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7" w:type="dxa"/>
          <w:right w:w="7" w:type="dxa"/>
        </w:tblCellMar>
        <w:tblLook w:val="0000" w:firstRow="0" w:lastRow="0" w:firstColumn="0" w:lastColumn="0" w:noHBand="0" w:noVBand="0"/>
      </w:tblPr>
      <w:tblGrid>
        <w:gridCol w:w="7"/>
        <w:gridCol w:w="7930"/>
        <w:gridCol w:w="7"/>
      </w:tblGrid>
      <w:tr w:rsidR="00C46947" w:rsidRPr="00AD7E33" w14:paraId="32EAAABA" w14:textId="77777777" w:rsidTr="00AD7E33">
        <w:trPr>
          <w:gridAfter w:val="1"/>
          <w:wAfter w:w="7" w:type="dxa"/>
          <w:cantSplit/>
        </w:trPr>
        <w:tc>
          <w:tcPr>
            <w:tcW w:w="7937" w:type="dxa"/>
            <w:gridSpan w:val="2"/>
            <w:tcBorders>
              <w:top w:val="single" w:sz="4" w:space="0" w:color="auto"/>
              <w:bottom w:val="single" w:sz="4" w:space="0" w:color="auto"/>
            </w:tcBorders>
            <w:shd w:val="clear" w:color="auto" w:fill="auto"/>
            <w:tcMar>
              <w:top w:w="255" w:type="dxa"/>
              <w:bottom w:w="283" w:type="dxa"/>
            </w:tcMar>
          </w:tcPr>
          <w:p w14:paraId="3C1D0DEA" w14:textId="3E5AFA04" w:rsidR="00AD7E33" w:rsidRDefault="00AD7E33" w:rsidP="00AD7E33">
            <w:pPr>
              <w:pStyle w:val="Body"/>
            </w:pPr>
            <w:bookmarkStart w:id="0" w:name="_Hlk139494452"/>
            <w:r w:rsidRPr="00AD7E33">
              <w:rPr>
                <w:b/>
              </w:rPr>
              <w:t>Dated</w:t>
            </w:r>
            <w:r>
              <w:t xml:space="preserve">: </w:t>
            </w:r>
            <w:r w:rsidRPr="00AD7E33">
              <w:fldChar w:fldCharType="begin" w:fldLock="1">
                <w:ffData>
                  <w:name w:val="Text96"/>
                  <w:enabled/>
                  <w:calcOnExit w:val="0"/>
                  <w:textInput>
                    <w:default w:val="                                                                   "/>
                  </w:textInput>
                </w:ffData>
              </w:fldChar>
            </w:r>
            <w:bookmarkStart w:id="1" w:name="Text96"/>
            <w:r w:rsidRPr="00AD7E33">
              <w:instrText xml:space="preserve"> FORMTEXT </w:instrText>
            </w:r>
            <w:r w:rsidRPr="00AD7E33">
              <w:fldChar w:fldCharType="separate"/>
            </w:r>
            <w:r w:rsidRPr="00AD7E33">
              <w:rPr>
                <w:noProof/>
              </w:rPr>
              <w:t xml:space="preserve">                                                                   </w:t>
            </w:r>
            <w:r w:rsidRPr="00AD7E33">
              <w:fldChar w:fldCharType="end"/>
            </w:r>
            <w:bookmarkEnd w:id="1"/>
            <w:r w:rsidRPr="00AD7E33">
              <w:t xml:space="preserve"> </w:t>
            </w:r>
            <w:r w:rsidR="000F5C6E">
              <w:t>20</w:t>
            </w:r>
            <w:r w:rsidR="00D830B3">
              <w:t>2</w:t>
            </w:r>
            <w:r w:rsidR="00550D98">
              <w:t>3</w:t>
            </w:r>
          </w:p>
          <w:p w14:paraId="41ABA9B1" w14:textId="77777777" w:rsidR="00C46947" w:rsidRPr="00AD7E33" w:rsidRDefault="00D830B3" w:rsidP="008212BD">
            <w:pPr>
              <w:pStyle w:val="Parties"/>
              <w:jc w:val="left"/>
              <w:rPr>
                <w:szCs w:val="24"/>
              </w:rPr>
            </w:pPr>
            <w:bookmarkStart w:id="2" w:name="Party1"/>
            <w:bookmarkStart w:id="3" w:name="_Hlk139494615"/>
            <w:bookmarkEnd w:id="2"/>
            <w:r>
              <w:rPr>
                <w:szCs w:val="24"/>
              </w:rPr>
              <w:t>UK BIOBANK</w:t>
            </w:r>
            <w:r w:rsidR="00740DF4">
              <w:rPr>
                <w:szCs w:val="24"/>
              </w:rPr>
              <w:t xml:space="preserve"> LIMITED</w:t>
            </w:r>
          </w:p>
          <w:bookmarkEnd w:id="3"/>
          <w:p w14:paraId="7199C36A" w14:textId="24728F3A" w:rsidR="00C46947" w:rsidRPr="00AD7E33" w:rsidRDefault="00322528" w:rsidP="002128A3">
            <w:pPr>
              <w:pStyle w:val="Parties"/>
              <w:jc w:val="left"/>
              <w:rPr>
                <w:szCs w:val="24"/>
              </w:rPr>
            </w:pPr>
            <w:r w:rsidRPr="00AD7E33">
              <w:rPr>
                <w:szCs w:val="24"/>
              </w:rPr>
              <w:t>[</w:t>
            </w:r>
            <w:r w:rsidR="002128A3" w:rsidRPr="00022379">
              <w:rPr>
                <w:i/>
                <w:iCs/>
                <w:szCs w:val="24"/>
                <w:highlight w:val="yellow"/>
              </w:rPr>
              <w:t xml:space="preserve">THE </w:t>
            </w:r>
            <w:r w:rsidR="001855BC">
              <w:rPr>
                <w:i/>
                <w:iCs/>
                <w:szCs w:val="24"/>
                <w:highlight w:val="yellow"/>
              </w:rPr>
              <w:t>SUPPLIER</w:t>
            </w:r>
            <w:r w:rsidRPr="00AD7E33">
              <w:rPr>
                <w:szCs w:val="24"/>
              </w:rPr>
              <w:t>]</w:t>
            </w:r>
          </w:p>
        </w:tc>
      </w:tr>
      <w:tr w:rsidR="00C46947" w:rsidRPr="00AD7E33" w14:paraId="0AF749AE" w14:textId="77777777" w:rsidTr="00AD7E33">
        <w:tblPrEx>
          <w:tblCellMar>
            <w:left w:w="0" w:type="dxa"/>
            <w:right w:w="0" w:type="dxa"/>
          </w:tblCellMar>
        </w:tblPrEx>
        <w:trPr>
          <w:gridBefore w:val="1"/>
          <w:wBefore w:w="7" w:type="dxa"/>
          <w:cantSplit/>
          <w:trHeight w:val="1984"/>
        </w:trPr>
        <w:tc>
          <w:tcPr>
            <w:tcW w:w="7937" w:type="dxa"/>
            <w:gridSpan w:val="2"/>
            <w:tcBorders>
              <w:top w:val="single" w:sz="8" w:space="0" w:color="auto"/>
              <w:bottom w:val="single" w:sz="8" w:space="0" w:color="auto"/>
            </w:tcBorders>
            <w:tcMar>
              <w:top w:w="510" w:type="dxa"/>
              <w:bottom w:w="510" w:type="dxa"/>
            </w:tcMar>
          </w:tcPr>
          <w:p w14:paraId="6FA466BA" w14:textId="77777777" w:rsidR="00C12411" w:rsidRDefault="00C46947" w:rsidP="00440E64">
            <w:pPr>
              <w:jc w:val="left"/>
              <w:rPr>
                <w:b/>
              </w:rPr>
            </w:pPr>
            <w:r w:rsidRPr="00AD7E33">
              <w:rPr>
                <w:b/>
              </w:rPr>
              <w:t>Agreement</w:t>
            </w:r>
          </w:p>
          <w:p w14:paraId="1105E083" w14:textId="77777777" w:rsidR="00C12411" w:rsidRPr="00C12411" w:rsidRDefault="00C12411" w:rsidP="00C12411"/>
          <w:p w14:paraId="2982CDA5" w14:textId="77777777" w:rsidR="00C12411" w:rsidRPr="00C12411" w:rsidRDefault="00C12411" w:rsidP="00C12411"/>
          <w:p w14:paraId="1A17F46E" w14:textId="77777777" w:rsidR="00C12411" w:rsidRPr="00C12411" w:rsidRDefault="00C12411" w:rsidP="00C12411"/>
          <w:p w14:paraId="2408F05C" w14:textId="77777777" w:rsidR="00C12411" w:rsidRPr="00C12411" w:rsidRDefault="00C12411" w:rsidP="00C12411"/>
          <w:p w14:paraId="05F9CF72" w14:textId="77777777" w:rsidR="00C12411" w:rsidRPr="00C12411" w:rsidRDefault="00C12411" w:rsidP="00C12411"/>
          <w:p w14:paraId="5B97E99B" w14:textId="77777777" w:rsidR="00C12411" w:rsidRPr="00C12411" w:rsidRDefault="00C12411" w:rsidP="00C12411"/>
          <w:p w14:paraId="6DE9CB0E" w14:textId="77777777" w:rsidR="00C12411" w:rsidRPr="00C12411" w:rsidRDefault="00C12411" w:rsidP="00C12411"/>
          <w:p w14:paraId="3D1FB991" w14:textId="77777777" w:rsidR="00C12411" w:rsidRPr="00C12411" w:rsidRDefault="00C12411" w:rsidP="00C12411"/>
          <w:p w14:paraId="051ED5A8" w14:textId="77777777" w:rsidR="00C46947" w:rsidRPr="00C12411" w:rsidRDefault="00C12411" w:rsidP="00C12411">
            <w:pPr>
              <w:tabs>
                <w:tab w:val="left" w:pos="1920"/>
              </w:tabs>
            </w:pPr>
            <w:r>
              <w:tab/>
            </w:r>
          </w:p>
        </w:tc>
      </w:tr>
      <w:tr w:rsidR="00C46947" w:rsidRPr="00AD7E33" w14:paraId="5B4D0C06" w14:textId="77777777" w:rsidTr="00AD7E33">
        <w:tblPrEx>
          <w:tblCellMar>
            <w:left w:w="0" w:type="dxa"/>
            <w:right w:w="0" w:type="dxa"/>
          </w:tblCellMar>
        </w:tblPrEx>
        <w:trPr>
          <w:gridBefore w:val="1"/>
          <w:wBefore w:w="7" w:type="dxa"/>
          <w:cantSplit/>
          <w:trHeight w:val="2835"/>
        </w:trPr>
        <w:tc>
          <w:tcPr>
            <w:tcW w:w="7937" w:type="dxa"/>
            <w:gridSpan w:val="2"/>
            <w:tcMar>
              <w:top w:w="567" w:type="dxa"/>
            </w:tcMar>
          </w:tcPr>
          <w:p w14:paraId="4BD23BCD" w14:textId="0AABDAFB" w:rsidR="00C46947" w:rsidRPr="00AD7E33" w:rsidRDefault="00740DF4" w:rsidP="002729C1">
            <w:pPr>
              <w:jc w:val="left"/>
            </w:pPr>
            <w:r>
              <w:t>r</w:t>
            </w:r>
            <w:r w:rsidR="002128A3" w:rsidRPr="00AD7E33">
              <w:t xml:space="preserve">elating to </w:t>
            </w:r>
            <w:r>
              <w:t xml:space="preserve">the </w:t>
            </w:r>
            <w:r w:rsidR="00D40D07">
              <w:t xml:space="preserve">supply, installation and support of an automated </w:t>
            </w:r>
            <w:bookmarkStart w:id="4" w:name="_Hlk143508539"/>
            <w:r w:rsidR="00E274C6">
              <w:t xml:space="preserve">large-scale </w:t>
            </w:r>
            <w:r w:rsidR="00D40D07">
              <w:t xml:space="preserve">ultra-low temperature </w:t>
            </w:r>
            <w:r w:rsidR="00D40D07" w:rsidRPr="00022379">
              <w:t xml:space="preserve">biological </w:t>
            </w:r>
            <w:r w:rsidR="00E274C6" w:rsidRPr="00022379">
              <w:t>sample</w:t>
            </w:r>
            <w:r w:rsidR="00E274C6">
              <w:t xml:space="preserve"> archive </w:t>
            </w:r>
            <w:bookmarkEnd w:id="4"/>
          </w:p>
        </w:tc>
      </w:tr>
    </w:tbl>
    <w:p w14:paraId="35D3393E" w14:textId="77777777" w:rsidR="00C46947" w:rsidRDefault="00133BAF" w:rsidP="00C46947">
      <w:pPr>
        <w:sectPr w:rsidR="00C46947" w:rsidSect="00AD7E33">
          <w:headerReference w:type="even" r:id="rId8"/>
          <w:headerReference w:type="default" r:id="rId9"/>
          <w:footerReference w:type="even" r:id="rId10"/>
          <w:footerReference w:type="default" r:id="rId11"/>
          <w:headerReference w:type="first" r:id="rId12"/>
          <w:footerReference w:type="first" r:id="rId13"/>
          <w:pgSz w:w="11907" w:h="16839" w:code="9"/>
          <w:pgMar w:top="1418" w:right="2551" w:bottom="340" w:left="1418" w:header="567" w:footer="340" w:gutter="0"/>
          <w:cols w:space="720"/>
          <w:noEndnote/>
          <w:titlePg/>
          <w:docGrid w:linePitch="326"/>
        </w:sectPr>
      </w:pPr>
      <w:r w:rsidRPr="00133BAF">
        <w:rPr>
          <w:noProof/>
          <w:szCs w:val="24"/>
          <w:lang w:eastAsia="en-GB"/>
        </w:rPr>
        <w:drawing>
          <wp:anchor distT="0" distB="0" distL="114300" distR="114300" simplePos="0" relativeHeight="251659264" behindDoc="1" locked="0" layoutInCell="0" allowOverlap="1" wp14:anchorId="10F38FC9" wp14:editId="6ADFDA2C">
            <wp:simplePos x="0" y="0"/>
            <wp:positionH relativeFrom="page">
              <wp:posOffset>17780</wp:posOffset>
            </wp:positionH>
            <wp:positionV relativeFrom="page">
              <wp:posOffset>356870</wp:posOffset>
            </wp:positionV>
            <wp:extent cx="971550" cy="2335530"/>
            <wp:effectExtent l="0" t="0" r="0" b="0"/>
            <wp:wrapNone/>
            <wp:docPr id="9" name="Picture 3" descr="Eversheds_Sutherland Primary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versheds_Sutherland Primary rgb"/>
                    <pic:cNvPicPr>
                      <a:picLocks noChangeAspect="1" noChangeArrowheads="1"/>
                    </pic:cNvPicPr>
                  </pic:nvPicPr>
                  <pic:blipFill>
                    <a:blip r:embed="rId14" cstate="print">
                      <a:extLst>
                        <a:ext uri="{28A0092B-C50C-407E-A947-70E740481C1C}">
                          <a14:useLocalDpi xmlns:a14="http://schemas.microsoft.com/office/drawing/2010/main" val="0"/>
                        </a:ext>
                      </a:extLst>
                    </a:blip>
                    <a:srcRect l="-63853" t="-15216" r="-55363" b="-12500"/>
                    <a:stretch>
                      <a:fillRect/>
                    </a:stretch>
                  </pic:blipFill>
                  <pic:spPr bwMode="auto">
                    <a:xfrm>
                      <a:off x="0" y="0"/>
                      <a:ext cx="971550" cy="2335530"/>
                    </a:xfrm>
                    <a:prstGeom prst="rect">
                      <a:avLst/>
                    </a:prstGeom>
                    <a:noFill/>
                  </pic:spPr>
                </pic:pic>
              </a:graphicData>
            </a:graphic>
            <wp14:sizeRelH relativeFrom="page">
              <wp14:pctWidth>0</wp14:pctWidth>
            </wp14:sizeRelH>
            <wp14:sizeRelV relativeFrom="page">
              <wp14:pctHeight>0</wp14:pctHeight>
            </wp14:sizeRelV>
          </wp:anchor>
        </w:drawing>
      </w:r>
    </w:p>
    <w:p w14:paraId="0347CB0E" w14:textId="77777777" w:rsidR="00C46947" w:rsidRPr="007275EC" w:rsidRDefault="00C46947" w:rsidP="00AD7E33">
      <w:pPr>
        <w:pStyle w:val="Contentheading"/>
        <w:framePr w:wrap="notBeside"/>
        <w:rPr>
          <w:lang w:val="fr-FR"/>
        </w:rPr>
      </w:pPr>
      <w:bookmarkStart w:id="5" w:name="Bmk_MainHead"/>
      <w:r w:rsidRPr="007275EC">
        <w:rPr>
          <w:lang w:val="fr-FR"/>
        </w:rPr>
        <w:lastRenderedPageBreak/>
        <w:t>CONTENTS</w:t>
      </w:r>
      <w:bookmarkEnd w:id="5"/>
    </w:p>
    <w:p w14:paraId="74458F28" w14:textId="77777777" w:rsidR="0030130F" w:rsidRPr="007275EC" w:rsidRDefault="00FB205E" w:rsidP="0024026A">
      <w:pPr>
        <w:pStyle w:val="TOC5"/>
        <w:ind w:left="0"/>
        <w:rPr>
          <w:b/>
          <w:lang w:val="fr-FR"/>
        </w:rPr>
      </w:pPr>
      <w:r w:rsidRPr="007275EC">
        <w:rPr>
          <w:b/>
          <w:lang w:val="fr-FR"/>
        </w:rPr>
        <w:t>Clause</w:t>
      </w:r>
      <w:r w:rsidR="00C46947" w:rsidRPr="007275EC">
        <w:rPr>
          <w:b/>
          <w:lang w:val="fr-FR"/>
        </w:rPr>
        <w:tab/>
      </w:r>
      <w:bookmarkStart w:id="6" w:name="Bmk_PageHead"/>
      <w:r w:rsidR="00C46947" w:rsidRPr="007275EC">
        <w:rPr>
          <w:b/>
          <w:lang w:val="fr-FR"/>
        </w:rPr>
        <w:t>Page</w:t>
      </w:r>
      <w:bookmarkStart w:id="7" w:name="HeadingStart"/>
      <w:bookmarkEnd w:id="6"/>
      <w:bookmarkEnd w:id="7"/>
    </w:p>
    <w:bookmarkStart w:id="8" w:name="InsertTOCHere"/>
    <w:bookmarkEnd w:id="8"/>
    <w:p w14:paraId="7FB58E58" w14:textId="11E9C05A" w:rsidR="00E67391" w:rsidRDefault="00E67391">
      <w:pPr>
        <w:pStyle w:val="TOC5"/>
        <w:rPr>
          <w:rFonts w:asciiTheme="minorHAnsi" w:eastAsiaTheme="minorEastAsia" w:hAnsiTheme="minorHAnsi" w:cstheme="minorBidi"/>
          <w:sz w:val="22"/>
          <w:szCs w:val="22"/>
        </w:rPr>
      </w:pPr>
      <w:r>
        <w:fldChar w:fldCharType="begin"/>
      </w:r>
      <w:r>
        <w:instrText xml:space="preserve"> TOC \f \u \* MERGEFORMAT </w:instrText>
      </w:r>
      <w:r>
        <w:fldChar w:fldCharType="separate"/>
      </w:r>
      <w:r w:rsidRPr="00903EF4">
        <w:rPr>
          <w:color w:val="FF0000"/>
        </w:rPr>
        <w:t>SECTION A – PRELIMINARIES</w:t>
      </w:r>
      <w:r>
        <w:tab/>
      </w:r>
      <w:r>
        <w:fldChar w:fldCharType="begin"/>
      </w:r>
      <w:r>
        <w:instrText xml:space="preserve"> PAGEREF _Toc145495458 \h </w:instrText>
      </w:r>
      <w:r>
        <w:fldChar w:fldCharType="separate"/>
      </w:r>
      <w:r w:rsidR="00BF3431">
        <w:t>3</w:t>
      </w:r>
      <w:r>
        <w:fldChar w:fldCharType="end"/>
      </w:r>
    </w:p>
    <w:p w14:paraId="7322C1BF" w14:textId="3CCD5054" w:rsidR="00E67391" w:rsidRDefault="00E67391">
      <w:pPr>
        <w:pStyle w:val="TOC1"/>
        <w:rPr>
          <w:rFonts w:asciiTheme="minorHAnsi" w:eastAsiaTheme="minorEastAsia" w:hAnsiTheme="minorHAnsi" w:cstheme="minorBidi"/>
          <w:caps w:val="0"/>
          <w:sz w:val="22"/>
          <w:szCs w:val="22"/>
        </w:rPr>
      </w:pPr>
      <w:r>
        <w:rPr>
          <w:cs/>
        </w:rPr>
        <w:t>‎</w:t>
      </w:r>
      <w:r>
        <w:t>1</w:t>
      </w:r>
      <w:r>
        <w:rPr>
          <w:rFonts w:asciiTheme="minorHAnsi" w:eastAsiaTheme="minorEastAsia" w:hAnsiTheme="minorHAnsi" w:cstheme="minorBidi"/>
          <w:caps w:val="0"/>
          <w:sz w:val="22"/>
          <w:szCs w:val="22"/>
        </w:rPr>
        <w:tab/>
      </w:r>
      <w:r>
        <w:t>DEFINITIONS AND INTERPRETATION</w:t>
      </w:r>
      <w:r>
        <w:tab/>
      </w:r>
      <w:r>
        <w:fldChar w:fldCharType="begin"/>
      </w:r>
      <w:r>
        <w:instrText xml:space="preserve"> PAGEREF _Toc145495459 \h </w:instrText>
      </w:r>
      <w:r>
        <w:fldChar w:fldCharType="separate"/>
      </w:r>
      <w:r w:rsidR="00BF3431">
        <w:t>3</w:t>
      </w:r>
      <w:r>
        <w:fldChar w:fldCharType="end"/>
      </w:r>
    </w:p>
    <w:p w14:paraId="176FBF4A" w14:textId="3AA39B96" w:rsidR="00E67391" w:rsidRDefault="00E67391">
      <w:pPr>
        <w:pStyle w:val="TOC1"/>
        <w:rPr>
          <w:rFonts w:asciiTheme="minorHAnsi" w:eastAsiaTheme="minorEastAsia" w:hAnsiTheme="minorHAnsi" w:cstheme="minorBidi"/>
          <w:caps w:val="0"/>
          <w:sz w:val="22"/>
          <w:szCs w:val="22"/>
        </w:rPr>
      </w:pPr>
      <w:r>
        <w:rPr>
          <w:cs/>
        </w:rPr>
        <w:t>‎</w:t>
      </w:r>
      <w:r>
        <w:t>2</w:t>
      </w:r>
      <w:r>
        <w:rPr>
          <w:rFonts w:asciiTheme="minorHAnsi" w:eastAsiaTheme="minorEastAsia" w:hAnsiTheme="minorHAnsi" w:cstheme="minorBidi"/>
          <w:caps w:val="0"/>
          <w:sz w:val="22"/>
          <w:szCs w:val="22"/>
        </w:rPr>
        <w:tab/>
      </w:r>
      <w:r>
        <w:t>DUE DILIGENCE</w:t>
      </w:r>
      <w:r>
        <w:tab/>
      </w:r>
      <w:r>
        <w:fldChar w:fldCharType="begin"/>
      </w:r>
      <w:r>
        <w:instrText xml:space="preserve"> PAGEREF _Toc145495460 \h </w:instrText>
      </w:r>
      <w:r>
        <w:fldChar w:fldCharType="separate"/>
      </w:r>
      <w:r w:rsidR="00BF3431">
        <w:t>4</w:t>
      </w:r>
      <w:r>
        <w:fldChar w:fldCharType="end"/>
      </w:r>
    </w:p>
    <w:p w14:paraId="350A39F3" w14:textId="2C763AA2" w:rsidR="00E67391" w:rsidRDefault="00E67391">
      <w:pPr>
        <w:pStyle w:val="TOC1"/>
        <w:rPr>
          <w:rFonts w:asciiTheme="minorHAnsi" w:eastAsiaTheme="minorEastAsia" w:hAnsiTheme="minorHAnsi" w:cstheme="minorBidi"/>
          <w:caps w:val="0"/>
          <w:sz w:val="22"/>
          <w:szCs w:val="22"/>
        </w:rPr>
      </w:pPr>
      <w:r>
        <w:rPr>
          <w:cs/>
        </w:rPr>
        <w:t>‎</w:t>
      </w:r>
      <w:r>
        <w:t>3</w:t>
      </w:r>
      <w:r>
        <w:rPr>
          <w:rFonts w:asciiTheme="minorHAnsi" w:eastAsiaTheme="minorEastAsia" w:hAnsiTheme="minorHAnsi" w:cstheme="minorBidi"/>
          <w:caps w:val="0"/>
          <w:sz w:val="22"/>
          <w:szCs w:val="22"/>
        </w:rPr>
        <w:tab/>
      </w:r>
      <w:r>
        <w:t>WARRANTIES</w:t>
      </w:r>
      <w:r>
        <w:tab/>
      </w:r>
      <w:r>
        <w:fldChar w:fldCharType="begin"/>
      </w:r>
      <w:r>
        <w:instrText xml:space="preserve"> PAGEREF _Toc145495461 \h </w:instrText>
      </w:r>
      <w:r>
        <w:fldChar w:fldCharType="separate"/>
      </w:r>
      <w:r w:rsidR="00BF3431">
        <w:t>4</w:t>
      </w:r>
      <w:r>
        <w:fldChar w:fldCharType="end"/>
      </w:r>
    </w:p>
    <w:p w14:paraId="645DDE5D" w14:textId="6F26C335" w:rsidR="00E67391" w:rsidRDefault="00E67391">
      <w:pPr>
        <w:pStyle w:val="TOC5"/>
        <w:rPr>
          <w:rFonts w:asciiTheme="minorHAnsi" w:eastAsiaTheme="minorEastAsia" w:hAnsiTheme="minorHAnsi" w:cstheme="minorBidi"/>
          <w:sz w:val="22"/>
          <w:szCs w:val="22"/>
        </w:rPr>
      </w:pPr>
      <w:r w:rsidRPr="00903EF4">
        <w:rPr>
          <w:color w:val="FF0000"/>
        </w:rPr>
        <w:t>SECTION B – THE SERVICES</w:t>
      </w:r>
      <w:r>
        <w:tab/>
      </w:r>
      <w:r>
        <w:fldChar w:fldCharType="begin"/>
      </w:r>
      <w:r>
        <w:instrText xml:space="preserve"> PAGEREF _Toc145495462 \h </w:instrText>
      </w:r>
      <w:r>
        <w:fldChar w:fldCharType="separate"/>
      </w:r>
      <w:r w:rsidR="00BF3431">
        <w:t>6</w:t>
      </w:r>
      <w:r>
        <w:fldChar w:fldCharType="end"/>
      </w:r>
    </w:p>
    <w:p w14:paraId="002893BE" w14:textId="6B92FCF2" w:rsidR="00E67391" w:rsidRDefault="00E67391">
      <w:pPr>
        <w:pStyle w:val="TOC1"/>
        <w:rPr>
          <w:rFonts w:asciiTheme="minorHAnsi" w:eastAsiaTheme="minorEastAsia" w:hAnsiTheme="minorHAnsi" w:cstheme="minorBidi"/>
          <w:caps w:val="0"/>
          <w:sz w:val="22"/>
          <w:szCs w:val="22"/>
        </w:rPr>
      </w:pPr>
      <w:r>
        <w:rPr>
          <w:cs/>
        </w:rPr>
        <w:t>‎</w:t>
      </w:r>
      <w:r>
        <w:t>4</w:t>
      </w:r>
      <w:r>
        <w:rPr>
          <w:rFonts w:asciiTheme="minorHAnsi" w:eastAsiaTheme="minorEastAsia" w:hAnsiTheme="minorHAnsi" w:cstheme="minorBidi"/>
          <w:caps w:val="0"/>
          <w:sz w:val="22"/>
          <w:szCs w:val="22"/>
        </w:rPr>
        <w:tab/>
      </w:r>
      <w:r>
        <w:t>TERM</w:t>
      </w:r>
      <w:r>
        <w:tab/>
      </w:r>
      <w:r>
        <w:fldChar w:fldCharType="begin"/>
      </w:r>
      <w:r>
        <w:instrText xml:space="preserve"> PAGEREF _Toc145495463 \h </w:instrText>
      </w:r>
      <w:r>
        <w:fldChar w:fldCharType="separate"/>
      </w:r>
      <w:r w:rsidR="00BF3431">
        <w:t>6</w:t>
      </w:r>
      <w:r>
        <w:fldChar w:fldCharType="end"/>
      </w:r>
    </w:p>
    <w:p w14:paraId="2FB8A077" w14:textId="460DB410" w:rsidR="00E67391" w:rsidRDefault="00E67391">
      <w:pPr>
        <w:pStyle w:val="TOC1"/>
        <w:rPr>
          <w:rFonts w:asciiTheme="minorHAnsi" w:eastAsiaTheme="minorEastAsia" w:hAnsiTheme="minorHAnsi" w:cstheme="minorBidi"/>
          <w:caps w:val="0"/>
          <w:sz w:val="22"/>
          <w:szCs w:val="22"/>
        </w:rPr>
      </w:pPr>
      <w:r>
        <w:rPr>
          <w:cs/>
        </w:rPr>
        <w:t>‎</w:t>
      </w:r>
      <w:r>
        <w:t>5</w:t>
      </w:r>
      <w:r>
        <w:rPr>
          <w:rFonts w:asciiTheme="minorHAnsi" w:eastAsiaTheme="minorEastAsia" w:hAnsiTheme="minorHAnsi" w:cstheme="minorBidi"/>
          <w:caps w:val="0"/>
          <w:sz w:val="22"/>
          <w:szCs w:val="22"/>
        </w:rPr>
        <w:tab/>
      </w:r>
      <w:r>
        <w:t>SERVICES</w:t>
      </w:r>
      <w:r>
        <w:tab/>
      </w:r>
      <w:r>
        <w:fldChar w:fldCharType="begin"/>
      </w:r>
      <w:r>
        <w:instrText xml:space="preserve"> PAGEREF _Toc145495464 \h </w:instrText>
      </w:r>
      <w:r>
        <w:fldChar w:fldCharType="separate"/>
      </w:r>
      <w:r w:rsidR="00BF3431">
        <w:t>7</w:t>
      </w:r>
      <w:r>
        <w:fldChar w:fldCharType="end"/>
      </w:r>
    </w:p>
    <w:p w14:paraId="58F0B0CC" w14:textId="1DAD3AF0" w:rsidR="00E67391" w:rsidRDefault="00E67391">
      <w:pPr>
        <w:pStyle w:val="TOC1"/>
        <w:rPr>
          <w:rFonts w:asciiTheme="minorHAnsi" w:eastAsiaTheme="minorEastAsia" w:hAnsiTheme="minorHAnsi" w:cstheme="minorBidi"/>
          <w:caps w:val="0"/>
          <w:sz w:val="22"/>
          <w:szCs w:val="22"/>
        </w:rPr>
      </w:pPr>
      <w:r>
        <w:rPr>
          <w:cs/>
        </w:rPr>
        <w:t>‎</w:t>
      </w:r>
      <w:r>
        <w:t>6</w:t>
      </w:r>
      <w:r>
        <w:rPr>
          <w:rFonts w:asciiTheme="minorHAnsi" w:eastAsiaTheme="minorEastAsia" w:hAnsiTheme="minorHAnsi" w:cstheme="minorBidi"/>
          <w:caps w:val="0"/>
          <w:sz w:val="22"/>
          <w:szCs w:val="22"/>
        </w:rPr>
        <w:tab/>
      </w:r>
      <w:r>
        <w:t>INSTALLATION AND TESTING</w:t>
      </w:r>
      <w:r>
        <w:tab/>
      </w:r>
      <w:r>
        <w:fldChar w:fldCharType="begin"/>
      </w:r>
      <w:r>
        <w:instrText xml:space="preserve"> PAGEREF _Toc145495465 \h </w:instrText>
      </w:r>
      <w:r>
        <w:fldChar w:fldCharType="separate"/>
      </w:r>
      <w:r w:rsidR="00BF3431">
        <w:t>10</w:t>
      </w:r>
      <w:r>
        <w:fldChar w:fldCharType="end"/>
      </w:r>
    </w:p>
    <w:p w14:paraId="24BB79D9" w14:textId="2B3DDEEF" w:rsidR="00E67391" w:rsidRDefault="00E67391">
      <w:pPr>
        <w:pStyle w:val="TOC1"/>
        <w:rPr>
          <w:rFonts w:asciiTheme="minorHAnsi" w:eastAsiaTheme="minorEastAsia" w:hAnsiTheme="minorHAnsi" w:cstheme="minorBidi"/>
          <w:caps w:val="0"/>
          <w:sz w:val="22"/>
          <w:szCs w:val="22"/>
        </w:rPr>
      </w:pPr>
      <w:r>
        <w:rPr>
          <w:cs/>
        </w:rPr>
        <w:t>‎</w:t>
      </w:r>
      <w:r>
        <w:t>7</w:t>
      </w:r>
      <w:r>
        <w:rPr>
          <w:rFonts w:asciiTheme="minorHAnsi" w:eastAsiaTheme="minorEastAsia" w:hAnsiTheme="minorHAnsi" w:cstheme="minorBidi"/>
          <w:caps w:val="0"/>
          <w:sz w:val="22"/>
          <w:szCs w:val="22"/>
        </w:rPr>
        <w:tab/>
      </w:r>
      <w:r>
        <w:t>PERFORMANCE INDICATORS</w:t>
      </w:r>
      <w:r>
        <w:tab/>
      </w:r>
      <w:r>
        <w:fldChar w:fldCharType="begin"/>
      </w:r>
      <w:r>
        <w:instrText xml:space="preserve"> PAGEREF _Toc145495466 \h </w:instrText>
      </w:r>
      <w:r>
        <w:fldChar w:fldCharType="separate"/>
      </w:r>
      <w:r w:rsidR="00BF3431">
        <w:t>11</w:t>
      </w:r>
      <w:r>
        <w:fldChar w:fldCharType="end"/>
      </w:r>
    </w:p>
    <w:p w14:paraId="473E3759" w14:textId="730B8F28" w:rsidR="00E67391" w:rsidRDefault="00E67391">
      <w:pPr>
        <w:pStyle w:val="TOC1"/>
        <w:rPr>
          <w:rFonts w:asciiTheme="minorHAnsi" w:eastAsiaTheme="minorEastAsia" w:hAnsiTheme="minorHAnsi" w:cstheme="minorBidi"/>
          <w:caps w:val="0"/>
          <w:sz w:val="22"/>
          <w:szCs w:val="22"/>
        </w:rPr>
      </w:pPr>
      <w:r>
        <w:rPr>
          <w:cs/>
        </w:rPr>
        <w:t>‎</w:t>
      </w:r>
      <w:r>
        <w:t>8</w:t>
      </w:r>
      <w:r>
        <w:rPr>
          <w:rFonts w:asciiTheme="minorHAnsi" w:eastAsiaTheme="minorEastAsia" w:hAnsiTheme="minorHAnsi" w:cstheme="minorBidi"/>
          <w:caps w:val="0"/>
          <w:sz w:val="22"/>
          <w:szCs w:val="22"/>
        </w:rPr>
        <w:tab/>
      </w:r>
      <w:r>
        <w:t>EQUIPMENT AND MAINTENANCE</w:t>
      </w:r>
      <w:r>
        <w:tab/>
      </w:r>
      <w:r>
        <w:fldChar w:fldCharType="begin"/>
      </w:r>
      <w:r>
        <w:instrText xml:space="preserve"> PAGEREF _Toc145495467 \h </w:instrText>
      </w:r>
      <w:r>
        <w:fldChar w:fldCharType="separate"/>
      </w:r>
      <w:r w:rsidR="00BF3431">
        <w:t>12</w:t>
      </w:r>
      <w:r>
        <w:fldChar w:fldCharType="end"/>
      </w:r>
    </w:p>
    <w:p w14:paraId="38DE300B" w14:textId="50300DA1" w:rsidR="00E67391" w:rsidRDefault="00E67391">
      <w:pPr>
        <w:pStyle w:val="TOC5"/>
        <w:rPr>
          <w:rFonts w:asciiTheme="minorHAnsi" w:eastAsiaTheme="minorEastAsia" w:hAnsiTheme="minorHAnsi" w:cstheme="minorBidi"/>
          <w:sz w:val="22"/>
          <w:szCs w:val="22"/>
        </w:rPr>
      </w:pPr>
      <w:r w:rsidRPr="00903EF4">
        <w:rPr>
          <w:color w:val="FF0000"/>
        </w:rPr>
        <w:t>SECTION C – FINANCIAL AND CONTRACT GOVERNANCE</w:t>
      </w:r>
      <w:r>
        <w:tab/>
      </w:r>
      <w:r>
        <w:fldChar w:fldCharType="begin"/>
      </w:r>
      <w:r>
        <w:instrText xml:space="preserve"> PAGEREF _Toc145495468 \h </w:instrText>
      </w:r>
      <w:r>
        <w:fldChar w:fldCharType="separate"/>
      </w:r>
      <w:r w:rsidR="00BF3431">
        <w:t>13</w:t>
      </w:r>
      <w:r>
        <w:fldChar w:fldCharType="end"/>
      </w:r>
    </w:p>
    <w:p w14:paraId="3EE5E040" w14:textId="18CBFA1C" w:rsidR="00E67391" w:rsidRDefault="00E67391">
      <w:pPr>
        <w:pStyle w:val="TOC1"/>
        <w:rPr>
          <w:rFonts w:asciiTheme="minorHAnsi" w:eastAsiaTheme="minorEastAsia" w:hAnsiTheme="minorHAnsi" w:cstheme="minorBidi"/>
          <w:caps w:val="0"/>
          <w:sz w:val="22"/>
          <w:szCs w:val="22"/>
        </w:rPr>
      </w:pPr>
      <w:r>
        <w:rPr>
          <w:cs/>
        </w:rPr>
        <w:t>‎</w:t>
      </w:r>
      <w:r>
        <w:t>9</w:t>
      </w:r>
      <w:r>
        <w:rPr>
          <w:rFonts w:asciiTheme="minorHAnsi" w:eastAsiaTheme="minorEastAsia" w:hAnsiTheme="minorHAnsi" w:cstheme="minorBidi"/>
          <w:caps w:val="0"/>
          <w:sz w:val="22"/>
          <w:szCs w:val="22"/>
        </w:rPr>
        <w:tab/>
      </w:r>
      <w:r>
        <w:t>FINANCIAL</w:t>
      </w:r>
      <w:r>
        <w:tab/>
      </w:r>
      <w:r>
        <w:fldChar w:fldCharType="begin"/>
      </w:r>
      <w:r>
        <w:instrText xml:space="preserve"> PAGEREF _Toc145495469 \h </w:instrText>
      </w:r>
      <w:r>
        <w:fldChar w:fldCharType="separate"/>
      </w:r>
      <w:r w:rsidR="00BF3431">
        <w:t>13</w:t>
      </w:r>
      <w:r>
        <w:fldChar w:fldCharType="end"/>
      </w:r>
    </w:p>
    <w:p w14:paraId="13D8D151" w14:textId="0AC06D4C" w:rsidR="00E67391" w:rsidRDefault="00E67391">
      <w:pPr>
        <w:pStyle w:val="TOC1"/>
        <w:rPr>
          <w:rFonts w:asciiTheme="minorHAnsi" w:eastAsiaTheme="minorEastAsia" w:hAnsiTheme="minorHAnsi" w:cstheme="minorBidi"/>
          <w:caps w:val="0"/>
          <w:sz w:val="22"/>
          <w:szCs w:val="22"/>
        </w:rPr>
      </w:pPr>
      <w:r>
        <w:rPr>
          <w:cs/>
        </w:rPr>
        <w:t>‎</w:t>
      </w:r>
      <w:r>
        <w:t>10</w:t>
      </w:r>
      <w:r>
        <w:rPr>
          <w:rFonts w:asciiTheme="minorHAnsi" w:eastAsiaTheme="minorEastAsia" w:hAnsiTheme="minorHAnsi" w:cstheme="minorBidi"/>
          <w:caps w:val="0"/>
          <w:sz w:val="22"/>
          <w:szCs w:val="22"/>
        </w:rPr>
        <w:tab/>
      </w:r>
      <w:r>
        <w:t>RECORDS AND AUDITS</w:t>
      </w:r>
      <w:r>
        <w:tab/>
      </w:r>
      <w:r>
        <w:fldChar w:fldCharType="begin"/>
      </w:r>
      <w:r>
        <w:instrText xml:space="preserve"> PAGEREF _Toc145495470 \h </w:instrText>
      </w:r>
      <w:r>
        <w:fldChar w:fldCharType="separate"/>
      </w:r>
      <w:r w:rsidR="00BF3431">
        <w:t>13</w:t>
      </w:r>
      <w:r>
        <w:fldChar w:fldCharType="end"/>
      </w:r>
    </w:p>
    <w:p w14:paraId="7FE2D0A3" w14:textId="58E34385" w:rsidR="00E67391" w:rsidRDefault="00E67391">
      <w:pPr>
        <w:pStyle w:val="TOC1"/>
        <w:rPr>
          <w:rFonts w:asciiTheme="minorHAnsi" w:eastAsiaTheme="minorEastAsia" w:hAnsiTheme="minorHAnsi" w:cstheme="minorBidi"/>
          <w:caps w:val="0"/>
          <w:sz w:val="22"/>
          <w:szCs w:val="22"/>
        </w:rPr>
      </w:pPr>
      <w:r>
        <w:rPr>
          <w:cs/>
        </w:rPr>
        <w:t>‎</w:t>
      </w:r>
      <w:r>
        <w:t>11</w:t>
      </w:r>
      <w:r>
        <w:rPr>
          <w:rFonts w:asciiTheme="minorHAnsi" w:eastAsiaTheme="minorEastAsia" w:hAnsiTheme="minorHAnsi" w:cstheme="minorBidi"/>
          <w:caps w:val="0"/>
          <w:sz w:val="22"/>
          <w:szCs w:val="22"/>
        </w:rPr>
        <w:tab/>
      </w:r>
      <w:r>
        <w:t>CHANGE</w:t>
      </w:r>
      <w:r>
        <w:tab/>
      </w:r>
      <w:r>
        <w:fldChar w:fldCharType="begin"/>
      </w:r>
      <w:r>
        <w:instrText xml:space="preserve"> PAGEREF _Toc145495471 \h </w:instrText>
      </w:r>
      <w:r>
        <w:fldChar w:fldCharType="separate"/>
      </w:r>
      <w:r w:rsidR="00BF3431">
        <w:t>14</w:t>
      </w:r>
      <w:r>
        <w:fldChar w:fldCharType="end"/>
      </w:r>
    </w:p>
    <w:p w14:paraId="3B6AF09B" w14:textId="6463E9C3" w:rsidR="00E67391" w:rsidRDefault="00E67391">
      <w:pPr>
        <w:pStyle w:val="TOC5"/>
        <w:rPr>
          <w:rFonts w:asciiTheme="minorHAnsi" w:eastAsiaTheme="minorEastAsia" w:hAnsiTheme="minorHAnsi" w:cstheme="minorBidi"/>
          <w:sz w:val="22"/>
          <w:szCs w:val="22"/>
        </w:rPr>
      </w:pPr>
      <w:r w:rsidRPr="00903EF4">
        <w:rPr>
          <w:color w:val="FF0000"/>
        </w:rPr>
        <w:t>SECTION D – SUPPLIER PERSONNEL AND SUPPLY CHAIN</w:t>
      </w:r>
      <w:r>
        <w:tab/>
      </w:r>
      <w:r>
        <w:fldChar w:fldCharType="begin"/>
      </w:r>
      <w:r>
        <w:instrText xml:space="preserve"> PAGEREF _Toc145495472 \h </w:instrText>
      </w:r>
      <w:r>
        <w:fldChar w:fldCharType="separate"/>
      </w:r>
      <w:r w:rsidR="00BF3431">
        <w:t>15</w:t>
      </w:r>
      <w:r>
        <w:fldChar w:fldCharType="end"/>
      </w:r>
    </w:p>
    <w:p w14:paraId="109D39A9" w14:textId="2569F62F" w:rsidR="00E67391" w:rsidRDefault="00E67391">
      <w:pPr>
        <w:pStyle w:val="TOC1"/>
        <w:rPr>
          <w:rFonts w:asciiTheme="minorHAnsi" w:eastAsiaTheme="minorEastAsia" w:hAnsiTheme="minorHAnsi" w:cstheme="minorBidi"/>
          <w:caps w:val="0"/>
          <w:sz w:val="22"/>
          <w:szCs w:val="22"/>
        </w:rPr>
      </w:pPr>
      <w:r>
        <w:rPr>
          <w:cs/>
        </w:rPr>
        <w:t>‎</w:t>
      </w:r>
      <w:r>
        <w:t>12</w:t>
      </w:r>
      <w:r>
        <w:rPr>
          <w:rFonts w:asciiTheme="minorHAnsi" w:eastAsiaTheme="minorEastAsia" w:hAnsiTheme="minorHAnsi" w:cstheme="minorBidi"/>
          <w:caps w:val="0"/>
          <w:sz w:val="22"/>
          <w:szCs w:val="22"/>
        </w:rPr>
        <w:tab/>
      </w:r>
      <w:r>
        <w:t>SUPPLIER PERSONNEL</w:t>
      </w:r>
      <w:r>
        <w:tab/>
      </w:r>
      <w:r>
        <w:fldChar w:fldCharType="begin"/>
      </w:r>
      <w:r>
        <w:instrText xml:space="preserve"> PAGEREF _Toc145495473 \h </w:instrText>
      </w:r>
      <w:r>
        <w:fldChar w:fldCharType="separate"/>
      </w:r>
      <w:r w:rsidR="00BF3431">
        <w:t>15</w:t>
      </w:r>
      <w:r>
        <w:fldChar w:fldCharType="end"/>
      </w:r>
    </w:p>
    <w:p w14:paraId="7AB9C994" w14:textId="09AD4136" w:rsidR="00E67391" w:rsidRDefault="00E67391">
      <w:pPr>
        <w:pStyle w:val="TOC1"/>
        <w:rPr>
          <w:rFonts w:asciiTheme="minorHAnsi" w:eastAsiaTheme="minorEastAsia" w:hAnsiTheme="minorHAnsi" w:cstheme="minorBidi"/>
          <w:caps w:val="0"/>
          <w:sz w:val="22"/>
          <w:szCs w:val="22"/>
        </w:rPr>
      </w:pPr>
      <w:r>
        <w:rPr>
          <w:cs/>
        </w:rPr>
        <w:t>‎</w:t>
      </w:r>
      <w:r>
        <w:t>13</w:t>
      </w:r>
      <w:r>
        <w:rPr>
          <w:rFonts w:asciiTheme="minorHAnsi" w:eastAsiaTheme="minorEastAsia" w:hAnsiTheme="minorHAnsi" w:cstheme="minorBidi"/>
          <w:caps w:val="0"/>
          <w:sz w:val="22"/>
          <w:szCs w:val="22"/>
        </w:rPr>
        <w:tab/>
      </w:r>
      <w:r>
        <w:t>SUPPLY CHAIN RIGHTS AND PROTECTIONS</w:t>
      </w:r>
      <w:r>
        <w:tab/>
      </w:r>
      <w:r>
        <w:fldChar w:fldCharType="begin"/>
      </w:r>
      <w:r>
        <w:instrText xml:space="preserve"> PAGEREF _Toc145495474 \h </w:instrText>
      </w:r>
      <w:r>
        <w:fldChar w:fldCharType="separate"/>
      </w:r>
      <w:r w:rsidR="00BF3431">
        <w:t>17</w:t>
      </w:r>
      <w:r>
        <w:fldChar w:fldCharType="end"/>
      </w:r>
    </w:p>
    <w:p w14:paraId="44773404" w14:textId="075542F3" w:rsidR="00E67391" w:rsidRDefault="00E67391">
      <w:pPr>
        <w:pStyle w:val="TOC5"/>
        <w:rPr>
          <w:rFonts w:asciiTheme="minorHAnsi" w:eastAsiaTheme="minorEastAsia" w:hAnsiTheme="minorHAnsi" w:cstheme="minorBidi"/>
          <w:sz w:val="22"/>
          <w:szCs w:val="22"/>
        </w:rPr>
      </w:pPr>
      <w:r w:rsidRPr="00903EF4">
        <w:rPr>
          <w:color w:val="FF0000"/>
        </w:rPr>
        <w:t>SECTION E – INTELLECTUAL PROPERTY, DATA AND CONFIDENTIALITY</w:t>
      </w:r>
      <w:r>
        <w:tab/>
      </w:r>
      <w:r>
        <w:fldChar w:fldCharType="begin"/>
      </w:r>
      <w:r>
        <w:instrText xml:space="preserve"> PAGEREF _Toc145495475 \h </w:instrText>
      </w:r>
      <w:r>
        <w:fldChar w:fldCharType="separate"/>
      </w:r>
      <w:r w:rsidR="00BF3431">
        <w:t>17</w:t>
      </w:r>
      <w:r>
        <w:fldChar w:fldCharType="end"/>
      </w:r>
    </w:p>
    <w:p w14:paraId="2C136408" w14:textId="3678EA1E" w:rsidR="00E67391" w:rsidRDefault="00E67391">
      <w:pPr>
        <w:pStyle w:val="TOC1"/>
        <w:rPr>
          <w:rFonts w:asciiTheme="minorHAnsi" w:eastAsiaTheme="minorEastAsia" w:hAnsiTheme="minorHAnsi" w:cstheme="minorBidi"/>
          <w:caps w:val="0"/>
          <w:sz w:val="22"/>
          <w:szCs w:val="22"/>
        </w:rPr>
      </w:pPr>
      <w:r>
        <w:rPr>
          <w:cs/>
        </w:rPr>
        <w:t>‎</w:t>
      </w:r>
      <w:r>
        <w:t>14</w:t>
      </w:r>
      <w:r>
        <w:rPr>
          <w:rFonts w:asciiTheme="minorHAnsi" w:eastAsiaTheme="minorEastAsia" w:hAnsiTheme="minorHAnsi" w:cstheme="minorBidi"/>
          <w:caps w:val="0"/>
          <w:sz w:val="22"/>
          <w:szCs w:val="22"/>
        </w:rPr>
        <w:tab/>
      </w:r>
      <w:r>
        <w:t>INTELLECTUAL PROPERTY RIGHTS</w:t>
      </w:r>
      <w:r>
        <w:tab/>
      </w:r>
      <w:r>
        <w:fldChar w:fldCharType="begin"/>
      </w:r>
      <w:r>
        <w:instrText xml:space="preserve"> PAGEREF _Toc145495476 \h </w:instrText>
      </w:r>
      <w:r>
        <w:fldChar w:fldCharType="separate"/>
      </w:r>
      <w:r w:rsidR="00BF3431">
        <w:t>17</w:t>
      </w:r>
      <w:r>
        <w:fldChar w:fldCharType="end"/>
      </w:r>
    </w:p>
    <w:p w14:paraId="7EF153EE" w14:textId="1FAB7F34" w:rsidR="00E67391" w:rsidRDefault="00E67391">
      <w:pPr>
        <w:pStyle w:val="TOC1"/>
        <w:rPr>
          <w:rFonts w:asciiTheme="minorHAnsi" w:eastAsiaTheme="minorEastAsia" w:hAnsiTheme="minorHAnsi" w:cstheme="minorBidi"/>
          <w:caps w:val="0"/>
          <w:sz w:val="22"/>
          <w:szCs w:val="22"/>
        </w:rPr>
      </w:pPr>
      <w:r>
        <w:rPr>
          <w:cs/>
        </w:rPr>
        <w:t>‎</w:t>
      </w:r>
      <w:r>
        <w:t>15</w:t>
      </w:r>
      <w:r>
        <w:rPr>
          <w:rFonts w:asciiTheme="minorHAnsi" w:eastAsiaTheme="minorEastAsia" w:hAnsiTheme="minorHAnsi" w:cstheme="minorBidi"/>
          <w:caps w:val="0"/>
          <w:sz w:val="22"/>
          <w:szCs w:val="22"/>
        </w:rPr>
        <w:tab/>
      </w:r>
      <w:r>
        <w:t>RIGHTS GRANTED BY THE SUPPLIER</w:t>
      </w:r>
      <w:r>
        <w:tab/>
      </w:r>
      <w:r>
        <w:fldChar w:fldCharType="begin"/>
      </w:r>
      <w:r>
        <w:instrText xml:space="preserve"> PAGEREF _Toc145495477 \h </w:instrText>
      </w:r>
      <w:r>
        <w:fldChar w:fldCharType="separate"/>
      </w:r>
      <w:r w:rsidR="00BF3431">
        <w:t>18</w:t>
      </w:r>
      <w:r>
        <w:fldChar w:fldCharType="end"/>
      </w:r>
    </w:p>
    <w:p w14:paraId="0B2DC72D" w14:textId="3748A938" w:rsidR="00E67391" w:rsidRDefault="00E67391">
      <w:pPr>
        <w:pStyle w:val="TOC1"/>
        <w:rPr>
          <w:rFonts w:asciiTheme="minorHAnsi" w:eastAsiaTheme="minorEastAsia" w:hAnsiTheme="minorHAnsi" w:cstheme="minorBidi"/>
          <w:caps w:val="0"/>
          <w:sz w:val="22"/>
          <w:szCs w:val="22"/>
        </w:rPr>
      </w:pPr>
      <w:r>
        <w:rPr>
          <w:cs/>
        </w:rPr>
        <w:t>‎</w:t>
      </w:r>
      <w:r>
        <w:t>16</w:t>
      </w:r>
      <w:r>
        <w:rPr>
          <w:rFonts w:asciiTheme="minorHAnsi" w:eastAsiaTheme="minorEastAsia" w:hAnsiTheme="minorHAnsi" w:cstheme="minorBidi"/>
          <w:caps w:val="0"/>
          <w:sz w:val="22"/>
          <w:szCs w:val="22"/>
        </w:rPr>
        <w:tab/>
      </w:r>
      <w:r>
        <w:t>LICENCES GRANTED BY UK BIOBANK</w:t>
      </w:r>
      <w:r>
        <w:tab/>
      </w:r>
      <w:r>
        <w:fldChar w:fldCharType="begin"/>
      </w:r>
      <w:r>
        <w:instrText xml:space="preserve"> PAGEREF _Toc145495478 \h </w:instrText>
      </w:r>
      <w:r>
        <w:fldChar w:fldCharType="separate"/>
      </w:r>
      <w:r w:rsidR="00BF3431">
        <w:t>19</w:t>
      </w:r>
      <w:r>
        <w:fldChar w:fldCharType="end"/>
      </w:r>
    </w:p>
    <w:p w14:paraId="763ECA9B" w14:textId="3AC02B8B" w:rsidR="00E67391" w:rsidRDefault="00E67391">
      <w:pPr>
        <w:pStyle w:val="TOC1"/>
        <w:rPr>
          <w:rFonts w:asciiTheme="minorHAnsi" w:eastAsiaTheme="minorEastAsia" w:hAnsiTheme="minorHAnsi" w:cstheme="minorBidi"/>
          <w:caps w:val="0"/>
          <w:sz w:val="22"/>
          <w:szCs w:val="22"/>
        </w:rPr>
      </w:pPr>
      <w:r>
        <w:rPr>
          <w:cs/>
        </w:rPr>
        <w:t>‎</w:t>
      </w:r>
      <w:r>
        <w:t>17</w:t>
      </w:r>
      <w:r>
        <w:rPr>
          <w:rFonts w:asciiTheme="minorHAnsi" w:eastAsiaTheme="minorEastAsia" w:hAnsiTheme="minorHAnsi" w:cstheme="minorBidi"/>
          <w:caps w:val="0"/>
          <w:sz w:val="22"/>
          <w:szCs w:val="22"/>
        </w:rPr>
        <w:tab/>
      </w:r>
      <w:r>
        <w:t>IPRs INDEMNITY</w:t>
      </w:r>
      <w:r>
        <w:tab/>
      </w:r>
      <w:r>
        <w:fldChar w:fldCharType="begin"/>
      </w:r>
      <w:r>
        <w:instrText xml:space="preserve"> PAGEREF _Toc145495479 \h </w:instrText>
      </w:r>
      <w:r>
        <w:fldChar w:fldCharType="separate"/>
      </w:r>
      <w:r w:rsidR="00BF3431">
        <w:t>20</w:t>
      </w:r>
      <w:r>
        <w:fldChar w:fldCharType="end"/>
      </w:r>
    </w:p>
    <w:p w14:paraId="61EFA487" w14:textId="0A663DF4" w:rsidR="00E67391" w:rsidRDefault="00E67391">
      <w:pPr>
        <w:pStyle w:val="TOC1"/>
        <w:rPr>
          <w:rFonts w:asciiTheme="minorHAnsi" w:eastAsiaTheme="minorEastAsia" w:hAnsiTheme="minorHAnsi" w:cstheme="minorBidi"/>
          <w:caps w:val="0"/>
          <w:sz w:val="22"/>
          <w:szCs w:val="22"/>
        </w:rPr>
      </w:pPr>
      <w:r>
        <w:rPr>
          <w:cs/>
        </w:rPr>
        <w:t>‎</w:t>
      </w:r>
      <w:r>
        <w:t>18</w:t>
      </w:r>
      <w:r>
        <w:rPr>
          <w:rFonts w:asciiTheme="minorHAnsi" w:eastAsiaTheme="minorEastAsia" w:hAnsiTheme="minorHAnsi" w:cstheme="minorBidi"/>
          <w:caps w:val="0"/>
          <w:sz w:val="22"/>
          <w:szCs w:val="22"/>
        </w:rPr>
        <w:tab/>
      </w:r>
      <w:r>
        <w:t>UK BIOBANK DATA AND SECURITY REQUIREMENTS AND SERVICE CONTINUITY PLANS</w:t>
      </w:r>
      <w:r>
        <w:tab/>
      </w:r>
      <w:r>
        <w:fldChar w:fldCharType="begin"/>
      </w:r>
      <w:r>
        <w:instrText xml:space="preserve"> PAGEREF _Toc145495480 \h </w:instrText>
      </w:r>
      <w:r>
        <w:fldChar w:fldCharType="separate"/>
      </w:r>
      <w:r w:rsidR="00BF3431">
        <w:t>20</w:t>
      </w:r>
      <w:r>
        <w:fldChar w:fldCharType="end"/>
      </w:r>
    </w:p>
    <w:p w14:paraId="4187B193" w14:textId="7629D4E0" w:rsidR="00E67391" w:rsidRDefault="00E67391">
      <w:pPr>
        <w:pStyle w:val="TOC1"/>
        <w:rPr>
          <w:rFonts w:asciiTheme="minorHAnsi" w:eastAsiaTheme="minorEastAsia" w:hAnsiTheme="minorHAnsi" w:cstheme="minorBidi"/>
          <w:caps w:val="0"/>
          <w:sz w:val="22"/>
          <w:szCs w:val="22"/>
        </w:rPr>
      </w:pPr>
      <w:r>
        <w:rPr>
          <w:cs/>
        </w:rPr>
        <w:t>‎</w:t>
      </w:r>
      <w:r>
        <w:t>19</w:t>
      </w:r>
      <w:r>
        <w:rPr>
          <w:rFonts w:asciiTheme="minorHAnsi" w:eastAsiaTheme="minorEastAsia" w:hAnsiTheme="minorHAnsi" w:cstheme="minorBidi"/>
          <w:caps w:val="0"/>
          <w:sz w:val="22"/>
          <w:szCs w:val="22"/>
        </w:rPr>
        <w:tab/>
      </w:r>
      <w:r>
        <w:t>CONFIDENTIALITY</w:t>
      </w:r>
      <w:r>
        <w:tab/>
      </w:r>
      <w:r>
        <w:fldChar w:fldCharType="begin"/>
      </w:r>
      <w:r>
        <w:instrText xml:space="preserve"> PAGEREF _Toc145495481 \h </w:instrText>
      </w:r>
      <w:r>
        <w:fldChar w:fldCharType="separate"/>
      </w:r>
      <w:r w:rsidR="00BF3431">
        <w:t>22</w:t>
      </w:r>
      <w:r>
        <w:fldChar w:fldCharType="end"/>
      </w:r>
    </w:p>
    <w:p w14:paraId="0DB428C6" w14:textId="37C9EDB4" w:rsidR="00E67391" w:rsidRDefault="00E67391">
      <w:pPr>
        <w:pStyle w:val="TOC1"/>
        <w:rPr>
          <w:rFonts w:asciiTheme="minorHAnsi" w:eastAsiaTheme="minorEastAsia" w:hAnsiTheme="minorHAnsi" w:cstheme="minorBidi"/>
          <w:caps w:val="0"/>
          <w:sz w:val="22"/>
          <w:szCs w:val="22"/>
        </w:rPr>
      </w:pPr>
      <w:r>
        <w:rPr>
          <w:cs/>
        </w:rPr>
        <w:t>‎</w:t>
      </w:r>
      <w:r>
        <w:t>20</w:t>
      </w:r>
      <w:r>
        <w:rPr>
          <w:rFonts w:asciiTheme="minorHAnsi" w:eastAsiaTheme="minorEastAsia" w:hAnsiTheme="minorHAnsi" w:cstheme="minorBidi"/>
          <w:caps w:val="0"/>
          <w:sz w:val="22"/>
          <w:szCs w:val="22"/>
        </w:rPr>
        <w:tab/>
      </w:r>
      <w:r>
        <w:t>DATA PROTECTION</w:t>
      </w:r>
      <w:r>
        <w:tab/>
      </w:r>
      <w:r>
        <w:fldChar w:fldCharType="begin"/>
      </w:r>
      <w:r>
        <w:instrText xml:space="preserve"> PAGEREF _Toc145495482 \h </w:instrText>
      </w:r>
      <w:r>
        <w:fldChar w:fldCharType="separate"/>
      </w:r>
      <w:r w:rsidR="00BF3431">
        <w:t>24</w:t>
      </w:r>
      <w:r>
        <w:fldChar w:fldCharType="end"/>
      </w:r>
    </w:p>
    <w:p w14:paraId="538CFBA3" w14:textId="171E3CB4" w:rsidR="00E67391" w:rsidRDefault="00E67391">
      <w:pPr>
        <w:pStyle w:val="TOC1"/>
        <w:rPr>
          <w:rFonts w:asciiTheme="minorHAnsi" w:eastAsiaTheme="minorEastAsia" w:hAnsiTheme="minorHAnsi" w:cstheme="minorBidi"/>
          <w:caps w:val="0"/>
          <w:sz w:val="22"/>
          <w:szCs w:val="22"/>
        </w:rPr>
      </w:pPr>
      <w:r>
        <w:rPr>
          <w:cs/>
        </w:rPr>
        <w:t>‎</w:t>
      </w:r>
      <w:r>
        <w:t>21</w:t>
      </w:r>
      <w:r>
        <w:rPr>
          <w:rFonts w:asciiTheme="minorHAnsi" w:eastAsiaTheme="minorEastAsia" w:hAnsiTheme="minorHAnsi" w:cstheme="minorBidi"/>
          <w:caps w:val="0"/>
          <w:sz w:val="22"/>
          <w:szCs w:val="22"/>
        </w:rPr>
        <w:tab/>
      </w:r>
      <w:r>
        <w:t>PUBLICITY AND BRANDING</w:t>
      </w:r>
      <w:r>
        <w:tab/>
      </w:r>
      <w:r>
        <w:fldChar w:fldCharType="begin"/>
      </w:r>
      <w:r>
        <w:instrText xml:space="preserve"> PAGEREF _Toc145495483 \h </w:instrText>
      </w:r>
      <w:r>
        <w:fldChar w:fldCharType="separate"/>
      </w:r>
      <w:r w:rsidR="00BF3431">
        <w:t>24</w:t>
      </w:r>
      <w:r>
        <w:fldChar w:fldCharType="end"/>
      </w:r>
    </w:p>
    <w:p w14:paraId="629E6F89" w14:textId="19314DEF" w:rsidR="00E67391" w:rsidRDefault="00E67391">
      <w:pPr>
        <w:pStyle w:val="TOC5"/>
        <w:rPr>
          <w:rFonts w:asciiTheme="minorHAnsi" w:eastAsiaTheme="minorEastAsia" w:hAnsiTheme="minorHAnsi" w:cstheme="minorBidi"/>
          <w:sz w:val="22"/>
          <w:szCs w:val="22"/>
        </w:rPr>
      </w:pPr>
      <w:r w:rsidRPr="00903EF4">
        <w:rPr>
          <w:color w:val="FF0000"/>
        </w:rPr>
        <w:t>SECTION F – LIABILITY, INDEMNITIES AND INSURANCE</w:t>
      </w:r>
      <w:r>
        <w:tab/>
      </w:r>
      <w:r>
        <w:fldChar w:fldCharType="begin"/>
      </w:r>
      <w:r>
        <w:instrText xml:space="preserve"> PAGEREF _Toc145495484 \h </w:instrText>
      </w:r>
      <w:r>
        <w:fldChar w:fldCharType="separate"/>
      </w:r>
      <w:r w:rsidR="00BF3431">
        <w:t>24</w:t>
      </w:r>
      <w:r>
        <w:fldChar w:fldCharType="end"/>
      </w:r>
    </w:p>
    <w:p w14:paraId="7329B402" w14:textId="53B5D86A" w:rsidR="00E67391" w:rsidRDefault="00E67391">
      <w:pPr>
        <w:pStyle w:val="TOC1"/>
        <w:rPr>
          <w:rFonts w:asciiTheme="minorHAnsi" w:eastAsiaTheme="minorEastAsia" w:hAnsiTheme="minorHAnsi" w:cstheme="minorBidi"/>
          <w:caps w:val="0"/>
          <w:sz w:val="22"/>
          <w:szCs w:val="22"/>
        </w:rPr>
      </w:pPr>
      <w:r>
        <w:rPr>
          <w:cs/>
        </w:rPr>
        <w:t>‎</w:t>
      </w:r>
      <w:r>
        <w:t>22</w:t>
      </w:r>
      <w:r>
        <w:rPr>
          <w:rFonts w:asciiTheme="minorHAnsi" w:eastAsiaTheme="minorEastAsia" w:hAnsiTheme="minorHAnsi" w:cstheme="minorBidi"/>
          <w:caps w:val="0"/>
          <w:sz w:val="22"/>
          <w:szCs w:val="22"/>
        </w:rPr>
        <w:tab/>
      </w:r>
      <w:r>
        <w:t>LIMITATIONS ON LIABILITY</w:t>
      </w:r>
      <w:r>
        <w:tab/>
      </w:r>
      <w:r>
        <w:fldChar w:fldCharType="begin"/>
      </w:r>
      <w:r>
        <w:instrText xml:space="preserve"> PAGEREF _Toc145495485 \h </w:instrText>
      </w:r>
      <w:r>
        <w:fldChar w:fldCharType="separate"/>
      </w:r>
      <w:r w:rsidR="00BF3431">
        <w:t>24</w:t>
      </w:r>
      <w:r>
        <w:fldChar w:fldCharType="end"/>
      </w:r>
    </w:p>
    <w:p w14:paraId="21EB9761" w14:textId="5C20FB73" w:rsidR="00E67391" w:rsidRDefault="00E67391">
      <w:pPr>
        <w:pStyle w:val="TOC5"/>
        <w:rPr>
          <w:rFonts w:asciiTheme="minorHAnsi" w:eastAsiaTheme="minorEastAsia" w:hAnsiTheme="minorHAnsi" w:cstheme="minorBidi"/>
          <w:sz w:val="22"/>
          <w:szCs w:val="22"/>
        </w:rPr>
      </w:pPr>
      <w:r w:rsidRPr="00903EF4">
        <w:rPr>
          <w:color w:val="FF0000"/>
        </w:rPr>
        <w:t>SECTION G – REMEDIES AND RELIEF</w:t>
      </w:r>
      <w:r>
        <w:tab/>
      </w:r>
      <w:r>
        <w:fldChar w:fldCharType="begin"/>
      </w:r>
      <w:r>
        <w:instrText xml:space="preserve"> PAGEREF _Toc145495486 \h </w:instrText>
      </w:r>
      <w:r>
        <w:fldChar w:fldCharType="separate"/>
      </w:r>
      <w:r w:rsidR="00BF3431">
        <w:t>26</w:t>
      </w:r>
      <w:r>
        <w:fldChar w:fldCharType="end"/>
      </w:r>
    </w:p>
    <w:p w14:paraId="661B3861" w14:textId="61C2FA4B" w:rsidR="00E67391" w:rsidRDefault="00E67391">
      <w:pPr>
        <w:pStyle w:val="TOC1"/>
        <w:rPr>
          <w:rFonts w:asciiTheme="minorHAnsi" w:eastAsiaTheme="minorEastAsia" w:hAnsiTheme="minorHAnsi" w:cstheme="minorBidi"/>
          <w:caps w:val="0"/>
          <w:sz w:val="22"/>
          <w:szCs w:val="22"/>
        </w:rPr>
      </w:pPr>
      <w:r>
        <w:rPr>
          <w:cs/>
        </w:rPr>
        <w:t>‎</w:t>
      </w:r>
      <w:r>
        <w:t>23</w:t>
      </w:r>
      <w:r>
        <w:rPr>
          <w:rFonts w:asciiTheme="minorHAnsi" w:eastAsiaTheme="minorEastAsia" w:hAnsiTheme="minorHAnsi" w:cstheme="minorBidi"/>
          <w:caps w:val="0"/>
          <w:sz w:val="22"/>
          <w:szCs w:val="22"/>
        </w:rPr>
        <w:tab/>
      </w:r>
      <w:r>
        <w:t>RECTIFICATION PLAN PROCESS</w:t>
      </w:r>
      <w:r>
        <w:tab/>
      </w:r>
      <w:r>
        <w:fldChar w:fldCharType="begin"/>
      </w:r>
      <w:r>
        <w:instrText xml:space="preserve"> PAGEREF _Toc145495487 \h </w:instrText>
      </w:r>
      <w:r>
        <w:fldChar w:fldCharType="separate"/>
      </w:r>
      <w:r w:rsidR="00BF3431">
        <w:t>26</w:t>
      </w:r>
      <w:r>
        <w:fldChar w:fldCharType="end"/>
      </w:r>
    </w:p>
    <w:p w14:paraId="3D4EE0C4" w14:textId="449D17BA" w:rsidR="00E67391" w:rsidRDefault="00E67391">
      <w:pPr>
        <w:pStyle w:val="TOC1"/>
        <w:rPr>
          <w:rFonts w:asciiTheme="minorHAnsi" w:eastAsiaTheme="minorEastAsia" w:hAnsiTheme="minorHAnsi" w:cstheme="minorBidi"/>
          <w:caps w:val="0"/>
          <w:sz w:val="22"/>
          <w:szCs w:val="22"/>
        </w:rPr>
      </w:pPr>
      <w:r>
        <w:rPr>
          <w:cs/>
        </w:rPr>
        <w:t>‎</w:t>
      </w:r>
      <w:r>
        <w:t>24</w:t>
      </w:r>
      <w:r>
        <w:rPr>
          <w:rFonts w:asciiTheme="minorHAnsi" w:eastAsiaTheme="minorEastAsia" w:hAnsiTheme="minorHAnsi" w:cstheme="minorBidi"/>
          <w:caps w:val="0"/>
          <w:sz w:val="22"/>
          <w:szCs w:val="22"/>
        </w:rPr>
        <w:tab/>
      </w:r>
      <w:r>
        <w:t>UK BIOBANK CAUSE</w:t>
      </w:r>
      <w:r>
        <w:tab/>
      </w:r>
      <w:r>
        <w:fldChar w:fldCharType="begin"/>
      </w:r>
      <w:r>
        <w:instrText xml:space="preserve"> PAGEREF _Toc145495488 \h </w:instrText>
      </w:r>
      <w:r>
        <w:fldChar w:fldCharType="separate"/>
      </w:r>
      <w:r w:rsidR="00BF3431">
        <w:t>27</w:t>
      </w:r>
      <w:r>
        <w:fldChar w:fldCharType="end"/>
      </w:r>
    </w:p>
    <w:p w14:paraId="16119EE4" w14:textId="088CFC5A" w:rsidR="00E67391" w:rsidRDefault="00E67391">
      <w:pPr>
        <w:pStyle w:val="TOC1"/>
        <w:rPr>
          <w:rFonts w:asciiTheme="minorHAnsi" w:eastAsiaTheme="minorEastAsia" w:hAnsiTheme="minorHAnsi" w:cstheme="minorBidi"/>
          <w:caps w:val="0"/>
          <w:sz w:val="22"/>
          <w:szCs w:val="22"/>
        </w:rPr>
      </w:pPr>
      <w:r>
        <w:rPr>
          <w:cs/>
        </w:rPr>
        <w:t>‎</w:t>
      </w:r>
      <w:r>
        <w:t>25</w:t>
      </w:r>
      <w:r>
        <w:rPr>
          <w:rFonts w:asciiTheme="minorHAnsi" w:eastAsiaTheme="minorEastAsia" w:hAnsiTheme="minorHAnsi" w:cstheme="minorBidi"/>
          <w:caps w:val="0"/>
          <w:sz w:val="22"/>
          <w:szCs w:val="22"/>
        </w:rPr>
        <w:tab/>
      </w:r>
      <w:r>
        <w:t>FORCE MAJEURE</w:t>
      </w:r>
      <w:r>
        <w:tab/>
      </w:r>
      <w:r>
        <w:fldChar w:fldCharType="begin"/>
      </w:r>
      <w:r>
        <w:instrText xml:space="preserve"> PAGEREF _Toc145495489 \h </w:instrText>
      </w:r>
      <w:r>
        <w:fldChar w:fldCharType="separate"/>
      </w:r>
      <w:r w:rsidR="00BF3431">
        <w:t>28</w:t>
      </w:r>
      <w:r>
        <w:fldChar w:fldCharType="end"/>
      </w:r>
    </w:p>
    <w:p w14:paraId="3D094295" w14:textId="285AAB50" w:rsidR="00E67391" w:rsidRDefault="00E67391">
      <w:pPr>
        <w:pStyle w:val="TOC5"/>
        <w:rPr>
          <w:rFonts w:asciiTheme="minorHAnsi" w:eastAsiaTheme="minorEastAsia" w:hAnsiTheme="minorHAnsi" w:cstheme="minorBidi"/>
          <w:sz w:val="22"/>
          <w:szCs w:val="22"/>
        </w:rPr>
      </w:pPr>
      <w:r w:rsidRPr="00903EF4">
        <w:rPr>
          <w:color w:val="FF0000"/>
        </w:rPr>
        <w:t>SECTION H – TERMINATION AND EXIT MANAGEMENT</w:t>
      </w:r>
      <w:r>
        <w:tab/>
      </w:r>
      <w:r>
        <w:fldChar w:fldCharType="begin"/>
      </w:r>
      <w:r>
        <w:instrText xml:space="preserve"> PAGEREF _Toc145495490 \h </w:instrText>
      </w:r>
      <w:r>
        <w:fldChar w:fldCharType="separate"/>
      </w:r>
      <w:r w:rsidR="00BF3431">
        <w:t>28</w:t>
      </w:r>
      <w:r>
        <w:fldChar w:fldCharType="end"/>
      </w:r>
    </w:p>
    <w:p w14:paraId="274C18FC" w14:textId="53ED58AE" w:rsidR="00E67391" w:rsidRDefault="00E67391">
      <w:pPr>
        <w:pStyle w:val="TOC1"/>
        <w:rPr>
          <w:rFonts w:asciiTheme="minorHAnsi" w:eastAsiaTheme="minorEastAsia" w:hAnsiTheme="minorHAnsi" w:cstheme="minorBidi"/>
          <w:caps w:val="0"/>
          <w:sz w:val="22"/>
          <w:szCs w:val="22"/>
        </w:rPr>
      </w:pPr>
      <w:r>
        <w:rPr>
          <w:cs/>
        </w:rPr>
        <w:t>‎</w:t>
      </w:r>
      <w:r>
        <w:t>26</w:t>
      </w:r>
      <w:r>
        <w:rPr>
          <w:rFonts w:asciiTheme="minorHAnsi" w:eastAsiaTheme="minorEastAsia" w:hAnsiTheme="minorHAnsi" w:cstheme="minorBidi"/>
          <w:caps w:val="0"/>
          <w:sz w:val="22"/>
          <w:szCs w:val="22"/>
        </w:rPr>
        <w:tab/>
      </w:r>
      <w:r>
        <w:t>TERMINATION RIGHTS</w:t>
      </w:r>
      <w:r>
        <w:tab/>
      </w:r>
      <w:r>
        <w:fldChar w:fldCharType="begin"/>
      </w:r>
      <w:r>
        <w:instrText xml:space="preserve"> PAGEREF _Toc145495491 \h </w:instrText>
      </w:r>
      <w:r>
        <w:fldChar w:fldCharType="separate"/>
      </w:r>
      <w:r w:rsidR="00BF3431">
        <w:t>28</w:t>
      </w:r>
      <w:r>
        <w:fldChar w:fldCharType="end"/>
      </w:r>
    </w:p>
    <w:p w14:paraId="2D6740A2" w14:textId="085C6242" w:rsidR="00E67391" w:rsidRDefault="00E67391">
      <w:pPr>
        <w:pStyle w:val="TOC1"/>
        <w:rPr>
          <w:rFonts w:asciiTheme="minorHAnsi" w:eastAsiaTheme="minorEastAsia" w:hAnsiTheme="minorHAnsi" w:cstheme="minorBidi"/>
          <w:caps w:val="0"/>
          <w:sz w:val="22"/>
          <w:szCs w:val="22"/>
        </w:rPr>
      </w:pPr>
      <w:r>
        <w:rPr>
          <w:cs/>
        </w:rPr>
        <w:t>‎</w:t>
      </w:r>
      <w:r>
        <w:t>27</w:t>
      </w:r>
      <w:r>
        <w:rPr>
          <w:rFonts w:asciiTheme="minorHAnsi" w:eastAsiaTheme="minorEastAsia" w:hAnsiTheme="minorHAnsi" w:cstheme="minorBidi"/>
          <w:caps w:val="0"/>
          <w:sz w:val="22"/>
          <w:szCs w:val="22"/>
        </w:rPr>
        <w:tab/>
      </w:r>
      <w:r>
        <w:t>CONSEQUENCES OF EXPIRY OR TERMINATION</w:t>
      </w:r>
      <w:r>
        <w:tab/>
      </w:r>
      <w:r>
        <w:fldChar w:fldCharType="begin"/>
      </w:r>
      <w:r>
        <w:instrText xml:space="preserve"> PAGEREF _Toc145495492 \h </w:instrText>
      </w:r>
      <w:r>
        <w:fldChar w:fldCharType="separate"/>
      </w:r>
      <w:r w:rsidR="00BF3431">
        <w:t>29</w:t>
      </w:r>
      <w:r>
        <w:fldChar w:fldCharType="end"/>
      </w:r>
    </w:p>
    <w:p w14:paraId="6D274C75" w14:textId="30243ADD" w:rsidR="00E67391" w:rsidRDefault="00E67391">
      <w:pPr>
        <w:pStyle w:val="TOC5"/>
        <w:rPr>
          <w:rFonts w:asciiTheme="minorHAnsi" w:eastAsiaTheme="minorEastAsia" w:hAnsiTheme="minorHAnsi" w:cstheme="minorBidi"/>
          <w:sz w:val="22"/>
          <w:szCs w:val="22"/>
        </w:rPr>
      </w:pPr>
      <w:r w:rsidRPr="00903EF4">
        <w:rPr>
          <w:color w:val="FF0000"/>
        </w:rPr>
        <w:t>SECTION I – MISCELLANEOUS AND GOVERNING LAW</w:t>
      </w:r>
      <w:r>
        <w:tab/>
      </w:r>
      <w:r>
        <w:fldChar w:fldCharType="begin"/>
      </w:r>
      <w:r>
        <w:instrText xml:space="preserve"> PAGEREF _Toc145495493 \h </w:instrText>
      </w:r>
      <w:r>
        <w:fldChar w:fldCharType="separate"/>
      </w:r>
      <w:r w:rsidR="00BF3431">
        <w:t>30</w:t>
      </w:r>
      <w:r>
        <w:fldChar w:fldCharType="end"/>
      </w:r>
    </w:p>
    <w:p w14:paraId="17AD1AE5" w14:textId="1F1D3C32" w:rsidR="00E67391" w:rsidRDefault="00E67391">
      <w:pPr>
        <w:pStyle w:val="TOC1"/>
        <w:rPr>
          <w:rFonts w:asciiTheme="minorHAnsi" w:eastAsiaTheme="minorEastAsia" w:hAnsiTheme="minorHAnsi" w:cstheme="minorBidi"/>
          <w:caps w:val="0"/>
          <w:sz w:val="22"/>
          <w:szCs w:val="22"/>
        </w:rPr>
      </w:pPr>
      <w:r>
        <w:rPr>
          <w:cs/>
        </w:rPr>
        <w:t>‎</w:t>
      </w:r>
      <w:r>
        <w:t>28</w:t>
      </w:r>
      <w:r>
        <w:rPr>
          <w:rFonts w:asciiTheme="minorHAnsi" w:eastAsiaTheme="minorEastAsia" w:hAnsiTheme="minorHAnsi" w:cstheme="minorBidi"/>
          <w:caps w:val="0"/>
          <w:sz w:val="22"/>
          <w:szCs w:val="22"/>
        </w:rPr>
        <w:tab/>
      </w:r>
      <w:r>
        <w:t>ASSIGNMENT AND NOVATION</w:t>
      </w:r>
      <w:r>
        <w:tab/>
      </w:r>
      <w:r>
        <w:fldChar w:fldCharType="begin"/>
      </w:r>
      <w:r>
        <w:instrText xml:space="preserve"> PAGEREF _Toc145495494 \h </w:instrText>
      </w:r>
      <w:r>
        <w:fldChar w:fldCharType="separate"/>
      </w:r>
      <w:r w:rsidR="00BF3431">
        <w:t>30</w:t>
      </w:r>
      <w:r>
        <w:fldChar w:fldCharType="end"/>
      </w:r>
    </w:p>
    <w:p w14:paraId="66ED765E" w14:textId="3A62B2D5" w:rsidR="00E67391" w:rsidRDefault="00E67391">
      <w:pPr>
        <w:pStyle w:val="TOC1"/>
        <w:rPr>
          <w:rFonts w:asciiTheme="minorHAnsi" w:eastAsiaTheme="minorEastAsia" w:hAnsiTheme="minorHAnsi" w:cstheme="minorBidi"/>
          <w:caps w:val="0"/>
          <w:sz w:val="22"/>
          <w:szCs w:val="22"/>
        </w:rPr>
      </w:pPr>
      <w:r>
        <w:rPr>
          <w:cs/>
        </w:rPr>
        <w:t>‎</w:t>
      </w:r>
      <w:r>
        <w:t>29</w:t>
      </w:r>
      <w:r>
        <w:rPr>
          <w:rFonts w:asciiTheme="minorHAnsi" w:eastAsiaTheme="minorEastAsia" w:hAnsiTheme="minorHAnsi" w:cstheme="minorBidi"/>
          <w:caps w:val="0"/>
          <w:sz w:val="22"/>
          <w:szCs w:val="22"/>
        </w:rPr>
        <w:tab/>
      </w:r>
      <w:r>
        <w:t>WAIVER AND CUMULATIVE REMEDIES</w:t>
      </w:r>
      <w:r>
        <w:tab/>
      </w:r>
      <w:r>
        <w:fldChar w:fldCharType="begin"/>
      </w:r>
      <w:r>
        <w:instrText xml:space="preserve"> PAGEREF _Toc145495495 \h </w:instrText>
      </w:r>
      <w:r>
        <w:fldChar w:fldCharType="separate"/>
      </w:r>
      <w:r w:rsidR="00BF3431">
        <w:t>30</w:t>
      </w:r>
      <w:r>
        <w:fldChar w:fldCharType="end"/>
      </w:r>
    </w:p>
    <w:p w14:paraId="3EE2D050" w14:textId="23BABACB" w:rsidR="00E67391" w:rsidRDefault="00E67391">
      <w:pPr>
        <w:pStyle w:val="TOC1"/>
        <w:rPr>
          <w:rFonts w:asciiTheme="minorHAnsi" w:eastAsiaTheme="minorEastAsia" w:hAnsiTheme="minorHAnsi" w:cstheme="minorBidi"/>
          <w:caps w:val="0"/>
          <w:sz w:val="22"/>
          <w:szCs w:val="22"/>
        </w:rPr>
      </w:pPr>
      <w:r>
        <w:rPr>
          <w:cs/>
        </w:rPr>
        <w:lastRenderedPageBreak/>
        <w:t>‎</w:t>
      </w:r>
      <w:r>
        <w:t>30</w:t>
      </w:r>
      <w:r>
        <w:rPr>
          <w:rFonts w:asciiTheme="minorHAnsi" w:eastAsiaTheme="minorEastAsia" w:hAnsiTheme="minorHAnsi" w:cstheme="minorBidi"/>
          <w:caps w:val="0"/>
          <w:sz w:val="22"/>
          <w:szCs w:val="22"/>
        </w:rPr>
        <w:tab/>
      </w:r>
      <w:r>
        <w:t>RELATIONSHIP OF THE PARTIES</w:t>
      </w:r>
      <w:r>
        <w:tab/>
      </w:r>
      <w:r>
        <w:fldChar w:fldCharType="begin"/>
      </w:r>
      <w:r>
        <w:instrText xml:space="preserve"> PAGEREF _Toc145495496 \h </w:instrText>
      </w:r>
      <w:r>
        <w:fldChar w:fldCharType="separate"/>
      </w:r>
      <w:r w:rsidR="00BF3431">
        <w:t>30</w:t>
      </w:r>
      <w:r>
        <w:fldChar w:fldCharType="end"/>
      </w:r>
    </w:p>
    <w:p w14:paraId="1E5E5093" w14:textId="10449E00" w:rsidR="00E67391" w:rsidRDefault="00E67391">
      <w:pPr>
        <w:pStyle w:val="TOC1"/>
        <w:rPr>
          <w:rFonts w:asciiTheme="minorHAnsi" w:eastAsiaTheme="minorEastAsia" w:hAnsiTheme="minorHAnsi" w:cstheme="minorBidi"/>
          <w:caps w:val="0"/>
          <w:sz w:val="22"/>
          <w:szCs w:val="22"/>
        </w:rPr>
      </w:pPr>
      <w:r>
        <w:rPr>
          <w:cs/>
        </w:rPr>
        <w:t>‎</w:t>
      </w:r>
      <w:r>
        <w:t>31</w:t>
      </w:r>
      <w:r>
        <w:rPr>
          <w:rFonts w:asciiTheme="minorHAnsi" w:eastAsiaTheme="minorEastAsia" w:hAnsiTheme="minorHAnsi" w:cstheme="minorBidi"/>
          <w:caps w:val="0"/>
          <w:sz w:val="22"/>
          <w:szCs w:val="22"/>
        </w:rPr>
        <w:tab/>
      </w:r>
      <w:r>
        <w:t>PREVENTION OF FRAUD AND BRIBERY</w:t>
      </w:r>
      <w:r>
        <w:tab/>
      </w:r>
      <w:r>
        <w:fldChar w:fldCharType="begin"/>
      </w:r>
      <w:r>
        <w:instrText xml:space="preserve"> PAGEREF _Toc145495497 \h </w:instrText>
      </w:r>
      <w:r>
        <w:fldChar w:fldCharType="separate"/>
      </w:r>
      <w:r w:rsidR="00BF3431">
        <w:t>30</w:t>
      </w:r>
      <w:r>
        <w:fldChar w:fldCharType="end"/>
      </w:r>
    </w:p>
    <w:p w14:paraId="2345E422" w14:textId="24E7CB8F" w:rsidR="00E67391" w:rsidRDefault="00E67391">
      <w:pPr>
        <w:pStyle w:val="TOC1"/>
        <w:rPr>
          <w:rFonts w:asciiTheme="minorHAnsi" w:eastAsiaTheme="minorEastAsia" w:hAnsiTheme="minorHAnsi" w:cstheme="minorBidi"/>
          <w:caps w:val="0"/>
          <w:sz w:val="22"/>
          <w:szCs w:val="22"/>
        </w:rPr>
      </w:pPr>
      <w:r>
        <w:rPr>
          <w:cs/>
        </w:rPr>
        <w:t>‎</w:t>
      </w:r>
      <w:r>
        <w:t>32</w:t>
      </w:r>
      <w:r>
        <w:rPr>
          <w:rFonts w:asciiTheme="minorHAnsi" w:eastAsiaTheme="minorEastAsia" w:hAnsiTheme="minorHAnsi" w:cstheme="minorBidi"/>
          <w:caps w:val="0"/>
          <w:sz w:val="22"/>
          <w:szCs w:val="22"/>
        </w:rPr>
        <w:tab/>
      </w:r>
      <w:r>
        <w:t>ENTIRE AGREEMENT</w:t>
      </w:r>
      <w:r>
        <w:tab/>
      </w:r>
      <w:r>
        <w:fldChar w:fldCharType="begin"/>
      </w:r>
      <w:r>
        <w:instrText xml:space="preserve"> PAGEREF _Toc145495498 \h </w:instrText>
      </w:r>
      <w:r>
        <w:fldChar w:fldCharType="separate"/>
      </w:r>
      <w:r w:rsidR="00BF3431">
        <w:t>31</w:t>
      </w:r>
      <w:r>
        <w:fldChar w:fldCharType="end"/>
      </w:r>
    </w:p>
    <w:p w14:paraId="4B4D9FD4" w14:textId="1A76E28B" w:rsidR="00E67391" w:rsidRDefault="00E67391">
      <w:pPr>
        <w:pStyle w:val="TOC1"/>
        <w:rPr>
          <w:rFonts w:asciiTheme="minorHAnsi" w:eastAsiaTheme="minorEastAsia" w:hAnsiTheme="minorHAnsi" w:cstheme="minorBidi"/>
          <w:caps w:val="0"/>
          <w:sz w:val="22"/>
          <w:szCs w:val="22"/>
        </w:rPr>
      </w:pPr>
      <w:r>
        <w:rPr>
          <w:cs/>
        </w:rPr>
        <w:t>‎</w:t>
      </w:r>
      <w:r>
        <w:t>33</w:t>
      </w:r>
      <w:r>
        <w:rPr>
          <w:rFonts w:asciiTheme="minorHAnsi" w:eastAsiaTheme="minorEastAsia" w:hAnsiTheme="minorHAnsi" w:cstheme="minorBidi"/>
          <w:caps w:val="0"/>
          <w:sz w:val="22"/>
          <w:szCs w:val="22"/>
        </w:rPr>
        <w:tab/>
      </w:r>
      <w:r>
        <w:t>THIRD PARTY RIGHTS</w:t>
      </w:r>
      <w:r>
        <w:tab/>
      </w:r>
      <w:r>
        <w:fldChar w:fldCharType="begin"/>
      </w:r>
      <w:r>
        <w:instrText xml:space="preserve"> PAGEREF _Toc145495499 \h </w:instrText>
      </w:r>
      <w:r>
        <w:fldChar w:fldCharType="separate"/>
      </w:r>
      <w:r w:rsidR="00BF3431">
        <w:t>31</w:t>
      </w:r>
      <w:r>
        <w:fldChar w:fldCharType="end"/>
      </w:r>
    </w:p>
    <w:p w14:paraId="7BF959AF" w14:textId="1D647F0F" w:rsidR="00E67391" w:rsidRDefault="00E67391">
      <w:pPr>
        <w:pStyle w:val="TOC1"/>
        <w:rPr>
          <w:rFonts w:asciiTheme="minorHAnsi" w:eastAsiaTheme="minorEastAsia" w:hAnsiTheme="minorHAnsi" w:cstheme="minorBidi"/>
          <w:caps w:val="0"/>
          <w:sz w:val="22"/>
          <w:szCs w:val="22"/>
        </w:rPr>
      </w:pPr>
      <w:r>
        <w:rPr>
          <w:cs/>
        </w:rPr>
        <w:t>‎</w:t>
      </w:r>
      <w:r>
        <w:t>34</w:t>
      </w:r>
      <w:r>
        <w:rPr>
          <w:rFonts w:asciiTheme="minorHAnsi" w:eastAsiaTheme="minorEastAsia" w:hAnsiTheme="minorHAnsi" w:cstheme="minorBidi"/>
          <w:caps w:val="0"/>
          <w:sz w:val="22"/>
          <w:szCs w:val="22"/>
        </w:rPr>
        <w:tab/>
      </w:r>
      <w:r>
        <w:t>NOTICES</w:t>
      </w:r>
      <w:r>
        <w:tab/>
      </w:r>
      <w:r>
        <w:fldChar w:fldCharType="begin"/>
      </w:r>
      <w:r>
        <w:instrText xml:space="preserve"> PAGEREF _Toc145495500 \h </w:instrText>
      </w:r>
      <w:r>
        <w:fldChar w:fldCharType="separate"/>
      </w:r>
      <w:r w:rsidR="00BF3431">
        <w:t>31</w:t>
      </w:r>
      <w:r>
        <w:fldChar w:fldCharType="end"/>
      </w:r>
    </w:p>
    <w:p w14:paraId="27F28E54" w14:textId="30349FC0" w:rsidR="00E67391" w:rsidRDefault="00E67391">
      <w:pPr>
        <w:pStyle w:val="TOC1"/>
        <w:rPr>
          <w:rFonts w:asciiTheme="minorHAnsi" w:eastAsiaTheme="minorEastAsia" w:hAnsiTheme="minorHAnsi" w:cstheme="minorBidi"/>
          <w:caps w:val="0"/>
          <w:sz w:val="22"/>
          <w:szCs w:val="22"/>
        </w:rPr>
      </w:pPr>
      <w:r>
        <w:rPr>
          <w:cs/>
        </w:rPr>
        <w:t>‎</w:t>
      </w:r>
      <w:r>
        <w:t>35</w:t>
      </w:r>
      <w:r>
        <w:rPr>
          <w:rFonts w:asciiTheme="minorHAnsi" w:eastAsiaTheme="minorEastAsia" w:hAnsiTheme="minorHAnsi" w:cstheme="minorBidi"/>
          <w:caps w:val="0"/>
          <w:sz w:val="22"/>
          <w:szCs w:val="22"/>
        </w:rPr>
        <w:tab/>
      </w:r>
      <w:r>
        <w:t>DISPUTES</w:t>
      </w:r>
      <w:r>
        <w:tab/>
      </w:r>
      <w:r>
        <w:fldChar w:fldCharType="begin"/>
      </w:r>
      <w:r>
        <w:instrText xml:space="preserve"> PAGEREF _Toc145495501 \h </w:instrText>
      </w:r>
      <w:r>
        <w:fldChar w:fldCharType="separate"/>
      </w:r>
      <w:r w:rsidR="00BF3431">
        <w:t>32</w:t>
      </w:r>
      <w:r>
        <w:fldChar w:fldCharType="end"/>
      </w:r>
    </w:p>
    <w:p w14:paraId="1F4AFAD1" w14:textId="79CC9551" w:rsidR="00E67391" w:rsidRDefault="00E67391">
      <w:pPr>
        <w:pStyle w:val="TOC1"/>
        <w:rPr>
          <w:rFonts w:asciiTheme="minorHAnsi" w:eastAsiaTheme="minorEastAsia" w:hAnsiTheme="minorHAnsi" w:cstheme="minorBidi"/>
          <w:caps w:val="0"/>
          <w:sz w:val="22"/>
          <w:szCs w:val="22"/>
        </w:rPr>
      </w:pPr>
      <w:r>
        <w:rPr>
          <w:cs/>
        </w:rPr>
        <w:t>‎</w:t>
      </w:r>
      <w:r>
        <w:t>36</w:t>
      </w:r>
      <w:r>
        <w:rPr>
          <w:rFonts w:asciiTheme="minorHAnsi" w:eastAsiaTheme="minorEastAsia" w:hAnsiTheme="minorHAnsi" w:cstheme="minorBidi"/>
          <w:caps w:val="0"/>
          <w:sz w:val="22"/>
          <w:szCs w:val="22"/>
        </w:rPr>
        <w:tab/>
      </w:r>
      <w:r>
        <w:t>GOVERNING LAW AND JURISDICTION</w:t>
      </w:r>
      <w:r>
        <w:tab/>
      </w:r>
      <w:r>
        <w:fldChar w:fldCharType="begin"/>
      </w:r>
      <w:r>
        <w:instrText xml:space="preserve"> PAGEREF _Toc145495502 \h </w:instrText>
      </w:r>
      <w:r>
        <w:fldChar w:fldCharType="separate"/>
      </w:r>
      <w:r w:rsidR="00BF3431">
        <w:t>33</w:t>
      </w:r>
      <w:r>
        <w:fldChar w:fldCharType="end"/>
      </w:r>
    </w:p>
    <w:p w14:paraId="1A84F6A6" w14:textId="77777777" w:rsidR="00E67391" w:rsidRDefault="00E67391">
      <w:pPr>
        <w:pStyle w:val="TOC4"/>
        <w:rPr>
          <w:rFonts w:asciiTheme="minorHAnsi" w:eastAsiaTheme="minorEastAsia" w:hAnsiTheme="minorHAnsi" w:cstheme="minorBidi"/>
          <w:b w:val="0"/>
          <w:sz w:val="22"/>
          <w:szCs w:val="22"/>
        </w:rPr>
      </w:pPr>
      <w:r>
        <w:t>Schedules</w:t>
      </w:r>
    </w:p>
    <w:p w14:paraId="79F70628" w14:textId="06CF9295" w:rsidR="00E67391" w:rsidRDefault="00E67391">
      <w:pPr>
        <w:pStyle w:val="TOC3"/>
        <w:rPr>
          <w:rFonts w:asciiTheme="minorHAnsi" w:eastAsiaTheme="minorEastAsia" w:hAnsiTheme="minorHAnsi" w:cstheme="minorBidi"/>
          <w:sz w:val="22"/>
          <w:szCs w:val="22"/>
        </w:rPr>
      </w:pPr>
      <w:r>
        <w:rPr>
          <w:cs/>
        </w:rPr>
        <w:t>‎</w:t>
      </w:r>
      <w:r>
        <w:t>1</w:t>
      </w:r>
      <w:r>
        <w:rPr>
          <w:rFonts w:asciiTheme="minorHAnsi" w:eastAsiaTheme="minorEastAsia" w:hAnsiTheme="minorHAnsi" w:cstheme="minorBidi"/>
          <w:sz w:val="22"/>
          <w:szCs w:val="22"/>
        </w:rPr>
        <w:tab/>
      </w:r>
      <w:r>
        <w:t>Definitions</w:t>
      </w:r>
      <w:r>
        <w:tab/>
      </w:r>
      <w:r>
        <w:fldChar w:fldCharType="begin"/>
      </w:r>
      <w:r>
        <w:instrText xml:space="preserve"> PAGEREF _Toc145495504 \h </w:instrText>
      </w:r>
      <w:r>
        <w:fldChar w:fldCharType="separate"/>
      </w:r>
      <w:r w:rsidR="00BF3431">
        <w:t>35</w:t>
      </w:r>
      <w:r>
        <w:fldChar w:fldCharType="end"/>
      </w:r>
    </w:p>
    <w:p w14:paraId="14B43428" w14:textId="2EC26375" w:rsidR="00E67391" w:rsidRDefault="00E67391">
      <w:pPr>
        <w:pStyle w:val="TOC3"/>
        <w:rPr>
          <w:rFonts w:asciiTheme="minorHAnsi" w:eastAsiaTheme="minorEastAsia" w:hAnsiTheme="minorHAnsi" w:cstheme="minorBidi"/>
          <w:sz w:val="22"/>
          <w:szCs w:val="22"/>
        </w:rPr>
      </w:pPr>
      <w:r>
        <w:rPr>
          <w:cs/>
        </w:rPr>
        <w:t>‎</w:t>
      </w:r>
      <w:r>
        <w:t>2</w:t>
      </w:r>
      <w:r>
        <w:rPr>
          <w:rFonts w:asciiTheme="minorHAnsi" w:eastAsiaTheme="minorEastAsia" w:hAnsiTheme="minorHAnsi" w:cstheme="minorBidi"/>
          <w:sz w:val="22"/>
          <w:szCs w:val="22"/>
        </w:rPr>
        <w:tab/>
      </w:r>
      <w:r>
        <w:t>Specification and Supplier Solution</w:t>
      </w:r>
      <w:r>
        <w:tab/>
      </w:r>
      <w:r>
        <w:fldChar w:fldCharType="begin"/>
      </w:r>
      <w:r>
        <w:instrText xml:space="preserve"> PAGEREF _Toc145495505 \h </w:instrText>
      </w:r>
      <w:r>
        <w:fldChar w:fldCharType="separate"/>
      </w:r>
      <w:r w:rsidR="00BF3431">
        <w:t>56</w:t>
      </w:r>
      <w:r>
        <w:fldChar w:fldCharType="end"/>
      </w:r>
    </w:p>
    <w:p w14:paraId="60418D50" w14:textId="0C9D4B35" w:rsidR="00E67391" w:rsidRDefault="00E67391">
      <w:pPr>
        <w:pStyle w:val="TOC3"/>
        <w:rPr>
          <w:rFonts w:asciiTheme="minorHAnsi" w:eastAsiaTheme="minorEastAsia" w:hAnsiTheme="minorHAnsi" w:cstheme="minorBidi"/>
          <w:sz w:val="22"/>
          <w:szCs w:val="22"/>
        </w:rPr>
      </w:pPr>
      <w:r>
        <w:rPr>
          <w:cs/>
        </w:rPr>
        <w:t>‎</w:t>
      </w:r>
      <w:r>
        <w:t>3</w:t>
      </w:r>
      <w:r>
        <w:rPr>
          <w:rFonts w:asciiTheme="minorHAnsi" w:eastAsiaTheme="minorEastAsia" w:hAnsiTheme="minorHAnsi" w:cstheme="minorBidi"/>
          <w:sz w:val="22"/>
          <w:szCs w:val="22"/>
        </w:rPr>
        <w:tab/>
      </w:r>
      <w:r>
        <w:t>Performance Levels</w:t>
      </w:r>
      <w:r>
        <w:tab/>
      </w:r>
      <w:r>
        <w:fldChar w:fldCharType="begin"/>
      </w:r>
      <w:r>
        <w:instrText xml:space="preserve"> PAGEREF _Toc145495506 \h </w:instrText>
      </w:r>
      <w:r>
        <w:fldChar w:fldCharType="separate"/>
      </w:r>
      <w:r w:rsidR="00BF3431">
        <w:t>57</w:t>
      </w:r>
      <w:r>
        <w:fldChar w:fldCharType="end"/>
      </w:r>
    </w:p>
    <w:p w14:paraId="4DD72B66" w14:textId="7F46C9F2" w:rsidR="00E67391" w:rsidRDefault="00E67391">
      <w:pPr>
        <w:pStyle w:val="TOC3"/>
        <w:rPr>
          <w:rFonts w:asciiTheme="minorHAnsi" w:eastAsiaTheme="minorEastAsia" w:hAnsiTheme="minorHAnsi" w:cstheme="minorBidi"/>
          <w:sz w:val="22"/>
          <w:szCs w:val="22"/>
        </w:rPr>
      </w:pPr>
      <w:r>
        <w:rPr>
          <w:cs/>
        </w:rPr>
        <w:t>‎</w:t>
      </w:r>
      <w:r>
        <w:t>4</w:t>
      </w:r>
      <w:r>
        <w:rPr>
          <w:rFonts w:asciiTheme="minorHAnsi" w:eastAsiaTheme="minorEastAsia" w:hAnsiTheme="minorHAnsi" w:cstheme="minorBidi"/>
          <w:sz w:val="22"/>
          <w:szCs w:val="22"/>
        </w:rPr>
        <w:tab/>
      </w:r>
      <w:r>
        <w:t>UK Biobank Responsibilities</w:t>
      </w:r>
      <w:r>
        <w:tab/>
      </w:r>
      <w:r>
        <w:fldChar w:fldCharType="begin"/>
      </w:r>
      <w:r>
        <w:instrText xml:space="preserve"> PAGEREF _Toc145495507 \h </w:instrText>
      </w:r>
      <w:r>
        <w:fldChar w:fldCharType="separate"/>
      </w:r>
      <w:r w:rsidR="00BF3431">
        <w:t>69</w:t>
      </w:r>
      <w:r>
        <w:fldChar w:fldCharType="end"/>
      </w:r>
    </w:p>
    <w:p w14:paraId="52A8D320" w14:textId="74BA0DA0" w:rsidR="00E67391" w:rsidRDefault="00E67391">
      <w:pPr>
        <w:pStyle w:val="TOC3"/>
        <w:rPr>
          <w:rFonts w:asciiTheme="minorHAnsi" w:eastAsiaTheme="minorEastAsia" w:hAnsiTheme="minorHAnsi" w:cstheme="minorBidi"/>
          <w:sz w:val="22"/>
          <w:szCs w:val="22"/>
        </w:rPr>
      </w:pPr>
      <w:r>
        <w:rPr>
          <w:cs/>
        </w:rPr>
        <w:t>‎</w:t>
      </w:r>
      <w:r>
        <w:t>5</w:t>
      </w:r>
      <w:r>
        <w:rPr>
          <w:rFonts w:asciiTheme="minorHAnsi" w:eastAsiaTheme="minorEastAsia" w:hAnsiTheme="minorHAnsi" w:cstheme="minorBidi"/>
          <w:sz w:val="22"/>
          <w:szCs w:val="22"/>
        </w:rPr>
        <w:tab/>
      </w:r>
      <w:r>
        <w:t>Project Plan</w:t>
      </w:r>
      <w:r>
        <w:tab/>
      </w:r>
      <w:r>
        <w:fldChar w:fldCharType="begin"/>
      </w:r>
      <w:r>
        <w:instrText xml:space="preserve"> PAGEREF _Toc145495508 \h </w:instrText>
      </w:r>
      <w:r>
        <w:fldChar w:fldCharType="separate"/>
      </w:r>
      <w:r w:rsidR="00BF3431">
        <w:t>70</w:t>
      </w:r>
      <w:r>
        <w:fldChar w:fldCharType="end"/>
      </w:r>
    </w:p>
    <w:p w14:paraId="31B8621F" w14:textId="267FEFA6" w:rsidR="00E67391" w:rsidRDefault="00E67391">
      <w:pPr>
        <w:pStyle w:val="TOC3"/>
        <w:rPr>
          <w:rFonts w:asciiTheme="minorHAnsi" w:eastAsiaTheme="minorEastAsia" w:hAnsiTheme="minorHAnsi" w:cstheme="minorBidi"/>
          <w:sz w:val="22"/>
          <w:szCs w:val="22"/>
        </w:rPr>
      </w:pPr>
      <w:r>
        <w:rPr>
          <w:cs/>
        </w:rPr>
        <w:t>‎</w:t>
      </w:r>
      <w:r>
        <w:t>6</w:t>
      </w:r>
      <w:r>
        <w:rPr>
          <w:rFonts w:asciiTheme="minorHAnsi" w:eastAsiaTheme="minorEastAsia" w:hAnsiTheme="minorHAnsi" w:cstheme="minorBidi"/>
          <w:sz w:val="22"/>
          <w:szCs w:val="22"/>
        </w:rPr>
        <w:tab/>
      </w:r>
      <w:r>
        <w:t>Testing Procedures</w:t>
      </w:r>
      <w:r>
        <w:tab/>
      </w:r>
      <w:r>
        <w:fldChar w:fldCharType="begin"/>
      </w:r>
      <w:r>
        <w:instrText xml:space="preserve"> PAGEREF _Toc145495509 \h </w:instrText>
      </w:r>
      <w:r>
        <w:fldChar w:fldCharType="separate"/>
      </w:r>
      <w:r w:rsidR="00BF3431">
        <w:t>74</w:t>
      </w:r>
      <w:r>
        <w:fldChar w:fldCharType="end"/>
      </w:r>
    </w:p>
    <w:p w14:paraId="0998FD88" w14:textId="1000B95A" w:rsidR="00E67391" w:rsidRDefault="00E67391">
      <w:pPr>
        <w:pStyle w:val="TOC3"/>
        <w:rPr>
          <w:rFonts w:asciiTheme="minorHAnsi" w:eastAsiaTheme="minorEastAsia" w:hAnsiTheme="minorHAnsi" w:cstheme="minorBidi"/>
          <w:sz w:val="22"/>
          <w:szCs w:val="22"/>
        </w:rPr>
      </w:pPr>
      <w:r>
        <w:rPr>
          <w:cs/>
        </w:rPr>
        <w:t>‎</w:t>
      </w:r>
      <w:r>
        <w:t>7</w:t>
      </w:r>
      <w:r>
        <w:rPr>
          <w:rFonts w:asciiTheme="minorHAnsi" w:eastAsiaTheme="minorEastAsia" w:hAnsiTheme="minorHAnsi" w:cstheme="minorBidi"/>
          <w:sz w:val="22"/>
          <w:szCs w:val="22"/>
        </w:rPr>
        <w:tab/>
      </w:r>
      <w:r>
        <w:t>Charging and Invoicing</w:t>
      </w:r>
      <w:r>
        <w:tab/>
      </w:r>
      <w:r>
        <w:fldChar w:fldCharType="begin"/>
      </w:r>
      <w:r>
        <w:instrText xml:space="preserve"> PAGEREF _Toc145495510 \h </w:instrText>
      </w:r>
      <w:r>
        <w:fldChar w:fldCharType="separate"/>
      </w:r>
      <w:r w:rsidR="00BF3431">
        <w:t>84</w:t>
      </w:r>
      <w:r>
        <w:fldChar w:fldCharType="end"/>
      </w:r>
    </w:p>
    <w:p w14:paraId="4D42FBB5" w14:textId="74FD1040" w:rsidR="00E67391" w:rsidRDefault="00E67391">
      <w:pPr>
        <w:pStyle w:val="TOC3"/>
        <w:rPr>
          <w:rFonts w:asciiTheme="minorHAnsi" w:eastAsiaTheme="minorEastAsia" w:hAnsiTheme="minorHAnsi" w:cstheme="minorBidi"/>
          <w:sz w:val="22"/>
          <w:szCs w:val="22"/>
        </w:rPr>
      </w:pPr>
      <w:r>
        <w:rPr>
          <w:cs/>
        </w:rPr>
        <w:t>‎</w:t>
      </w:r>
      <w:r>
        <w:t>8</w:t>
      </w:r>
      <w:r>
        <w:rPr>
          <w:rFonts w:asciiTheme="minorHAnsi" w:eastAsiaTheme="minorEastAsia" w:hAnsiTheme="minorHAnsi" w:cstheme="minorBidi"/>
          <w:sz w:val="22"/>
          <w:szCs w:val="22"/>
        </w:rPr>
        <w:tab/>
      </w:r>
      <w:r>
        <w:t>Exit Management</w:t>
      </w:r>
      <w:r>
        <w:tab/>
      </w:r>
      <w:r>
        <w:fldChar w:fldCharType="begin"/>
      </w:r>
      <w:r>
        <w:instrText xml:space="preserve"> PAGEREF _Toc145495511 \h </w:instrText>
      </w:r>
      <w:r>
        <w:fldChar w:fldCharType="separate"/>
      </w:r>
      <w:r w:rsidR="00BF3431">
        <w:t>91</w:t>
      </w:r>
      <w:r>
        <w:fldChar w:fldCharType="end"/>
      </w:r>
    </w:p>
    <w:p w14:paraId="1DBF3C87" w14:textId="6BD443BF" w:rsidR="00E67391" w:rsidRDefault="00E67391">
      <w:pPr>
        <w:pStyle w:val="TOC3"/>
        <w:rPr>
          <w:rFonts w:asciiTheme="minorHAnsi" w:eastAsiaTheme="minorEastAsia" w:hAnsiTheme="minorHAnsi" w:cstheme="minorBidi"/>
          <w:sz w:val="22"/>
          <w:szCs w:val="22"/>
        </w:rPr>
      </w:pPr>
      <w:r>
        <w:rPr>
          <w:cs/>
        </w:rPr>
        <w:t>‎</w:t>
      </w:r>
      <w:r>
        <w:t>9</w:t>
      </w:r>
      <w:r>
        <w:rPr>
          <w:rFonts w:asciiTheme="minorHAnsi" w:eastAsiaTheme="minorEastAsia" w:hAnsiTheme="minorHAnsi" w:cstheme="minorBidi"/>
          <w:sz w:val="22"/>
          <w:szCs w:val="22"/>
        </w:rPr>
        <w:tab/>
      </w:r>
      <w:r>
        <w:t>Processing Personal Data</w:t>
      </w:r>
      <w:r>
        <w:tab/>
      </w:r>
      <w:r>
        <w:fldChar w:fldCharType="begin"/>
      </w:r>
      <w:r>
        <w:instrText xml:space="preserve"> PAGEREF _Toc145495512 \h </w:instrText>
      </w:r>
      <w:r>
        <w:fldChar w:fldCharType="separate"/>
      </w:r>
      <w:r w:rsidR="00BF3431">
        <w:t>98</w:t>
      </w:r>
      <w:r>
        <w:fldChar w:fldCharType="end"/>
      </w:r>
    </w:p>
    <w:p w14:paraId="4C81BE7D" w14:textId="7F1C1D4B" w:rsidR="00E67391" w:rsidRDefault="00E67391">
      <w:pPr>
        <w:pStyle w:val="TOC3"/>
        <w:rPr>
          <w:rFonts w:asciiTheme="minorHAnsi" w:eastAsiaTheme="minorEastAsia" w:hAnsiTheme="minorHAnsi" w:cstheme="minorBidi"/>
          <w:sz w:val="22"/>
          <w:szCs w:val="22"/>
        </w:rPr>
      </w:pPr>
      <w:r>
        <w:rPr>
          <w:cs/>
        </w:rPr>
        <w:t>‎</w:t>
      </w:r>
      <w:r>
        <w:t>10</w:t>
      </w:r>
      <w:r>
        <w:rPr>
          <w:rFonts w:asciiTheme="minorHAnsi" w:eastAsiaTheme="minorEastAsia" w:hAnsiTheme="minorHAnsi" w:cstheme="minorBidi"/>
          <w:sz w:val="22"/>
          <w:szCs w:val="22"/>
        </w:rPr>
        <w:tab/>
      </w:r>
      <w:r>
        <w:t>Staff Transfer</w:t>
      </w:r>
      <w:r>
        <w:tab/>
      </w:r>
      <w:r>
        <w:fldChar w:fldCharType="begin"/>
      </w:r>
      <w:r>
        <w:instrText xml:space="preserve"> PAGEREF _Toc145495513 \h </w:instrText>
      </w:r>
      <w:r>
        <w:fldChar w:fldCharType="separate"/>
      </w:r>
      <w:r w:rsidR="00BF3431">
        <w:t>104</w:t>
      </w:r>
      <w:r>
        <w:fldChar w:fldCharType="end"/>
      </w:r>
    </w:p>
    <w:p w14:paraId="6EE2DFD8" w14:textId="2875AB23" w:rsidR="00967B0F" w:rsidRDefault="00E67391" w:rsidP="00967B0F">
      <w:pPr>
        <w:tabs>
          <w:tab w:val="right" w:pos="9071"/>
        </w:tabs>
        <w:spacing w:after="480"/>
        <w:rPr>
          <w:noProof/>
        </w:rPr>
      </w:pPr>
      <w:r>
        <w:rPr>
          <w:noProof/>
        </w:rPr>
        <w:fldChar w:fldCharType="end"/>
      </w:r>
    </w:p>
    <w:p w14:paraId="10B259A8" w14:textId="77777777" w:rsidR="00D63B3F" w:rsidRDefault="00D63B3F" w:rsidP="00D63B3F">
      <w:pPr>
        <w:tabs>
          <w:tab w:val="right" w:pos="9071"/>
        </w:tabs>
        <w:spacing w:after="480"/>
        <w:rPr>
          <w:noProof/>
        </w:rPr>
      </w:pPr>
    </w:p>
    <w:p w14:paraId="252642FF" w14:textId="77777777" w:rsidR="00501647" w:rsidRDefault="00501647" w:rsidP="00501647">
      <w:pPr>
        <w:tabs>
          <w:tab w:val="right" w:pos="9071"/>
        </w:tabs>
        <w:spacing w:after="480"/>
        <w:rPr>
          <w:noProof/>
        </w:rPr>
      </w:pPr>
    </w:p>
    <w:p w14:paraId="47E4F69F" w14:textId="77777777" w:rsidR="002729C1" w:rsidRDefault="002729C1" w:rsidP="002729C1">
      <w:pPr>
        <w:tabs>
          <w:tab w:val="right" w:pos="9071"/>
        </w:tabs>
        <w:spacing w:after="480"/>
        <w:rPr>
          <w:noProof/>
        </w:rPr>
      </w:pPr>
    </w:p>
    <w:p w14:paraId="35D5FE44" w14:textId="77777777" w:rsidR="00C46947" w:rsidRDefault="00C46947" w:rsidP="00C46947">
      <w:pPr>
        <w:tabs>
          <w:tab w:val="left" w:pos="709"/>
          <w:tab w:val="left" w:pos="1701"/>
          <w:tab w:val="left" w:pos="2835"/>
          <w:tab w:val="left" w:pos="4110"/>
          <w:tab w:val="right" w:pos="9071"/>
        </w:tabs>
        <w:rPr>
          <w:noProof/>
        </w:rPr>
      </w:pPr>
    </w:p>
    <w:p w14:paraId="6D883BA2" w14:textId="77777777" w:rsidR="00336416" w:rsidRDefault="00336416">
      <w:pPr>
        <w:jc w:val="left"/>
        <w:rPr>
          <w:noProof/>
        </w:rPr>
      </w:pPr>
      <w:r>
        <w:rPr>
          <w:noProof/>
        </w:rPr>
        <w:br w:type="page"/>
      </w:r>
    </w:p>
    <w:p w14:paraId="433BFF35" w14:textId="1D5CD8D4" w:rsidR="002358F2" w:rsidRDefault="00525828" w:rsidP="002358F2">
      <w:pPr>
        <w:tabs>
          <w:tab w:val="center" w:pos="4535"/>
        </w:tabs>
      </w:pPr>
      <w:r w:rsidRPr="00B12B7E">
        <w:rPr>
          <w:b/>
        </w:rPr>
        <w:lastRenderedPageBreak/>
        <w:t>THIS AGREEMENT</w:t>
      </w:r>
      <w:r>
        <w:t xml:space="preserve"> is made on </w:t>
      </w:r>
      <w:r>
        <w:tab/>
      </w:r>
      <w:r w:rsidR="000F5C6E">
        <w:tab/>
      </w:r>
      <w:r w:rsidR="002358F2">
        <w:tab/>
      </w:r>
      <w:r w:rsidR="002358F2">
        <w:tab/>
      </w:r>
      <w:r w:rsidR="002358F2">
        <w:tab/>
      </w:r>
      <w:r w:rsidR="002358F2">
        <w:tab/>
      </w:r>
      <w:r w:rsidR="000F5C6E">
        <w:t>20</w:t>
      </w:r>
      <w:r w:rsidR="00DC35FD">
        <w:t>2</w:t>
      </w:r>
      <w:r w:rsidR="00550D98">
        <w:t>3</w:t>
      </w:r>
    </w:p>
    <w:p w14:paraId="6FBA5AAF" w14:textId="77777777" w:rsidR="00525828" w:rsidRDefault="00525828" w:rsidP="002358F2">
      <w:pPr>
        <w:tabs>
          <w:tab w:val="center" w:pos="4535"/>
        </w:tabs>
        <w:rPr>
          <w:b/>
        </w:rPr>
      </w:pPr>
      <w:r>
        <w:br/>
      </w:r>
      <w:r w:rsidRPr="00B12B7E">
        <w:rPr>
          <w:b/>
        </w:rPr>
        <w:t>BETWEEN</w:t>
      </w:r>
    </w:p>
    <w:p w14:paraId="5B35E1E2" w14:textId="77777777" w:rsidR="00804E47" w:rsidRPr="00B12B7E" w:rsidRDefault="00804E47" w:rsidP="002358F2">
      <w:pPr>
        <w:tabs>
          <w:tab w:val="center" w:pos="4535"/>
        </w:tabs>
      </w:pPr>
    </w:p>
    <w:p w14:paraId="3D27941C" w14:textId="73F5BDE0" w:rsidR="002128A3" w:rsidRDefault="00DC35FD" w:rsidP="001C26F0">
      <w:pPr>
        <w:pStyle w:val="Parties"/>
        <w:numPr>
          <w:ilvl w:val="0"/>
          <w:numId w:val="7"/>
        </w:numPr>
      </w:pPr>
      <w:r>
        <w:rPr>
          <w:b/>
          <w:szCs w:val="24"/>
        </w:rPr>
        <w:t>UK BIOBANK LIMITED</w:t>
      </w:r>
      <w:r w:rsidR="002128A3" w:rsidRPr="002729C1">
        <w:rPr>
          <w:b/>
        </w:rPr>
        <w:t xml:space="preserve"> </w:t>
      </w:r>
      <w:r w:rsidRPr="00DC35FD">
        <w:t xml:space="preserve">a company registered in England and Wales under company number 04978912 whose registered office is at Units 1 &amp; 2 Spectrum Way, </w:t>
      </w:r>
      <w:proofErr w:type="spellStart"/>
      <w:r w:rsidRPr="00DC35FD">
        <w:t>Adswood</w:t>
      </w:r>
      <w:proofErr w:type="spellEnd"/>
      <w:r w:rsidRPr="00DC35FD">
        <w:t xml:space="preserve">, Stockport, Cheshire, SK3 0SA </w:t>
      </w:r>
      <w:r w:rsidR="002128A3">
        <w:t>(“</w:t>
      </w:r>
      <w:r>
        <w:rPr>
          <w:b/>
          <w:bCs/>
        </w:rPr>
        <w:t>UK Biobank</w:t>
      </w:r>
      <w:r w:rsidR="002128A3">
        <w:t>”); and</w:t>
      </w:r>
    </w:p>
    <w:p w14:paraId="3269DD6D" w14:textId="2586E4D8" w:rsidR="002128A3" w:rsidRDefault="002128A3" w:rsidP="001C26F0">
      <w:pPr>
        <w:pStyle w:val="Parties"/>
        <w:numPr>
          <w:ilvl w:val="0"/>
          <w:numId w:val="7"/>
        </w:numPr>
      </w:pPr>
      <w:r>
        <w:t>[</w:t>
      </w:r>
      <w:r w:rsidRPr="00F36C54">
        <w:rPr>
          <w:b/>
          <w:i/>
          <w:iCs/>
        </w:rPr>
        <w:t>NAME OF THE SUPPLIER</w:t>
      </w:r>
      <w:r w:rsidRPr="00F36C54">
        <w:t>]</w:t>
      </w:r>
      <w:r>
        <w:t xml:space="preserve"> a company </w:t>
      </w:r>
      <w:r w:rsidRPr="00F36C54">
        <w:t>registered in [</w:t>
      </w:r>
      <w:r w:rsidRPr="00F36C54">
        <w:rPr>
          <w:i/>
          <w:iCs/>
        </w:rPr>
        <w:t>England and Wales</w:t>
      </w:r>
      <w:r w:rsidRPr="00F36C54">
        <w:t>]</w:t>
      </w:r>
      <w:r>
        <w:t xml:space="preserve"> under company number </w:t>
      </w:r>
      <w:r w:rsidRPr="00F36C54">
        <w:t>[</w:t>
      </w:r>
      <w:r>
        <w:t>       ] whose registered office is at [               ] (“</w:t>
      </w:r>
      <w:r w:rsidR="00E274C6">
        <w:rPr>
          <w:b/>
          <w:bCs/>
        </w:rPr>
        <w:t>Supplier</w:t>
      </w:r>
      <w:r>
        <w:t>”)</w:t>
      </w:r>
    </w:p>
    <w:p w14:paraId="22605D9D" w14:textId="77777777" w:rsidR="00322528" w:rsidRPr="00C371BD" w:rsidRDefault="00C371BD" w:rsidP="002128A3">
      <w:pPr>
        <w:pStyle w:val="Body"/>
      </w:pPr>
      <w:r>
        <w:t>(each a “</w:t>
      </w:r>
      <w:r w:rsidRPr="003007D5">
        <w:rPr>
          <w:b/>
          <w:bCs/>
        </w:rPr>
        <w:t>Party</w:t>
      </w:r>
      <w:r>
        <w:t>” and together the “</w:t>
      </w:r>
      <w:r w:rsidRPr="003007D5">
        <w:rPr>
          <w:b/>
          <w:bCs/>
        </w:rPr>
        <w:t>Parties</w:t>
      </w:r>
      <w:r>
        <w:t>”)</w:t>
      </w:r>
      <w:r w:rsidR="00322528" w:rsidRPr="00C371BD">
        <w:t>.</w:t>
      </w:r>
    </w:p>
    <w:p w14:paraId="65F420A8" w14:textId="77777777" w:rsidR="00525828" w:rsidRDefault="00C371BD" w:rsidP="00525828">
      <w:pPr>
        <w:pStyle w:val="Body"/>
        <w:keepNext/>
        <w:rPr>
          <w:b/>
        </w:rPr>
      </w:pPr>
      <w:r>
        <w:rPr>
          <w:b/>
        </w:rPr>
        <w:t>INTRODUCTION</w:t>
      </w:r>
    </w:p>
    <w:p w14:paraId="5293EADA" w14:textId="045B4021" w:rsidR="00207190" w:rsidRPr="00022379" w:rsidRDefault="00207190" w:rsidP="00207190">
      <w:pPr>
        <w:pStyle w:val="Background"/>
        <w:rPr>
          <w:sz w:val="22"/>
          <w:szCs w:val="20"/>
        </w:rPr>
      </w:pPr>
      <w:r>
        <w:t xml:space="preserve">UK Biobank holds </w:t>
      </w:r>
      <w:r w:rsidRPr="00207190">
        <w:t xml:space="preserve">a large-scale biomedical database and research resource containing genetic, lifestyle and health information from half a million UK participants.  </w:t>
      </w:r>
      <w:r>
        <w:t>This</w:t>
      </w:r>
      <w:r w:rsidRPr="00207190">
        <w:t xml:space="preserve"> is globally accessible to approved researchers who are undertaking health-related research that is in the public interest.</w:t>
      </w:r>
      <w:r>
        <w:t xml:space="preserve">  UK Biobank is </w:t>
      </w:r>
      <w:r w:rsidRPr="00207190">
        <w:t xml:space="preserve">responsible for the safe preservation, and scientific exploitation, of </w:t>
      </w:r>
      <w:r w:rsidR="00550E45">
        <w:t>the</w:t>
      </w:r>
      <w:r w:rsidRPr="00207190">
        <w:t xml:space="preserve"> biological samples</w:t>
      </w:r>
      <w:r>
        <w:t>.</w:t>
      </w:r>
    </w:p>
    <w:p w14:paraId="6195B7F4" w14:textId="1DC83E95" w:rsidR="000C28CD" w:rsidRDefault="00DC35FD" w:rsidP="00E274C6">
      <w:pPr>
        <w:pStyle w:val="Background"/>
        <w:rPr>
          <w:sz w:val="22"/>
          <w:szCs w:val="20"/>
        </w:rPr>
      </w:pPr>
      <w:r>
        <w:t>UK Biobank</w:t>
      </w:r>
      <w:r w:rsidR="000C28CD">
        <w:t xml:space="preserve"> wishes to procure </w:t>
      </w:r>
      <w:r w:rsidR="008B4248">
        <w:t xml:space="preserve">the </w:t>
      </w:r>
      <w:r w:rsidR="00D40D07">
        <w:t xml:space="preserve">supply, installation and support of an automated </w:t>
      </w:r>
      <w:r w:rsidR="00E274C6" w:rsidRPr="00E274C6">
        <w:t xml:space="preserve">large-scale ultra-low temperature biological sample archive </w:t>
      </w:r>
      <w:r w:rsidR="00207190">
        <w:t xml:space="preserve">to replace its existing </w:t>
      </w:r>
      <w:r w:rsidR="00E274C6">
        <w:t>archive</w:t>
      </w:r>
      <w:r w:rsidR="000C28CD">
        <w:t>.</w:t>
      </w:r>
    </w:p>
    <w:p w14:paraId="47BEED32" w14:textId="51A86581" w:rsidR="000C28CD" w:rsidRDefault="000C28CD" w:rsidP="000C28CD">
      <w:pPr>
        <w:pStyle w:val="Background"/>
      </w:pPr>
      <w:r>
        <w:t xml:space="preserve">On </w:t>
      </w:r>
      <w:r w:rsidR="00DC35FD" w:rsidRPr="00FC670C">
        <w:rPr>
          <w:highlight w:val="yellow"/>
        </w:rPr>
        <w:t>[INSERT DATA</w:t>
      </w:r>
      <w:r w:rsidR="00FC670C" w:rsidRPr="00FC670C">
        <w:rPr>
          <w:highlight w:val="yellow"/>
        </w:rPr>
        <w:t>]</w:t>
      </w:r>
      <w:r>
        <w:t xml:space="preserve"> </w:t>
      </w:r>
      <w:r w:rsidR="00DC35FD">
        <w:t>UK Biobank</w:t>
      </w:r>
      <w:r>
        <w:t xml:space="preserve"> advertised in the </w:t>
      </w:r>
      <w:r w:rsidR="00AF71C4">
        <w:t>UK Government’s Find a Tender Service</w:t>
      </w:r>
      <w:r>
        <w:t xml:space="preserve"> (reference </w:t>
      </w:r>
      <w:r w:rsidRPr="00FC670C">
        <w:rPr>
          <w:highlight w:val="yellow"/>
        </w:rPr>
        <w:t>[</w:t>
      </w:r>
      <w:r w:rsidR="00FC670C">
        <w:rPr>
          <w:highlight w:val="yellow"/>
        </w:rPr>
        <w:t xml:space="preserve">INSERT </w:t>
      </w:r>
      <w:r w:rsidR="00AF71C4">
        <w:rPr>
          <w:highlight w:val="yellow"/>
        </w:rPr>
        <w:t xml:space="preserve">REFERENCE </w:t>
      </w:r>
      <w:r w:rsidR="00FC670C">
        <w:rPr>
          <w:highlight w:val="yellow"/>
        </w:rPr>
        <w:t>NUMBER</w:t>
      </w:r>
      <w:r>
        <w:rPr>
          <w:highlight w:val="yellow"/>
        </w:rPr>
        <w:t>]</w:t>
      </w:r>
      <w:r w:rsidRPr="00FC670C">
        <w:t>),</w:t>
      </w:r>
      <w:r>
        <w:t xml:space="preserve"> inviting prospective suppliers to submit proposals for the </w:t>
      </w:r>
      <w:r w:rsidR="00FC670C">
        <w:t xml:space="preserve">provision of a managed </w:t>
      </w:r>
      <w:r w:rsidR="00227A2A">
        <w:t>cold store</w:t>
      </w:r>
      <w:r w:rsidR="00EA6AB3">
        <w:t xml:space="preserve"> system for biological samples</w:t>
      </w:r>
      <w:r>
        <w:t xml:space="preserve">. </w:t>
      </w:r>
    </w:p>
    <w:p w14:paraId="029E840A" w14:textId="53D20D77" w:rsidR="000C28CD" w:rsidRDefault="000C28CD" w:rsidP="00E274C6">
      <w:pPr>
        <w:pStyle w:val="Background"/>
      </w:pPr>
      <w:r>
        <w:t xml:space="preserve">The </w:t>
      </w:r>
      <w:r w:rsidR="00E274C6">
        <w:t>Supplier</w:t>
      </w:r>
      <w:r>
        <w:t xml:space="preserve"> is a leading provider of </w:t>
      </w:r>
      <w:r w:rsidR="008B4248">
        <w:t xml:space="preserve">automated </w:t>
      </w:r>
      <w:r w:rsidR="00E274C6" w:rsidRPr="00E274C6">
        <w:t>large-scale ultra-low temperature biological sample archive</w:t>
      </w:r>
      <w:r w:rsidR="00E274C6">
        <w:t>s</w:t>
      </w:r>
      <w:r w:rsidR="00E274C6" w:rsidRPr="00E274C6">
        <w:t xml:space="preserve"> </w:t>
      </w:r>
      <w:r w:rsidR="00EA6AB3">
        <w:t>and</w:t>
      </w:r>
      <w:r w:rsidR="00ED4E0F">
        <w:t xml:space="preserve"> </w:t>
      </w:r>
      <w:r w:rsidR="00FC670C">
        <w:t>related</w:t>
      </w:r>
      <w:r w:rsidR="00ED4E0F">
        <w:t xml:space="preserve"> services</w:t>
      </w:r>
      <w:r>
        <w:t xml:space="preserve"> and has experience in the supply</w:t>
      </w:r>
      <w:r w:rsidR="00FC670C">
        <w:t xml:space="preserve">, </w:t>
      </w:r>
      <w:r w:rsidR="008B4248">
        <w:t xml:space="preserve">installation </w:t>
      </w:r>
      <w:r w:rsidR="00FC670C">
        <w:t xml:space="preserve">and ongoing </w:t>
      </w:r>
      <w:r w:rsidR="008B4248">
        <w:t xml:space="preserve">support </w:t>
      </w:r>
      <w:r w:rsidR="00FC670C">
        <w:t>thereof</w:t>
      </w:r>
      <w:r w:rsidR="00ED4E0F">
        <w:t xml:space="preserve">. </w:t>
      </w:r>
    </w:p>
    <w:p w14:paraId="1C4513E4" w14:textId="06FE7F61" w:rsidR="000C28CD" w:rsidRDefault="00ED4E0F" w:rsidP="000C28CD">
      <w:pPr>
        <w:pStyle w:val="Background"/>
      </w:pPr>
      <w:r>
        <w:t>T</w:t>
      </w:r>
      <w:r w:rsidR="000C28CD">
        <w:t>he Parties have agreed to contract with each other in accordance with the terms and conditions set out below.</w:t>
      </w:r>
    </w:p>
    <w:p w14:paraId="2118E321" w14:textId="77777777" w:rsidR="00C371BD" w:rsidRDefault="00C371BD" w:rsidP="00525828">
      <w:pPr>
        <w:pStyle w:val="Body"/>
        <w:keepNext/>
        <w:rPr>
          <w:bCs/>
        </w:rPr>
      </w:pPr>
      <w:r>
        <w:rPr>
          <w:b/>
        </w:rPr>
        <w:t xml:space="preserve">IT IS AGREED </w:t>
      </w:r>
      <w:r>
        <w:rPr>
          <w:bCs/>
        </w:rPr>
        <w:t>as follows:</w:t>
      </w:r>
    </w:p>
    <w:p w14:paraId="52CE1F89" w14:textId="192B7E37" w:rsidR="00C371BD" w:rsidRPr="00C371BD" w:rsidRDefault="00C371BD" w:rsidP="00E67391">
      <w:pPr>
        <w:pStyle w:val="Sideheading"/>
        <w:keepNext/>
        <w:rPr>
          <w:color w:val="FF0000"/>
        </w:rPr>
      </w:pPr>
      <w:r w:rsidRPr="00C371BD">
        <w:rPr>
          <w:color w:val="FF0000"/>
        </w:rPr>
        <w:t xml:space="preserve">section a </w:t>
      </w:r>
      <w:r w:rsidR="00654F04">
        <w:rPr>
          <w:color w:val="FF0000"/>
        </w:rPr>
        <w:t>–</w:t>
      </w:r>
      <w:r w:rsidRPr="00C371BD">
        <w:rPr>
          <w:color w:val="FF0000"/>
        </w:rPr>
        <w:t xml:space="preserve"> preliminaries</w:t>
      </w:r>
      <w:r w:rsidR="00E67391">
        <w:rPr>
          <w:color w:val="FF0000"/>
        </w:rPr>
        <w:fldChar w:fldCharType="begin"/>
      </w:r>
      <w:r w:rsidR="00E67391">
        <w:rPr>
          <w:color w:val="FF0000"/>
        </w:rPr>
        <w:instrText xml:space="preserve"> TC "</w:instrText>
      </w:r>
      <w:bookmarkStart w:id="9" w:name="_Toc145495458"/>
      <w:r w:rsidR="00E67391">
        <w:rPr>
          <w:color w:val="FF0000"/>
        </w:rPr>
        <w:instrText>SECTION A – PRELIMINARIES</w:instrText>
      </w:r>
      <w:bookmarkEnd w:id="9"/>
      <w:r w:rsidR="00E67391">
        <w:rPr>
          <w:color w:val="FF0000"/>
        </w:rPr>
        <w:instrText xml:space="preserve">" \l 5 </w:instrText>
      </w:r>
      <w:r w:rsidR="00E67391">
        <w:rPr>
          <w:color w:val="FF0000"/>
        </w:rPr>
        <w:fldChar w:fldCharType="end"/>
      </w:r>
    </w:p>
    <w:p w14:paraId="489CAD9A" w14:textId="77777777" w:rsidR="00525828" w:rsidRDefault="00525828" w:rsidP="00525828">
      <w:pPr>
        <w:pStyle w:val="Body"/>
        <w:keepNext/>
        <w:rPr>
          <w:b/>
        </w:rPr>
      </w:pPr>
      <w:r>
        <w:rPr>
          <w:b/>
        </w:rPr>
        <w:t>OPERATIVE PROVISIONS</w:t>
      </w:r>
    </w:p>
    <w:p w14:paraId="3DBCB6D3" w14:textId="497782E5" w:rsidR="000F7BFE" w:rsidRPr="00E67391" w:rsidRDefault="007B2014" w:rsidP="00E67391">
      <w:pPr>
        <w:pStyle w:val="Level1"/>
        <w:keepNext/>
        <w:numPr>
          <w:ilvl w:val="0"/>
          <w:numId w:val="24"/>
        </w:numPr>
      </w:pPr>
      <w:bookmarkStart w:id="10" w:name="_Ref1572865"/>
      <w:bookmarkStart w:id="11" w:name="_Ref381968547"/>
      <w:bookmarkEnd w:id="10"/>
      <w:r w:rsidRPr="00A70FCC">
        <w:rPr>
          <w:rStyle w:val="Level1asHeadingtext"/>
        </w:rPr>
        <w:t>DEFINITIONS AND INTERPRETATION</w:t>
      </w:r>
      <w:bookmarkStart w:id="12" w:name="_NN1481"/>
      <w:bookmarkEnd w:id="11"/>
      <w:bookmarkEnd w:id="12"/>
      <w:r w:rsidR="00E67391" w:rsidRPr="00E67391">
        <w:fldChar w:fldCharType="begin"/>
      </w:r>
      <w:r w:rsidR="00E67391" w:rsidRPr="00E67391">
        <w:instrText xml:space="preserve"> TC "</w:instrText>
      </w:r>
      <w:r w:rsidR="00E67391" w:rsidRPr="00E67391">
        <w:fldChar w:fldCharType="begin"/>
      </w:r>
      <w:r w:rsidR="00E67391" w:rsidRPr="00E67391">
        <w:instrText xml:space="preserve"> REF _NN1481\r \h </w:instrText>
      </w:r>
      <w:r w:rsidR="00E67391" w:rsidRPr="00E67391">
        <w:fldChar w:fldCharType="separate"/>
      </w:r>
      <w:bookmarkStart w:id="13" w:name="_Toc145495459"/>
      <w:r w:rsidR="00BF3431">
        <w:rPr>
          <w:rFonts w:hint="eastAsia"/>
          <w:cs/>
        </w:rPr>
        <w:instrText>‎</w:instrText>
      </w:r>
      <w:r w:rsidR="00BF3431">
        <w:instrText>1</w:instrText>
      </w:r>
      <w:r w:rsidR="00E67391" w:rsidRPr="00E67391">
        <w:fldChar w:fldCharType="end"/>
      </w:r>
      <w:r w:rsidR="00E67391" w:rsidRPr="00E67391">
        <w:tab/>
        <w:instrText>DEFINITIONS AND INTERPRETATION</w:instrText>
      </w:r>
      <w:bookmarkEnd w:id="13"/>
      <w:r w:rsidR="00E67391" w:rsidRPr="00E67391">
        <w:instrText xml:space="preserve">" \l 1 </w:instrText>
      </w:r>
      <w:r w:rsidR="00E67391" w:rsidRPr="00E67391">
        <w:fldChar w:fldCharType="end"/>
      </w:r>
    </w:p>
    <w:p w14:paraId="0BBE9A3E" w14:textId="77777777" w:rsidR="00322528" w:rsidRPr="00C22BA1" w:rsidRDefault="00C22BA1" w:rsidP="009E65D2">
      <w:pPr>
        <w:pStyle w:val="Level2"/>
      </w:pPr>
      <w:r w:rsidRPr="00322528">
        <w:rPr>
          <w:rFonts w:cs="Trebuchet MS"/>
          <w:color w:val="000000"/>
        </w:rPr>
        <w:t>In this Agreement, unless otherwise provided or the context otherwise requires,</w:t>
      </w:r>
      <w:r>
        <w:rPr>
          <w:rFonts w:cs="Trebuchet MS"/>
          <w:color w:val="000000"/>
        </w:rPr>
        <w:t xml:space="preserve"> </w:t>
      </w:r>
      <w:r w:rsidRPr="00322528">
        <w:rPr>
          <w:rFonts w:cs="Trebuchet MS"/>
          <w:color w:val="000000"/>
        </w:rPr>
        <w:t xml:space="preserve">capitalised expressions shall have the meanings set out in </w:t>
      </w:r>
      <w:r w:rsidRPr="00C371BD">
        <w:t xml:space="preserve">Schedule </w:t>
      </w:r>
      <w:r w:rsidR="00C371BD">
        <w:t>1 (</w:t>
      </w:r>
      <w:r w:rsidR="00C371BD" w:rsidRPr="00941002">
        <w:t>Definitions</w:t>
      </w:r>
      <w:r w:rsidR="00C371BD">
        <w:t>)</w:t>
      </w:r>
      <w:r>
        <w:rPr>
          <w:rFonts w:cs="Trebuchet MS"/>
          <w:color w:val="000000"/>
        </w:rPr>
        <w:t xml:space="preserve"> </w:t>
      </w:r>
      <w:r w:rsidRPr="00322528">
        <w:rPr>
          <w:rFonts w:cs="Trebuchet MS"/>
          <w:color w:val="000000"/>
        </w:rPr>
        <w:t>or the relevant Schedule in which that capitalised expression appears.</w:t>
      </w:r>
    </w:p>
    <w:p w14:paraId="2A2FEAFB" w14:textId="77777777" w:rsidR="00322528" w:rsidRPr="00C22BA1" w:rsidRDefault="00322528" w:rsidP="009E65D2">
      <w:pPr>
        <w:pStyle w:val="Level2"/>
      </w:pPr>
      <w:r w:rsidRPr="00322528">
        <w:t>In this Agreement, unless the context otherwise requires:</w:t>
      </w:r>
    </w:p>
    <w:p w14:paraId="0B566A57" w14:textId="77777777" w:rsidR="00322528" w:rsidRPr="00941002" w:rsidRDefault="00322528" w:rsidP="009E65D2">
      <w:pPr>
        <w:pStyle w:val="Level3"/>
      </w:pPr>
      <w:r w:rsidRPr="00322528">
        <w:t>the singular includes the plural and vice versa;</w:t>
      </w:r>
    </w:p>
    <w:p w14:paraId="0D3A4634" w14:textId="77777777" w:rsidR="00322528" w:rsidRPr="00941002" w:rsidRDefault="00322528" w:rsidP="009E65D2">
      <w:pPr>
        <w:pStyle w:val="Level3"/>
      </w:pPr>
      <w:r w:rsidRPr="00322528">
        <w:t>reference to a gender includes the other gender and the neuter;</w:t>
      </w:r>
    </w:p>
    <w:p w14:paraId="0FA3EE05" w14:textId="77777777" w:rsidR="00322528" w:rsidRPr="00941002" w:rsidRDefault="00322528" w:rsidP="009E65D2">
      <w:pPr>
        <w:pStyle w:val="Level3"/>
      </w:pPr>
      <w:r w:rsidRPr="00322528">
        <w:t>references to a person include an individual, company, body corporate,</w:t>
      </w:r>
      <w:r w:rsidR="00C22BA1">
        <w:t xml:space="preserve"> </w:t>
      </w:r>
      <w:r w:rsidRPr="00322528">
        <w:t>corporation, unincorporated association, firm, partnership or other legal</w:t>
      </w:r>
      <w:r w:rsidR="00C22BA1">
        <w:t xml:space="preserve"> </w:t>
      </w:r>
      <w:r w:rsidR="00707203">
        <w:t>entity</w:t>
      </w:r>
      <w:r w:rsidRPr="00322528">
        <w:t>;</w:t>
      </w:r>
    </w:p>
    <w:p w14:paraId="1EEEE0FA" w14:textId="77777777" w:rsidR="00322528" w:rsidRDefault="00322528" w:rsidP="009E65D2">
      <w:pPr>
        <w:pStyle w:val="Level3"/>
      </w:pPr>
      <w:r w:rsidRPr="00322528">
        <w:t>a reference to any Law includes a reference to that Law as amended,</w:t>
      </w:r>
      <w:r w:rsidR="00C22BA1">
        <w:t xml:space="preserve"> </w:t>
      </w:r>
      <w:r w:rsidRPr="00322528">
        <w:t>extended, consolidated or re-enacted from time to time;</w:t>
      </w:r>
      <w:r w:rsidR="00C22BA1">
        <w:t xml:space="preserve"> </w:t>
      </w:r>
    </w:p>
    <w:p w14:paraId="78608FF7" w14:textId="77777777" w:rsidR="00C22BA1" w:rsidRPr="00941002" w:rsidRDefault="00C22BA1" w:rsidP="009E65D2">
      <w:pPr>
        <w:pStyle w:val="Level3"/>
      </w:pPr>
      <w:r w:rsidRPr="00C22BA1">
        <w:t>the words “</w:t>
      </w:r>
      <w:r w:rsidRPr="003007D5">
        <w:rPr>
          <w:rFonts w:cs="Trebuchet MS,Bold"/>
          <w:b/>
          <w:bCs/>
        </w:rPr>
        <w:t>including</w:t>
      </w:r>
      <w:r w:rsidRPr="00C22BA1">
        <w:t>”, “</w:t>
      </w:r>
      <w:r w:rsidRPr="003007D5">
        <w:rPr>
          <w:rFonts w:cs="Trebuchet MS,Bold"/>
          <w:b/>
          <w:bCs/>
        </w:rPr>
        <w:t>other</w:t>
      </w:r>
      <w:r w:rsidRPr="00C22BA1">
        <w:t>”, “</w:t>
      </w:r>
      <w:r w:rsidRPr="003007D5">
        <w:rPr>
          <w:rFonts w:cs="Trebuchet MS,Bold"/>
          <w:b/>
          <w:bCs/>
        </w:rPr>
        <w:t>in particular</w:t>
      </w:r>
      <w:r w:rsidRPr="00C22BA1">
        <w:t>”, “</w:t>
      </w:r>
      <w:r w:rsidRPr="003007D5">
        <w:rPr>
          <w:rFonts w:cs="Trebuchet MS,Bold"/>
          <w:b/>
          <w:bCs/>
        </w:rPr>
        <w:t>for example</w:t>
      </w:r>
      <w:r w:rsidRPr="00C22BA1">
        <w:t xml:space="preserve">” and similar </w:t>
      </w:r>
      <w:r w:rsidR="00322528" w:rsidRPr="00322528">
        <w:t>words shall not limit the generality of the preceding words and shall be</w:t>
      </w:r>
      <w:r>
        <w:t xml:space="preserve"> </w:t>
      </w:r>
      <w:r w:rsidR="00322528" w:rsidRPr="00C22BA1">
        <w:t>construed as if they were immediately followed by the words “without</w:t>
      </w:r>
      <w:r w:rsidRPr="00C22BA1">
        <w:t xml:space="preserve"> </w:t>
      </w:r>
      <w:r w:rsidR="00322528" w:rsidRPr="00C22BA1">
        <w:t>limitation”;</w:t>
      </w:r>
    </w:p>
    <w:p w14:paraId="2B8000D3" w14:textId="77777777" w:rsidR="00C22BA1" w:rsidRPr="00941002" w:rsidRDefault="00322528" w:rsidP="009E65D2">
      <w:pPr>
        <w:pStyle w:val="Level3"/>
      </w:pPr>
      <w:r w:rsidRPr="00C22BA1">
        <w:lastRenderedPageBreak/>
        <w:t>the headings are for ease of reference only and shall not affect the</w:t>
      </w:r>
      <w:r w:rsidR="00C22BA1" w:rsidRPr="00C22BA1">
        <w:t xml:space="preserve"> </w:t>
      </w:r>
      <w:r w:rsidRPr="00C22BA1">
        <w:t>interpretation or construction of this Agreement;</w:t>
      </w:r>
      <w:r w:rsidR="001E2F1B">
        <w:t xml:space="preserve"> and</w:t>
      </w:r>
    </w:p>
    <w:p w14:paraId="68AC6F7F" w14:textId="77777777" w:rsidR="00C22BA1" w:rsidRPr="00941002" w:rsidRDefault="00322528" w:rsidP="009E65D2">
      <w:pPr>
        <w:pStyle w:val="Level3"/>
      </w:pPr>
      <w:r w:rsidRPr="00C22BA1">
        <w:t>references to</w:t>
      </w:r>
      <w:r w:rsidR="00C22BA1" w:rsidRPr="00C22BA1">
        <w:t xml:space="preserve"> c</w:t>
      </w:r>
      <w:r w:rsidRPr="00C22BA1">
        <w:t>lauses and Schedules are references to the clauses and schedules of this</w:t>
      </w:r>
      <w:r w:rsidR="00C22BA1" w:rsidRPr="00C22BA1">
        <w:t xml:space="preserve"> </w:t>
      </w:r>
      <w:r w:rsidRPr="00C22BA1">
        <w:t>Agreement and references in any Schedule to Paragraphs, Parts and Annexes</w:t>
      </w:r>
      <w:r w:rsidR="00C22BA1" w:rsidRPr="00C22BA1">
        <w:t xml:space="preserve"> </w:t>
      </w:r>
      <w:r w:rsidRPr="00C22BA1">
        <w:t>are, unless otherwise provided, references to the paragraphs, parts and</w:t>
      </w:r>
      <w:r w:rsidR="00C22BA1" w:rsidRPr="00C22BA1">
        <w:t xml:space="preserve"> </w:t>
      </w:r>
      <w:r w:rsidRPr="00C22BA1">
        <w:t>annexes of the Schedule or the Part of the Schedule in which the references</w:t>
      </w:r>
      <w:r w:rsidR="00C22BA1" w:rsidRPr="00C22BA1">
        <w:t xml:space="preserve"> </w:t>
      </w:r>
      <w:r w:rsidR="001E2F1B">
        <w:t>appear.</w:t>
      </w:r>
    </w:p>
    <w:p w14:paraId="3A3E5AF7" w14:textId="77777777" w:rsidR="00322528" w:rsidRPr="005468B8" w:rsidRDefault="00322528" w:rsidP="009E65D2">
      <w:pPr>
        <w:pStyle w:val="Level2"/>
      </w:pPr>
      <w:r w:rsidRPr="005468B8">
        <w:rPr>
          <w:rFonts w:cs="Trebuchet MS"/>
          <w:color w:val="000000"/>
        </w:rPr>
        <w:t xml:space="preserve">If there is any conflict between the </w:t>
      </w:r>
      <w:r w:rsidR="00FB205E">
        <w:rPr>
          <w:rFonts w:cs="Trebuchet MS"/>
          <w:color w:val="000000"/>
        </w:rPr>
        <w:t>clause</w:t>
      </w:r>
      <w:r w:rsidRPr="005468B8">
        <w:rPr>
          <w:rFonts w:cs="Trebuchet MS"/>
          <w:color w:val="000000"/>
        </w:rPr>
        <w:t>s</w:t>
      </w:r>
      <w:r w:rsidR="00C961D3">
        <w:rPr>
          <w:rFonts w:cs="Trebuchet MS"/>
          <w:color w:val="000000"/>
        </w:rPr>
        <w:t xml:space="preserve">, </w:t>
      </w:r>
      <w:r w:rsidRPr="005468B8">
        <w:rPr>
          <w:rFonts w:cs="Trebuchet MS"/>
          <w:color w:val="000000"/>
        </w:rPr>
        <w:t>the Schedules and/or any Annexes</w:t>
      </w:r>
      <w:r w:rsidR="005468B8">
        <w:rPr>
          <w:rFonts w:cs="Trebuchet MS"/>
          <w:color w:val="000000"/>
        </w:rPr>
        <w:t xml:space="preserve"> </w:t>
      </w:r>
      <w:r w:rsidRPr="005468B8">
        <w:rPr>
          <w:rFonts w:cs="Trebuchet MS"/>
          <w:color w:val="000000"/>
        </w:rPr>
        <w:t>to the Schedules, the conflict shall be resolved in accordance with the following</w:t>
      </w:r>
      <w:r w:rsidR="005468B8">
        <w:rPr>
          <w:rFonts w:cs="Trebuchet MS"/>
          <w:color w:val="000000"/>
        </w:rPr>
        <w:t xml:space="preserve"> </w:t>
      </w:r>
      <w:r w:rsidRPr="005468B8">
        <w:rPr>
          <w:rFonts w:cs="Trebuchet MS"/>
          <w:color w:val="000000"/>
        </w:rPr>
        <w:t>order of precedence:</w:t>
      </w:r>
    </w:p>
    <w:p w14:paraId="05348AEE" w14:textId="77777777" w:rsidR="00322528" w:rsidRPr="000F5C6E" w:rsidRDefault="005468B8" w:rsidP="009E65D2">
      <w:pPr>
        <w:pStyle w:val="Level3"/>
      </w:pPr>
      <w:r>
        <w:rPr>
          <w:rFonts w:cs="Trebuchet MS"/>
          <w:color w:val="000000"/>
        </w:rPr>
        <w:t>the c</w:t>
      </w:r>
      <w:r w:rsidR="00322528" w:rsidRPr="005468B8">
        <w:rPr>
          <w:rFonts w:cs="Trebuchet MS"/>
          <w:color w:val="000000"/>
        </w:rPr>
        <w:t xml:space="preserve">lauses and Schedule </w:t>
      </w:r>
      <w:r w:rsidR="00C371BD">
        <w:rPr>
          <w:rFonts w:cs="Trebuchet MS"/>
          <w:color w:val="000000"/>
        </w:rPr>
        <w:t>1</w:t>
      </w:r>
      <w:r w:rsidR="00322528" w:rsidRPr="005468B8">
        <w:rPr>
          <w:rFonts w:cs="Trebuchet MS"/>
          <w:color w:val="000000"/>
        </w:rPr>
        <w:t xml:space="preserve"> </w:t>
      </w:r>
      <w:r w:rsidR="00322528" w:rsidRPr="005468B8">
        <w:rPr>
          <w:rFonts w:cs="Trebuchet MS,Italic"/>
          <w:i/>
          <w:iCs/>
          <w:color w:val="000000"/>
        </w:rPr>
        <w:t>(</w:t>
      </w:r>
      <w:r w:rsidR="00322528" w:rsidRPr="00941002">
        <w:rPr>
          <w:rFonts w:cs="Trebuchet MS,Italic"/>
          <w:color w:val="000000"/>
        </w:rPr>
        <w:t>Definitions</w:t>
      </w:r>
      <w:r w:rsidR="00322528" w:rsidRPr="005468B8">
        <w:rPr>
          <w:rFonts w:cs="Trebuchet MS"/>
          <w:color w:val="000000"/>
        </w:rPr>
        <w:t>);</w:t>
      </w:r>
    </w:p>
    <w:p w14:paraId="4BC26DBB" w14:textId="4C8EBA37" w:rsidR="00322528" w:rsidRPr="005468B8" w:rsidRDefault="00AB34E1" w:rsidP="009E65D2">
      <w:pPr>
        <w:pStyle w:val="Level3"/>
      </w:pPr>
      <w:r>
        <w:rPr>
          <w:rFonts w:cs="Trebuchet MS"/>
          <w:color w:val="000000"/>
        </w:rPr>
        <w:t xml:space="preserve">Part A of </w:t>
      </w:r>
      <w:r w:rsidR="00322528" w:rsidRPr="005468B8">
        <w:rPr>
          <w:rFonts w:cs="Trebuchet MS"/>
          <w:color w:val="000000"/>
        </w:rPr>
        <w:t>Schedule 2 (</w:t>
      </w:r>
      <w:r>
        <w:rPr>
          <w:rFonts w:cs="Trebuchet MS,Italic"/>
          <w:color w:val="000000"/>
        </w:rPr>
        <w:t xml:space="preserve">Specification and </w:t>
      </w:r>
      <w:r w:rsidR="00E274C6">
        <w:rPr>
          <w:rFonts w:cs="Trebuchet MS,Italic"/>
          <w:color w:val="000000"/>
        </w:rPr>
        <w:t>Supplier</w:t>
      </w:r>
      <w:r>
        <w:rPr>
          <w:rFonts w:cs="Trebuchet MS,Italic"/>
          <w:color w:val="000000"/>
        </w:rPr>
        <w:t xml:space="preserve"> Solution</w:t>
      </w:r>
      <w:r w:rsidR="00322528" w:rsidRPr="005468B8">
        <w:rPr>
          <w:rFonts w:cs="Trebuchet MS"/>
          <w:color w:val="000000"/>
        </w:rPr>
        <w:t>)</w:t>
      </w:r>
      <w:r>
        <w:rPr>
          <w:rFonts w:cs="Trebuchet MS"/>
          <w:color w:val="000000"/>
        </w:rPr>
        <w:t>,</w:t>
      </w:r>
      <w:r w:rsidR="00322528" w:rsidRPr="005468B8">
        <w:rPr>
          <w:rFonts w:cs="Trebuchet MS"/>
          <w:color w:val="000000"/>
        </w:rPr>
        <w:t xml:space="preserve"> </w:t>
      </w:r>
      <w:r>
        <w:rPr>
          <w:rFonts w:cs="Trebuchet MS"/>
          <w:color w:val="000000"/>
        </w:rPr>
        <w:t xml:space="preserve">Schedule </w:t>
      </w:r>
      <w:r w:rsidR="002809AF">
        <w:rPr>
          <w:rFonts w:cs="Trebuchet MS"/>
          <w:color w:val="000000"/>
        </w:rPr>
        <w:t>3</w:t>
      </w:r>
      <w:r w:rsidR="00322528" w:rsidRPr="005468B8">
        <w:rPr>
          <w:rFonts w:cs="Trebuchet MS"/>
          <w:color w:val="000000"/>
        </w:rPr>
        <w:t xml:space="preserve"> (</w:t>
      </w:r>
      <w:r w:rsidR="00322528" w:rsidRPr="00941002">
        <w:rPr>
          <w:rFonts w:cs="Trebuchet MS,Italic"/>
          <w:color w:val="000000"/>
        </w:rPr>
        <w:t>Performance Levels</w:t>
      </w:r>
      <w:r w:rsidR="00322528" w:rsidRPr="005468B8">
        <w:rPr>
          <w:rFonts w:cs="Trebuchet MS"/>
          <w:color w:val="000000"/>
        </w:rPr>
        <w:t>) and their</w:t>
      </w:r>
      <w:r w:rsidR="005468B8">
        <w:rPr>
          <w:rFonts w:cs="Trebuchet MS"/>
          <w:color w:val="000000"/>
        </w:rPr>
        <w:t xml:space="preserve"> </w:t>
      </w:r>
      <w:r>
        <w:rPr>
          <w:rFonts w:cs="Trebuchet MS"/>
          <w:color w:val="000000"/>
        </w:rPr>
        <w:t xml:space="preserve">respective </w:t>
      </w:r>
      <w:r w:rsidR="00322528" w:rsidRPr="005468B8">
        <w:rPr>
          <w:rFonts w:cs="Trebuchet MS"/>
          <w:color w:val="000000"/>
        </w:rPr>
        <w:t>Annexes;</w:t>
      </w:r>
    </w:p>
    <w:p w14:paraId="7CF86B48" w14:textId="1A8AB01E" w:rsidR="00322528" w:rsidRPr="005468B8" w:rsidRDefault="00322528" w:rsidP="009E65D2">
      <w:pPr>
        <w:pStyle w:val="Level3"/>
      </w:pPr>
      <w:r w:rsidRPr="005468B8">
        <w:rPr>
          <w:rFonts w:cs="Trebuchet MS"/>
          <w:color w:val="000000"/>
        </w:rPr>
        <w:t xml:space="preserve">any other Schedules and their Annexes (other than </w:t>
      </w:r>
      <w:r w:rsidR="00AB34E1">
        <w:rPr>
          <w:rFonts w:cs="Trebuchet MS"/>
          <w:color w:val="000000"/>
        </w:rPr>
        <w:t xml:space="preserve">Part B of </w:t>
      </w:r>
      <w:r w:rsidRPr="005468B8">
        <w:rPr>
          <w:rFonts w:cs="Trebuchet MS"/>
          <w:color w:val="000000"/>
        </w:rPr>
        <w:t xml:space="preserve">Schedule </w:t>
      </w:r>
      <w:r w:rsidR="00AB34E1">
        <w:rPr>
          <w:rFonts w:cs="Trebuchet MS"/>
          <w:color w:val="000000"/>
        </w:rPr>
        <w:t>2</w:t>
      </w:r>
      <w:r w:rsidR="00AB34E1" w:rsidRPr="005468B8">
        <w:rPr>
          <w:rFonts w:cs="Trebuchet MS"/>
          <w:color w:val="000000"/>
        </w:rPr>
        <w:t xml:space="preserve"> </w:t>
      </w:r>
      <w:r w:rsidRPr="005468B8">
        <w:rPr>
          <w:rFonts w:cs="Trebuchet MS"/>
          <w:color w:val="000000"/>
        </w:rPr>
        <w:t>(</w:t>
      </w:r>
      <w:r w:rsidR="00AB34E1">
        <w:rPr>
          <w:rFonts w:cs="Trebuchet MS"/>
          <w:color w:val="000000"/>
        </w:rPr>
        <w:t xml:space="preserve">Specification and </w:t>
      </w:r>
      <w:r w:rsidR="00E274C6">
        <w:rPr>
          <w:rFonts w:cs="Trebuchet MS,Italic"/>
          <w:color w:val="000000"/>
        </w:rPr>
        <w:t>Supplier</w:t>
      </w:r>
      <w:r w:rsidR="005468B8" w:rsidRPr="00941002">
        <w:rPr>
          <w:rFonts w:cs="Trebuchet MS,Italic"/>
          <w:color w:val="000000"/>
        </w:rPr>
        <w:t xml:space="preserve"> </w:t>
      </w:r>
      <w:r w:rsidRPr="00941002">
        <w:rPr>
          <w:rFonts w:cs="Trebuchet MS,Italic"/>
          <w:color w:val="000000"/>
        </w:rPr>
        <w:t>Solution</w:t>
      </w:r>
      <w:r w:rsidRPr="005468B8">
        <w:rPr>
          <w:rFonts w:cs="Trebuchet MS"/>
          <w:color w:val="000000"/>
        </w:rPr>
        <w:t>) and its Annexes</w:t>
      </w:r>
      <w:r w:rsidR="0086387D">
        <w:rPr>
          <w:rFonts w:cs="Trebuchet MS"/>
          <w:color w:val="000000"/>
        </w:rPr>
        <w:t xml:space="preserve"> (if any)</w:t>
      </w:r>
      <w:r w:rsidRPr="005468B8">
        <w:rPr>
          <w:rFonts w:cs="Trebuchet MS"/>
          <w:color w:val="000000"/>
        </w:rPr>
        <w:t>); and</w:t>
      </w:r>
    </w:p>
    <w:p w14:paraId="6138ACE1" w14:textId="55932419" w:rsidR="00322528" w:rsidRPr="00852629" w:rsidRDefault="00AB34E1" w:rsidP="009E65D2">
      <w:pPr>
        <w:pStyle w:val="Level3"/>
      </w:pPr>
      <w:r>
        <w:rPr>
          <w:rFonts w:cs="Trebuchet MS"/>
          <w:color w:val="000000"/>
        </w:rPr>
        <w:t xml:space="preserve">Part B of </w:t>
      </w:r>
      <w:r w:rsidR="00322528" w:rsidRPr="005468B8">
        <w:rPr>
          <w:rFonts w:cs="Trebuchet MS"/>
          <w:color w:val="000000"/>
        </w:rPr>
        <w:t xml:space="preserve">Schedule </w:t>
      </w:r>
      <w:r>
        <w:rPr>
          <w:rFonts w:cs="Trebuchet MS"/>
          <w:color w:val="000000"/>
        </w:rPr>
        <w:t>2</w:t>
      </w:r>
      <w:r w:rsidRPr="005468B8">
        <w:rPr>
          <w:rFonts w:cs="Trebuchet MS"/>
          <w:color w:val="000000"/>
        </w:rPr>
        <w:t xml:space="preserve"> </w:t>
      </w:r>
      <w:r w:rsidR="00322528" w:rsidRPr="005468B8">
        <w:rPr>
          <w:rFonts w:cs="Trebuchet MS"/>
          <w:color w:val="000000"/>
        </w:rPr>
        <w:t>(</w:t>
      </w:r>
      <w:bookmarkStart w:id="14" w:name="_Hlk31898068"/>
      <w:r>
        <w:rPr>
          <w:rFonts w:cs="Trebuchet MS"/>
          <w:color w:val="000000"/>
        </w:rPr>
        <w:t xml:space="preserve">Specification and </w:t>
      </w:r>
      <w:bookmarkEnd w:id="14"/>
      <w:r w:rsidR="00E274C6">
        <w:rPr>
          <w:rFonts w:cs="Trebuchet MS,Italic"/>
          <w:color w:val="000000"/>
        </w:rPr>
        <w:t>Supplier</w:t>
      </w:r>
      <w:r w:rsidR="00322528" w:rsidRPr="00941002">
        <w:rPr>
          <w:rFonts w:cs="Trebuchet MS,Italic"/>
          <w:color w:val="000000"/>
        </w:rPr>
        <w:t xml:space="preserve"> Solution</w:t>
      </w:r>
      <w:r w:rsidR="00322528" w:rsidRPr="005468B8">
        <w:rPr>
          <w:rFonts w:cs="Trebuchet MS"/>
          <w:color w:val="000000"/>
        </w:rPr>
        <w:t>) and its Annexes (if any).</w:t>
      </w:r>
    </w:p>
    <w:p w14:paraId="564D1A2A" w14:textId="77777777" w:rsidR="00322528" w:rsidRPr="001C48D7" w:rsidRDefault="00322528" w:rsidP="009E65D2">
      <w:pPr>
        <w:pStyle w:val="Level2"/>
      </w:pPr>
      <w:r w:rsidRPr="00852629">
        <w:rPr>
          <w:rFonts w:cs="Trebuchet MS"/>
          <w:color w:val="000000"/>
        </w:rPr>
        <w:t>The Schedules and their Annexes form part of this Agreement.</w:t>
      </w:r>
    </w:p>
    <w:p w14:paraId="66F1A2B5" w14:textId="79B77592" w:rsidR="00322528" w:rsidRPr="00E67391" w:rsidRDefault="00322528" w:rsidP="00E67391">
      <w:pPr>
        <w:pStyle w:val="Level1"/>
        <w:keepNext/>
      </w:pPr>
      <w:r w:rsidRPr="00A70FCC">
        <w:rPr>
          <w:rStyle w:val="Level1asHeadingtext"/>
        </w:rPr>
        <w:t>DUE DILIGENCE</w:t>
      </w:r>
      <w:bookmarkStart w:id="15" w:name="_NN1482"/>
      <w:bookmarkEnd w:id="15"/>
      <w:r w:rsidR="00E67391" w:rsidRPr="00E67391">
        <w:fldChar w:fldCharType="begin"/>
      </w:r>
      <w:r w:rsidR="00E67391" w:rsidRPr="00E67391">
        <w:instrText xml:space="preserve"> TC "</w:instrText>
      </w:r>
      <w:r w:rsidR="00E67391" w:rsidRPr="00E67391">
        <w:fldChar w:fldCharType="begin"/>
      </w:r>
      <w:r w:rsidR="00E67391" w:rsidRPr="00E67391">
        <w:instrText xml:space="preserve"> REF _NN1482\r \h </w:instrText>
      </w:r>
      <w:r w:rsidR="00E67391" w:rsidRPr="00E67391">
        <w:fldChar w:fldCharType="separate"/>
      </w:r>
      <w:bookmarkStart w:id="16" w:name="_Toc145495460"/>
      <w:r w:rsidR="00BF3431">
        <w:rPr>
          <w:rFonts w:hint="eastAsia"/>
          <w:cs/>
        </w:rPr>
        <w:instrText>‎</w:instrText>
      </w:r>
      <w:r w:rsidR="00BF3431">
        <w:instrText>2</w:instrText>
      </w:r>
      <w:r w:rsidR="00E67391" w:rsidRPr="00E67391">
        <w:fldChar w:fldCharType="end"/>
      </w:r>
      <w:r w:rsidR="00E67391" w:rsidRPr="00E67391">
        <w:tab/>
        <w:instrText>DUE DILIGENCE</w:instrText>
      </w:r>
      <w:bookmarkEnd w:id="16"/>
      <w:r w:rsidR="00E67391" w:rsidRPr="00E67391">
        <w:instrText xml:space="preserve">" \l 1 </w:instrText>
      </w:r>
      <w:r w:rsidR="00E67391" w:rsidRPr="00E67391">
        <w:fldChar w:fldCharType="end"/>
      </w:r>
    </w:p>
    <w:p w14:paraId="5EFBF7B5" w14:textId="284D083A" w:rsidR="00322528" w:rsidRDefault="00322528" w:rsidP="009E65D2">
      <w:pPr>
        <w:pStyle w:val="Level2"/>
      </w:pPr>
      <w:r w:rsidRPr="00322528">
        <w:t xml:space="preserve">The </w:t>
      </w:r>
      <w:r w:rsidR="00E274C6">
        <w:t>Supplier</w:t>
      </w:r>
      <w:r w:rsidRPr="00322528">
        <w:t xml:space="preserve"> acknowledges that:</w:t>
      </w:r>
    </w:p>
    <w:p w14:paraId="035AC18F" w14:textId="77777777" w:rsidR="00322528" w:rsidRPr="00AE0941" w:rsidRDefault="00322528" w:rsidP="009E65D2">
      <w:pPr>
        <w:pStyle w:val="Level3"/>
      </w:pPr>
      <w:r w:rsidRPr="00852629">
        <w:t xml:space="preserve">it has made its own enquiries to satisfy itself as </w:t>
      </w:r>
      <w:r w:rsidR="00EA2274">
        <w:t xml:space="preserve">far as is reasonably practicable as </w:t>
      </w:r>
      <w:r w:rsidRPr="00852629">
        <w:t>to the accuracy and</w:t>
      </w:r>
      <w:r w:rsidR="00852629">
        <w:t xml:space="preserve"> </w:t>
      </w:r>
      <w:r w:rsidRPr="00852629">
        <w:t>adequacy of the Due Diligence Information;</w:t>
      </w:r>
    </w:p>
    <w:p w14:paraId="4BC04684" w14:textId="77777777" w:rsidR="00322528" w:rsidRPr="00852629" w:rsidRDefault="00322528" w:rsidP="009E65D2">
      <w:pPr>
        <w:pStyle w:val="Level3"/>
      </w:pPr>
      <w:r w:rsidRPr="00852629">
        <w:t>it has raised all relevant</w:t>
      </w:r>
      <w:r w:rsidR="00852629">
        <w:t xml:space="preserve"> </w:t>
      </w:r>
      <w:r w:rsidRPr="00852629">
        <w:t xml:space="preserve">due diligence questions with </w:t>
      </w:r>
      <w:r w:rsidR="00DC35FD">
        <w:t>UK Biobank</w:t>
      </w:r>
      <w:r w:rsidRPr="00852629">
        <w:t xml:space="preserve"> </w:t>
      </w:r>
      <w:r w:rsidR="00E2434E">
        <w:t>prior to</w:t>
      </w:r>
      <w:r w:rsidR="00E2434E" w:rsidRPr="00852629">
        <w:t xml:space="preserve"> </w:t>
      </w:r>
      <w:r w:rsidRPr="00852629">
        <w:t>the Effective Date</w:t>
      </w:r>
      <w:r w:rsidR="002D1EAD">
        <w:t>; and</w:t>
      </w:r>
    </w:p>
    <w:p w14:paraId="2A5E1F4E" w14:textId="77777777" w:rsidR="00322528" w:rsidRPr="005A2A24" w:rsidRDefault="00322528" w:rsidP="009E65D2">
      <w:pPr>
        <w:pStyle w:val="Level3"/>
      </w:pPr>
      <w:r w:rsidRPr="00852629">
        <w:t xml:space="preserve">it has </w:t>
      </w:r>
      <w:r w:rsidR="002D1EAD">
        <w:t xml:space="preserve">entered into this Agreement in reliance on its own due diligence alone. </w:t>
      </w:r>
    </w:p>
    <w:p w14:paraId="77E3B5A5" w14:textId="5DDA6CAE" w:rsidR="00322528" w:rsidRPr="005A2A24" w:rsidRDefault="00322528" w:rsidP="009E65D2">
      <w:pPr>
        <w:pStyle w:val="Level2"/>
      </w:pPr>
      <w:r w:rsidRPr="00852629">
        <w:t xml:space="preserve">The </w:t>
      </w:r>
      <w:r w:rsidR="00E274C6">
        <w:t>Supplier</w:t>
      </w:r>
      <w:r w:rsidRPr="00852629">
        <w:t xml:space="preserve"> shall not be excused from the performance of any of its obligations</w:t>
      </w:r>
      <w:r w:rsidR="00852629">
        <w:t xml:space="preserve"> </w:t>
      </w:r>
      <w:r w:rsidRPr="00852629">
        <w:t>under this Agreement on the grounds of, nor shall the</w:t>
      </w:r>
      <w:r w:rsidR="00852629">
        <w:t xml:space="preserve"> </w:t>
      </w:r>
      <w:r w:rsidR="00E274C6">
        <w:t>Supplier</w:t>
      </w:r>
      <w:r w:rsidRPr="00852629">
        <w:t xml:space="preserve"> be entitled to recover any additional costs or charges arising as a result</w:t>
      </w:r>
      <w:r w:rsidR="00852629">
        <w:t xml:space="preserve"> </w:t>
      </w:r>
      <w:r w:rsidRPr="00852629">
        <w:t>of:</w:t>
      </w:r>
    </w:p>
    <w:p w14:paraId="75BC71A0" w14:textId="191A49BA" w:rsidR="00322528" w:rsidRPr="00852629" w:rsidRDefault="00322528" w:rsidP="009E65D2">
      <w:pPr>
        <w:pStyle w:val="Level3"/>
      </w:pPr>
      <w:r w:rsidRPr="00852629">
        <w:rPr>
          <w:rFonts w:cs="Trebuchet MS"/>
          <w:color w:val="000000"/>
        </w:rPr>
        <w:t>any unsuitable aspects of the Operating Environment</w:t>
      </w:r>
      <w:r w:rsidR="00EA2274">
        <w:rPr>
          <w:rFonts w:cs="Trebuchet MS"/>
          <w:color w:val="000000"/>
        </w:rPr>
        <w:t xml:space="preserve">, save in respect of any aspect that the </w:t>
      </w:r>
      <w:r w:rsidR="00E274C6">
        <w:rPr>
          <w:rFonts w:cs="Trebuchet MS"/>
          <w:color w:val="000000"/>
        </w:rPr>
        <w:t>Supplier</w:t>
      </w:r>
      <w:r w:rsidR="00EA2274">
        <w:rPr>
          <w:rFonts w:cs="Trebuchet MS"/>
          <w:color w:val="000000"/>
        </w:rPr>
        <w:t xml:space="preserve"> had no reasonable opportunity to </w:t>
      </w:r>
      <w:r w:rsidR="002C6D47">
        <w:rPr>
          <w:rFonts w:cs="Trebuchet MS"/>
          <w:color w:val="000000"/>
        </w:rPr>
        <w:t>verify the suitability of prior to the Effective Date</w:t>
      </w:r>
      <w:r w:rsidRPr="00852629">
        <w:rPr>
          <w:rFonts w:cs="Trebuchet MS"/>
          <w:color w:val="000000"/>
        </w:rPr>
        <w:t>;</w:t>
      </w:r>
    </w:p>
    <w:p w14:paraId="595FFC89" w14:textId="77777777" w:rsidR="00322528" w:rsidRPr="00852629" w:rsidRDefault="00322528" w:rsidP="009E65D2">
      <w:pPr>
        <w:pStyle w:val="Level3"/>
      </w:pPr>
      <w:r w:rsidRPr="00852629">
        <w:rPr>
          <w:rFonts w:cs="Trebuchet MS"/>
          <w:color w:val="000000"/>
        </w:rPr>
        <w:t xml:space="preserve">any misinterpretation of </w:t>
      </w:r>
      <w:r w:rsidR="00DC35FD">
        <w:rPr>
          <w:rFonts w:cs="Trebuchet MS"/>
          <w:color w:val="000000"/>
        </w:rPr>
        <w:t>UK Biobank</w:t>
      </w:r>
      <w:r w:rsidRPr="00852629">
        <w:rPr>
          <w:rFonts w:cs="Trebuchet MS"/>
          <w:color w:val="000000"/>
        </w:rPr>
        <w:t xml:space="preserve"> Requirements; and/or</w:t>
      </w:r>
    </w:p>
    <w:p w14:paraId="526805E2" w14:textId="208B351F" w:rsidR="00322528" w:rsidRPr="00852629" w:rsidRDefault="00322528" w:rsidP="009E65D2">
      <w:pPr>
        <w:pStyle w:val="Level3"/>
      </w:pPr>
      <w:r w:rsidRPr="00852629">
        <w:rPr>
          <w:rFonts w:cs="Trebuchet MS"/>
          <w:color w:val="000000"/>
        </w:rPr>
        <w:t xml:space="preserve">any failure by the </w:t>
      </w:r>
      <w:r w:rsidR="00E274C6">
        <w:rPr>
          <w:rFonts w:cs="Trebuchet MS"/>
          <w:color w:val="000000"/>
        </w:rPr>
        <w:t>Supplier</w:t>
      </w:r>
      <w:r w:rsidRPr="00852629">
        <w:rPr>
          <w:rFonts w:cs="Trebuchet MS"/>
          <w:color w:val="000000"/>
        </w:rPr>
        <w:t xml:space="preserve"> to satisfy itself as </w:t>
      </w:r>
      <w:r w:rsidR="00EA2274" w:rsidRPr="00EA2274">
        <w:rPr>
          <w:rFonts w:cs="Trebuchet MS"/>
          <w:color w:val="000000"/>
        </w:rPr>
        <w:t xml:space="preserve">far as is reasonably practicable as </w:t>
      </w:r>
      <w:r w:rsidRPr="00852629">
        <w:rPr>
          <w:rFonts w:cs="Trebuchet MS"/>
          <w:color w:val="000000"/>
        </w:rPr>
        <w:t>to the accuracy and/or</w:t>
      </w:r>
      <w:r w:rsidR="00852629">
        <w:rPr>
          <w:rFonts w:cs="Trebuchet MS"/>
          <w:color w:val="000000"/>
        </w:rPr>
        <w:t xml:space="preserve"> </w:t>
      </w:r>
      <w:r w:rsidRPr="00852629">
        <w:rPr>
          <w:rFonts w:cs="Trebuchet MS"/>
          <w:color w:val="000000"/>
        </w:rPr>
        <w:t>adequacy of the Due Diligence Information.</w:t>
      </w:r>
    </w:p>
    <w:p w14:paraId="7BB6A170" w14:textId="630C6379" w:rsidR="00322528" w:rsidRPr="00E67391" w:rsidRDefault="00322528" w:rsidP="00E67391">
      <w:pPr>
        <w:pStyle w:val="Level1"/>
        <w:keepNext/>
      </w:pPr>
      <w:bookmarkStart w:id="17" w:name="_Ref381968582"/>
      <w:r w:rsidRPr="008212BD">
        <w:rPr>
          <w:rStyle w:val="Level1asHeadingtext"/>
        </w:rPr>
        <w:t>WARRANTIES</w:t>
      </w:r>
      <w:bookmarkStart w:id="18" w:name="_NN1483"/>
      <w:bookmarkEnd w:id="17"/>
      <w:bookmarkEnd w:id="18"/>
      <w:r w:rsidR="00E67391" w:rsidRPr="00E67391">
        <w:fldChar w:fldCharType="begin"/>
      </w:r>
      <w:r w:rsidR="00E67391" w:rsidRPr="00E67391">
        <w:instrText xml:space="preserve"> TC "</w:instrText>
      </w:r>
      <w:r w:rsidR="00E67391" w:rsidRPr="00E67391">
        <w:fldChar w:fldCharType="begin"/>
      </w:r>
      <w:r w:rsidR="00E67391" w:rsidRPr="00E67391">
        <w:instrText xml:space="preserve"> REF _NN1483\r \h </w:instrText>
      </w:r>
      <w:r w:rsidR="00E67391" w:rsidRPr="00E67391">
        <w:fldChar w:fldCharType="separate"/>
      </w:r>
      <w:bookmarkStart w:id="19" w:name="_Toc145495461"/>
      <w:r w:rsidR="00BF3431">
        <w:rPr>
          <w:rFonts w:hint="eastAsia"/>
          <w:cs/>
        </w:rPr>
        <w:instrText>‎</w:instrText>
      </w:r>
      <w:r w:rsidR="00BF3431">
        <w:instrText>3</w:instrText>
      </w:r>
      <w:r w:rsidR="00E67391" w:rsidRPr="00E67391">
        <w:fldChar w:fldCharType="end"/>
      </w:r>
      <w:r w:rsidR="00E67391" w:rsidRPr="00E67391">
        <w:tab/>
        <w:instrText>WARRANTIES</w:instrText>
      </w:r>
      <w:bookmarkEnd w:id="19"/>
      <w:r w:rsidR="00E67391" w:rsidRPr="00E67391">
        <w:instrText xml:space="preserve">" \l 1 </w:instrText>
      </w:r>
      <w:r w:rsidR="00E67391" w:rsidRPr="00E67391">
        <w:fldChar w:fldCharType="end"/>
      </w:r>
    </w:p>
    <w:p w14:paraId="285C4CEF" w14:textId="77777777" w:rsidR="00D33264" w:rsidRPr="001F2D67" w:rsidRDefault="00DC35FD" w:rsidP="009E65D2">
      <w:pPr>
        <w:pStyle w:val="Level2"/>
      </w:pPr>
      <w:bookmarkStart w:id="20" w:name="_Ref381968497"/>
      <w:bookmarkStart w:id="21" w:name="_Ref381968489"/>
      <w:r>
        <w:t>UK Biobank</w:t>
      </w:r>
      <w:r w:rsidR="00D33264" w:rsidRPr="001F2D67">
        <w:t xml:space="preserve"> represents and warrants that:</w:t>
      </w:r>
      <w:bookmarkEnd w:id="20"/>
    </w:p>
    <w:p w14:paraId="7800416A" w14:textId="3D753411" w:rsidR="00D33264" w:rsidRPr="001F2D67" w:rsidRDefault="00D33264" w:rsidP="009E65D2">
      <w:pPr>
        <w:pStyle w:val="Level3"/>
      </w:pPr>
      <w:r w:rsidRPr="001F2D67">
        <w:rPr>
          <w:rFonts w:cs="Trebuchet MS"/>
          <w:color w:val="000000"/>
        </w:rPr>
        <w:t>there are no actions, suits or proceedings or regulatory investigations before any court or administrative body or arbitration tribunal pending or, to its knowledge, threatened against it that might affect its ability to perform its obligations under this Agreement; and</w:t>
      </w:r>
    </w:p>
    <w:p w14:paraId="3CDA827C" w14:textId="77777777" w:rsidR="00D33264" w:rsidRPr="001F2D67" w:rsidRDefault="00D33264" w:rsidP="009E65D2">
      <w:pPr>
        <w:pStyle w:val="Level3"/>
      </w:pPr>
      <w:r w:rsidRPr="001F2D67">
        <w:rPr>
          <w:rFonts w:cs="Trebuchet MS"/>
          <w:color w:val="000000"/>
        </w:rPr>
        <w:t xml:space="preserve">its obligations under this Agreement constitute its legal, valid and binding obligations, enforceable in accordance with their respective terms subject to </w:t>
      </w:r>
      <w:r w:rsidRPr="001F2D67">
        <w:rPr>
          <w:rFonts w:cs="Trebuchet MS"/>
          <w:color w:val="000000"/>
        </w:rPr>
        <w:lastRenderedPageBreak/>
        <w:t>applicable bankruptcy, reorganisation, insolvency, moratorium or similar Laws affecting creditors’ rights generally and subject, as to enforceability, to equitable principles of general application (regardless of whether enforcement is sought in a proceeding in equity or law).</w:t>
      </w:r>
    </w:p>
    <w:p w14:paraId="25CC9602" w14:textId="7EC74D86" w:rsidR="00754F61" w:rsidRPr="00501647" w:rsidRDefault="00322528" w:rsidP="009E65D2">
      <w:pPr>
        <w:pStyle w:val="Level2"/>
      </w:pPr>
      <w:bookmarkStart w:id="22" w:name="_Ref144975221"/>
      <w:r w:rsidRPr="001E2F1B">
        <w:rPr>
          <w:rFonts w:cs="Trebuchet MS"/>
          <w:color w:val="000000"/>
        </w:rPr>
        <w:t xml:space="preserve">The </w:t>
      </w:r>
      <w:r w:rsidR="00E274C6">
        <w:rPr>
          <w:rFonts w:cs="Trebuchet MS"/>
          <w:color w:val="000000"/>
        </w:rPr>
        <w:t>Supplier</w:t>
      </w:r>
      <w:r w:rsidRPr="001E2F1B">
        <w:rPr>
          <w:rFonts w:cs="Trebuchet MS"/>
          <w:color w:val="000000"/>
        </w:rPr>
        <w:t xml:space="preserve"> represent</w:t>
      </w:r>
      <w:r w:rsidR="002D1EAD" w:rsidRPr="001E2F1B">
        <w:rPr>
          <w:rFonts w:cs="Trebuchet MS"/>
          <w:color w:val="000000"/>
        </w:rPr>
        <w:t xml:space="preserve">s, </w:t>
      </w:r>
      <w:r w:rsidRPr="001E2F1B">
        <w:rPr>
          <w:rFonts w:cs="Trebuchet MS"/>
          <w:color w:val="000000"/>
        </w:rPr>
        <w:t xml:space="preserve">warrants </w:t>
      </w:r>
      <w:r w:rsidR="002D1EAD" w:rsidRPr="001E2F1B">
        <w:rPr>
          <w:rFonts w:cs="Trebuchet MS"/>
          <w:color w:val="000000"/>
        </w:rPr>
        <w:t xml:space="preserve">and undertakes </w:t>
      </w:r>
      <w:r w:rsidRPr="001E2F1B">
        <w:rPr>
          <w:rFonts w:cs="Trebuchet MS"/>
          <w:color w:val="000000"/>
        </w:rPr>
        <w:t>that</w:t>
      </w:r>
      <w:r w:rsidR="00754F61">
        <w:rPr>
          <w:rFonts w:cs="Trebuchet MS"/>
          <w:color w:val="000000"/>
        </w:rPr>
        <w:t>:</w:t>
      </w:r>
      <w:bookmarkEnd w:id="22"/>
    </w:p>
    <w:p w14:paraId="6FD1BB94" w14:textId="49FA4505" w:rsidR="009F7FFC" w:rsidRPr="001F2D67" w:rsidRDefault="00F70B17" w:rsidP="009E65D2">
      <w:pPr>
        <w:pStyle w:val="Level3"/>
      </w:pPr>
      <w:r w:rsidRPr="001F2D67">
        <w:rPr>
          <w:rFonts w:cs="Trebuchet MS"/>
          <w:color w:val="000000"/>
        </w:rPr>
        <w:t>there are no actions, suits or proceedings or regulatory investigations before any court or administrative body or arbitration tribunal pending or, to its knowledge, threatened against it or any of its Affiliates that might affect its ability to perform its obligations under this Agreement;</w:t>
      </w:r>
    </w:p>
    <w:p w14:paraId="6A43AD97" w14:textId="23CE850C" w:rsidR="009F7FFC" w:rsidRPr="001F2D67" w:rsidRDefault="00D33264" w:rsidP="009E65D2">
      <w:pPr>
        <w:pStyle w:val="Level3"/>
      </w:pPr>
      <w:r w:rsidRPr="001F2D67">
        <w:rPr>
          <w:rFonts w:cs="Trebuchet MS"/>
          <w:color w:val="000000"/>
        </w:rPr>
        <w:t>its obligations under this Agreement constitute its legal, valid and binding obligations, enforceable in accordance with their respective terms subject to applicable bankruptcy, reorganisation, insolvency, moratorium or similar Laws affecting creditors’ rights generally and subject, as to enforceability, to equitable principles of general application (regardless of whether enforcement is sought in a proceeding in equity or law);</w:t>
      </w:r>
    </w:p>
    <w:p w14:paraId="40BB3587" w14:textId="3EF61AFF" w:rsidR="009F7FFC" w:rsidRPr="00501647" w:rsidRDefault="00754F61" w:rsidP="009E65D2">
      <w:pPr>
        <w:pStyle w:val="Level3"/>
      </w:pPr>
      <w:r w:rsidRPr="00754F61">
        <w:rPr>
          <w:rFonts w:cs="Trebuchet MS"/>
          <w:color w:val="000000"/>
        </w:rPr>
        <w:t xml:space="preserve">all written statements and representations in any written submissions made by the </w:t>
      </w:r>
      <w:r w:rsidR="00E274C6">
        <w:rPr>
          <w:rFonts w:cs="Trebuchet MS"/>
          <w:color w:val="000000"/>
        </w:rPr>
        <w:t>Supplier</w:t>
      </w:r>
      <w:r w:rsidRPr="00754F61">
        <w:rPr>
          <w:rFonts w:cs="Trebuchet MS"/>
          <w:color w:val="000000"/>
        </w:rPr>
        <w:t xml:space="preserve"> as part of the procurement process, including its response to </w:t>
      </w:r>
      <w:r w:rsidR="00DC35FD">
        <w:rPr>
          <w:rFonts w:cs="Trebuchet MS"/>
          <w:color w:val="000000"/>
        </w:rPr>
        <w:t>UK Biobank</w:t>
      </w:r>
      <w:r w:rsidR="00F70B17">
        <w:rPr>
          <w:rFonts w:cs="Trebuchet MS"/>
          <w:color w:val="000000"/>
        </w:rPr>
        <w:t xml:space="preserve">’s </w:t>
      </w:r>
      <w:r w:rsidRPr="00754F61">
        <w:rPr>
          <w:rFonts w:cs="Trebuchet MS"/>
          <w:color w:val="000000"/>
        </w:rPr>
        <w:t>selection questionnaire</w:t>
      </w:r>
      <w:r w:rsidR="009754F5">
        <w:rPr>
          <w:rFonts w:cs="Trebuchet MS"/>
          <w:color w:val="000000"/>
        </w:rPr>
        <w:t xml:space="preserve"> and invitation to tender</w:t>
      </w:r>
      <w:r w:rsidRPr="00754F61">
        <w:rPr>
          <w:rFonts w:cs="Trebuchet MS"/>
          <w:color w:val="000000"/>
        </w:rPr>
        <w:t>, its tender and any other documents submitted remain true and accurate except to the extent that such statements and representations have been superseded or varied by this Agreement;</w:t>
      </w:r>
      <w:bookmarkEnd w:id="21"/>
      <w:r w:rsidR="001C7E31">
        <w:rPr>
          <w:rFonts w:cs="Trebuchet MS"/>
          <w:color w:val="000000"/>
        </w:rPr>
        <w:t xml:space="preserve"> and</w:t>
      </w:r>
    </w:p>
    <w:p w14:paraId="7796F6F3" w14:textId="3F4FA7C9" w:rsidR="009F7FFC" w:rsidRPr="00FD10ED" w:rsidRDefault="00322528" w:rsidP="009E65D2">
      <w:pPr>
        <w:pStyle w:val="Level3"/>
      </w:pPr>
      <w:r w:rsidRPr="00852629">
        <w:t xml:space="preserve">it has </w:t>
      </w:r>
      <w:r w:rsidR="002C6D47">
        <w:t xml:space="preserve">and will continue to have </w:t>
      </w:r>
      <w:r w:rsidR="002C6D47" w:rsidRPr="001E2F1B">
        <w:rPr>
          <w:rFonts w:cs="Trebuchet MS"/>
          <w:color w:val="000000"/>
        </w:rPr>
        <w:t xml:space="preserve">for the duration of the Term </w:t>
      </w:r>
      <w:r w:rsidRPr="00852629">
        <w:t xml:space="preserve">all necessary rights in and to the Software, </w:t>
      </w:r>
      <w:r w:rsidR="00B64F27">
        <w:t xml:space="preserve">the Project Specific IPRs, </w:t>
      </w:r>
      <w:r w:rsidRPr="00852629">
        <w:t>the Third Party</w:t>
      </w:r>
      <w:r w:rsidR="00852629">
        <w:t xml:space="preserve"> </w:t>
      </w:r>
      <w:r w:rsidRPr="00852629">
        <w:t xml:space="preserve">IPRs, the </w:t>
      </w:r>
      <w:r w:rsidR="00E274C6">
        <w:t>Supplier</w:t>
      </w:r>
      <w:r w:rsidRPr="00852629">
        <w:t xml:space="preserve"> Background IPRs and any other materials made available</w:t>
      </w:r>
      <w:r w:rsidR="00852629">
        <w:t xml:space="preserve"> </w:t>
      </w:r>
      <w:r w:rsidRPr="00852629">
        <w:t xml:space="preserve">by the </w:t>
      </w:r>
      <w:r w:rsidR="00E274C6">
        <w:t>Supplier</w:t>
      </w:r>
      <w:r w:rsidRPr="00852629">
        <w:t xml:space="preserve"> (and/or any Sub-contractor) to </w:t>
      </w:r>
      <w:r w:rsidR="00DC35FD">
        <w:t>UK Biobank</w:t>
      </w:r>
      <w:r w:rsidRPr="00852629">
        <w:t xml:space="preserve"> which are</w:t>
      </w:r>
      <w:r w:rsidR="00852629">
        <w:t xml:space="preserve"> </w:t>
      </w:r>
      <w:r w:rsidRPr="00852629">
        <w:t xml:space="preserve">necessary for the performance of the </w:t>
      </w:r>
      <w:r w:rsidR="00E274C6">
        <w:t>Supplier</w:t>
      </w:r>
      <w:r w:rsidRPr="00852629">
        <w:t>’s obligations under this</w:t>
      </w:r>
      <w:r w:rsidR="00852629">
        <w:t xml:space="preserve"> </w:t>
      </w:r>
      <w:r w:rsidRPr="00852629">
        <w:t xml:space="preserve">Agreement and/or the receipt of the Services by </w:t>
      </w:r>
      <w:r w:rsidR="00DC35FD">
        <w:t>UK Biobank</w:t>
      </w:r>
      <w:r w:rsidR="00800CBF">
        <w:t xml:space="preserve"> </w:t>
      </w:r>
      <w:r w:rsidR="00800CBF" w:rsidRPr="001E2F1B">
        <w:rPr>
          <w:rFonts w:cs="Trebuchet MS"/>
          <w:color w:val="000000"/>
        </w:rPr>
        <w:t xml:space="preserve">and the use of the same by </w:t>
      </w:r>
      <w:r w:rsidR="00DC35FD">
        <w:rPr>
          <w:rFonts w:cs="Trebuchet MS"/>
          <w:color w:val="000000"/>
        </w:rPr>
        <w:t>UK Biobank</w:t>
      </w:r>
      <w:r w:rsidR="00800CBF" w:rsidRPr="001E2F1B">
        <w:rPr>
          <w:rFonts w:cs="Trebuchet MS"/>
          <w:color w:val="000000"/>
        </w:rPr>
        <w:t xml:space="preserve"> as provided for by this Agreement shall not infringe any Intellectual Property Rights</w:t>
      </w:r>
      <w:r w:rsidR="001C7E31">
        <w:rPr>
          <w:rFonts w:cs="Trebuchet MS"/>
          <w:color w:val="000000"/>
        </w:rPr>
        <w:t>.</w:t>
      </w:r>
    </w:p>
    <w:p w14:paraId="507B26BC" w14:textId="416D1E44" w:rsidR="00545B00" w:rsidRPr="000A77C6" w:rsidRDefault="00545B00" w:rsidP="009E65D2">
      <w:pPr>
        <w:pStyle w:val="Level2"/>
      </w:pPr>
      <w:bookmarkStart w:id="23" w:name="_Hlk31293652"/>
      <w:bookmarkStart w:id="24" w:name="_Ref32400365"/>
      <w:r>
        <w:t xml:space="preserve">Without prejudice to clauses </w:t>
      </w:r>
      <w:r w:rsidR="009E19FC">
        <w:fldChar w:fldCharType="begin"/>
      </w:r>
      <w:r w:rsidR="009E19FC">
        <w:instrText xml:space="preserve"> REF _Ref17467252 \r \h </w:instrText>
      </w:r>
      <w:r w:rsidR="009E19FC">
        <w:fldChar w:fldCharType="separate"/>
      </w:r>
      <w:r w:rsidR="00BF3431">
        <w:rPr>
          <w:rFonts w:hint="eastAsia"/>
          <w:cs/>
        </w:rPr>
        <w:t>‎</w:t>
      </w:r>
      <w:r w:rsidR="00BF3431">
        <w:t>5.7</w:t>
      </w:r>
      <w:r w:rsidR="009E19FC">
        <w:fldChar w:fldCharType="end"/>
      </w:r>
      <w:r w:rsidR="009E19FC">
        <w:t xml:space="preserve"> to </w:t>
      </w:r>
      <w:r w:rsidR="009E19FC">
        <w:fldChar w:fldCharType="begin"/>
      </w:r>
      <w:r w:rsidR="009E19FC">
        <w:instrText xml:space="preserve"> REF _Ref514141828 \r \h </w:instrText>
      </w:r>
      <w:r w:rsidR="009E19FC">
        <w:fldChar w:fldCharType="separate"/>
      </w:r>
      <w:r w:rsidR="00BF3431">
        <w:rPr>
          <w:rFonts w:hint="eastAsia"/>
          <w:cs/>
        </w:rPr>
        <w:t>‎</w:t>
      </w:r>
      <w:r w:rsidR="00BF3431">
        <w:t>5.9</w:t>
      </w:r>
      <w:r w:rsidR="009E19FC">
        <w:fldChar w:fldCharType="end"/>
      </w:r>
      <w:r w:rsidR="009E19FC">
        <w:t xml:space="preserve"> </w:t>
      </w:r>
      <w:r>
        <w:t>(</w:t>
      </w:r>
      <w:r w:rsidR="00E274C6">
        <w:rPr>
          <w:rFonts w:cs="Trebuchet MS,Italic"/>
        </w:rPr>
        <w:t>Supplier</w:t>
      </w:r>
      <w:r>
        <w:rPr>
          <w:rFonts w:cs="Trebuchet MS,Italic"/>
        </w:rPr>
        <w:t xml:space="preserve"> acknowledgements and covenants</w:t>
      </w:r>
      <w:r>
        <w:t xml:space="preserve">) and any other rights and remedies of </w:t>
      </w:r>
      <w:r w:rsidR="009E19FC">
        <w:t>UK Biobank</w:t>
      </w:r>
      <w:r>
        <w:t xml:space="preserve"> howsoever arising, the </w:t>
      </w:r>
      <w:r w:rsidR="00E274C6">
        <w:t>Supplier</w:t>
      </w:r>
      <w:r>
        <w:t xml:space="preserve"> </w:t>
      </w:r>
      <w:bookmarkEnd w:id="23"/>
      <w:r>
        <w:t xml:space="preserve">represents, warrants and undertakes to </w:t>
      </w:r>
      <w:r w:rsidR="009E19FC">
        <w:t>UK Biobank</w:t>
      </w:r>
      <w:r>
        <w:t xml:space="preserve"> that:</w:t>
      </w:r>
      <w:bookmarkEnd w:id="24"/>
    </w:p>
    <w:p w14:paraId="1F89CF7E" w14:textId="14B468A7" w:rsidR="00545B00" w:rsidRPr="000A77C6" w:rsidRDefault="00545B00" w:rsidP="009E65D2">
      <w:pPr>
        <w:pStyle w:val="Level3"/>
      </w:pPr>
      <w:r>
        <w:t xml:space="preserve">it has exercised professional skill and judgement, in accordance with Good Industry Practice, in selecting the </w:t>
      </w:r>
      <w:r w:rsidR="00E274C6">
        <w:t>Archive</w:t>
      </w:r>
      <w:r w:rsidR="00374433">
        <w:t xml:space="preserve"> </w:t>
      </w:r>
      <w:r>
        <w:t xml:space="preserve">as suitable for meeting the </w:t>
      </w:r>
      <w:r w:rsidR="009E19FC" w:rsidRPr="009E19FC">
        <w:t xml:space="preserve">UK Biobank </w:t>
      </w:r>
      <w:r>
        <w:t>Requirements;</w:t>
      </w:r>
      <w:r w:rsidR="009E19FC">
        <w:t xml:space="preserve"> and</w:t>
      </w:r>
    </w:p>
    <w:p w14:paraId="04E9DC69" w14:textId="48A1C10F" w:rsidR="00545B00" w:rsidRPr="000A77C6" w:rsidRDefault="00545B00" w:rsidP="009E65D2">
      <w:pPr>
        <w:pStyle w:val="Level3"/>
      </w:pPr>
      <w:bookmarkStart w:id="25" w:name="_Ref32239910"/>
      <w:r>
        <w:t xml:space="preserve">the </w:t>
      </w:r>
      <w:r w:rsidR="00E274C6">
        <w:t>Archive</w:t>
      </w:r>
      <w:r>
        <w:t xml:space="preserve"> </w:t>
      </w:r>
      <w:r w:rsidR="009E19FC">
        <w:t>shall</w:t>
      </w:r>
      <w:r w:rsidR="00550E45">
        <w:t xml:space="preserve"> for the Term</w:t>
      </w:r>
      <w:r>
        <w:t>:</w:t>
      </w:r>
      <w:bookmarkEnd w:id="25"/>
    </w:p>
    <w:p w14:paraId="1AB94E23" w14:textId="7BDCAA6E" w:rsidR="009E19FC" w:rsidRPr="000A77C6" w:rsidRDefault="00545B00" w:rsidP="009E65D2">
      <w:pPr>
        <w:pStyle w:val="Level4"/>
        <w:ind w:left="3119"/>
      </w:pPr>
      <w:r>
        <w:t>provide the functionality set out in, and perform in all material respects in accordance with, the relevant specifications contained in</w:t>
      </w:r>
      <w:r w:rsidR="006D2407">
        <w:t>:</w:t>
      </w:r>
    </w:p>
    <w:p w14:paraId="51F74BB6" w14:textId="77777777" w:rsidR="009E19FC" w:rsidRDefault="00545B00" w:rsidP="009E65D2">
      <w:pPr>
        <w:pStyle w:val="Level5"/>
      </w:pPr>
      <w:r>
        <w:t xml:space="preserve">the </w:t>
      </w:r>
      <w:r w:rsidR="00AB34E1">
        <w:t>Specification</w:t>
      </w:r>
      <w:r w:rsidR="009E19FC">
        <w:t>;</w:t>
      </w:r>
      <w:r>
        <w:t xml:space="preserve"> </w:t>
      </w:r>
    </w:p>
    <w:p w14:paraId="17206B66" w14:textId="5B833C37" w:rsidR="009E19FC" w:rsidRDefault="00545B00" w:rsidP="009E65D2">
      <w:pPr>
        <w:pStyle w:val="Level5"/>
      </w:pPr>
      <w:r>
        <w:t xml:space="preserve">the </w:t>
      </w:r>
      <w:r w:rsidR="00E274C6">
        <w:t>Supplier</w:t>
      </w:r>
      <w:r>
        <w:t xml:space="preserve"> Solution</w:t>
      </w:r>
      <w:r w:rsidR="009E19FC">
        <w:t>;</w:t>
      </w:r>
      <w:r>
        <w:t xml:space="preserve"> and </w:t>
      </w:r>
    </w:p>
    <w:p w14:paraId="51C4D935" w14:textId="77777777" w:rsidR="00545B00" w:rsidRDefault="00545B00" w:rsidP="009E65D2">
      <w:pPr>
        <w:pStyle w:val="Level5"/>
      </w:pPr>
      <w:r>
        <w:t>the Documentation;</w:t>
      </w:r>
    </w:p>
    <w:p w14:paraId="07CDA617" w14:textId="54A9E65E" w:rsidR="00545B00" w:rsidRDefault="00545B00" w:rsidP="009E65D2">
      <w:pPr>
        <w:pStyle w:val="Level4"/>
        <w:ind w:left="3119"/>
      </w:pPr>
      <w:r>
        <w:t xml:space="preserve">interface with the </w:t>
      </w:r>
      <w:r w:rsidR="009E19FC" w:rsidRPr="009E19FC">
        <w:t xml:space="preserve">UK Biobank </w:t>
      </w:r>
      <w:r>
        <w:t xml:space="preserve">System as set out in the </w:t>
      </w:r>
      <w:r w:rsidR="00AB34E1">
        <w:t>Specification</w:t>
      </w:r>
      <w:r>
        <w:t xml:space="preserve"> and the </w:t>
      </w:r>
      <w:r w:rsidR="00E274C6">
        <w:t>Supplier</w:t>
      </w:r>
      <w:r>
        <w:t xml:space="preserve"> Solution;</w:t>
      </w:r>
    </w:p>
    <w:p w14:paraId="7769800B" w14:textId="3F48B27B" w:rsidR="00545B00" w:rsidRPr="000A77C6" w:rsidRDefault="00545B00" w:rsidP="009E65D2">
      <w:pPr>
        <w:pStyle w:val="Level4"/>
        <w:ind w:left="3119"/>
      </w:pPr>
      <w:r>
        <w:t>be free from material design and programming errors; and</w:t>
      </w:r>
    </w:p>
    <w:p w14:paraId="25620EF9" w14:textId="77777777" w:rsidR="00545B00" w:rsidRPr="000A77C6" w:rsidRDefault="00545B00" w:rsidP="009E65D2">
      <w:pPr>
        <w:pStyle w:val="Level4"/>
        <w:ind w:left="3119"/>
      </w:pPr>
      <w:r>
        <w:t>not infringe any Intellectual Property Rights.</w:t>
      </w:r>
    </w:p>
    <w:p w14:paraId="1BE3D7AF" w14:textId="37E68076" w:rsidR="00941002" w:rsidRPr="00941002" w:rsidRDefault="00941002" w:rsidP="00E67391">
      <w:pPr>
        <w:pStyle w:val="Sideheading"/>
        <w:keepNext/>
        <w:rPr>
          <w:color w:val="FF0000"/>
        </w:rPr>
      </w:pPr>
      <w:r w:rsidRPr="00941002">
        <w:rPr>
          <w:color w:val="FF0000"/>
        </w:rPr>
        <w:lastRenderedPageBreak/>
        <w:t>section b – the services</w:t>
      </w:r>
      <w:r w:rsidR="00E67391">
        <w:rPr>
          <w:color w:val="FF0000"/>
        </w:rPr>
        <w:fldChar w:fldCharType="begin"/>
      </w:r>
      <w:r w:rsidR="00E67391">
        <w:rPr>
          <w:color w:val="FF0000"/>
        </w:rPr>
        <w:instrText xml:space="preserve"> TC "</w:instrText>
      </w:r>
      <w:bookmarkStart w:id="26" w:name="_Toc145495462"/>
      <w:r w:rsidR="00E67391">
        <w:rPr>
          <w:color w:val="FF0000"/>
        </w:rPr>
        <w:instrText>SECTION B – THE SERVICES</w:instrText>
      </w:r>
      <w:bookmarkEnd w:id="26"/>
      <w:r w:rsidR="00E67391">
        <w:rPr>
          <w:color w:val="FF0000"/>
        </w:rPr>
        <w:instrText xml:space="preserve">" \l 5 </w:instrText>
      </w:r>
      <w:r w:rsidR="00E67391">
        <w:rPr>
          <w:color w:val="FF0000"/>
        </w:rPr>
        <w:fldChar w:fldCharType="end"/>
      </w:r>
    </w:p>
    <w:p w14:paraId="2C32E606" w14:textId="63C3E87F" w:rsidR="00FE21C7" w:rsidRPr="00E67391" w:rsidRDefault="00322528" w:rsidP="00E67391">
      <w:pPr>
        <w:pStyle w:val="Level1"/>
        <w:keepNext/>
      </w:pPr>
      <w:bookmarkStart w:id="27" w:name="_Ref381968593"/>
      <w:r w:rsidRPr="00494418">
        <w:rPr>
          <w:rStyle w:val="Level1asHeadingtext"/>
        </w:rPr>
        <w:t>TERM</w:t>
      </w:r>
      <w:bookmarkStart w:id="28" w:name="_NN1485"/>
      <w:bookmarkEnd w:id="27"/>
      <w:bookmarkEnd w:id="28"/>
      <w:r w:rsidR="00E67391" w:rsidRPr="00E67391">
        <w:fldChar w:fldCharType="begin"/>
      </w:r>
      <w:r w:rsidR="00E67391" w:rsidRPr="00E67391">
        <w:instrText xml:space="preserve"> TC "</w:instrText>
      </w:r>
      <w:r w:rsidR="00E67391" w:rsidRPr="00E67391">
        <w:fldChar w:fldCharType="begin"/>
      </w:r>
      <w:r w:rsidR="00E67391" w:rsidRPr="00E67391">
        <w:instrText xml:space="preserve"> REF _NN1485\r \h </w:instrText>
      </w:r>
      <w:r w:rsidR="00E67391" w:rsidRPr="00E67391">
        <w:fldChar w:fldCharType="separate"/>
      </w:r>
      <w:bookmarkStart w:id="29" w:name="_Toc145495463"/>
      <w:r w:rsidR="00BF3431">
        <w:rPr>
          <w:rFonts w:hint="eastAsia"/>
          <w:cs/>
        </w:rPr>
        <w:instrText>‎</w:instrText>
      </w:r>
      <w:r w:rsidR="00BF3431">
        <w:instrText>4</w:instrText>
      </w:r>
      <w:r w:rsidR="00E67391" w:rsidRPr="00E67391">
        <w:fldChar w:fldCharType="end"/>
      </w:r>
      <w:r w:rsidR="00E67391" w:rsidRPr="00E67391">
        <w:tab/>
        <w:instrText>TERM</w:instrText>
      </w:r>
      <w:bookmarkEnd w:id="29"/>
      <w:r w:rsidR="00E67391" w:rsidRPr="00E67391">
        <w:instrText xml:space="preserve">" \l 1 </w:instrText>
      </w:r>
      <w:r w:rsidR="00E67391" w:rsidRPr="00E67391">
        <w:fldChar w:fldCharType="end"/>
      </w:r>
    </w:p>
    <w:p w14:paraId="4C1BCE36" w14:textId="77777777" w:rsidR="00BF5ACD" w:rsidRDefault="00322528" w:rsidP="009E65D2">
      <w:pPr>
        <w:pStyle w:val="Level2"/>
      </w:pPr>
      <w:bookmarkStart w:id="30" w:name="_Ref144975394"/>
      <w:bookmarkStart w:id="31" w:name="_Ref25315152"/>
      <w:r w:rsidRPr="00322528">
        <w:t>This Agreement shall</w:t>
      </w:r>
      <w:r w:rsidR="00BF5ACD">
        <w:t>:</w:t>
      </w:r>
      <w:bookmarkEnd w:id="30"/>
    </w:p>
    <w:p w14:paraId="0742B077" w14:textId="0FF02C42" w:rsidR="00BF5ACD" w:rsidRDefault="00494418" w:rsidP="009E65D2">
      <w:pPr>
        <w:pStyle w:val="Level3"/>
      </w:pPr>
      <w:r w:rsidRPr="001E2F1B">
        <w:t>come into force on the Effective Date</w:t>
      </w:r>
      <w:r w:rsidR="00BF5ACD">
        <w:t>,</w:t>
      </w:r>
      <w:r w:rsidR="00A37CA9" w:rsidRPr="001E2F1B">
        <w:t xml:space="preserve"> </w:t>
      </w:r>
      <w:r w:rsidR="00BF5ACD">
        <w:t xml:space="preserve">save for clauses </w:t>
      </w:r>
      <w:r w:rsidR="00BF5ACD">
        <w:rPr>
          <w:cs/>
        </w:rPr>
        <w:t>‎</w:t>
      </w:r>
      <w:r w:rsidR="00BF5ACD">
        <w:fldChar w:fldCharType="begin"/>
      </w:r>
      <w:r w:rsidR="00BF5ACD">
        <w:instrText xml:space="preserve"> REF _Ref381968547 \r \h </w:instrText>
      </w:r>
      <w:r w:rsidR="00BF5ACD">
        <w:fldChar w:fldCharType="separate"/>
      </w:r>
      <w:r w:rsidR="00BF3431">
        <w:rPr>
          <w:rFonts w:hint="eastAsia"/>
          <w:cs/>
        </w:rPr>
        <w:t>‎</w:t>
      </w:r>
      <w:r w:rsidR="00BF3431">
        <w:t>1</w:t>
      </w:r>
      <w:r w:rsidR="00BF5ACD">
        <w:fldChar w:fldCharType="end"/>
      </w:r>
      <w:r w:rsidR="00BF5ACD">
        <w:t xml:space="preserve"> (Definitions and Interpretation), </w:t>
      </w:r>
      <w:r w:rsidR="0053094B">
        <w:fldChar w:fldCharType="begin"/>
      </w:r>
      <w:r w:rsidR="0053094B">
        <w:instrText xml:space="preserve"> REF _Ref381968497 \r \h </w:instrText>
      </w:r>
      <w:r w:rsidR="0053094B">
        <w:fldChar w:fldCharType="separate"/>
      </w:r>
      <w:r w:rsidR="00BF3431">
        <w:rPr>
          <w:rFonts w:hint="eastAsia"/>
          <w:cs/>
        </w:rPr>
        <w:t>‎</w:t>
      </w:r>
      <w:r w:rsidR="00BF3431">
        <w:t>3.1</w:t>
      </w:r>
      <w:r w:rsidR="0053094B">
        <w:fldChar w:fldCharType="end"/>
      </w:r>
      <w:r w:rsidR="0053094B">
        <w:t xml:space="preserve"> and </w:t>
      </w:r>
      <w:r w:rsidR="0053094B">
        <w:fldChar w:fldCharType="begin"/>
      </w:r>
      <w:r w:rsidR="0053094B">
        <w:instrText xml:space="preserve"> REF _Ref144975221 \r \h </w:instrText>
      </w:r>
      <w:r w:rsidR="0053094B">
        <w:fldChar w:fldCharType="separate"/>
      </w:r>
      <w:r w:rsidR="00BF3431">
        <w:rPr>
          <w:rFonts w:hint="eastAsia"/>
          <w:cs/>
        </w:rPr>
        <w:t>‎</w:t>
      </w:r>
      <w:r w:rsidR="00BF3431">
        <w:t>3.2</w:t>
      </w:r>
      <w:r w:rsidR="0053094B">
        <w:fldChar w:fldCharType="end"/>
      </w:r>
      <w:r w:rsidR="0053094B">
        <w:t xml:space="preserve"> </w:t>
      </w:r>
      <w:r w:rsidR="00BF5ACD">
        <w:t xml:space="preserve">(Warranties), </w:t>
      </w:r>
      <w:r w:rsidR="00BF5ACD">
        <w:rPr>
          <w:cs/>
        </w:rPr>
        <w:fldChar w:fldCharType="begin"/>
      </w:r>
      <w:r w:rsidR="00BF5ACD">
        <w:instrText xml:space="preserve"> REF _Ref381968593 \r \h </w:instrText>
      </w:r>
      <w:r w:rsidR="00BF5ACD">
        <w:rPr>
          <w:cs/>
        </w:rPr>
      </w:r>
      <w:r w:rsidR="00BF5ACD">
        <w:rPr>
          <w:cs/>
        </w:rPr>
        <w:fldChar w:fldCharType="separate"/>
      </w:r>
      <w:r w:rsidR="00BF3431">
        <w:rPr>
          <w:rFonts w:hint="eastAsia"/>
          <w:cs/>
        </w:rPr>
        <w:t>‎</w:t>
      </w:r>
      <w:r w:rsidR="00BF3431">
        <w:t>4</w:t>
      </w:r>
      <w:r w:rsidR="00BF5ACD">
        <w:rPr>
          <w:cs/>
        </w:rPr>
        <w:fldChar w:fldCharType="end"/>
      </w:r>
      <w:r w:rsidR="00BF5ACD">
        <w:t xml:space="preserve"> (Term),</w:t>
      </w:r>
      <w:r w:rsidR="00203693">
        <w:t xml:space="preserve"> </w:t>
      </w:r>
      <w:r w:rsidR="00203693">
        <w:fldChar w:fldCharType="begin"/>
      </w:r>
      <w:r w:rsidR="00203693">
        <w:instrText xml:space="preserve"> REF _Ref145000302 \r \h </w:instrText>
      </w:r>
      <w:r w:rsidR="00203693">
        <w:fldChar w:fldCharType="separate"/>
      </w:r>
      <w:r w:rsidR="00BF3431">
        <w:rPr>
          <w:rFonts w:hint="eastAsia"/>
          <w:cs/>
        </w:rPr>
        <w:t>‎</w:t>
      </w:r>
      <w:r w:rsidR="00BF3431">
        <w:t>5.11</w:t>
      </w:r>
      <w:r w:rsidR="00203693">
        <w:fldChar w:fldCharType="end"/>
      </w:r>
      <w:r w:rsidR="00203693">
        <w:t xml:space="preserve"> (Service Connection Requirements),</w:t>
      </w:r>
      <w:r w:rsidR="00BF5ACD">
        <w:t xml:space="preserve"> </w:t>
      </w:r>
      <w:r w:rsidR="00BF5ACD">
        <w:rPr>
          <w:cs/>
        </w:rPr>
        <w:t>‎</w:t>
      </w:r>
      <w:r w:rsidR="00BF5ACD">
        <w:fldChar w:fldCharType="begin"/>
      </w:r>
      <w:r w:rsidR="00BF5ACD">
        <w:instrText xml:space="preserve"> REF _Ref381968605 \r \h </w:instrText>
      </w:r>
      <w:r w:rsidR="00BF5ACD">
        <w:fldChar w:fldCharType="separate"/>
      </w:r>
      <w:r w:rsidR="00BF3431">
        <w:rPr>
          <w:rFonts w:hint="eastAsia"/>
          <w:cs/>
        </w:rPr>
        <w:t>‎</w:t>
      </w:r>
      <w:r w:rsidR="00BF3431">
        <w:t>19</w:t>
      </w:r>
      <w:r w:rsidR="00BF5ACD">
        <w:fldChar w:fldCharType="end"/>
      </w:r>
      <w:r w:rsidR="00BF5ACD">
        <w:t xml:space="preserve"> (Confidentiality), </w:t>
      </w:r>
      <w:r w:rsidR="00BF5ACD">
        <w:rPr>
          <w:cs/>
        </w:rPr>
        <w:t>‎‎</w:t>
      </w:r>
      <w:r w:rsidR="00BF5ACD">
        <w:fldChar w:fldCharType="begin"/>
      </w:r>
      <w:r w:rsidR="00BF5ACD">
        <w:instrText xml:space="preserve"> REF _Ref381968635 \r \h </w:instrText>
      </w:r>
      <w:r w:rsidR="00BF5ACD">
        <w:fldChar w:fldCharType="separate"/>
      </w:r>
      <w:r w:rsidR="00BF3431">
        <w:rPr>
          <w:rFonts w:hint="eastAsia"/>
          <w:cs/>
        </w:rPr>
        <w:t>‎</w:t>
      </w:r>
      <w:r w:rsidR="00BF3431">
        <w:t>21</w:t>
      </w:r>
      <w:r w:rsidR="00BF5ACD">
        <w:fldChar w:fldCharType="end"/>
      </w:r>
      <w:r w:rsidR="00BF5ACD">
        <w:t xml:space="preserve"> (Publicity and Branding), </w:t>
      </w:r>
      <w:r w:rsidR="00BF5ACD">
        <w:rPr>
          <w:cs/>
        </w:rPr>
        <w:t>‎</w:t>
      </w:r>
      <w:r w:rsidR="00BF5ACD">
        <w:fldChar w:fldCharType="begin"/>
      </w:r>
      <w:r w:rsidR="00BF5ACD">
        <w:instrText xml:space="preserve"> REF _Ref144148499 \r \h </w:instrText>
      </w:r>
      <w:r w:rsidR="00BF5ACD">
        <w:fldChar w:fldCharType="separate"/>
      </w:r>
      <w:r w:rsidR="00BF3431">
        <w:rPr>
          <w:rFonts w:hint="eastAsia"/>
          <w:cs/>
        </w:rPr>
        <w:t>‎</w:t>
      </w:r>
      <w:r w:rsidR="00BF3431">
        <w:t>22</w:t>
      </w:r>
      <w:r w:rsidR="00BF5ACD">
        <w:fldChar w:fldCharType="end"/>
      </w:r>
      <w:r w:rsidR="00BF5ACD">
        <w:t xml:space="preserve"> (Limitations on Liability), </w:t>
      </w:r>
      <w:r w:rsidR="00BF5ACD">
        <w:rPr>
          <w:cs/>
        </w:rPr>
        <w:t>‎</w:t>
      </w:r>
      <w:r w:rsidR="00BF5ACD">
        <w:fldChar w:fldCharType="begin"/>
      </w:r>
      <w:r w:rsidR="00BF5ACD">
        <w:instrText xml:space="preserve"> REF _Ref381968657 \r \h </w:instrText>
      </w:r>
      <w:r w:rsidR="00BF5ACD">
        <w:fldChar w:fldCharType="separate"/>
      </w:r>
      <w:r w:rsidR="00BF3431">
        <w:rPr>
          <w:rFonts w:hint="eastAsia"/>
          <w:cs/>
        </w:rPr>
        <w:t>‎</w:t>
      </w:r>
      <w:r w:rsidR="00BF3431">
        <w:t>29</w:t>
      </w:r>
      <w:r w:rsidR="00BF5ACD">
        <w:fldChar w:fldCharType="end"/>
      </w:r>
      <w:r w:rsidR="00BF5ACD">
        <w:t xml:space="preserve"> (Waiver and Cumulative Remedies), </w:t>
      </w:r>
      <w:r w:rsidR="00BF5ACD">
        <w:rPr>
          <w:cs/>
        </w:rPr>
        <w:t>‎</w:t>
      </w:r>
      <w:r w:rsidR="00BF5ACD">
        <w:fldChar w:fldCharType="begin"/>
      </w:r>
      <w:r w:rsidR="00BF5ACD">
        <w:instrText xml:space="preserve"> REF _Ref381968666 \r \h </w:instrText>
      </w:r>
      <w:r w:rsidR="00BF5ACD">
        <w:fldChar w:fldCharType="separate"/>
      </w:r>
      <w:r w:rsidR="00BF3431">
        <w:rPr>
          <w:rFonts w:hint="eastAsia"/>
          <w:cs/>
        </w:rPr>
        <w:t>‎</w:t>
      </w:r>
      <w:r w:rsidR="00BF3431">
        <w:t>30</w:t>
      </w:r>
      <w:r w:rsidR="00BF5ACD">
        <w:fldChar w:fldCharType="end"/>
      </w:r>
      <w:r w:rsidR="00BF5ACD">
        <w:t xml:space="preserve"> (Relationship of the Parties), </w:t>
      </w:r>
      <w:r w:rsidR="00BF5ACD">
        <w:rPr>
          <w:cs/>
        </w:rPr>
        <w:t>‎‎</w:t>
      </w:r>
      <w:r w:rsidR="00BF5ACD">
        <w:fldChar w:fldCharType="begin"/>
      </w:r>
      <w:r w:rsidR="00BF5ACD">
        <w:instrText xml:space="preserve"> REF _Ref381968684 \r \h </w:instrText>
      </w:r>
      <w:r w:rsidR="00BF5ACD">
        <w:fldChar w:fldCharType="separate"/>
      </w:r>
      <w:r w:rsidR="00BF3431">
        <w:rPr>
          <w:rFonts w:hint="eastAsia"/>
          <w:cs/>
        </w:rPr>
        <w:t>‎</w:t>
      </w:r>
      <w:r w:rsidR="00BF3431">
        <w:t>32</w:t>
      </w:r>
      <w:r w:rsidR="00BF5ACD">
        <w:fldChar w:fldCharType="end"/>
      </w:r>
      <w:r w:rsidR="00BF5ACD">
        <w:t xml:space="preserve"> (Entire Agreement), </w:t>
      </w:r>
      <w:r w:rsidR="00BF5ACD">
        <w:rPr>
          <w:cs/>
        </w:rPr>
        <w:t>‎</w:t>
      </w:r>
      <w:r w:rsidR="00BF5ACD">
        <w:fldChar w:fldCharType="begin"/>
      </w:r>
      <w:r w:rsidR="00BF5ACD">
        <w:instrText xml:space="preserve"> REF _Ref381968692 \r \h </w:instrText>
      </w:r>
      <w:r w:rsidR="00BF5ACD">
        <w:fldChar w:fldCharType="separate"/>
      </w:r>
      <w:r w:rsidR="00BF3431">
        <w:rPr>
          <w:rFonts w:hint="eastAsia"/>
          <w:cs/>
        </w:rPr>
        <w:t>‎</w:t>
      </w:r>
      <w:r w:rsidR="00BF3431">
        <w:t>33</w:t>
      </w:r>
      <w:r w:rsidR="00BF5ACD">
        <w:fldChar w:fldCharType="end"/>
      </w:r>
      <w:r w:rsidR="00BF5ACD">
        <w:t xml:space="preserve"> (Third Party Rights), </w:t>
      </w:r>
      <w:r w:rsidR="00BF5ACD">
        <w:rPr>
          <w:cs/>
        </w:rPr>
        <w:fldChar w:fldCharType="begin"/>
      </w:r>
      <w:r w:rsidR="00BF5ACD">
        <w:instrText xml:space="preserve"> REF _Ref144148602 \r \h </w:instrText>
      </w:r>
      <w:r w:rsidR="00BF5ACD">
        <w:rPr>
          <w:cs/>
        </w:rPr>
      </w:r>
      <w:r w:rsidR="00BF5ACD">
        <w:rPr>
          <w:cs/>
        </w:rPr>
        <w:fldChar w:fldCharType="separate"/>
      </w:r>
      <w:r w:rsidR="00BF3431">
        <w:rPr>
          <w:rFonts w:hint="eastAsia"/>
          <w:cs/>
        </w:rPr>
        <w:t>‎</w:t>
      </w:r>
      <w:r w:rsidR="00BF3431">
        <w:t>34</w:t>
      </w:r>
      <w:r w:rsidR="00BF5ACD">
        <w:rPr>
          <w:cs/>
        </w:rPr>
        <w:fldChar w:fldCharType="end"/>
      </w:r>
      <w:r w:rsidR="00BF5ACD">
        <w:rPr>
          <w:rFonts w:hint="cs"/>
          <w:cs/>
        </w:rPr>
        <w:t xml:space="preserve"> </w:t>
      </w:r>
      <w:r w:rsidR="00BF5ACD">
        <w:t xml:space="preserve">(Notices), </w:t>
      </w:r>
      <w:r w:rsidR="00BF5ACD">
        <w:rPr>
          <w:cs/>
        </w:rPr>
        <w:t>‎</w:t>
      </w:r>
      <w:r w:rsidR="00BF5ACD">
        <w:fldChar w:fldCharType="begin"/>
      </w:r>
      <w:r w:rsidR="00BF5ACD">
        <w:instrText xml:space="preserve"> REF _Ref381968708 \r \h </w:instrText>
      </w:r>
      <w:r w:rsidR="00BF5ACD">
        <w:fldChar w:fldCharType="separate"/>
      </w:r>
      <w:r w:rsidR="00BF3431">
        <w:rPr>
          <w:rFonts w:hint="eastAsia"/>
          <w:cs/>
        </w:rPr>
        <w:t>‎</w:t>
      </w:r>
      <w:r w:rsidR="00BF3431">
        <w:t>35</w:t>
      </w:r>
      <w:r w:rsidR="00BF5ACD">
        <w:fldChar w:fldCharType="end"/>
      </w:r>
      <w:r w:rsidR="00BF5ACD">
        <w:t xml:space="preserve"> (Disputes) and </w:t>
      </w:r>
      <w:r w:rsidR="00BF5ACD">
        <w:rPr>
          <w:cs/>
        </w:rPr>
        <w:t>‎</w:t>
      </w:r>
      <w:r w:rsidR="00BF5ACD">
        <w:fldChar w:fldCharType="begin"/>
      </w:r>
      <w:r w:rsidR="00BF5ACD">
        <w:instrText xml:space="preserve"> REF _Ref381968715 \r \h </w:instrText>
      </w:r>
      <w:r w:rsidR="00BF5ACD">
        <w:fldChar w:fldCharType="separate"/>
      </w:r>
      <w:r w:rsidR="00BF3431">
        <w:rPr>
          <w:rFonts w:hint="eastAsia"/>
          <w:cs/>
        </w:rPr>
        <w:t>‎</w:t>
      </w:r>
      <w:r w:rsidR="00BF3431">
        <w:t>36</w:t>
      </w:r>
      <w:r w:rsidR="00BF5ACD">
        <w:fldChar w:fldCharType="end"/>
      </w:r>
      <w:r w:rsidR="00BF5ACD">
        <w:t xml:space="preserve"> (Governing Law and Jurisdiction), which shall be binding and enforceable as between the Parties </w:t>
      </w:r>
      <w:r w:rsidR="001C7E31">
        <w:t xml:space="preserve">from </w:t>
      </w:r>
      <w:r w:rsidR="001C7E31" w:rsidRPr="001C7E31">
        <w:t>the date on which this Agreement is signed by both Parties</w:t>
      </w:r>
      <w:r w:rsidR="00BF5ACD">
        <w:t xml:space="preserve">; </w:t>
      </w:r>
      <w:r w:rsidR="00322528" w:rsidRPr="001E2F1B">
        <w:t>and</w:t>
      </w:r>
      <w:r w:rsidR="001E2F1B" w:rsidRPr="001E2F1B">
        <w:t xml:space="preserve"> </w:t>
      </w:r>
    </w:p>
    <w:p w14:paraId="473B8726" w14:textId="66FBAFE9" w:rsidR="007F610D" w:rsidRDefault="00FF5553" w:rsidP="009E65D2">
      <w:pPr>
        <w:pStyle w:val="Level3"/>
      </w:pPr>
      <w:r w:rsidRPr="00FF5553">
        <w:t xml:space="preserve">unless terminated at an earlier date by operation of Law or in accordance with clause </w:t>
      </w:r>
      <w:r>
        <w:fldChar w:fldCharType="begin"/>
      </w:r>
      <w:r>
        <w:instrText xml:space="preserve"> REF _Ref383782539 \r \h </w:instrText>
      </w:r>
      <w:r>
        <w:fldChar w:fldCharType="separate"/>
      </w:r>
      <w:r w:rsidR="00BF3431">
        <w:rPr>
          <w:rFonts w:hint="eastAsia"/>
          <w:cs/>
        </w:rPr>
        <w:t>‎</w:t>
      </w:r>
      <w:r w:rsidR="00BF3431">
        <w:t>26</w:t>
      </w:r>
      <w:r>
        <w:fldChar w:fldCharType="end"/>
      </w:r>
      <w:r w:rsidRPr="00FF5553">
        <w:t xml:space="preserve"> (Termination Rights), </w:t>
      </w:r>
      <w:r w:rsidR="007F610D">
        <w:t>terminate:</w:t>
      </w:r>
    </w:p>
    <w:p w14:paraId="51BC9897" w14:textId="77777777" w:rsidR="007F610D" w:rsidRDefault="007F610D" w:rsidP="009E65D2">
      <w:pPr>
        <w:pStyle w:val="Level4"/>
        <w:ind w:left="3119"/>
      </w:pPr>
      <w:r>
        <w:t>at the end of the Initial Term; or</w:t>
      </w:r>
    </w:p>
    <w:p w14:paraId="4B36C640" w14:textId="31B0BC8E" w:rsidR="007F610D" w:rsidRDefault="007F610D" w:rsidP="009E65D2">
      <w:pPr>
        <w:pStyle w:val="Level4"/>
        <w:ind w:left="3119"/>
      </w:pPr>
      <w:bookmarkStart w:id="32" w:name="_Ref17120787"/>
      <w:r>
        <w:t xml:space="preserve">if UK Biobank elects to extend the Initial Term by giving the </w:t>
      </w:r>
      <w:r w:rsidR="00E274C6">
        <w:t>Supplier</w:t>
      </w:r>
      <w:r>
        <w:t xml:space="preserve"> at least </w:t>
      </w:r>
      <w:r w:rsidR="003320EF">
        <w:t>six (6) months’</w:t>
      </w:r>
      <w:r>
        <w:t xml:space="preserve"> notice in writing before the end of the Initial Term, at the end of the Extension Period; or</w:t>
      </w:r>
      <w:bookmarkEnd w:id="32"/>
    </w:p>
    <w:p w14:paraId="0F606696" w14:textId="5BADA657" w:rsidR="002F1E93" w:rsidRDefault="007F610D" w:rsidP="009E65D2">
      <w:pPr>
        <w:pStyle w:val="Level4"/>
        <w:ind w:left="3119"/>
      </w:pPr>
      <w:bookmarkStart w:id="33" w:name="_Ref17120794"/>
      <w:bookmarkStart w:id="34" w:name="_Ref17981276"/>
      <w:bookmarkStart w:id="35" w:name="_Ref29363416"/>
      <w:r>
        <w:t xml:space="preserve">if UK Biobank elects to extend any Extension Period by giving the </w:t>
      </w:r>
      <w:r w:rsidR="00E274C6">
        <w:t>Supplier</w:t>
      </w:r>
      <w:r>
        <w:t xml:space="preserve"> at least </w:t>
      </w:r>
      <w:r w:rsidR="003320EF" w:rsidRPr="003320EF">
        <w:t>six (6) months’</w:t>
      </w:r>
      <w:r w:rsidR="003320EF">
        <w:t xml:space="preserve"> </w:t>
      </w:r>
      <w:r>
        <w:t>notice in writing before the end of the then current Extension Period, at the end of the final such Extension Period</w:t>
      </w:r>
      <w:bookmarkEnd w:id="33"/>
    </w:p>
    <w:p w14:paraId="004C3A19" w14:textId="27DB64A3" w:rsidR="00FF5553" w:rsidRDefault="002F1E93" w:rsidP="003320EF">
      <w:pPr>
        <w:pStyle w:val="Body2"/>
        <w:ind w:left="1843"/>
      </w:pPr>
      <w:r>
        <w:t xml:space="preserve">provided that the Term may not exceed </w:t>
      </w:r>
      <w:r w:rsidR="00A6222F">
        <w:t xml:space="preserve">the period from the Effective Date to the </w:t>
      </w:r>
      <w:r w:rsidR="00E274C6">
        <w:t>Support</w:t>
      </w:r>
      <w:r w:rsidR="00A6222F">
        <w:t xml:space="preserve"> Service Commencement Date plus </w:t>
      </w:r>
      <w:r w:rsidR="00432186">
        <w:t xml:space="preserve">fifteen (15) </w:t>
      </w:r>
      <w:r>
        <w:t>years</w:t>
      </w:r>
      <w:r w:rsidR="007F610D" w:rsidRPr="002F1E93">
        <w:t>.</w:t>
      </w:r>
      <w:bookmarkEnd w:id="31"/>
      <w:bookmarkEnd w:id="34"/>
      <w:bookmarkEnd w:id="35"/>
    </w:p>
    <w:p w14:paraId="7FC726A2" w14:textId="005B1878" w:rsidR="00A809F9" w:rsidRDefault="003320EF" w:rsidP="00E67391">
      <w:pPr>
        <w:pStyle w:val="Body"/>
        <w:rPr>
          <w:b/>
          <w:bCs/>
        </w:rPr>
      </w:pPr>
      <w:r w:rsidRPr="00E67391">
        <w:rPr>
          <w:rStyle w:val="FootnoteReference"/>
        </w:rPr>
        <w:footnoteReference w:id="1"/>
      </w:r>
      <w:r>
        <w:rPr>
          <w:b/>
          <w:bCs/>
        </w:rPr>
        <w:t>[</w:t>
      </w:r>
      <w:r w:rsidR="00A809F9" w:rsidRPr="007275EC">
        <w:rPr>
          <w:b/>
          <w:bCs/>
        </w:rPr>
        <w:t>Condition Precedent</w:t>
      </w:r>
    </w:p>
    <w:p w14:paraId="2348FA7D" w14:textId="1B9254C1" w:rsidR="004005C6" w:rsidRDefault="0053094B" w:rsidP="009E65D2">
      <w:pPr>
        <w:pStyle w:val="Level2"/>
      </w:pPr>
      <w:bookmarkStart w:id="36" w:name="_Hlk144149317"/>
      <w:bookmarkStart w:id="37" w:name="_Ref144148839"/>
      <w:r>
        <w:t>Save for the clauses referenced in</w:t>
      </w:r>
      <w:r w:rsidR="004005C6">
        <w:t xml:space="preserve"> clause </w:t>
      </w:r>
      <w:r>
        <w:fldChar w:fldCharType="begin"/>
      </w:r>
      <w:r>
        <w:instrText xml:space="preserve"> REF _Ref144975394 \r \h </w:instrText>
      </w:r>
      <w:r>
        <w:fldChar w:fldCharType="separate"/>
      </w:r>
      <w:r w:rsidR="00BF3431">
        <w:rPr>
          <w:rFonts w:hint="eastAsia"/>
          <w:cs/>
        </w:rPr>
        <w:t>‎</w:t>
      </w:r>
      <w:r w:rsidR="00BF3431">
        <w:t>4.1</w:t>
      </w:r>
      <w:r>
        <w:fldChar w:fldCharType="end"/>
      </w:r>
      <w:r w:rsidR="00A809F9">
        <w:t>,</w:t>
      </w:r>
      <w:bookmarkEnd w:id="36"/>
      <w:r w:rsidR="00A809F9">
        <w:t xml:space="preserve"> this </w:t>
      </w:r>
      <w:r w:rsidR="007C521D">
        <w:t>Agreement</w:t>
      </w:r>
      <w:r w:rsidR="00A809F9">
        <w:t xml:space="preserve"> is conditional upon </w:t>
      </w:r>
      <w:r w:rsidR="00EB7A50">
        <w:t xml:space="preserve">the receipt of </w:t>
      </w:r>
      <w:r w:rsidR="004005C6">
        <w:t xml:space="preserve">cleared </w:t>
      </w:r>
      <w:r w:rsidR="00EB7A50">
        <w:t>funding for the Archive and the Services by UK Biobank from UKRI sufficient to enable UK Biobank to fulfil its obligations under this Agreement</w:t>
      </w:r>
      <w:r w:rsidR="00A809F9">
        <w:t xml:space="preserve"> (the “</w:t>
      </w:r>
      <w:r w:rsidR="00A809F9" w:rsidRPr="007275EC">
        <w:rPr>
          <w:b/>
          <w:bCs/>
        </w:rPr>
        <w:t>Condition Precedent</w:t>
      </w:r>
      <w:r w:rsidR="00A809F9">
        <w:t>”)</w:t>
      </w:r>
      <w:r w:rsidR="004005C6">
        <w:t>. UK Biobank</w:t>
      </w:r>
      <w:r w:rsidR="004005C6" w:rsidRPr="004005C6">
        <w:t xml:space="preserve"> may in its sole discretion at any time agree to waive compliance with the Condition Precedent by giving the Supplier notice in writing.</w:t>
      </w:r>
      <w:bookmarkEnd w:id="37"/>
    </w:p>
    <w:p w14:paraId="647CC88A" w14:textId="5CA975E4" w:rsidR="00A809F9" w:rsidRDefault="007C521D" w:rsidP="009E65D2">
      <w:pPr>
        <w:pStyle w:val="Level2"/>
      </w:pPr>
      <w:bookmarkStart w:id="38" w:name="_Ref144148859"/>
      <w:r>
        <w:t xml:space="preserve">UK Biobank </w:t>
      </w:r>
      <w:r w:rsidR="00A809F9">
        <w:t xml:space="preserve">shall </w:t>
      </w:r>
      <w:r w:rsidR="000B7AF0">
        <w:t xml:space="preserve">use its reasonable endeavours to </w:t>
      </w:r>
      <w:r w:rsidR="00A809F9">
        <w:t xml:space="preserve">satisfy, or procure the satisfaction of, the Condition Precedent as soon as </w:t>
      </w:r>
      <w:r w:rsidR="000B7AF0">
        <w:t xml:space="preserve">reasonably </w:t>
      </w:r>
      <w:r w:rsidR="00A809F9">
        <w:t>p</w:t>
      </w:r>
      <w:r w:rsidR="000B7AF0">
        <w:t>ractica</w:t>
      </w:r>
      <w:r w:rsidR="00A809F9">
        <w:t xml:space="preserve">ble. In the event that the Condition Precedent is not satisfied within </w:t>
      </w:r>
      <w:r w:rsidR="001C23FE">
        <w:t>six (6) months</w:t>
      </w:r>
      <w:r w:rsidR="00A809F9">
        <w:t xml:space="preserve"> after the date of this </w:t>
      </w:r>
      <w:r>
        <w:t>Agreement</w:t>
      </w:r>
      <w:r w:rsidR="000B7AF0">
        <w:t>,</w:t>
      </w:r>
      <w:r w:rsidR="00A809F9">
        <w:t xml:space="preserve"> </w:t>
      </w:r>
      <w:r w:rsidR="000B7AF0">
        <w:t>or within such other period as the Parties may agree in writing from time to time, then</w:t>
      </w:r>
      <w:r w:rsidR="001C23FE" w:rsidRPr="001C23FE">
        <w:t xml:space="preserve"> unless the Condition Precedent is waived by </w:t>
      </w:r>
      <w:r w:rsidR="001C23FE">
        <w:t>UK Biobank</w:t>
      </w:r>
      <w:r w:rsidR="001C23FE" w:rsidRPr="001C23FE">
        <w:t xml:space="preserve"> in accordance with </w:t>
      </w:r>
      <w:r w:rsidR="001C23FE">
        <w:t>c</w:t>
      </w:r>
      <w:r w:rsidR="001C23FE" w:rsidRPr="001C23FE">
        <w:t>lause</w:t>
      </w:r>
      <w:r w:rsidR="001C23FE">
        <w:t xml:space="preserve"> </w:t>
      </w:r>
      <w:r w:rsidR="001C23FE">
        <w:fldChar w:fldCharType="begin"/>
      </w:r>
      <w:r w:rsidR="001C23FE">
        <w:instrText xml:space="preserve"> REF _Ref144148839 \r \h </w:instrText>
      </w:r>
      <w:r w:rsidR="001C23FE">
        <w:fldChar w:fldCharType="separate"/>
      </w:r>
      <w:r w:rsidR="00BF3431">
        <w:rPr>
          <w:rFonts w:hint="eastAsia"/>
          <w:cs/>
        </w:rPr>
        <w:t>‎</w:t>
      </w:r>
      <w:r w:rsidR="00BF3431">
        <w:t>4.2</w:t>
      </w:r>
      <w:r w:rsidR="001C23FE">
        <w:fldChar w:fldCharType="end"/>
      </w:r>
      <w:r w:rsidR="00A809F9">
        <w:t>:</w:t>
      </w:r>
      <w:bookmarkEnd w:id="38"/>
    </w:p>
    <w:p w14:paraId="22263F69" w14:textId="4C2CE4C3" w:rsidR="00A809F9" w:rsidRDefault="00A809F9" w:rsidP="009E65D2">
      <w:pPr>
        <w:pStyle w:val="Level3"/>
      </w:pPr>
      <w:r>
        <w:t xml:space="preserve">this </w:t>
      </w:r>
      <w:r w:rsidR="007C521D">
        <w:t>Agreement</w:t>
      </w:r>
      <w:r>
        <w:t xml:space="preserve"> shall automatically cease and shall not come into effect; and </w:t>
      </w:r>
    </w:p>
    <w:p w14:paraId="305B717E" w14:textId="77777777" w:rsidR="00A809F9" w:rsidRDefault="00A809F9" w:rsidP="009E65D2">
      <w:pPr>
        <w:pStyle w:val="Level3"/>
      </w:pPr>
      <w:r>
        <w:t>neither Party shall have any obligation to pay any compensation to the other Party as a result of such cessation.</w:t>
      </w:r>
    </w:p>
    <w:p w14:paraId="295D0313" w14:textId="4D820BC1" w:rsidR="00B84C14" w:rsidRDefault="007C521D" w:rsidP="009E65D2">
      <w:pPr>
        <w:pStyle w:val="Level2"/>
      </w:pPr>
      <w:r>
        <w:t>UK Biobank</w:t>
      </w:r>
      <w:r w:rsidR="00A809F9">
        <w:t xml:space="preserve"> shall</w:t>
      </w:r>
      <w:r w:rsidR="00B84C14">
        <w:t>:</w:t>
      </w:r>
    </w:p>
    <w:p w14:paraId="7E75D75D" w14:textId="5767C0BD" w:rsidR="00B84C14" w:rsidRDefault="00A809F9" w:rsidP="00B84C14">
      <w:pPr>
        <w:pStyle w:val="Level3"/>
      </w:pPr>
      <w:r>
        <w:t xml:space="preserve">keep the </w:t>
      </w:r>
      <w:r w:rsidR="00CF228E">
        <w:t>Supplier</w:t>
      </w:r>
      <w:r>
        <w:t xml:space="preserve"> informed </w:t>
      </w:r>
      <w:r w:rsidR="000B7AF0">
        <w:t xml:space="preserve">from time to time </w:t>
      </w:r>
      <w:r>
        <w:t xml:space="preserve">of its progress in satisfying the </w:t>
      </w:r>
      <w:r w:rsidR="000B7AF0">
        <w:t>C</w:t>
      </w:r>
      <w:r>
        <w:t xml:space="preserve">ondition </w:t>
      </w:r>
      <w:r w:rsidR="000B7AF0">
        <w:t xml:space="preserve">Precedent </w:t>
      </w:r>
      <w:r>
        <w:t xml:space="preserve">and of any circumstances which are likely to result in the </w:t>
      </w:r>
      <w:r w:rsidR="000B7AF0">
        <w:t>C</w:t>
      </w:r>
      <w:r>
        <w:t xml:space="preserve">ondition </w:t>
      </w:r>
      <w:r w:rsidR="000B7AF0">
        <w:t xml:space="preserve">Precedent </w:t>
      </w:r>
      <w:r>
        <w:t xml:space="preserve">not being satisfied by the date set out in </w:t>
      </w:r>
      <w:r w:rsidR="007C521D">
        <w:t>c</w:t>
      </w:r>
      <w:r>
        <w:t xml:space="preserve">lause </w:t>
      </w:r>
      <w:r>
        <w:rPr>
          <w:cs/>
        </w:rPr>
        <w:t>‎</w:t>
      </w:r>
      <w:r w:rsidR="007C521D">
        <w:fldChar w:fldCharType="begin"/>
      </w:r>
      <w:r w:rsidR="007C521D">
        <w:instrText xml:space="preserve"> REF _Ref144148859 \r \h </w:instrText>
      </w:r>
      <w:r w:rsidR="007C521D">
        <w:fldChar w:fldCharType="separate"/>
      </w:r>
      <w:r w:rsidR="00BF3431">
        <w:rPr>
          <w:rFonts w:hint="eastAsia"/>
          <w:cs/>
        </w:rPr>
        <w:t>‎</w:t>
      </w:r>
      <w:r w:rsidR="00BF3431">
        <w:t>4.3</w:t>
      </w:r>
      <w:r w:rsidR="007C521D">
        <w:fldChar w:fldCharType="end"/>
      </w:r>
      <w:r w:rsidR="00B84C14">
        <w:t>; and</w:t>
      </w:r>
    </w:p>
    <w:p w14:paraId="46814ADE" w14:textId="4FCB3DA2" w:rsidR="00A809F9" w:rsidRDefault="00B84C14" w:rsidP="003320EF">
      <w:pPr>
        <w:pStyle w:val="Level3"/>
      </w:pPr>
      <w:r>
        <w:t xml:space="preserve">notify the Supplier in writing upon satisfaction of the </w:t>
      </w:r>
      <w:r w:rsidRPr="00B84C14">
        <w:t>Condition Precedent</w:t>
      </w:r>
      <w:r w:rsidR="00A809F9">
        <w:t>.</w:t>
      </w:r>
    </w:p>
    <w:p w14:paraId="2D6DC25F" w14:textId="6C7CB039" w:rsidR="00BA2839" w:rsidRDefault="00BA2839" w:rsidP="009E65D2">
      <w:pPr>
        <w:pStyle w:val="Level2"/>
      </w:pPr>
      <w:bookmarkStart w:id="39" w:name="_Ref144995173"/>
      <w:r>
        <w:lastRenderedPageBreak/>
        <w:t xml:space="preserve">Where the </w:t>
      </w:r>
      <w:r w:rsidRPr="00BA2839">
        <w:t>Condition Precedent</w:t>
      </w:r>
      <w:r>
        <w:t xml:space="preserve"> is satisfied</w:t>
      </w:r>
      <w:r w:rsidR="001C23FE">
        <w:t xml:space="preserve">, or </w:t>
      </w:r>
      <w:r w:rsidR="001C23FE" w:rsidRPr="001C23FE">
        <w:t xml:space="preserve">waived by UK Biobank in accordance with clause </w:t>
      </w:r>
      <w:r w:rsidR="001C23FE" w:rsidRPr="001C23FE">
        <w:rPr>
          <w:cs/>
        </w:rPr>
        <w:t>‎</w:t>
      </w:r>
      <w:r w:rsidR="001C23FE">
        <w:fldChar w:fldCharType="begin"/>
      </w:r>
      <w:r w:rsidR="001C23FE">
        <w:instrText xml:space="preserve"> REF _Ref144148839 \r \h </w:instrText>
      </w:r>
      <w:r w:rsidR="001C23FE">
        <w:fldChar w:fldCharType="separate"/>
      </w:r>
      <w:r w:rsidR="00BF3431">
        <w:rPr>
          <w:rFonts w:hint="eastAsia"/>
          <w:cs/>
        </w:rPr>
        <w:t>‎</w:t>
      </w:r>
      <w:r w:rsidR="00BF3431">
        <w:t>4.2</w:t>
      </w:r>
      <w:r w:rsidR="001C23FE">
        <w:fldChar w:fldCharType="end"/>
      </w:r>
      <w:r w:rsidR="001C23FE">
        <w:t>,</w:t>
      </w:r>
      <w:r>
        <w:t xml:space="preserve"> after </w:t>
      </w:r>
      <w:r w:rsidR="00296893">
        <w:t>[</w:t>
      </w:r>
      <w:r w:rsidR="00952D45" w:rsidRPr="008D4F18">
        <w:rPr>
          <w:highlight w:val="yellow"/>
        </w:rPr>
        <w:t>INSERT DATE 6 MONTHS AFTER DATE OF RECEIPT OF TENDER SUBMISSIONS</w:t>
      </w:r>
      <w:r w:rsidR="00296893">
        <w:t xml:space="preserve">] </w:t>
      </w:r>
      <w:r w:rsidR="00B84C14">
        <w:t xml:space="preserve">the </w:t>
      </w:r>
      <w:r w:rsidR="00B84C14" w:rsidRPr="00B84C14">
        <w:t>Milestone Payments shall</w:t>
      </w:r>
      <w:r w:rsidR="00B84C14">
        <w:t xml:space="preserve">, upon satisfaction </w:t>
      </w:r>
      <w:r w:rsidR="001C23FE">
        <w:t xml:space="preserve">or waiver </w:t>
      </w:r>
      <w:r w:rsidR="00B84C14">
        <w:t>of the Condition Precedent</w:t>
      </w:r>
      <w:r w:rsidR="001C23FE">
        <w:t xml:space="preserve"> after such date</w:t>
      </w:r>
      <w:r w:rsidR="00B84C14">
        <w:t>,</w:t>
      </w:r>
      <w:r w:rsidR="00B84C14" w:rsidRPr="00B84C14">
        <w:t xml:space="preserve"> be subject to Indexation in accordance with the </w:t>
      </w:r>
      <w:r w:rsidR="00B84C14">
        <w:t xml:space="preserve">applicable </w:t>
      </w:r>
      <w:r w:rsidR="00B84C14" w:rsidRPr="00B84C14">
        <w:t xml:space="preserve">provisions of paragraph </w:t>
      </w:r>
      <w:r w:rsidR="00B84C14">
        <w:fldChar w:fldCharType="begin"/>
      </w:r>
      <w:r w:rsidR="00B84C14">
        <w:instrText xml:space="preserve"> REF _Ref142407586 \r \h </w:instrText>
      </w:r>
      <w:r w:rsidR="00B84C14">
        <w:fldChar w:fldCharType="separate"/>
      </w:r>
      <w:r w:rsidR="00BF3431">
        <w:rPr>
          <w:rFonts w:hint="eastAsia"/>
          <w:cs/>
        </w:rPr>
        <w:t>‎</w:t>
      </w:r>
      <w:r w:rsidR="00BF3431">
        <w:t>0</w:t>
      </w:r>
      <w:r w:rsidR="00B84C14">
        <w:fldChar w:fldCharType="end"/>
      </w:r>
      <w:r w:rsidR="00B84C14" w:rsidRPr="00B84C14">
        <w:t xml:space="preserve"> of Part B of Schedule 7 (Charges and Invoicing)</w:t>
      </w:r>
      <w:r w:rsidR="00B84C14">
        <w:t>.</w:t>
      </w:r>
      <w:bookmarkEnd w:id="39"/>
      <w:r w:rsidR="00A6191C">
        <w:t>]</w:t>
      </w:r>
    </w:p>
    <w:p w14:paraId="7E8EC99C" w14:textId="09BB3252" w:rsidR="00836FFA" w:rsidRPr="00E67391" w:rsidRDefault="00936F2D" w:rsidP="00E67391">
      <w:pPr>
        <w:pStyle w:val="Level1"/>
        <w:keepNext/>
      </w:pPr>
      <w:r w:rsidRPr="00494418">
        <w:rPr>
          <w:rStyle w:val="Level1asHeadingtext"/>
        </w:rPr>
        <w:t>SERVICES</w:t>
      </w:r>
      <w:bookmarkStart w:id="40" w:name="_NN1486"/>
      <w:bookmarkEnd w:id="40"/>
      <w:r w:rsidR="00E67391" w:rsidRPr="00E67391">
        <w:fldChar w:fldCharType="begin"/>
      </w:r>
      <w:r w:rsidR="00E67391" w:rsidRPr="00E67391">
        <w:instrText xml:space="preserve"> TC "</w:instrText>
      </w:r>
      <w:r w:rsidR="00E67391" w:rsidRPr="00E67391">
        <w:fldChar w:fldCharType="begin"/>
      </w:r>
      <w:r w:rsidR="00E67391" w:rsidRPr="00E67391">
        <w:instrText xml:space="preserve"> REF _NN1486\r \h </w:instrText>
      </w:r>
      <w:r w:rsidR="00E67391" w:rsidRPr="00E67391">
        <w:fldChar w:fldCharType="separate"/>
      </w:r>
      <w:bookmarkStart w:id="41" w:name="_Toc145495464"/>
      <w:r w:rsidR="00BF3431">
        <w:rPr>
          <w:rFonts w:hint="eastAsia"/>
          <w:cs/>
        </w:rPr>
        <w:instrText>‎</w:instrText>
      </w:r>
      <w:r w:rsidR="00BF3431">
        <w:instrText>5</w:instrText>
      </w:r>
      <w:r w:rsidR="00E67391" w:rsidRPr="00E67391">
        <w:fldChar w:fldCharType="end"/>
      </w:r>
      <w:r w:rsidR="00E67391" w:rsidRPr="00E67391">
        <w:tab/>
        <w:instrText>SERVICES</w:instrText>
      </w:r>
      <w:bookmarkEnd w:id="41"/>
      <w:r w:rsidR="00E67391" w:rsidRPr="00E67391">
        <w:instrText xml:space="preserve">" \l 1 </w:instrText>
      </w:r>
      <w:r w:rsidR="00E67391" w:rsidRPr="00E67391">
        <w:fldChar w:fldCharType="end"/>
      </w:r>
    </w:p>
    <w:p w14:paraId="2B1D6354" w14:textId="77777777" w:rsidR="00936F2D" w:rsidRPr="0048322A" w:rsidRDefault="00936F2D" w:rsidP="00936F2D">
      <w:pPr>
        <w:pStyle w:val="Body"/>
      </w:pPr>
      <w:r w:rsidRPr="00224DA4">
        <w:rPr>
          <w:b/>
          <w:bCs/>
        </w:rPr>
        <w:t>Standard of Services</w:t>
      </w:r>
    </w:p>
    <w:p w14:paraId="217860C1" w14:textId="061BB5D6" w:rsidR="00380C82" w:rsidRDefault="00392791" w:rsidP="009E65D2">
      <w:pPr>
        <w:pStyle w:val="Level2"/>
      </w:pPr>
      <w:r w:rsidRPr="001F2D67">
        <w:t xml:space="preserve">The </w:t>
      </w:r>
      <w:r w:rsidR="00E274C6">
        <w:t>Supplier</w:t>
      </w:r>
      <w:r w:rsidRPr="001F2D67">
        <w:t xml:space="preserve"> shall provide</w:t>
      </w:r>
      <w:r w:rsidR="00380C82">
        <w:t>:</w:t>
      </w:r>
    </w:p>
    <w:p w14:paraId="22248F24" w14:textId="701B9846" w:rsidR="00392791" w:rsidRPr="001F2D67" w:rsidRDefault="00380C82" w:rsidP="009E65D2">
      <w:pPr>
        <w:pStyle w:val="Level3"/>
      </w:pPr>
      <w:r>
        <w:t xml:space="preserve">the </w:t>
      </w:r>
      <w:r w:rsidR="00E274C6">
        <w:t>Archive</w:t>
      </w:r>
      <w:r>
        <w:t xml:space="preserve"> in accordance with the time scales set out in the </w:t>
      </w:r>
      <w:r w:rsidR="00F4096A">
        <w:t>Project</w:t>
      </w:r>
      <w:r>
        <w:t xml:space="preserve"> Plan</w:t>
      </w:r>
      <w:r w:rsidR="005F7E60">
        <w:t>;</w:t>
      </w:r>
    </w:p>
    <w:p w14:paraId="6F940AB1" w14:textId="0136245D" w:rsidR="00392791" w:rsidRPr="001F2D67" w:rsidRDefault="00392791" w:rsidP="009E65D2">
      <w:pPr>
        <w:pStyle w:val="Level3"/>
      </w:pPr>
      <w:r w:rsidRPr="001F2D67">
        <w:t xml:space="preserve">the </w:t>
      </w:r>
      <w:r w:rsidR="00F4096A">
        <w:t>Installation</w:t>
      </w:r>
      <w:r w:rsidR="00F4096A" w:rsidRPr="001F2D67">
        <w:t xml:space="preserve"> </w:t>
      </w:r>
      <w:r w:rsidRPr="001F2D67">
        <w:t xml:space="preserve">Services from (and including) the </w:t>
      </w:r>
      <w:r w:rsidR="00F4096A" w:rsidRPr="00F4096A">
        <w:t>Installation</w:t>
      </w:r>
      <w:r w:rsidRPr="001F2D67">
        <w:t xml:space="preserve"> </w:t>
      </w:r>
      <w:r w:rsidRPr="001F2D67">
        <w:rPr>
          <w:rFonts w:cs="Trebuchet MS"/>
          <w:color w:val="000000"/>
        </w:rPr>
        <w:t>Services Commencement Date; and</w:t>
      </w:r>
    </w:p>
    <w:p w14:paraId="1D6B09BF" w14:textId="3999F691" w:rsidR="00392791" w:rsidRPr="001F2D67" w:rsidRDefault="00392791" w:rsidP="009E65D2">
      <w:pPr>
        <w:pStyle w:val="Level3"/>
      </w:pPr>
      <w:r w:rsidRPr="001F2D67">
        <w:t xml:space="preserve">the </w:t>
      </w:r>
      <w:r w:rsidR="00E274C6">
        <w:t>Support</w:t>
      </w:r>
      <w:r w:rsidRPr="001F2D67">
        <w:t xml:space="preserve"> Services from (and including) the relevant </w:t>
      </w:r>
      <w:r w:rsidR="00E274C6">
        <w:t>Support</w:t>
      </w:r>
      <w:r w:rsidRPr="001F2D67">
        <w:t xml:space="preserve"> Service Commencement Date.</w:t>
      </w:r>
    </w:p>
    <w:p w14:paraId="2E61B3BD" w14:textId="0881741C" w:rsidR="00936F2D" w:rsidRPr="00224DA4" w:rsidRDefault="00936F2D" w:rsidP="009E65D2">
      <w:pPr>
        <w:pStyle w:val="Level2"/>
      </w:pPr>
      <w:r>
        <w:t xml:space="preserve">The </w:t>
      </w:r>
      <w:r w:rsidR="00E274C6">
        <w:t>Supplier</w:t>
      </w:r>
      <w:r>
        <w:t xml:space="preserve"> shall ensure that </w:t>
      </w:r>
      <w:r w:rsidRPr="00494418">
        <w:t xml:space="preserve">the </w:t>
      </w:r>
      <w:r w:rsidR="00E274C6">
        <w:t>Archive</w:t>
      </w:r>
      <w:r w:rsidR="00531896">
        <w:t xml:space="preserve"> and the </w:t>
      </w:r>
      <w:r w:rsidRPr="00494418">
        <w:t>Services:</w:t>
      </w:r>
    </w:p>
    <w:p w14:paraId="75391AD8" w14:textId="77777777" w:rsidR="00936F2D" w:rsidRPr="002C43F6" w:rsidRDefault="00936F2D" w:rsidP="009E65D2">
      <w:pPr>
        <w:pStyle w:val="Level3"/>
      </w:pPr>
      <w:r w:rsidRPr="00494418">
        <w:t xml:space="preserve">comply in all respects with the </w:t>
      </w:r>
      <w:r w:rsidR="00AB34E1">
        <w:t>Specification</w:t>
      </w:r>
      <w:r w:rsidRPr="00494418">
        <w:t>; and</w:t>
      </w:r>
    </w:p>
    <w:p w14:paraId="2AC7D1B9" w14:textId="69500D64" w:rsidR="00936F2D" w:rsidRDefault="00936F2D" w:rsidP="009E65D2">
      <w:pPr>
        <w:pStyle w:val="Level3"/>
      </w:pPr>
      <w:r w:rsidRPr="00494418">
        <w:t xml:space="preserve">are supplied in accordance with the </w:t>
      </w:r>
      <w:r w:rsidR="00E274C6">
        <w:t>Supplier</w:t>
      </w:r>
      <w:r w:rsidRPr="00494418">
        <w:t xml:space="preserve"> Solution and the</w:t>
      </w:r>
      <w:r>
        <w:t xml:space="preserve"> </w:t>
      </w:r>
      <w:r w:rsidRPr="00494418">
        <w:t>provisions of this Agreement</w:t>
      </w:r>
      <w:r>
        <w:t>.</w:t>
      </w:r>
    </w:p>
    <w:p w14:paraId="4EC5666C" w14:textId="3F1EB083" w:rsidR="00936F2D" w:rsidRPr="00224DA4" w:rsidRDefault="00936F2D" w:rsidP="009E65D2">
      <w:pPr>
        <w:pStyle w:val="Level2"/>
      </w:pPr>
      <w:r w:rsidRPr="00494418">
        <w:t xml:space="preserve">The </w:t>
      </w:r>
      <w:r w:rsidR="00E274C6">
        <w:t>Supplier</w:t>
      </w:r>
      <w:r w:rsidRPr="00494418">
        <w:t xml:space="preserve"> shall</w:t>
      </w:r>
      <w:r w:rsidR="005C1C0D" w:rsidRPr="005C1C0D">
        <w:t xml:space="preserve"> </w:t>
      </w:r>
      <w:r w:rsidR="005C1C0D" w:rsidRPr="00494418">
        <w:t>perform its obligations under this Agreement in accordance with</w:t>
      </w:r>
      <w:r w:rsidRPr="00494418">
        <w:t>:</w:t>
      </w:r>
    </w:p>
    <w:p w14:paraId="05F70A44" w14:textId="77777777" w:rsidR="00936F2D" w:rsidRPr="00224DA4" w:rsidRDefault="00936F2D" w:rsidP="009E65D2">
      <w:pPr>
        <w:pStyle w:val="Level3"/>
      </w:pPr>
      <w:bookmarkStart w:id="42" w:name="_Ref381969006"/>
      <w:r w:rsidRPr="00494418">
        <w:t>all applicable Law;</w:t>
      </w:r>
      <w:bookmarkEnd w:id="42"/>
    </w:p>
    <w:p w14:paraId="71517BB0" w14:textId="77777777" w:rsidR="00936F2D" w:rsidRPr="00224DA4" w:rsidRDefault="00936F2D" w:rsidP="009E65D2">
      <w:pPr>
        <w:pStyle w:val="Level3"/>
      </w:pPr>
      <w:r w:rsidRPr="00494418">
        <w:t>Good Industry Practice;</w:t>
      </w:r>
      <w:r w:rsidR="008F35B8" w:rsidRPr="008F35B8">
        <w:t xml:space="preserve"> </w:t>
      </w:r>
      <w:r w:rsidR="008F35B8">
        <w:t>and</w:t>
      </w:r>
    </w:p>
    <w:p w14:paraId="5E02F67D" w14:textId="4227D1B9" w:rsidR="00936F2D" w:rsidRDefault="00936F2D" w:rsidP="009E65D2">
      <w:pPr>
        <w:pStyle w:val="Level3"/>
      </w:pPr>
      <w:r w:rsidRPr="00494418">
        <w:t>the Standards</w:t>
      </w:r>
      <w:r w:rsidR="008F35B8">
        <w:t>.</w:t>
      </w:r>
    </w:p>
    <w:p w14:paraId="4971BE54" w14:textId="17665CBF" w:rsidR="00FD20AC" w:rsidRPr="000801F2" w:rsidRDefault="00FD20AC" w:rsidP="00936F2D">
      <w:pPr>
        <w:pStyle w:val="Body"/>
      </w:pPr>
      <w:bookmarkStart w:id="43" w:name="_Ref431548956"/>
      <w:r>
        <w:rPr>
          <w:b/>
          <w:bCs/>
        </w:rPr>
        <w:t xml:space="preserve">Optional </w:t>
      </w:r>
      <w:r w:rsidR="001A6311">
        <w:rPr>
          <w:b/>
          <w:bCs/>
        </w:rPr>
        <w:t>Deliverables</w:t>
      </w:r>
    </w:p>
    <w:p w14:paraId="3AF758AF" w14:textId="21C54C2B" w:rsidR="00FD20AC" w:rsidRDefault="00FD20AC" w:rsidP="009E65D2">
      <w:pPr>
        <w:pStyle w:val="Level2"/>
      </w:pPr>
      <w:bookmarkStart w:id="44" w:name="_Ref140214166"/>
      <w:r>
        <w:t xml:space="preserve">UK Biobank may require the </w:t>
      </w:r>
      <w:r w:rsidR="00E274C6">
        <w:t>Supplier</w:t>
      </w:r>
      <w:r>
        <w:t xml:space="preserve"> to provide the Optional </w:t>
      </w:r>
      <w:r w:rsidR="00913B9F">
        <w:t xml:space="preserve">Deliverables </w:t>
      </w:r>
      <w:r>
        <w:t xml:space="preserve">at any time </w:t>
      </w:r>
      <w:r w:rsidR="00B84C14">
        <w:t xml:space="preserve">prior to </w:t>
      </w:r>
      <w:r w:rsidR="00EF1713">
        <w:t>the third anniversary of the Support Service Commencement Date</w:t>
      </w:r>
      <w:r w:rsidR="00DA1EAB">
        <w:t xml:space="preserve"> </w:t>
      </w:r>
      <w:r>
        <w:t xml:space="preserve">by giving notice to the </w:t>
      </w:r>
      <w:r w:rsidR="00E274C6">
        <w:t>Supplier</w:t>
      </w:r>
      <w:r>
        <w:t xml:space="preserve"> in writing.</w:t>
      </w:r>
      <w:r w:rsidR="00AD71C5">
        <w:t xml:space="preserve">  </w:t>
      </w:r>
      <w:r>
        <w:t xml:space="preserve">The </w:t>
      </w:r>
      <w:r w:rsidR="00E274C6">
        <w:t>Supplier</w:t>
      </w:r>
      <w:r>
        <w:t xml:space="preserve"> acknowledges that UK Biobank is not obliged to take any Optional </w:t>
      </w:r>
      <w:r w:rsidR="00913B9F" w:rsidRPr="00913B9F">
        <w:t xml:space="preserve">Deliverables </w:t>
      </w:r>
      <w:r>
        <w:t xml:space="preserve">from the </w:t>
      </w:r>
      <w:r w:rsidR="00E274C6">
        <w:t>Supplier</w:t>
      </w:r>
      <w:r>
        <w:t xml:space="preserve"> and that nothing shall prevent UK Biobank from receiving services that are the same as or similar to the Optional </w:t>
      </w:r>
      <w:r w:rsidR="00913B9F" w:rsidRPr="00913B9F">
        <w:t xml:space="preserve">Deliverables </w:t>
      </w:r>
      <w:r>
        <w:t>from any third party.</w:t>
      </w:r>
      <w:bookmarkEnd w:id="44"/>
    </w:p>
    <w:p w14:paraId="724888D0" w14:textId="62BF70FE" w:rsidR="00FD20AC" w:rsidRDefault="00FD20AC" w:rsidP="009E65D2">
      <w:pPr>
        <w:pStyle w:val="Level2"/>
      </w:pPr>
      <w:r>
        <w:t xml:space="preserve">If a Change Request is submitted, the </w:t>
      </w:r>
      <w:r w:rsidR="00E274C6">
        <w:t>Supplier</w:t>
      </w:r>
      <w:r>
        <w:t xml:space="preserve"> shall, as part of the </w:t>
      </w:r>
      <w:r w:rsidR="00917CA6">
        <w:t xml:space="preserve">Change Request Information </w:t>
      </w:r>
      <w:r>
        <w:t xml:space="preserve">provided by the </w:t>
      </w:r>
      <w:r w:rsidR="00E274C6">
        <w:t>Supplier</w:t>
      </w:r>
      <w:r>
        <w:t xml:space="preserve"> in relation to such Change Request, provide details of the impact (if any) that the proposed Change will have on the relevant Optional </w:t>
      </w:r>
      <w:r w:rsidR="00913B9F" w:rsidRPr="00913B9F">
        <w:t>Deliverables</w:t>
      </w:r>
      <w:r>
        <w:t>.</w:t>
      </w:r>
    </w:p>
    <w:p w14:paraId="483794D9" w14:textId="2BD835CE" w:rsidR="00FD20AC" w:rsidRDefault="00FD20AC" w:rsidP="009E65D2">
      <w:pPr>
        <w:pStyle w:val="Level2"/>
      </w:pPr>
      <w:r>
        <w:t xml:space="preserve">Following receipt of UK Biobank’s notice pursuant to clause </w:t>
      </w:r>
      <w:r>
        <w:fldChar w:fldCharType="begin"/>
      </w:r>
      <w:r>
        <w:instrText xml:space="preserve"> REF _Ref140214166 \r \h </w:instrText>
      </w:r>
      <w:r>
        <w:fldChar w:fldCharType="separate"/>
      </w:r>
      <w:r w:rsidR="00BF3431">
        <w:rPr>
          <w:rFonts w:hint="eastAsia"/>
          <w:cs/>
        </w:rPr>
        <w:t>‎</w:t>
      </w:r>
      <w:r w:rsidR="00BF3431">
        <w:t>5.4</w:t>
      </w:r>
      <w:r>
        <w:fldChar w:fldCharType="end"/>
      </w:r>
      <w:r>
        <w:t>:</w:t>
      </w:r>
    </w:p>
    <w:p w14:paraId="5C242D2F" w14:textId="1ED56841" w:rsidR="00FD20AC" w:rsidRDefault="00FD20AC" w:rsidP="009E65D2">
      <w:pPr>
        <w:pStyle w:val="Level3"/>
      </w:pPr>
      <w:bookmarkStart w:id="45" w:name="_Ref140585706"/>
      <w:r>
        <w:t xml:space="preserve">the Parties shall document the inclusion of the relevant Optional </w:t>
      </w:r>
      <w:r w:rsidR="00913B9F" w:rsidRPr="00913B9F">
        <w:t xml:space="preserve">Deliverables </w:t>
      </w:r>
      <w:r>
        <w:t xml:space="preserve">within the </w:t>
      </w:r>
      <w:r w:rsidR="00913B9F">
        <w:t xml:space="preserve">Archive and </w:t>
      </w:r>
      <w:r>
        <w:t xml:space="preserve">Services </w:t>
      </w:r>
      <w:r w:rsidR="00913B9F">
        <w:t xml:space="preserve">(as applicable) </w:t>
      </w:r>
      <w:r>
        <w:t xml:space="preserve">in accordance with the Change Control Procedure, modified to reflect the fact that the terms and conditions on which the </w:t>
      </w:r>
      <w:r w:rsidR="00E274C6">
        <w:t>Supplier</w:t>
      </w:r>
      <w:r>
        <w:t xml:space="preserve"> shall provide the relevant Optional </w:t>
      </w:r>
      <w:r w:rsidR="00913B9F" w:rsidRPr="00913B9F">
        <w:t xml:space="preserve">Deliverables </w:t>
      </w:r>
      <w:r>
        <w:t xml:space="preserve">have </w:t>
      </w:r>
      <w:r w:rsidR="00952D45">
        <w:t xml:space="preserve">(save to the extent expressly set out in this Agreement) </w:t>
      </w:r>
      <w:r>
        <w:t>already been agreed;</w:t>
      </w:r>
      <w:bookmarkEnd w:id="45"/>
    </w:p>
    <w:p w14:paraId="0868CE96" w14:textId="21DC684B" w:rsidR="00FD20AC" w:rsidRDefault="00FD20AC" w:rsidP="009E65D2">
      <w:pPr>
        <w:pStyle w:val="Level3"/>
      </w:pPr>
      <w:r>
        <w:t xml:space="preserve">the </w:t>
      </w:r>
      <w:r w:rsidR="00E274C6">
        <w:t>Supplier</w:t>
      </w:r>
      <w:r>
        <w:t xml:space="preserve"> shall implement and Test the relevant Optional </w:t>
      </w:r>
      <w:r w:rsidR="00882452" w:rsidRPr="00882452">
        <w:t xml:space="preserve">Deliverables </w:t>
      </w:r>
      <w:r>
        <w:t xml:space="preserve">in accordance with the Optional </w:t>
      </w:r>
      <w:r w:rsidR="00882452" w:rsidRPr="00882452">
        <w:t xml:space="preserve">Deliverables </w:t>
      </w:r>
      <w:r w:rsidR="00AD71C5">
        <w:t>Project</w:t>
      </w:r>
      <w:r>
        <w:t xml:space="preserve"> Plan;</w:t>
      </w:r>
    </w:p>
    <w:p w14:paraId="5AFE9EAA" w14:textId="53C69E34" w:rsidR="00FD20AC" w:rsidRDefault="00FD20AC" w:rsidP="009E65D2">
      <w:pPr>
        <w:pStyle w:val="Level3"/>
      </w:pPr>
      <w:r>
        <w:t xml:space="preserve">any additional charges for the Optional </w:t>
      </w:r>
      <w:r w:rsidR="00882452" w:rsidRPr="00882452">
        <w:t xml:space="preserve">Deliverables </w:t>
      </w:r>
      <w:r>
        <w:t xml:space="preserve">shall be incorporated in the Charges as specified in </w:t>
      </w:r>
      <w:r w:rsidR="00371E73">
        <w:t xml:space="preserve">paragraph </w:t>
      </w:r>
      <w:r w:rsidR="00371E73">
        <w:rPr>
          <w:highlight w:val="yellow"/>
        </w:rPr>
        <w:fldChar w:fldCharType="begin"/>
      </w:r>
      <w:r w:rsidR="00371E73">
        <w:instrText xml:space="preserve"> REF _Ref144720223 \r \h </w:instrText>
      </w:r>
      <w:r w:rsidR="00371E73">
        <w:rPr>
          <w:highlight w:val="yellow"/>
        </w:rPr>
      </w:r>
      <w:r w:rsidR="00371E73">
        <w:rPr>
          <w:highlight w:val="yellow"/>
        </w:rPr>
        <w:fldChar w:fldCharType="separate"/>
      </w:r>
      <w:r w:rsidR="00BF3431">
        <w:rPr>
          <w:rFonts w:hint="eastAsia"/>
          <w:cs/>
        </w:rPr>
        <w:t>‎</w:t>
      </w:r>
      <w:r w:rsidR="00BF3431">
        <w:t>3</w:t>
      </w:r>
      <w:r w:rsidR="00371E73">
        <w:rPr>
          <w:highlight w:val="yellow"/>
        </w:rPr>
        <w:fldChar w:fldCharType="end"/>
      </w:r>
      <w:r w:rsidR="00371E73">
        <w:t xml:space="preserve"> of Part B</w:t>
      </w:r>
      <w:r w:rsidR="00E06A9D">
        <w:t xml:space="preserve"> of</w:t>
      </w:r>
      <w:r>
        <w:t xml:space="preserve"> Schedule </w:t>
      </w:r>
      <w:r w:rsidR="00CD610C">
        <w:t>7</w:t>
      </w:r>
      <w:r>
        <w:t xml:space="preserve"> (Charges and </w:t>
      </w:r>
      <w:r>
        <w:lastRenderedPageBreak/>
        <w:t>Invoicing)</w:t>
      </w:r>
      <w:r w:rsidR="005A71A2">
        <w:t xml:space="preserve">, subject to Indexation in accordance with the applicable provisions of paragraph </w:t>
      </w:r>
      <w:r w:rsidR="005A71A2">
        <w:fldChar w:fldCharType="begin"/>
      </w:r>
      <w:r w:rsidR="005A71A2">
        <w:instrText xml:space="preserve"> REF _Ref142407586 \r \h </w:instrText>
      </w:r>
      <w:r w:rsidR="005A71A2">
        <w:fldChar w:fldCharType="separate"/>
      </w:r>
      <w:r w:rsidR="00BF3431">
        <w:rPr>
          <w:rFonts w:hint="eastAsia"/>
          <w:cs/>
        </w:rPr>
        <w:t>‎</w:t>
      </w:r>
      <w:r w:rsidR="00BF3431">
        <w:t>0</w:t>
      </w:r>
      <w:r w:rsidR="005A71A2">
        <w:fldChar w:fldCharType="end"/>
      </w:r>
      <w:r w:rsidR="005A71A2">
        <w:t xml:space="preserve"> of Part B of Schedule 7 (Charges and Invoicing)</w:t>
      </w:r>
      <w:r>
        <w:t>; and</w:t>
      </w:r>
    </w:p>
    <w:p w14:paraId="1F4B9C59" w14:textId="3946468E" w:rsidR="00FD20AC" w:rsidRPr="00FD20AC" w:rsidRDefault="00FD20AC" w:rsidP="009E65D2">
      <w:pPr>
        <w:pStyle w:val="Level3"/>
      </w:pPr>
      <w:r>
        <w:t xml:space="preserve">the </w:t>
      </w:r>
      <w:r w:rsidR="00E274C6">
        <w:t>Supplier</w:t>
      </w:r>
      <w:r>
        <w:t xml:space="preserve"> shall, from the date agreed in the Optional </w:t>
      </w:r>
      <w:r w:rsidR="00882452" w:rsidRPr="00882452">
        <w:t xml:space="preserve">Deliverables </w:t>
      </w:r>
      <w:r w:rsidR="003169F8">
        <w:t>Project</w:t>
      </w:r>
      <w:r>
        <w:t xml:space="preserve"> Plan (or, if later, the date of Achievement of any Milestones associated with the commencement of the relevant Optional </w:t>
      </w:r>
      <w:r w:rsidR="00882452" w:rsidRPr="00882452">
        <w:t xml:space="preserve">Deliverables </w:t>
      </w:r>
      <w:r>
        <w:t xml:space="preserve">(if any)), provide the relevant Optional </w:t>
      </w:r>
      <w:r w:rsidR="00882452" w:rsidRPr="00882452">
        <w:t xml:space="preserve">Deliverables </w:t>
      </w:r>
      <w:r>
        <w:t>to meet or exceed the applicable Target Performance Level in respect of all Performance Indicators.</w:t>
      </w:r>
      <w:r w:rsidR="005A71A2">
        <w:t xml:space="preserve"> </w:t>
      </w:r>
    </w:p>
    <w:p w14:paraId="32B6F473" w14:textId="22298202" w:rsidR="00936F2D" w:rsidRPr="0048322A" w:rsidRDefault="00E274C6" w:rsidP="00936F2D">
      <w:pPr>
        <w:pStyle w:val="Body"/>
      </w:pPr>
      <w:r>
        <w:rPr>
          <w:b/>
          <w:bCs/>
        </w:rPr>
        <w:t>Supplier</w:t>
      </w:r>
      <w:r w:rsidR="00936F2D" w:rsidRPr="00CE4B31">
        <w:rPr>
          <w:b/>
          <w:bCs/>
        </w:rPr>
        <w:t xml:space="preserve"> </w:t>
      </w:r>
      <w:r w:rsidR="00C95539">
        <w:rPr>
          <w:b/>
          <w:bCs/>
        </w:rPr>
        <w:t xml:space="preserve">acknowledgements and </w:t>
      </w:r>
      <w:r w:rsidR="00936F2D" w:rsidRPr="00CE4B31">
        <w:rPr>
          <w:b/>
          <w:bCs/>
        </w:rPr>
        <w:t>covenants</w:t>
      </w:r>
      <w:bookmarkEnd w:id="43"/>
    </w:p>
    <w:p w14:paraId="2FCCADDB" w14:textId="30B2F979" w:rsidR="00843314" w:rsidRDefault="00C95539" w:rsidP="009E65D2">
      <w:pPr>
        <w:pStyle w:val="Level2"/>
      </w:pPr>
      <w:bookmarkStart w:id="46" w:name="_Ref17467252"/>
      <w:bookmarkStart w:id="47" w:name="_Ref431548960"/>
      <w:r w:rsidRPr="00C95539">
        <w:t xml:space="preserve">The </w:t>
      </w:r>
      <w:r w:rsidR="00E274C6">
        <w:t>Supplier</w:t>
      </w:r>
      <w:r w:rsidRPr="00C95539">
        <w:t xml:space="preserve"> acknowledges that</w:t>
      </w:r>
      <w:r w:rsidR="00D36893">
        <w:t xml:space="preserve"> UK Biobank</w:t>
      </w:r>
      <w:r w:rsidR="00D36893" w:rsidRPr="00C95539">
        <w:t xml:space="preserve"> has entered into this </w:t>
      </w:r>
      <w:r w:rsidR="00D36893" w:rsidRPr="00501647">
        <w:rPr>
          <w:bCs/>
        </w:rPr>
        <w:t>Agreement</w:t>
      </w:r>
      <w:r w:rsidR="00D36893" w:rsidRPr="00C95539">
        <w:t xml:space="preserve"> in reliance upon the </w:t>
      </w:r>
      <w:r w:rsidR="00D36893">
        <w:t>Supplier’</w:t>
      </w:r>
      <w:r w:rsidR="00D36893" w:rsidRPr="00C95539">
        <w:t xml:space="preserve">s expertise in selecting and supplying </w:t>
      </w:r>
      <w:r w:rsidR="00D36893">
        <w:t>the Archive, the Deliverables</w:t>
      </w:r>
      <w:r w:rsidR="00D36893" w:rsidRPr="00C95539">
        <w:t xml:space="preserve"> and </w:t>
      </w:r>
      <w:r w:rsidR="00D36893">
        <w:t>the S</w:t>
      </w:r>
      <w:r w:rsidR="00D36893" w:rsidRPr="00C95539">
        <w:t xml:space="preserve">ervices to meet </w:t>
      </w:r>
      <w:r w:rsidR="00D36893">
        <w:t xml:space="preserve">UK Biobank </w:t>
      </w:r>
      <w:r w:rsidR="00D36893" w:rsidRPr="00C95539">
        <w:t>Requirements</w:t>
      </w:r>
      <w:bookmarkEnd w:id="46"/>
      <w:r w:rsidR="00D36893">
        <w:t>.</w:t>
      </w:r>
    </w:p>
    <w:p w14:paraId="56E3ABD6" w14:textId="6B6CABCE" w:rsidR="00936F2D" w:rsidRPr="00CE4B31" w:rsidRDefault="00936F2D" w:rsidP="009E65D2">
      <w:pPr>
        <w:pStyle w:val="Level2"/>
      </w:pPr>
      <w:bookmarkStart w:id="48" w:name="_Ref17468539"/>
      <w:r w:rsidRPr="00322528">
        <w:t xml:space="preserve">The </w:t>
      </w:r>
      <w:r w:rsidR="00E274C6">
        <w:t>Supplier</w:t>
      </w:r>
      <w:r w:rsidRPr="00322528">
        <w:t xml:space="preserve"> shall:</w:t>
      </w:r>
      <w:bookmarkEnd w:id="47"/>
      <w:bookmarkEnd w:id="48"/>
    </w:p>
    <w:p w14:paraId="77441A50" w14:textId="127B972F" w:rsidR="00936F2D" w:rsidRDefault="00936F2D" w:rsidP="009E65D2">
      <w:pPr>
        <w:pStyle w:val="Level3"/>
      </w:pPr>
      <w:bookmarkStart w:id="49" w:name="_Ref381969146"/>
      <w:r w:rsidRPr="00224DA4">
        <w:t>at all times allocate sufficient resources with the appropriate technical</w:t>
      </w:r>
      <w:r>
        <w:t xml:space="preserve"> </w:t>
      </w:r>
      <w:r w:rsidRPr="00224DA4">
        <w:t>expertise</w:t>
      </w:r>
      <w:r w:rsidR="00F65B96" w:rsidRPr="00F65B96">
        <w:t xml:space="preserve"> to supply the </w:t>
      </w:r>
      <w:r w:rsidR="00E274C6">
        <w:t>Archive</w:t>
      </w:r>
      <w:r w:rsidR="008F35B8">
        <w:t xml:space="preserve"> and </w:t>
      </w:r>
      <w:r w:rsidR="00F65B96" w:rsidRPr="00F65B96">
        <w:t>Deliverables</w:t>
      </w:r>
      <w:r w:rsidR="008F35B8">
        <w:t>,</w:t>
      </w:r>
      <w:r w:rsidR="00F65B96" w:rsidRPr="00F65B96">
        <w:t xml:space="preserve"> and to provide the Services</w:t>
      </w:r>
      <w:r w:rsidR="008F35B8">
        <w:t>,</w:t>
      </w:r>
      <w:r w:rsidR="00F65B96" w:rsidRPr="00F65B96">
        <w:t xml:space="preserve"> in accordance with this Agreement</w:t>
      </w:r>
      <w:r w:rsidRPr="00224DA4">
        <w:t>;</w:t>
      </w:r>
      <w:bookmarkEnd w:id="49"/>
    </w:p>
    <w:p w14:paraId="0AB26CA5" w14:textId="77777777" w:rsidR="00F65B96" w:rsidRPr="00CE4B31" w:rsidRDefault="00F65B96" w:rsidP="009E65D2">
      <w:pPr>
        <w:pStyle w:val="Level3"/>
      </w:pPr>
      <w:bookmarkStart w:id="50" w:name="_Ref381969125"/>
      <w:r w:rsidRPr="00F65B96">
        <w:t xml:space="preserve">save to the extent that obtaining and maintaining the same are </w:t>
      </w:r>
      <w:r w:rsidR="00DC35FD">
        <w:t>UK Biobank</w:t>
      </w:r>
      <w:r w:rsidRPr="00F65B96">
        <w:t xml:space="preserve"> Responsibilities, obtain, and maintain throughout the duration of this Agreement, all the consents, approvals, licences and permissions (statutory, regulatory contractual or otherwise) it may require and which are necessary for the provision of the Services;</w:t>
      </w:r>
      <w:bookmarkEnd w:id="50"/>
    </w:p>
    <w:p w14:paraId="79FEB9E6" w14:textId="1FF03FAD" w:rsidR="00936F2D" w:rsidRPr="00CE4B31" w:rsidRDefault="00936F2D" w:rsidP="009E65D2">
      <w:pPr>
        <w:pStyle w:val="Level3"/>
      </w:pPr>
      <w:bookmarkStart w:id="51" w:name="_Ref381969137"/>
      <w:r w:rsidRPr="00224DA4">
        <w:t xml:space="preserve">minimise any disruption to </w:t>
      </w:r>
      <w:r w:rsidR="00531896">
        <w:t xml:space="preserve">the </w:t>
      </w:r>
      <w:r w:rsidR="00E274C6">
        <w:t>Archive</w:t>
      </w:r>
      <w:r w:rsidR="00531896">
        <w:t xml:space="preserve">, </w:t>
      </w:r>
      <w:r w:rsidRPr="00224DA4">
        <w:t xml:space="preserve">the Services, the </w:t>
      </w:r>
      <w:r w:rsidR="005E794C">
        <w:t>Operating</w:t>
      </w:r>
      <w:r w:rsidR="005E794C" w:rsidRPr="00224DA4">
        <w:t xml:space="preserve"> </w:t>
      </w:r>
      <w:r w:rsidRPr="00224DA4">
        <w:t xml:space="preserve">Environment and/or </w:t>
      </w:r>
      <w:r w:rsidR="00DC35FD">
        <w:t>UK Biobank</w:t>
      </w:r>
      <w:r w:rsidR="00654F04">
        <w:t>’</w:t>
      </w:r>
      <w:r w:rsidRPr="00224DA4">
        <w:t>s operations when carrying out its obligations under this</w:t>
      </w:r>
      <w:r>
        <w:t xml:space="preserve"> </w:t>
      </w:r>
      <w:r w:rsidRPr="00224DA4">
        <w:t>Agreement;</w:t>
      </w:r>
      <w:bookmarkEnd w:id="51"/>
      <w:r w:rsidR="008F35B8" w:rsidRPr="008F35B8">
        <w:t xml:space="preserve"> </w:t>
      </w:r>
      <w:r w:rsidR="008F35B8">
        <w:t>and</w:t>
      </w:r>
    </w:p>
    <w:p w14:paraId="3C2EA318" w14:textId="19ABDB66" w:rsidR="004B5D22" w:rsidRDefault="00936F2D" w:rsidP="009E65D2">
      <w:pPr>
        <w:pStyle w:val="Level3"/>
      </w:pPr>
      <w:bookmarkStart w:id="52" w:name="_Ref381969308"/>
      <w:r w:rsidRPr="00224DA4">
        <w:t xml:space="preserve">co-operate with </w:t>
      </w:r>
      <w:r w:rsidRPr="00367E8A">
        <w:t xml:space="preserve">the Other </w:t>
      </w:r>
      <w:r w:rsidR="00E274C6">
        <w:t>Supplier</w:t>
      </w:r>
      <w:r w:rsidRPr="00367E8A">
        <w:t>s</w:t>
      </w:r>
      <w:r w:rsidRPr="00224DA4">
        <w:t xml:space="preserve"> and provide reasonable information</w:t>
      </w:r>
      <w:r>
        <w:t xml:space="preserve"> </w:t>
      </w:r>
      <w:r w:rsidRPr="00224DA4">
        <w:t>(including any Documentation), advice and assistance in connection with the</w:t>
      </w:r>
      <w:r>
        <w:t xml:space="preserve"> </w:t>
      </w:r>
      <w:r w:rsidR="00E274C6">
        <w:t>Archive</w:t>
      </w:r>
      <w:r w:rsidR="00A56539">
        <w:t xml:space="preserve"> and the </w:t>
      </w:r>
      <w:r w:rsidRPr="00224DA4">
        <w:t xml:space="preserve">Services to any Other </w:t>
      </w:r>
      <w:r w:rsidR="00E274C6">
        <w:t>Supplier</w:t>
      </w:r>
      <w:r w:rsidRPr="00224DA4">
        <w:t xml:space="preserve"> to enable such Other </w:t>
      </w:r>
      <w:r w:rsidR="00E274C6">
        <w:t>Supplier</w:t>
      </w:r>
      <w:r w:rsidRPr="00224DA4">
        <w:t xml:space="preserve"> to create and</w:t>
      </w:r>
      <w:r>
        <w:t xml:space="preserve"> </w:t>
      </w:r>
      <w:r w:rsidRPr="00224DA4">
        <w:t xml:space="preserve">maintain technical or organisational interfaces with </w:t>
      </w:r>
      <w:r w:rsidR="00A56539">
        <w:t>therewith</w:t>
      </w:r>
      <w:r w:rsidRPr="00224DA4">
        <w:t xml:space="preserve"> and, on the</w:t>
      </w:r>
      <w:r>
        <w:t xml:space="preserve"> </w:t>
      </w:r>
      <w:r w:rsidRPr="00224DA4">
        <w:t>expiry or termination of this Agreement for any reason, to enable the timely</w:t>
      </w:r>
      <w:r>
        <w:t xml:space="preserve"> </w:t>
      </w:r>
      <w:r w:rsidRPr="00224DA4">
        <w:t xml:space="preserve">transition of the </w:t>
      </w:r>
      <w:r w:rsidR="00E274C6">
        <w:t>Archive</w:t>
      </w:r>
      <w:r w:rsidR="00A56539">
        <w:t xml:space="preserve"> and </w:t>
      </w:r>
      <w:r w:rsidRPr="00224DA4">
        <w:t xml:space="preserve">Services (or any of them) to </w:t>
      </w:r>
      <w:r w:rsidR="00DC35FD">
        <w:t>UK Biobank</w:t>
      </w:r>
      <w:r w:rsidRPr="00224DA4">
        <w:t xml:space="preserve"> and/or to any</w:t>
      </w:r>
      <w:r>
        <w:t xml:space="preserve"> </w:t>
      </w:r>
      <w:r w:rsidRPr="00224DA4">
        <w:t xml:space="preserve">Replacement </w:t>
      </w:r>
      <w:bookmarkEnd w:id="52"/>
      <w:r w:rsidR="00E274C6">
        <w:t>Supplier</w:t>
      </w:r>
      <w:r w:rsidR="004B5D22">
        <w:t>;</w:t>
      </w:r>
    </w:p>
    <w:p w14:paraId="643390FB" w14:textId="4FD4A7D3" w:rsidR="004B5D22" w:rsidRDefault="004B5D22" w:rsidP="009E65D2">
      <w:pPr>
        <w:pStyle w:val="Level3"/>
      </w:pPr>
      <w:r>
        <w:t>ensure that:</w:t>
      </w:r>
    </w:p>
    <w:p w14:paraId="294DCF0B" w14:textId="4BF1C08B" w:rsidR="006F2971" w:rsidRPr="00B50A39" w:rsidRDefault="006F2971" w:rsidP="009E65D2">
      <w:pPr>
        <w:pStyle w:val="Level4"/>
        <w:ind w:left="3119"/>
      </w:pPr>
      <w:r>
        <w:t xml:space="preserve">it provides such advisory, error correction, bug fix and other support services </w:t>
      </w:r>
      <w:r w:rsidR="00EC159C">
        <w:t xml:space="preserve">(including the provision of New Releases and Updates) </w:t>
      </w:r>
      <w:r>
        <w:t xml:space="preserve">in respect of the Software as are necessary to ensure that the </w:t>
      </w:r>
      <w:r w:rsidR="00E274C6">
        <w:t>Archive</w:t>
      </w:r>
      <w:r>
        <w:t xml:space="preserve"> continues to </w:t>
      </w:r>
      <w:r w:rsidRPr="006F2971">
        <w:t xml:space="preserve">comply with the warranty set out in clause </w:t>
      </w:r>
      <w:r w:rsidRPr="006F2971">
        <w:fldChar w:fldCharType="begin"/>
      </w:r>
      <w:r w:rsidRPr="006F2971">
        <w:instrText xml:space="preserve"> REF _Ref32239910 \r \h </w:instrText>
      </w:r>
      <w:r w:rsidRPr="006F2971">
        <w:fldChar w:fldCharType="separate"/>
      </w:r>
      <w:r w:rsidR="00BF3431">
        <w:rPr>
          <w:rFonts w:hint="eastAsia"/>
          <w:cs/>
        </w:rPr>
        <w:t>‎</w:t>
      </w:r>
      <w:r w:rsidR="00BF3431">
        <w:t>3.3.2</w:t>
      </w:r>
      <w:r w:rsidRPr="006F2971">
        <w:fldChar w:fldCharType="end"/>
      </w:r>
      <w:r w:rsidRPr="006F2971">
        <w:t xml:space="preserve"> (Warranties)</w:t>
      </w:r>
      <w:r>
        <w:t xml:space="preserve"> </w:t>
      </w:r>
      <w:r w:rsidR="0068012F">
        <w:t xml:space="preserve">and </w:t>
      </w:r>
      <w:r w:rsidR="00EC159C">
        <w:t xml:space="preserve">to meet and comply with </w:t>
      </w:r>
      <w:r w:rsidR="0068012F">
        <w:t xml:space="preserve">the UK Biobank Requirements </w:t>
      </w:r>
      <w:r>
        <w:t xml:space="preserve">and </w:t>
      </w:r>
      <w:r w:rsidR="00EC159C">
        <w:t xml:space="preserve">provides </w:t>
      </w:r>
      <w:r>
        <w:t xml:space="preserve">such </w:t>
      </w:r>
      <w:r w:rsidR="00DA79DB">
        <w:t xml:space="preserve">managed and </w:t>
      </w:r>
      <w:r>
        <w:t xml:space="preserve">other support services as are referred to in Schedule 2 (Specification and </w:t>
      </w:r>
      <w:r w:rsidR="00E274C6">
        <w:t>Supplier</w:t>
      </w:r>
      <w:r>
        <w:t xml:space="preserve"> Solution) and Schedule 3 (Performance Levels)</w:t>
      </w:r>
      <w:r w:rsidR="00DA79DB">
        <w:t xml:space="preserve">, </w:t>
      </w:r>
      <w:r w:rsidR="00DA79DB" w:rsidRPr="00DA79DB">
        <w:t>including as to patching, compliance with relevant industry standards and to remain within manufacturer support as set out in the Specification</w:t>
      </w:r>
      <w:r>
        <w:t>;</w:t>
      </w:r>
    </w:p>
    <w:p w14:paraId="290C9504" w14:textId="37EC16CE" w:rsidR="00EC159C" w:rsidRPr="00B50A39" w:rsidRDefault="00EC159C" w:rsidP="009E65D2">
      <w:pPr>
        <w:pStyle w:val="Level4"/>
        <w:ind w:left="3119"/>
      </w:pPr>
      <w:r>
        <w:t xml:space="preserve">it applies all New Releases and Updates that it makes available to its customers generally to the </w:t>
      </w:r>
      <w:r w:rsidR="00E274C6">
        <w:t>Archive</w:t>
      </w:r>
      <w:r>
        <w:t xml:space="preserve"> in a timely manner and at no additional charge;</w:t>
      </w:r>
    </w:p>
    <w:p w14:paraId="62BD80E2" w14:textId="77777777" w:rsidR="004B5D22" w:rsidRPr="00B50A39" w:rsidRDefault="004B5D22" w:rsidP="009E65D2">
      <w:pPr>
        <w:pStyle w:val="Level4"/>
        <w:ind w:left="3119"/>
      </w:pPr>
      <w:r>
        <w:t xml:space="preserve">the release of any new Software or upgrade to any Software (including any New Release or Update) complies with the interface requirements in the </w:t>
      </w:r>
      <w:r w:rsidR="006F2971">
        <w:t>Specification</w:t>
      </w:r>
      <w:r>
        <w:t xml:space="preserve"> and (except in relation to new Software or upgrades which are released to address Malicious Software or to comply with the </w:t>
      </w:r>
      <w:r w:rsidR="006F2971">
        <w:t xml:space="preserve">security </w:t>
      </w:r>
      <w:r>
        <w:t xml:space="preserve">requirements of </w:t>
      </w:r>
      <w:r w:rsidR="006F2971">
        <w:t xml:space="preserve">the </w:t>
      </w:r>
      <w:r w:rsidR="006F2971">
        <w:lastRenderedPageBreak/>
        <w:t>Specification</w:t>
      </w:r>
      <w:r>
        <w:t xml:space="preserve">) shall notify </w:t>
      </w:r>
      <w:r w:rsidR="006F2971">
        <w:t>UK Biobank</w:t>
      </w:r>
      <w:r>
        <w:t xml:space="preserve"> </w:t>
      </w:r>
      <w:r w:rsidR="00917F63">
        <w:t xml:space="preserve">promptly in advance of any such release and in any event not less than </w:t>
      </w:r>
      <w:r>
        <w:t xml:space="preserve">three (3) months before </w:t>
      </w:r>
      <w:r w:rsidR="006F2971">
        <w:t>any such</w:t>
      </w:r>
      <w:r>
        <w:t xml:space="preserve"> release;</w:t>
      </w:r>
      <w:r w:rsidR="0068012F">
        <w:t xml:space="preserve"> and</w:t>
      </w:r>
    </w:p>
    <w:p w14:paraId="1B06546A" w14:textId="6E7F2691" w:rsidR="004B5D22" w:rsidRPr="00B50A39" w:rsidRDefault="004B5D22" w:rsidP="009E65D2">
      <w:pPr>
        <w:pStyle w:val="Level4"/>
        <w:ind w:left="3119"/>
      </w:pPr>
      <w:r>
        <w:t xml:space="preserve">all Software including Updates and New Releases used by or on behalf of the </w:t>
      </w:r>
      <w:r w:rsidR="00E274C6">
        <w:t>Supplier</w:t>
      </w:r>
      <w:r>
        <w:t xml:space="preserve"> are currently supported versions of that Software and </w:t>
      </w:r>
      <w:bookmarkStart w:id="53" w:name="_Hlk32240070"/>
      <w:r w:rsidR="006F2971">
        <w:t xml:space="preserve">comply with the warranty set out in clause </w:t>
      </w:r>
      <w:r w:rsidR="006F2971">
        <w:fldChar w:fldCharType="begin"/>
      </w:r>
      <w:r w:rsidR="006F2971">
        <w:instrText xml:space="preserve"> REF _Ref32239910 \r \h </w:instrText>
      </w:r>
      <w:r w:rsidR="006F2971">
        <w:fldChar w:fldCharType="separate"/>
      </w:r>
      <w:r w:rsidR="00BF3431">
        <w:rPr>
          <w:rFonts w:hint="eastAsia"/>
          <w:cs/>
        </w:rPr>
        <w:t>‎</w:t>
      </w:r>
      <w:r w:rsidR="00BF3431">
        <w:t>3.3.2</w:t>
      </w:r>
      <w:r w:rsidR="006F2971">
        <w:fldChar w:fldCharType="end"/>
      </w:r>
      <w:r w:rsidR="006F2971">
        <w:t xml:space="preserve"> (Warranties)</w:t>
      </w:r>
      <w:bookmarkEnd w:id="53"/>
      <w:r>
        <w:t>;</w:t>
      </w:r>
    </w:p>
    <w:p w14:paraId="5CE13914" w14:textId="43FB8FED" w:rsidR="00D82FD6" w:rsidRPr="00E37400" w:rsidRDefault="00936F2D" w:rsidP="009E65D2">
      <w:pPr>
        <w:pStyle w:val="Level2"/>
      </w:pPr>
      <w:bookmarkStart w:id="54" w:name="_Ref381969213"/>
      <w:bookmarkStart w:id="55" w:name="_Ref514141828"/>
      <w:r w:rsidRPr="00224DA4">
        <w:rPr>
          <w:rFonts w:cs="Trebuchet MS"/>
          <w:color w:val="000000"/>
        </w:rPr>
        <w:t>Without prejudice to any other rights</w:t>
      </w:r>
      <w:r>
        <w:rPr>
          <w:rFonts w:cs="Trebuchet MS"/>
          <w:color w:val="000000"/>
        </w:rPr>
        <w:t xml:space="preserve"> </w:t>
      </w:r>
      <w:r w:rsidRPr="00224DA4">
        <w:rPr>
          <w:rFonts w:cs="Trebuchet MS"/>
          <w:color w:val="000000"/>
        </w:rPr>
        <w:t xml:space="preserve">and remedies of </w:t>
      </w:r>
      <w:r w:rsidR="00DC35FD">
        <w:rPr>
          <w:rFonts w:cs="Trebuchet MS"/>
          <w:color w:val="000000"/>
        </w:rPr>
        <w:t>UK Biobank</w:t>
      </w:r>
      <w:r w:rsidRPr="00224DA4">
        <w:rPr>
          <w:rFonts w:cs="Trebuchet MS"/>
          <w:color w:val="000000"/>
        </w:rPr>
        <w:t xml:space="preserve"> howsoever arising, the </w:t>
      </w:r>
      <w:r w:rsidR="00E274C6">
        <w:rPr>
          <w:rFonts w:cs="Trebuchet MS"/>
          <w:color w:val="000000"/>
        </w:rPr>
        <w:t>Supplier</w:t>
      </w:r>
      <w:r w:rsidRPr="00224DA4">
        <w:rPr>
          <w:rFonts w:cs="Trebuchet MS"/>
          <w:color w:val="000000"/>
        </w:rPr>
        <w:t xml:space="preserve"> shall</w:t>
      </w:r>
      <w:r>
        <w:rPr>
          <w:rFonts w:cs="Trebuchet MS"/>
          <w:color w:val="000000"/>
        </w:rPr>
        <w:t xml:space="preserve"> remedy any breach of its obligations in clause </w:t>
      </w:r>
      <w:r w:rsidR="00D82FD6">
        <w:rPr>
          <w:rFonts w:cs="Trebuchet MS"/>
          <w:color w:val="000000"/>
        </w:rPr>
        <w:fldChar w:fldCharType="begin"/>
      </w:r>
      <w:r w:rsidR="00D82FD6">
        <w:rPr>
          <w:rFonts w:cs="Trebuchet MS"/>
          <w:color w:val="000000"/>
        </w:rPr>
        <w:instrText xml:space="preserve"> REF _Ref17468539 \r \h </w:instrText>
      </w:r>
      <w:r w:rsidR="00D82FD6">
        <w:rPr>
          <w:rFonts w:cs="Trebuchet MS"/>
          <w:color w:val="000000"/>
        </w:rPr>
      </w:r>
      <w:r w:rsidR="00D82FD6">
        <w:rPr>
          <w:rFonts w:cs="Trebuchet MS"/>
          <w:color w:val="000000"/>
        </w:rPr>
        <w:fldChar w:fldCharType="separate"/>
      </w:r>
      <w:r w:rsidR="00BF3431">
        <w:rPr>
          <w:rFonts w:ascii="Arial" w:hAnsi="Arial" w:cs="Arial" w:hint="cs"/>
          <w:color w:val="000000"/>
          <w:cs/>
        </w:rPr>
        <w:t>‎</w:t>
      </w:r>
      <w:r w:rsidR="00BF3431">
        <w:rPr>
          <w:rFonts w:cs="Trebuchet MS"/>
          <w:color w:val="000000"/>
        </w:rPr>
        <w:t>5.8</w:t>
      </w:r>
      <w:r w:rsidR="00D82FD6">
        <w:rPr>
          <w:rFonts w:cs="Trebuchet MS"/>
          <w:color w:val="000000"/>
        </w:rPr>
        <w:fldChar w:fldCharType="end"/>
      </w:r>
      <w:r>
        <w:rPr>
          <w:rFonts w:cs="Trebuchet MS"/>
          <w:color w:val="000000"/>
        </w:rPr>
        <w:t xml:space="preserve"> as soon as reasonably practicable after having become</w:t>
      </w:r>
      <w:bookmarkEnd w:id="54"/>
      <w:r w:rsidRPr="001508F1">
        <w:rPr>
          <w:rFonts w:cs="Trebuchet MS"/>
          <w:color w:val="000000"/>
        </w:rPr>
        <w:t xml:space="preserve"> </w:t>
      </w:r>
      <w:r w:rsidRPr="00CE4B31">
        <w:rPr>
          <w:rFonts w:cs="Trebuchet MS"/>
          <w:color w:val="000000"/>
        </w:rPr>
        <w:t>aware of the breach or being notified of</w:t>
      </w:r>
      <w:r>
        <w:rPr>
          <w:rFonts w:cs="Trebuchet MS"/>
          <w:color w:val="000000"/>
        </w:rPr>
        <w:t xml:space="preserve"> </w:t>
      </w:r>
      <w:r w:rsidRPr="00CE4B31">
        <w:rPr>
          <w:rFonts w:cs="Trebuchet MS"/>
          <w:color w:val="000000"/>
        </w:rPr>
        <w:t xml:space="preserve">the breach by </w:t>
      </w:r>
      <w:r w:rsidR="00DC35FD">
        <w:rPr>
          <w:rFonts w:cs="Trebuchet MS"/>
          <w:color w:val="000000"/>
        </w:rPr>
        <w:t>UK Biobank</w:t>
      </w:r>
      <w:r>
        <w:rPr>
          <w:rFonts w:cs="Trebuchet MS"/>
          <w:color w:val="000000"/>
        </w:rPr>
        <w:t>.</w:t>
      </w:r>
      <w:bookmarkEnd w:id="55"/>
    </w:p>
    <w:p w14:paraId="369DFCA2" w14:textId="22D3CCF3" w:rsidR="00F10AF6" w:rsidRDefault="00FE54E5" w:rsidP="00F10AF6">
      <w:pPr>
        <w:pStyle w:val="Body"/>
        <w:rPr>
          <w:b/>
          <w:bCs/>
        </w:rPr>
      </w:pPr>
      <w:r>
        <w:rPr>
          <w:b/>
          <w:bCs/>
        </w:rPr>
        <w:t>Access to UK Biobank Premises</w:t>
      </w:r>
    </w:p>
    <w:p w14:paraId="3F2C1F0F" w14:textId="4B06AB73" w:rsidR="00F10AF6" w:rsidRPr="00F10AF6" w:rsidRDefault="00F10AF6" w:rsidP="009E65D2">
      <w:pPr>
        <w:pStyle w:val="Level2"/>
      </w:pPr>
      <w:r w:rsidRPr="00F10AF6">
        <w:t xml:space="preserve">Where </w:t>
      </w:r>
      <w:r>
        <w:t>UK Biobank</w:t>
      </w:r>
      <w:r w:rsidRPr="00F10AF6">
        <w:t xml:space="preserve"> grants access to and/or use of any of</w:t>
      </w:r>
      <w:r>
        <w:t xml:space="preserve"> </w:t>
      </w:r>
      <w:r w:rsidRPr="00F10AF6">
        <w:t xml:space="preserve">the </w:t>
      </w:r>
      <w:r>
        <w:t>UK Biobank</w:t>
      </w:r>
      <w:r w:rsidRPr="00F10AF6">
        <w:t xml:space="preserve"> Premises (or any part thereof), such access</w:t>
      </w:r>
      <w:r>
        <w:t xml:space="preserve"> </w:t>
      </w:r>
      <w:r w:rsidRPr="00F10AF6">
        <w:t>and/or use is subject to the following:</w:t>
      </w:r>
    </w:p>
    <w:p w14:paraId="7B303049" w14:textId="5C6AF7BB" w:rsidR="00F10AF6" w:rsidRDefault="00F10AF6" w:rsidP="009E65D2">
      <w:pPr>
        <w:pStyle w:val="Level3"/>
      </w:pPr>
      <w:r w:rsidRPr="00F10AF6">
        <w:t xml:space="preserve">no tenancy or other right of occupation will be created in relation to such access and/or use by the </w:t>
      </w:r>
      <w:r w:rsidR="00E274C6">
        <w:t>Supplier</w:t>
      </w:r>
      <w:r w:rsidRPr="00F10AF6">
        <w:t xml:space="preserve"> or any Sub-contractor;</w:t>
      </w:r>
    </w:p>
    <w:p w14:paraId="736F9288" w14:textId="1B042E7F" w:rsidR="00CA42FA" w:rsidRDefault="00CA42FA" w:rsidP="009E65D2">
      <w:pPr>
        <w:pStyle w:val="Level3"/>
      </w:pPr>
      <w:r>
        <w:t xml:space="preserve">the </w:t>
      </w:r>
      <w:r w:rsidR="00E274C6">
        <w:t>Supplier</w:t>
      </w:r>
      <w:r>
        <w:t xml:space="preserve"> shall comply with, and not do or omit to do anything that would cause UK Biobank to be in breach of, the terms of any UK Biobank licence, lease or other property agreement relating to </w:t>
      </w:r>
      <w:r w:rsidR="00C1633A">
        <w:t xml:space="preserve">occupation of, </w:t>
      </w:r>
      <w:r w:rsidR="00C1633A" w:rsidRPr="00C1633A">
        <w:t xml:space="preserve">access to and/or use of </w:t>
      </w:r>
      <w:r>
        <w:t xml:space="preserve">the relevant </w:t>
      </w:r>
      <w:r w:rsidRPr="00CA42FA">
        <w:t>UK Biobank Premises</w:t>
      </w:r>
      <w:r>
        <w:t xml:space="preserve">, provided that </w:t>
      </w:r>
      <w:r w:rsidR="00C1633A">
        <w:t xml:space="preserve">UK Biobank has provided the </w:t>
      </w:r>
      <w:r w:rsidR="00E274C6">
        <w:t>Supplier</w:t>
      </w:r>
      <w:r w:rsidR="00C1633A">
        <w:t xml:space="preserve"> with a copy of the same;</w:t>
      </w:r>
    </w:p>
    <w:p w14:paraId="0A786BC6" w14:textId="6217CEA4" w:rsidR="00DA79DB" w:rsidRPr="00F10AF6" w:rsidRDefault="00DA79DB" w:rsidP="009E65D2">
      <w:pPr>
        <w:pStyle w:val="Level3"/>
      </w:pPr>
      <w:r w:rsidRPr="00DA79DB">
        <w:t xml:space="preserve">the Supplier shall comply with, and not do or omit to do anything that would cause UK Biobank to be in breach of, the terms </w:t>
      </w:r>
      <w:r>
        <w:t xml:space="preserve">and conditions </w:t>
      </w:r>
      <w:r w:rsidRPr="00DA79DB">
        <w:t xml:space="preserve">of any </w:t>
      </w:r>
      <w:r>
        <w:t>planning consent or approvals</w:t>
      </w:r>
      <w:r w:rsidRPr="00DA79DB">
        <w:t xml:space="preserve"> </w:t>
      </w:r>
      <w:r>
        <w:t xml:space="preserve">relating to </w:t>
      </w:r>
      <w:r w:rsidRPr="00DA79DB">
        <w:t>the relevant UK Biobank Premises</w:t>
      </w:r>
      <w:r>
        <w:t>;</w:t>
      </w:r>
    </w:p>
    <w:p w14:paraId="02B94B5F" w14:textId="287EE9BA" w:rsidR="00F10AF6" w:rsidRPr="00F10AF6" w:rsidRDefault="00F10AF6" w:rsidP="009E65D2">
      <w:pPr>
        <w:pStyle w:val="Level3"/>
      </w:pPr>
      <w:r w:rsidRPr="00F10AF6">
        <w:t>any such access and/or use is on a non-exclusive basis;</w:t>
      </w:r>
    </w:p>
    <w:p w14:paraId="4C6F4835" w14:textId="0EAEADF5" w:rsidR="00F10AF6" w:rsidRPr="00F10AF6" w:rsidRDefault="00F10AF6" w:rsidP="009E65D2">
      <w:pPr>
        <w:pStyle w:val="Level3"/>
      </w:pPr>
      <w:r w:rsidRPr="00F10AF6">
        <w:t xml:space="preserve">the </w:t>
      </w:r>
      <w:r w:rsidR="00E274C6">
        <w:t>Supplier</w:t>
      </w:r>
      <w:r w:rsidRPr="00F10AF6">
        <w:t xml:space="preserve"> will (and will procure that its Sub-contractors will) only use the same to perform the Services in accordance with the terms of this Agreement and not for any other purpose whatsoever;</w:t>
      </w:r>
    </w:p>
    <w:p w14:paraId="3B41BCF7" w14:textId="63542458" w:rsidR="00F10AF6" w:rsidRDefault="00F10AF6" w:rsidP="009E65D2">
      <w:pPr>
        <w:pStyle w:val="Level3"/>
      </w:pPr>
      <w:r w:rsidRPr="00F10AF6">
        <w:t xml:space="preserve">the </w:t>
      </w:r>
      <w:r w:rsidR="00E274C6">
        <w:t>Supplier</w:t>
      </w:r>
      <w:r w:rsidRPr="00F10AF6">
        <w:t xml:space="preserve"> will not allow anyone else to use or occupy the same apart from the relevant </w:t>
      </w:r>
      <w:r w:rsidR="00E274C6">
        <w:t>Supplier</w:t>
      </w:r>
      <w:r w:rsidRPr="00F10AF6">
        <w:t xml:space="preserve"> Personnel</w:t>
      </w:r>
      <w:r w:rsidR="00FE54E5">
        <w:t xml:space="preserve">; </w:t>
      </w:r>
    </w:p>
    <w:p w14:paraId="16A29342" w14:textId="3E3F2D1F" w:rsidR="002976C8" w:rsidRDefault="00FE54E5" w:rsidP="009E65D2">
      <w:pPr>
        <w:pStyle w:val="Level3"/>
      </w:pPr>
      <w:r w:rsidRPr="00FE54E5">
        <w:t>t</w:t>
      </w:r>
      <w:r w:rsidR="003E1FB2" w:rsidRPr="00FE54E5">
        <w:t xml:space="preserve">he </w:t>
      </w:r>
      <w:r w:rsidR="00E274C6">
        <w:t>Supplier</w:t>
      </w:r>
      <w:r w:rsidR="003E1FB2" w:rsidRPr="00FE54E5">
        <w:t xml:space="preserve"> will </w:t>
      </w:r>
      <w:r>
        <w:t xml:space="preserve">(and will </w:t>
      </w:r>
      <w:r w:rsidR="003E1FB2" w:rsidRPr="00FE54E5">
        <w:t xml:space="preserve">procure that all </w:t>
      </w:r>
      <w:r w:rsidR="00E274C6">
        <w:t>Supplier</w:t>
      </w:r>
      <w:r w:rsidR="003E1FB2" w:rsidRPr="00FE54E5">
        <w:t xml:space="preserve"> Personnel will</w:t>
      </w:r>
      <w:r>
        <w:t>)</w:t>
      </w:r>
      <w:r w:rsidR="003E1FB2" w:rsidRPr="00FE54E5">
        <w:t xml:space="preserve"> comply with all of UK Biobank’s policies and any other policies and standards that are relevant to the performance of the Services and any other on site regulations (including security rules and safety requirements) specified by UK Biobank or for personnel working at UK Biobank Premises.  UK Biobank will, on request, from time to time provide the </w:t>
      </w:r>
      <w:r w:rsidR="00E274C6">
        <w:t>Supplier</w:t>
      </w:r>
      <w:r w:rsidR="003E1FB2" w:rsidRPr="00FE54E5">
        <w:t xml:space="preserve"> with a copy of such policies and standards.  The </w:t>
      </w:r>
      <w:r w:rsidR="00E274C6">
        <w:t>Supplier</w:t>
      </w:r>
      <w:r w:rsidR="003E1FB2" w:rsidRPr="00FE54E5">
        <w:t xml:space="preserve"> will be responsible for ensuring that it has requested and obtained copies of such policies</w:t>
      </w:r>
      <w:r>
        <w:t xml:space="preserve">; </w:t>
      </w:r>
    </w:p>
    <w:p w14:paraId="14C9C941" w14:textId="3213F110" w:rsidR="003E1FB2" w:rsidRDefault="002976C8" w:rsidP="009E65D2">
      <w:pPr>
        <w:pStyle w:val="Level3"/>
      </w:pPr>
      <w:r>
        <w:t xml:space="preserve">UK Biobank shall be entitled to deny entry to, or require the removal of any </w:t>
      </w:r>
      <w:r w:rsidR="00E274C6">
        <w:t>Supplier</w:t>
      </w:r>
      <w:r w:rsidRPr="002976C8">
        <w:t xml:space="preserve"> Personnel </w:t>
      </w:r>
      <w:r>
        <w:t>from</w:t>
      </w:r>
      <w:r w:rsidR="00CC13B6">
        <w:t>,</w:t>
      </w:r>
      <w:r>
        <w:t xml:space="preserve"> </w:t>
      </w:r>
      <w:r w:rsidRPr="002976C8">
        <w:t>UK Biobank Premises</w:t>
      </w:r>
      <w:r>
        <w:t xml:space="preserve"> </w:t>
      </w:r>
      <w:r w:rsidR="00CC13B6">
        <w:t xml:space="preserve">at any time upon any reasonable grounds and the </w:t>
      </w:r>
      <w:r w:rsidR="00E274C6">
        <w:t>Supplier</w:t>
      </w:r>
      <w:r w:rsidR="00CC13B6">
        <w:t xml:space="preserve"> shall ensure prompt compliance by applicable </w:t>
      </w:r>
      <w:r w:rsidR="00E274C6">
        <w:t>Supplier</w:t>
      </w:r>
      <w:r w:rsidR="00CC13B6" w:rsidRPr="00CC13B6">
        <w:t xml:space="preserve"> Personnel</w:t>
      </w:r>
      <w:r w:rsidR="00CC13B6">
        <w:t xml:space="preserve">; </w:t>
      </w:r>
      <w:r w:rsidR="00FE54E5">
        <w:t>and</w:t>
      </w:r>
    </w:p>
    <w:p w14:paraId="1989D60C" w14:textId="3B15453B" w:rsidR="003E1FB2" w:rsidRDefault="00FE54E5" w:rsidP="009E65D2">
      <w:pPr>
        <w:pStyle w:val="Level3"/>
      </w:pPr>
      <w:r>
        <w:t xml:space="preserve">the </w:t>
      </w:r>
      <w:r w:rsidR="00E274C6">
        <w:t>Supplier</w:t>
      </w:r>
      <w:r>
        <w:t xml:space="preserve"> will comply with </w:t>
      </w:r>
      <w:r w:rsidRPr="00FE54E5">
        <w:t xml:space="preserve">any reasonable requirements of or instructions that may be given by </w:t>
      </w:r>
      <w:r>
        <w:t>UK Biobank</w:t>
      </w:r>
      <w:r w:rsidRPr="00FE54E5">
        <w:t xml:space="preserve"> (including any request to leave immediately any </w:t>
      </w:r>
      <w:r>
        <w:t>UK Biobank</w:t>
      </w:r>
      <w:r w:rsidRPr="00FE54E5">
        <w:t xml:space="preserve"> Premises</w:t>
      </w:r>
      <w:r w:rsidR="00AD71C5">
        <w:t>)</w:t>
      </w:r>
      <w:r>
        <w:t>.</w:t>
      </w:r>
    </w:p>
    <w:p w14:paraId="3A0DB1B7" w14:textId="165B9A5F" w:rsidR="007B739F" w:rsidRPr="008D4F18" w:rsidRDefault="007B739F" w:rsidP="008D4F18">
      <w:pPr>
        <w:pStyle w:val="Level3"/>
        <w:numPr>
          <w:ilvl w:val="0"/>
          <w:numId w:val="0"/>
        </w:numPr>
        <w:rPr>
          <w:b/>
          <w:bCs/>
        </w:rPr>
      </w:pPr>
      <w:bookmarkStart w:id="56" w:name="_Hlk145413065"/>
      <w:r>
        <w:rPr>
          <w:b/>
          <w:bCs/>
        </w:rPr>
        <w:t>Service Connection</w:t>
      </w:r>
      <w:r w:rsidRPr="008D4F18">
        <w:rPr>
          <w:b/>
          <w:bCs/>
        </w:rPr>
        <w:t xml:space="preserve"> </w:t>
      </w:r>
      <w:r w:rsidRPr="007B739F">
        <w:rPr>
          <w:b/>
          <w:bCs/>
        </w:rPr>
        <w:t>Requirements</w:t>
      </w:r>
      <w:bookmarkEnd w:id="56"/>
      <w:r w:rsidR="00EA70CE">
        <w:rPr>
          <w:b/>
          <w:bCs/>
        </w:rPr>
        <w:t xml:space="preserve"> and Integration of the Archive with the Facility</w:t>
      </w:r>
    </w:p>
    <w:p w14:paraId="65882248" w14:textId="4D735A69" w:rsidR="007B739F" w:rsidRDefault="007B739F" w:rsidP="00001937">
      <w:pPr>
        <w:pStyle w:val="Level2"/>
      </w:pPr>
      <w:bookmarkStart w:id="57" w:name="_Ref145000302"/>
      <w:r>
        <w:lastRenderedPageBreak/>
        <w:t xml:space="preserve">Within </w:t>
      </w:r>
      <w:r w:rsidR="00551CE2">
        <w:t>thirty (30)</w:t>
      </w:r>
      <w:r>
        <w:t xml:space="preserve"> following the date </w:t>
      </w:r>
      <w:r w:rsidRPr="007B739F">
        <w:t>on which this Agreement is signed by both Parties</w:t>
      </w:r>
      <w:r>
        <w:t xml:space="preserve">, the Supplier shall </w:t>
      </w:r>
      <w:r w:rsidRPr="007B739F">
        <w:t xml:space="preserve">provide </w:t>
      </w:r>
      <w:r>
        <w:t xml:space="preserve">to UK Biobank a document setting out in </w:t>
      </w:r>
      <w:r w:rsidRPr="007B739F">
        <w:t xml:space="preserve">detail </w:t>
      </w:r>
      <w:bookmarkStart w:id="58" w:name="_Hlk145413772"/>
      <w:r w:rsidRPr="007B739F">
        <w:t xml:space="preserve">all points of service connection </w:t>
      </w:r>
      <w:r>
        <w:t xml:space="preserve">required between the Archive and the Facility </w:t>
      </w:r>
      <w:r w:rsidRPr="007B739F">
        <w:t xml:space="preserve">and their </w:t>
      </w:r>
      <w:r w:rsidR="00BF3431" w:rsidRPr="00BF3431">
        <w:t xml:space="preserve">location and </w:t>
      </w:r>
      <w:r w:rsidRPr="007B739F">
        <w:t>specification, including electricity, network, liquid nitrogen feed and exhaust, compressed air, any other piped gases, chilled water, condensate and mains water supply</w:t>
      </w:r>
      <w:r w:rsidR="00B124D8">
        <w:t>,</w:t>
      </w:r>
      <w:r w:rsidRPr="007B739F">
        <w:t xml:space="preserve"> drainage</w:t>
      </w:r>
      <w:r w:rsidR="00001937">
        <w:t xml:space="preserve">, </w:t>
      </w:r>
      <w:r w:rsidR="00001937" w:rsidRPr="00001937">
        <w:t xml:space="preserve">information on heat loading to the Sample Hall from the Archive in kW </w:t>
      </w:r>
      <w:r w:rsidR="00B124D8">
        <w:t xml:space="preserve">and </w:t>
      </w:r>
      <w:r w:rsidR="00B124D8" w:rsidRPr="00B124D8">
        <w:t>any other service connection requirements or physical characteristics that the Developer, in the reasonable opinion of the Supplier, will need to be aware of to support successful integration of the Archive with the Facility</w:t>
      </w:r>
      <w:bookmarkEnd w:id="58"/>
      <w:r w:rsidR="00001937">
        <w:t xml:space="preserve"> (“</w:t>
      </w:r>
      <w:r w:rsidR="00001937" w:rsidRPr="00001937">
        <w:rPr>
          <w:b/>
          <w:bCs/>
        </w:rPr>
        <w:t>Service Connection Requirements”</w:t>
      </w:r>
      <w:r w:rsidR="00001937" w:rsidRPr="009E4488">
        <w:t>)</w:t>
      </w:r>
      <w:r>
        <w:t>.</w:t>
      </w:r>
      <w:r w:rsidR="00B124D8">
        <w:t xml:space="preserve">  </w:t>
      </w:r>
      <w:r w:rsidR="00001937">
        <w:t>The Service Connection Requirements must not be materially different to those provided by the Supplier in its tendered response to question B2.1 of</w:t>
      </w:r>
      <w:r w:rsidR="000B7045">
        <w:t xml:space="preserve"> the ITT</w:t>
      </w:r>
      <w:r w:rsidR="00001937">
        <w:t>.</w:t>
      </w:r>
      <w:bookmarkEnd w:id="57"/>
    </w:p>
    <w:p w14:paraId="46BFD04D" w14:textId="77777777" w:rsidR="00EA70CE" w:rsidRDefault="00587816" w:rsidP="00001937">
      <w:pPr>
        <w:pStyle w:val="Level2"/>
      </w:pPr>
      <w:r w:rsidRPr="00587816">
        <w:t xml:space="preserve">In order to facilitate the successful integration of the Archive with the Facility </w:t>
      </w:r>
      <w:r>
        <w:t>the Supplier shall</w:t>
      </w:r>
      <w:r w:rsidR="00EA70CE">
        <w:t>:</w:t>
      </w:r>
    </w:p>
    <w:p w14:paraId="09307A30" w14:textId="49E52A75" w:rsidR="00587816" w:rsidRDefault="00587816" w:rsidP="00EA70CE">
      <w:pPr>
        <w:pStyle w:val="Level3"/>
      </w:pPr>
      <w:r w:rsidRPr="00587816">
        <w:t xml:space="preserve">be responsible for identifying </w:t>
      </w:r>
      <w:r>
        <w:t xml:space="preserve">promptly </w:t>
      </w:r>
      <w:r w:rsidRPr="00587816">
        <w:t>to UK Biobank and the Developer</w:t>
      </w:r>
      <w:r>
        <w:t>,</w:t>
      </w:r>
      <w:r w:rsidRPr="00587816">
        <w:t xml:space="preserve"> and resolving</w:t>
      </w:r>
      <w:r>
        <w:t>,</w:t>
      </w:r>
      <w:r w:rsidRPr="00587816">
        <w:t xml:space="preserve"> any issues or concerns that may impact successful integration</w:t>
      </w:r>
      <w:r w:rsidR="00EA70CE">
        <w:t>; and</w:t>
      </w:r>
    </w:p>
    <w:p w14:paraId="23217CF3" w14:textId="4F6E4CEF" w:rsidR="00EA70CE" w:rsidRDefault="00EA70CE" w:rsidP="00EA70CE">
      <w:pPr>
        <w:pStyle w:val="Level3"/>
      </w:pPr>
      <w:r>
        <w:t xml:space="preserve">attend regular meetings with the Supplier and Developer (and any Other Suppliers as reasonably required), including </w:t>
      </w:r>
      <w:r w:rsidRPr="00EA70CE">
        <w:t>UK Biobank’s monthly steering group for the overall project</w:t>
      </w:r>
      <w:r>
        <w:t>, as necessary to support timely communication of progress, risk management and successful integration of the Archive and Facility.</w:t>
      </w:r>
    </w:p>
    <w:p w14:paraId="090DEE3C" w14:textId="089F4839" w:rsidR="00936F2D" w:rsidRPr="00E67391" w:rsidRDefault="00F4096A" w:rsidP="00E67391">
      <w:pPr>
        <w:pStyle w:val="Level1"/>
        <w:keepNext/>
      </w:pPr>
      <w:r>
        <w:rPr>
          <w:rStyle w:val="Level1asHeadingtext"/>
        </w:rPr>
        <w:t>INSTALLATION AND TESTING</w:t>
      </w:r>
      <w:bookmarkStart w:id="59" w:name="_NN1487"/>
      <w:bookmarkEnd w:id="59"/>
      <w:r w:rsidR="00E67391" w:rsidRPr="00E67391">
        <w:fldChar w:fldCharType="begin"/>
      </w:r>
      <w:r w:rsidR="00E67391" w:rsidRPr="00E67391">
        <w:instrText xml:space="preserve"> TC "</w:instrText>
      </w:r>
      <w:r w:rsidR="00E67391" w:rsidRPr="00E67391">
        <w:fldChar w:fldCharType="begin"/>
      </w:r>
      <w:r w:rsidR="00E67391" w:rsidRPr="00E67391">
        <w:instrText xml:space="preserve"> REF _NN1487\r \h </w:instrText>
      </w:r>
      <w:r w:rsidR="00E67391" w:rsidRPr="00E67391">
        <w:fldChar w:fldCharType="separate"/>
      </w:r>
      <w:bookmarkStart w:id="60" w:name="_Toc145495465"/>
      <w:r w:rsidR="00BF3431">
        <w:rPr>
          <w:rFonts w:hint="eastAsia"/>
          <w:cs/>
        </w:rPr>
        <w:instrText>‎</w:instrText>
      </w:r>
      <w:r w:rsidR="00BF3431">
        <w:instrText>6</w:instrText>
      </w:r>
      <w:r w:rsidR="00E67391" w:rsidRPr="00E67391">
        <w:fldChar w:fldCharType="end"/>
      </w:r>
      <w:r w:rsidR="00E67391" w:rsidRPr="00E67391">
        <w:tab/>
        <w:instrText>INSTALLATION AND TESTING</w:instrText>
      </w:r>
      <w:bookmarkEnd w:id="60"/>
      <w:r w:rsidR="00E67391" w:rsidRPr="00E67391">
        <w:instrText xml:space="preserve">" \l 1 </w:instrText>
      </w:r>
      <w:r w:rsidR="00E67391" w:rsidRPr="00E67391">
        <w:fldChar w:fldCharType="end"/>
      </w:r>
    </w:p>
    <w:p w14:paraId="767933A2" w14:textId="76975D6F" w:rsidR="00936F2D" w:rsidRPr="0048322A" w:rsidRDefault="00F4096A" w:rsidP="00936F2D">
      <w:pPr>
        <w:pStyle w:val="Body"/>
      </w:pPr>
      <w:r>
        <w:rPr>
          <w:rFonts w:cs="Trebuchet MS,Bold"/>
          <w:b/>
          <w:bCs/>
          <w:color w:val="000000"/>
        </w:rPr>
        <w:t>Project</w:t>
      </w:r>
      <w:r w:rsidR="00936F2D" w:rsidRPr="00322528">
        <w:rPr>
          <w:rFonts w:cs="Trebuchet MS,Bold"/>
          <w:b/>
          <w:bCs/>
          <w:color w:val="000000"/>
        </w:rPr>
        <w:t xml:space="preserve"> Plan and Delays</w:t>
      </w:r>
    </w:p>
    <w:p w14:paraId="66AA5FFC" w14:textId="1DEFB83A" w:rsidR="0018151F" w:rsidRDefault="00464EA1" w:rsidP="00E67391">
      <w:pPr>
        <w:pStyle w:val="Level2"/>
      </w:pPr>
      <w:bookmarkStart w:id="61" w:name="_Ref438461030"/>
      <w:r w:rsidRPr="00464EA1">
        <w:t>The Parties shall comply w</w:t>
      </w:r>
      <w:r>
        <w:t>ith the provisions of Schedule 5</w:t>
      </w:r>
      <w:r w:rsidRPr="00464EA1">
        <w:t xml:space="preserve"> (</w:t>
      </w:r>
      <w:r w:rsidR="00F4096A">
        <w:t>Project</w:t>
      </w:r>
      <w:r w:rsidRPr="00464EA1">
        <w:t xml:space="preserve"> Plan)</w:t>
      </w:r>
      <w:r w:rsidRPr="00464EA1">
        <w:rPr>
          <w:i/>
          <w:iCs/>
        </w:rPr>
        <w:t xml:space="preserve"> </w:t>
      </w:r>
      <w:r w:rsidRPr="00464EA1">
        <w:t xml:space="preserve">in relation to the agreement and maintenance of the Detailed </w:t>
      </w:r>
      <w:r w:rsidR="00F4096A">
        <w:t>Project</w:t>
      </w:r>
      <w:r w:rsidRPr="00464EA1">
        <w:t xml:space="preserve"> Plan.</w:t>
      </w:r>
      <w:r w:rsidR="008F6CB3" w:rsidRPr="00E67391">
        <w:rPr>
          <w:rStyle w:val="FootnoteReference"/>
        </w:rPr>
        <w:footnoteReference w:id="2"/>
      </w:r>
    </w:p>
    <w:p w14:paraId="17F677A5" w14:textId="640E60F3" w:rsidR="0041261A" w:rsidRPr="00714687" w:rsidRDefault="008F35B8" w:rsidP="009E65D2">
      <w:pPr>
        <w:pStyle w:val="Level2"/>
      </w:pPr>
      <w:r>
        <w:rPr>
          <w:rFonts w:cs="Trebuchet MS"/>
          <w:color w:val="000000"/>
        </w:rPr>
        <w:t>The Parties</w:t>
      </w:r>
      <w:r w:rsidR="00936F2D" w:rsidRPr="00714687">
        <w:rPr>
          <w:rFonts w:cs="Trebuchet MS"/>
          <w:color w:val="000000"/>
        </w:rPr>
        <w:t xml:space="preserve"> shall</w:t>
      </w:r>
      <w:r w:rsidRPr="008F35B8">
        <w:rPr>
          <w:rFonts w:cs="Trebuchet MS"/>
          <w:color w:val="000000"/>
        </w:rPr>
        <w:t xml:space="preserve"> </w:t>
      </w:r>
      <w:r w:rsidRPr="00714687">
        <w:rPr>
          <w:rFonts w:cs="Trebuchet MS"/>
          <w:color w:val="000000"/>
        </w:rPr>
        <w:t xml:space="preserve">comply with the </w:t>
      </w:r>
      <w:r w:rsidR="00F4096A">
        <w:rPr>
          <w:rFonts w:cs="Trebuchet MS"/>
          <w:color w:val="000000"/>
        </w:rPr>
        <w:t>Project</w:t>
      </w:r>
      <w:r w:rsidRPr="00714687">
        <w:rPr>
          <w:rFonts w:cs="Trebuchet MS"/>
          <w:color w:val="000000"/>
        </w:rPr>
        <w:t xml:space="preserve"> Plan</w:t>
      </w:r>
      <w:bookmarkEnd w:id="61"/>
      <w:r>
        <w:rPr>
          <w:rFonts w:cs="Trebuchet MS"/>
          <w:color w:val="000000"/>
        </w:rPr>
        <w:t xml:space="preserve"> and the </w:t>
      </w:r>
      <w:r w:rsidR="00E274C6">
        <w:rPr>
          <w:rFonts w:cs="Trebuchet MS"/>
          <w:color w:val="000000"/>
        </w:rPr>
        <w:t>Supplier</w:t>
      </w:r>
      <w:r>
        <w:rPr>
          <w:rFonts w:cs="Trebuchet MS"/>
          <w:color w:val="000000"/>
        </w:rPr>
        <w:t xml:space="preserve"> shall </w:t>
      </w:r>
      <w:r w:rsidRPr="00714687">
        <w:rPr>
          <w:rFonts w:cs="Trebuchet MS"/>
          <w:color w:val="000000"/>
        </w:rPr>
        <w:t xml:space="preserve">ensure that each Milestone is </w:t>
      </w:r>
      <w:r>
        <w:rPr>
          <w:rFonts w:cs="Trebuchet MS"/>
          <w:color w:val="000000"/>
        </w:rPr>
        <w:t xml:space="preserve">Achieved </w:t>
      </w:r>
      <w:r w:rsidRPr="00714687">
        <w:rPr>
          <w:rFonts w:cs="Trebuchet MS"/>
          <w:color w:val="000000"/>
        </w:rPr>
        <w:t>on or before its Milestone Date</w:t>
      </w:r>
      <w:r>
        <w:rPr>
          <w:rFonts w:cs="Trebuchet MS"/>
          <w:color w:val="000000"/>
        </w:rPr>
        <w:t>.</w:t>
      </w:r>
    </w:p>
    <w:p w14:paraId="141E414C" w14:textId="16AA4949" w:rsidR="005B4B46" w:rsidRPr="00501647" w:rsidRDefault="00936F2D" w:rsidP="009E65D2">
      <w:pPr>
        <w:pStyle w:val="Level2"/>
      </w:pPr>
      <w:bookmarkStart w:id="62" w:name="_Ref438460965"/>
      <w:r w:rsidRPr="00714687">
        <w:rPr>
          <w:rFonts w:cs="Trebuchet MS"/>
          <w:color w:val="000000"/>
        </w:rPr>
        <w:t xml:space="preserve">If the </w:t>
      </w:r>
      <w:r w:rsidR="00E274C6">
        <w:rPr>
          <w:rFonts w:cs="Trebuchet MS"/>
          <w:color w:val="000000"/>
        </w:rPr>
        <w:t>Supplier</w:t>
      </w:r>
      <w:r w:rsidRPr="00714687">
        <w:rPr>
          <w:rFonts w:cs="Trebuchet MS"/>
          <w:color w:val="000000"/>
        </w:rPr>
        <w:t xml:space="preserve"> becomes aware that there is, or there is reasonably likely to be, a</w:t>
      </w:r>
      <w:r>
        <w:rPr>
          <w:rFonts w:cs="Trebuchet MS"/>
          <w:color w:val="000000"/>
        </w:rPr>
        <w:t xml:space="preserve"> </w:t>
      </w:r>
      <w:r w:rsidRPr="00714687">
        <w:rPr>
          <w:rFonts w:cs="Trebuchet MS"/>
          <w:color w:val="000000"/>
        </w:rPr>
        <w:t>Delay</w:t>
      </w:r>
      <w:r w:rsidR="005B4B46">
        <w:rPr>
          <w:rFonts w:cs="Trebuchet MS"/>
          <w:color w:val="000000"/>
        </w:rPr>
        <w:t>:</w:t>
      </w:r>
    </w:p>
    <w:p w14:paraId="67BBC29E" w14:textId="69308432" w:rsidR="00936F2D" w:rsidRPr="00714687" w:rsidRDefault="00936F2D" w:rsidP="009E65D2">
      <w:pPr>
        <w:pStyle w:val="Level3"/>
      </w:pPr>
      <w:r>
        <w:t>it shall</w:t>
      </w:r>
      <w:r w:rsidR="00A56539">
        <w:t xml:space="preserve"> in any event</w:t>
      </w:r>
      <w:r>
        <w:t>:</w:t>
      </w:r>
      <w:bookmarkEnd w:id="62"/>
    </w:p>
    <w:p w14:paraId="29262894" w14:textId="2996FACE" w:rsidR="00936F2D" w:rsidRPr="00714687" w:rsidRDefault="00936F2D" w:rsidP="009E65D2">
      <w:pPr>
        <w:pStyle w:val="Level4"/>
        <w:ind w:left="3119"/>
      </w:pPr>
      <w:r w:rsidRPr="00714687">
        <w:t xml:space="preserve">notify </w:t>
      </w:r>
      <w:r w:rsidR="00DC35FD">
        <w:t>UK Biobank</w:t>
      </w:r>
      <w:r w:rsidRPr="00714687">
        <w:t xml:space="preserve"> in accordance with </w:t>
      </w:r>
      <w:r>
        <w:t>clause</w:t>
      </w:r>
      <w:r w:rsidRPr="00714687">
        <w:t xml:space="preserve"> </w:t>
      </w:r>
      <w:r>
        <w:fldChar w:fldCharType="begin"/>
      </w:r>
      <w:r>
        <w:instrText xml:space="preserve"> REF _Ref381969365 \r \h </w:instrText>
      </w:r>
      <w:r>
        <w:fldChar w:fldCharType="separate"/>
      </w:r>
      <w:r w:rsidR="00BF3431">
        <w:rPr>
          <w:rFonts w:hint="eastAsia"/>
          <w:cs/>
        </w:rPr>
        <w:t>‎</w:t>
      </w:r>
      <w:r w:rsidR="00BF3431">
        <w:t>23.1</w:t>
      </w:r>
      <w:r>
        <w:fldChar w:fldCharType="end"/>
      </w:r>
      <w:r>
        <w:t xml:space="preserve"> </w:t>
      </w:r>
      <w:r w:rsidRPr="00714687">
        <w:t>(</w:t>
      </w:r>
      <w:r w:rsidRPr="0048322A">
        <w:rPr>
          <w:rFonts w:cs="Trebuchet MS,Italic"/>
        </w:rPr>
        <w:t>Rectification Plan Process</w:t>
      </w:r>
      <w:r w:rsidRPr="00714687">
        <w:t>); and</w:t>
      </w:r>
    </w:p>
    <w:p w14:paraId="37EF6EF0" w14:textId="1DA6E4FB" w:rsidR="00936F2D" w:rsidRDefault="00936F2D" w:rsidP="009E65D2">
      <w:pPr>
        <w:pStyle w:val="Level4"/>
        <w:ind w:left="3119"/>
      </w:pPr>
      <w:r w:rsidRPr="00714687">
        <w:t xml:space="preserve">use </w:t>
      </w:r>
      <w:r w:rsidR="00AA145C">
        <w:t xml:space="preserve">all </w:t>
      </w:r>
      <w:r w:rsidRPr="00714687">
        <w:t>reasonable endeavours to eliminate or mitigate the</w:t>
      </w:r>
      <w:r>
        <w:t xml:space="preserve"> </w:t>
      </w:r>
      <w:r w:rsidRPr="00714687">
        <w:t>consequences of any</w:t>
      </w:r>
      <w:r>
        <w:t xml:space="preserve"> Delay or anticipated Delay</w:t>
      </w:r>
      <w:r w:rsidR="005B4B46">
        <w:t xml:space="preserve">; </w:t>
      </w:r>
    </w:p>
    <w:p w14:paraId="777FB75D" w14:textId="77777777" w:rsidR="00A56539" w:rsidRDefault="00A56539" w:rsidP="009E65D2">
      <w:pPr>
        <w:pStyle w:val="Level3"/>
      </w:pPr>
      <w:r>
        <w:t>it shall, where</w:t>
      </w:r>
      <w:r w:rsidRPr="00A56539">
        <w:t xml:space="preserve"> applicable, comply with the Rectification Plan Process in order to address the impact of the Delay or anticipated Delay</w:t>
      </w:r>
      <w:r>
        <w:t xml:space="preserve">; </w:t>
      </w:r>
    </w:p>
    <w:p w14:paraId="79AA643E" w14:textId="4AC052CF" w:rsidR="005B4B46" w:rsidRDefault="00A56539" w:rsidP="009E65D2">
      <w:pPr>
        <w:pStyle w:val="Level3"/>
      </w:pPr>
      <w:r w:rsidRPr="00A56539">
        <w:t>to the extent that</w:t>
      </w:r>
      <w:r>
        <w:t xml:space="preserve"> </w:t>
      </w:r>
      <w:r w:rsidR="005B4B46">
        <w:t xml:space="preserve">the Delay </w:t>
      </w:r>
      <w:r w:rsidR="008F35B8" w:rsidRPr="008F35B8">
        <w:t>would not have occurred but for a UK Biobank Cause</w:t>
      </w:r>
      <w:r w:rsidR="005B4B46">
        <w:t xml:space="preserve">, the provisions of clause </w:t>
      </w:r>
      <w:r w:rsidR="008F35B8">
        <w:fldChar w:fldCharType="begin"/>
      </w:r>
      <w:r w:rsidR="008F35B8">
        <w:instrText xml:space="preserve"> REF _Ref25250150 \r \h </w:instrText>
      </w:r>
      <w:r w:rsidR="008F35B8">
        <w:fldChar w:fldCharType="separate"/>
      </w:r>
      <w:r w:rsidR="00BF3431">
        <w:rPr>
          <w:rFonts w:hint="eastAsia"/>
          <w:cs/>
        </w:rPr>
        <w:t>‎</w:t>
      </w:r>
      <w:r w:rsidR="00BF3431">
        <w:t>24</w:t>
      </w:r>
      <w:r w:rsidR="008F35B8">
        <w:fldChar w:fldCharType="end"/>
      </w:r>
      <w:r w:rsidR="005B4B46">
        <w:t xml:space="preserve"> </w:t>
      </w:r>
      <w:r w:rsidR="008F35B8">
        <w:t>(</w:t>
      </w:r>
      <w:r w:rsidR="008A5AF8">
        <w:t xml:space="preserve">UK Biobank </w:t>
      </w:r>
      <w:r w:rsidR="008F35B8">
        <w:t>Cause</w:t>
      </w:r>
      <w:r w:rsidR="00F672C4">
        <w:t xml:space="preserve">) </w:t>
      </w:r>
      <w:r w:rsidR="005B4B46">
        <w:t>shall apply</w:t>
      </w:r>
      <w:r>
        <w:t>; and</w:t>
      </w:r>
    </w:p>
    <w:p w14:paraId="18D4894D" w14:textId="1AD0F239" w:rsidR="00A56539" w:rsidRDefault="00A56539" w:rsidP="009E65D2">
      <w:pPr>
        <w:pStyle w:val="Level3"/>
      </w:pPr>
      <w:r w:rsidRPr="00A56539">
        <w:t xml:space="preserve">to the extent that the </w:t>
      </w:r>
      <w:r>
        <w:t xml:space="preserve">Delay </w:t>
      </w:r>
      <w:r w:rsidRPr="00A56539">
        <w:t xml:space="preserve">is directly </w:t>
      </w:r>
      <w:r>
        <w:t>caused</w:t>
      </w:r>
      <w:r w:rsidRPr="00A56539">
        <w:t xml:space="preserve"> by a Force Majeure Event</w:t>
      </w:r>
      <w:r>
        <w:t xml:space="preserve">, </w:t>
      </w:r>
      <w:r w:rsidRPr="00A56539">
        <w:t>the provisions of clause</w:t>
      </w:r>
      <w:r>
        <w:t xml:space="preserve"> </w:t>
      </w:r>
      <w:r>
        <w:fldChar w:fldCharType="begin"/>
      </w:r>
      <w:r>
        <w:instrText xml:space="preserve"> REF _Ref383784573 \r \h </w:instrText>
      </w:r>
      <w:r>
        <w:fldChar w:fldCharType="separate"/>
      </w:r>
      <w:r w:rsidR="00BF3431">
        <w:rPr>
          <w:rFonts w:hint="eastAsia"/>
          <w:cs/>
        </w:rPr>
        <w:t>‎</w:t>
      </w:r>
      <w:r w:rsidR="00BF3431">
        <w:t>25</w:t>
      </w:r>
      <w:r>
        <w:fldChar w:fldCharType="end"/>
      </w:r>
      <w:r>
        <w:t xml:space="preserve"> (Force Majeure) shall apply.</w:t>
      </w:r>
    </w:p>
    <w:p w14:paraId="1DFF40CD" w14:textId="19A5804D" w:rsidR="00C80260" w:rsidRDefault="00C80260">
      <w:pPr>
        <w:pStyle w:val="Level2"/>
        <w:numPr>
          <w:ilvl w:val="0"/>
          <w:numId w:val="0"/>
        </w:numPr>
        <w:rPr>
          <w:b/>
          <w:bCs/>
        </w:rPr>
      </w:pPr>
      <w:bookmarkStart w:id="63" w:name="_Ref140594535"/>
      <w:r>
        <w:rPr>
          <w:b/>
          <w:bCs/>
        </w:rPr>
        <w:t>UK Biobank Delay</w:t>
      </w:r>
      <w:r w:rsidR="00CE67E2">
        <w:rPr>
          <w:b/>
          <w:bCs/>
        </w:rPr>
        <w:t xml:space="preserve"> and </w:t>
      </w:r>
      <w:r w:rsidR="00CE67E2" w:rsidRPr="00CE67E2">
        <w:rPr>
          <w:b/>
          <w:bCs/>
        </w:rPr>
        <w:t>Works Delay Change</w:t>
      </w:r>
      <w:r w:rsidR="00CE67E2">
        <w:rPr>
          <w:b/>
          <w:bCs/>
        </w:rPr>
        <w:t xml:space="preserve"> </w:t>
      </w:r>
    </w:p>
    <w:p w14:paraId="5CD420AF" w14:textId="6193721B" w:rsidR="00C80260" w:rsidRPr="008D4F18" w:rsidRDefault="00C80260" w:rsidP="008D4F18">
      <w:pPr>
        <w:pStyle w:val="Level2"/>
      </w:pPr>
      <w:bookmarkStart w:id="64" w:name="_Ref145078459"/>
      <w:r w:rsidRPr="008D4F18">
        <w:lastRenderedPageBreak/>
        <w:t xml:space="preserve">UK Biobank may </w:t>
      </w:r>
      <w:r>
        <w:t>at</w:t>
      </w:r>
      <w:r w:rsidR="00CE67E2">
        <w:t xml:space="preserve"> any time at</w:t>
      </w:r>
      <w:r>
        <w:t xml:space="preserve"> its</w:t>
      </w:r>
      <w:r w:rsidR="00CE67E2">
        <w:t xml:space="preserve"> </w:t>
      </w:r>
      <w:r>
        <w:t xml:space="preserve">discretion </w:t>
      </w:r>
      <w:r w:rsidR="00CE67E2">
        <w:t>delay</w:t>
      </w:r>
      <w:r w:rsidRPr="008D4F18">
        <w:t xml:space="preserve"> the Milestone Dates and / or any other element of the Project Plan</w:t>
      </w:r>
      <w:r w:rsidR="00CE67E2">
        <w:t xml:space="preserve"> by notice in writing to the Supplier by a period of up to six (6) months on a one-off basis (</w:t>
      </w:r>
      <w:r w:rsidR="00CE67E2" w:rsidRPr="008D4F18">
        <w:rPr>
          <w:b/>
          <w:bCs/>
        </w:rPr>
        <w:t>“UK Biobank Delay”</w:t>
      </w:r>
      <w:r w:rsidR="00CE67E2">
        <w:t>).</w:t>
      </w:r>
      <w:bookmarkEnd w:id="64"/>
    </w:p>
    <w:p w14:paraId="79664C13" w14:textId="399B2AE7" w:rsidR="0001685A" w:rsidRPr="0001685A" w:rsidRDefault="0041261A" w:rsidP="009E65D2">
      <w:pPr>
        <w:pStyle w:val="Level2"/>
      </w:pPr>
      <w:bookmarkStart w:id="65" w:name="_Ref145420079"/>
      <w:r w:rsidRPr="0001685A">
        <w:t xml:space="preserve">In the event </w:t>
      </w:r>
      <w:r w:rsidR="0001685A" w:rsidRPr="0001685A">
        <w:t>of</w:t>
      </w:r>
      <w:r w:rsidRPr="0001685A">
        <w:t xml:space="preserve"> a Works Delay, UK Biobank </w:t>
      </w:r>
      <w:r w:rsidR="0001685A" w:rsidRPr="0001685A">
        <w:t xml:space="preserve">may submit a request to the </w:t>
      </w:r>
      <w:r w:rsidR="00E274C6">
        <w:t>Supplier</w:t>
      </w:r>
      <w:r w:rsidR="0001685A" w:rsidRPr="0001685A">
        <w:t xml:space="preserve"> to </w:t>
      </w:r>
      <w:r w:rsidR="003D2AA5">
        <w:t>amend</w:t>
      </w:r>
      <w:r w:rsidR="0001685A" w:rsidRPr="0001685A">
        <w:t xml:space="preserve"> the Milestone Dates</w:t>
      </w:r>
      <w:r w:rsidR="003D2AA5" w:rsidRPr="003D2AA5">
        <w:t xml:space="preserve"> </w:t>
      </w:r>
      <w:r w:rsidR="003D2AA5">
        <w:t xml:space="preserve">and / or any other element of the </w:t>
      </w:r>
      <w:r w:rsidR="003D2AA5" w:rsidRPr="0001685A">
        <w:t>Project Plan</w:t>
      </w:r>
      <w:r w:rsidR="003D2AA5">
        <w:t xml:space="preserve"> in accordance with the Change Control Procedure </w:t>
      </w:r>
      <w:r w:rsidR="003D2AA5" w:rsidRPr="003D2AA5">
        <w:t>(</w:t>
      </w:r>
      <w:r w:rsidR="003D2AA5" w:rsidRPr="003D2AA5">
        <w:rPr>
          <w:b/>
          <w:bCs/>
        </w:rPr>
        <w:t>“Works Delay Change”</w:t>
      </w:r>
      <w:r w:rsidR="003D2AA5">
        <w:t>), but subject to the provisions of clause</w:t>
      </w:r>
      <w:r w:rsidR="00B64F27">
        <w:t xml:space="preserve"> </w:t>
      </w:r>
      <w:r w:rsidR="00B64F27">
        <w:fldChar w:fldCharType="begin"/>
      </w:r>
      <w:r w:rsidR="00B64F27">
        <w:instrText xml:space="preserve"> REF _Ref145078634 \r \h </w:instrText>
      </w:r>
      <w:r w:rsidR="00B64F27">
        <w:fldChar w:fldCharType="separate"/>
      </w:r>
      <w:r w:rsidR="00BF3431">
        <w:rPr>
          <w:rFonts w:hint="eastAsia"/>
          <w:cs/>
        </w:rPr>
        <w:t>‎</w:t>
      </w:r>
      <w:r w:rsidR="00BF3431">
        <w:t>6.7</w:t>
      </w:r>
      <w:r w:rsidR="00B64F27">
        <w:fldChar w:fldCharType="end"/>
      </w:r>
      <w:r w:rsidR="0001685A" w:rsidRPr="0001685A">
        <w:t>.</w:t>
      </w:r>
      <w:bookmarkEnd w:id="63"/>
      <w:bookmarkEnd w:id="65"/>
      <w:r w:rsidR="0001685A" w:rsidRPr="0001685A">
        <w:t xml:space="preserve"> </w:t>
      </w:r>
    </w:p>
    <w:p w14:paraId="279CAEDE" w14:textId="68167E54" w:rsidR="0001685A" w:rsidRDefault="00CE67E2" w:rsidP="008D4F18">
      <w:pPr>
        <w:pStyle w:val="Level2"/>
      </w:pPr>
      <w:bookmarkStart w:id="66" w:name="_Ref140587398"/>
      <w:r>
        <w:t>T</w:t>
      </w:r>
      <w:r w:rsidRPr="0001685A">
        <w:t xml:space="preserve">he </w:t>
      </w:r>
      <w:r w:rsidR="00C10D16">
        <w:t>Parties</w:t>
      </w:r>
      <w:r w:rsidR="0001685A" w:rsidRPr="0001685A">
        <w:t xml:space="preserve"> agree</w:t>
      </w:r>
      <w:r w:rsidR="00C10D16">
        <w:t xml:space="preserve"> each</w:t>
      </w:r>
      <w:r w:rsidR="0001685A" w:rsidRPr="0001685A">
        <w:t xml:space="preserve"> to use reasonable endeavours to mitigate</w:t>
      </w:r>
      <w:r w:rsidR="00C10D16">
        <w:t xml:space="preserve">, </w:t>
      </w:r>
      <w:r w:rsidR="00C10D16" w:rsidRPr="0001685A">
        <w:t>to the extent reasonably possible</w:t>
      </w:r>
      <w:r w:rsidR="00C10D16">
        <w:t>,</w:t>
      </w:r>
      <w:r w:rsidR="0001685A" w:rsidRPr="0001685A">
        <w:t xml:space="preserve"> the </w:t>
      </w:r>
      <w:r w:rsidR="00C10D16">
        <w:t xml:space="preserve">impact of a </w:t>
      </w:r>
      <w:r w:rsidR="00EC0FD9" w:rsidRPr="00EC0FD9">
        <w:t xml:space="preserve">UK Biobank Delay </w:t>
      </w:r>
      <w:r w:rsidR="00EC0FD9">
        <w:t xml:space="preserve">and all </w:t>
      </w:r>
      <w:r w:rsidR="0001685A" w:rsidRPr="0001685A">
        <w:t>Works Delay</w:t>
      </w:r>
      <w:r w:rsidR="00EC0FD9">
        <w:t>s</w:t>
      </w:r>
      <w:r w:rsidR="0001685A" w:rsidRPr="0001685A">
        <w:t xml:space="preserve"> </w:t>
      </w:r>
      <w:r w:rsidR="00C10D16">
        <w:t xml:space="preserve">on the </w:t>
      </w:r>
      <w:r w:rsidR="00C10D16" w:rsidRPr="00C10D16">
        <w:t>Milestone Dates</w:t>
      </w:r>
      <w:r w:rsidR="00C10D16">
        <w:t>, the Project Plan and the performance of the Services and provision of the Goods</w:t>
      </w:r>
      <w:bookmarkEnd w:id="66"/>
      <w:r>
        <w:t>.</w:t>
      </w:r>
    </w:p>
    <w:p w14:paraId="3B0256B0" w14:textId="629FB43E" w:rsidR="00952D45" w:rsidRDefault="00CE67E2" w:rsidP="008D4F18">
      <w:pPr>
        <w:pStyle w:val="Level2"/>
      </w:pPr>
      <w:bookmarkStart w:id="67" w:name="_Ref145078634"/>
      <w:bookmarkStart w:id="68" w:name="_Ref143587799"/>
      <w:r>
        <w:t>P</w:t>
      </w:r>
      <w:r w:rsidR="00C10D16">
        <w:t xml:space="preserve">rovided that </w:t>
      </w:r>
      <w:r>
        <w:t>the period</w:t>
      </w:r>
      <w:r w:rsidR="00EC0FD9">
        <w:t>s</w:t>
      </w:r>
      <w:r>
        <w:t xml:space="preserve"> of </w:t>
      </w:r>
      <w:bookmarkStart w:id="69" w:name="_Hlk145078212"/>
      <w:r>
        <w:t xml:space="preserve">any UK Biobank Delay and </w:t>
      </w:r>
      <w:r w:rsidR="00C506F2">
        <w:t>all Works Delay</w:t>
      </w:r>
      <w:r w:rsidR="00EC0FD9">
        <w:t>s</w:t>
      </w:r>
      <w:r w:rsidR="00C506F2">
        <w:t xml:space="preserve"> </w:t>
      </w:r>
      <w:bookmarkEnd w:id="69"/>
      <w:r w:rsidR="00C506F2">
        <w:t>do not exceed</w:t>
      </w:r>
      <w:r w:rsidR="00C506F2" w:rsidRPr="00C506F2">
        <w:t xml:space="preserve"> </w:t>
      </w:r>
      <w:r w:rsidR="00C506F2">
        <w:t>in aggregate six (6) months in duration</w:t>
      </w:r>
      <w:r w:rsidR="00C10D16">
        <w:t xml:space="preserve">, the </w:t>
      </w:r>
      <w:r w:rsidR="00E274C6">
        <w:t>Supplier</w:t>
      </w:r>
      <w:r w:rsidR="00C10D16">
        <w:t xml:space="preserve"> shall not be entitled to any increase in the Charges as a consequence of a</w:t>
      </w:r>
      <w:r>
        <w:t>ny UK Biobank or</w:t>
      </w:r>
      <w:r w:rsidR="00C10D16">
        <w:t xml:space="preserve"> </w:t>
      </w:r>
      <w:r w:rsidR="00C10D16" w:rsidRPr="00C10D16">
        <w:t>Works Delay Change</w:t>
      </w:r>
      <w:r w:rsidR="00C10D16">
        <w:t>.</w:t>
      </w:r>
      <w:r w:rsidR="00C506F2">
        <w:t xml:space="preserve">  Where</w:t>
      </w:r>
      <w:r w:rsidR="00551CE2">
        <w:t xml:space="preserve"> </w:t>
      </w:r>
      <w:r>
        <w:t xml:space="preserve">the period of </w:t>
      </w:r>
      <w:r w:rsidRPr="00CE67E2">
        <w:t xml:space="preserve">any UK Biobank Delay and all </w:t>
      </w:r>
      <w:r w:rsidR="00C506F2">
        <w:t>Work</w:t>
      </w:r>
      <w:r w:rsidR="0050797B">
        <w:t>s</w:t>
      </w:r>
      <w:r w:rsidR="00C506F2">
        <w:t xml:space="preserve"> Delays </w:t>
      </w:r>
      <w:r>
        <w:t xml:space="preserve">cumulatively </w:t>
      </w:r>
      <w:r w:rsidR="00C506F2">
        <w:t xml:space="preserve">exceed in aggregate </w:t>
      </w:r>
      <w:r w:rsidR="00C506F2" w:rsidRPr="00C506F2">
        <w:t>six (6) months in duration</w:t>
      </w:r>
      <w:r w:rsidR="00C506F2">
        <w:t xml:space="preserve"> any Milestone Payments not yet due </w:t>
      </w:r>
      <w:r w:rsidR="006C46FF">
        <w:t xml:space="preserve">shall be subject to Indexation </w:t>
      </w:r>
      <w:r w:rsidR="00C506F2">
        <w:t xml:space="preserve">in accordance with the </w:t>
      </w:r>
      <w:r w:rsidR="00B84C14">
        <w:t xml:space="preserve">applicable </w:t>
      </w:r>
      <w:r w:rsidR="00C506F2">
        <w:t xml:space="preserve">provisions of paragraph </w:t>
      </w:r>
      <w:r w:rsidR="006C46FF">
        <w:fldChar w:fldCharType="begin"/>
      </w:r>
      <w:r w:rsidR="006C46FF">
        <w:instrText xml:space="preserve"> REF _Ref142407586 \r \h </w:instrText>
      </w:r>
      <w:r w:rsidR="006C46FF">
        <w:fldChar w:fldCharType="separate"/>
      </w:r>
      <w:r w:rsidR="00BF3431">
        <w:rPr>
          <w:rFonts w:hint="eastAsia"/>
          <w:cs/>
        </w:rPr>
        <w:t>‎</w:t>
      </w:r>
      <w:r w:rsidR="00BF3431">
        <w:t>0</w:t>
      </w:r>
      <w:r w:rsidR="006C46FF">
        <w:fldChar w:fldCharType="end"/>
      </w:r>
      <w:r w:rsidR="00C506F2">
        <w:t xml:space="preserve"> of Part B of Schedule 7 (Charges and Invoicing)</w:t>
      </w:r>
      <w:r w:rsidR="00551CE2">
        <w:t>.</w:t>
      </w:r>
      <w:bookmarkEnd w:id="67"/>
    </w:p>
    <w:bookmarkEnd w:id="68"/>
    <w:p w14:paraId="2F0336DE" w14:textId="388347DA" w:rsidR="00AF1301" w:rsidRPr="00022379" w:rsidRDefault="00936F2D" w:rsidP="000A2E2B">
      <w:pPr>
        <w:pStyle w:val="Level2"/>
        <w:numPr>
          <w:ilvl w:val="0"/>
          <w:numId w:val="0"/>
        </w:numPr>
        <w:ind w:left="851" w:hanging="851"/>
        <w:rPr>
          <w:b/>
          <w:bCs/>
          <w:i/>
          <w:iCs/>
          <w:highlight w:val="green"/>
        </w:rPr>
      </w:pPr>
      <w:r w:rsidRPr="00322528">
        <w:rPr>
          <w:rFonts w:cs="Trebuchet MS,Bold"/>
          <w:b/>
          <w:bCs/>
          <w:color w:val="000000"/>
        </w:rPr>
        <w:t xml:space="preserve">Testing and </w:t>
      </w:r>
      <w:r>
        <w:rPr>
          <w:rFonts w:cs="Trebuchet MS,Bold"/>
          <w:b/>
          <w:bCs/>
          <w:color w:val="000000"/>
        </w:rPr>
        <w:t xml:space="preserve">Achievement </w:t>
      </w:r>
      <w:r w:rsidRPr="00322528">
        <w:rPr>
          <w:rFonts w:cs="Trebuchet MS,Bold"/>
          <w:b/>
          <w:bCs/>
          <w:color w:val="000000"/>
        </w:rPr>
        <w:t>of Milestones</w:t>
      </w:r>
    </w:p>
    <w:p w14:paraId="2A13120E" w14:textId="77777777" w:rsidR="00936F2D" w:rsidRDefault="00936F2D" w:rsidP="009E65D2">
      <w:pPr>
        <w:pStyle w:val="Level2"/>
      </w:pPr>
      <w:r>
        <w:t xml:space="preserve">The Parties shall comply with the provisions of Schedule 6 (Testing Procedures) in relation to the testing and other procedures to determine whether a Milestone or Test has been Achieved. </w:t>
      </w:r>
    </w:p>
    <w:p w14:paraId="6248869D" w14:textId="55E16726" w:rsidR="005F64AF" w:rsidRPr="00E67391" w:rsidRDefault="00936F2D" w:rsidP="00E67391">
      <w:pPr>
        <w:pStyle w:val="Level1"/>
        <w:keepNext/>
      </w:pPr>
      <w:r w:rsidRPr="00714687">
        <w:rPr>
          <w:rStyle w:val="Level1asHeadingtext"/>
        </w:rPr>
        <w:t>PERFORMANCE INDICATORS</w:t>
      </w:r>
      <w:bookmarkStart w:id="70" w:name="_NN1488"/>
      <w:bookmarkEnd w:id="70"/>
      <w:r w:rsidR="00E67391" w:rsidRPr="00E67391">
        <w:fldChar w:fldCharType="begin"/>
      </w:r>
      <w:r w:rsidR="00E67391" w:rsidRPr="00E67391">
        <w:instrText xml:space="preserve"> TC "</w:instrText>
      </w:r>
      <w:r w:rsidR="00E67391" w:rsidRPr="00E67391">
        <w:fldChar w:fldCharType="begin"/>
      </w:r>
      <w:r w:rsidR="00E67391" w:rsidRPr="00E67391">
        <w:instrText xml:space="preserve"> REF _NN1488\r \h </w:instrText>
      </w:r>
      <w:r w:rsidR="00E67391" w:rsidRPr="00E67391">
        <w:fldChar w:fldCharType="separate"/>
      </w:r>
      <w:bookmarkStart w:id="71" w:name="_Toc145495466"/>
      <w:r w:rsidR="00BF3431">
        <w:rPr>
          <w:rFonts w:hint="eastAsia"/>
          <w:cs/>
        </w:rPr>
        <w:instrText>‎</w:instrText>
      </w:r>
      <w:r w:rsidR="00BF3431">
        <w:instrText>7</w:instrText>
      </w:r>
      <w:r w:rsidR="00E67391" w:rsidRPr="00E67391">
        <w:fldChar w:fldCharType="end"/>
      </w:r>
      <w:r w:rsidR="00E67391" w:rsidRPr="00E67391">
        <w:tab/>
        <w:instrText>PERFORMANCE INDICATORS</w:instrText>
      </w:r>
      <w:bookmarkEnd w:id="71"/>
      <w:r w:rsidR="00E67391" w:rsidRPr="00E67391">
        <w:instrText xml:space="preserve">" \l 1 </w:instrText>
      </w:r>
      <w:r w:rsidR="00E67391" w:rsidRPr="00E67391">
        <w:fldChar w:fldCharType="end"/>
      </w:r>
    </w:p>
    <w:p w14:paraId="31A26F38" w14:textId="2F2058C8" w:rsidR="00936F2D" w:rsidRPr="00E3782C" w:rsidRDefault="00936F2D" w:rsidP="009E65D2">
      <w:pPr>
        <w:pStyle w:val="Level2"/>
      </w:pPr>
      <w:r w:rsidRPr="00322528">
        <w:t xml:space="preserve">The </w:t>
      </w:r>
      <w:r w:rsidR="00E274C6">
        <w:t>Supplier</w:t>
      </w:r>
      <w:r w:rsidRPr="00322528">
        <w:t xml:space="preserve"> shall</w:t>
      </w:r>
      <w:r>
        <w:rPr>
          <w:rFonts w:cs="Trebuchet MS"/>
          <w:color w:val="000000"/>
        </w:rPr>
        <w:t>:</w:t>
      </w:r>
    </w:p>
    <w:p w14:paraId="3F919754" w14:textId="2392A8C3" w:rsidR="00936F2D" w:rsidRDefault="00936F2D" w:rsidP="009E65D2">
      <w:pPr>
        <w:pStyle w:val="Level3"/>
      </w:pPr>
      <w:r w:rsidRPr="00714687">
        <w:t xml:space="preserve">provide the </w:t>
      </w:r>
      <w:r w:rsidR="00E274C6">
        <w:t>Support</w:t>
      </w:r>
      <w:r w:rsidR="00C95539">
        <w:t xml:space="preserve"> </w:t>
      </w:r>
      <w:r w:rsidRPr="00714687">
        <w:t>Services in such a manner so as to meet or exceed</w:t>
      </w:r>
      <w:r>
        <w:t xml:space="preserve"> </w:t>
      </w:r>
      <w:r w:rsidRPr="00714687">
        <w:t xml:space="preserve">the Target Performance Level for each </w:t>
      </w:r>
      <w:r w:rsidR="005F7E60">
        <w:t xml:space="preserve">Key </w:t>
      </w:r>
      <w:r w:rsidRPr="00714687">
        <w:t>Performance Indicator from the</w:t>
      </w:r>
      <w:r>
        <w:t xml:space="preserve"> </w:t>
      </w:r>
      <w:r w:rsidRPr="00714687">
        <w:t xml:space="preserve">Milestone Date for </w:t>
      </w:r>
      <w:r w:rsidR="005F7E60">
        <w:t>the</w:t>
      </w:r>
      <w:r w:rsidRPr="00714687">
        <w:t xml:space="preserve"> </w:t>
      </w:r>
      <w:r w:rsidR="001B7EC9">
        <w:t xml:space="preserve">OQ </w:t>
      </w:r>
      <w:r w:rsidRPr="00714687">
        <w:t>Milestone</w:t>
      </w:r>
      <w:r>
        <w:t>; and</w:t>
      </w:r>
    </w:p>
    <w:p w14:paraId="4F673F24" w14:textId="77777777" w:rsidR="00936F2D" w:rsidRDefault="00936F2D" w:rsidP="009E65D2">
      <w:pPr>
        <w:pStyle w:val="Level3"/>
      </w:pPr>
      <w:r>
        <w:t xml:space="preserve">comply with the provisions of Schedule 3 (Performance Levels) in relation to the monitoring and reporting on its performance against the </w:t>
      </w:r>
      <w:r w:rsidR="00FD2C34">
        <w:t xml:space="preserve">Key </w:t>
      </w:r>
      <w:r>
        <w:t>Performance Indicators.</w:t>
      </w:r>
    </w:p>
    <w:p w14:paraId="46EE28CF" w14:textId="77777777" w:rsidR="00936F2D" w:rsidRPr="0048322A" w:rsidRDefault="00936F2D" w:rsidP="00936F2D">
      <w:pPr>
        <w:pStyle w:val="Body"/>
      </w:pPr>
      <w:r w:rsidRPr="00322528">
        <w:rPr>
          <w:rFonts w:cs="Trebuchet MS,Bold"/>
          <w:b/>
          <w:bCs/>
          <w:color w:val="000000"/>
        </w:rPr>
        <w:t>Performance Failures</w:t>
      </w:r>
    </w:p>
    <w:p w14:paraId="6C9AA963" w14:textId="77777777" w:rsidR="006F73D9" w:rsidRDefault="00936F2D" w:rsidP="009E65D2">
      <w:pPr>
        <w:pStyle w:val="Level2"/>
      </w:pPr>
      <w:r w:rsidRPr="00322528">
        <w:t>If in any Service Period</w:t>
      </w:r>
      <w:r w:rsidR="00551CE2" w:rsidRPr="00551CE2">
        <w:t xml:space="preserve"> </w:t>
      </w:r>
      <w:r w:rsidR="00551CE2">
        <w:t>a Material KPI Failure occurs, the Supplier shall comply with the Rectification Plan Process.</w:t>
      </w:r>
    </w:p>
    <w:p w14:paraId="39A07A25" w14:textId="20BBCB29" w:rsidR="00C95539" w:rsidRDefault="006F73D9" w:rsidP="0077668C">
      <w:pPr>
        <w:pStyle w:val="Level2"/>
      </w:pPr>
      <w:bookmarkStart w:id="72" w:name="_Ref_ContractCompanion_9kb9Ur144"/>
      <w:bookmarkStart w:id="73" w:name="_Ref_ContractCompanion_9kb9Ur2BD"/>
      <w:bookmarkStart w:id="74" w:name="_Ref_ContractCompanion_9kb9Ur36C"/>
      <w:bookmarkStart w:id="75" w:name="_9kR3WTrAG87B9EJVElunoDtU0IAspdY7CA6t4zu"/>
      <w:bookmarkStart w:id="76" w:name="_9kR3WTr299DNLKJVElunoDtU0IAspdY7CA6t4zu"/>
      <w:bookmarkStart w:id="77" w:name="_Ref145065563"/>
      <w:r>
        <w:t>If in any Service Period an Unacceptable KPI Failure occurs</w:t>
      </w:r>
      <w:bookmarkStart w:id="78" w:name="_9kR3WTr299DNKJJnqykEPF3zA58PP9sx9HRB15z"/>
      <w:bookmarkStart w:id="79" w:name="_Ref_ContractCompanion_9kb9Ur2AH"/>
      <w:bookmarkStart w:id="80" w:name="_Ref_ContractCompanion_9kb9Ur2BA"/>
      <w:bookmarkEnd w:id="72"/>
      <w:bookmarkEnd w:id="73"/>
      <w:bookmarkEnd w:id="74"/>
      <w:bookmarkEnd w:id="75"/>
      <w:bookmarkEnd w:id="76"/>
      <w:r w:rsidR="00B64F27">
        <w:t>,</w:t>
      </w:r>
      <w:r w:rsidR="0077668C">
        <w:t xml:space="preserve"> UK Biobank</w:t>
      </w:r>
      <w:r>
        <w:t xml:space="preserve"> shall be entitled to withhold and retain as compensation for the Unacceptable KPI Failure a sum equal to any Service Charges which would otherwise have been due to the Supplier in respect of that Service Period</w:t>
      </w:r>
      <w:r w:rsidR="0077668C">
        <w:t>,</w:t>
      </w:r>
      <w:r>
        <w:t xml:space="preserve"> </w:t>
      </w:r>
      <w:bookmarkEnd w:id="78"/>
      <w:bookmarkEnd w:id="79"/>
      <w:bookmarkEnd w:id="80"/>
      <w:r>
        <w:t xml:space="preserve">provided that the operation of this </w:t>
      </w:r>
      <w:bookmarkStart w:id="81" w:name="_9kMHG5YVtCIA9DBGLXGnwpqFvW2KCurfa9EC8v6"/>
      <w:r w:rsidR="0077668C">
        <w:t>cl</w:t>
      </w:r>
      <w:r w:rsidRPr="009F7DD6">
        <w:t>ause</w:t>
      </w:r>
      <w:r>
        <w:t xml:space="preserve"> </w:t>
      </w:r>
      <w:bookmarkEnd w:id="81"/>
      <w:r w:rsidR="0077668C">
        <w:fldChar w:fldCharType="begin"/>
      </w:r>
      <w:r w:rsidR="0077668C">
        <w:instrText xml:space="preserve"> REF _Ref145065563 \r \h </w:instrText>
      </w:r>
      <w:r w:rsidR="0077668C">
        <w:fldChar w:fldCharType="separate"/>
      </w:r>
      <w:r w:rsidR="00BF3431">
        <w:rPr>
          <w:rFonts w:hint="eastAsia"/>
          <w:cs/>
        </w:rPr>
        <w:t>‎</w:t>
      </w:r>
      <w:r w:rsidR="00BF3431">
        <w:t>7.3</w:t>
      </w:r>
      <w:r w:rsidR="0077668C">
        <w:fldChar w:fldCharType="end"/>
      </w:r>
      <w:r>
        <w:t xml:space="preserve"> shall be without prejudice to any right which </w:t>
      </w:r>
      <w:r w:rsidR="00C9776C">
        <w:t>UK Biobank</w:t>
      </w:r>
      <w:r>
        <w:t xml:space="preserve"> may have to terminate this </w:t>
      </w:r>
      <w:r w:rsidR="0077668C">
        <w:t>Agreement</w:t>
      </w:r>
      <w:r>
        <w:t xml:space="preserve"> and/or to claim damages from the Supplier as a result of such Unacceptable KPI Failure.</w:t>
      </w:r>
      <w:bookmarkEnd w:id="77"/>
    </w:p>
    <w:p w14:paraId="0F765A1F" w14:textId="120FF1B9" w:rsidR="000677EC" w:rsidRDefault="000677EC" w:rsidP="000677EC">
      <w:pPr>
        <w:pStyle w:val="Body"/>
        <w:rPr>
          <w:rFonts w:cs="Trebuchet MS,Bold"/>
          <w:b/>
          <w:bCs/>
          <w:color w:val="000000"/>
        </w:rPr>
      </w:pPr>
      <w:r w:rsidRPr="000677EC">
        <w:rPr>
          <w:rFonts w:cs="Trebuchet MS,Bold"/>
          <w:b/>
          <w:bCs/>
          <w:color w:val="000000"/>
        </w:rPr>
        <w:t>Transition</w:t>
      </w:r>
    </w:p>
    <w:p w14:paraId="51577705" w14:textId="3BF8BB9C" w:rsidR="007D5FF2" w:rsidRPr="0082028E" w:rsidRDefault="007D5FF2" w:rsidP="009E65D2">
      <w:pPr>
        <w:pStyle w:val="Level2"/>
        <w:rPr>
          <w:rFonts w:cs="Trebuchet MS,Bold"/>
          <w:b/>
          <w:bCs/>
          <w:color w:val="000000"/>
        </w:rPr>
      </w:pPr>
      <w:r w:rsidRPr="0082028E">
        <w:rPr>
          <w:rFonts w:cs="Trebuchet MS,Bold"/>
          <w:color w:val="000000"/>
        </w:rPr>
        <w:t>During the Transition t</w:t>
      </w:r>
      <w:r w:rsidR="000677EC" w:rsidRPr="0082028E">
        <w:rPr>
          <w:rFonts w:cs="Trebuchet MS,Bold"/>
          <w:color w:val="000000"/>
        </w:rPr>
        <w:t xml:space="preserve">he </w:t>
      </w:r>
      <w:r w:rsidR="00E274C6">
        <w:rPr>
          <w:rFonts w:cs="Trebuchet MS,Bold"/>
          <w:color w:val="000000"/>
        </w:rPr>
        <w:t>Supplier</w:t>
      </w:r>
      <w:r w:rsidR="000677EC" w:rsidRPr="0082028E">
        <w:rPr>
          <w:rFonts w:cs="Trebuchet MS,Bold"/>
          <w:color w:val="000000"/>
        </w:rPr>
        <w:t xml:space="preserve"> shall</w:t>
      </w:r>
      <w:r w:rsidRPr="0082028E">
        <w:rPr>
          <w:rFonts w:cs="Trebuchet MS,Bold"/>
          <w:color w:val="000000"/>
        </w:rPr>
        <w:t>:</w:t>
      </w:r>
    </w:p>
    <w:p w14:paraId="7B5C526A" w14:textId="50421FC5" w:rsidR="007D5FF2" w:rsidRPr="0082028E" w:rsidRDefault="007D5FF2" w:rsidP="009E65D2">
      <w:pPr>
        <w:pStyle w:val="Level3"/>
        <w:rPr>
          <w:b/>
          <w:bCs/>
        </w:rPr>
      </w:pPr>
      <w:r w:rsidRPr="0082028E">
        <w:t xml:space="preserve">provide all reasonable necessary assistance to UK Biobank and UK Biobank’s </w:t>
      </w:r>
      <w:r w:rsidR="00183328">
        <w:t xml:space="preserve">applicable </w:t>
      </w:r>
      <w:r w:rsidRPr="0082028E">
        <w:t xml:space="preserve">Other </w:t>
      </w:r>
      <w:r w:rsidR="00E274C6">
        <w:t>Supplier</w:t>
      </w:r>
      <w:r w:rsidRPr="0082028E">
        <w:t>; and</w:t>
      </w:r>
    </w:p>
    <w:p w14:paraId="605096CF" w14:textId="5493CE55" w:rsidR="007D5FF2" w:rsidRPr="0082028E" w:rsidRDefault="007D5FF2" w:rsidP="009E65D2">
      <w:pPr>
        <w:pStyle w:val="Level3"/>
        <w:rPr>
          <w:b/>
          <w:bCs/>
        </w:rPr>
      </w:pPr>
      <w:r w:rsidRPr="0082028E">
        <w:t>ensure that an appropriate level of on-site support is available during the loading process</w:t>
      </w:r>
      <w:r w:rsidR="0082028E">
        <w:t>,</w:t>
      </w:r>
    </w:p>
    <w:p w14:paraId="455F72B6" w14:textId="13C9A914" w:rsidR="0082028E" w:rsidRDefault="009C0E4B" w:rsidP="0082028E">
      <w:pPr>
        <w:pStyle w:val="Level3"/>
        <w:numPr>
          <w:ilvl w:val="0"/>
          <w:numId w:val="0"/>
        </w:numPr>
        <w:ind w:left="851"/>
      </w:pPr>
      <w:r>
        <w:lastRenderedPageBreak/>
        <w:t>as is necessary</w:t>
      </w:r>
      <w:r w:rsidR="0082028E" w:rsidRPr="0082028E">
        <w:t xml:space="preserve"> for </w:t>
      </w:r>
      <w:r>
        <w:t xml:space="preserve">Transition to proceed smoothly and efficiently, to minimise the period during which Samples are unavailable to </w:t>
      </w:r>
      <w:r w:rsidR="00B62720">
        <w:t xml:space="preserve">UK Biobank and </w:t>
      </w:r>
      <w:r>
        <w:t xml:space="preserve">Users for research purposes and to ensure that </w:t>
      </w:r>
      <w:r w:rsidR="0082028E" w:rsidRPr="0082028E">
        <w:t xml:space="preserve">UK Biobank get the best efficiency out of the </w:t>
      </w:r>
      <w:r w:rsidR="00E274C6">
        <w:t>Archive</w:t>
      </w:r>
      <w:r w:rsidR="00C85D40">
        <w:t>, including complying with all specific obligations in this regard as set out the Specification</w:t>
      </w:r>
      <w:r w:rsidR="0082028E">
        <w:t>.</w:t>
      </w:r>
    </w:p>
    <w:p w14:paraId="64CCB790" w14:textId="60BCF103" w:rsidR="00936F2D" w:rsidRPr="00E67391" w:rsidRDefault="00936F2D" w:rsidP="00E67391">
      <w:pPr>
        <w:pStyle w:val="Level1"/>
        <w:keepNext/>
      </w:pPr>
      <w:r>
        <w:rPr>
          <w:rStyle w:val="Level1asHeadingtext"/>
        </w:rPr>
        <w:t>EQUIPMENT</w:t>
      </w:r>
      <w:r w:rsidR="00EF5271">
        <w:rPr>
          <w:rStyle w:val="Level1asHeadingtext"/>
        </w:rPr>
        <w:t xml:space="preserve"> AND MAINTENANCE</w:t>
      </w:r>
      <w:bookmarkStart w:id="82" w:name="_NN1489"/>
      <w:bookmarkEnd w:id="82"/>
      <w:r w:rsidR="00E67391" w:rsidRPr="00E67391">
        <w:fldChar w:fldCharType="begin"/>
      </w:r>
      <w:r w:rsidR="00E67391" w:rsidRPr="00E67391">
        <w:instrText xml:space="preserve"> TC "</w:instrText>
      </w:r>
      <w:r w:rsidR="00E67391" w:rsidRPr="00E67391">
        <w:fldChar w:fldCharType="begin"/>
      </w:r>
      <w:r w:rsidR="00E67391" w:rsidRPr="00E67391">
        <w:instrText xml:space="preserve"> REF _NN1489\r \h </w:instrText>
      </w:r>
      <w:r w:rsidR="00E67391" w:rsidRPr="00E67391">
        <w:fldChar w:fldCharType="separate"/>
      </w:r>
      <w:bookmarkStart w:id="83" w:name="_Toc145495467"/>
      <w:r w:rsidR="00BF3431">
        <w:rPr>
          <w:rFonts w:hint="eastAsia"/>
          <w:cs/>
        </w:rPr>
        <w:instrText>‎</w:instrText>
      </w:r>
      <w:r w:rsidR="00BF3431">
        <w:instrText>8</w:instrText>
      </w:r>
      <w:r w:rsidR="00E67391" w:rsidRPr="00E67391">
        <w:fldChar w:fldCharType="end"/>
      </w:r>
      <w:r w:rsidR="00E67391" w:rsidRPr="00E67391">
        <w:tab/>
        <w:instrText>EQUIPMENT AND MAINTENANCE</w:instrText>
      </w:r>
      <w:bookmarkEnd w:id="83"/>
      <w:r w:rsidR="00E67391" w:rsidRPr="00E67391">
        <w:instrText xml:space="preserve">" \l 1 </w:instrText>
      </w:r>
      <w:r w:rsidR="00E67391" w:rsidRPr="00E67391">
        <w:fldChar w:fldCharType="end"/>
      </w:r>
    </w:p>
    <w:p w14:paraId="1CAB02C8" w14:textId="4BE67187" w:rsidR="00936F2D" w:rsidRPr="0048322A" w:rsidRDefault="00E274C6" w:rsidP="00936F2D">
      <w:pPr>
        <w:pStyle w:val="Body"/>
      </w:pPr>
      <w:r>
        <w:rPr>
          <w:rFonts w:cs="Trebuchet MS,Bold"/>
          <w:b/>
          <w:bCs/>
          <w:color w:val="000000"/>
        </w:rPr>
        <w:t>Supplier</w:t>
      </w:r>
      <w:r w:rsidR="00936F2D" w:rsidRPr="00322528">
        <w:rPr>
          <w:rFonts w:cs="Trebuchet MS,Bold"/>
          <w:b/>
          <w:bCs/>
          <w:color w:val="000000"/>
        </w:rPr>
        <w:t xml:space="preserve"> Equipment</w:t>
      </w:r>
    </w:p>
    <w:p w14:paraId="6796629C" w14:textId="6BD1C4D1" w:rsidR="00936F2D" w:rsidRPr="00987CA1" w:rsidRDefault="00936F2D" w:rsidP="009E65D2">
      <w:pPr>
        <w:pStyle w:val="Level2"/>
      </w:pPr>
      <w:r>
        <w:rPr>
          <w:rFonts w:cs="Trebuchet MS"/>
          <w:color w:val="000000"/>
        </w:rPr>
        <w:t>A</w:t>
      </w:r>
      <w:r w:rsidRPr="00987CA1">
        <w:rPr>
          <w:rFonts w:cs="Trebuchet MS"/>
          <w:color w:val="000000"/>
        </w:rPr>
        <w:t xml:space="preserve">ll the </w:t>
      </w:r>
      <w:r w:rsidR="00E274C6">
        <w:rPr>
          <w:rFonts w:cs="Trebuchet MS"/>
          <w:color w:val="000000"/>
        </w:rPr>
        <w:t>Supplier</w:t>
      </w:r>
      <w:r w:rsidR="00654F04">
        <w:rPr>
          <w:rFonts w:cs="Trebuchet MS"/>
          <w:color w:val="000000"/>
        </w:rPr>
        <w:t>’</w:t>
      </w:r>
      <w:r w:rsidRPr="00987CA1">
        <w:rPr>
          <w:rFonts w:cs="Trebuchet MS"/>
          <w:color w:val="000000"/>
        </w:rPr>
        <w:t xml:space="preserve">s property, including </w:t>
      </w:r>
      <w:r w:rsidR="00E274C6">
        <w:rPr>
          <w:rFonts w:cs="Trebuchet MS"/>
          <w:color w:val="000000"/>
        </w:rPr>
        <w:t>Supplier</w:t>
      </w:r>
      <w:r w:rsidRPr="00987CA1">
        <w:rPr>
          <w:rFonts w:cs="Trebuchet MS"/>
          <w:color w:val="000000"/>
        </w:rPr>
        <w:t xml:space="preserve"> Equipment, shall remain at </w:t>
      </w:r>
      <w:r w:rsidR="00A56539">
        <w:rPr>
          <w:rFonts w:cs="Trebuchet MS"/>
          <w:color w:val="000000"/>
        </w:rPr>
        <w:t xml:space="preserve">all times at </w:t>
      </w:r>
      <w:r w:rsidRPr="00987CA1">
        <w:rPr>
          <w:rFonts w:cs="Trebuchet MS"/>
          <w:color w:val="000000"/>
        </w:rPr>
        <w:t>the sole</w:t>
      </w:r>
      <w:r>
        <w:rPr>
          <w:rFonts w:cs="Trebuchet MS"/>
          <w:color w:val="000000"/>
        </w:rPr>
        <w:t xml:space="preserve"> </w:t>
      </w:r>
      <w:r w:rsidRPr="00987CA1">
        <w:rPr>
          <w:rFonts w:cs="Trebuchet MS"/>
          <w:color w:val="000000"/>
        </w:rPr>
        <w:t xml:space="preserve">risk and responsibility of the </w:t>
      </w:r>
      <w:r w:rsidR="00E274C6">
        <w:rPr>
          <w:rFonts w:cs="Trebuchet MS"/>
          <w:color w:val="000000"/>
        </w:rPr>
        <w:t>Supplier</w:t>
      </w:r>
      <w:r w:rsidRPr="00987CA1">
        <w:rPr>
          <w:rFonts w:cs="Trebuchet MS"/>
          <w:color w:val="000000"/>
        </w:rPr>
        <w:t>.</w:t>
      </w:r>
    </w:p>
    <w:p w14:paraId="0F51DE1B" w14:textId="146EACD8" w:rsidR="00EF5271" w:rsidRDefault="00EF5271" w:rsidP="00EF5271">
      <w:pPr>
        <w:pStyle w:val="Body"/>
        <w:rPr>
          <w:b/>
        </w:rPr>
      </w:pPr>
      <w:bookmarkStart w:id="84" w:name="_Ref17790729"/>
      <w:r w:rsidRPr="00EF5271">
        <w:rPr>
          <w:b/>
        </w:rPr>
        <w:t>Maintenance</w:t>
      </w:r>
    </w:p>
    <w:p w14:paraId="52C266B5" w14:textId="26398B83" w:rsidR="00EF5271" w:rsidRPr="00E0086B" w:rsidRDefault="00EF5271" w:rsidP="009E65D2">
      <w:pPr>
        <w:pStyle w:val="Level2"/>
        <w:rPr>
          <w:b/>
          <w:caps/>
          <w:color w:val="FF0000"/>
        </w:rPr>
      </w:pPr>
      <w:bookmarkStart w:id="85" w:name="_Ref17993353"/>
      <w:bookmarkStart w:id="86" w:name="_Ref139495734"/>
      <w:r w:rsidRPr="00EF5271">
        <w:t xml:space="preserve">The </w:t>
      </w:r>
      <w:r w:rsidR="00E274C6">
        <w:t>Supplier</w:t>
      </w:r>
      <w:r w:rsidR="00AD71C5">
        <w:t xml:space="preserve"> </w:t>
      </w:r>
      <w:r w:rsidR="00241839">
        <w:t xml:space="preserve">shall </w:t>
      </w:r>
      <w:r w:rsidR="00F20AAA">
        <w:t xml:space="preserve">develop and </w:t>
      </w:r>
      <w:r w:rsidRPr="00EF5271">
        <w:t xml:space="preserve">maintain </w:t>
      </w:r>
      <w:r w:rsidR="00761C3F">
        <w:t xml:space="preserve">and agree with UK Biobank </w:t>
      </w:r>
      <w:r w:rsidRPr="00EF5271">
        <w:t>a rolling schedule of planned</w:t>
      </w:r>
      <w:r w:rsidR="00CE255C">
        <w:t>,</w:t>
      </w:r>
      <w:r w:rsidRPr="00EF5271">
        <w:t xml:space="preserve"> </w:t>
      </w:r>
      <w:r w:rsidR="00CE255C">
        <w:t xml:space="preserve">preventative </w:t>
      </w:r>
      <w:r w:rsidRPr="00EF5271">
        <w:t xml:space="preserve">maintenance to the </w:t>
      </w:r>
      <w:r w:rsidR="00E274C6">
        <w:t>Archive</w:t>
      </w:r>
      <w:r w:rsidRPr="00EF5271">
        <w:t xml:space="preserve"> </w:t>
      </w:r>
      <w:r w:rsidR="008A68EE">
        <w:t xml:space="preserve">in accordance with the </w:t>
      </w:r>
      <w:r w:rsidR="002D1710">
        <w:t xml:space="preserve">requirements set out in the </w:t>
      </w:r>
      <w:r w:rsidR="00AB34E1">
        <w:rPr>
          <w:rFonts w:cs="Trebuchet MS"/>
          <w:color w:val="000000"/>
        </w:rPr>
        <w:t xml:space="preserve">Specification </w:t>
      </w:r>
      <w:r w:rsidR="00CE255C">
        <w:rPr>
          <w:rFonts w:cs="Trebuchet MS"/>
          <w:color w:val="000000"/>
        </w:rPr>
        <w:t>(in particular sections 7.1.3.</w:t>
      </w:r>
      <w:r w:rsidR="000A3116">
        <w:rPr>
          <w:rFonts w:cs="Trebuchet MS"/>
          <w:color w:val="000000"/>
        </w:rPr>
        <w:t>3</w:t>
      </w:r>
      <w:r w:rsidR="00CE255C">
        <w:rPr>
          <w:rFonts w:cs="Trebuchet MS"/>
          <w:color w:val="000000"/>
        </w:rPr>
        <w:t xml:space="preserve"> and 7.1.3.13) </w:t>
      </w:r>
      <w:r w:rsidRPr="00EF5271">
        <w:t>(</w:t>
      </w:r>
      <w:r w:rsidRPr="00FE5956">
        <w:rPr>
          <w:b/>
        </w:rPr>
        <w:t>“Maintenance Schedule”</w:t>
      </w:r>
      <w:r w:rsidRPr="00EF5271">
        <w:t>)</w:t>
      </w:r>
      <w:r w:rsidR="002E48C4">
        <w:t>.  Any updates or changes to the same</w:t>
      </w:r>
      <w:r w:rsidRPr="00EF5271">
        <w:t xml:space="preserve"> shall be agreed with </w:t>
      </w:r>
      <w:r w:rsidR="00B64F27">
        <w:t xml:space="preserve">the </w:t>
      </w:r>
      <w:r w:rsidR="00DC35FD">
        <w:t>UK Biobank</w:t>
      </w:r>
      <w:r w:rsidR="002E48C4">
        <w:t xml:space="preserve"> </w:t>
      </w:r>
      <w:r w:rsidR="002E48C4" w:rsidRPr="002E48C4">
        <w:t xml:space="preserve">Representative </w:t>
      </w:r>
      <w:r w:rsidR="002E48C4">
        <w:t>prior to the same being implemented</w:t>
      </w:r>
      <w:r w:rsidRPr="00EF5271">
        <w:t xml:space="preserve">.  </w:t>
      </w:r>
      <w:r w:rsidR="002E48C4">
        <w:t>T</w:t>
      </w:r>
      <w:r w:rsidRPr="00EF5271">
        <w:t xml:space="preserve">he </w:t>
      </w:r>
      <w:r w:rsidR="00E274C6">
        <w:t>Supplier</w:t>
      </w:r>
      <w:r w:rsidRPr="00EF5271">
        <w:t xml:space="preserve"> shall only undertake such planned</w:t>
      </w:r>
      <w:r w:rsidR="00CE255C">
        <w:t>, preventative</w:t>
      </w:r>
      <w:r w:rsidRPr="00EF5271">
        <w:t xml:space="preserve"> maintenance (which shall be known as </w:t>
      </w:r>
      <w:r w:rsidRPr="00FE5956">
        <w:rPr>
          <w:b/>
        </w:rPr>
        <w:t>“Permitted Maintenance”</w:t>
      </w:r>
      <w:r w:rsidRPr="00EF5271">
        <w:t>) in accordance with the Maintenance Schedule.</w:t>
      </w:r>
      <w:bookmarkEnd w:id="84"/>
      <w:bookmarkEnd w:id="85"/>
      <w:bookmarkEnd w:id="86"/>
    </w:p>
    <w:p w14:paraId="440DE24A" w14:textId="7CC548E5" w:rsidR="00865E3D" w:rsidRDefault="00865E3D" w:rsidP="00865E3D">
      <w:pPr>
        <w:pStyle w:val="Body"/>
        <w:rPr>
          <w:b/>
        </w:rPr>
      </w:pPr>
      <w:r w:rsidRPr="00022379">
        <w:rPr>
          <w:b/>
        </w:rPr>
        <w:t>Supply of Goods</w:t>
      </w:r>
    </w:p>
    <w:p w14:paraId="02CE8437" w14:textId="4BE12F1A" w:rsidR="00865E3D" w:rsidRDefault="00865E3D" w:rsidP="009E65D2">
      <w:pPr>
        <w:pStyle w:val="Level2"/>
      </w:pPr>
      <w:bookmarkStart w:id="87" w:name="_Ref139390482"/>
      <w:r w:rsidRPr="00022379">
        <w:t xml:space="preserve">Where, as part of </w:t>
      </w:r>
      <w:r w:rsidR="00B05C6E">
        <w:t xml:space="preserve">provision of the </w:t>
      </w:r>
      <w:r w:rsidR="00E274C6">
        <w:t>Archive</w:t>
      </w:r>
      <w:r w:rsidR="00B05C6E">
        <w:t xml:space="preserve"> and/or </w:t>
      </w:r>
      <w:r w:rsidRPr="00022379">
        <w:t xml:space="preserve">the Services, the </w:t>
      </w:r>
      <w:r w:rsidR="00E274C6">
        <w:t>Supplier</w:t>
      </w:r>
      <w:r w:rsidRPr="00022379">
        <w:t xml:space="preserve"> is to sell goods or equipment (</w:t>
      </w:r>
      <w:r w:rsidRPr="00022379">
        <w:rPr>
          <w:b/>
          <w:bCs/>
        </w:rPr>
        <w:t>“Goods”</w:t>
      </w:r>
      <w:r w:rsidRPr="00022379">
        <w:t xml:space="preserve">) to </w:t>
      </w:r>
      <w:r>
        <w:t>UK Biobank</w:t>
      </w:r>
      <w:r w:rsidRPr="00022379">
        <w:t>:</w:t>
      </w:r>
      <w:bookmarkEnd w:id="87"/>
      <w:r w:rsidRPr="00022379">
        <w:t xml:space="preserve"> </w:t>
      </w:r>
    </w:p>
    <w:p w14:paraId="5808B419" w14:textId="640134C3" w:rsidR="00865E3D" w:rsidRDefault="00865E3D" w:rsidP="009E65D2">
      <w:pPr>
        <w:pStyle w:val="Level3"/>
      </w:pPr>
      <w:r>
        <w:t xml:space="preserve">the relevant Goods shall be as set out in </w:t>
      </w:r>
      <w:r w:rsidR="00457087">
        <w:t xml:space="preserve">Schedule 2 (Specification and </w:t>
      </w:r>
      <w:r w:rsidR="00E274C6">
        <w:t>Supplier</w:t>
      </w:r>
      <w:r w:rsidR="00457087">
        <w:t xml:space="preserve"> Solution)</w:t>
      </w:r>
      <w:r>
        <w:t xml:space="preserve">; </w:t>
      </w:r>
    </w:p>
    <w:p w14:paraId="60F21100" w14:textId="4367E293" w:rsidR="00865E3D" w:rsidRDefault="00865E3D" w:rsidP="009E65D2">
      <w:pPr>
        <w:pStyle w:val="Level3"/>
      </w:pPr>
      <w:r>
        <w:t xml:space="preserve">the </w:t>
      </w:r>
      <w:r w:rsidR="00E274C6">
        <w:t>Supplier</w:t>
      </w:r>
      <w:r>
        <w:t xml:space="preserve"> shall supply</w:t>
      </w:r>
      <w:r w:rsidR="00B05C6E">
        <w:t>,</w:t>
      </w:r>
      <w:r>
        <w:t xml:space="preserve"> install </w:t>
      </w:r>
      <w:r w:rsidR="00B05C6E">
        <w:t xml:space="preserve">and Test </w:t>
      </w:r>
      <w:r>
        <w:t xml:space="preserve">the Goods in accordance with the </w:t>
      </w:r>
      <w:r w:rsidR="00B05C6E">
        <w:t>S</w:t>
      </w:r>
      <w:r>
        <w:t>pecification</w:t>
      </w:r>
      <w:r w:rsidR="00F2785D">
        <w:t xml:space="preserve"> and </w:t>
      </w:r>
      <w:r w:rsidR="00E274C6">
        <w:t>Supplier</w:t>
      </w:r>
      <w:r w:rsidR="00B05C6E">
        <w:t xml:space="preserve"> Solution and the other provisions of this Agreement</w:t>
      </w:r>
      <w:r w:rsidR="00F2785D">
        <w:t>;</w:t>
      </w:r>
    </w:p>
    <w:p w14:paraId="418318BF" w14:textId="036BFE64" w:rsidR="00865E3D" w:rsidRDefault="00865E3D" w:rsidP="009E65D2">
      <w:pPr>
        <w:pStyle w:val="Level3"/>
      </w:pPr>
      <w:r>
        <w:t xml:space="preserve">the </w:t>
      </w:r>
      <w:r w:rsidR="00E274C6">
        <w:t>Supplier</w:t>
      </w:r>
      <w:r>
        <w:t xml:space="preserve"> shall ensure that the Goods are free from material defects in design, materials and workmanship and remain so for 12 months after delivery;</w:t>
      </w:r>
    </w:p>
    <w:p w14:paraId="5D5938DE" w14:textId="451362CF" w:rsidR="00865E3D" w:rsidRDefault="00865E3D" w:rsidP="009E65D2">
      <w:pPr>
        <w:pStyle w:val="Level3"/>
      </w:pPr>
      <w:r>
        <w:t xml:space="preserve">if following inspection or </w:t>
      </w:r>
      <w:r w:rsidR="00B05C6E">
        <w:t>T</w:t>
      </w:r>
      <w:r>
        <w:t xml:space="preserve">esting UK Biobank considers that the Goods do not conform with </w:t>
      </w:r>
      <w:r w:rsidR="00457087">
        <w:t xml:space="preserve">Schedule 2 (Specification and </w:t>
      </w:r>
      <w:r w:rsidR="00E274C6">
        <w:t>Supplier</w:t>
      </w:r>
      <w:r w:rsidR="00457087">
        <w:t xml:space="preserve"> Solution)</w:t>
      </w:r>
      <w:r>
        <w:t xml:space="preserve">, UK Biobank shall inform the </w:t>
      </w:r>
      <w:r w:rsidR="00E274C6">
        <w:t>Supplier</w:t>
      </w:r>
      <w:r>
        <w:t xml:space="preserve"> and the </w:t>
      </w:r>
      <w:r w:rsidR="00E274C6">
        <w:t>Supplier</w:t>
      </w:r>
      <w:r>
        <w:t xml:space="preserve"> shall</w:t>
      </w:r>
      <w:r w:rsidR="006B4823">
        <w:t xml:space="preserve">, without prejudice to any other provisions of this Agreement that may also apply, </w:t>
      </w:r>
      <w:r>
        <w:t xml:space="preserve">immediately take such remedial action as is necessary to ensure compliance; </w:t>
      </w:r>
    </w:p>
    <w:p w14:paraId="42E7828D" w14:textId="621E476F" w:rsidR="00865E3D" w:rsidRDefault="00865E3D" w:rsidP="009E65D2">
      <w:pPr>
        <w:pStyle w:val="Level3"/>
      </w:pPr>
      <w:r>
        <w:t>without prejudice to any other rights or remedies of UK Biobank</w:t>
      </w:r>
      <w:r w:rsidR="002D1710" w:rsidRPr="002D1710">
        <w:t xml:space="preserve"> </w:t>
      </w:r>
      <w:r w:rsidR="002D1710">
        <w:t xml:space="preserve">and subject to clause </w:t>
      </w:r>
      <w:r w:rsidR="002D1710">
        <w:fldChar w:fldCharType="begin"/>
      </w:r>
      <w:r w:rsidR="002D1710">
        <w:instrText xml:space="preserve"> REF _Ref143525762 \r \h </w:instrText>
      </w:r>
      <w:r w:rsidR="002D1710">
        <w:fldChar w:fldCharType="separate"/>
      </w:r>
      <w:r w:rsidR="00BF3431">
        <w:rPr>
          <w:rFonts w:hint="eastAsia"/>
          <w:cs/>
        </w:rPr>
        <w:t>‎</w:t>
      </w:r>
      <w:r w:rsidR="00BF3431">
        <w:t>8.3.6</w:t>
      </w:r>
      <w:r w:rsidR="002D1710">
        <w:fldChar w:fldCharType="end"/>
      </w:r>
      <w:r w:rsidR="002D1710">
        <w:t xml:space="preserve"> below</w:t>
      </w:r>
      <w:r>
        <w:t>:</w:t>
      </w:r>
    </w:p>
    <w:p w14:paraId="46883643" w14:textId="281F153E" w:rsidR="00865E3D" w:rsidRDefault="00B53FAA" w:rsidP="009E65D2">
      <w:pPr>
        <w:pStyle w:val="Level4"/>
        <w:ind w:left="3119"/>
      </w:pPr>
      <w:bookmarkStart w:id="88" w:name="_Ref143527010"/>
      <w:bookmarkStart w:id="89" w:name="_Hlk143526370"/>
      <w:r w:rsidRPr="00B53FAA">
        <w:t xml:space="preserve">subject to clause </w:t>
      </w:r>
      <w:r>
        <w:fldChar w:fldCharType="begin"/>
      </w:r>
      <w:r>
        <w:instrText xml:space="preserve"> REF _Ref143526919 \r \h </w:instrText>
      </w:r>
      <w:r>
        <w:fldChar w:fldCharType="separate"/>
      </w:r>
      <w:r w:rsidR="00BF3431">
        <w:rPr>
          <w:rFonts w:hint="eastAsia"/>
          <w:cs/>
        </w:rPr>
        <w:t>‎</w:t>
      </w:r>
      <w:r w:rsidR="00BF3431">
        <w:t>8.3.7</w:t>
      </w:r>
      <w:r>
        <w:fldChar w:fldCharType="end"/>
      </w:r>
      <w:r>
        <w:t xml:space="preserve"> below, </w:t>
      </w:r>
      <w:r w:rsidR="00865E3D">
        <w:t>risk in the Goods shall pass to UK Biobank at the time of delivery</w:t>
      </w:r>
      <w:r w:rsidR="004B3826">
        <w:t xml:space="preserve"> </w:t>
      </w:r>
      <w:r w:rsidR="00F2785D">
        <w:t>a</w:t>
      </w:r>
      <w:r w:rsidR="004B3826">
        <w:t xml:space="preserve">t the applicable </w:t>
      </w:r>
      <w:r w:rsidR="00292F3D" w:rsidRPr="00292F3D">
        <w:t>UK Biobank</w:t>
      </w:r>
      <w:r w:rsidR="00292F3D">
        <w:t xml:space="preserve"> Premises</w:t>
      </w:r>
      <w:r w:rsidR="00865E3D">
        <w:t>; and</w:t>
      </w:r>
      <w:bookmarkEnd w:id="88"/>
    </w:p>
    <w:p w14:paraId="19802E11" w14:textId="0BEB617E" w:rsidR="00865E3D" w:rsidRDefault="00865E3D" w:rsidP="009E65D2">
      <w:pPr>
        <w:pStyle w:val="Level4"/>
        <w:ind w:left="3119"/>
      </w:pPr>
      <w:r>
        <w:t>ownership of the Goods shall pass to UK Biobank at the time of payment</w:t>
      </w:r>
      <w:bookmarkEnd w:id="89"/>
      <w:r w:rsidR="006B4823">
        <w:t>;</w:t>
      </w:r>
    </w:p>
    <w:p w14:paraId="285E6E78" w14:textId="7E7046EC" w:rsidR="00917CA6" w:rsidRDefault="003B2BDA" w:rsidP="009E65D2">
      <w:pPr>
        <w:pStyle w:val="Level3"/>
      </w:pPr>
      <w:bookmarkStart w:id="90" w:name="_Ref143525762"/>
      <w:bookmarkStart w:id="91" w:name="_Ref143527876"/>
      <w:r>
        <w:t xml:space="preserve">the </w:t>
      </w:r>
      <w:r w:rsidR="00E274C6">
        <w:t>Supplier</w:t>
      </w:r>
      <w:r>
        <w:t xml:space="preserve"> shall</w:t>
      </w:r>
      <w:r w:rsidR="006B4823">
        <w:t xml:space="preserve"> provide, promptly replenish and</w:t>
      </w:r>
      <w:r>
        <w:t xml:space="preserve"> maintain on </w:t>
      </w:r>
      <w:r w:rsidRPr="003B2BDA">
        <w:t>UK Biobank Premises</w:t>
      </w:r>
      <w:r>
        <w:t xml:space="preserve"> </w:t>
      </w:r>
      <w:r w:rsidR="00E105B9">
        <w:t xml:space="preserve">(unless otherwise </w:t>
      </w:r>
      <w:r w:rsidR="00B420F1">
        <w:t>specified by</w:t>
      </w:r>
      <w:r w:rsidR="00E105B9">
        <w:t xml:space="preserve"> UK Biobank) </w:t>
      </w:r>
      <w:r>
        <w:t xml:space="preserve">at such secure location as UK Biobank shall specify from time to time such </w:t>
      </w:r>
      <w:r w:rsidR="006B4823">
        <w:t xml:space="preserve">minimum stock of </w:t>
      </w:r>
      <w:r>
        <w:t xml:space="preserve">spare parts for the </w:t>
      </w:r>
      <w:r w:rsidR="00E274C6">
        <w:t>Archive</w:t>
      </w:r>
      <w:r w:rsidR="006B4823">
        <w:t xml:space="preserve"> as are specified in the Specification </w:t>
      </w:r>
      <w:r w:rsidR="006B4823" w:rsidRPr="006B4823">
        <w:t xml:space="preserve">and </w:t>
      </w:r>
      <w:r w:rsidR="00E274C6">
        <w:t>Supplier</w:t>
      </w:r>
      <w:r w:rsidR="006B4823" w:rsidRPr="006B4823">
        <w:t xml:space="preserve"> Solution</w:t>
      </w:r>
      <w:r w:rsidR="006B4823">
        <w:t xml:space="preserve"> for use by the </w:t>
      </w:r>
      <w:r w:rsidR="00E274C6">
        <w:t>Supplier</w:t>
      </w:r>
      <w:r w:rsidR="006B4823">
        <w:t xml:space="preserve"> in the provision of the </w:t>
      </w:r>
      <w:r w:rsidR="00E274C6">
        <w:t>Support</w:t>
      </w:r>
      <w:r w:rsidR="006B4823">
        <w:t xml:space="preserve"> Services</w:t>
      </w:r>
      <w:r w:rsidR="002D1710">
        <w:t xml:space="preserve"> </w:t>
      </w:r>
      <w:r w:rsidR="00E105B9" w:rsidRPr="002D1710">
        <w:t>(</w:t>
      </w:r>
      <w:r w:rsidR="00E105B9" w:rsidRPr="007275EC">
        <w:rPr>
          <w:b/>
          <w:bCs/>
        </w:rPr>
        <w:t>“Spares”</w:t>
      </w:r>
      <w:r w:rsidR="00E105B9">
        <w:t>)</w:t>
      </w:r>
      <w:r w:rsidR="006B4823">
        <w:t>.</w:t>
      </w:r>
      <w:bookmarkEnd w:id="90"/>
      <w:r w:rsidR="00D568B8">
        <w:t xml:space="preserve">  The price of the Spares shall be included with the Service Charges and:</w:t>
      </w:r>
      <w:bookmarkEnd w:id="91"/>
    </w:p>
    <w:p w14:paraId="6CD0C363" w14:textId="70DD952B" w:rsidR="00D568B8" w:rsidRDefault="00B53FAA" w:rsidP="009E65D2">
      <w:pPr>
        <w:pStyle w:val="Level4"/>
        <w:ind w:left="3119"/>
      </w:pPr>
      <w:bookmarkStart w:id="92" w:name="_Ref143527018"/>
      <w:r>
        <w:t xml:space="preserve">subject to clause </w:t>
      </w:r>
      <w:r>
        <w:fldChar w:fldCharType="begin"/>
      </w:r>
      <w:r>
        <w:instrText xml:space="preserve"> REF _Ref143526919 \r \h </w:instrText>
      </w:r>
      <w:r>
        <w:fldChar w:fldCharType="separate"/>
      </w:r>
      <w:r w:rsidR="00BF3431">
        <w:rPr>
          <w:rFonts w:hint="eastAsia"/>
          <w:cs/>
        </w:rPr>
        <w:t>‎</w:t>
      </w:r>
      <w:r w:rsidR="00BF3431">
        <w:t>8.3.7</w:t>
      </w:r>
      <w:r>
        <w:fldChar w:fldCharType="end"/>
      </w:r>
      <w:r>
        <w:t xml:space="preserve"> below, </w:t>
      </w:r>
      <w:r w:rsidR="00D568B8">
        <w:t>risk in the Spares shall pass to UK Biobank at the time of delivery to the secure location at the applicable UK Biobank Premises as specified above; and</w:t>
      </w:r>
      <w:bookmarkEnd w:id="92"/>
    </w:p>
    <w:p w14:paraId="31A84EF2" w14:textId="34E52B99" w:rsidR="00D568B8" w:rsidRDefault="00D568B8" w:rsidP="009E65D2">
      <w:pPr>
        <w:pStyle w:val="Level4"/>
        <w:ind w:left="3119"/>
      </w:pPr>
      <w:r>
        <w:lastRenderedPageBreak/>
        <w:t>ownership of the Spares shall pass to UK Biobank when incorporated by the Supplier into the Archive, or upon termination or expiry of this Agreement if not so incorporated at that time</w:t>
      </w:r>
      <w:r w:rsidR="00B53FAA">
        <w:t>; and</w:t>
      </w:r>
    </w:p>
    <w:p w14:paraId="6813E3F4" w14:textId="71B81223" w:rsidR="00B53FAA" w:rsidRDefault="00B53FAA" w:rsidP="009E65D2">
      <w:pPr>
        <w:pStyle w:val="Level3"/>
      </w:pPr>
      <w:bookmarkStart w:id="93" w:name="_Ref143526919"/>
      <w:r>
        <w:t xml:space="preserve">notwithstanding the provisions of clauses </w:t>
      </w:r>
      <w:r>
        <w:fldChar w:fldCharType="begin"/>
      </w:r>
      <w:r>
        <w:instrText xml:space="preserve"> REF _Ref143527010 \r \h </w:instrText>
      </w:r>
      <w:r>
        <w:fldChar w:fldCharType="separate"/>
      </w:r>
      <w:r w:rsidR="00BF3431">
        <w:rPr>
          <w:rFonts w:hint="eastAsia"/>
          <w:cs/>
        </w:rPr>
        <w:t>‎</w:t>
      </w:r>
      <w:r w:rsidR="00BF3431">
        <w:t>8.3.5.1</w:t>
      </w:r>
      <w:r>
        <w:fldChar w:fldCharType="end"/>
      </w:r>
      <w:r>
        <w:t xml:space="preserve"> and </w:t>
      </w:r>
      <w:r>
        <w:fldChar w:fldCharType="begin"/>
      </w:r>
      <w:r>
        <w:instrText xml:space="preserve"> REF _Ref143527018 \r \h </w:instrText>
      </w:r>
      <w:r>
        <w:fldChar w:fldCharType="separate"/>
      </w:r>
      <w:r w:rsidR="00BF3431">
        <w:rPr>
          <w:rFonts w:hint="eastAsia"/>
          <w:cs/>
        </w:rPr>
        <w:t>‎</w:t>
      </w:r>
      <w:r w:rsidR="00BF3431">
        <w:t>8.3.6.1</w:t>
      </w:r>
      <w:r>
        <w:fldChar w:fldCharType="end"/>
      </w:r>
      <w:r>
        <w:t>, the Supplier shall take good care of the Goods</w:t>
      </w:r>
      <w:r w:rsidR="00B420F1">
        <w:t xml:space="preserve"> and </w:t>
      </w:r>
      <w:r>
        <w:t>Spares when in its p</w:t>
      </w:r>
      <w:r w:rsidR="007E14CF">
        <w:t>osses</w:t>
      </w:r>
      <w:r>
        <w:t xml:space="preserve">sion or control and shall be responsible for any loss </w:t>
      </w:r>
      <w:r w:rsidR="007E14CF">
        <w:t xml:space="preserve">of </w:t>
      </w:r>
      <w:r>
        <w:t xml:space="preserve">or damage to the same arising from its or the Supplier </w:t>
      </w:r>
      <w:r w:rsidR="007E14CF">
        <w:t>Personnel’s negligence or any Supplier breach of this Agreement.</w:t>
      </w:r>
    </w:p>
    <w:bookmarkEnd w:id="93"/>
    <w:p w14:paraId="06EB10BD" w14:textId="40FA192A" w:rsidR="00936F2D" w:rsidRPr="0048322A" w:rsidRDefault="00936F2D" w:rsidP="00E67391">
      <w:pPr>
        <w:pStyle w:val="Sideheading"/>
        <w:keepNext/>
        <w:numPr>
          <w:ilvl w:val="0"/>
          <w:numId w:val="0"/>
        </w:numPr>
        <w:rPr>
          <w:color w:val="FF0000"/>
        </w:rPr>
      </w:pPr>
      <w:r w:rsidRPr="0048322A">
        <w:rPr>
          <w:color w:val="FF0000"/>
        </w:rPr>
        <w:t xml:space="preserve">section c – </w:t>
      </w:r>
      <w:r w:rsidR="006336DB">
        <w:rPr>
          <w:color w:val="FF0000"/>
        </w:rPr>
        <w:t xml:space="preserve">FINANCIAL AND </w:t>
      </w:r>
      <w:r w:rsidR="006336DB" w:rsidRPr="006336DB">
        <w:rPr>
          <w:bCs/>
          <w:color w:val="FF0000"/>
        </w:rPr>
        <w:t>CONTRACT GOVERNANCE</w:t>
      </w:r>
      <w:r w:rsidR="006336DB">
        <w:rPr>
          <w:color w:val="FF0000"/>
        </w:rPr>
        <w:t xml:space="preserve"> </w:t>
      </w:r>
      <w:r w:rsidR="00E67391">
        <w:rPr>
          <w:color w:val="FF0000"/>
        </w:rPr>
        <w:fldChar w:fldCharType="begin"/>
      </w:r>
      <w:r w:rsidR="00E67391">
        <w:rPr>
          <w:color w:val="FF0000"/>
        </w:rPr>
        <w:instrText xml:space="preserve"> TC "</w:instrText>
      </w:r>
      <w:bookmarkStart w:id="94" w:name="_Toc145495468"/>
      <w:r w:rsidR="00E67391">
        <w:rPr>
          <w:color w:val="FF0000"/>
        </w:rPr>
        <w:instrText>SECTION C – FINANCIAL AND CONTRACT GOVERNANCE</w:instrText>
      </w:r>
      <w:bookmarkEnd w:id="94"/>
      <w:r w:rsidR="00E67391">
        <w:rPr>
          <w:color w:val="FF0000"/>
        </w:rPr>
        <w:instrText xml:space="preserve"> " \l 5 </w:instrText>
      </w:r>
      <w:r w:rsidR="00E67391">
        <w:rPr>
          <w:color w:val="FF0000"/>
        </w:rPr>
        <w:fldChar w:fldCharType="end"/>
      </w:r>
    </w:p>
    <w:p w14:paraId="02EDD41E" w14:textId="31A518ED" w:rsidR="00936F2D" w:rsidRPr="00E67391" w:rsidRDefault="00936F2D" w:rsidP="00E67391">
      <w:pPr>
        <w:pStyle w:val="Level1"/>
        <w:keepNext/>
      </w:pPr>
      <w:bookmarkStart w:id="95" w:name="_Ref513652359"/>
      <w:r w:rsidRPr="00987CA1">
        <w:rPr>
          <w:rStyle w:val="Level1asHeadingtext"/>
        </w:rPr>
        <w:t>FINANCIAL</w:t>
      </w:r>
      <w:bookmarkStart w:id="96" w:name="_NN1491"/>
      <w:bookmarkEnd w:id="95"/>
      <w:bookmarkEnd w:id="96"/>
      <w:r w:rsidR="00E67391" w:rsidRPr="00E67391">
        <w:fldChar w:fldCharType="begin"/>
      </w:r>
      <w:r w:rsidR="00E67391" w:rsidRPr="00E67391">
        <w:instrText xml:space="preserve"> TC "</w:instrText>
      </w:r>
      <w:r w:rsidR="00E67391" w:rsidRPr="00E67391">
        <w:fldChar w:fldCharType="begin"/>
      </w:r>
      <w:r w:rsidR="00E67391" w:rsidRPr="00E67391">
        <w:instrText xml:space="preserve"> REF _NN1491\r \h </w:instrText>
      </w:r>
      <w:r w:rsidR="00E67391" w:rsidRPr="00E67391">
        <w:fldChar w:fldCharType="separate"/>
      </w:r>
      <w:bookmarkStart w:id="97" w:name="_Toc145495469"/>
      <w:r w:rsidR="00BF3431">
        <w:rPr>
          <w:rFonts w:hint="eastAsia"/>
          <w:cs/>
        </w:rPr>
        <w:instrText>‎</w:instrText>
      </w:r>
      <w:r w:rsidR="00BF3431">
        <w:instrText>9</w:instrText>
      </w:r>
      <w:r w:rsidR="00E67391" w:rsidRPr="00E67391">
        <w:fldChar w:fldCharType="end"/>
      </w:r>
      <w:r w:rsidR="00E67391" w:rsidRPr="00E67391">
        <w:tab/>
        <w:instrText>FINANCIAL</w:instrText>
      </w:r>
      <w:bookmarkEnd w:id="97"/>
      <w:r w:rsidR="00E67391" w:rsidRPr="00E67391">
        <w:instrText xml:space="preserve">" \l 1 </w:instrText>
      </w:r>
      <w:r w:rsidR="00E67391" w:rsidRPr="00E67391">
        <w:fldChar w:fldCharType="end"/>
      </w:r>
    </w:p>
    <w:p w14:paraId="78EF31E0" w14:textId="77777777" w:rsidR="00936F2D" w:rsidRPr="00EB1ED1" w:rsidRDefault="00936F2D" w:rsidP="00936F2D">
      <w:pPr>
        <w:pStyle w:val="Body"/>
      </w:pPr>
      <w:r>
        <w:rPr>
          <w:rFonts w:cs="Trebuchet MS,Bold"/>
          <w:b/>
          <w:bCs/>
          <w:color w:val="000000"/>
        </w:rPr>
        <w:t>Charges and Invoicing</w:t>
      </w:r>
    </w:p>
    <w:p w14:paraId="76C991BC" w14:textId="1048AAE8" w:rsidR="00917CA6" w:rsidRDefault="00936F2D" w:rsidP="009E65D2">
      <w:pPr>
        <w:pStyle w:val="Level2"/>
      </w:pPr>
      <w:bookmarkStart w:id="98" w:name="_Ref140444424"/>
      <w:bookmarkStart w:id="99" w:name="_Ref513215501"/>
      <w:r>
        <w:t xml:space="preserve">In consideration of the </w:t>
      </w:r>
      <w:r w:rsidR="00E274C6">
        <w:t>Supplier</w:t>
      </w:r>
      <w:r>
        <w:t xml:space="preserve"> carrying out its obligations under this Agreement</w:t>
      </w:r>
      <w:r w:rsidR="00057342">
        <w:t xml:space="preserve"> </w:t>
      </w:r>
      <w:r w:rsidR="00DC35FD">
        <w:t>UK Biobank</w:t>
      </w:r>
      <w:r>
        <w:t xml:space="preserve"> shall pay the Charges to the </w:t>
      </w:r>
      <w:r w:rsidR="00E274C6">
        <w:t>Supplier</w:t>
      </w:r>
      <w:r>
        <w:t xml:space="preserve"> in accordance with the pricing and payment profile and the invoicing procedure specified in Schedule 7 (Charges and Invoicing)</w:t>
      </w:r>
      <w:bookmarkEnd w:id="98"/>
      <w:r w:rsidR="00F35A48">
        <w:t>.</w:t>
      </w:r>
    </w:p>
    <w:p w14:paraId="35853F42" w14:textId="25CE4F6B" w:rsidR="00936F2D" w:rsidRDefault="00936F2D" w:rsidP="009E65D2">
      <w:pPr>
        <w:pStyle w:val="Level2"/>
      </w:pPr>
      <w:r>
        <w:t>Except as otherwise provided, each Party shall each bear its own costs and expenses incurred in respect of compliance with its obligations under this Agreement.</w:t>
      </w:r>
    </w:p>
    <w:bookmarkEnd w:id="99"/>
    <w:p w14:paraId="37E36C01" w14:textId="77777777" w:rsidR="00936F2D" w:rsidRPr="0048322A" w:rsidRDefault="00936F2D" w:rsidP="00936F2D">
      <w:pPr>
        <w:pStyle w:val="Body"/>
      </w:pPr>
      <w:r w:rsidRPr="00322528">
        <w:rPr>
          <w:rFonts w:cs="Trebuchet MS,Bold"/>
          <w:b/>
          <w:bCs/>
          <w:color w:val="000000"/>
        </w:rPr>
        <w:t>VAT</w:t>
      </w:r>
    </w:p>
    <w:p w14:paraId="2AB33B14" w14:textId="77777777" w:rsidR="00936F2D" w:rsidRPr="00987CA1" w:rsidRDefault="00936F2D" w:rsidP="009E65D2">
      <w:pPr>
        <w:pStyle w:val="Level2"/>
      </w:pPr>
      <w:bookmarkStart w:id="100" w:name="_Ref383784829"/>
      <w:r w:rsidRPr="00322528">
        <w:t>The Charges are stated exclusive of VAT, which shall be added at the prevailing</w:t>
      </w:r>
      <w:r>
        <w:t xml:space="preserve"> </w:t>
      </w:r>
      <w:r w:rsidRPr="00987CA1">
        <w:rPr>
          <w:rFonts w:cs="Trebuchet MS"/>
          <w:color w:val="000000"/>
        </w:rPr>
        <w:t xml:space="preserve">rate as applicable and paid by </w:t>
      </w:r>
      <w:r w:rsidR="00DC35FD">
        <w:rPr>
          <w:rFonts w:cs="Trebuchet MS"/>
          <w:color w:val="000000"/>
        </w:rPr>
        <w:t>UK Biobank</w:t>
      </w:r>
      <w:r w:rsidRPr="00987CA1">
        <w:rPr>
          <w:rFonts w:cs="Trebuchet MS"/>
          <w:color w:val="000000"/>
        </w:rPr>
        <w:t xml:space="preserve"> following delivery of a valid VAT</w:t>
      </w:r>
      <w:r>
        <w:rPr>
          <w:rFonts w:cs="Trebuchet MS"/>
          <w:color w:val="000000"/>
        </w:rPr>
        <w:t xml:space="preserve"> </w:t>
      </w:r>
      <w:r w:rsidRPr="00987CA1">
        <w:rPr>
          <w:rFonts w:cs="Trebuchet MS"/>
          <w:color w:val="000000"/>
        </w:rPr>
        <w:t>invoice.</w:t>
      </w:r>
      <w:bookmarkEnd w:id="100"/>
    </w:p>
    <w:p w14:paraId="38EE4A81" w14:textId="6F6F1945" w:rsidR="00936F2D" w:rsidRPr="00E67391" w:rsidRDefault="00936F2D" w:rsidP="00E67391">
      <w:pPr>
        <w:pStyle w:val="Level1"/>
        <w:keepNext/>
      </w:pPr>
      <w:bookmarkStart w:id="101" w:name="_Ref381969778"/>
      <w:r w:rsidRPr="00987CA1">
        <w:rPr>
          <w:rStyle w:val="Level1asHeadingtext"/>
        </w:rPr>
        <w:t>RECORDS</w:t>
      </w:r>
      <w:r w:rsidRPr="00987CA1" w:rsidDel="00DF6222">
        <w:rPr>
          <w:rStyle w:val="Level1asHeadingtext"/>
        </w:rPr>
        <w:t xml:space="preserve"> </w:t>
      </w:r>
      <w:r>
        <w:rPr>
          <w:rStyle w:val="Level1asHeadingtext"/>
        </w:rPr>
        <w:t>AND AUDITS</w:t>
      </w:r>
      <w:bookmarkStart w:id="102" w:name="_NN1492"/>
      <w:bookmarkEnd w:id="101"/>
      <w:bookmarkEnd w:id="102"/>
      <w:r w:rsidR="00E67391" w:rsidRPr="00E67391">
        <w:fldChar w:fldCharType="begin"/>
      </w:r>
      <w:r w:rsidR="00E67391" w:rsidRPr="00E67391">
        <w:instrText xml:space="preserve"> TC "</w:instrText>
      </w:r>
      <w:r w:rsidR="00E67391" w:rsidRPr="00E67391">
        <w:fldChar w:fldCharType="begin"/>
      </w:r>
      <w:r w:rsidR="00E67391" w:rsidRPr="00E67391">
        <w:instrText xml:space="preserve"> REF _NN1492\r \h </w:instrText>
      </w:r>
      <w:r w:rsidR="00E67391" w:rsidRPr="00E67391">
        <w:fldChar w:fldCharType="separate"/>
      </w:r>
      <w:bookmarkStart w:id="103" w:name="_Toc145495470"/>
      <w:r w:rsidR="00BF3431">
        <w:rPr>
          <w:rFonts w:hint="eastAsia"/>
          <w:cs/>
        </w:rPr>
        <w:instrText>‎</w:instrText>
      </w:r>
      <w:r w:rsidR="00BF3431">
        <w:instrText>10</w:instrText>
      </w:r>
      <w:r w:rsidR="00E67391" w:rsidRPr="00E67391">
        <w:fldChar w:fldCharType="end"/>
      </w:r>
      <w:r w:rsidR="00E67391" w:rsidRPr="00E67391">
        <w:tab/>
        <w:instrText>RECORDS AND AUDITS</w:instrText>
      </w:r>
      <w:bookmarkEnd w:id="103"/>
      <w:r w:rsidR="00E67391" w:rsidRPr="00E67391">
        <w:instrText xml:space="preserve">" \l 1 </w:instrText>
      </w:r>
      <w:r w:rsidR="00E67391" w:rsidRPr="00E67391">
        <w:fldChar w:fldCharType="end"/>
      </w:r>
    </w:p>
    <w:p w14:paraId="28AD0158" w14:textId="78513DB7" w:rsidR="00936F2D" w:rsidRDefault="00936F2D" w:rsidP="009E65D2">
      <w:pPr>
        <w:pStyle w:val="Level2"/>
      </w:pPr>
      <w:r w:rsidRPr="00DF6222">
        <w:t xml:space="preserve">The </w:t>
      </w:r>
      <w:r w:rsidR="00E274C6">
        <w:t>Supplier</w:t>
      </w:r>
      <w:r w:rsidRPr="00DF6222">
        <w:t xml:space="preserve"> shall</w:t>
      </w:r>
      <w:r>
        <w:t xml:space="preserve"> maintain </w:t>
      </w:r>
      <w:r w:rsidRPr="00DF6222">
        <w:t xml:space="preserve">complete and accurate </w:t>
      </w:r>
      <w:r w:rsidR="00C73B2A">
        <w:t xml:space="preserve">reports, </w:t>
      </w:r>
      <w:r w:rsidRPr="00DF6222">
        <w:t xml:space="preserve">documents and records in relation to the </w:t>
      </w:r>
      <w:r w:rsidR="00E274C6">
        <w:t>Archive</w:t>
      </w:r>
      <w:r w:rsidR="00C73B2A">
        <w:t xml:space="preserve"> and the </w:t>
      </w:r>
      <w:r w:rsidRPr="00DF6222">
        <w:t>provision of the Services</w:t>
      </w:r>
      <w:r w:rsidR="00AA145C">
        <w:t xml:space="preserve"> and </w:t>
      </w:r>
      <w:r w:rsidR="00AA145C" w:rsidRPr="00AA145C">
        <w:t>make available to UK Biobank</w:t>
      </w:r>
      <w:r w:rsidR="00AA145C">
        <w:t xml:space="preserve"> upon request a summary of the same</w:t>
      </w:r>
      <w:r w:rsidRPr="00DF6222">
        <w:t>.</w:t>
      </w:r>
      <w:r>
        <w:t xml:space="preserve"> </w:t>
      </w:r>
    </w:p>
    <w:p w14:paraId="10195594" w14:textId="5FB97FE1" w:rsidR="00F86147" w:rsidRDefault="00DC35FD" w:rsidP="009E65D2">
      <w:pPr>
        <w:pStyle w:val="Level2"/>
      </w:pPr>
      <w:r>
        <w:t>UK Biobank</w:t>
      </w:r>
      <w:r w:rsidR="00936F2D">
        <w:t xml:space="preserve"> may conduct an audit to verify compliance by the </w:t>
      </w:r>
      <w:r w:rsidR="00E274C6">
        <w:t>Supplier</w:t>
      </w:r>
      <w:r w:rsidR="00936F2D">
        <w:t xml:space="preserve"> with its obligations under this Agreement</w:t>
      </w:r>
      <w:r w:rsidR="007261A4">
        <w:t xml:space="preserve"> </w:t>
      </w:r>
      <w:r w:rsidR="00936F2D">
        <w:t xml:space="preserve">and/or in order to comply with a requirement of a </w:t>
      </w:r>
      <w:r>
        <w:t>Regulatory Authority</w:t>
      </w:r>
      <w:r w:rsidR="00936F2D">
        <w:t>.</w:t>
      </w:r>
      <w:bookmarkStart w:id="104" w:name="_Ref433037634"/>
      <w:r w:rsidR="00EC3317" w:rsidRPr="00EC3317">
        <w:t xml:space="preserve"> </w:t>
      </w:r>
      <w:r w:rsidR="00EC3317">
        <w:t xml:space="preserve"> </w:t>
      </w:r>
      <w:r w:rsidR="00EC3317" w:rsidRPr="00EC3317">
        <w:t>Except where</w:t>
      </w:r>
      <w:r w:rsidR="00F86147">
        <w:t>:</w:t>
      </w:r>
    </w:p>
    <w:p w14:paraId="36F4C29E" w14:textId="77777777" w:rsidR="00F86147" w:rsidRDefault="00EC3317" w:rsidP="009E65D2">
      <w:pPr>
        <w:pStyle w:val="Level3"/>
      </w:pPr>
      <w:r w:rsidRPr="00EC3317">
        <w:t xml:space="preserve">an audit is imposed on </w:t>
      </w:r>
      <w:r w:rsidR="00DC35FD">
        <w:t>UK Biobank</w:t>
      </w:r>
      <w:r w:rsidRPr="00EC3317">
        <w:t xml:space="preserve"> by a </w:t>
      </w:r>
      <w:r w:rsidR="00DC35FD">
        <w:t>Regulatory Authority</w:t>
      </w:r>
      <w:r w:rsidR="00F86147">
        <w:t>;</w:t>
      </w:r>
      <w:r w:rsidRPr="00EC3317">
        <w:t xml:space="preserve"> or </w:t>
      </w:r>
    </w:p>
    <w:p w14:paraId="66DAF58C" w14:textId="6A6BB1E1" w:rsidR="00F86147" w:rsidRDefault="00DC35FD" w:rsidP="009E65D2">
      <w:pPr>
        <w:pStyle w:val="Level3"/>
      </w:pPr>
      <w:r>
        <w:t>UK Biobank</w:t>
      </w:r>
      <w:r w:rsidR="00EC3317" w:rsidRPr="00EC3317">
        <w:t xml:space="preserve"> has reasonable grounds for believing that the </w:t>
      </w:r>
      <w:r w:rsidR="00E274C6">
        <w:t>Supplier</w:t>
      </w:r>
      <w:r w:rsidR="00EC3317" w:rsidRPr="00EC3317">
        <w:t xml:space="preserve"> has not complied with its obligations under this Agreement,</w:t>
      </w:r>
      <w:r w:rsidR="00EC3317">
        <w:t xml:space="preserve"> </w:t>
      </w:r>
    </w:p>
    <w:p w14:paraId="790AE701" w14:textId="4093E818" w:rsidR="00936F2D" w:rsidRPr="00F86147" w:rsidRDefault="00DC35FD" w:rsidP="00032A77">
      <w:pPr>
        <w:pStyle w:val="Body2"/>
        <w:ind w:left="851"/>
      </w:pPr>
      <w:r>
        <w:t>UK Biobank</w:t>
      </w:r>
      <w:r w:rsidR="00EC3317" w:rsidRPr="00EC3317">
        <w:t xml:space="preserve"> may not conduct an audit of the </w:t>
      </w:r>
      <w:r w:rsidR="00E274C6">
        <w:t>Supplier</w:t>
      </w:r>
      <w:r w:rsidR="00732643">
        <w:t xml:space="preserve"> more</w:t>
      </w:r>
      <w:r w:rsidR="00EC3317" w:rsidRPr="00EC3317">
        <w:t xml:space="preserve"> than </w:t>
      </w:r>
      <w:r w:rsidR="007261A4">
        <w:t>once</w:t>
      </w:r>
      <w:r w:rsidR="00EC3317" w:rsidRPr="00EC3317">
        <w:t xml:space="preserve"> in any Contract Year</w:t>
      </w:r>
      <w:r w:rsidR="00EC3317">
        <w:t>.</w:t>
      </w:r>
    </w:p>
    <w:p w14:paraId="324D07D3" w14:textId="053BB504" w:rsidR="00936F2D" w:rsidRDefault="00936F2D" w:rsidP="009E65D2">
      <w:pPr>
        <w:pStyle w:val="Level2"/>
      </w:pPr>
      <w:bookmarkStart w:id="105" w:name="_Ref433039934"/>
      <w:bookmarkEnd w:id="104"/>
      <w:r>
        <w:t xml:space="preserve">The </w:t>
      </w:r>
      <w:r w:rsidR="00E274C6">
        <w:t>Supplier</w:t>
      </w:r>
      <w:r>
        <w:t xml:space="preserve"> shall (and shall procure that its Sub-contractors shall) on demand provide </w:t>
      </w:r>
      <w:r w:rsidR="00DC35FD">
        <w:t>UK Biobank</w:t>
      </w:r>
      <w:r>
        <w:t xml:space="preserve"> (and/or its agents or representatives) with all reasonable co-operation and assistance in relation to each audit, including:</w:t>
      </w:r>
      <w:bookmarkEnd w:id="105"/>
    </w:p>
    <w:p w14:paraId="50320A3C" w14:textId="77777777" w:rsidR="00936F2D" w:rsidRDefault="00936F2D" w:rsidP="009E65D2">
      <w:pPr>
        <w:pStyle w:val="Level3"/>
      </w:pPr>
      <w:r>
        <w:t xml:space="preserve">all information requested by </w:t>
      </w:r>
      <w:r w:rsidR="00DC35FD">
        <w:t>UK Biobank</w:t>
      </w:r>
      <w:r>
        <w:t xml:space="preserve"> within the permitted scope of the audit;</w:t>
      </w:r>
    </w:p>
    <w:p w14:paraId="2ABF7ECF" w14:textId="0287E4C9" w:rsidR="00936F2D" w:rsidRDefault="00936F2D" w:rsidP="009E65D2">
      <w:pPr>
        <w:pStyle w:val="Level3"/>
      </w:pPr>
      <w:r>
        <w:t xml:space="preserve">reasonable access to any Sites controlled by the </w:t>
      </w:r>
      <w:r w:rsidR="00E274C6">
        <w:t>Supplier</w:t>
      </w:r>
      <w:r>
        <w:t xml:space="preserve"> (and any Sub-contractor) and to any equipment used (whether exclusively or non-exclusively) in the performance of the Services; and</w:t>
      </w:r>
    </w:p>
    <w:p w14:paraId="0F708AF7" w14:textId="32609FD4" w:rsidR="00936F2D" w:rsidRDefault="00936F2D" w:rsidP="009E65D2">
      <w:pPr>
        <w:pStyle w:val="Level3"/>
      </w:pPr>
      <w:r>
        <w:t xml:space="preserve">access to </w:t>
      </w:r>
      <w:r w:rsidR="00E274C6">
        <w:t>Supplier</w:t>
      </w:r>
      <w:r>
        <w:t xml:space="preserve"> Personnel.</w:t>
      </w:r>
    </w:p>
    <w:p w14:paraId="6B8FEF4F" w14:textId="1BE95053" w:rsidR="009856DB" w:rsidRDefault="00DC35FD" w:rsidP="009E65D2">
      <w:pPr>
        <w:pStyle w:val="Level2"/>
      </w:pPr>
      <w:r>
        <w:t>UK Biobank</w:t>
      </w:r>
      <w:r w:rsidR="009856DB" w:rsidRPr="009856DB">
        <w:t xml:space="preserve"> shall during each audit comply with </w:t>
      </w:r>
      <w:r w:rsidR="007261A4">
        <w:t>the standard</w:t>
      </w:r>
      <w:r w:rsidR="009856DB" w:rsidRPr="009856DB">
        <w:t xml:space="preserve"> security, sites, systems and facilities operating procedures of the </w:t>
      </w:r>
      <w:r w:rsidR="00E274C6">
        <w:t>Supplier</w:t>
      </w:r>
      <w:r w:rsidR="009856DB" w:rsidRPr="009856DB">
        <w:t xml:space="preserve"> and use its reasonable endeavours to ensure that the conduct of each audit does not unreasonably disrupt the </w:t>
      </w:r>
      <w:r w:rsidR="00E274C6">
        <w:t>Supplier</w:t>
      </w:r>
      <w:r w:rsidR="009856DB" w:rsidRPr="009856DB">
        <w:t xml:space="preserve"> or delay the provision of the Services.</w:t>
      </w:r>
    </w:p>
    <w:p w14:paraId="0BDC91C7" w14:textId="215A2B2B" w:rsidR="009856DB" w:rsidRDefault="00DC35FD" w:rsidP="009E65D2">
      <w:pPr>
        <w:pStyle w:val="Level2"/>
      </w:pPr>
      <w:bookmarkStart w:id="106" w:name="_Ref87973381"/>
      <w:r>
        <w:lastRenderedPageBreak/>
        <w:t>UK Biobank</w:t>
      </w:r>
      <w:r w:rsidR="009856DB" w:rsidRPr="009856DB">
        <w:t xml:space="preserve"> shall provide at least </w:t>
      </w:r>
      <w:r w:rsidR="00076ADF">
        <w:t>fifteen (</w:t>
      </w:r>
      <w:r w:rsidR="009856DB" w:rsidRPr="009856DB">
        <w:t>15</w:t>
      </w:r>
      <w:r w:rsidR="00076ADF">
        <w:t>)</w:t>
      </w:r>
      <w:r w:rsidR="009856DB" w:rsidRPr="009856DB">
        <w:t> Working Days’ notice of its intention to conduct an audit</w:t>
      </w:r>
      <w:r w:rsidR="00D80091">
        <w:t xml:space="preserve">, unless the audit is a matter of urgency in which case </w:t>
      </w:r>
      <w:bookmarkEnd w:id="106"/>
      <w:r w:rsidR="007261A4">
        <w:t>it shall provide as much notice as is reasonably practicable.</w:t>
      </w:r>
    </w:p>
    <w:p w14:paraId="27D13E4F" w14:textId="5644EB9A" w:rsidR="00936F2D" w:rsidRPr="00E67391" w:rsidRDefault="00936F2D" w:rsidP="00E67391">
      <w:pPr>
        <w:pStyle w:val="Level1"/>
        <w:keepNext/>
      </w:pPr>
      <w:bookmarkStart w:id="107" w:name="_Ref381969044"/>
      <w:bookmarkStart w:id="108" w:name="_Ref17016420"/>
      <w:r w:rsidRPr="00987CA1">
        <w:rPr>
          <w:rStyle w:val="Level1asHeadingtext"/>
        </w:rPr>
        <w:t>CHANGE</w:t>
      </w:r>
      <w:bookmarkStart w:id="109" w:name="_NN1493"/>
      <w:bookmarkEnd w:id="107"/>
      <w:bookmarkEnd w:id="108"/>
      <w:bookmarkEnd w:id="109"/>
      <w:r w:rsidR="00E67391" w:rsidRPr="00E67391">
        <w:fldChar w:fldCharType="begin"/>
      </w:r>
      <w:r w:rsidR="00E67391" w:rsidRPr="00E67391">
        <w:instrText xml:space="preserve"> TC "</w:instrText>
      </w:r>
      <w:r w:rsidR="00E67391" w:rsidRPr="00E67391">
        <w:fldChar w:fldCharType="begin"/>
      </w:r>
      <w:r w:rsidR="00E67391" w:rsidRPr="00E67391">
        <w:instrText xml:space="preserve"> REF _NN1493\r \h </w:instrText>
      </w:r>
      <w:r w:rsidR="00E67391" w:rsidRPr="00E67391">
        <w:fldChar w:fldCharType="separate"/>
      </w:r>
      <w:bookmarkStart w:id="110" w:name="_Toc145495471"/>
      <w:r w:rsidR="00BF3431">
        <w:rPr>
          <w:rFonts w:hint="eastAsia"/>
          <w:cs/>
        </w:rPr>
        <w:instrText>‎</w:instrText>
      </w:r>
      <w:r w:rsidR="00BF3431">
        <w:instrText>11</w:instrText>
      </w:r>
      <w:r w:rsidR="00E67391" w:rsidRPr="00E67391">
        <w:fldChar w:fldCharType="end"/>
      </w:r>
      <w:r w:rsidR="00E67391" w:rsidRPr="00E67391">
        <w:tab/>
        <w:instrText>CHANGE</w:instrText>
      </w:r>
      <w:bookmarkEnd w:id="110"/>
      <w:r w:rsidR="00E67391" w:rsidRPr="00E67391">
        <w:instrText xml:space="preserve">" \l 1 </w:instrText>
      </w:r>
      <w:r w:rsidR="00E67391" w:rsidRPr="00E67391">
        <w:fldChar w:fldCharType="end"/>
      </w:r>
    </w:p>
    <w:p w14:paraId="21502D53" w14:textId="77777777" w:rsidR="001D3C7D" w:rsidRPr="00157636" w:rsidRDefault="001D3C7D" w:rsidP="001D3C7D">
      <w:pPr>
        <w:pStyle w:val="Body"/>
        <w:rPr>
          <w:b/>
        </w:rPr>
      </w:pPr>
      <w:r w:rsidRPr="00157636">
        <w:rPr>
          <w:b/>
        </w:rPr>
        <w:t>Change Control Procedure</w:t>
      </w:r>
    </w:p>
    <w:p w14:paraId="1BE78DB7" w14:textId="2DD7A918" w:rsidR="001D3C7D" w:rsidRPr="00847CC4" w:rsidRDefault="001D3C7D" w:rsidP="009E65D2">
      <w:pPr>
        <w:pStyle w:val="Level2"/>
      </w:pPr>
      <w:r>
        <w:t xml:space="preserve">Unless otherwise stated in this Agreement, any Change shall be made only in accordance with this clause </w:t>
      </w:r>
      <w:r>
        <w:fldChar w:fldCharType="begin"/>
      </w:r>
      <w:r>
        <w:instrText xml:space="preserve"> REF _Ref381969044 \r \h </w:instrText>
      </w:r>
      <w:r>
        <w:fldChar w:fldCharType="separate"/>
      </w:r>
      <w:r w:rsidR="00BF3431">
        <w:rPr>
          <w:rFonts w:hint="eastAsia"/>
          <w:cs/>
        </w:rPr>
        <w:t>‎</w:t>
      </w:r>
      <w:r w:rsidR="00BF3431">
        <w:t>11</w:t>
      </w:r>
      <w:r>
        <w:fldChar w:fldCharType="end"/>
      </w:r>
      <w:r>
        <w:t>.</w:t>
      </w:r>
    </w:p>
    <w:p w14:paraId="1D3460AD" w14:textId="77777777" w:rsidR="001D3C7D" w:rsidRPr="007820CD" w:rsidRDefault="001D3C7D" w:rsidP="009E65D2">
      <w:pPr>
        <w:pStyle w:val="Level2"/>
      </w:pPr>
      <w:r>
        <w:t xml:space="preserve">The Parties shall deal </w:t>
      </w:r>
      <w:r w:rsidRPr="007820CD">
        <w:t>with Change as follows:</w:t>
      </w:r>
    </w:p>
    <w:p w14:paraId="7D6D935A" w14:textId="77777777" w:rsidR="001D3C7D" w:rsidRPr="00847CC4" w:rsidRDefault="001D3C7D" w:rsidP="009E65D2">
      <w:pPr>
        <w:pStyle w:val="Level3"/>
      </w:pPr>
      <w:bookmarkStart w:id="111" w:name="_Ref433014070"/>
      <w:r w:rsidRPr="007820CD">
        <w:t>either Party ma</w:t>
      </w:r>
      <w:r>
        <w:t>y at any time request a Change by giving notice in writing to the other Party identifying the proposed Change (</w:t>
      </w:r>
      <w:r w:rsidRPr="00C27ACF">
        <w:rPr>
          <w:rStyle w:val="CrossReference"/>
        </w:rPr>
        <w:t>“Change Request”</w:t>
      </w:r>
      <w:r>
        <w:t>);</w:t>
      </w:r>
      <w:bookmarkEnd w:id="111"/>
    </w:p>
    <w:p w14:paraId="6FBAE0F9" w14:textId="382D2D22" w:rsidR="001D3C7D" w:rsidRPr="00847CC4" w:rsidRDefault="007261A4" w:rsidP="009E65D2">
      <w:pPr>
        <w:pStyle w:val="Level3"/>
      </w:pPr>
      <w:r>
        <w:t xml:space="preserve">the </w:t>
      </w:r>
      <w:r w:rsidR="00DC35FD">
        <w:t>UK Biobank</w:t>
      </w:r>
      <w:r w:rsidR="001D3C7D">
        <w:t xml:space="preserve"> Representative shall have the right to request amendments to a Change Request, approve it or reject it in the manner set out in clause </w:t>
      </w:r>
      <w:r w:rsidR="001D3C7D">
        <w:fldChar w:fldCharType="begin"/>
      </w:r>
      <w:r w:rsidR="001D3C7D">
        <w:instrText xml:space="preserve"> REF _Ref431472051 \r \h </w:instrText>
      </w:r>
      <w:r w:rsidR="001D3C7D">
        <w:fldChar w:fldCharType="separate"/>
      </w:r>
      <w:r w:rsidR="00BF3431">
        <w:rPr>
          <w:rFonts w:hint="eastAsia"/>
          <w:cs/>
        </w:rPr>
        <w:t>‎</w:t>
      </w:r>
      <w:r w:rsidR="00BF3431">
        <w:t>11.4</w:t>
      </w:r>
      <w:r w:rsidR="001D3C7D">
        <w:fldChar w:fldCharType="end"/>
      </w:r>
      <w:r w:rsidR="001D3C7D">
        <w:t xml:space="preserve">; </w:t>
      </w:r>
    </w:p>
    <w:p w14:paraId="6F55A545" w14:textId="071F743A" w:rsidR="001D3C7D" w:rsidRPr="00847CC4" w:rsidRDefault="001D3C7D" w:rsidP="009E65D2">
      <w:pPr>
        <w:pStyle w:val="Level3"/>
      </w:pPr>
      <w:r>
        <w:t xml:space="preserve">the </w:t>
      </w:r>
      <w:r w:rsidR="00E274C6">
        <w:t>Supplier</w:t>
      </w:r>
      <w:r>
        <w:t xml:space="preserve"> shall have the right to reject a Change Request solely in the manner set out in clause </w:t>
      </w:r>
      <w:r>
        <w:fldChar w:fldCharType="begin"/>
      </w:r>
      <w:r>
        <w:instrText xml:space="preserve"> REF _Ref431472064 \r \h </w:instrText>
      </w:r>
      <w:r>
        <w:fldChar w:fldCharType="separate"/>
      </w:r>
      <w:r w:rsidR="00BF3431">
        <w:rPr>
          <w:rFonts w:hint="eastAsia"/>
          <w:cs/>
        </w:rPr>
        <w:t>‎</w:t>
      </w:r>
      <w:r w:rsidR="00BF3431">
        <w:t>11.5</w:t>
      </w:r>
      <w:r>
        <w:fldChar w:fldCharType="end"/>
      </w:r>
      <w:r>
        <w:t>; and</w:t>
      </w:r>
    </w:p>
    <w:p w14:paraId="43B228CD" w14:textId="77777777" w:rsidR="001D3C7D" w:rsidRPr="00847CC4" w:rsidRDefault="001D3C7D" w:rsidP="009E65D2">
      <w:pPr>
        <w:pStyle w:val="Level3"/>
      </w:pPr>
      <w:r>
        <w:t xml:space="preserve">in any preparation of a Change Request </w:t>
      </w:r>
      <w:r w:rsidR="006D29F9">
        <w:t xml:space="preserve">or </w:t>
      </w:r>
      <w:r w:rsidR="006D29F9" w:rsidRPr="006D29F9">
        <w:t>Change Request Information</w:t>
      </w:r>
      <w:r w:rsidR="00483014">
        <w:t xml:space="preserve">, unless otherwise agreed in writing, </w:t>
      </w:r>
      <w:r>
        <w:t>each Party will be liable for their own costs.</w:t>
      </w:r>
    </w:p>
    <w:p w14:paraId="24D40722" w14:textId="415421E1" w:rsidR="001D3C7D" w:rsidRPr="00847CC4" w:rsidRDefault="001D3C7D" w:rsidP="009E65D2">
      <w:pPr>
        <w:pStyle w:val="Level2"/>
      </w:pPr>
      <w:bookmarkStart w:id="112" w:name="_Ref431472770"/>
      <w:r>
        <w:t xml:space="preserve">The </w:t>
      </w:r>
      <w:r w:rsidR="00E274C6">
        <w:t>Supplier</w:t>
      </w:r>
      <w:r>
        <w:t xml:space="preserve"> shall (in good faith) submit to </w:t>
      </w:r>
      <w:r w:rsidR="00DC35FD">
        <w:t>UK Biobank</w:t>
      </w:r>
      <w:r>
        <w:t xml:space="preserve"> in writing, within ten (10) Working Days (or such longer period as may be agreed) of receipt of a written Change Request from </w:t>
      </w:r>
      <w:r w:rsidR="00DC35FD">
        <w:t>UK Biobank</w:t>
      </w:r>
      <w:r>
        <w:t xml:space="preserve"> Representative (or at the same time as any written Change Request that the </w:t>
      </w:r>
      <w:r w:rsidR="00E274C6">
        <w:t>Supplier</w:t>
      </w:r>
      <w:r>
        <w:t xml:space="preserve"> may submit):</w:t>
      </w:r>
      <w:bookmarkEnd w:id="112"/>
    </w:p>
    <w:p w14:paraId="752261D7" w14:textId="77777777" w:rsidR="001D3C7D" w:rsidRPr="00847CC4" w:rsidRDefault="001D3C7D" w:rsidP="009E65D2">
      <w:pPr>
        <w:pStyle w:val="Level3"/>
      </w:pPr>
      <w:r>
        <w:t xml:space="preserve">a full written quotation including a detailed breakdown and such supporting evidence of its costs and resources as </w:t>
      </w:r>
      <w:r w:rsidR="00DC35FD">
        <w:t>UK Biobank</w:t>
      </w:r>
      <w:r>
        <w:t xml:space="preserve"> shall reasonably require for such Change;</w:t>
      </w:r>
    </w:p>
    <w:p w14:paraId="431061AD" w14:textId="1DCB4DA8" w:rsidR="001D3C7D" w:rsidRPr="00847CC4" w:rsidRDefault="001D3C7D" w:rsidP="009E65D2">
      <w:pPr>
        <w:pStyle w:val="Level3"/>
      </w:pPr>
      <w:r>
        <w:t xml:space="preserve">particulars of any changes which would be required to </w:t>
      </w:r>
      <w:r w:rsidR="00DC35FD">
        <w:t>UK Biobank</w:t>
      </w:r>
      <w:r>
        <w:t xml:space="preserve"> </w:t>
      </w:r>
      <w:r w:rsidRPr="007820CD">
        <w:t xml:space="preserve">Requirements </w:t>
      </w:r>
      <w:r w:rsidR="00483014">
        <w:t xml:space="preserve">and the </w:t>
      </w:r>
      <w:r w:rsidR="00E274C6">
        <w:t>Supplier</w:t>
      </w:r>
      <w:r w:rsidR="00483014">
        <w:t xml:space="preserve"> Solution </w:t>
      </w:r>
      <w:r w:rsidRPr="007820CD">
        <w:t>in</w:t>
      </w:r>
      <w:r>
        <w:t xml:space="preserve"> order to implement the proposed Change;</w:t>
      </w:r>
    </w:p>
    <w:p w14:paraId="66800B54" w14:textId="77777777" w:rsidR="001D3C7D" w:rsidRPr="00847CC4" w:rsidRDefault="001D3C7D" w:rsidP="009E65D2">
      <w:pPr>
        <w:pStyle w:val="Level3"/>
      </w:pPr>
      <w:r>
        <w:t>particulars of the other changes (if any) which would be required to this Agreement in order to implement the proposed Change; and</w:t>
      </w:r>
    </w:p>
    <w:p w14:paraId="593F7B6B" w14:textId="77777777" w:rsidR="001D3C7D" w:rsidRPr="00847CC4" w:rsidRDefault="001D3C7D" w:rsidP="009E65D2">
      <w:pPr>
        <w:pStyle w:val="Level3"/>
      </w:pPr>
      <w:r>
        <w:t xml:space="preserve">the full cost and risk implications for </w:t>
      </w:r>
      <w:r w:rsidR="00DC35FD">
        <w:t>UK Biobank</w:t>
      </w:r>
      <w:r>
        <w:t xml:space="preserve"> that would result from the Change, including any proposed amendment to the Charges, provided that any such amendment to the Charges must be reasonable and proportionate in the circumstances and comply with the principles set out in Schedule 7 (Charging and Invoicing),</w:t>
      </w:r>
    </w:p>
    <w:p w14:paraId="736E92E8" w14:textId="4425EB96" w:rsidR="001D3C7D" w:rsidRPr="00847CC4" w:rsidRDefault="001D3C7D" w:rsidP="00032A77">
      <w:pPr>
        <w:pStyle w:val="Body2"/>
        <w:ind w:left="851"/>
      </w:pPr>
      <w:r>
        <w:t xml:space="preserve">(together, </w:t>
      </w:r>
      <w:r w:rsidRPr="00501647">
        <w:rPr>
          <w:b/>
        </w:rPr>
        <w:t>“Change Request Information”</w:t>
      </w:r>
      <w:r w:rsidRPr="007820CD">
        <w:t>)</w:t>
      </w:r>
      <w:r w:rsidR="003F764B">
        <w:t xml:space="preserve">, but subject always, where applicable, to clause </w:t>
      </w:r>
      <w:r w:rsidR="003F764B">
        <w:fldChar w:fldCharType="begin"/>
      </w:r>
      <w:r w:rsidR="003F764B">
        <w:instrText xml:space="preserve"> REF _Ref140587398 \r \h </w:instrText>
      </w:r>
      <w:r w:rsidR="003F764B">
        <w:fldChar w:fldCharType="separate"/>
      </w:r>
      <w:r w:rsidR="00BF3431">
        <w:rPr>
          <w:rFonts w:hint="eastAsia"/>
          <w:cs/>
        </w:rPr>
        <w:t>‎</w:t>
      </w:r>
      <w:r w:rsidR="00BF3431">
        <w:t>6.6</w:t>
      </w:r>
      <w:r w:rsidR="003F764B">
        <w:fldChar w:fldCharType="end"/>
      </w:r>
      <w:r w:rsidR="00BE380B">
        <w:fldChar w:fldCharType="begin"/>
      </w:r>
      <w:r w:rsidR="00BE380B">
        <w:instrText xml:space="preserve"> REF _Ref145078634 \r \h </w:instrText>
      </w:r>
      <w:r w:rsidR="00BE380B">
        <w:fldChar w:fldCharType="separate"/>
      </w:r>
      <w:r w:rsidR="00BF3431">
        <w:rPr>
          <w:rFonts w:hint="eastAsia"/>
          <w:cs/>
        </w:rPr>
        <w:t>‎</w:t>
      </w:r>
      <w:r w:rsidR="00BF3431">
        <w:t>6.7</w:t>
      </w:r>
      <w:r w:rsidR="00BE380B">
        <w:fldChar w:fldCharType="end"/>
      </w:r>
      <w:r w:rsidR="003F764B">
        <w:t xml:space="preserve"> (</w:t>
      </w:r>
      <w:r w:rsidR="00BE380B" w:rsidRPr="00BE380B">
        <w:t>UK Biobank Delay and Works Delay Change</w:t>
      </w:r>
      <w:r w:rsidR="003F764B">
        <w:t>)</w:t>
      </w:r>
      <w:r w:rsidRPr="007820CD">
        <w:t>.</w:t>
      </w:r>
    </w:p>
    <w:p w14:paraId="7406C2B8" w14:textId="77777777" w:rsidR="001D3C7D" w:rsidRPr="00847CC4" w:rsidRDefault="001D3C7D" w:rsidP="009E65D2">
      <w:pPr>
        <w:pStyle w:val="Level2"/>
      </w:pPr>
      <w:bookmarkStart w:id="113" w:name="_Ref431472051"/>
      <w:r>
        <w:t>Upon receipt of the Change Request Information:</w:t>
      </w:r>
      <w:bookmarkEnd w:id="113"/>
    </w:p>
    <w:p w14:paraId="4268F12C" w14:textId="1B33675B" w:rsidR="001D3C7D" w:rsidRPr="00847CC4" w:rsidRDefault="00DC35FD" w:rsidP="009E65D2">
      <w:pPr>
        <w:pStyle w:val="Level3"/>
      </w:pPr>
      <w:bookmarkStart w:id="114" w:name="_Ref431472944"/>
      <w:r>
        <w:t>UK Biobank</w:t>
      </w:r>
      <w:r w:rsidR="001D3C7D">
        <w:t xml:space="preserve"> may elect, subject to clause </w:t>
      </w:r>
      <w:r w:rsidR="001D3C7D">
        <w:fldChar w:fldCharType="begin"/>
      </w:r>
      <w:r w:rsidR="001D3C7D">
        <w:instrText xml:space="preserve"> REF _Ref431472269 \r \h </w:instrText>
      </w:r>
      <w:r w:rsidR="001D3C7D">
        <w:fldChar w:fldCharType="separate"/>
      </w:r>
      <w:r w:rsidR="00BF3431">
        <w:rPr>
          <w:rFonts w:hint="eastAsia"/>
          <w:cs/>
        </w:rPr>
        <w:t>‎</w:t>
      </w:r>
      <w:r w:rsidR="00BF3431">
        <w:t>11.6</w:t>
      </w:r>
      <w:r w:rsidR="001D3C7D">
        <w:fldChar w:fldCharType="end"/>
      </w:r>
      <w:r w:rsidR="001D3C7D">
        <w:t xml:space="preserve">, to approve the proposed </w:t>
      </w:r>
      <w:r w:rsidR="009E3988">
        <w:t>c</w:t>
      </w:r>
      <w:r w:rsidR="001D3C7D">
        <w:t xml:space="preserve">ontract </w:t>
      </w:r>
      <w:r w:rsidR="009E3988">
        <w:t>c</w:t>
      </w:r>
      <w:r w:rsidR="001D3C7D">
        <w:t xml:space="preserve">hange, in which case this Agreement will be amended accordingly and the Parties shall forthwith complete and sign a change control notice in such form as </w:t>
      </w:r>
      <w:r>
        <w:t>UK Biobank</w:t>
      </w:r>
      <w:r w:rsidR="001D3C7D">
        <w:t xml:space="preserve"> Representative shall reasonably require recording the Change that shall include the Change Request Information; or</w:t>
      </w:r>
      <w:bookmarkEnd w:id="114"/>
    </w:p>
    <w:p w14:paraId="4EF90737" w14:textId="490D3DE2" w:rsidR="001D3C7D" w:rsidRPr="00847CC4" w:rsidRDefault="00DC35FD" w:rsidP="009E65D2">
      <w:pPr>
        <w:pStyle w:val="Level3"/>
      </w:pPr>
      <w:r>
        <w:t>UK Biobank</w:t>
      </w:r>
      <w:r w:rsidR="001D3C7D">
        <w:t xml:space="preserve"> Representative may, in his </w:t>
      </w:r>
      <w:r w:rsidR="006D3777">
        <w:t xml:space="preserve">or her </w:t>
      </w:r>
      <w:r w:rsidR="00AA145C">
        <w:t xml:space="preserve">reasonable </w:t>
      </w:r>
      <w:r w:rsidR="001D3C7D">
        <w:t>discretion</w:t>
      </w:r>
      <w:r w:rsidR="00AA145C">
        <w:t>,</w:t>
      </w:r>
      <w:r w:rsidR="001D3C7D">
        <w:t xml:space="preserve"> reject the Change, in which case he shall notify the </w:t>
      </w:r>
      <w:r w:rsidR="00E274C6">
        <w:t>Supplier</w:t>
      </w:r>
      <w:r w:rsidR="001D3C7D">
        <w:t xml:space="preserve"> of the rejection; or</w:t>
      </w:r>
    </w:p>
    <w:p w14:paraId="4296A7D7" w14:textId="5A11FF7E" w:rsidR="001D3C7D" w:rsidRPr="00847CC4" w:rsidRDefault="001D3C7D" w:rsidP="009E65D2">
      <w:pPr>
        <w:pStyle w:val="Level3"/>
      </w:pPr>
      <w:r>
        <w:t xml:space="preserve">where </w:t>
      </w:r>
      <w:r w:rsidR="00DC35FD">
        <w:t>UK Biobank</w:t>
      </w:r>
      <w:r>
        <w:t xml:space="preserve"> Representative reasonably considers that the </w:t>
      </w:r>
      <w:r w:rsidR="00E274C6">
        <w:t>Supplier</w:t>
      </w:r>
      <w:r>
        <w:t xml:space="preserve"> has not complied with clause </w:t>
      </w:r>
      <w:r>
        <w:fldChar w:fldCharType="begin"/>
      </w:r>
      <w:r>
        <w:instrText xml:space="preserve"> REF _Ref431472770 \r \h </w:instrText>
      </w:r>
      <w:r>
        <w:fldChar w:fldCharType="separate"/>
      </w:r>
      <w:r w:rsidR="00BF3431">
        <w:rPr>
          <w:rFonts w:hint="eastAsia"/>
          <w:cs/>
        </w:rPr>
        <w:t>‎</w:t>
      </w:r>
      <w:r w:rsidR="00BF3431">
        <w:t>11.3</w:t>
      </w:r>
      <w:r>
        <w:fldChar w:fldCharType="end"/>
      </w:r>
      <w:r>
        <w:t xml:space="preserve">, he </w:t>
      </w:r>
      <w:r w:rsidR="00483014">
        <w:t xml:space="preserve">or she </w:t>
      </w:r>
      <w:r>
        <w:t xml:space="preserve">may require the </w:t>
      </w:r>
      <w:r w:rsidR="00E274C6">
        <w:t>Supplier</w:t>
      </w:r>
      <w:r>
        <w:t xml:space="preserve"> to resubmit </w:t>
      </w:r>
      <w:r>
        <w:lastRenderedPageBreak/>
        <w:t xml:space="preserve">the Change Request Information, in which event the </w:t>
      </w:r>
      <w:r w:rsidR="00E274C6">
        <w:t>Supplier</w:t>
      </w:r>
      <w:r>
        <w:t xml:space="preserve"> shall make such modifications as are necessary to comply with clause </w:t>
      </w:r>
      <w:r>
        <w:fldChar w:fldCharType="begin"/>
      </w:r>
      <w:r>
        <w:instrText xml:space="preserve"> REF _Ref431472770 \r \h </w:instrText>
      </w:r>
      <w:r>
        <w:fldChar w:fldCharType="separate"/>
      </w:r>
      <w:r w:rsidR="00BF3431">
        <w:rPr>
          <w:rFonts w:hint="eastAsia"/>
          <w:cs/>
        </w:rPr>
        <w:t>‎</w:t>
      </w:r>
      <w:r w:rsidR="00BF3431">
        <w:t>11.3</w:t>
      </w:r>
      <w:r>
        <w:fldChar w:fldCharType="end"/>
      </w:r>
      <w:r>
        <w:t xml:space="preserve"> and resubmit the same to </w:t>
      </w:r>
      <w:r w:rsidR="00DC35FD">
        <w:t>UK Biobank</w:t>
      </w:r>
      <w:r>
        <w:t xml:space="preserve"> Representative within five (5) Working Days of </w:t>
      </w:r>
      <w:r w:rsidR="00DC35FD">
        <w:t>UK Biobank</w:t>
      </w:r>
      <w:r>
        <w:t xml:space="preserve"> Representative’s request and the provisions of this clause </w:t>
      </w:r>
      <w:r>
        <w:fldChar w:fldCharType="begin"/>
      </w:r>
      <w:r>
        <w:instrText xml:space="preserve"> REF _Ref431472051 \r \h </w:instrText>
      </w:r>
      <w:r>
        <w:fldChar w:fldCharType="separate"/>
      </w:r>
      <w:r w:rsidR="00BF3431">
        <w:rPr>
          <w:rFonts w:hint="eastAsia"/>
          <w:cs/>
        </w:rPr>
        <w:t>‎</w:t>
      </w:r>
      <w:r w:rsidR="00BF3431">
        <w:t>11.4</w:t>
      </w:r>
      <w:r>
        <w:fldChar w:fldCharType="end"/>
      </w:r>
      <w:r>
        <w:t xml:space="preserve"> shall apply thereto.</w:t>
      </w:r>
    </w:p>
    <w:p w14:paraId="28B1BB4C" w14:textId="3B531E4D" w:rsidR="001D3C7D" w:rsidRPr="00847CC4" w:rsidRDefault="00483014" w:rsidP="009E65D2">
      <w:pPr>
        <w:pStyle w:val="Level2"/>
      </w:pPr>
      <w:bookmarkStart w:id="115" w:name="_Ref431472064"/>
      <w:r>
        <w:t>If</w:t>
      </w:r>
      <w:r w:rsidRPr="00483014">
        <w:t xml:space="preserve"> </w:t>
      </w:r>
      <w:r>
        <w:t>f</w:t>
      </w:r>
      <w:r w:rsidR="001D3C7D">
        <w:t xml:space="preserve">ollowing </w:t>
      </w:r>
      <w:r>
        <w:t xml:space="preserve">receipt of </w:t>
      </w:r>
      <w:r w:rsidR="001D3C7D">
        <w:t xml:space="preserve">a Change Request </w:t>
      </w:r>
      <w:r>
        <w:t xml:space="preserve">from UK Biobank the </w:t>
      </w:r>
      <w:r w:rsidR="00E274C6">
        <w:t>Supplier</w:t>
      </w:r>
      <w:r>
        <w:t xml:space="preserve"> reasonably believes that</w:t>
      </w:r>
      <w:r w:rsidR="001D3C7D">
        <w:t>:</w:t>
      </w:r>
      <w:bookmarkEnd w:id="115"/>
    </w:p>
    <w:p w14:paraId="456B246E" w14:textId="77777777" w:rsidR="001D3C7D" w:rsidRPr="00847CC4" w:rsidRDefault="00483014" w:rsidP="009E65D2">
      <w:pPr>
        <w:pStyle w:val="Level3"/>
      </w:pPr>
      <w:r>
        <w:t>the</w:t>
      </w:r>
      <w:r w:rsidR="001D3C7D">
        <w:t xml:space="preserve"> proposed Change would:</w:t>
      </w:r>
    </w:p>
    <w:p w14:paraId="3A61774A" w14:textId="77777777" w:rsidR="001D3C7D" w:rsidRPr="00847CC4" w:rsidRDefault="001D3C7D" w:rsidP="009E65D2">
      <w:pPr>
        <w:pStyle w:val="Level4"/>
        <w:ind w:left="3119"/>
      </w:pPr>
      <w:r>
        <w:t>materially and adversely affect the risks to the health and safety of any person; and/or</w:t>
      </w:r>
    </w:p>
    <w:p w14:paraId="482A17DE" w14:textId="77777777" w:rsidR="001D3C7D" w:rsidRPr="00847CC4" w:rsidRDefault="001D3C7D" w:rsidP="009E65D2">
      <w:pPr>
        <w:pStyle w:val="Level4"/>
        <w:ind w:left="3119"/>
      </w:pPr>
      <w:r>
        <w:t>require the Services to be performed in a way that infringes any Law; and/or</w:t>
      </w:r>
    </w:p>
    <w:p w14:paraId="11E26C27" w14:textId="20A8A46D" w:rsidR="001D3C7D" w:rsidRPr="00847CC4" w:rsidRDefault="001D3C7D" w:rsidP="009E65D2">
      <w:pPr>
        <w:pStyle w:val="Level3"/>
      </w:pPr>
      <w:r>
        <w:t>the proposed Change is technically impossible to implement and</w:t>
      </w:r>
      <w:r w:rsidR="00B57075">
        <w:t xml:space="preserve"> </w:t>
      </w:r>
      <w:r>
        <w:t xml:space="preserve">neither the </w:t>
      </w:r>
      <w:r w:rsidR="00E274C6">
        <w:t>Supplier</w:t>
      </w:r>
      <w:r w:rsidRPr="007820CD">
        <w:t xml:space="preserve"> Solution nor the </w:t>
      </w:r>
      <w:r w:rsidR="00AB34E1">
        <w:t>Specification</w:t>
      </w:r>
      <w:r>
        <w:t xml:space="preserve"> state that the </w:t>
      </w:r>
      <w:r w:rsidR="00E274C6">
        <w:t>Supplier</w:t>
      </w:r>
      <w:r>
        <w:t xml:space="preserve"> </w:t>
      </w:r>
      <w:r w:rsidR="00B57075">
        <w:t>has</w:t>
      </w:r>
      <w:r>
        <w:t xml:space="preserve"> the technical capacity and flexibility required to implement the proposed Change,</w:t>
      </w:r>
    </w:p>
    <w:p w14:paraId="365BD91A" w14:textId="00B8BB46" w:rsidR="001D3C7D" w:rsidRPr="00847CC4" w:rsidRDefault="001D3C7D" w:rsidP="00B57075">
      <w:pPr>
        <w:pStyle w:val="Body3"/>
        <w:ind w:left="851"/>
      </w:pPr>
      <w:r>
        <w:t xml:space="preserve">then the </w:t>
      </w:r>
      <w:r w:rsidR="00E274C6">
        <w:t>Supplier</w:t>
      </w:r>
      <w:r>
        <w:t xml:space="preserve"> shall </w:t>
      </w:r>
      <w:r w:rsidR="00B57075">
        <w:t>be entitled to reject the proposed Change</w:t>
      </w:r>
      <w:r w:rsidR="00EE34B8">
        <w:t>, provided that it notifies</w:t>
      </w:r>
      <w:r w:rsidR="00B57075">
        <w:t xml:space="preserve"> UK Biobank within five (5) Working Days of </w:t>
      </w:r>
      <w:r w:rsidR="00B57075" w:rsidRPr="00B57075">
        <w:t xml:space="preserve">receipt of </w:t>
      </w:r>
      <w:r w:rsidR="00B57075">
        <w:t>the applicable</w:t>
      </w:r>
      <w:r w:rsidR="00B57075" w:rsidRPr="00B57075">
        <w:t xml:space="preserve"> Change Request </w:t>
      </w:r>
      <w:r w:rsidR="00B57075">
        <w:t xml:space="preserve">of its reasons for doing so </w:t>
      </w:r>
      <w:r>
        <w:t xml:space="preserve">and </w:t>
      </w:r>
      <w:r w:rsidR="00EE34B8">
        <w:t>substantiates</w:t>
      </w:r>
      <w:r w:rsidR="00B57075">
        <w:t xml:space="preserve"> the same to the reasonable satisfaction of the</w:t>
      </w:r>
      <w:r>
        <w:t xml:space="preserve"> </w:t>
      </w:r>
      <w:r w:rsidR="00DC35FD">
        <w:t>UK Biobank</w:t>
      </w:r>
      <w:r>
        <w:t xml:space="preserve"> Representative.</w:t>
      </w:r>
    </w:p>
    <w:p w14:paraId="7CA4987A" w14:textId="438B0EAE" w:rsidR="00936F2D" w:rsidRPr="00AB43B6" w:rsidRDefault="001D3C7D" w:rsidP="009E65D2">
      <w:pPr>
        <w:pStyle w:val="Level2"/>
      </w:pPr>
      <w:bookmarkStart w:id="116" w:name="_Ref431472269"/>
      <w:r>
        <w:t xml:space="preserve">Until such time as any Change is formally accepted in accordance with clause </w:t>
      </w:r>
      <w:r>
        <w:fldChar w:fldCharType="begin"/>
      </w:r>
      <w:r>
        <w:instrText xml:space="preserve"> REF _Ref431472944 \r \h </w:instrText>
      </w:r>
      <w:r>
        <w:fldChar w:fldCharType="separate"/>
      </w:r>
      <w:r w:rsidR="00BF3431">
        <w:rPr>
          <w:rFonts w:hint="eastAsia"/>
          <w:cs/>
        </w:rPr>
        <w:t>‎</w:t>
      </w:r>
      <w:r w:rsidR="00BF3431">
        <w:t>11.4.1</w:t>
      </w:r>
      <w:r>
        <w:fldChar w:fldCharType="end"/>
      </w:r>
      <w:r>
        <w:t xml:space="preserve"> and the applicable change control notice has been signed by a representative of </w:t>
      </w:r>
      <w:r w:rsidR="00EE34B8">
        <w:t>each Party</w:t>
      </w:r>
      <w:r>
        <w:t xml:space="preserve"> having the necessary authority, the same shall not be binding on </w:t>
      </w:r>
      <w:r w:rsidR="00EE34B8">
        <w:t xml:space="preserve">the Parties </w:t>
      </w:r>
      <w:r>
        <w:t xml:space="preserve">and the </w:t>
      </w:r>
      <w:r w:rsidR="00E274C6">
        <w:t>Supplier</w:t>
      </w:r>
      <w:r>
        <w:t xml:space="preserve"> will, unless otherwise agreed in writing, continue to perform and be paid as if no Change had been required.</w:t>
      </w:r>
      <w:bookmarkEnd w:id="116"/>
    </w:p>
    <w:p w14:paraId="517A7EF3" w14:textId="77777777" w:rsidR="00E159EA" w:rsidRPr="001F2D67" w:rsidRDefault="00E159EA" w:rsidP="00E159EA">
      <w:pPr>
        <w:pStyle w:val="Body"/>
      </w:pPr>
      <w:bookmarkStart w:id="117" w:name="_Ref381969927"/>
      <w:r w:rsidRPr="001F2D67">
        <w:rPr>
          <w:rFonts w:cs="Trebuchet MS,Bold"/>
          <w:b/>
          <w:bCs/>
          <w:color w:val="000000"/>
        </w:rPr>
        <w:t>Change in Law</w:t>
      </w:r>
    </w:p>
    <w:p w14:paraId="63650937" w14:textId="4FF03757" w:rsidR="00E159EA" w:rsidRPr="00501647" w:rsidRDefault="00E159EA" w:rsidP="009E65D2">
      <w:pPr>
        <w:pStyle w:val="Level2"/>
        <w:rPr>
          <w:b/>
          <w:caps/>
          <w:color w:val="FF0000"/>
        </w:rPr>
      </w:pPr>
      <w:r w:rsidRPr="001F2D67">
        <w:t xml:space="preserve">The </w:t>
      </w:r>
      <w:r w:rsidR="00E274C6">
        <w:t>Supplier</w:t>
      </w:r>
      <w:r w:rsidRPr="001F2D67">
        <w:t xml:space="preserve"> shall neither be relieved of its obligations to supply the </w:t>
      </w:r>
      <w:r w:rsidR="00E274C6">
        <w:t>Archive</w:t>
      </w:r>
      <w:r w:rsidR="00EE34B8">
        <w:t xml:space="preserve"> and the </w:t>
      </w:r>
      <w:r w:rsidRPr="001F2D67">
        <w:t xml:space="preserve">Services in </w:t>
      </w:r>
      <w:r w:rsidRPr="001F2D67">
        <w:rPr>
          <w:rFonts w:cs="Trebuchet MS"/>
          <w:color w:val="000000"/>
        </w:rPr>
        <w:t>accordance with the terms and conditions of this Agreement nor be entitled to an increase in the Charges as the result of</w:t>
      </w:r>
      <w:r w:rsidRPr="00E159EA">
        <w:rPr>
          <w:rFonts w:cs="Trebuchet MS"/>
          <w:color w:val="000000"/>
        </w:rPr>
        <w:t xml:space="preserve"> Change in Law</w:t>
      </w:r>
      <w:r>
        <w:rPr>
          <w:rFonts w:cs="Trebuchet MS"/>
          <w:color w:val="000000"/>
        </w:rPr>
        <w:t>.</w:t>
      </w:r>
    </w:p>
    <w:p w14:paraId="361F7420" w14:textId="1A6EE880" w:rsidR="00936F2D" w:rsidRPr="0048322A" w:rsidRDefault="00936F2D" w:rsidP="00E67391">
      <w:pPr>
        <w:pStyle w:val="Sideheading"/>
        <w:keepNext/>
        <w:rPr>
          <w:color w:val="FF0000"/>
        </w:rPr>
      </w:pPr>
      <w:r w:rsidRPr="0048322A">
        <w:rPr>
          <w:color w:val="FF0000"/>
        </w:rPr>
        <w:t xml:space="preserve">section </w:t>
      </w:r>
      <w:r w:rsidR="006336DB">
        <w:rPr>
          <w:color w:val="FF0000"/>
        </w:rPr>
        <w:t>d</w:t>
      </w:r>
      <w:r w:rsidRPr="0048322A">
        <w:rPr>
          <w:color w:val="FF0000"/>
        </w:rPr>
        <w:t xml:space="preserve"> – </w:t>
      </w:r>
      <w:r w:rsidR="001855BC">
        <w:rPr>
          <w:color w:val="FF0000"/>
        </w:rPr>
        <w:t>SUPPLIER</w:t>
      </w:r>
      <w:r w:rsidR="0005259D" w:rsidRPr="0048322A">
        <w:rPr>
          <w:color w:val="FF0000"/>
        </w:rPr>
        <w:t xml:space="preserve"> </w:t>
      </w:r>
      <w:r w:rsidRPr="0048322A">
        <w:rPr>
          <w:color w:val="FF0000"/>
        </w:rPr>
        <w:t>personnel and supply chain</w:t>
      </w:r>
      <w:r w:rsidR="00E67391">
        <w:rPr>
          <w:color w:val="FF0000"/>
        </w:rPr>
        <w:fldChar w:fldCharType="begin"/>
      </w:r>
      <w:r w:rsidR="00E67391">
        <w:rPr>
          <w:color w:val="FF0000"/>
        </w:rPr>
        <w:instrText xml:space="preserve"> TC "</w:instrText>
      </w:r>
      <w:bookmarkStart w:id="118" w:name="_Toc145495472"/>
      <w:r w:rsidR="00E67391">
        <w:rPr>
          <w:color w:val="FF0000"/>
        </w:rPr>
        <w:instrText>SECTION D – SUPPLIER PERSONNEL AND SUPPLY CHAIN</w:instrText>
      </w:r>
      <w:bookmarkEnd w:id="118"/>
      <w:r w:rsidR="00E67391">
        <w:rPr>
          <w:color w:val="FF0000"/>
        </w:rPr>
        <w:instrText xml:space="preserve">" \l 5 </w:instrText>
      </w:r>
      <w:r w:rsidR="00E67391">
        <w:rPr>
          <w:color w:val="FF0000"/>
        </w:rPr>
        <w:fldChar w:fldCharType="end"/>
      </w:r>
    </w:p>
    <w:p w14:paraId="6FB6ADBD" w14:textId="1E41D0E6" w:rsidR="00936F2D" w:rsidRPr="00E67391" w:rsidRDefault="001855BC" w:rsidP="00E67391">
      <w:pPr>
        <w:pStyle w:val="Level1"/>
        <w:keepNext/>
      </w:pPr>
      <w:bookmarkStart w:id="119" w:name="_Ref383783117"/>
      <w:r>
        <w:rPr>
          <w:rStyle w:val="Level1asHeadingtext"/>
        </w:rPr>
        <w:t>SUPPLIER</w:t>
      </w:r>
      <w:r w:rsidR="0005259D" w:rsidRPr="001A3FBC">
        <w:rPr>
          <w:rStyle w:val="Level1asHeadingtext"/>
        </w:rPr>
        <w:t xml:space="preserve"> </w:t>
      </w:r>
      <w:r w:rsidR="00936F2D" w:rsidRPr="001A3FBC">
        <w:rPr>
          <w:rStyle w:val="Level1asHeadingtext"/>
        </w:rPr>
        <w:t>PERSONNEL</w:t>
      </w:r>
      <w:bookmarkStart w:id="120" w:name="_NN1495"/>
      <w:bookmarkEnd w:id="117"/>
      <w:bookmarkEnd w:id="119"/>
      <w:bookmarkEnd w:id="120"/>
      <w:r w:rsidR="00E67391" w:rsidRPr="00E67391">
        <w:fldChar w:fldCharType="begin"/>
      </w:r>
      <w:r w:rsidR="00E67391" w:rsidRPr="00E67391">
        <w:instrText xml:space="preserve"> TC "</w:instrText>
      </w:r>
      <w:r w:rsidR="00E67391" w:rsidRPr="00E67391">
        <w:fldChar w:fldCharType="begin"/>
      </w:r>
      <w:r w:rsidR="00E67391" w:rsidRPr="00E67391">
        <w:instrText xml:space="preserve"> REF _NN1495\r \h </w:instrText>
      </w:r>
      <w:r w:rsidR="00E67391" w:rsidRPr="00E67391">
        <w:fldChar w:fldCharType="separate"/>
      </w:r>
      <w:bookmarkStart w:id="121" w:name="_Toc145495473"/>
      <w:r w:rsidR="00BF3431">
        <w:rPr>
          <w:rFonts w:hint="eastAsia"/>
          <w:cs/>
        </w:rPr>
        <w:instrText>‎</w:instrText>
      </w:r>
      <w:r w:rsidR="00BF3431">
        <w:instrText>12</w:instrText>
      </w:r>
      <w:r w:rsidR="00E67391" w:rsidRPr="00E67391">
        <w:fldChar w:fldCharType="end"/>
      </w:r>
      <w:r w:rsidR="00E67391" w:rsidRPr="00E67391">
        <w:tab/>
        <w:instrText>SUPPLIER PERSONNEL</w:instrText>
      </w:r>
      <w:bookmarkEnd w:id="121"/>
      <w:r w:rsidR="00E67391" w:rsidRPr="00E67391">
        <w:instrText xml:space="preserve">" \l 1 </w:instrText>
      </w:r>
      <w:r w:rsidR="00E67391" w:rsidRPr="00E67391">
        <w:fldChar w:fldCharType="end"/>
      </w:r>
    </w:p>
    <w:p w14:paraId="4E341BC1" w14:textId="47FD5175" w:rsidR="006E3778" w:rsidRDefault="006E3778" w:rsidP="009E65D2">
      <w:pPr>
        <w:pStyle w:val="Level2"/>
      </w:pPr>
      <w:bookmarkStart w:id="122" w:name="_Ref513106212"/>
      <w:bookmarkStart w:id="123" w:name="_Ref514138955"/>
      <w:r>
        <w:t xml:space="preserve">The </w:t>
      </w:r>
      <w:r w:rsidR="00E274C6">
        <w:t>Supplier</w:t>
      </w:r>
      <w:r>
        <w:t xml:space="preserve"> shall:</w:t>
      </w:r>
    </w:p>
    <w:p w14:paraId="40198AC3" w14:textId="5C2AD1E4" w:rsidR="006E3778" w:rsidRPr="001F2D67" w:rsidRDefault="006E3778" w:rsidP="009E65D2">
      <w:pPr>
        <w:pStyle w:val="Level3"/>
      </w:pPr>
      <w:r w:rsidRPr="001F2D67">
        <w:t xml:space="preserve">ensure that all </w:t>
      </w:r>
      <w:r w:rsidR="00E274C6">
        <w:t>Supplier</w:t>
      </w:r>
      <w:r w:rsidRPr="001F2D67">
        <w:t xml:space="preserve"> Personnel:</w:t>
      </w:r>
    </w:p>
    <w:p w14:paraId="2EED37E7" w14:textId="77777777" w:rsidR="006E3778" w:rsidRPr="001F2D67" w:rsidRDefault="006E3778" w:rsidP="009E65D2">
      <w:pPr>
        <w:pStyle w:val="Level4"/>
        <w:ind w:left="3119"/>
      </w:pPr>
      <w:r w:rsidRPr="001F2D67">
        <w:t>are appropriately qualified, trained and experienced to provide the Services with all reasonable skill, care and diligence;</w:t>
      </w:r>
    </w:p>
    <w:p w14:paraId="5D866352" w14:textId="71C2F03E" w:rsidR="006E3778" w:rsidRPr="001F2D67" w:rsidRDefault="006E3778" w:rsidP="009E65D2">
      <w:pPr>
        <w:pStyle w:val="Level4"/>
        <w:ind w:left="3119"/>
      </w:pPr>
      <w:r w:rsidRPr="001F2D67">
        <w:t>are vetted in accordance with Good Industry Practice and, where applicable, the security requirements set out in Schedule 2 (</w:t>
      </w:r>
      <w:r w:rsidR="00AB34E1" w:rsidRPr="00681B24">
        <w:t xml:space="preserve">Specification and </w:t>
      </w:r>
      <w:r w:rsidR="00E274C6">
        <w:t>Supplier</w:t>
      </w:r>
      <w:r w:rsidR="00AB34E1" w:rsidRPr="00681B24">
        <w:t xml:space="preserve"> Solution</w:t>
      </w:r>
      <w:r w:rsidRPr="001F2D67">
        <w:t>); and</w:t>
      </w:r>
    </w:p>
    <w:p w14:paraId="079D28CB" w14:textId="77777777" w:rsidR="006E3778" w:rsidRDefault="006E3778" w:rsidP="009E65D2">
      <w:pPr>
        <w:pStyle w:val="Level4"/>
        <w:ind w:left="3119"/>
      </w:pPr>
      <w:r w:rsidRPr="001F2D67">
        <w:t xml:space="preserve">comply with all reasonable </w:t>
      </w:r>
      <w:r>
        <w:t xml:space="preserve">security and other </w:t>
      </w:r>
      <w:r w:rsidRPr="001F2D67">
        <w:t xml:space="preserve">requirements of </w:t>
      </w:r>
      <w:r w:rsidR="00DC35FD">
        <w:t>UK Biobank</w:t>
      </w:r>
      <w:r w:rsidRPr="001F2D67">
        <w:t xml:space="preserve"> concerning conduct at </w:t>
      </w:r>
      <w:r w:rsidR="00DC35FD">
        <w:t>UK Biobank</w:t>
      </w:r>
      <w:r w:rsidRPr="001F2D67">
        <w:t xml:space="preserve"> Premises</w:t>
      </w:r>
      <w:r>
        <w:t>;</w:t>
      </w:r>
    </w:p>
    <w:p w14:paraId="3332ABB8" w14:textId="511377F5" w:rsidR="006E3778" w:rsidRPr="006E3778" w:rsidRDefault="006E3778" w:rsidP="009E65D2">
      <w:pPr>
        <w:pStyle w:val="Level3"/>
      </w:pPr>
      <w:r w:rsidRPr="006E3778">
        <w:t xml:space="preserve">be liable at all times for all acts or omissions of </w:t>
      </w:r>
      <w:r w:rsidR="00E274C6">
        <w:t>Supplier</w:t>
      </w:r>
      <w:r w:rsidRPr="006E3778">
        <w:t xml:space="preserve"> Personnel, so that any act or omission of a member of any </w:t>
      </w:r>
      <w:r w:rsidR="00E274C6">
        <w:t>Supplier</w:t>
      </w:r>
      <w:r w:rsidRPr="006E3778">
        <w:t xml:space="preserve"> Personnel which results in a Default under this Agreement shall be a Default by the </w:t>
      </w:r>
      <w:r w:rsidR="00E274C6">
        <w:t>Supplier</w:t>
      </w:r>
      <w:r w:rsidRPr="006E3778">
        <w:t>;</w:t>
      </w:r>
    </w:p>
    <w:p w14:paraId="39F27F9F" w14:textId="72EDD62E" w:rsidR="006E3778" w:rsidRDefault="006E3778" w:rsidP="009E65D2">
      <w:pPr>
        <w:pStyle w:val="Level3"/>
      </w:pPr>
      <w:r w:rsidRPr="006E3778">
        <w:t xml:space="preserve">use all reasonable endeavours to minimise the number of changes in </w:t>
      </w:r>
      <w:r w:rsidR="00E274C6">
        <w:t>Supplier</w:t>
      </w:r>
      <w:r w:rsidRPr="006E3778">
        <w:t xml:space="preserve"> Personnel;</w:t>
      </w:r>
    </w:p>
    <w:p w14:paraId="2716BF12" w14:textId="62252661" w:rsidR="00851453" w:rsidRPr="001F2D67" w:rsidRDefault="00851453" w:rsidP="009E65D2">
      <w:pPr>
        <w:pStyle w:val="Level3"/>
      </w:pPr>
      <w:r w:rsidRPr="001F2D67">
        <w:rPr>
          <w:rFonts w:cs="Trebuchet MS"/>
          <w:color w:val="000000"/>
        </w:rPr>
        <w:lastRenderedPageBreak/>
        <w:t xml:space="preserve">replace (temporarily or permanently, as appropriate) any </w:t>
      </w:r>
      <w:r w:rsidR="00E274C6">
        <w:rPr>
          <w:rFonts w:cs="Trebuchet MS"/>
          <w:color w:val="000000"/>
        </w:rPr>
        <w:t>Supplier</w:t>
      </w:r>
      <w:r w:rsidRPr="001F2D67">
        <w:rPr>
          <w:rFonts w:cs="Trebuchet MS"/>
          <w:color w:val="000000"/>
        </w:rPr>
        <w:t xml:space="preserve"> Personnel as soon as practicable if any </w:t>
      </w:r>
      <w:r w:rsidR="00E274C6">
        <w:rPr>
          <w:rFonts w:cs="Trebuchet MS"/>
          <w:color w:val="000000"/>
        </w:rPr>
        <w:t>Supplier</w:t>
      </w:r>
      <w:r w:rsidRPr="001F2D67">
        <w:rPr>
          <w:rFonts w:cs="Trebuchet MS"/>
          <w:color w:val="000000"/>
        </w:rPr>
        <w:t xml:space="preserve"> Personnel have been removed or are unavailable for any reason whatsoever;</w:t>
      </w:r>
      <w:r>
        <w:rPr>
          <w:rFonts w:cs="Trebuchet MS"/>
          <w:color w:val="000000"/>
        </w:rPr>
        <w:t xml:space="preserve"> and</w:t>
      </w:r>
    </w:p>
    <w:p w14:paraId="2EACD3E1" w14:textId="463E32CD" w:rsidR="00851453" w:rsidRPr="00022379" w:rsidRDefault="00851453" w:rsidP="009E65D2">
      <w:pPr>
        <w:pStyle w:val="Level3"/>
        <w:rPr>
          <w:i/>
          <w:iCs/>
        </w:rPr>
      </w:pPr>
      <w:r w:rsidRPr="001F2D67">
        <w:rPr>
          <w:rFonts w:cs="Trebuchet MS"/>
          <w:color w:val="000000"/>
        </w:rPr>
        <w:t xml:space="preserve">bear the programme familiarisation and other costs associated with any </w:t>
      </w:r>
      <w:r w:rsidRPr="00241839">
        <w:rPr>
          <w:rFonts w:cs="Trebuchet MS"/>
          <w:color w:val="000000"/>
        </w:rPr>
        <w:t xml:space="preserve">replacement of any </w:t>
      </w:r>
      <w:r w:rsidR="00E274C6">
        <w:rPr>
          <w:rFonts w:cs="Trebuchet MS"/>
          <w:color w:val="000000"/>
        </w:rPr>
        <w:t>Supplier</w:t>
      </w:r>
      <w:r w:rsidRPr="00241839">
        <w:rPr>
          <w:rFonts w:cs="Trebuchet MS"/>
          <w:color w:val="000000"/>
        </w:rPr>
        <w:t xml:space="preserve"> Personnel.</w:t>
      </w:r>
    </w:p>
    <w:p w14:paraId="37493D60" w14:textId="51245D10" w:rsidR="00851453" w:rsidRDefault="00936F2D" w:rsidP="009E65D2">
      <w:pPr>
        <w:pStyle w:val="Level2"/>
      </w:pPr>
      <w:bookmarkStart w:id="124" w:name="_Ref17783928"/>
      <w:r w:rsidRPr="001A3FBC">
        <w:t xml:space="preserve">The </w:t>
      </w:r>
      <w:r w:rsidR="00E274C6">
        <w:t>Supplier</w:t>
      </w:r>
      <w:r>
        <w:t xml:space="preserve">’s key </w:t>
      </w:r>
      <w:r w:rsidRPr="00ED7682">
        <w:t xml:space="preserve">personnel listed in </w:t>
      </w:r>
      <w:r w:rsidR="00AB34E1" w:rsidRPr="00ED7682">
        <w:t xml:space="preserve">Part B of </w:t>
      </w:r>
      <w:r w:rsidR="00C961D3" w:rsidRPr="00ED7682">
        <w:t xml:space="preserve">Schedule </w:t>
      </w:r>
      <w:r w:rsidR="00AB34E1" w:rsidRPr="00ED7682">
        <w:t xml:space="preserve">2 </w:t>
      </w:r>
      <w:r w:rsidR="00C961D3" w:rsidRPr="00ED7682">
        <w:t>(</w:t>
      </w:r>
      <w:r w:rsidR="00AB34E1" w:rsidRPr="00ED7682">
        <w:t>Specification</w:t>
      </w:r>
      <w:r w:rsidR="00AB34E1" w:rsidRPr="00AB34E1">
        <w:t xml:space="preserve"> and </w:t>
      </w:r>
      <w:r w:rsidR="00E274C6">
        <w:t>Supplier</w:t>
      </w:r>
      <w:r w:rsidR="00C961D3">
        <w:t xml:space="preserve"> Solution) </w:t>
      </w:r>
      <w:r>
        <w:t xml:space="preserve">shall carry out the Services </w:t>
      </w:r>
      <w:r w:rsidR="00851453">
        <w:t xml:space="preserve">(including the key roles so specified) </w:t>
      </w:r>
      <w:r>
        <w:t xml:space="preserve">unless otherwise agreed </w:t>
      </w:r>
      <w:r w:rsidR="003F305B">
        <w:t xml:space="preserve">in writing </w:t>
      </w:r>
      <w:r>
        <w:t xml:space="preserve">with </w:t>
      </w:r>
      <w:r w:rsidR="00DC35FD">
        <w:t>UK Biobank</w:t>
      </w:r>
      <w:r>
        <w:t xml:space="preserve"> Representative (whose agreement shall not be unreasonably withheld or delayed), which shall be the </w:t>
      </w:r>
      <w:r w:rsidRPr="00501647">
        <w:rPr>
          <w:b/>
        </w:rPr>
        <w:t>“Key Personnel”</w:t>
      </w:r>
      <w:r>
        <w:t xml:space="preserve"> and </w:t>
      </w:r>
      <w:r w:rsidRPr="00501647">
        <w:rPr>
          <w:b/>
        </w:rPr>
        <w:t>“Key Roles”</w:t>
      </w:r>
      <w:r>
        <w:t xml:space="preserve"> respectively for the purposes of this Agreement</w:t>
      </w:r>
      <w:bookmarkEnd w:id="122"/>
      <w:r>
        <w:t>.</w:t>
      </w:r>
      <w:bookmarkEnd w:id="123"/>
      <w:bookmarkEnd w:id="124"/>
    </w:p>
    <w:p w14:paraId="0FC44F2A" w14:textId="4775DEC3" w:rsidR="00851453" w:rsidRPr="00851453" w:rsidRDefault="00851453" w:rsidP="009E65D2">
      <w:pPr>
        <w:pStyle w:val="Level2"/>
      </w:pPr>
      <w:bookmarkStart w:id="125" w:name="_Ref381975689"/>
      <w:r w:rsidRPr="00851453">
        <w:t xml:space="preserve">The </w:t>
      </w:r>
      <w:r w:rsidR="00E274C6">
        <w:t>Supplier</w:t>
      </w:r>
      <w:r w:rsidRPr="00851453">
        <w:t xml:space="preserve"> shall not remove or replace any Key Personnel unless:</w:t>
      </w:r>
      <w:bookmarkEnd w:id="125"/>
    </w:p>
    <w:p w14:paraId="791DB614" w14:textId="77777777" w:rsidR="00851453" w:rsidRPr="00851453" w:rsidRDefault="00851453" w:rsidP="009E65D2">
      <w:pPr>
        <w:pStyle w:val="Level3"/>
      </w:pPr>
      <w:r w:rsidRPr="00851453">
        <w:t xml:space="preserve">requested to do so by </w:t>
      </w:r>
      <w:r w:rsidR="00DC35FD">
        <w:t>UK Biobank</w:t>
      </w:r>
      <w:r w:rsidRPr="00851453">
        <w:t>;</w:t>
      </w:r>
    </w:p>
    <w:p w14:paraId="03DF0379" w14:textId="2D35709F" w:rsidR="00851453" w:rsidRPr="00851453" w:rsidRDefault="00851453" w:rsidP="009E65D2">
      <w:pPr>
        <w:pStyle w:val="Level3"/>
      </w:pPr>
      <w:r w:rsidRPr="00851453">
        <w:t xml:space="preserve">the person concerned resigns, retires or dies or is on maternity </w:t>
      </w:r>
      <w:r w:rsidR="00B95182">
        <w:t xml:space="preserve">leave, </w:t>
      </w:r>
      <w:r w:rsidR="00B95182" w:rsidRPr="00B95182">
        <w:t>paternity leave or shared parental leave</w:t>
      </w:r>
      <w:r w:rsidR="00B95182">
        <w:t>,</w:t>
      </w:r>
      <w:r w:rsidR="00B95182" w:rsidRPr="00B95182">
        <w:t xml:space="preserve"> </w:t>
      </w:r>
      <w:r w:rsidRPr="00851453">
        <w:t>or long-term sick leave;</w:t>
      </w:r>
    </w:p>
    <w:p w14:paraId="1D94E325" w14:textId="6F6E5C2A" w:rsidR="00851453" w:rsidRPr="00851453" w:rsidRDefault="00851453" w:rsidP="009E65D2">
      <w:pPr>
        <w:pStyle w:val="Level3"/>
      </w:pPr>
      <w:r w:rsidRPr="00851453">
        <w:t xml:space="preserve">the person’s employment or contractual arrangement with the </w:t>
      </w:r>
      <w:r w:rsidR="00E274C6">
        <w:t>Supplier</w:t>
      </w:r>
      <w:r w:rsidRPr="00851453">
        <w:t xml:space="preserve"> or a Sub-contractor is terminated; or</w:t>
      </w:r>
    </w:p>
    <w:p w14:paraId="73DAC008" w14:textId="77D2A241" w:rsidR="00936F2D" w:rsidRDefault="00851453" w:rsidP="009E65D2">
      <w:pPr>
        <w:pStyle w:val="Level3"/>
      </w:pPr>
      <w:r w:rsidRPr="00851453">
        <w:t xml:space="preserve">the </w:t>
      </w:r>
      <w:r w:rsidR="00E274C6">
        <w:t>Supplier</w:t>
      </w:r>
      <w:r w:rsidRPr="00851453">
        <w:t xml:space="preserve"> obtains </w:t>
      </w:r>
      <w:r w:rsidR="00DC35FD">
        <w:t>UK Biobank</w:t>
      </w:r>
      <w:r w:rsidRPr="00851453">
        <w:t>’s prior written consent (such consent not to be unreasonably withheld or delayed).</w:t>
      </w:r>
    </w:p>
    <w:p w14:paraId="2A05D896" w14:textId="66A78023" w:rsidR="00851453" w:rsidRPr="00851453" w:rsidRDefault="00851453" w:rsidP="009E65D2">
      <w:pPr>
        <w:pStyle w:val="Level2"/>
      </w:pPr>
      <w:r>
        <w:t xml:space="preserve">The </w:t>
      </w:r>
      <w:r w:rsidR="00E274C6">
        <w:t>Supplier</w:t>
      </w:r>
      <w:r w:rsidRPr="00851453">
        <w:rPr>
          <w:rFonts w:cs="Trebuchet MS"/>
          <w:color w:val="000000"/>
        </w:rPr>
        <w:t xml:space="preserve"> </w:t>
      </w:r>
      <w:r>
        <w:rPr>
          <w:rFonts w:cs="Trebuchet MS"/>
          <w:color w:val="000000"/>
        </w:rPr>
        <w:t xml:space="preserve">shall </w:t>
      </w:r>
      <w:r w:rsidRPr="00851453">
        <w:t xml:space="preserve">ensure that any </w:t>
      </w:r>
      <w:bookmarkStart w:id="126" w:name="_Hlk142485290"/>
      <w:r w:rsidRPr="00851453">
        <w:t>replacement for a Key Role</w:t>
      </w:r>
      <w:bookmarkEnd w:id="126"/>
      <w:r w:rsidRPr="00851453">
        <w:t>:</w:t>
      </w:r>
    </w:p>
    <w:p w14:paraId="3D52B8B3" w14:textId="7DF7A1E1" w:rsidR="00851453" w:rsidRPr="00851453" w:rsidRDefault="00851453" w:rsidP="009E65D2">
      <w:pPr>
        <w:pStyle w:val="Level3"/>
      </w:pPr>
      <w:r w:rsidRPr="00851453">
        <w:t xml:space="preserve">has a level of qualifications and experience appropriate to the relevant Key Role; </w:t>
      </w:r>
    </w:p>
    <w:p w14:paraId="29848C70" w14:textId="200A41C1" w:rsidR="00851453" w:rsidRDefault="00851453" w:rsidP="009E65D2">
      <w:pPr>
        <w:pStyle w:val="Level3"/>
      </w:pPr>
      <w:r w:rsidRPr="00851453">
        <w:t>is fully competent to carry out the tasks assigned to the Key Personnel whom he or she has replaced</w:t>
      </w:r>
      <w:r w:rsidR="008D4F18">
        <w:t>;</w:t>
      </w:r>
      <w:r>
        <w:t xml:space="preserve"> </w:t>
      </w:r>
      <w:r w:rsidR="008D4F18">
        <w:t>a</w:t>
      </w:r>
      <w:r w:rsidR="008D4F18" w:rsidRPr="00851453">
        <w:t>nd</w:t>
      </w:r>
    </w:p>
    <w:p w14:paraId="27DFB005" w14:textId="04428E2C" w:rsidR="008D4F18" w:rsidRDefault="008D4F18" w:rsidP="009E65D2">
      <w:pPr>
        <w:pStyle w:val="Level3"/>
      </w:pPr>
      <w:r>
        <w:t xml:space="preserve">is agreed with UK Biobank pursuant to the provisions of clause </w:t>
      </w:r>
      <w:r>
        <w:fldChar w:fldCharType="begin"/>
      </w:r>
      <w:r>
        <w:instrText xml:space="preserve"> REF _Ref145411801 \r \h </w:instrText>
      </w:r>
      <w:r>
        <w:fldChar w:fldCharType="separate"/>
      </w:r>
      <w:r w:rsidR="00BF3431">
        <w:rPr>
          <w:rFonts w:hint="eastAsia"/>
          <w:cs/>
        </w:rPr>
        <w:t>‎</w:t>
      </w:r>
      <w:r w:rsidR="00BF3431">
        <w:t>12.5</w:t>
      </w:r>
      <w:r>
        <w:fldChar w:fldCharType="end"/>
      </w:r>
      <w:r>
        <w:t>.</w:t>
      </w:r>
    </w:p>
    <w:p w14:paraId="2787C067" w14:textId="069EFAF6" w:rsidR="00B95182" w:rsidRDefault="00B95182" w:rsidP="009E65D2">
      <w:pPr>
        <w:pStyle w:val="Level2"/>
      </w:pPr>
      <w:bookmarkStart w:id="127" w:name="_Ref145411801"/>
      <w:r>
        <w:t xml:space="preserve">The </w:t>
      </w:r>
      <w:r w:rsidR="00E274C6">
        <w:t>Supplier</w:t>
      </w:r>
      <w:r>
        <w:t xml:space="preserve"> shall:</w:t>
      </w:r>
      <w:bookmarkEnd w:id="127"/>
    </w:p>
    <w:p w14:paraId="6BE11681" w14:textId="6A1EFBE8" w:rsidR="00B95182" w:rsidRDefault="00B95182" w:rsidP="009E65D2">
      <w:pPr>
        <w:pStyle w:val="Level3"/>
      </w:pPr>
      <w:r>
        <w:t xml:space="preserve">provide to UK Biobank a CV that includes details of </w:t>
      </w:r>
      <w:r w:rsidR="00EC267F">
        <w:t xml:space="preserve">the </w:t>
      </w:r>
      <w:r>
        <w:t>competenc</w:t>
      </w:r>
      <w:r w:rsidR="00EC267F">
        <w:t>ies</w:t>
      </w:r>
      <w:r>
        <w:t xml:space="preserve">, </w:t>
      </w:r>
      <w:r w:rsidRPr="00B95182">
        <w:t xml:space="preserve">qualifications and experience appropriate to the relevant Key Role </w:t>
      </w:r>
      <w:r>
        <w:t xml:space="preserve">of </w:t>
      </w:r>
      <w:r w:rsidR="00EC267F">
        <w:t>all</w:t>
      </w:r>
      <w:r>
        <w:t xml:space="preserve"> candidate</w:t>
      </w:r>
      <w:r w:rsidR="00EC267F">
        <w:t>s</w:t>
      </w:r>
      <w:r>
        <w:t xml:space="preserve"> to replace a Key Role; </w:t>
      </w:r>
    </w:p>
    <w:p w14:paraId="42032CFB" w14:textId="080A3BE3" w:rsidR="00B95182" w:rsidRDefault="00834779" w:rsidP="009E65D2">
      <w:pPr>
        <w:pStyle w:val="Level3"/>
      </w:pPr>
      <w:r>
        <w:t xml:space="preserve">upon request from UK Biobank, </w:t>
      </w:r>
      <w:r w:rsidR="00B95182">
        <w:t xml:space="preserve">permit UK Biobank to interview </w:t>
      </w:r>
      <w:r w:rsidR="00B95182" w:rsidRPr="00B95182">
        <w:t>any candidate to replace a Key Role</w:t>
      </w:r>
      <w:r>
        <w:t>;</w:t>
      </w:r>
    </w:p>
    <w:p w14:paraId="776B4EDB" w14:textId="664BAD30" w:rsidR="00834779" w:rsidRDefault="00B95182" w:rsidP="00834779">
      <w:pPr>
        <w:pStyle w:val="Level3"/>
      </w:pPr>
      <w:r>
        <w:t>take account of any reasonable representations that may be made by UK Biobank in respect of any such candidate</w:t>
      </w:r>
      <w:r w:rsidR="00834779">
        <w:t>s</w:t>
      </w:r>
      <w:r>
        <w:t xml:space="preserve"> and their suitability to be Key Personnel</w:t>
      </w:r>
      <w:r w:rsidR="00834779">
        <w:t>; and</w:t>
      </w:r>
    </w:p>
    <w:p w14:paraId="215D4687" w14:textId="3E1A20FF" w:rsidR="00B95182" w:rsidRPr="00DB2D03" w:rsidRDefault="00834779" w:rsidP="009E4488">
      <w:pPr>
        <w:pStyle w:val="Level3"/>
      </w:pPr>
      <w:r>
        <w:t>agree the</w:t>
      </w:r>
      <w:r w:rsidR="00B95182">
        <w:t xml:space="preserve"> </w:t>
      </w:r>
      <w:r w:rsidR="00B95182" w:rsidRPr="00B95182">
        <w:t xml:space="preserve">replacement </w:t>
      </w:r>
      <w:r>
        <w:t xml:space="preserve">Key Personnel with UK Biobank prior to their appointment to </w:t>
      </w:r>
      <w:r w:rsidR="00B95182" w:rsidRPr="00B95182">
        <w:t>a Key Role</w:t>
      </w:r>
      <w:r w:rsidR="00B95182">
        <w:t>.</w:t>
      </w:r>
    </w:p>
    <w:p w14:paraId="5D0C5D42" w14:textId="65873764" w:rsidR="00936F2D" w:rsidRPr="001A3FBC" w:rsidRDefault="00DC35FD" w:rsidP="009E65D2">
      <w:pPr>
        <w:pStyle w:val="Level2"/>
        <w:rPr>
          <w:b/>
        </w:rPr>
      </w:pPr>
      <w:r>
        <w:t>UK Biobank</w:t>
      </w:r>
      <w:r w:rsidR="00936F2D">
        <w:t xml:space="preserve"> Representative shall be entitled on written notice to </w:t>
      </w:r>
      <w:r w:rsidR="00AA145C">
        <w:t xml:space="preserve">request that </w:t>
      </w:r>
      <w:r w:rsidR="00936F2D">
        <w:t xml:space="preserve">the </w:t>
      </w:r>
      <w:r w:rsidR="00E274C6">
        <w:t>Supplier</w:t>
      </w:r>
      <w:r w:rsidR="00936F2D">
        <w:t xml:space="preserve"> terminate immediately any person’s involvement with the provision of the Services when in the </w:t>
      </w:r>
      <w:r w:rsidR="009F5CF6">
        <w:t xml:space="preserve">reasonable </w:t>
      </w:r>
      <w:r w:rsidR="00936F2D">
        <w:t xml:space="preserve">opinion of </w:t>
      </w:r>
      <w:r>
        <w:t>UK Biobank</w:t>
      </w:r>
      <w:r w:rsidR="00936F2D">
        <w:t xml:space="preserve"> Representative it considers it undesirable for them to continue.</w:t>
      </w:r>
      <w:r w:rsidR="00AD71C5">
        <w:t xml:space="preserve">  </w:t>
      </w:r>
      <w:r w:rsidR="00936F2D">
        <w:t xml:space="preserve">The </w:t>
      </w:r>
      <w:r w:rsidR="00E274C6">
        <w:t>Supplier</w:t>
      </w:r>
      <w:r w:rsidR="00936F2D">
        <w:t xml:space="preserve"> shall if so </w:t>
      </w:r>
      <w:r w:rsidR="00AA145C">
        <w:t xml:space="preserve">requested </w:t>
      </w:r>
      <w:r w:rsidR="00936F2D">
        <w:t xml:space="preserve">by </w:t>
      </w:r>
      <w:r>
        <w:t>UK Biobank</w:t>
      </w:r>
      <w:r w:rsidR="00936F2D">
        <w:t xml:space="preserve"> Representative as soon as reasonably practicable replace any person so removed with a suitable person to be agreed by </w:t>
      </w:r>
      <w:r>
        <w:t>UK Biobank</w:t>
      </w:r>
      <w:r w:rsidR="00936F2D">
        <w:t xml:space="preserve"> Representative.</w:t>
      </w:r>
    </w:p>
    <w:p w14:paraId="3E628C23" w14:textId="2C9C53CD" w:rsidR="00545F26" w:rsidRDefault="00545F26" w:rsidP="00936F2D">
      <w:pPr>
        <w:pStyle w:val="Body"/>
        <w:rPr>
          <w:b/>
          <w:bCs/>
        </w:rPr>
      </w:pPr>
      <w:r w:rsidRPr="00424680">
        <w:rPr>
          <w:b/>
          <w:bCs/>
        </w:rPr>
        <w:t>Representatives</w:t>
      </w:r>
    </w:p>
    <w:p w14:paraId="65A6E86A" w14:textId="77777777" w:rsidR="00545F26" w:rsidRPr="00987CA1" w:rsidRDefault="00545F26" w:rsidP="009E65D2">
      <w:pPr>
        <w:pStyle w:val="Level2"/>
        <w:keepNext/>
      </w:pPr>
      <w:r w:rsidRPr="00322528">
        <w:lastRenderedPageBreak/>
        <w:t>Each Party shall have a representative for the duration of this Agreement who shall</w:t>
      </w:r>
      <w:r>
        <w:t xml:space="preserve"> </w:t>
      </w:r>
      <w:r w:rsidRPr="00987CA1">
        <w:rPr>
          <w:rFonts w:cs="Trebuchet MS"/>
          <w:color w:val="000000"/>
        </w:rPr>
        <w:t>have the authority to act on behalf of their respective Party on the matters set out</w:t>
      </w:r>
      <w:r>
        <w:rPr>
          <w:rFonts w:cs="Trebuchet MS"/>
          <w:color w:val="000000"/>
        </w:rPr>
        <w:t xml:space="preserve"> </w:t>
      </w:r>
      <w:r w:rsidRPr="00987CA1">
        <w:rPr>
          <w:rFonts w:cs="Trebuchet MS"/>
          <w:color w:val="000000"/>
        </w:rPr>
        <w:t>in, or in connection with, this Agreement.</w:t>
      </w:r>
    </w:p>
    <w:p w14:paraId="4F2F1235" w14:textId="77777777" w:rsidR="00545F26" w:rsidRPr="00C926EE" w:rsidRDefault="00545F26" w:rsidP="009E65D2">
      <w:pPr>
        <w:pStyle w:val="Level2"/>
        <w:keepNext/>
      </w:pPr>
      <w:bookmarkStart w:id="128" w:name="_Ref29372041"/>
      <w:r>
        <w:rPr>
          <w:rFonts w:cs="Trebuchet MS"/>
          <w:color w:val="000000"/>
        </w:rPr>
        <w:t>Each Party shall notify the other of the identity of its initial Representative within five (5) Working Days of the Effective Date.</w:t>
      </w:r>
      <w:bookmarkEnd w:id="128"/>
    </w:p>
    <w:p w14:paraId="5BDA6414" w14:textId="77777777" w:rsidR="00545F26" w:rsidRPr="00424680" w:rsidRDefault="00545F26" w:rsidP="009E65D2">
      <w:pPr>
        <w:pStyle w:val="Level2"/>
      </w:pPr>
      <w:r w:rsidRPr="00B40678">
        <w:rPr>
          <w:rFonts w:cs="Trebuchet MS"/>
          <w:color w:val="000000"/>
        </w:rPr>
        <w:t xml:space="preserve">Either Party may, by written notice to the other Party, revoke or amend the authority of their </w:t>
      </w:r>
      <w:r>
        <w:rPr>
          <w:rFonts w:cs="Trebuchet MS"/>
          <w:color w:val="000000"/>
        </w:rPr>
        <w:t>R</w:t>
      </w:r>
      <w:r w:rsidRPr="00B40678">
        <w:rPr>
          <w:rFonts w:cs="Trebuchet MS"/>
          <w:color w:val="000000"/>
        </w:rPr>
        <w:t xml:space="preserve">epresentative or appoint a new </w:t>
      </w:r>
      <w:r>
        <w:rPr>
          <w:rFonts w:cs="Trebuchet MS"/>
          <w:color w:val="000000"/>
        </w:rPr>
        <w:t>R</w:t>
      </w:r>
      <w:r w:rsidRPr="00B40678">
        <w:rPr>
          <w:rFonts w:cs="Trebuchet MS"/>
          <w:color w:val="000000"/>
        </w:rPr>
        <w:t>epresentative.</w:t>
      </w:r>
    </w:p>
    <w:p w14:paraId="643E3186" w14:textId="1937D57A" w:rsidR="00936F2D" w:rsidRPr="00022379" w:rsidRDefault="00936F2D" w:rsidP="00936F2D">
      <w:pPr>
        <w:pStyle w:val="Body"/>
      </w:pPr>
      <w:r w:rsidRPr="00322528">
        <w:rPr>
          <w:rFonts w:cs="Trebuchet MS,Bold"/>
          <w:b/>
          <w:bCs/>
          <w:color w:val="000000"/>
        </w:rPr>
        <w:t>Staff Transfer</w:t>
      </w:r>
    </w:p>
    <w:p w14:paraId="40FECEDA" w14:textId="2D04F798" w:rsidR="00152E2A" w:rsidRDefault="00936F2D" w:rsidP="009E65D2">
      <w:pPr>
        <w:pStyle w:val="Level2"/>
      </w:pPr>
      <w:bookmarkStart w:id="129" w:name="_Ref438466351"/>
      <w:bookmarkStart w:id="130" w:name="_Ref32844508"/>
      <w:r w:rsidRPr="00F8738B">
        <w:t xml:space="preserve">The Parties </w:t>
      </w:r>
      <w:bookmarkEnd w:id="129"/>
      <w:bookmarkEnd w:id="130"/>
      <w:r w:rsidR="0082048D">
        <w:t xml:space="preserve">shall comply with the provisions of Schedule </w:t>
      </w:r>
      <w:r w:rsidR="00941AA9">
        <w:t>10</w:t>
      </w:r>
      <w:r w:rsidR="0082048D">
        <w:t xml:space="preserve"> (</w:t>
      </w:r>
      <w:r w:rsidR="00941AA9">
        <w:t>Staff Transfer</w:t>
      </w:r>
      <w:r w:rsidR="0082048D">
        <w:t>) in respect of the application of the Employment Regulations.</w:t>
      </w:r>
    </w:p>
    <w:p w14:paraId="5491A100" w14:textId="65F7B7DE" w:rsidR="00936F2D" w:rsidRPr="00E67391" w:rsidRDefault="00936F2D" w:rsidP="00E67391">
      <w:pPr>
        <w:pStyle w:val="Level1"/>
        <w:keepNext/>
      </w:pPr>
      <w:bookmarkStart w:id="131" w:name="_Ref381974529"/>
      <w:r w:rsidRPr="001A3FBC">
        <w:rPr>
          <w:rStyle w:val="Level1asHeadingtext"/>
        </w:rPr>
        <w:t>SUPPLY CHAIN RIGHTS AND PROTECTIONS</w:t>
      </w:r>
      <w:bookmarkStart w:id="132" w:name="_NN1496"/>
      <w:bookmarkEnd w:id="131"/>
      <w:bookmarkEnd w:id="132"/>
      <w:r w:rsidR="00E67391" w:rsidRPr="00E67391">
        <w:fldChar w:fldCharType="begin"/>
      </w:r>
      <w:r w:rsidR="00E67391" w:rsidRPr="00E67391">
        <w:instrText xml:space="preserve"> TC "</w:instrText>
      </w:r>
      <w:r w:rsidR="00E67391" w:rsidRPr="00E67391">
        <w:fldChar w:fldCharType="begin"/>
      </w:r>
      <w:r w:rsidR="00E67391" w:rsidRPr="00E67391">
        <w:instrText xml:space="preserve"> REF _NN1496\r \h </w:instrText>
      </w:r>
      <w:r w:rsidR="00E67391" w:rsidRPr="00E67391">
        <w:fldChar w:fldCharType="separate"/>
      </w:r>
      <w:bookmarkStart w:id="133" w:name="_Toc145495474"/>
      <w:r w:rsidR="00BF3431">
        <w:rPr>
          <w:rFonts w:hint="eastAsia"/>
          <w:cs/>
        </w:rPr>
        <w:instrText>‎</w:instrText>
      </w:r>
      <w:r w:rsidR="00BF3431">
        <w:instrText>13</w:instrText>
      </w:r>
      <w:r w:rsidR="00E67391" w:rsidRPr="00E67391">
        <w:fldChar w:fldCharType="end"/>
      </w:r>
      <w:r w:rsidR="00E67391" w:rsidRPr="00E67391">
        <w:tab/>
        <w:instrText>SUPPLY CHAIN RIGHTS AND PROTECTIONS</w:instrText>
      </w:r>
      <w:bookmarkEnd w:id="133"/>
      <w:r w:rsidR="00E67391" w:rsidRPr="00E67391">
        <w:instrText xml:space="preserve">" \l 1 </w:instrText>
      </w:r>
      <w:r w:rsidR="00E67391" w:rsidRPr="00E67391">
        <w:fldChar w:fldCharType="end"/>
      </w:r>
    </w:p>
    <w:p w14:paraId="71DA4F6B" w14:textId="7CB1F2AB" w:rsidR="00CF5252" w:rsidRPr="001F2D67" w:rsidRDefault="00CF5252" w:rsidP="00CF5252">
      <w:pPr>
        <w:pStyle w:val="Body"/>
      </w:pPr>
      <w:r w:rsidRPr="001F2D67">
        <w:rPr>
          <w:rFonts w:cs="Trebuchet MS,Bold"/>
          <w:b/>
          <w:bCs/>
          <w:color w:val="000000"/>
        </w:rPr>
        <w:t xml:space="preserve">Appointment of </w:t>
      </w:r>
      <w:r w:rsidR="00A76E23">
        <w:rPr>
          <w:rFonts w:cs="Trebuchet MS,Bold"/>
          <w:b/>
          <w:bCs/>
          <w:color w:val="000000"/>
        </w:rPr>
        <w:t xml:space="preserve">Key </w:t>
      </w:r>
      <w:r w:rsidRPr="001F2D67">
        <w:rPr>
          <w:rFonts w:cs="Trebuchet MS,Bold"/>
          <w:b/>
          <w:bCs/>
          <w:color w:val="000000"/>
        </w:rPr>
        <w:t>Sub-contractors</w:t>
      </w:r>
    </w:p>
    <w:p w14:paraId="5F25B494" w14:textId="580DE118" w:rsidR="00CF5252" w:rsidRPr="001F2D67" w:rsidRDefault="00CF5252" w:rsidP="009E65D2">
      <w:pPr>
        <w:pStyle w:val="Level2"/>
      </w:pPr>
      <w:bookmarkStart w:id="134" w:name="_Ref381970047"/>
      <w:r w:rsidRPr="001F2D67">
        <w:t xml:space="preserve">Where the </w:t>
      </w:r>
      <w:r w:rsidR="00E274C6">
        <w:t>Supplier</w:t>
      </w:r>
      <w:r w:rsidRPr="001F2D67">
        <w:t xml:space="preserve"> wishes to enter into a </w:t>
      </w:r>
      <w:r w:rsidR="00FA22EB">
        <w:t xml:space="preserve">Key </w:t>
      </w:r>
      <w:r w:rsidRPr="001F2D67">
        <w:t xml:space="preserve">Sub-contract or replace a </w:t>
      </w:r>
      <w:r w:rsidR="00FA22EB">
        <w:t xml:space="preserve">Key </w:t>
      </w:r>
      <w:r w:rsidRPr="001F2D67">
        <w:rPr>
          <w:rFonts w:cs="Trebuchet MS"/>
          <w:color w:val="000000"/>
        </w:rPr>
        <w:t xml:space="preserve">Sub-contractor, it must obtain the prior written consent of </w:t>
      </w:r>
      <w:r w:rsidR="00DC35FD">
        <w:rPr>
          <w:rFonts w:cs="Trebuchet MS"/>
          <w:color w:val="000000"/>
        </w:rPr>
        <w:t>UK Biobank</w:t>
      </w:r>
      <w:r w:rsidRPr="001F2D67">
        <w:rPr>
          <w:rFonts w:cs="Trebuchet MS"/>
          <w:color w:val="000000"/>
        </w:rPr>
        <w:t>, such consent not to be unreasonably withheld or delayed</w:t>
      </w:r>
      <w:bookmarkEnd w:id="134"/>
      <w:r w:rsidR="00992B89">
        <w:rPr>
          <w:rFonts w:cs="Trebuchet MS"/>
          <w:color w:val="000000"/>
        </w:rPr>
        <w:t>.</w:t>
      </w:r>
    </w:p>
    <w:p w14:paraId="448D8395" w14:textId="762F5EC1" w:rsidR="00CF5252" w:rsidRPr="00320234" w:rsidRDefault="00DC35FD" w:rsidP="009E65D2">
      <w:pPr>
        <w:pStyle w:val="Level2"/>
      </w:pPr>
      <w:bookmarkStart w:id="135" w:name="_Ref17783969"/>
      <w:r>
        <w:t>UK Biobank</w:t>
      </w:r>
      <w:r w:rsidR="00CF5252" w:rsidRPr="001F2D67">
        <w:t xml:space="preserve"> consents to the appointment of the </w:t>
      </w:r>
      <w:r w:rsidR="003F3FFD">
        <w:t xml:space="preserve">Key </w:t>
      </w:r>
      <w:r w:rsidR="00CF5252" w:rsidRPr="001F2D67">
        <w:t xml:space="preserve">Sub-contractors listed in </w:t>
      </w:r>
      <w:r w:rsidR="00AB34E1">
        <w:t xml:space="preserve">Part B of </w:t>
      </w:r>
      <w:r w:rsidR="00C961D3">
        <w:rPr>
          <w:rFonts w:cs="Trebuchet MS"/>
          <w:color w:val="000000"/>
        </w:rPr>
        <w:t xml:space="preserve">Schedule </w:t>
      </w:r>
      <w:r w:rsidR="00AB34E1">
        <w:rPr>
          <w:rFonts w:cs="Trebuchet MS"/>
          <w:color w:val="000000"/>
        </w:rPr>
        <w:t xml:space="preserve">2 </w:t>
      </w:r>
      <w:r w:rsidR="00C961D3">
        <w:rPr>
          <w:rFonts w:cs="Trebuchet MS"/>
          <w:color w:val="000000"/>
        </w:rPr>
        <w:t>(</w:t>
      </w:r>
      <w:r w:rsidR="00AB34E1" w:rsidRPr="00AB34E1">
        <w:rPr>
          <w:rFonts w:cs="Trebuchet MS"/>
          <w:color w:val="000000"/>
        </w:rPr>
        <w:t xml:space="preserve">Specification and </w:t>
      </w:r>
      <w:r w:rsidR="00E274C6">
        <w:rPr>
          <w:rFonts w:cs="Trebuchet MS"/>
          <w:color w:val="000000"/>
        </w:rPr>
        <w:t>Supplier</w:t>
      </w:r>
      <w:r w:rsidR="00C961D3">
        <w:rPr>
          <w:rFonts w:cs="Trebuchet MS"/>
          <w:color w:val="000000"/>
        </w:rPr>
        <w:t xml:space="preserve"> Solution)</w:t>
      </w:r>
      <w:r w:rsidR="00CF5252" w:rsidRPr="001F2D67">
        <w:rPr>
          <w:rFonts w:cs="Trebuchet MS"/>
          <w:color w:val="000000"/>
        </w:rPr>
        <w:t>.</w:t>
      </w:r>
      <w:bookmarkEnd w:id="135"/>
    </w:p>
    <w:p w14:paraId="03FDC19A" w14:textId="77777777" w:rsidR="00C04AA1" w:rsidRPr="00320234" w:rsidRDefault="00C04AA1" w:rsidP="00320234">
      <w:pPr>
        <w:pStyle w:val="Body"/>
        <w:rPr>
          <w:b/>
          <w:bCs/>
        </w:rPr>
      </w:pPr>
      <w:r w:rsidRPr="00320234">
        <w:rPr>
          <w:b/>
          <w:bCs/>
        </w:rPr>
        <w:t>Key Sub-contractors</w:t>
      </w:r>
    </w:p>
    <w:p w14:paraId="38F8D596" w14:textId="6A0798A0" w:rsidR="00CF5252" w:rsidRPr="001F2D67" w:rsidRDefault="00CF5252" w:rsidP="009E65D2">
      <w:pPr>
        <w:pStyle w:val="Level2"/>
      </w:pPr>
      <w:bookmarkStart w:id="136" w:name="_Ref25331535"/>
      <w:r w:rsidRPr="001F2D67">
        <w:rPr>
          <w:rFonts w:cs="Trebuchet MS"/>
          <w:color w:val="000000"/>
        </w:rPr>
        <w:t xml:space="preserve">Except where </w:t>
      </w:r>
      <w:r w:rsidR="00DC35FD">
        <w:rPr>
          <w:rFonts w:cs="Trebuchet MS"/>
          <w:color w:val="000000"/>
        </w:rPr>
        <w:t>UK Biobank</w:t>
      </w:r>
      <w:r w:rsidRPr="001F2D67">
        <w:rPr>
          <w:rFonts w:cs="Trebuchet MS"/>
          <w:color w:val="000000"/>
        </w:rPr>
        <w:t xml:space="preserve"> has given its prior written consent, the </w:t>
      </w:r>
      <w:r w:rsidR="00E274C6">
        <w:rPr>
          <w:rFonts w:cs="Trebuchet MS"/>
          <w:color w:val="000000"/>
        </w:rPr>
        <w:t>Supplier</w:t>
      </w:r>
      <w:r w:rsidRPr="001F2D67">
        <w:rPr>
          <w:rFonts w:cs="Trebuchet MS"/>
          <w:color w:val="000000"/>
        </w:rPr>
        <w:t xml:space="preserve"> shall ensure that each Key Sub-contract shall include:</w:t>
      </w:r>
      <w:bookmarkEnd w:id="136"/>
    </w:p>
    <w:p w14:paraId="3D26AE83" w14:textId="68FDA5B5" w:rsidR="00FE5956" w:rsidRPr="00FE5956" w:rsidRDefault="00CF5252" w:rsidP="009E65D2">
      <w:pPr>
        <w:pStyle w:val="Level3"/>
      </w:pPr>
      <w:r w:rsidRPr="001F2D67">
        <w:rPr>
          <w:rFonts w:cs="Trebuchet MS"/>
          <w:color w:val="000000"/>
        </w:rPr>
        <w:t xml:space="preserve">provisions which will enable the </w:t>
      </w:r>
      <w:r w:rsidR="00E274C6">
        <w:rPr>
          <w:rFonts w:cs="Trebuchet MS"/>
          <w:color w:val="000000"/>
        </w:rPr>
        <w:t>Supplier</w:t>
      </w:r>
      <w:r w:rsidRPr="001F2D67">
        <w:rPr>
          <w:rFonts w:cs="Trebuchet MS"/>
          <w:color w:val="000000"/>
        </w:rPr>
        <w:t xml:space="preserve"> to discharge its obligations under this Agreement;</w:t>
      </w:r>
      <w:r>
        <w:rPr>
          <w:rFonts w:cs="Trebuchet MS"/>
          <w:color w:val="000000"/>
        </w:rPr>
        <w:t xml:space="preserve"> </w:t>
      </w:r>
    </w:p>
    <w:p w14:paraId="1001BB53" w14:textId="39568430" w:rsidR="00CF5252" w:rsidRPr="001F2D67" w:rsidRDefault="00FE5956" w:rsidP="009E65D2">
      <w:pPr>
        <w:pStyle w:val="Level3"/>
      </w:pPr>
      <w:r>
        <w:rPr>
          <w:rFonts w:cs="Trebuchet MS"/>
          <w:color w:val="000000"/>
        </w:rPr>
        <w:t xml:space="preserve">provisions to ensure that the </w:t>
      </w:r>
      <w:r w:rsidR="00E274C6">
        <w:rPr>
          <w:rFonts w:cs="Trebuchet MS"/>
          <w:color w:val="000000"/>
        </w:rPr>
        <w:t>Supplier</w:t>
      </w:r>
      <w:r>
        <w:rPr>
          <w:rFonts w:cs="Trebuchet MS"/>
          <w:color w:val="000000"/>
        </w:rPr>
        <w:t xml:space="preserve"> is able to assign, novate or otherwise transfer </w:t>
      </w:r>
      <w:r w:rsidR="00BD1049">
        <w:rPr>
          <w:rFonts w:cs="Trebuchet MS"/>
          <w:color w:val="000000"/>
        </w:rPr>
        <w:t xml:space="preserve">to </w:t>
      </w:r>
      <w:r w:rsidR="00214A23">
        <w:rPr>
          <w:rFonts w:cs="Trebuchet MS"/>
          <w:color w:val="000000"/>
        </w:rPr>
        <w:t xml:space="preserve">UK Biobank </w:t>
      </w:r>
      <w:r w:rsidR="00BD1049">
        <w:rPr>
          <w:rFonts w:cs="Trebuchet MS"/>
          <w:color w:val="000000"/>
        </w:rPr>
        <w:t xml:space="preserve">or any Replacement </w:t>
      </w:r>
      <w:r w:rsidR="00E274C6">
        <w:rPr>
          <w:rFonts w:cs="Trebuchet MS"/>
          <w:color w:val="000000"/>
        </w:rPr>
        <w:t>Supplier</w:t>
      </w:r>
      <w:r w:rsidR="00BD1049">
        <w:rPr>
          <w:rFonts w:cs="Trebuchet MS"/>
          <w:color w:val="000000"/>
        </w:rPr>
        <w:t xml:space="preserve"> all of its rights and obligations under such Key Sub-contract without restriction (including any need to obtain and consent or approval) or payment by </w:t>
      </w:r>
      <w:r w:rsidR="00214A23">
        <w:rPr>
          <w:rFonts w:cs="Trebuchet MS"/>
          <w:color w:val="000000"/>
        </w:rPr>
        <w:t>UK Biobank</w:t>
      </w:r>
      <w:r w:rsidR="00BD1049">
        <w:rPr>
          <w:rFonts w:cs="Trebuchet MS"/>
          <w:color w:val="000000"/>
        </w:rPr>
        <w:t xml:space="preserve">; </w:t>
      </w:r>
      <w:r w:rsidR="00CF5252">
        <w:rPr>
          <w:rFonts w:cs="Trebuchet MS"/>
          <w:color w:val="000000"/>
        </w:rPr>
        <w:t>and</w:t>
      </w:r>
    </w:p>
    <w:p w14:paraId="2D7C0990" w14:textId="0019D625" w:rsidR="00CF5252" w:rsidRPr="00BD1049" w:rsidRDefault="00CF5252" w:rsidP="009E65D2">
      <w:pPr>
        <w:pStyle w:val="Level3"/>
      </w:pPr>
      <w:r w:rsidRPr="001F2D67">
        <w:rPr>
          <w:rFonts w:cs="Trebuchet MS"/>
          <w:color w:val="000000"/>
        </w:rPr>
        <w:t xml:space="preserve">obligations no less onerous on the Key Sub-contractor than those imposed on the </w:t>
      </w:r>
      <w:r w:rsidR="00E274C6">
        <w:rPr>
          <w:rFonts w:cs="Trebuchet MS"/>
          <w:color w:val="000000"/>
        </w:rPr>
        <w:t>Supplier</w:t>
      </w:r>
      <w:r w:rsidRPr="001F2D67">
        <w:rPr>
          <w:rFonts w:cs="Trebuchet MS"/>
          <w:color w:val="000000"/>
        </w:rPr>
        <w:t xml:space="preserve"> under this Agreement in respect of</w:t>
      </w:r>
      <w:r w:rsidR="008F65AD" w:rsidRPr="008F65AD">
        <w:rPr>
          <w:rFonts w:cs="Trebuchet MS"/>
          <w:color w:val="000000"/>
        </w:rPr>
        <w:t xml:space="preserve"> </w:t>
      </w:r>
      <w:r w:rsidR="008F65AD" w:rsidRPr="001F2D67">
        <w:rPr>
          <w:rFonts w:cs="Trebuchet MS"/>
          <w:color w:val="000000"/>
        </w:rPr>
        <w:t xml:space="preserve">data protection requirements set out in clauses </w:t>
      </w:r>
      <w:r w:rsidR="008F65AD" w:rsidRPr="00561296">
        <w:rPr>
          <w:rFonts w:cs="Trebuchet MS"/>
          <w:color w:val="000000"/>
        </w:rPr>
        <w:fldChar w:fldCharType="begin"/>
      </w:r>
      <w:r w:rsidR="008F65AD" w:rsidRPr="001F2D67">
        <w:rPr>
          <w:rFonts w:cs="Trebuchet MS"/>
          <w:color w:val="000000"/>
        </w:rPr>
        <w:instrText xml:space="preserve"> REF _Ref381970062 \r \h  \* MERGEFORMAT </w:instrText>
      </w:r>
      <w:r w:rsidR="008F65AD" w:rsidRPr="00561296">
        <w:rPr>
          <w:rFonts w:cs="Trebuchet MS"/>
          <w:color w:val="000000"/>
        </w:rPr>
      </w:r>
      <w:r w:rsidR="008F65AD" w:rsidRPr="00561296">
        <w:rPr>
          <w:rFonts w:cs="Trebuchet MS"/>
          <w:color w:val="000000"/>
        </w:rPr>
        <w:fldChar w:fldCharType="separate"/>
      </w:r>
      <w:r w:rsidR="00BF3431" w:rsidRPr="00BF3431">
        <w:rPr>
          <w:rFonts w:ascii="Arial" w:hAnsi="Arial" w:cs="Arial"/>
          <w:color w:val="000000"/>
          <w:cs/>
        </w:rPr>
        <w:t>‎</w:t>
      </w:r>
      <w:r w:rsidR="00BF3431">
        <w:rPr>
          <w:rFonts w:cs="Trebuchet MS"/>
          <w:color w:val="000000"/>
        </w:rPr>
        <w:t>18</w:t>
      </w:r>
      <w:r w:rsidR="008F65AD" w:rsidRPr="00561296">
        <w:rPr>
          <w:rFonts w:cs="Trebuchet MS"/>
          <w:color w:val="000000"/>
        </w:rPr>
        <w:fldChar w:fldCharType="end"/>
      </w:r>
      <w:r w:rsidR="008F65AD" w:rsidRPr="001F2D67">
        <w:rPr>
          <w:rFonts w:cs="Trebuchet MS"/>
          <w:color w:val="000000"/>
        </w:rPr>
        <w:t xml:space="preserve"> (</w:t>
      </w:r>
      <w:r w:rsidR="008F65AD">
        <w:rPr>
          <w:rFonts w:cs="Trebuchet MS,Italic"/>
          <w:color w:val="000000"/>
        </w:rPr>
        <w:t>UK Biobank</w:t>
      </w:r>
      <w:r w:rsidR="008F65AD" w:rsidRPr="001F2D67">
        <w:rPr>
          <w:rFonts w:cs="Trebuchet MS,Italic"/>
          <w:color w:val="000000"/>
        </w:rPr>
        <w:t xml:space="preserve"> Data and Security Requirements</w:t>
      </w:r>
      <w:r w:rsidR="008F65AD" w:rsidRPr="001F2D67">
        <w:rPr>
          <w:rFonts w:cs="Trebuchet MS"/>
          <w:color w:val="000000"/>
        </w:rPr>
        <w:t>) and </w:t>
      </w:r>
      <w:r w:rsidR="008F65AD" w:rsidRPr="00561296">
        <w:fldChar w:fldCharType="begin"/>
      </w:r>
      <w:r w:rsidR="008F65AD" w:rsidRPr="001F2D67">
        <w:instrText xml:space="preserve"> REF _Ref381969807 \r \h  \* MERGEFORMAT </w:instrText>
      </w:r>
      <w:r w:rsidR="008F65AD" w:rsidRPr="00561296">
        <w:fldChar w:fldCharType="separate"/>
      </w:r>
      <w:r w:rsidR="00BF3431" w:rsidRPr="00BF3431">
        <w:rPr>
          <w:rFonts w:cs="Arial" w:hint="eastAsia"/>
          <w:color w:val="000000"/>
          <w:cs/>
        </w:rPr>
        <w:t>‎</w:t>
      </w:r>
      <w:r w:rsidR="00BF3431">
        <w:t>20</w:t>
      </w:r>
      <w:r w:rsidR="008F65AD" w:rsidRPr="00561296">
        <w:fldChar w:fldCharType="end"/>
      </w:r>
      <w:r w:rsidR="008F65AD" w:rsidRPr="001F2D67">
        <w:rPr>
          <w:rFonts w:cs="Trebuchet MS"/>
          <w:color w:val="000000"/>
        </w:rPr>
        <w:t xml:space="preserve"> (</w:t>
      </w:r>
      <w:r w:rsidR="002929D5" w:rsidRPr="001F2D67">
        <w:rPr>
          <w:rFonts w:cs="Trebuchet MS,Italic"/>
          <w:color w:val="000000"/>
        </w:rPr>
        <w:t xml:space="preserve">Data </w:t>
      </w:r>
      <w:r w:rsidR="008F65AD" w:rsidRPr="001F2D67">
        <w:rPr>
          <w:rFonts w:cs="Trebuchet MS,Italic"/>
          <w:color w:val="000000"/>
        </w:rPr>
        <w:t>Protection</w:t>
      </w:r>
      <w:r w:rsidR="008F65AD" w:rsidRPr="001F2D67">
        <w:rPr>
          <w:rFonts w:cs="Trebuchet MS"/>
          <w:color w:val="000000"/>
        </w:rPr>
        <w:t>)</w:t>
      </w:r>
      <w:r w:rsidR="00FA22EB">
        <w:rPr>
          <w:rFonts w:cs="Trebuchet MS"/>
          <w:color w:val="000000"/>
        </w:rPr>
        <w:t xml:space="preserve"> and Schedule 9 (</w:t>
      </w:r>
      <w:r w:rsidR="007D4F86">
        <w:rPr>
          <w:rFonts w:cs="Trebuchet MS"/>
          <w:color w:val="000000"/>
        </w:rPr>
        <w:t>Processing Personal Data</w:t>
      </w:r>
      <w:r w:rsidR="00FA22EB">
        <w:rPr>
          <w:rFonts w:cs="Trebuchet MS"/>
          <w:color w:val="000000"/>
        </w:rPr>
        <w:t>)</w:t>
      </w:r>
      <w:r w:rsidR="008F65AD">
        <w:rPr>
          <w:rFonts w:cs="Trebuchet MS"/>
          <w:color w:val="000000"/>
        </w:rPr>
        <w:t>.</w:t>
      </w:r>
    </w:p>
    <w:p w14:paraId="5A817BB3" w14:textId="77777777" w:rsidR="00936F2D" w:rsidRPr="0048322A" w:rsidRDefault="00936F2D" w:rsidP="00936F2D">
      <w:pPr>
        <w:pStyle w:val="Body"/>
      </w:pPr>
      <w:r w:rsidRPr="00322528">
        <w:rPr>
          <w:rFonts w:cs="Trebuchet MS,Bold"/>
          <w:b/>
          <w:bCs/>
          <w:color w:val="000000"/>
        </w:rPr>
        <w:t>Retention of Legal Obligations</w:t>
      </w:r>
    </w:p>
    <w:p w14:paraId="3473568C" w14:textId="7474EBC4" w:rsidR="00936F2D" w:rsidRPr="00DD2E6F" w:rsidRDefault="00936F2D" w:rsidP="009E65D2">
      <w:pPr>
        <w:pStyle w:val="Level2"/>
      </w:pPr>
      <w:bookmarkStart w:id="137" w:name="_Ref508892649"/>
      <w:r w:rsidRPr="00322528">
        <w:t xml:space="preserve">Notwithstanding the </w:t>
      </w:r>
      <w:r w:rsidR="00E274C6">
        <w:t>Supplier</w:t>
      </w:r>
      <w:r w:rsidR="00654F04">
        <w:t>’</w:t>
      </w:r>
      <w:r w:rsidRPr="00322528">
        <w:t xml:space="preserve">s right to sub-contract pursuant to this </w:t>
      </w:r>
      <w:r>
        <w:t>clause</w:t>
      </w:r>
      <w:r w:rsidR="003D2504">
        <w:t xml:space="preserve"> </w:t>
      </w:r>
      <w:r w:rsidR="003D2504">
        <w:fldChar w:fldCharType="begin"/>
      </w:r>
      <w:r w:rsidR="003D2504">
        <w:instrText xml:space="preserve"> REF _Ref381974529 \r \h </w:instrText>
      </w:r>
      <w:r w:rsidR="003D2504">
        <w:fldChar w:fldCharType="separate"/>
      </w:r>
      <w:r w:rsidR="00BF3431">
        <w:rPr>
          <w:rFonts w:hint="eastAsia"/>
          <w:cs/>
        </w:rPr>
        <w:t>‎</w:t>
      </w:r>
      <w:r w:rsidR="00BF3431">
        <w:t>13</w:t>
      </w:r>
      <w:r w:rsidR="003D2504">
        <w:fldChar w:fldCharType="end"/>
      </w:r>
      <w:r w:rsidRPr="00322528">
        <w:t xml:space="preserve"> , the</w:t>
      </w:r>
      <w:r>
        <w:t xml:space="preserve"> </w:t>
      </w:r>
      <w:r w:rsidR="00E274C6">
        <w:rPr>
          <w:rFonts w:cs="Trebuchet MS"/>
          <w:color w:val="000000"/>
        </w:rPr>
        <w:t>Supplier</w:t>
      </w:r>
      <w:r w:rsidRPr="00CB5D44">
        <w:rPr>
          <w:rFonts w:cs="Trebuchet MS"/>
          <w:color w:val="000000"/>
        </w:rPr>
        <w:t xml:space="preserve"> shall remain responsible for all acts and omissions of its Sub-contractors and</w:t>
      </w:r>
      <w:r>
        <w:rPr>
          <w:rFonts w:cs="Trebuchet MS"/>
          <w:color w:val="000000"/>
        </w:rPr>
        <w:t xml:space="preserve"> </w:t>
      </w:r>
      <w:r w:rsidRPr="00CB5D44">
        <w:rPr>
          <w:rFonts w:cs="Trebuchet MS"/>
          <w:color w:val="000000"/>
        </w:rPr>
        <w:t>the acts and omissions of those employed or engaged by the Sub-contractors as if they</w:t>
      </w:r>
      <w:r>
        <w:rPr>
          <w:rFonts w:cs="Trebuchet MS"/>
          <w:color w:val="000000"/>
        </w:rPr>
        <w:t xml:space="preserve"> </w:t>
      </w:r>
      <w:r w:rsidRPr="00CB5D44">
        <w:rPr>
          <w:rFonts w:cs="Trebuchet MS"/>
          <w:color w:val="000000"/>
        </w:rPr>
        <w:t>were its own.</w:t>
      </w:r>
      <w:bookmarkEnd w:id="137"/>
    </w:p>
    <w:p w14:paraId="47CC0E81" w14:textId="77777777" w:rsidR="00936F2D" w:rsidRPr="001665B8" w:rsidRDefault="00936F2D" w:rsidP="00936F2D">
      <w:pPr>
        <w:pStyle w:val="Level1"/>
        <w:numPr>
          <w:ilvl w:val="0"/>
          <w:numId w:val="0"/>
        </w:numPr>
        <w:rPr>
          <w:b/>
        </w:rPr>
      </w:pPr>
      <w:r w:rsidRPr="001665B8">
        <w:rPr>
          <w:b/>
        </w:rPr>
        <w:t>Data processing supply chain</w:t>
      </w:r>
    </w:p>
    <w:p w14:paraId="7A5535F0" w14:textId="57EE4427" w:rsidR="00936F2D" w:rsidRDefault="00936F2D" w:rsidP="009E65D2">
      <w:pPr>
        <w:pStyle w:val="Level2"/>
      </w:pPr>
      <w:r>
        <w:t xml:space="preserve">The provisions of this clause </w:t>
      </w:r>
      <w:r w:rsidR="00311129">
        <w:fldChar w:fldCharType="begin"/>
      </w:r>
      <w:r w:rsidR="00311129">
        <w:instrText xml:space="preserve"> REF _Ref381974529 \r \h </w:instrText>
      </w:r>
      <w:r w:rsidR="00311129">
        <w:fldChar w:fldCharType="separate"/>
      </w:r>
      <w:r w:rsidR="00BF3431">
        <w:rPr>
          <w:rFonts w:hint="eastAsia"/>
          <w:cs/>
        </w:rPr>
        <w:t>‎</w:t>
      </w:r>
      <w:r w:rsidR="00BF3431">
        <w:t>13</w:t>
      </w:r>
      <w:r w:rsidR="00311129">
        <w:fldChar w:fldCharType="end"/>
      </w:r>
      <w:r>
        <w:t xml:space="preserve"> are subject to clause </w:t>
      </w:r>
      <w:r>
        <w:fldChar w:fldCharType="begin"/>
      </w:r>
      <w:r>
        <w:instrText xml:space="preserve"> REF _Ref381969807 \r \h </w:instrText>
      </w:r>
      <w:r>
        <w:fldChar w:fldCharType="separate"/>
      </w:r>
      <w:r w:rsidR="00BF3431">
        <w:rPr>
          <w:rFonts w:hint="eastAsia"/>
          <w:cs/>
        </w:rPr>
        <w:t>‎</w:t>
      </w:r>
      <w:r w:rsidR="00BF3431">
        <w:t>20</w:t>
      </w:r>
      <w:r>
        <w:fldChar w:fldCharType="end"/>
      </w:r>
      <w:r>
        <w:t xml:space="preserve"> (Protection of Personal Data) in respect of any sub-contracts relating to </w:t>
      </w:r>
      <w:r w:rsidR="00015735">
        <w:t xml:space="preserve">Personal Data </w:t>
      </w:r>
      <w:r w:rsidR="002812E1">
        <w:t>P</w:t>
      </w:r>
      <w:r>
        <w:t>rocessing.</w:t>
      </w:r>
    </w:p>
    <w:p w14:paraId="3203388A" w14:textId="6E70BF65" w:rsidR="00936F2D" w:rsidRPr="0048322A" w:rsidRDefault="00936F2D" w:rsidP="00E67391">
      <w:pPr>
        <w:pStyle w:val="Sideheading"/>
        <w:keepNext/>
        <w:rPr>
          <w:color w:val="FF0000"/>
        </w:rPr>
      </w:pPr>
      <w:r w:rsidRPr="0048322A">
        <w:rPr>
          <w:color w:val="FF0000"/>
        </w:rPr>
        <w:t xml:space="preserve">section </w:t>
      </w:r>
      <w:r w:rsidR="006336DB">
        <w:rPr>
          <w:color w:val="FF0000"/>
        </w:rPr>
        <w:t>E</w:t>
      </w:r>
      <w:r w:rsidRPr="0048322A">
        <w:rPr>
          <w:color w:val="FF0000"/>
        </w:rPr>
        <w:t xml:space="preserve"> – intellectual property, data and confidentiality</w:t>
      </w:r>
      <w:r w:rsidR="00E67391">
        <w:rPr>
          <w:color w:val="FF0000"/>
        </w:rPr>
        <w:fldChar w:fldCharType="begin"/>
      </w:r>
      <w:r w:rsidR="00E67391">
        <w:rPr>
          <w:color w:val="FF0000"/>
        </w:rPr>
        <w:instrText xml:space="preserve"> TC "</w:instrText>
      </w:r>
      <w:bookmarkStart w:id="138" w:name="_Toc145495475"/>
      <w:r w:rsidR="00E67391">
        <w:rPr>
          <w:color w:val="FF0000"/>
        </w:rPr>
        <w:instrText>SECTION E – INTELLECTUAL PROPERTY, DATA AND CONFIDENTIALITY</w:instrText>
      </w:r>
      <w:bookmarkEnd w:id="138"/>
      <w:r w:rsidR="00E67391">
        <w:rPr>
          <w:color w:val="FF0000"/>
        </w:rPr>
        <w:instrText xml:space="preserve">" \l 5 </w:instrText>
      </w:r>
      <w:r w:rsidR="00E67391">
        <w:rPr>
          <w:color w:val="FF0000"/>
        </w:rPr>
        <w:fldChar w:fldCharType="end"/>
      </w:r>
    </w:p>
    <w:p w14:paraId="24F25F0D" w14:textId="6E3893FC" w:rsidR="00CB136D" w:rsidRPr="00E67391" w:rsidRDefault="00936F2D" w:rsidP="00E67391">
      <w:pPr>
        <w:pStyle w:val="Level1"/>
        <w:keepNext/>
      </w:pPr>
      <w:bookmarkStart w:id="139" w:name="_Ref383784877"/>
      <w:r w:rsidRPr="00501647">
        <w:rPr>
          <w:rStyle w:val="Level1asHeadingtext"/>
        </w:rPr>
        <w:t>INTELLECTUAL PROPERTY RIGHTS</w:t>
      </w:r>
      <w:bookmarkStart w:id="140" w:name="_NN1498"/>
      <w:bookmarkEnd w:id="139"/>
      <w:bookmarkEnd w:id="140"/>
      <w:r w:rsidR="00E67391" w:rsidRPr="00E67391">
        <w:fldChar w:fldCharType="begin"/>
      </w:r>
      <w:r w:rsidR="00E67391" w:rsidRPr="00E67391">
        <w:instrText xml:space="preserve"> TC "</w:instrText>
      </w:r>
      <w:r w:rsidR="00E67391" w:rsidRPr="00E67391">
        <w:fldChar w:fldCharType="begin"/>
      </w:r>
      <w:r w:rsidR="00E67391" w:rsidRPr="00E67391">
        <w:instrText xml:space="preserve"> REF _NN1498\r \h </w:instrText>
      </w:r>
      <w:r w:rsidR="00E67391" w:rsidRPr="00E67391">
        <w:fldChar w:fldCharType="separate"/>
      </w:r>
      <w:bookmarkStart w:id="141" w:name="_Toc145495476"/>
      <w:r w:rsidR="00BF3431">
        <w:rPr>
          <w:rFonts w:hint="eastAsia"/>
          <w:cs/>
        </w:rPr>
        <w:instrText>‎</w:instrText>
      </w:r>
      <w:r w:rsidR="00BF3431">
        <w:instrText>14</w:instrText>
      </w:r>
      <w:r w:rsidR="00E67391" w:rsidRPr="00E67391">
        <w:fldChar w:fldCharType="end"/>
      </w:r>
      <w:r w:rsidR="00E67391" w:rsidRPr="00E67391">
        <w:tab/>
        <w:instrText>INTELLECTUAL PROPERTY RIGHTS</w:instrText>
      </w:r>
      <w:bookmarkEnd w:id="141"/>
      <w:r w:rsidR="00E67391" w:rsidRPr="00E67391">
        <w:instrText xml:space="preserve">" \l 1 </w:instrText>
      </w:r>
      <w:r w:rsidR="00E67391" w:rsidRPr="00E67391">
        <w:fldChar w:fldCharType="end"/>
      </w:r>
    </w:p>
    <w:p w14:paraId="5E295B0A" w14:textId="5A36D1C7" w:rsidR="00936F2D" w:rsidRPr="00501647" w:rsidRDefault="00936F2D" w:rsidP="009E65D2">
      <w:pPr>
        <w:pStyle w:val="Level2"/>
      </w:pPr>
      <w:bookmarkStart w:id="142" w:name="_Ref381974547"/>
      <w:r w:rsidRPr="00501647">
        <w:t>Except as expressly set out in this Agreement:</w:t>
      </w:r>
      <w:bookmarkEnd w:id="142"/>
    </w:p>
    <w:p w14:paraId="73967FD9" w14:textId="5E83A27E" w:rsidR="00936F2D" w:rsidRPr="00501647" w:rsidRDefault="00DC35FD" w:rsidP="009E65D2">
      <w:pPr>
        <w:pStyle w:val="Level3"/>
      </w:pPr>
      <w:r>
        <w:lastRenderedPageBreak/>
        <w:t>UK Biobank</w:t>
      </w:r>
      <w:r w:rsidR="00936F2D" w:rsidRPr="00501647">
        <w:t xml:space="preserve"> shall not acquire any right, title or interest in or to the </w:t>
      </w:r>
      <w:r w:rsidR="00936F2D" w:rsidRPr="00501647">
        <w:rPr>
          <w:rFonts w:cs="Trebuchet MS"/>
          <w:color w:val="000000"/>
        </w:rPr>
        <w:t xml:space="preserve">Intellectual Property Rights of the </w:t>
      </w:r>
      <w:r w:rsidR="00E274C6">
        <w:rPr>
          <w:rFonts w:cs="Trebuchet MS"/>
          <w:color w:val="000000"/>
        </w:rPr>
        <w:t>Supplier</w:t>
      </w:r>
      <w:r w:rsidR="00936F2D" w:rsidRPr="00501647">
        <w:rPr>
          <w:rFonts w:cs="Trebuchet MS"/>
          <w:color w:val="000000"/>
        </w:rPr>
        <w:t xml:space="preserve"> or its licensors, namely:</w:t>
      </w:r>
    </w:p>
    <w:p w14:paraId="6FB39347" w14:textId="77777777" w:rsidR="000F3065" w:rsidRPr="00501647" w:rsidRDefault="000F3065" w:rsidP="009E65D2">
      <w:pPr>
        <w:pStyle w:val="Level4"/>
        <w:ind w:left="3119"/>
      </w:pPr>
      <w:r w:rsidRPr="00501647">
        <w:t>the Specially Written Software;</w:t>
      </w:r>
    </w:p>
    <w:p w14:paraId="5725F6EA" w14:textId="77777777" w:rsidR="000F3065" w:rsidRPr="00501647" w:rsidRDefault="000F3065" w:rsidP="009E65D2">
      <w:pPr>
        <w:pStyle w:val="Level4"/>
        <w:ind w:left="3119"/>
      </w:pPr>
      <w:r w:rsidRPr="00501647">
        <w:t>the Project Specific IPRs;</w:t>
      </w:r>
    </w:p>
    <w:p w14:paraId="667E4D0A" w14:textId="7AFDA173" w:rsidR="00936F2D" w:rsidRPr="00501647" w:rsidRDefault="00936F2D" w:rsidP="009E65D2">
      <w:pPr>
        <w:pStyle w:val="Level4"/>
        <w:ind w:left="3119"/>
      </w:pPr>
      <w:r w:rsidRPr="00501647">
        <w:t xml:space="preserve">the </w:t>
      </w:r>
      <w:r w:rsidR="00E274C6">
        <w:t>Supplier</w:t>
      </w:r>
      <w:r w:rsidRPr="00501647">
        <w:t xml:space="preserve"> Software;</w:t>
      </w:r>
    </w:p>
    <w:p w14:paraId="165E7744" w14:textId="77777777" w:rsidR="00936F2D" w:rsidRPr="00501647" w:rsidRDefault="00936F2D" w:rsidP="009E65D2">
      <w:pPr>
        <w:pStyle w:val="Level4"/>
        <w:ind w:left="3119"/>
      </w:pPr>
      <w:r w:rsidRPr="00501647">
        <w:rPr>
          <w:rFonts w:cs="Trebuchet MS"/>
          <w:color w:val="000000"/>
        </w:rPr>
        <w:t>the Third Party Software;</w:t>
      </w:r>
    </w:p>
    <w:p w14:paraId="41121E21" w14:textId="77777777" w:rsidR="00936F2D" w:rsidRPr="00501647" w:rsidRDefault="00936F2D" w:rsidP="009E65D2">
      <w:pPr>
        <w:pStyle w:val="Level4"/>
        <w:ind w:left="3119"/>
      </w:pPr>
      <w:r w:rsidRPr="00501647">
        <w:rPr>
          <w:rFonts w:cs="Trebuchet MS"/>
          <w:color w:val="000000"/>
        </w:rPr>
        <w:t>the Third Party IPRs; and</w:t>
      </w:r>
    </w:p>
    <w:p w14:paraId="6F1ABB31" w14:textId="6F27A545" w:rsidR="00936F2D" w:rsidRPr="00501647" w:rsidRDefault="00936F2D" w:rsidP="009E65D2">
      <w:pPr>
        <w:pStyle w:val="Level4"/>
        <w:ind w:left="3119"/>
      </w:pPr>
      <w:r w:rsidRPr="00501647">
        <w:rPr>
          <w:rFonts w:cs="Trebuchet MS"/>
          <w:color w:val="000000"/>
        </w:rPr>
        <w:t xml:space="preserve">the </w:t>
      </w:r>
      <w:r w:rsidR="00E274C6">
        <w:rPr>
          <w:rFonts w:cs="Trebuchet MS"/>
          <w:color w:val="000000"/>
        </w:rPr>
        <w:t>Supplier</w:t>
      </w:r>
      <w:r w:rsidRPr="00501647">
        <w:rPr>
          <w:rFonts w:cs="Trebuchet MS"/>
          <w:color w:val="000000"/>
        </w:rPr>
        <w:t xml:space="preserve"> Background IPRs;</w:t>
      </w:r>
      <w:r w:rsidR="000F3065" w:rsidRPr="00501647">
        <w:rPr>
          <w:rFonts w:cs="Trebuchet MS"/>
          <w:color w:val="000000"/>
        </w:rPr>
        <w:t xml:space="preserve"> and</w:t>
      </w:r>
    </w:p>
    <w:p w14:paraId="6F8C3385" w14:textId="5EFC48DE" w:rsidR="00936F2D" w:rsidRPr="00501647" w:rsidRDefault="00936F2D" w:rsidP="009E65D2">
      <w:pPr>
        <w:pStyle w:val="Level3"/>
      </w:pPr>
      <w:r w:rsidRPr="00501647">
        <w:rPr>
          <w:rFonts w:cs="Trebuchet MS"/>
          <w:color w:val="000000"/>
        </w:rPr>
        <w:t xml:space="preserve">the </w:t>
      </w:r>
      <w:r w:rsidR="00E274C6">
        <w:rPr>
          <w:rFonts w:cs="Trebuchet MS"/>
          <w:color w:val="000000"/>
        </w:rPr>
        <w:t>Supplier</w:t>
      </w:r>
      <w:r w:rsidRPr="00501647">
        <w:rPr>
          <w:rFonts w:cs="Trebuchet MS"/>
          <w:color w:val="000000"/>
        </w:rPr>
        <w:t xml:space="preserve"> shall not acquire any right, title or interest in or to the Intellectual Property Rights of </w:t>
      </w:r>
      <w:r w:rsidR="00DC35FD">
        <w:rPr>
          <w:rFonts w:cs="Trebuchet MS"/>
          <w:color w:val="000000"/>
        </w:rPr>
        <w:t>UK Biobank</w:t>
      </w:r>
      <w:r w:rsidRPr="00501647">
        <w:rPr>
          <w:rFonts w:cs="Trebuchet MS"/>
          <w:color w:val="000000"/>
        </w:rPr>
        <w:t xml:space="preserve"> or its licensors, including:</w:t>
      </w:r>
    </w:p>
    <w:p w14:paraId="70A164BB" w14:textId="77777777" w:rsidR="00936F2D" w:rsidRPr="00501647" w:rsidRDefault="00DC35FD" w:rsidP="009E65D2">
      <w:pPr>
        <w:pStyle w:val="Level4"/>
        <w:ind w:left="3119"/>
      </w:pPr>
      <w:r>
        <w:rPr>
          <w:rFonts w:cs="Trebuchet MS"/>
          <w:color w:val="000000"/>
        </w:rPr>
        <w:t>UK Biobank</w:t>
      </w:r>
      <w:r w:rsidR="00936F2D" w:rsidRPr="00501647">
        <w:rPr>
          <w:rFonts w:cs="Trebuchet MS"/>
          <w:color w:val="000000"/>
        </w:rPr>
        <w:t xml:space="preserve"> Software;</w:t>
      </w:r>
    </w:p>
    <w:p w14:paraId="7AA25E07" w14:textId="77777777" w:rsidR="00936F2D" w:rsidRPr="00501647" w:rsidRDefault="00DC35FD" w:rsidP="009E65D2">
      <w:pPr>
        <w:pStyle w:val="Level4"/>
        <w:ind w:left="3119"/>
      </w:pPr>
      <w:r>
        <w:rPr>
          <w:rFonts w:cs="Trebuchet MS"/>
          <w:color w:val="000000"/>
        </w:rPr>
        <w:t>UK Biobank</w:t>
      </w:r>
      <w:r w:rsidR="00936F2D" w:rsidRPr="00501647">
        <w:rPr>
          <w:rFonts w:cs="Trebuchet MS"/>
          <w:color w:val="000000"/>
        </w:rPr>
        <w:t xml:space="preserve"> Data; and</w:t>
      </w:r>
    </w:p>
    <w:p w14:paraId="41FE3BBD" w14:textId="76B5A68C" w:rsidR="00936F2D" w:rsidRPr="00E75B4B" w:rsidRDefault="00DC35FD" w:rsidP="009E65D2">
      <w:pPr>
        <w:pStyle w:val="Level4"/>
        <w:ind w:left="3119"/>
      </w:pPr>
      <w:r>
        <w:rPr>
          <w:rFonts w:cs="Trebuchet MS"/>
          <w:color w:val="000000"/>
        </w:rPr>
        <w:t>UK Biobank</w:t>
      </w:r>
      <w:r w:rsidR="00936F2D" w:rsidRPr="00501647">
        <w:rPr>
          <w:rFonts w:cs="Trebuchet MS"/>
          <w:color w:val="000000"/>
        </w:rPr>
        <w:t xml:space="preserve"> Background IPRs.</w:t>
      </w:r>
    </w:p>
    <w:p w14:paraId="51468B9D" w14:textId="01A157F3" w:rsidR="00936F2D" w:rsidRPr="00501647" w:rsidRDefault="00936F2D" w:rsidP="009E65D2">
      <w:pPr>
        <w:pStyle w:val="Level2"/>
      </w:pPr>
      <w:r w:rsidRPr="00501647">
        <w:rPr>
          <w:rFonts w:cs="Trebuchet MS"/>
          <w:color w:val="000000"/>
        </w:rPr>
        <w:t xml:space="preserve">Where either Party acquires, by operation of law, title to Intellectual Property Rights that is inconsistent with the allocation of title set out in clause </w:t>
      </w:r>
      <w:r w:rsidRPr="00501647">
        <w:rPr>
          <w:rFonts w:cs="Trebuchet MS"/>
          <w:color w:val="000000"/>
        </w:rPr>
        <w:fldChar w:fldCharType="begin"/>
      </w:r>
      <w:r w:rsidRPr="00501647">
        <w:rPr>
          <w:rFonts w:cs="Trebuchet MS"/>
          <w:color w:val="000000"/>
        </w:rPr>
        <w:instrText xml:space="preserve"> REF _Ref381974547 \r \h </w:instrText>
      </w:r>
      <w:r w:rsidR="00B93B67" w:rsidRPr="00501647">
        <w:rPr>
          <w:rFonts w:cs="Trebuchet MS"/>
          <w:color w:val="000000"/>
        </w:rPr>
        <w:instrText xml:space="preserve"> \* MERGEFORMAT </w:instrText>
      </w:r>
      <w:r w:rsidRPr="00501647">
        <w:rPr>
          <w:rFonts w:cs="Trebuchet MS"/>
          <w:color w:val="000000"/>
        </w:rPr>
      </w:r>
      <w:r w:rsidRPr="00501647">
        <w:rPr>
          <w:rFonts w:cs="Trebuchet MS"/>
          <w:color w:val="000000"/>
        </w:rPr>
        <w:fldChar w:fldCharType="separate"/>
      </w:r>
      <w:r w:rsidR="00BF3431" w:rsidRPr="00BF3431">
        <w:rPr>
          <w:rFonts w:ascii="Arial" w:hAnsi="Arial" w:cs="Arial"/>
          <w:color w:val="000000"/>
          <w:cs/>
        </w:rPr>
        <w:t>‎</w:t>
      </w:r>
      <w:r w:rsidR="00BF3431">
        <w:rPr>
          <w:rFonts w:cs="Trebuchet MS"/>
          <w:color w:val="000000"/>
        </w:rPr>
        <w:t>14.1</w:t>
      </w:r>
      <w:r w:rsidRPr="00501647">
        <w:rPr>
          <w:rFonts w:cs="Trebuchet MS"/>
          <w:color w:val="000000"/>
        </w:rPr>
        <w:fldChar w:fldCharType="end"/>
      </w:r>
      <w:r w:rsidRPr="00501647">
        <w:rPr>
          <w:rFonts w:cs="Trebuchet MS"/>
          <w:color w:val="000000"/>
        </w:rPr>
        <w:t>, it shall assign in writing such Intellectual Property Rights as it has acquired to the other Party on the request of the other Party (whenever made).</w:t>
      </w:r>
    </w:p>
    <w:p w14:paraId="1A66EA97" w14:textId="0889ED4C" w:rsidR="00936F2D" w:rsidRPr="00501647" w:rsidRDefault="00936F2D" w:rsidP="009E65D2">
      <w:pPr>
        <w:pStyle w:val="Level2"/>
      </w:pPr>
      <w:r w:rsidRPr="00501647">
        <w:rPr>
          <w:rFonts w:cs="Trebuchet MS"/>
          <w:color w:val="000000"/>
        </w:rPr>
        <w:t>Neither Party shall have any right to use any of the other Party</w:t>
      </w:r>
      <w:r w:rsidR="00654F04">
        <w:rPr>
          <w:rFonts w:cs="Trebuchet MS"/>
          <w:color w:val="000000"/>
        </w:rPr>
        <w:t>’</w:t>
      </w:r>
      <w:r w:rsidRPr="00501647">
        <w:rPr>
          <w:rFonts w:cs="Trebuchet MS"/>
          <w:color w:val="000000"/>
        </w:rPr>
        <w:t>s names, logos or trade marks on any of its products or services without the other Party</w:t>
      </w:r>
      <w:r w:rsidR="00654F04">
        <w:rPr>
          <w:rFonts w:cs="Trebuchet MS"/>
          <w:color w:val="000000"/>
        </w:rPr>
        <w:t>’</w:t>
      </w:r>
      <w:r w:rsidRPr="00501647">
        <w:rPr>
          <w:rFonts w:cs="Trebuchet MS"/>
          <w:color w:val="000000"/>
        </w:rPr>
        <w:t>s prior written consent</w:t>
      </w:r>
      <w:r w:rsidR="00F37F17">
        <w:rPr>
          <w:rFonts w:cs="Trebuchet MS"/>
          <w:color w:val="000000"/>
        </w:rPr>
        <w:t xml:space="preserve">, provided that each Party shall be entitled to use the same </w:t>
      </w:r>
      <w:r w:rsidR="0055555C">
        <w:rPr>
          <w:rFonts w:cs="Trebuchet MS"/>
          <w:color w:val="000000"/>
        </w:rPr>
        <w:t xml:space="preserve">without the need for such consent </w:t>
      </w:r>
      <w:r w:rsidR="00F37F17">
        <w:rPr>
          <w:rFonts w:cs="Trebuchet MS"/>
          <w:color w:val="000000"/>
        </w:rPr>
        <w:t>to the extent reasonably necessary in order to perform its obligations under</w:t>
      </w:r>
      <w:r w:rsidR="0055555C">
        <w:rPr>
          <w:rFonts w:cs="Trebuchet MS"/>
          <w:color w:val="000000"/>
        </w:rPr>
        <w:t>,</w:t>
      </w:r>
      <w:r w:rsidR="00F37F17">
        <w:rPr>
          <w:rFonts w:cs="Trebuchet MS"/>
          <w:color w:val="000000"/>
        </w:rPr>
        <w:t xml:space="preserve"> and exercise </w:t>
      </w:r>
      <w:r w:rsidR="0055555C">
        <w:rPr>
          <w:rFonts w:cs="Trebuchet MS"/>
          <w:color w:val="000000"/>
        </w:rPr>
        <w:t>its rights as contemplated by, this Agreement</w:t>
      </w:r>
      <w:r w:rsidRPr="00501647">
        <w:rPr>
          <w:rFonts w:cs="Trebuchet MS"/>
          <w:color w:val="000000"/>
        </w:rPr>
        <w:t>.</w:t>
      </w:r>
    </w:p>
    <w:p w14:paraId="7942738D" w14:textId="6CB2E994" w:rsidR="00936F2D" w:rsidRPr="00E67391" w:rsidRDefault="00B24618" w:rsidP="00E67391">
      <w:pPr>
        <w:pStyle w:val="Level1"/>
        <w:keepNext/>
      </w:pPr>
      <w:bookmarkStart w:id="143" w:name="_Ref381974652"/>
      <w:r>
        <w:rPr>
          <w:rStyle w:val="Level1asHeadingtext"/>
        </w:rPr>
        <w:t>RIGHTS</w:t>
      </w:r>
      <w:r w:rsidR="00936F2D" w:rsidRPr="00501647">
        <w:rPr>
          <w:rStyle w:val="Level1asHeadingtext"/>
        </w:rPr>
        <w:t xml:space="preserve"> GRANTED BY THE </w:t>
      </w:r>
      <w:bookmarkEnd w:id="143"/>
      <w:r w:rsidR="001855BC">
        <w:rPr>
          <w:rStyle w:val="Level1asHeadingtext"/>
        </w:rPr>
        <w:t>SUPPLIER</w:t>
      </w:r>
      <w:bookmarkStart w:id="144" w:name="_NN1499"/>
      <w:bookmarkEnd w:id="144"/>
      <w:r w:rsidR="00E67391" w:rsidRPr="00E67391">
        <w:fldChar w:fldCharType="begin"/>
      </w:r>
      <w:r w:rsidR="00E67391" w:rsidRPr="00E67391">
        <w:instrText xml:space="preserve"> TC "</w:instrText>
      </w:r>
      <w:r w:rsidR="00E67391" w:rsidRPr="00E67391">
        <w:fldChar w:fldCharType="begin"/>
      </w:r>
      <w:r w:rsidR="00E67391" w:rsidRPr="00E67391">
        <w:instrText xml:space="preserve"> REF _NN1499\r \h </w:instrText>
      </w:r>
      <w:r w:rsidR="00E67391" w:rsidRPr="00E67391">
        <w:fldChar w:fldCharType="separate"/>
      </w:r>
      <w:bookmarkStart w:id="145" w:name="_Toc145495477"/>
      <w:r w:rsidR="00BF3431">
        <w:rPr>
          <w:rFonts w:hint="eastAsia"/>
          <w:cs/>
        </w:rPr>
        <w:instrText>‎</w:instrText>
      </w:r>
      <w:r w:rsidR="00BF3431">
        <w:instrText>15</w:instrText>
      </w:r>
      <w:r w:rsidR="00E67391" w:rsidRPr="00E67391">
        <w:fldChar w:fldCharType="end"/>
      </w:r>
      <w:r w:rsidR="00E67391" w:rsidRPr="00E67391">
        <w:tab/>
        <w:instrText>RIGHTS GRANTED BY THE SUPPLIER</w:instrText>
      </w:r>
      <w:bookmarkEnd w:id="145"/>
      <w:r w:rsidR="00E67391" w:rsidRPr="00E67391">
        <w:instrText xml:space="preserve">" \l 1 </w:instrText>
      </w:r>
      <w:r w:rsidR="00E67391" w:rsidRPr="00E67391">
        <w:fldChar w:fldCharType="end"/>
      </w:r>
    </w:p>
    <w:p w14:paraId="0557DA1E" w14:textId="77777777" w:rsidR="00936F2D" w:rsidRPr="00501647" w:rsidRDefault="00936F2D" w:rsidP="00936F2D">
      <w:pPr>
        <w:pStyle w:val="Level2"/>
        <w:numPr>
          <w:ilvl w:val="0"/>
          <w:numId w:val="0"/>
        </w:numPr>
        <w:rPr>
          <w:b/>
        </w:rPr>
      </w:pPr>
      <w:r w:rsidRPr="00501647">
        <w:rPr>
          <w:b/>
        </w:rPr>
        <w:t>Software as a Service</w:t>
      </w:r>
    </w:p>
    <w:p w14:paraId="165767F9" w14:textId="0B981EE8" w:rsidR="000F3065" w:rsidRPr="00501647" w:rsidRDefault="000F3065" w:rsidP="009E65D2">
      <w:pPr>
        <w:pStyle w:val="Level2"/>
      </w:pPr>
      <w:r w:rsidRPr="00501647">
        <w:t xml:space="preserve">The Parties agree that </w:t>
      </w:r>
      <w:r w:rsidR="00E040FC">
        <w:t>where,</w:t>
      </w:r>
      <w:r w:rsidRPr="00501647">
        <w:t xml:space="preserve"> </w:t>
      </w:r>
      <w:r w:rsidR="00E040FC">
        <w:t xml:space="preserve">in respect of any specific Software, it is agreed between the Parties that such </w:t>
      </w:r>
      <w:r w:rsidR="00E040FC" w:rsidRPr="00501647">
        <w:t xml:space="preserve">Software </w:t>
      </w:r>
      <w:r w:rsidRPr="00501647">
        <w:t xml:space="preserve">is to be provided by way of Software as a Service </w:t>
      </w:r>
      <w:r w:rsidR="00E040FC">
        <w:t xml:space="preserve">and it is specified as such in Part B of Schedule 2 (Specification and </w:t>
      </w:r>
      <w:r w:rsidR="00E274C6">
        <w:t>Supplier</w:t>
      </w:r>
      <w:r w:rsidR="00E040FC">
        <w:t xml:space="preserve"> Solution), </w:t>
      </w:r>
      <w:r w:rsidR="00DC35FD">
        <w:t>UK Biobank</w:t>
      </w:r>
      <w:r w:rsidR="00936F2D" w:rsidRPr="00501647">
        <w:t xml:space="preserve"> acknowledges </w:t>
      </w:r>
      <w:r w:rsidRPr="00501647">
        <w:t>that, as a consequence:</w:t>
      </w:r>
    </w:p>
    <w:p w14:paraId="323C8257" w14:textId="77777777" w:rsidR="000F3065" w:rsidRPr="00501647" w:rsidRDefault="00936F2D" w:rsidP="009E65D2">
      <w:pPr>
        <w:pStyle w:val="Level3"/>
      </w:pPr>
      <w:r w:rsidRPr="00501647">
        <w:t>it will not be provided with a physical copy of the Software</w:t>
      </w:r>
      <w:r w:rsidR="000F3065" w:rsidRPr="00501647">
        <w:t>;</w:t>
      </w:r>
      <w:r w:rsidRPr="00501647">
        <w:t xml:space="preserve"> and </w:t>
      </w:r>
    </w:p>
    <w:p w14:paraId="56611700" w14:textId="77777777" w:rsidR="000F3065" w:rsidRPr="00501647" w:rsidRDefault="00936F2D" w:rsidP="009E65D2">
      <w:pPr>
        <w:pStyle w:val="Level3"/>
      </w:pPr>
      <w:r w:rsidRPr="00501647">
        <w:t xml:space="preserve">use of the Software is restricted to use by way of Software as a Service, </w:t>
      </w:r>
    </w:p>
    <w:p w14:paraId="65BC3B35" w14:textId="42363152" w:rsidR="00936F2D" w:rsidRPr="00501647" w:rsidRDefault="00936F2D" w:rsidP="00032A77">
      <w:pPr>
        <w:pStyle w:val="Body2"/>
        <w:ind w:left="851"/>
      </w:pPr>
      <w:r w:rsidRPr="00501647">
        <w:t xml:space="preserve">and the provisions of this clause </w:t>
      </w:r>
      <w:r w:rsidRPr="00501647">
        <w:fldChar w:fldCharType="begin"/>
      </w:r>
      <w:r w:rsidRPr="00501647">
        <w:instrText xml:space="preserve"> REF _Ref381974652 \r \h </w:instrText>
      </w:r>
      <w:r w:rsidR="00B93B67" w:rsidRPr="00501647">
        <w:instrText xml:space="preserve"> \* MERGEFORMAT </w:instrText>
      </w:r>
      <w:r w:rsidRPr="00501647">
        <w:fldChar w:fldCharType="separate"/>
      </w:r>
      <w:r w:rsidR="00BF3431">
        <w:rPr>
          <w:rFonts w:hint="eastAsia"/>
          <w:cs/>
        </w:rPr>
        <w:t>‎</w:t>
      </w:r>
      <w:r w:rsidR="00BF3431">
        <w:t>15</w:t>
      </w:r>
      <w:r w:rsidRPr="00501647">
        <w:fldChar w:fldCharType="end"/>
      </w:r>
      <w:r w:rsidR="00E6146B" w:rsidRPr="00501647">
        <w:t xml:space="preserve"> shall be construed accordingly</w:t>
      </w:r>
      <w:r w:rsidR="000F3065" w:rsidRPr="00501647">
        <w:t>.</w:t>
      </w:r>
    </w:p>
    <w:p w14:paraId="013842CA" w14:textId="585310CC" w:rsidR="00F27639" w:rsidRDefault="006A5EFF" w:rsidP="009E65D2">
      <w:pPr>
        <w:pStyle w:val="Level2"/>
      </w:pPr>
      <w:r w:rsidRPr="00501647">
        <w:t xml:space="preserve">The </w:t>
      </w:r>
      <w:r w:rsidR="00E274C6">
        <w:t>Supplier</w:t>
      </w:r>
      <w:r w:rsidRPr="00501647">
        <w:t xml:space="preserve"> agrees </w:t>
      </w:r>
      <w:r w:rsidR="00D804E7" w:rsidRPr="00501647">
        <w:t xml:space="preserve">to </w:t>
      </w:r>
      <w:r w:rsidRPr="00501647">
        <w:t xml:space="preserve">provide </w:t>
      </w:r>
      <w:r w:rsidR="00DC35FD">
        <w:t>UK Biobank</w:t>
      </w:r>
      <w:r w:rsidR="00EB0A10" w:rsidRPr="00501647">
        <w:t xml:space="preserve"> </w:t>
      </w:r>
      <w:r w:rsidR="00D45DA7" w:rsidRPr="00501647">
        <w:t xml:space="preserve">with all software keys, access codes and / or other login </w:t>
      </w:r>
      <w:r w:rsidR="00B24618">
        <w:t>requirements</w:t>
      </w:r>
      <w:r w:rsidR="00B24618" w:rsidRPr="00D82344">
        <w:t xml:space="preserve"> </w:t>
      </w:r>
      <w:r w:rsidR="00D45DA7" w:rsidRPr="00501647">
        <w:t xml:space="preserve">as </w:t>
      </w:r>
      <w:r w:rsidR="00D804E7" w:rsidRPr="00501647">
        <w:t xml:space="preserve">necessary </w:t>
      </w:r>
      <w:r w:rsidR="00D45DA7" w:rsidRPr="00501647">
        <w:t xml:space="preserve">to </w:t>
      </w:r>
      <w:r w:rsidR="00EB0A10" w:rsidRPr="00501647">
        <w:t xml:space="preserve">access </w:t>
      </w:r>
      <w:r w:rsidR="00B24618">
        <w:t xml:space="preserve">and </w:t>
      </w:r>
      <w:r w:rsidR="00D45DA7" w:rsidRPr="00501647">
        <w:t xml:space="preserve">use </w:t>
      </w:r>
      <w:r w:rsidR="00EB0A10" w:rsidRPr="00501647">
        <w:t>Software</w:t>
      </w:r>
      <w:r w:rsidR="00E040FC">
        <w:t xml:space="preserve"> provided by way of Software as a Service and to provide an accessible copy of all other Software in Object Code</w:t>
      </w:r>
      <w:r w:rsidR="00D45DA7" w:rsidRPr="00501647">
        <w:t>.</w:t>
      </w:r>
    </w:p>
    <w:p w14:paraId="6666ED63" w14:textId="4D5186E6" w:rsidR="006A5EFF" w:rsidRPr="00501647" w:rsidRDefault="00F27639" w:rsidP="009E65D2">
      <w:pPr>
        <w:pStyle w:val="Level2"/>
      </w:pPr>
      <w:r>
        <w:t xml:space="preserve">All rights required to be granted under this clause </w:t>
      </w:r>
      <w:r>
        <w:fldChar w:fldCharType="begin"/>
      </w:r>
      <w:r>
        <w:instrText xml:space="preserve"> REF _Ref381974652 \r \h </w:instrText>
      </w:r>
      <w:r>
        <w:fldChar w:fldCharType="separate"/>
      </w:r>
      <w:r w:rsidR="00BF3431">
        <w:rPr>
          <w:rFonts w:hint="eastAsia"/>
          <w:cs/>
        </w:rPr>
        <w:t>‎</w:t>
      </w:r>
      <w:r w:rsidR="00BF3431">
        <w:t>15</w:t>
      </w:r>
      <w:r>
        <w:fldChar w:fldCharType="end"/>
      </w:r>
      <w:r>
        <w:t xml:space="preserve"> </w:t>
      </w:r>
      <w:r w:rsidR="00B2614F">
        <w:t>shall</w:t>
      </w:r>
      <w:r>
        <w:t xml:space="preserve"> be granted with effect from</w:t>
      </w:r>
      <w:r w:rsidR="00B2614F">
        <w:t>,</w:t>
      </w:r>
      <w:r>
        <w:t xml:space="preserve"> or procured to take effect f</w:t>
      </w:r>
      <w:r w:rsidR="00B2614F">
        <w:t>ro</w:t>
      </w:r>
      <w:r>
        <w:t>m</w:t>
      </w:r>
      <w:r w:rsidR="00B2614F">
        <w:t>,</w:t>
      </w:r>
      <w:r>
        <w:t xml:space="preserve"> the </w:t>
      </w:r>
      <w:r w:rsidR="00F4096A" w:rsidRPr="00F4096A">
        <w:t>Installation</w:t>
      </w:r>
      <w:r>
        <w:t xml:space="preserve"> Services Commencement Date, or date of creation of the applicable software or Intellectual Property Right</w:t>
      </w:r>
      <w:r w:rsidR="00B2614F">
        <w:t>,</w:t>
      </w:r>
      <w:r>
        <w:t xml:space="preserve"> if later.  </w:t>
      </w:r>
      <w:r w:rsidR="00EB0A10" w:rsidRPr="00501647">
        <w:t xml:space="preserve"> </w:t>
      </w:r>
    </w:p>
    <w:p w14:paraId="13CEF7A5" w14:textId="77777777" w:rsidR="00936F2D" w:rsidRPr="00501647" w:rsidRDefault="00380946" w:rsidP="00936F2D">
      <w:pPr>
        <w:pStyle w:val="Body"/>
      </w:pPr>
      <w:r>
        <w:rPr>
          <w:rFonts w:cs="Trebuchet MS,Bold"/>
          <w:b/>
          <w:bCs/>
          <w:color w:val="000000"/>
        </w:rPr>
        <w:t>Software</w:t>
      </w:r>
      <w:r w:rsidR="0055555C">
        <w:rPr>
          <w:rFonts w:cs="Trebuchet MS,Bold"/>
          <w:b/>
          <w:bCs/>
          <w:color w:val="000000"/>
        </w:rPr>
        <w:t>,</w:t>
      </w:r>
      <w:r w:rsidR="00936F2D" w:rsidRPr="00501647">
        <w:rPr>
          <w:rFonts w:cs="Trebuchet MS,Bold"/>
          <w:b/>
          <w:bCs/>
          <w:color w:val="000000"/>
        </w:rPr>
        <w:t xml:space="preserve"> </w:t>
      </w:r>
      <w:r w:rsidR="0055555C" w:rsidRPr="00501647">
        <w:rPr>
          <w:rFonts w:cs="Trebuchet MS,Bold"/>
          <w:b/>
          <w:bCs/>
          <w:color w:val="000000"/>
        </w:rPr>
        <w:t xml:space="preserve">Project Specific IPRs </w:t>
      </w:r>
      <w:r w:rsidR="00936F2D" w:rsidRPr="00501647">
        <w:rPr>
          <w:rFonts w:cs="Trebuchet MS,Bold"/>
          <w:b/>
          <w:bCs/>
          <w:color w:val="000000"/>
        </w:rPr>
        <w:t>and Background IPRs</w:t>
      </w:r>
      <w:r w:rsidR="006A5EFF" w:rsidRPr="00501647">
        <w:rPr>
          <w:rFonts w:cs="Trebuchet MS,Bold"/>
          <w:b/>
          <w:bCs/>
          <w:color w:val="000000"/>
        </w:rPr>
        <w:t xml:space="preserve"> </w:t>
      </w:r>
    </w:p>
    <w:p w14:paraId="05FF3589" w14:textId="201CF14F" w:rsidR="00936F2D" w:rsidRPr="00501647" w:rsidRDefault="001178DC" w:rsidP="009B7762">
      <w:pPr>
        <w:pStyle w:val="Level2"/>
      </w:pPr>
      <w:bookmarkStart w:id="146" w:name="_Ref382476323"/>
      <w:r>
        <w:lastRenderedPageBreak/>
        <w:t>T</w:t>
      </w:r>
      <w:r w:rsidR="00936F2D" w:rsidRPr="00501647">
        <w:t xml:space="preserve">he </w:t>
      </w:r>
      <w:r w:rsidR="00E274C6">
        <w:t>Supplier</w:t>
      </w:r>
      <w:r w:rsidR="00936F2D" w:rsidRPr="00501647">
        <w:t xml:space="preserve"> hereby grants to </w:t>
      </w:r>
      <w:r w:rsidR="00DC35FD">
        <w:t>UK Biobank</w:t>
      </w:r>
      <w:r w:rsidR="00D71F03" w:rsidRPr="00D71F03">
        <w:t xml:space="preserve">, or shall procure the grant to </w:t>
      </w:r>
      <w:r w:rsidR="00DC35FD">
        <w:t>UK Biobank</w:t>
      </w:r>
      <w:r w:rsidR="00D71F03" w:rsidRPr="00D71F03">
        <w:t xml:space="preserve"> </w:t>
      </w:r>
      <w:r w:rsidR="00D71F03">
        <w:t>of</w:t>
      </w:r>
      <w:r w:rsidR="006D29F9">
        <w:t>,</w:t>
      </w:r>
      <w:r w:rsidR="00F049BF" w:rsidRPr="00F049BF">
        <w:rPr>
          <w:rFonts w:cs="Trebuchet MS"/>
          <w:color w:val="000000"/>
        </w:rPr>
        <w:t xml:space="preserve"> </w:t>
      </w:r>
      <w:r w:rsidR="00F049BF" w:rsidRPr="00FA1CA0">
        <w:rPr>
          <w:rFonts w:cs="Trebuchet MS"/>
          <w:color w:val="000000"/>
        </w:rPr>
        <w:t xml:space="preserve">a </w:t>
      </w:r>
      <w:r w:rsidR="00316DF6">
        <w:rPr>
          <w:rFonts w:cs="Trebuchet MS"/>
          <w:color w:val="000000"/>
        </w:rPr>
        <w:t xml:space="preserve">perpetual, </w:t>
      </w:r>
      <w:r w:rsidR="00C44AFA">
        <w:rPr>
          <w:rFonts w:cs="Trebuchet MS"/>
          <w:color w:val="000000"/>
        </w:rPr>
        <w:t xml:space="preserve">irrevocable, </w:t>
      </w:r>
      <w:r w:rsidR="00F049BF" w:rsidRPr="00FA1CA0">
        <w:rPr>
          <w:rFonts w:cs="Trebuchet MS"/>
          <w:color w:val="000000"/>
        </w:rPr>
        <w:t>royalty-free</w:t>
      </w:r>
      <w:r w:rsidR="00316DF6">
        <w:rPr>
          <w:rFonts w:cs="Trebuchet MS"/>
          <w:color w:val="000000"/>
        </w:rPr>
        <w:t>,</w:t>
      </w:r>
      <w:r w:rsidR="00F049BF" w:rsidRPr="00FA1CA0">
        <w:rPr>
          <w:rFonts w:cs="Trebuchet MS"/>
          <w:color w:val="000000"/>
        </w:rPr>
        <w:t xml:space="preserve"> non-exclusive right to access and use (including but not limited to the right to load, execute, store, transmit, display and copy (for the purposes of archiving, backing-up, loading, execution, sto</w:t>
      </w:r>
      <w:r w:rsidR="00F049BF">
        <w:rPr>
          <w:rFonts w:cs="Trebuchet MS"/>
          <w:color w:val="000000"/>
        </w:rPr>
        <w:t>rage, transmission or display)</w:t>
      </w:r>
      <w:r w:rsidR="009B7762">
        <w:rPr>
          <w:rFonts w:cs="Trebuchet MS"/>
          <w:color w:val="000000"/>
        </w:rPr>
        <w:t xml:space="preserve"> and (in respect of the Specially Written Software and </w:t>
      </w:r>
      <w:r w:rsidR="009B7762" w:rsidRPr="009B7762">
        <w:rPr>
          <w:rFonts w:cs="Trebuchet MS"/>
          <w:color w:val="000000"/>
        </w:rPr>
        <w:t xml:space="preserve">Project Specific IPRs </w:t>
      </w:r>
      <w:r w:rsidR="009B7762">
        <w:rPr>
          <w:rFonts w:cs="Trebuchet MS"/>
          <w:color w:val="000000"/>
        </w:rPr>
        <w:t xml:space="preserve">only) </w:t>
      </w:r>
      <w:r w:rsidR="009B7762" w:rsidRPr="009B7762">
        <w:rPr>
          <w:rFonts w:cs="Trebuchet MS"/>
          <w:color w:val="000000"/>
        </w:rPr>
        <w:t>modify, adapt, enhance</w:t>
      </w:r>
      <w:r w:rsidR="009B7762">
        <w:rPr>
          <w:rFonts w:cs="Trebuchet MS"/>
          <w:color w:val="000000"/>
        </w:rPr>
        <w:t>,</w:t>
      </w:r>
      <w:r w:rsidR="009B7762" w:rsidRPr="009B7762">
        <w:t xml:space="preserve"> </w:t>
      </w:r>
      <w:r w:rsidR="009B7762" w:rsidRPr="009B7762">
        <w:rPr>
          <w:rFonts w:cs="Trebuchet MS"/>
          <w:color w:val="000000"/>
        </w:rPr>
        <w:t>reverse compile, decode and translate</w:t>
      </w:r>
      <w:r w:rsidR="00F049BF">
        <w:rPr>
          <w:rFonts w:cs="Trebuchet MS"/>
          <w:color w:val="000000"/>
        </w:rPr>
        <w:t>)</w:t>
      </w:r>
      <w:bookmarkEnd w:id="146"/>
      <w:r w:rsidR="0055555C" w:rsidRPr="0055555C">
        <w:t xml:space="preserve"> </w:t>
      </w:r>
      <w:r w:rsidR="0055555C" w:rsidRPr="00501647">
        <w:t>the Software</w:t>
      </w:r>
      <w:r w:rsidR="0055555C">
        <w:t>, the Project Specific IPRs</w:t>
      </w:r>
      <w:r w:rsidR="0055555C" w:rsidRPr="00501647">
        <w:t xml:space="preserve"> </w:t>
      </w:r>
      <w:r w:rsidR="0055555C">
        <w:t xml:space="preserve">and </w:t>
      </w:r>
      <w:r w:rsidR="0055555C" w:rsidRPr="00501647">
        <w:t xml:space="preserve">the Background IPRs for any purpose relating to use or receipt of the Services (or substantially equivalent services) or </w:t>
      </w:r>
      <w:r w:rsidR="009B7762">
        <w:t xml:space="preserve">to use or maintenance of </w:t>
      </w:r>
      <w:r w:rsidR="0055555C" w:rsidRPr="00B2614F">
        <w:t xml:space="preserve">the </w:t>
      </w:r>
      <w:r w:rsidR="00E274C6">
        <w:t>Archive</w:t>
      </w:r>
      <w:r w:rsidR="0055555C" w:rsidRPr="00B2614F">
        <w:t xml:space="preserve"> (or a substantially equivalent system)</w:t>
      </w:r>
      <w:r w:rsidR="0055555C" w:rsidRPr="00501647">
        <w:t>.</w:t>
      </w:r>
      <w:r w:rsidR="00363581">
        <w:t xml:space="preserve"> </w:t>
      </w:r>
    </w:p>
    <w:p w14:paraId="6118712C" w14:textId="15BE2CB9" w:rsidR="00936F2D" w:rsidRPr="00501647" w:rsidRDefault="00DC35FD" w:rsidP="009E65D2">
      <w:pPr>
        <w:pStyle w:val="Level2"/>
      </w:pPr>
      <w:bookmarkStart w:id="147" w:name="_Ref383783373"/>
      <w:bookmarkStart w:id="148" w:name="_Ref32842898"/>
      <w:r>
        <w:t>UK Biobank</w:t>
      </w:r>
      <w:r w:rsidR="00936F2D" w:rsidRPr="00501647">
        <w:rPr>
          <w:rFonts w:cs="Trebuchet MS"/>
          <w:color w:val="000000"/>
        </w:rPr>
        <w:t xml:space="preserve"> may </w:t>
      </w:r>
      <w:r w:rsidR="00CA1072">
        <w:rPr>
          <w:rFonts w:cs="Trebuchet MS"/>
          <w:color w:val="000000"/>
        </w:rPr>
        <w:t>permit</w:t>
      </w:r>
      <w:r w:rsidR="0062435D" w:rsidRPr="0062435D">
        <w:rPr>
          <w:rFonts w:cs="Trebuchet MS"/>
          <w:color w:val="000000"/>
        </w:rPr>
        <w:t xml:space="preserve"> </w:t>
      </w:r>
      <w:r w:rsidR="0062435D" w:rsidRPr="00883049">
        <w:rPr>
          <w:rFonts w:cs="Trebuchet MS"/>
          <w:color w:val="000000"/>
        </w:rPr>
        <w:t>a third party</w:t>
      </w:r>
      <w:r w:rsidR="0062435D">
        <w:rPr>
          <w:rFonts w:cs="Trebuchet MS"/>
          <w:color w:val="000000"/>
        </w:rPr>
        <w:t xml:space="preserve"> to exercise </w:t>
      </w:r>
      <w:r w:rsidR="0062435D" w:rsidRPr="00886984">
        <w:rPr>
          <w:rFonts w:cs="Trebuchet MS"/>
          <w:color w:val="000000"/>
        </w:rPr>
        <w:t>the rights granted under clause</w:t>
      </w:r>
      <w:r w:rsidR="0062435D">
        <w:rPr>
          <w:rFonts w:cs="Trebuchet MS"/>
          <w:color w:val="000000"/>
        </w:rPr>
        <w:t xml:space="preserve"> </w:t>
      </w:r>
      <w:r w:rsidR="0062435D">
        <w:rPr>
          <w:rFonts w:cs="Trebuchet MS"/>
          <w:color w:val="000000"/>
        </w:rPr>
        <w:fldChar w:fldCharType="begin"/>
      </w:r>
      <w:r w:rsidR="0062435D">
        <w:rPr>
          <w:rFonts w:cs="Trebuchet MS"/>
          <w:color w:val="000000"/>
        </w:rPr>
        <w:instrText xml:space="preserve"> REF _Ref382476323 \r \h </w:instrText>
      </w:r>
      <w:r w:rsidR="0062435D">
        <w:rPr>
          <w:rFonts w:cs="Trebuchet MS"/>
          <w:color w:val="000000"/>
        </w:rPr>
      </w:r>
      <w:r w:rsidR="0062435D">
        <w:rPr>
          <w:rFonts w:cs="Trebuchet MS"/>
          <w:color w:val="000000"/>
        </w:rPr>
        <w:fldChar w:fldCharType="separate"/>
      </w:r>
      <w:r w:rsidR="00BF3431">
        <w:rPr>
          <w:rFonts w:ascii="Arial" w:hAnsi="Arial" w:cs="Arial" w:hint="cs"/>
          <w:color w:val="000000"/>
          <w:cs/>
        </w:rPr>
        <w:t>‎</w:t>
      </w:r>
      <w:r w:rsidR="00BF3431">
        <w:rPr>
          <w:rFonts w:cs="Trebuchet MS"/>
          <w:color w:val="000000"/>
        </w:rPr>
        <w:t>15.4</w:t>
      </w:r>
      <w:r w:rsidR="0062435D">
        <w:rPr>
          <w:rFonts w:cs="Trebuchet MS"/>
          <w:color w:val="000000"/>
        </w:rPr>
        <w:fldChar w:fldCharType="end"/>
      </w:r>
      <w:r w:rsidR="0062435D" w:rsidRPr="00886984">
        <w:rPr>
          <w:rFonts w:cs="Trebuchet MS"/>
          <w:color w:val="000000"/>
        </w:rPr>
        <w:t xml:space="preserve"> (</w:t>
      </w:r>
      <w:r w:rsidR="00380946">
        <w:rPr>
          <w:rFonts w:cs="Trebuchet MS,Italic"/>
          <w:color w:val="000000"/>
        </w:rPr>
        <w:t>Software</w:t>
      </w:r>
      <w:r w:rsidR="00C654CD">
        <w:rPr>
          <w:rFonts w:cs="Trebuchet MS,Italic"/>
          <w:color w:val="000000"/>
        </w:rPr>
        <w:t xml:space="preserve">, </w:t>
      </w:r>
      <w:r w:rsidR="00C654CD">
        <w:t>Project Specific IPRs</w:t>
      </w:r>
      <w:r w:rsidR="0062435D" w:rsidRPr="00886984">
        <w:rPr>
          <w:rFonts w:cs="Trebuchet MS,Italic"/>
          <w:color w:val="000000"/>
        </w:rPr>
        <w:t xml:space="preserve"> and Background IPRs</w:t>
      </w:r>
      <w:r w:rsidR="0062435D" w:rsidRPr="00886984">
        <w:rPr>
          <w:rFonts w:cs="Trebuchet MS"/>
          <w:color w:val="000000"/>
        </w:rPr>
        <w:t>)</w:t>
      </w:r>
      <w:r w:rsidR="0062435D">
        <w:rPr>
          <w:rFonts w:cs="Trebuchet MS"/>
          <w:color w:val="000000"/>
        </w:rPr>
        <w:t xml:space="preserve"> </w:t>
      </w:r>
      <w:bookmarkEnd w:id="147"/>
      <w:r w:rsidR="0062435D" w:rsidRPr="00B07E23">
        <w:rPr>
          <w:rFonts w:cs="Trebuchet MS"/>
          <w:color w:val="000000"/>
        </w:rPr>
        <w:t xml:space="preserve">on terms no broader than those granted to </w:t>
      </w:r>
      <w:r>
        <w:rPr>
          <w:rFonts w:cs="Trebuchet MS"/>
          <w:color w:val="000000"/>
        </w:rPr>
        <w:t>UK Biobank</w:t>
      </w:r>
      <w:r w:rsidR="00B24618">
        <w:rPr>
          <w:rFonts w:cs="Trebuchet MS"/>
          <w:color w:val="000000"/>
        </w:rPr>
        <w:t>,</w:t>
      </w:r>
      <w:r w:rsidR="0062435D" w:rsidRPr="0062435D">
        <w:rPr>
          <w:rFonts w:cs="Trebuchet MS"/>
          <w:color w:val="000000"/>
        </w:rPr>
        <w:t xml:space="preserve"> </w:t>
      </w:r>
      <w:r w:rsidR="00B24618">
        <w:rPr>
          <w:rFonts w:cs="Trebuchet MS"/>
          <w:color w:val="000000"/>
        </w:rPr>
        <w:t>for</w:t>
      </w:r>
      <w:r w:rsidR="0062435D">
        <w:rPr>
          <w:rFonts w:cs="Trebuchet MS"/>
          <w:color w:val="000000"/>
        </w:rPr>
        <w:t xml:space="preserve"> </w:t>
      </w:r>
      <w:r w:rsidR="0062435D" w:rsidRPr="006A6B7B">
        <w:rPr>
          <w:rFonts w:cs="Trebuchet MS"/>
          <w:color w:val="000000"/>
        </w:rPr>
        <w:t xml:space="preserve">purposes relating </w:t>
      </w:r>
      <w:r w:rsidR="0062435D">
        <w:rPr>
          <w:rFonts w:cs="Trebuchet MS"/>
          <w:color w:val="000000"/>
        </w:rPr>
        <w:t xml:space="preserve">to </w:t>
      </w:r>
      <w:r w:rsidR="0062435D" w:rsidRPr="006A6B7B">
        <w:rPr>
          <w:rFonts w:cs="Trebuchet MS"/>
          <w:color w:val="000000"/>
        </w:rPr>
        <w:t xml:space="preserve">the exercise of </w:t>
      </w:r>
      <w:r>
        <w:rPr>
          <w:rFonts w:cs="Trebuchet MS"/>
          <w:color w:val="000000"/>
        </w:rPr>
        <w:t>UK Biobank</w:t>
      </w:r>
      <w:r w:rsidR="0062435D" w:rsidRPr="006A6B7B">
        <w:rPr>
          <w:rFonts w:cs="Trebuchet MS"/>
          <w:color w:val="000000"/>
        </w:rPr>
        <w:t>’s</w:t>
      </w:r>
      <w:r w:rsidR="007A3019">
        <w:rPr>
          <w:rFonts w:cs="Trebuchet MS"/>
          <w:color w:val="000000"/>
        </w:rPr>
        <w:t xml:space="preserve"> </w:t>
      </w:r>
      <w:r w:rsidR="0062435D" w:rsidRPr="006A6B7B">
        <w:rPr>
          <w:rFonts w:cs="Trebuchet MS"/>
          <w:color w:val="000000"/>
        </w:rPr>
        <w:t>business or function</w:t>
      </w:r>
      <w:r w:rsidR="0062435D">
        <w:rPr>
          <w:rFonts w:cs="Trebuchet MS"/>
          <w:color w:val="000000"/>
        </w:rPr>
        <w:t xml:space="preserve"> and provided that such third party </w:t>
      </w:r>
      <w:r w:rsidR="0062435D" w:rsidRPr="00CC2F1E">
        <w:rPr>
          <w:rFonts w:cs="Trebuchet MS"/>
          <w:color w:val="000000"/>
        </w:rPr>
        <w:t xml:space="preserve">shall be under a contractual obligation to </w:t>
      </w:r>
      <w:r>
        <w:rPr>
          <w:rFonts w:cs="Trebuchet MS"/>
          <w:color w:val="000000"/>
        </w:rPr>
        <w:t>UK Biobank</w:t>
      </w:r>
      <w:r w:rsidR="0062435D" w:rsidRPr="00CC2F1E">
        <w:rPr>
          <w:rFonts w:cs="Trebuchet MS"/>
          <w:color w:val="000000"/>
        </w:rPr>
        <w:t xml:space="preserve"> to comply with confidentiality obligations that are broadly equivalent to those of </w:t>
      </w:r>
      <w:r>
        <w:rPr>
          <w:rFonts w:cs="Trebuchet MS"/>
          <w:color w:val="000000"/>
        </w:rPr>
        <w:t>UK Biobank</w:t>
      </w:r>
      <w:r w:rsidR="0062435D" w:rsidRPr="00CC2F1E">
        <w:rPr>
          <w:rFonts w:cs="Trebuchet MS"/>
          <w:color w:val="000000"/>
        </w:rPr>
        <w:t xml:space="preserve"> pursuant to clause </w:t>
      </w:r>
      <w:r w:rsidR="0062435D" w:rsidRPr="00CC2F1E">
        <w:rPr>
          <w:rFonts w:cs="Trebuchet MS"/>
          <w:color w:val="000000"/>
        </w:rPr>
        <w:fldChar w:fldCharType="begin"/>
      </w:r>
      <w:r w:rsidR="0062435D" w:rsidRPr="00CC2F1E">
        <w:rPr>
          <w:rFonts w:cs="Trebuchet MS"/>
          <w:color w:val="000000"/>
        </w:rPr>
        <w:instrText xml:space="preserve"> REF _Ref381968605 \w \h  \* MERGEFORMAT </w:instrText>
      </w:r>
      <w:r w:rsidR="0062435D" w:rsidRPr="00CC2F1E">
        <w:rPr>
          <w:rFonts w:cs="Trebuchet MS"/>
          <w:color w:val="000000"/>
        </w:rPr>
      </w:r>
      <w:r w:rsidR="0062435D" w:rsidRPr="00CC2F1E">
        <w:rPr>
          <w:rFonts w:cs="Trebuchet MS"/>
          <w:color w:val="000000"/>
        </w:rPr>
        <w:fldChar w:fldCharType="separate"/>
      </w:r>
      <w:r w:rsidR="00BF3431" w:rsidRPr="00BF3431">
        <w:rPr>
          <w:rFonts w:ascii="Arial" w:hAnsi="Arial" w:cs="Arial"/>
          <w:color w:val="000000"/>
          <w:cs/>
        </w:rPr>
        <w:t>‎</w:t>
      </w:r>
      <w:r w:rsidR="00BF3431">
        <w:rPr>
          <w:rFonts w:cs="Trebuchet MS"/>
          <w:color w:val="000000"/>
        </w:rPr>
        <w:t>19</w:t>
      </w:r>
      <w:r w:rsidR="0062435D" w:rsidRPr="00CC2F1E">
        <w:rPr>
          <w:rFonts w:cs="Trebuchet MS"/>
          <w:color w:val="000000"/>
        </w:rPr>
        <w:fldChar w:fldCharType="end"/>
      </w:r>
      <w:r w:rsidR="0062435D" w:rsidRPr="00CC2F1E">
        <w:rPr>
          <w:rFonts w:cs="Trebuchet MS"/>
          <w:color w:val="000000"/>
        </w:rPr>
        <w:t xml:space="preserve"> (Confidentiality)</w:t>
      </w:r>
      <w:r w:rsidR="0062435D">
        <w:rPr>
          <w:rFonts w:cs="Trebuchet MS"/>
          <w:color w:val="000000"/>
        </w:rPr>
        <w:t>.</w:t>
      </w:r>
      <w:bookmarkEnd w:id="148"/>
    </w:p>
    <w:p w14:paraId="01BA94A2" w14:textId="77777777" w:rsidR="00936F2D" w:rsidRPr="00501647" w:rsidRDefault="00380946" w:rsidP="00936F2D">
      <w:pPr>
        <w:pStyle w:val="Body"/>
      </w:pPr>
      <w:r>
        <w:rPr>
          <w:rFonts w:cs="Trebuchet MS,Bold"/>
          <w:b/>
          <w:bCs/>
          <w:color w:val="000000"/>
        </w:rPr>
        <w:t xml:space="preserve">Third Party </w:t>
      </w:r>
      <w:r w:rsidR="001D59C0" w:rsidRPr="00501647">
        <w:rPr>
          <w:rFonts w:cs="Trebuchet MS,Bold"/>
          <w:b/>
          <w:bCs/>
          <w:color w:val="000000"/>
        </w:rPr>
        <w:t>COTS Software</w:t>
      </w:r>
    </w:p>
    <w:p w14:paraId="6DE4B0B0" w14:textId="7B9B7626" w:rsidR="000C444E" w:rsidRPr="003766F0" w:rsidRDefault="002A6F36" w:rsidP="009E65D2">
      <w:pPr>
        <w:pStyle w:val="Level2"/>
      </w:pPr>
      <w:bookmarkStart w:id="149" w:name="_Ref382476406"/>
      <w:bookmarkStart w:id="150" w:name="_Ref32402050"/>
      <w:r w:rsidRPr="001F2D67">
        <w:rPr>
          <w:rFonts w:cs="Trebuchet MS"/>
          <w:color w:val="000000"/>
        </w:rPr>
        <w:t xml:space="preserve">If the </w:t>
      </w:r>
      <w:r w:rsidR="00E274C6">
        <w:rPr>
          <w:rFonts w:cs="Trebuchet MS"/>
          <w:color w:val="000000"/>
        </w:rPr>
        <w:t>Supplier</w:t>
      </w:r>
      <w:r w:rsidRPr="001F2D67">
        <w:rPr>
          <w:rFonts w:cs="Trebuchet MS"/>
          <w:color w:val="000000"/>
        </w:rPr>
        <w:t xml:space="preserve"> cannot obtain for </w:t>
      </w:r>
      <w:r>
        <w:rPr>
          <w:rFonts w:cs="Trebuchet MS"/>
          <w:color w:val="000000"/>
        </w:rPr>
        <w:t>UK Biobank</w:t>
      </w:r>
      <w:r w:rsidRPr="001F2D67">
        <w:rPr>
          <w:rFonts w:cs="Trebuchet MS"/>
          <w:color w:val="000000"/>
        </w:rPr>
        <w:t xml:space="preserve"> a licence in respect of any Third Party COTS Software in accordance with the licence terms set out in clause</w:t>
      </w:r>
      <w:r w:rsidR="00FB40FF">
        <w:rPr>
          <w:rFonts w:cs="Trebuchet MS"/>
          <w:color w:val="000000"/>
        </w:rPr>
        <w:t>s</w:t>
      </w:r>
      <w:r>
        <w:rPr>
          <w:rFonts w:cs="Trebuchet MS"/>
          <w:color w:val="000000"/>
        </w:rPr>
        <w:t xml:space="preserve"> </w:t>
      </w:r>
      <w:r w:rsidR="00FB40FF">
        <w:rPr>
          <w:rFonts w:cs="Trebuchet MS"/>
          <w:color w:val="000000"/>
        </w:rPr>
        <w:fldChar w:fldCharType="begin"/>
      </w:r>
      <w:r w:rsidR="00FB40FF">
        <w:rPr>
          <w:rFonts w:cs="Trebuchet MS"/>
          <w:color w:val="000000"/>
        </w:rPr>
        <w:instrText xml:space="preserve"> REF _Ref382476323 \r \h </w:instrText>
      </w:r>
      <w:r w:rsidR="00FB40FF">
        <w:rPr>
          <w:rFonts w:cs="Trebuchet MS"/>
          <w:color w:val="000000"/>
        </w:rPr>
      </w:r>
      <w:r w:rsidR="00FB40FF">
        <w:rPr>
          <w:rFonts w:cs="Trebuchet MS"/>
          <w:color w:val="000000"/>
        </w:rPr>
        <w:fldChar w:fldCharType="separate"/>
      </w:r>
      <w:r w:rsidR="00BF3431">
        <w:rPr>
          <w:rFonts w:ascii="Arial" w:hAnsi="Arial" w:cs="Arial" w:hint="cs"/>
          <w:color w:val="000000"/>
          <w:cs/>
        </w:rPr>
        <w:t>‎</w:t>
      </w:r>
      <w:r w:rsidR="00BF3431">
        <w:rPr>
          <w:rFonts w:cs="Trebuchet MS"/>
          <w:color w:val="000000"/>
        </w:rPr>
        <w:t>15.4</w:t>
      </w:r>
      <w:r w:rsidR="00FB40FF">
        <w:rPr>
          <w:rFonts w:cs="Trebuchet MS"/>
          <w:color w:val="000000"/>
        </w:rPr>
        <w:fldChar w:fldCharType="end"/>
      </w:r>
      <w:r w:rsidR="00FB40FF">
        <w:rPr>
          <w:rFonts w:cs="Trebuchet MS"/>
          <w:color w:val="000000"/>
        </w:rPr>
        <w:t xml:space="preserve"> </w:t>
      </w:r>
      <w:r w:rsidR="00C654CD">
        <w:rPr>
          <w:rFonts w:cs="Trebuchet MS"/>
          <w:color w:val="000000"/>
        </w:rPr>
        <w:t xml:space="preserve">and </w:t>
      </w:r>
      <w:r w:rsidR="00C654CD">
        <w:rPr>
          <w:rFonts w:cs="Trebuchet MS"/>
          <w:color w:val="000000"/>
        </w:rPr>
        <w:fldChar w:fldCharType="begin"/>
      </w:r>
      <w:r w:rsidR="00C654CD">
        <w:rPr>
          <w:rFonts w:cs="Trebuchet MS"/>
          <w:color w:val="000000"/>
        </w:rPr>
        <w:instrText xml:space="preserve"> REF _Ref32842898 \r \h </w:instrText>
      </w:r>
      <w:r w:rsidR="00C654CD">
        <w:rPr>
          <w:rFonts w:cs="Trebuchet MS"/>
          <w:color w:val="000000"/>
        </w:rPr>
      </w:r>
      <w:r w:rsidR="00C654CD">
        <w:rPr>
          <w:rFonts w:cs="Trebuchet MS"/>
          <w:color w:val="000000"/>
        </w:rPr>
        <w:fldChar w:fldCharType="separate"/>
      </w:r>
      <w:r w:rsidR="00BF3431">
        <w:rPr>
          <w:rFonts w:ascii="Arial" w:hAnsi="Arial" w:cs="Arial" w:hint="cs"/>
          <w:color w:val="000000"/>
          <w:cs/>
        </w:rPr>
        <w:t>‎</w:t>
      </w:r>
      <w:r w:rsidR="00BF3431">
        <w:rPr>
          <w:rFonts w:cs="Trebuchet MS"/>
          <w:color w:val="000000"/>
        </w:rPr>
        <w:t>15.5</w:t>
      </w:r>
      <w:r w:rsidR="00C654CD">
        <w:rPr>
          <w:rFonts w:cs="Trebuchet MS"/>
          <w:color w:val="000000"/>
        </w:rPr>
        <w:fldChar w:fldCharType="end"/>
      </w:r>
      <w:r w:rsidR="00FB40FF">
        <w:rPr>
          <w:rFonts w:cs="Trebuchet MS"/>
          <w:color w:val="000000"/>
        </w:rPr>
        <w:t xml:space="preserve"> (Software</w:t>
      </w:r>
      <w:r w:rsidR="00C654CD">
        <w:rPr>
          <w:rFonts w:cs="Trebuchet MS"/>
          <w:color w:val="000000"/>
        </w:rPr>
        <w:t>,</w:t>
      </w:r>
      <w:r w:rsidR="00C654CD" w:rsidRPr="00C654CD">
        <w:t xml:space="preserve"> </w:t>
      </w:r>
      <w:r w:rsidR="00C654CD" w:rsidRPr="00C654CD">
        <w:rPr>
          <w:rFonts w:cs="Trebuchet MS"/>
          <w:color w:val="000000"/>
        </w:rPr>
        <w:t>Project Specific IPRs</w:t>
      </w:r>
      <w:r w:rsidR="00FB40FF">
        <w:rPr>
          <w:rFonts w:cs="Trebuchet MS"/>
          <w:color w:val="000000"/>
        </w:rPr>
        <w:t xml:space="preserve"> and Background IPRs)</w:t>
      </w:r>
      <w:r w:rsidRPr="001F2D67">
        <w:rPr>
          <w:rFonts w:cs="Trebuchet MS"/>
          <w:color w:val="000000"/>
        </w:rPr>
        <w:t xml:space="preserve">, the </w:t>
      </w:r>
      <w:r w:rsidR="00E274C6">
        <w:rPr>
          <w:rFonts w:cs="Trebuchet MS"/>
          <w:color w:val="000000"/>
        </w:rPr>
        <w:t>Supplier</w:t>
      </w:r>
      <w:r w:rsidRPr="001F2D67">
        <w:rPr>
          <w:rFonts w:cs="Trebuchet MS"/>
          <w:color w:val="000000"/>
        </w:rPr>
        <w:t xml:space="preserve"> shall</w:t>
      </w:r>
      <w:bookmarkEnd w:id="149"/>
      <w:r>
        <w:rPr>
          <w:rFonts w:cs="Trebuchet MS"/>
          <w:color w:val="000000"/>
        </w:rPr>
        <w:t xml:space="preserve"> </w:t>
      </w:r>
      <w:r w:rsidR="000C444E">
        <w:rPr>
          <w:rFonts w:cs="Trebuchet MS"/>
          <w:color w:val="000000"/>
        </w:rPr>
        <w:t xml:space="preserve">prior to incorporating the same into the </w:t>
      </w:r>
      <w:r w:rsidR="00E274C6">
        <w:rPr>
          <w:rFonts w:cs="Trebuchet MS"/>
          <w:color w:val="000000"/>
        </w:rPr>
        <w:t>Archive</w:t>
      </w:r>
      <w:r w:rsidR="000C444E">
        <w:rPr>
          <w:rFonts w:cs="Trebuchet MS"/>
          <w:color w:val="000000"/>
        </w:rPr>
        <w:t>:</w:t>
      </w:r>
    </w:p>
    <w:p w14:paraId="795B45B9" w14:textId="77777777" w:rsidR="000C444E" w:rsidRDefault="002A6F36" w:rsidP="009E65D2">
      <w:pPr>
        <w:pStyle w:val="Level3"/>
      </w:pPr>
      <w:r w:rsidRPr="002A6F36">
        <w:t>notify UK Biobank</w:t>
      </w:r>
      <w:r w:rsidR="000C444E">
        <w:t>;</w:t>
      </w:r>
      <w:r w:rsidRPr="002A6F36">
        <w:t xml:space="preserve"> and </w:t>
      </w:r>
    </w:p>
    <w:p w14:paraId="3D8ECFCE" w14:textId="307C5860" w:rsidR="00B24618" w:rsidRDefault="001D59C0" w:rsidP="009E65D2">
      <w:pPr>
        <w:pStyle w:val="Level3"/>
      </w:pPr>
      <w:r w:rsidRPr="002A6F36">
        <w:t xml:space="preserve">procure the grant direct by the owner or an authorised licensor </w:t>
      </w:r>
      <w:r w:rsidR="00B24618" w:rsidRPr="002A6F36">
        <w:t xml:space="preserve">thereof </w:t>
      </w:r>
      <w:r w:rsidRPr="002A6F36">
        <w:t xml:space="preserve">to </w:t>
      </w:r>
      <w:r w:rsidR="00DC35FD" w:rsidRPr="002A6F36">
        <w:t>UK Biobank</w:t>
      </w:r>
      <w:r w:rsidRPr="002A6F36">
        <w:t xml:space="preserve"> </w:t>
      </w:r>
      <w:r w:rsidR="00B24618" w:rsidRPr="002A6F36">
        <w:t>of a right to access and use the</w:t>
      </w:r>
      <w:r w:rsidRPr="002A6F36">
        <w:t xml:space="preserve"> </w:t>
      </w:r>
      <w:r w:rsidR="002A6F36" w:rsidRPr="002A6F36">
        <w:t xml:space="preserve">Third Party </w:t>
      </w:r>
      <w:r w:rsidRPr="002A6F36">
        <w:t xml:space="preserve">COTS Software </w:t>
      </w:r>
      <w:r w:rsidR="00B2614F" w:rsidRPr="002A6F36">
        <w:t xml:space="preserve">for the Term </w:t>
      </w:r>
      <w:bookmarkStart w:id="151" w:name="_Hlk25585576"/>
      <w:r w:rsidRPr="002A6F36">
        <w:t xml:space="preserve">on terms no less favourable than those on which such software is usually made commercially available by </w:t>
      </w:r>
      <w:r w:rsidR="00B24618" w:rsidRPr="002A6F36">
        <w:t xml:space="preserve">the </w:t>
      </w:r>
      <w:r w:rsidR="00E274C6">
        <w:t>Supplier</w:t>
      </w:r>
      <w:r w:rsidR="00B24618" w:rsidRPr="002A6F36">
        <w:t xml:space="preserve"> or </w:t>
      </w:r>
      <w:r w:rsidRPr="002A6F36">
        <w:t>the relevant third party</w:t>
      </w:r>
      <w:bookmarkEnd w:id="151"/>
      <w:r w:rsidR="00B24618" w:rsidRPr="002A6F36">
        <w:t xml:space="preserve">, </w:t>
      </w:r>
      <w:r w:rsidR="00FB4363" w:rsidRPr="002A6F36">
        <w:t xml:space="preserve">provided that, except where </w:t>
      </w:r>
      <w:r w:rsidR="00DC35FD" w:rsidRPr="002A6F36">
        <w:t>UK Biobank</w:t>
      </w:r>
      <w:r w:rsidR="00FB4363" w:rsidRPr="002A6F36">
        <w:t xml:space="preserve"> has given its prior written consent</w:t>
      </w:r>
      <w:r w:rsidR="008379AF" w:rsidRPr="002A6F36">
        <w:t xml:space="preserve">, the </w:t>
      </w:r>
      <w:r w:rsidR="00E274C6">
        <w:t>Supplier</w:t>
      </w:r>
      <w:r w:rsidR="008379AF" w:rsidRPr="002A6F36">
        <w:t xml:space="preserve"> shall ensure that such terms</w:t>
      </w:r>
      <w:r w:rsidR="00FB40FF" w:rsidRPr="00FB40FF">
        <w:t xml:space="preserve"> </w:t>
      </w:r>
      <w:r w:rsidR="00FB40FF">
        <w:t xml:space="preserve">permit access to and use </w:t>
      </w:r>
      <w:r w:rsidR="00C654CD">
        <w:t xml:space="preserve">of the </w:t>
      </w:r>
      <w:r w:rsidR="00C654CD" w:rsidRPr="00C654CD">
        <w:t>Third Party COTS Software for any purpose relating</w:t>
      </w:r>
      <w:r w:rsidR="00C654CD">
        <w:t xml:space="preserve"> to use or</w:t>
      </w:r>
      <w:r w:rsidR="00C654CD" w:rsidRPr="00C654CD">
        <w:t xml:space="preserve"> receipt of the Services </w:t>
      </w:r>
      <w:r w:rsidR="00395B8F">
        <w:t>and</w:t>
      </w:r>
      <w:r w:rsidR="00395B8F" w:rsidRPr="00C654CD">
        <w:t xml:space="preserve"> </w:t>
      </w:r>
      <w:r w:rsidR="00C654CD" w:rsidRPr="00C654CD">
        <w:t xml:space="preserve">the </w:t>
      </w:r>
      <w:r w:rsidR="00E274C6">
        <w:t>Archive</w:t>
      </w:r>
      <w:r w:rsidR="00FB40FF">
        <w:t>.</w:t>
      </w:r>
      <w:bookmarkEnd w:id="150"/>
    </w:p>
    <w:p w14:paraId="34613024" w14:textId="58D14F25" w:rsidR="00936F2D" w:rsidRPr="00E67391" w:rsidRDefault="00936F2D" w:rsidP="00E67391">
      <w:pPr>
        <w:pStyle w:val="Level1"/>
        <w:keepNext/>
      </w:pPr>
      <w:r w:rsidRPr="001D15FB">
        <w:rPr>
          <w:rStyle w:val="Level1asHeadingtext"/>
        </w:rPr>
        <w:t xml:space="preserve">LICENCES GRANTED BY </w:t>
      </w:r>
      <w:r w:rsidR="00766336">
        <w:rPr>
          <w:rStyle w:val="Level1asHeadingtext"/>
        </w:rPr>
        <w:t>UK BIOBANK</w:t>
      </w:r>
      <w:bookmarkStart w:id="152" w:name="_NN1500"/>
      <w:bookmarkEnd w:id="152"/>
      <w:r w:rsidR="00E67391" w:rsidRPr="00E67391">
        <w:fldChar w:fldCharType="begin"/>
      </w:r>
      <w:r w:rsidR="00E67391" w:rsidRPr="00E67391">
        <w:instrText xml:space="preserve"> TC "</w:instrText>
      </w:r>
      <w:r w:rsidR="00E67391" w:rsidRPr="00E67391">
        <w:fldChar w:fldCharType="begin"/>
      </w:r>
      <w:r w:rsidR="00E67391" w:rsidRPr="00E67391">
        <w:instrText xml:space="preserve"> REF _NN1500\r \h </w:instrText>
      </w:r>
      <w:r w:rsidR="00E67391" w:rsidRPr="00E67391">
        <w:fldChar w:fldCharType="separate"/>
      </w:r>
      <w:bookmarkStart w:id="153" w:name="_Toc145495478"/>
      <w:r w:rsidR="00BF3431">
        <w:rPr>
          <w:rFonts w:hint="eastAsia"/>
          <w:cs/>
        </w:rPr>
        <w:instrText>‎</w:instrText>
      </w:r>
      <w:r w:rsidR="00BF3431">
        <w:instrText>16</w:instrText>
      </w:r>
      <w:r w:rsidR="00E67391" w:rsidRPr="00E67391">
        <w:fldChar w:fldCharType="end"/>
      </w:r>
      <w:r w:rsidR="00E67391" w:rsidRPr="00E67391">
        <w:tab/>
        <w:instrText>LICENCES GRANTED BY UK BIOBANK</w:instrText>
      </w:r>
      <w:bookmarkEnd w:id="153"/>
      <w:r w:rsidR="00E67391" w:rsidRPr="00E67391">
        <w:instrText xml:space="preserve">" \l 1 </w:instrText>
      </w:r>
      <w:r w:rsidR="00E67391" w:rsidRPr="00E67391">
        <w:fldChar w:fldCharType="end"/>
      </w:r>
    </w:p>
    <w:p w14:paraId="0F80B032" w14:textId="52AA15C6" w:rsidR="00936F2D" w:rsidRPr="001D15FB" w:rsidRDefault="00DC35FD" w:rsidP="009E65D2">
      <w:pPr>
        <w:pStyle w:val="Level2"/>
      </w:pPr>
      <w:bookmarkStart w:id="154" w:name="_Ref382476459"/>
      <w:r>
        <w:t>UK Biobank</w:t>
      </w:r>
      <w:r w:rsidR="00936F2D" w:rsidRPr="00322528">
        <w:t xml:space="preserve"> hereby grants to the </w:t>
      </w:r>
      <w:r w:rsidR="00E274C6">
        <w:t>Supplier</w:t>
      </w:r>
      <w:r w:rsidR="00936F2D" w:rsidRPr="00322528">
        <w:t xml:space="preserve"> a royalty-free, non-exclusive, </w:t>
      </w:r>
      <w:r w:rsidR="00936F2D">
        <w:t xml:space="preserve">non-transferable </w:t>
      </w:r>
      <w:r w:rsidR="00936F2D" w:rsidRPr="001D15FB">
        <w:rPr>
          <w:rFonts w:cs="Trebuchet MS"/>
          <w:color w:val="000000"/>
        </w:rPr>
        <w:t xml:space="preserve">licence during the Term to use </w:t>
      </w:r>
      <w:r>
        <w:rPr>
          <w:rFonts w:cs="Trebuchet MS"/>
          <w:color w:val="000000"/>
        </w:rPr>
        <w:t>UK Biobank</w:t>
      </w:r>
      <w:r w:rsidR="00936F2D" w:rsidRPr="001D15FB">
        <w:rPr>
          <w:rFonts w:cs="Trebuchet MS"/>
          <w:color w:val="000000"/>
        </w:rPr>
        <w:t xml:space="preserve"> Software, </w:t>
      </w:r>
      <w:r>
        <w:rPr>
          <w:rFonts w:cs="Trebuchet MS"/>
          <w:color w:val="000000"/>
        </w:rPr>
        <w:t>UK Biobank</w:t>
      </w:r>
      <w:r w:rsidR="00936F2D">
        <w:rPr>
          <w:rFonts w:cs="Trebuchet MS"/>
          <w:color w:val="000000"/>
        </w:rPr>
        <w:t xml:space="preserve"> </w:t>
      </w:r>
      <w:r w:rsidR="00936F2D" w:rsidRPr="001D15FB">
        <w:rPr>
          <w:rFonts w:cs="Trebuchet MS"/>
          <w:color w:val="000000"/>
        </w:rPr>
        <w:t>Background IPRs</w:t>
      </w:r>
      <w:r w:rsidR="00C14D34">
        <w:rPr>
          <w:rFonts w:cs="Trebuchet MS"/>
          <w:color w:val="000000"/>
        </w:rPr>
        <w:t xml:space="preserve"> and </w:t>
      </w:r>
      <w:r>
        <w:rPr>
          <w:rFonts w:cs="Trebuchet MS"/>
          <w:color w:val="000000"/>
        </w:rPr>
        <w:t>UK Biobank</w:t>
      </w:r>
      <w:r w:rsidR="00936F2D" w:rsidRPr="001D15FB">
        <w:rPr>
          <w:rFonts w:cs="Trebuchet MS"/>
          <w:color w:val="000000"/>
        </w:rPr>
        <w:t xml:space="preserve"> Data</w:t>
      </w:r>
      <w:r w:rsidR="00936F2D">
        <w:rPr>
          <w:rFonts w:cs="Trebuchet MS"/>
          <w:color w:val="000000"/>
        </w:rPr>
        <w:t xml:space="preserve"> </w:t>
      </w:r>
      <w:r w:rsidR="00936F2D" w:rsidRPr="001D15FB">
        <w:rPr>
          <w:rFonts w:cs="Trebuchet MS"/>
          <w:color w:val="000000"/>
        </w:rPr>
        <w:t>solely to the extent necessary for</w:t>
      </w:r>
      <w:r w:rsidR="00936F2D">
        <w:rPr>
          <w:rFonts w:cs="Trebuchet MS"/>
          <w:color w:val="000000"/>
        </w:rPr>
        <w:t xml:space="preserve"> </w:t>
      </w:r>
      <w:r w:rsidR="00936F2D" w:rsidRPr="001D15FB">
        <w:rPr>
          <w:rFonts w:cs="Trebuchet MS"/>
          <w:color w:val="000000"/>
        </w:rPr>
        <w:t>performing the Services in accordance with this Agreement, including (but not</w:t>
      </w:r>
      <w:r w:rsidR="00936F2D">
        <w:rPr>
          <w:rFonts w:cs="Trebuchet MS"/>
          <w:color w:val="000000"/>
        </w:rPr>
        <w:t xml:space="preserve"> </w:t>
      </w:r>
      <w:r w:rsidR="00936F2D" w:rsidRPr="001D15FB">
        <w:rPr>
          <w:rFonts w:cs="Trebuchet MS"/>
          <w:color w:val="000000"/>
        </w:rPr>
        <w:t>limited to) the right to grant sub-licences to Sub-contractors provided that:</w:t>
      </w:r>
      <w:bookmarkEnd w:id="154"/>
    </w:p>
    <w:p w14:paraId="56F41CD8" w14:textId="62068176" w:rsidR="00936F2D" w:rsidRPr="0048322A" w:rsidRDefault="00936F2D" w:rsidP="009E65D2">
      <w:pPr>
        <w:pStyle w:val="Level3"/>
      </w:pPr>
      <w:r w:rsidRPr="001D15FB">
        <w:rPr>
          <w:rFonts w:cs="Trebuchet MS"/>
          <w:color w:val="000000"/>
        </w:rPr>
        <w:t>any relevant Sub-contractor has entered into a confidentiality undertaking</w:t>
      </w:r>
      <w:r>
        <w:rPr>
          <w:rFonts w:cs="Trebuchet MS"/>
          <w:color w:val="000000"/>
        </w:rPr>
        <w:t xml:space="preserve"> </w:t>
      </w:r>
      <w:r w:rsidRPr="001D15FB">
        <w:rPr>
          <w:rFonts w:cs="Trebuchet MS"/>
          <w:color w:val="000000"/>
        </w:rPr>
        <w:t xml:space="preserve">with the </w:t>
      </w:r>
      <w:r w:rsidR="00E274C6">
        <w:rPr>
          <w:rFonts w:cs="Trebuchet MS"/>
          <w:color w:val="000000"/>
        </w:rPr>
        <w:t>Supplier</w:t>
      </w:r>
      <w:r w:rsidRPr="001D15FB">
        <w:rPr>
          <w:rFonts w:cs="Trebuchet MS"/>
          <w:color w:val="000000"/>
        </w:rPr>
        <w:t xml:space="preserve"> on the same terms as set out in</w:t>
      </w:r>
      <w:r>
        <w:rPr>
          <w:rFonts w:cs="Trebuchet MS"/>
          <w:color w:val="000000"/>
        </w:rPr>
        <w:t xml:space="preserve"> clause </w:t>
      </w:r>
      <w:r>
        <w:rPr>
          <w:rFonts w:cs="Trebuchet MS"/>
          <w:color w:val="000000"/>
        </w:rPr>
        <w:fldChar w:fldCharType="begin"/>
      </w:r>
      <w:r>
        <w:rPr>
          <w:rFonts w:cs="Trebuchet MS"/>
          <w:color w:val="000000"/>
        </w:rPr>
        <w:instrText xml:space="preserve"> REF _Ref381968605 \r \h </w:instrText>
      </w:r>
      <w:r>
        <w:rPr>
          <w:rFonts w:cs="Trebuchet MS"/>
          <w:color w:val="000000"/>
        </w:rPr>
      </w:r>
      <w:r>
        <w:rPr>
          <w:rFonts w:cs="Trebuchet MS"/>
          <w:color w:val="000000"/>
        </w:rPr>
        <w:fldChar w:fldCharType="separate"/>
      </w:r>
      <w:r w:rsidR="00BF3431">
        <w:rPr>
          <w:rFonts w:ascii="Arial" w:hAnsi="Arial" w:cs="Arial" w:hint="cs"/>
          <w:color w:val="000000"/>
          <w:cs/>
        </w:rPr>
        <w:t>‎</w:t>
      </w:r>
      <w:r w:rsidR="00BF3431">
        <w:rPr>
          <w:rFonts w:cs="Trebuchet MS"/>
          <w:color w:val="000000"/>
        </w:rPr>
        <w:t>19</w:t>
      </w:r>
      <w:r>
        <w:rPr>
          <w:rFonts w:cs="Trebuchet MS"/>
          <w:color w:val="000000"/>
        </w:rPr>
        <w:fldChar w:fldCharType="end"/>
      </w:r>
      <w:r w:rsidRPr="0048322A">
        <w:rPr>
          <w:rFonts w:cs="Trebuchet MS"/>
          <w:color w:val="000000"/>
        </w:rPr>
        <w:t xml:space="preserve"> (</w:t>
      </w:r>
      <w:r w:rsidRPr="0048322A">
        <w:rPr>
          <w:rFonts w:cs="Trebuchet MS,Italic"/>
          <w:color w:val="000000"/>
        </w:rPr>
        <w:t>Confidentiality</w:t>
      </w:r>
      <w:r w:rsidRPr="0048322A">
        <w:rPr>
          <w:rFonts w:cs="Trebuchet MS"/>
          <w:color w:val="000000"/>
        </w:rPr>
        <w:t>); and</w:t>
      </w:r>
    </w:p>
    <w:p w14:paraId="6E036A86" w14:textId="5E82F205" w:rsidR="00936F2D" w:rsidRPr="001D15FB" w:rsidRDefault="00936F2D" w:rsidP="009E65D2">
      <w:pPr>
        <w:pStyle w:val="Level3"/>
      </w:pPr>
      <w:r w:rsidRPr="001D15FB">
        <w:rPr>
          <w:rFonts w:cs="Trebuchet MS"/>
          <w:color w:val="000000"/>
        </w:rPr>
        <w:t xml:space="preserve">the </w:t>
      </w:r>
      <w:r w:rsidR="00E274C6">
        <w:rPr>
          <w:rFonts w:cs="Trebuchet MS"/>
          <w:color w:val="000000"/>
        </w:rPr>
        <w:t>Supplier</w:t>
      </w:r>
      <w:r w:rsidRPr="001D15FB">
        <w:rPr>
          <w:rFonts w:cs="Trebuchet MS"/>
          <w:color w:val="000000"/>
        </w:rPr>
        <w:t xml:space="preserve"> shall not, without </w:t>
      </w:r>
      <w:r w:rsidR="00DC35FD">
        <w:rPr>
          <w:rFonts w:cs="Trebuchet MS"/>
          <w:color w:val="000000"/>
        </w:rPr>
        <w:t>UK Biobank</w:t>
      </w:r>
      <w:r w:rsidRPr="001D15FB">
        <w:rPr>
          <w:rFonts w:cs="Trebuchet MS"/>
          <w:color w:val="000000"/>
        </w:rPr>
        <w:t>’s prior written consent, use the</w:t>
      </w:r>
      <w:r>
        <w:rPr>
          <w:rFonts w:cs="Trebuchet MS"/>
          <w:color w:val="000000"/>
        </w:rPr>
        <w:t xml:space="preserve"> </w:t>
      </w:r>
      <w:r w:rsidRPr="001D15FB">
        <w:rPr>
          <w:rFonts w:cs="Trebuchet MS"/>
          <w:color w:val="000000"/>
        </w:rPr>
        <w:t>licensed materials for any other purpose or for the benefit of any person</w:t>
      </w:r>
      <w:r>
        <w:rPr>
          <w:rFonts w:cs="Trebuchet MS"/>
          <w:color w:val="000000"/>
        </w:rPr>
        <w:t xml:space="preserve"> </w:t>
      </w:r>
      <w:r w:rsidRPr="001D15FB">
        <w:rPr>
          <w:rFonts w:cs="Trebuchet MS"/>
          <w:color w:val="000000"/>
        </w:rPr>
        <w:t xml:space="preserve">other than </w:t>
      </w:r>
      <w:r w:rsidR="00DC35FD">
        <w:rPr>
          <w:rFonts w:cs="Trebuchet MS"/>
          <w:color w:val="000000"/>
        </w:rPr>
        <w:t>UK Biobank</w:t>
      </w:r>
      <w:r w:rsidRPr="001D15FB">
        <w:rPr>
          <w:rFonts w:cs="Trebuchet MS"/>
          <w:color w:val="000000"/>
        </w:rPr>
        <w:t>.</w:t>
      </w:r>
    </w:p>
    <w:p w14:paraId="141A91A4" w14:textId="7F0E6C5F" w:rsidR="00936F2D" w:rsidRPr="001D15FB" w:rsidRDefault="00936F2D" w:rsidP="009E65D2">
      <w:pPr>
        <w:pStyle w:val="Level2"/>
      </w:pPr>
      <w:r w:rsidRPr="001D15FB">
        <w:rPr>
          <w:rFonts w:cs="Trebuchet MS"/>
          <w:color w:val="000000"/>
        </w:rPr>
        <w:t>In the event of the termination or expiry of this Agreement, the licence granted</w:t>
      </w:r>
      <w:r>
        <w:rPr>
          <w:rFonts w:cs="Trebuchet MS"/>
          <w:color w:val="000000"/>
        </w:rPr>
        <w:t xml:space="preserve"> </w:t>
      </w:r>
      <w:r w:rsidRPr="001D15FB">
        <w:rPr>
          <w:rFonts w:cs="Trebuchet MS"/>
          <w:color w:val="000000"/>
        </w:rPr>
        <w:t xml:space="preserve">pursuant to </w:t>
      </w:r>
      <w:r>
        <w:rPr>
          <w:rFonts w:cs="Trebuchet MS"/>
          <w:color w:val="000000"/>
        </w:rPr>
        <w:t>clause</w:t>
      </w:r>
      <w:r w:rsidRPr="001D15FB">
        <w:rPr>
          <w:rFonts w:cs="Trebuchet MS"/>
          <w:color w:val="000000"/>
        </w:rPr>
        <w:t xml:space="preserve"> </w:t>
      </w:r>
      <w:r>
        <w:rPr>
          <w:rFonts w:cs="Trebuchet MS"/>
          <w:color w:val="000000"/>
        </w:rPr>
        <w:fldChar w:fldCharType="begin"/>
      </w:r>
      <w:r>
        <w:rPr>
          <w:rFonts w:cs="Trebuchet MS"/>
          <w:color w:val="000000"/>
        </w:rPr>
        <w:instrText xml:space="preserve"> REF _Ref382476459 \r \h </w:instrText>
      </w:r>
      <w:r>
        <w:rPr>
          <w:rFonts w:cs="Trebuchet MS"/>
          <w:color w:val="000000"/>
        </w:rPr>
      </w:r>
      <w:r>
        <w:rPr>
          <w:rFonts w:cs="Trebuchet MS"/>
          <w:color w:val="000000"/>
        </w:rPr>
        <w:fldChar w:fldCharType="separate"/>
      </w:r>
      <w:r w:rsidR="00BF3431">
        <w:rPr>
          <w:rFonts w:ascii="Arial" w:hAnsi="Arial" w:cs="Arial" w:hint="cs"/>
          <w:color w:val="000000"/>
          <w:cs/>
        </w:rPr>
        <w:t>‎</w:t>
      </w:r>
      <w:r w:rsidR="00BF3431">
        <w:rPr>
          <w:rFonts w:cs="Trebuchet MS"/>
          <w:color w:val="000000"/>
        </w:rPr>
        <w:t>16.1</w:t>
      </w:r>
      <w:r>
        <w:rPr>
          <w:rFonts w:cs="Trebuchet MS"/>
          <w:color w:val="000000"/>
        </w:rPr>
        <w:fldChar w:fldCharType="end"/>
      </w:r>
      <w:r w:rsidRPr="001D15FB">
        <w:rPr>
          <w:rFonts w:cs="Trebuchet MS"/>
          <w:color w:val="000000"/>
        </w:rPr>
        <w:t xml:space="preserve"> and any sub-licence granted by the </w:t>
      </w:r>
      <w:r w:rsidR="00E274C6">
        <w:rPr>
          <w:rFonts w:cs="Trebuchet MS"/>
          <w:color w:val="000000"/>
        </w:rPr>
        <w:t>Supplier</w:t>
      </w:r>
      <w:r w:rsidRPr="001D15FB">
        <w:rPr>
          <w:rFonts w:cs="Trebuchet MS"/>
          <w:color w:val="000000"/>
        </w:rPr>
        <w:t xml:space="preserve"> in accordance</w:t>
      </w:r>
      <w:r>
        <w:rPr>
          <w:rFonts w:cs="Trebuchet MS"/>
          <w:color w:val="000000"/>
        </w:rPr>
        <w:t xml:space="preserve"> </w:t>
      </w:r>
      <w:r w:rsidRPr="001D15FB">
        <w:rPr>
          <w:rFonts w:cs="Trebuchet MS"/>
          <w:color w:val="000000"/>
        </w:rPr>
        <w:t xml:space="preserve">with </w:t>
      </w:r>
      <w:r>
        <w:rPr>
          <w:rFonts w:cs="Trebuchet MS"/>
          <w:color w:val="000000"/>
        </w:rPr>
        <w:t>clause</w:t>
      </w:r>
      <w:r w:rsidRPr="001D15FB">
        <w:rPr>
          <w:rFonts w:cs="Trebuchet MS"/>
          <w:color w:val="000000"/>
        </w:rPr>
        <w:t xml:space="preserve"> </w:t>
      </w:r>
      <w:r>
        <w:rPr>
          <w:rFonts w:cs="Trebuchet MS"/>
          <w:color w:val="000000"/>
        </w:rPr>
        <w:fldChar w:fldCharType="begin"/>
      </w:r>
      <w:r>
        <w:rPr>
          <w:rFonts w:cs="Trebuchet MS"/>
          <w:color w:val="000000"/>
        </w:rPr>
        <w:instrText xml:space="preserve"> REF _Ref382476459 \r \h </w:instrText>
      </w:r>
      <w:r>
        <w:rPr>
          <w:rFonts w:cs="Trebuchet MS"/>
          <w:color w:val="000000"/>
        </w:rPr>
      </w:r>
      <w:r>
        <w:rPr>
          <w:rFonts w:cs="Trebuchet MS"/>
          <w:color w:val="000000"/>
        </w:rPr>
        <w:fldChar w:fldCharType="separate"/>
      </w:r>
      <w:r w:rsidR="00BF3431">
        <w:rPr>
          <w:rFonts w:ascii="Arial" w:hAnsi="Arial" w:cs="Arial" w:hint="cs"/>
          <w:color w:val="000000"/>
          <w:cs/>
        </w:rPr>
        <w:t>‎</w:t>
      </w:r>
      <w:r w:rsidR="00BF3431">
        <w:rPr>
          <w:rFonts w:cs="Trebuchet MS"/>
          <w:color w:val="000000"/>
        </w:rPr>
        <w:t>16.1</w:t>
      </w:r>
      <w:r>
        <w:rPr>
          <w:rFonts w:cs="Trebuchet MS"/>
          <w:color w:val="000000"/>
        </w:rPr>
        <w:fldChar w:fldCharType="end"/>
      </w:r>
      <w:r w:rsidRPr="001D15FB">
        <w:rPr>
          <w:rFonts w:cs="Trebuchet MS"/>
          <w:color w:val="000000"/>
        </w:rPr>
        <w:t xml:space="preserve"> shall terminate automatically on the date of such termination or</w:t>
      </w:r>
      <w:r>
        <w:rPr>
          <w:rFonts w:cs="Trebuchet MS"/>
          <w:color w:val="000000"/>
        </w:rPr>
        <w:t xml:space="preserve"> </w:t>
      </w:r>
      <w:r w:rsidRPr="001D15FB">
        <w:rPr>
          <w:rFonts w:cs="Trebuchet MS"/>
          <w:color w:val="000000"/>
        </w:rPr>
        <w:t xml:space="preserve">expiry and the </w:t>
      </w:r>
      <w:r w:rsidR="00E274C6">
        <w:rPr>
          <w:rFonts w:cs="Trebuchet MS"/>
          <w:color w:val="000000"/>
        </w:rPr>
        <w:t>Supplier</w:t>
      </w:r>
      <w:r w:rsidRPr="001D15FB">
        <w:rPr>
          <w:rFonts w:cs="Trebuchet MS"/>
          <w:color w:val="000000"/>
        </w:rPr>
        <w:t xml:space="preserve"> shall:</w:t>
      </w:r>
    </w:p>
    <w:p w14:paraId="5A51F6E6" w14:textId="77777777" w:rsidR="00936F2D" w:rsidRPr="001D15FB" w:rsidRDefault="00936F2D" w:rsidP="009E65D2">
      <w:pPr>
        <w:pStyle w:val="Level3"/>
      </w:pPr>
      <w:r w:rsidRPr="001D15FB">
        <w:rPr>
          <w:rFonts w:cs="Trebuchet MS"/>
          <w:color w:val="000000"/>
        </w:rPr>
        <w:t xml:space="preserve">immediately cease all use of </w:t>
      </w:r>
      <w:r w:rsidR="00DC35FD">
        <w:rPr>
          <w:rFonts w:cs="Trebuchet MS"/>
          <w:color w:val="000000"/>
        </w:rPr>
        <w:t>UK Biobank</w:t>
      </w:r>
      <w:r w:rsidRPr="001D15FB">
        <w:rPr>
          <w:rFonts w:cs="Trebuchet MS"/>
          <w:color w:val="000000"/>
        </w:rPr>
        <w:t xml:space="preserve"> Software, </w:t>
      </w:r>
      <w:r w:rsidR="00DC35FD">
        <w:rPr>
          <w:rFonts w:cs="Trebuchet MS"/>
          <w:color w:val="000000"/>
        </w:rPr>
        <w:t>UK Biobank</w:t>
      </w:r>
      <w:r>
        <w:rPr>
          <w:rFonts w:cs="Trebuchet MS"/>
          <w:color w:val="000000"/>
        </w:rPr>
        <w:t xml:space="preserve"> </w:t>
      </w:r>
      <w:r w:rsidRPr="001D15FB">
        <w:rPr>
          <w:rFonts w:cs="Trebuchet MS"/>
          <w:color w:val="000000"/>
        </w:rPr>
        <w:t xml:space="preserve">Background IPRs and </w:t>
      </w:r>
      <w:r w:rsidR="00DC35FD">
        <w:rPr>
          <w:rFonts w:cs="Trebuchet MS"/>
          <w:color w:val="000000"/>
        </w:rPr>
        <w:t>UK Biobank</w:t>
      </w:r>
      <w:r w:rsidRPr="001D15FB">
        <w:rPr>
          <w:rFonts w:cs="Trebuchet MS"/>
          <w:color w:val="000000"/>
        </w:rPr>
        <w:t xml:space="preserve"> Data (as the case may be);</w:t>
      </w:r>
    </w:p>
    <w:p w14:paraId="1579C9D9" w14:textId="2FB2FDDB" w:rsidR="00936F2D" w:rsidRPr="001D15FB" w:rsidRDefault="00936F2D" w:rsidP="009E65D2">
      <w:pPr>
        <w:pStyle w:val="Level3"/>
      </w:pPr>
      <w:r w:rsidRPr="001D15FB">
        <w:rPr>
          <w:rFonts w:cs="Trebuchet MS"/>
          <w:color w:val="000000"/>
        </w:rPr>
        <w:t xml:space="preserve">at the discretion of </w:t>
      </w:r>
      <w:r w:rsidR="00DC35FD">
        <w:rPr>
          <w:rFonts w:cs="Trebuchet MS"/>
          <w:color w:val="000000"/>
        </w:rPr>
        <w:t>UK Biobank</w:t>
      </w:r>
      <w:r w:rsidRPr="001D15FB">
        <w:rPr>
          <w:rFonts w:cs="Trebuchet MS"/>
          <w:color w:val="000000"/>
        </w:rPr>
        <w:t>, return or destroy documents and other</w:t>
      </w:r>
      <w:r>
        <w:rPr>
          <w:rFonts w:cs="Trebuchet MS"/>
          <w:color w:val="000000"/>
        </w:rPr>
        <w:t xml:space="preserve"> </w:t>
      </w:r>
      <w:r w:rsidRPr="001D15FB">
        <w:rPr>
          <w:rFonts w:cs="Trebuchet MS"/>
          <w:color w:val="000000"/>
        </w:rPr>
        <w:t>tangible materials that contain any of</w:t>
      </w:r>
      <w:r>
        <w:rPr>
          <w:rFonts w:cs="Trebuchet MS"/>
          <w:color w:val="000000"/>
        </w:rPr>
        <w:t xml:space="preserve"> </w:t>
      </w:r>
      <w:r w:rsidR="00DC35FD">
        <w:rPr>
          <w:rFonts w:cs="Trebuchet MS"/>
          <w:color w:val="000000"/>
        </w:rPr>
        <w:t>UK Biobank</w:t>
      </w:r>
      <w:r w:rsidRPr="001D15FB">
        <w:rPr>
          <w:rFonts w:cs="Trebuchet MS"/>
          <w:color w:val="000000"/>
        </w:rPr>
        <w:t xml:space="preserve"> Software, </w:t>
      </w:r>
      <w:r w:rsidR="00DC35FD">
        <w:rPr>
          <w:rFonts w:cs="Trebuchet MS"/>
          <w:color w:val="000000"/>
        </w:rPr>
        <w:t>UK Biobank</w:t>
      </w:r>
      <w:r>
        <w:rPr>
          <w:rFonts w:cs="Trebuchet MS"/>
          <w:color w:val="000000"/>
        </w:rPr>
        <w:t xml:space="preserve"> </w:t>
      </w:r>
      <w:r w:rsidRPr="001D15FB">
        <w:rPr>
          <w:rFonts w:cs="Trebuchet MS"/>
          <w:color w:val="000000"/>
        </w:rPr>
        <w:t xml:space="preserve">Background IPRs and </w:t>
      </w:r>
      <w:r w:rsidR="00DC35FD">
        <w:rPr>
          <w:rFonts w:cs="Trebuchet MS"/>
          <w:color w:val="000000"/>
        </w:rPr>
        <w:t>UK Biobank</w:t>
      </w:r>
      <w:r w:rsidRPr="001D15FB">
        <w:rPr>
          <w:rFonts w:cs="Trebuchet MS"/>
          <w:color w:val="000000"/>
        </w:rPr>
        <w:t xml:space="preserve"> Data, </w:t>
      </w:r>
      <w:r>
        <w:rPr>
          <w:rFonts w:cs="Trebuchet MS"/>
          <w:color w:val="000000"/>
        </w:rPr>
        <w:t xml:space="preserve">or, at the direction of </w:t>
      </w:r>
      <w:r w:rsidR="00DC35FD">
        <w:rPr>
          <w:rFonts w:cs="Trebuchet MS"/>
          <w:color w:val="000000"/>
        </w:rPr>
        <w:t>UK Biobank</w:t>
      </w:r>
      <w:r>
        <w:rPr>
          <w:rFonts w:cs="Trebuchet MS"/>
          <w:color w:val="000000"/>
        </w:rPr>
        <w:t xml:space="preserve"> Representative, send the same to the Replacement </w:t>
      </w:r>
      <w:r w:rsidR="00E274C6">
        <w:rPr>
          <w:rFonts w:cs="Trebuchet MS"/>
          <w:color w:val="000000"/>
        </w:rPr>
        <w:t>Supplier</w:t>
      </w:r>
      <w:r>
        <w:rPr>
          <w:rFonts w:cs="Trebuchet MS"/>
          <w:color w:val="000000"/>
        </w:rPr>
        <w:t xml:space="preserve">, </w:t>
      </w:r>
      <w:r w:rsidRPr="001D15FB">
        <w:rPr>
          <w:rFonts w:cs="Trebuchet MS"/>
          <w:color w:val="000000"/>
        </w:rPr>
        <w:t xml:space="preserve">provided that if </w:t>
      </w:r>
      <w:r w:rsidR="00DC35FD">
        <w:rPr>
          <w:rFonts w:cs="Trebuchet MS"/>
          <w:color w:val="000000"/>
        </w:rPr>
        <w:t>UK Biobank</w:t>
      </w:r>
      <w:r w:rsidRPr="001D15FB">
        <w:rPr>
          <w:rFonts w:cs="Trebuchet MS"/>
          <w:color w:val="000000"/>
        </w:rPr>
        <w:t xml:space="preserve"> has</w:t>
      </w:r>
      <w:r>
        <w:rPr>
          <w:rFonts w:cs="Trebuchet MS"/>
          <w:color w:val="000000"/>
        </w:rPr>
        <w:t xml:space="preserve"> </w:t>
      </w:r>
      <w:r w:rsidRPr="001D15FB">
        <w:rPr>
          <w:rFonts w:cs="Trebuchet MS"/>
          <w:color w:val="000000"/>
        </w:rPr>
        <w:t xml:space="preserve">not made </w:t>
      </w:r>
      <w:r w:rsidRPr="001D15FB">
        <w:rPr>
          <w:rFonts w:cs="Trebuchet MS"/>
          <w:color w:val="000000"/>
        </w:rPr>
        <w:lastRenderedPageBreak/>
        <w:t xml:space="preserve">an election within </w:t>
      </w:r>
      <w:r>
        <w:rPr>
          <w:rFonts w:cs="Trebuchet MS"/>
          <w:color w:val="000000"/>
        </w:rPr>
        <w:t>six (</w:t>
      </w:r>
      <w:r w:rsidRPr="001D15FB">
        <w:rPr>
          <w:rFonts w:cs="Trebuchet MS"/>
          <w:color w:val="000000"/>
        </w:rPr>
        <w:t>6</w:t>
      </w:r>
      <w:r>
        <w:rPr>
          <w:rFonts w:cs="Trebuchet MS"/>
          <w:color w:val="000000"/>
        </w:rPr>
        <w:t>)</w:t>
      </w:r>
      <w:r w:rsidRPr="001D15FB">
        <w:rPr>
          <w:rFonts w:cs="Trebuchet MS"/>
          <w:color w:val="000000"/>
        </w:rPr>
        <w:t xml:space="preserve"> months of the termination of the licence, the</w:t>
      </w:r>
      <w:r>
        <w:rPr>
          <w:rFonts w:cs="Trebuchet MS"/>
          <w:color w:val="000000"/>
        </w:rPr>
        <w:t xml:space="preserve"> </w:t>
      </w:r>
      <w:r w:rsidR="00E274C6">
        <w:rPr>
          <w:rFonts w:cs="Trebuchet MS"/>
          <w:color w:val="000000"/>
        </w:rPr>
        <w:t>Supplier</w:t>
      </w:r>
      <w:r w:rsidRPr="001D15FB">
        <w:rPr>
          <w:rFonts w:cs="Trebuchet MS"/>
          <w:color w:val="000000"/>
        </w:rPr>
        <w:t xml:space="preserve"> may destroy the documents and other tangible materials that</w:t>
      </w:r>
      <w:r>
        <w:rPr>
          <w:rFonts w:cs="Trebuchet MS"/>
          <w:color w:val="000000"/>
        </w:rPr>
        <w:t xml:space="preserve"> </w:t>
      </w:r>
      <w:r w:rsidRPr="001D15FB">
        <w:rPr>
          <w:rFonts w:cs="Trebuchet MS"/>
          <w:color w:val="000000"/>
        </w:rPr>
        <w:t xml:space="preserve">contain any of </w:t>
      </w:r>
      <w:r w:rsidR="00DC35FD">
        <w:rPr>
          <w:rFonts w:cs="Trebuchet MS"/>
          <w:color w:val="000000"/>
        </w:rPr>
        <w:t>UK Biobank</w:t>
      </w:r>
      <w:r w:rsidRPr="001D15FB">
        <w:rPr>
          <w:rFonts w:cs="Trebuchet MS"/>
          <w:color w:val="000000"/>
        </w:rPr>
        <w:t xml:space="preserve"> Software, </w:t>
      </w:r>
      <w:r w:rsidR="00DC35FD">
        <w:rPr>
          <w:rFonts w:cs="Trebuchet MS"/>
          <w:color w:val="000000"/>
        </w:rPr>
        <w:t>UK Biobank</w:t>
      </w:r>
      <w:r w:rsidRPr="001D15FB">
        <w:rPr>
          <w:rFonts w:cs="Trebuchet MS"/>
          <w:color w:val="000000"/>
        </w:rPr>
        <w:t xml:space="preserve"> Background IPRs and</w:t>
      </w:r>
      <w:r>
        <w:rPr>
          <w:rFonts w:cs="Trebuchet MS"/>
          <w:color w:val="000000"/>
        </w:rPr>
        <w:t xml:space="preserve"> </w:t>
      </w:r>
      <w:r w:rsidR="00DC35FD">
        <w:rPr>
          <w:rFonts w:cs="Trebuchet MS"/>
          <w:color w:val="000000"/>
        </w:rPr>
        <w:t>UK Biobank</w:t>
      </w:r>
      <w:r>
        <w:rPr>
          <w:rFonts w:cs="Trebuchet MS"/>
          <w:color w:val="000000"/>
        </w:rPr>
        <w:t xml:space="preserve"> </w:t>
      </w:r>
      <w:r w:rsidRPr="001D15FB">
        <w:rPr>
          <w:rFonts w:cs="Trebuchet MS"/>
          <w:color w:val="000000"/>
        </w:rPr>
        <w:t>Data (as the case may be); and</w:t>
      </w:r>
    </w:p>
    <w:p w14:paraId="7C4139B5" w14:textId="1AD77C37" w:rsidR="00936F2D" w:rsidRPr="00044506" w:rsidRDefault="00936F2D" w:rsidP="009E65D2">
      <w:pPr>
        <w:pStyle w:val="Level3"/>
      </w:pPr>
      <w:r w:rsidRPr="001D15FB">
        <w:rPr>
          <w:rFonts w:cs="Trebuchet MS"/>
          <w:color w:val="000000"/>
        </w:rPr>
        <w:t xml:space="preserve">ensure, so far as reasonably practicable, that any </w:t>
      </w:r>
      <w:r w:rsidR="00DC35FD">
        <w:rPr>
          <w:rFonts w:cs="Trebuchet MS"/>
          <w:color w:val="000000"/>
        </w:rPr>
        <w:t>UK Biobank</w:t>
      </w:r>
      <w:r w:rsidRPr="001D15FB">
        <w:rPr>
          <w:rFonts w:cs="Trebuchet MS"/>
          <w:color w:val="000000"/>
        </w:rPr>
        <w:t xml:space="preserve"> Software,</w:t>
      </w:r>
      <w:r>
        <w:rPr>
          <w:rFonts w:cs="Trebuchet MS"/>
          <w:color w:val="000000"/>
        </w:rPr>
        <w:t xml:space="preserve"> </w:t>
      </w:r>
      <w:r w:rsidR="00DC35FD">
        <w:rPr>
          <w:rFonts w:cs="Trebuchet MS"/>
          <w:color w:val="000000"/>
        </w:rPr>
        <w:t>UK Biobank</w:t>
      </w:r>
      <w:r w:rsidRPr="001D15FB">
        <w:rPr>
          <w:rFonts w:cs="Trebuchet MS"/>
          <w:color w:val="000000"/>
        </w:rPr>
        <w:t xml:space="preserve"> Background IPRs and </w:t>
      </w:r>
      <w:r w:rsidR="00DC35FD">
        <w:rPr>
          <w:rFonts w:cs="Trebuchet MS"/>
          <w:color w:val="000000"/>
        </w:rPr>
        <w:t>UK Biobank</w:t>
      </w:r>
      <w:r w:rsidRPr="001D15FB">
        <w:rPr>
          <w:rFonts w:cs="Trebuchet MS"/>
          <w:color w:val="000000"/>
        </w:rPr>
        <w:t xml:space="preserve"> Data that are held in electronic,</w:t>
      </w:r>
      <w:r>
        <w:rPr>
          <w:rFonts w:cs="Trebuchet MS"/>
          <w:color w:val="000000"/>
        </w:rPr>
        <w:t xml:space="preserve"> </w:t>
      </w:r>
      <w:r w:rsidRPr="001D15FB">
        <w:rPr>
          <w:rFonts w:cs="Trebuchet MS"/>
          <w:color w:val="000000"/>
        </w:rPr>
        <w:t>digital or other machine-readable form ceases to be readily accessible from</w:t>
      </w:r>
      <w:r>
        <w:rPr>
          <w:rFonts w:cs="Trebuchet MS"/>
          <w:color w:val="000000"/>
        </w:rPr>
        <w:t xml:space="preserve"> </w:t>
      </w:r>
      <w:r w:rsidRPr="001D15FB">
        <w:rPr>
          <w:rFonts w:cs="Trebuchet MS"/>
          <w:color w:val="000000"/>
        </w:rPr>
        <w:t xml:space="preserve">any </w:t>
      </w:r>
      <w:r w:rsidR="00E274C6">
        <w:rPr>
          <w:rFonts w:cs="Trebuchet MS"/>
          <w:color w:val="000000"/>
        </w:rPr>
        <w:t>Supplier</w:t>
      </w:r>
      <w:r w:rsidRPr="001D15FB">
        <w:rPr>
          <w:rFonts w:cs="Trebuchet MS"/>
          <w:color w:val="000000"/>
        </w:rPr>
        <w:t xml:space="preserve"> computer, word processor, voicemail system or any other</w:t>
      </w:r>
      <w:r>
        <w:rPr>
          <w:rFonts w:cs="Trebuchet MS"/>
          <w:color w:val="000000"/>
        </w:rPr>
        <w:t xml:space="preserve"> </w:t>
      </w:r>
      <w:r w:rsidR="00E274C6">
        <w:rPr>
          <w:rFonts w:cs="Trebuchet MS"/>
          <w:color w:val="000000"/>
        </w:rPr>
        <w:t>Supplier</w:t>
      </w:r>
      <w:r w:rsidRPr="001D15FB">
        <w:rPr>
          <w:rFonts w:cs="Trebuchet MS"/>
          <w:color w:val="000000"/>
        </w:rPr>
        <w:t xml:space="preserve"> device containing such </w:t>
      </w:r>
      <w:r w:rsidR="00DC35FD">
        <w:rPr>
          <w:rFonts w:cs="Trebuchet MS"/>
          <w:color w:val="000000"/>
        </w:rPr>
        <w:t>UK Biobank</w:t>
      </w:r>
      <w:r w:rsidRPr="001D15FB">
        <w:rPr>
          <w:rFonts w:cs="Trebuchet MS"/>
          <w:color w:val="000000"/>
        </w:rPr>
        <w:t xml:space="preserve"> Software, </w:t>
      </w:r>
      <w:r w:rsidR="00DC35FD">
        <w:rPr>
          <w:rFonts w:cs="Trebuchet MS"/>
          <w:color w:val="000000"/>
        </w:rPr>
        <w:t>UK Biobank</w:t>
      </w:r>
      <w:r w:rsidRPr="001D15FB">
        <w:rPr>
          <w:rFonts w:cs="Trebuchet MS"/>
          <w:color w:val="000000"/>
        </w:rPr>
        <w:t xml:space="preserve"> Background</w:t>
      </w:r>
      <w:r>
        <w:rPr>
          <w:rFonts w:cs="Trebuchet MS"/>
          <w:color w:val="000000"/>
        </w:rPr>
        <w:t xml:space="preserve"> </w:t>
      </w:r>
      <w:r w:rsidRPr="001D15FB">
        <w:rPr>
          <w:rFonts w:cs="Trebuchet MS"/>
          <w:color w:val="000000"/>
        </w:rPr>
        <w:t xml:space="preserve">IPRs and/or </w:t>
      </w:r>
      <w:r w:rsidR="00DC35FD">
        <w:rPr>
          <w:rFonts w:cs="Trebuchet MS"/>
          <w:color w:val="000000"/>
        </w:rPr>
        <w:t>UK Biobank</w:t>
      </w:r>
      <w:r w:rsidRPr="001D15FB">
        <w:rPr>
          <w:rFonts w:cs="Trebuchet MS"/>
          <w:color w:val="000000"/>
        </w:rPr>
        <w:t xml:space="preserve"> Data.</w:t>
      </w:r>
    </w:p>
    <w:p w14:paraId="6D4FD794" w14:textId="35BF20DE" w:rsidR="00936F2D" w:rsidRPr="00E67391" w:rsidRDefault="00936F2D" w:rsidP="00E67391">
      <w:pPr>
        <w:pStyle w:val="Level1"/>
        <w:keepNext/>
      </w:pPr>
      <w:bookmarkStart w:id="155" w:name="_Ref381976346"/>
      <w:r w:rsidRPr="001D15FB">
        <w:rPr>
          <w:rStyle w:val="Level1asHeadingtext"/>
        </w:rPr>
        <w:t>IPRs INDEMNITY</w:t>
      </w:r>
      <w:bookmarkStart w:id="156" w:name="_NN1501"/>
      <w:bookmarkEnd w:id="155"/>
      <w:bookmarkEnd w:id="156"/>
      <w:r w:rsidR="00E67391" w:rsidRPr="00E67391">
        <w:fldChar w:fldCharType="begin"/>
      </w:r>
      <w:r w:rsidR="00E67391" w:rsidRPr="00E67391">
        <w:instrText xml:space="preserve"> TC "</w:instrText>
      </w:r>
      <w:r w:rsidR="00E67391" w:rsidRPr="00E67391">
        <w:fldChar w:fldCharType="begin"/>
      </w:r>
      <w:r w:rsidR="00E67391" w:rsidRPr="00E67391">
        <w:instrText xml:space="preserve"> REF _NN1501\r \h </w:instrText>
      </w:r>
      <w:r w:rsidR="00E67391" w:rsidRPr="00E67391">
        <w:fldChar w:fldCharType="separate"/>
      </w:r>
      <w:bookmarkStart w:id="157" w:name="_Toc145495479"/>
      <w:r w:rsidR="00BF3431">
        <w:rPr>
          <w:rFonts w:hint="eastAsia"/>
          <w:cs/>
        </w:rPr>
        <w:instrText>‎</w:instrText>
      </w:r>
      <w:r w:rsidR="00BF3431">
        <w:instrText>17</w:instrText>
      </w:r>
      <w:r w:rsidR="00E67391" w:rsidRPr="00E67391">
        <w:fldChar w:fldCharType="end"/>
      </w:r>
      <w:r w:rsidR="00E67391" w:rsidRPr="00E67391">
        <w:tab/>
        <w:instrText>IPRs INDEMNITY</w:instrText>
      </w:r>
      <w:bookmarkEnd w:id="157"/>
      <w:r w:rsidR="00E67391" w:rsidRPr="00E67391">
        <w:instrText xml:space="preserve">" \l 1 </w:instrText>
      </w:r>
      <w:r w:rsidR="00E67391" w:rsidRPr="00E67391">
        <w:fldChar w:fldCharType="end"/>
      </w:r>
    </w:p>
    <w:p w14:paraId="2B0E284D" w14:textId="438B7084" w:rsidR="00936F2D" w:rsidRPr="00501647" w:rsidRDefault="007D4F86" w:rsidP="009E65D2">
      <w:pPr>
        <w:pStyle w:val="Level2"/>
      </w:pPr>
      <w:bookmarkStart w:id="158" w:name="_Ref381974900"/>
      <w:r>
        <w:t>T</w:t>
      </w:r>
      <w:r w:rsidR="00936F2D" w:rsidRPr="00322528">
        <w:t xml:space="preserve">he </w:t>
      </w:r>
      <w:r w:rsidR="00E274C6">
        <w:t>Supplier</w:t>
      </w:r>
      <w:r w:rsidR="00936F2D" w:rsidRPr="00322528">
        <w:t xml:space="preserve"> shall at all times, during and after the Term, on written demand</w:t>
      </w:r>
      <w:r w:rsidR="00936F2D">
        <w:t xml:space="preserve"> </w:t>
      </w:r>
      <w:r w:rsidR="00936F2D" w:rsidRPr="001D15FB">
        <w:rPr>
          <w:rFonts w:cs="Trebuchet MS"/>
          <w:color w:val="000000"/>
        </w:rPr>
        <w:t xml:space="preserve">indemnify </w:t>
      </w:r>
      <w:r w:rsidR="00DC35FD">
        <w:rPr>
          <w:rFonts w:cs="Trebuchet MS"/>
          <w:color w:val="000000"/>
        </w:rPr>
        <w:t>UK Biobank</w:t>
      </w:r>
      <w:r w:rsidR="00936F2D" w:rsidRPr="001D15FB">
        <w:rPr>
          <w:rFonts w:cs="Trebuchet MS"/>
          <w:color w:val="000000"/>
        </w:rPr>
        <w:t xml:space="preserve">, and keep </w:t>
      </w:r>
      <w:r w:rsidR="00DC35FD">
        <w:rPr>
          <w:rFonts w:cs="Trebuchet MS"/>
          <w:color w:val="000000"/>
        </w:rPr>
        <w:t>UK Biobank</w:t>
      </w:r>
      <w:r w:rsidR="00936F2D">
        <w:rPr>
          <w:rFonts w:cs="Trebuchet MS"/>
          <w:color w:val="000000"/>
        </w:rPr>
        <w:t xml:space="preserve"> </w:t>
      </w:r>
      <w:r w:rsidR="00936F2D" w:rsidRPr="001D15FB">
        <w:rPr>
          <w:rFonts w:cs="Trebuchet MS"/>
          <w:color w:val="000000"/>
        </w:rPr>
        <w:t>indemnified, against all Losses incurred by,</w:t>
      </w:r>
      <w:r w:rsidR="00936F2D">
        <w:rPr>
          <w:rFonts w:cs="Trebuchet MS"/>
          <w:color w:val="000000"/>
        </w:rPr>
        <w:t xml:space="preserve"> </w:t>
      </w:r>
      <w:r w:rsidR="00936F2D" w:rsidRPr="001D15FB">
        <w:rPr>
          <w:rFonts w:cs="Trebuchet MS"/>
          <w:color w:val="000000"/>
        </w:rPr>
        <w:t xml:space="preserve">awarded against or agreed to be paid by </w:t>
      </w:r>
      <w:r w:rsidR="00A3419F">
        <w:rPr>
          <w:rFonts w:cs="Trebuchet MS"/>
          <w:color w:val="000000"/>
        </w:rPr>
        <w:t>UK Biobank</w:t>
      </w:r>
      <w:r w:rsidR="00936F2D" w:rsidRPr="001D15FB">
        <w:rPr>
          <w:rFonts w:cs="Trebuchet MS"/>
          <w:color w:val="000000"/>
        </w:rPr>
        <w:t xml:space="preserve"> arising from an IPRs</w:t>
      </w:r>
      <w:r w:rsidR="00936F2D">
        <w:rPr>
          <w:rFonts w:cs="Trebuchet MS"/>
          <w:color w:val="000000"/>
        </w:rPr>
        <w:t xml:space="preserve"> </w:t>
      </w:r>
      <w:r w:rsidR="00936F2D" w:rsidRPr="001D15FB">
        <w:rPr>
          <w:rFonts w:cs="Trebuchet MS"/>
          <w:color w:val="000000"/>
        </w:rPr>
        <w:t>Claim.</w:t>
      </w:r>
      <w:bookmarkEnd w:id="158"/>
    </w:p>
    <w:p w14:paraId="592CDC3A" w14:textId="55DCB8FC" w:rsidR="00FF7BA4" w:rsidRPr="00AB43B6" w:rsidRDefault="00FF7BA4" w:rsidP="009E65D2">
      <w:pPr>
        <w:pStyle w:val="Level2"/>
      </w:pPr>
      <w:bookmarkStart w:id="159" w:name="_Ref17108987"/>
      <w:r>
        <w:rPr>
          <w:rFonts w:cs="Trebuchet MS"/>
          <w:color w:val="000000"/>
        </w:rPr>
        <w:t xml:space="preserve">If </w:t>
      </w:r>
      <w:r w:rsidR="00DC35FD">
        <w:rPr>
          <w:rFonts w:cs="Trebuchet MS"/>
          <w:color w:val="000000"/>
        </w:rPr>
        <w:t>UK Biobank</w:t>
      </w:r>
      <w:r>
        <w:rPr>
          <w:rFonts w:cs="Trebuchet MS"/>
          <w:color w:val="000000"/>
        </w:rPr>
        <w:t xml:space="preserve"> receives notice of any </w:t>
      </w:r>
      <w:r w:rsidR="00263F42">
        <w:rPr>
          <w:rFonts w:cs="Trebuchet MS"/>
          <w:color w:val="000000"/>
        </w:rPr>
        <w:t>IPRs Claim</w:t>
      </w:r>
      <w:r>
        <w:rPr>
          <w:rFonts w:cs="Trebuchet MS"/>
          <w:color w:val="000000"/>
        </w:rPr>
        <w:t xml:space="preserve">, </w:t>
      </w:r>
      <w:r w:rsidR="00DC35FD">
        <w:rPr>
          <w:rFonts w:cs="Trebuchet MS"/>
          <w:color w:val="000000"/>
        </w:rPr>
        <w:t>UK Biobank</w:t>
      </w:r>
      <w:r>
        <w:rPr>
          <w:rFonts w:cs="Trebuchet MS"/>
          <w:color w:val="000000"/>
        </w:rPr>
        <w:t xml:space="preserve"> shall give notice in writing to the </w:t>
      </w:r>
      <w:r w:rsidR="00E274C6">
        <w:rPr>
          <w:rFonts w:cs="Trebuchet MS"/>
          <w:color w:val="000000"/>
        </w:rPr>
        <w:t>Supplier</w:t>
      </w:r>
      <w:r>
        <w:rPr>
          <w:rFonts w:cs="Trebuchet MS"/>
          <w:color w:val="000000"/>
        </w:rPr>
        <w:t xml:space="preserve"> as soon as reasonably practicable and provide to the </w:t>
      </w:r>
      <w:r w:rsidR="00E274C6">
        <w:rPr>
          <w:rFonts w:cs="Trebuchet MS"/>
          <w:color w:val="000000"/>
        </w:rPr>
        <w:t>Supplier</w:t>
      </w:r>
      <w:r>
        <w:rPr>
          <w:rFonts w:cs="Trebuchet MS"/>
          <w:color w:val="000000"/>
        </w:rPr>
        <w:t xml:space="preserve"> such </w:t>
      </w:r>
      <w:r w:rsidR="00F818E0">
        <w:rPr>
          <w:rFonts w:cs="Trebuchet MS"/>
          <w:color w:val="000000"/>
        </w:rPr>
        <w:t xml:space="preserve">reasonable </w:t>
      </w:r>
      <w:r>
        <w:rPr>
          <w:rFonts w:cs="Trebuchet MS"/>
          <w:color w:val="000000"/>
        </w:rPr>
        <w:t xml:space="preserve">information, cooperation and assistance in respect of the IPRs Claim as the </w:t>
      </w:r>
      <w:r w:rsidR="00E274C6">
        <w:rPr>
          <w:rFonts w:cs="Trebuchet MS"/>
          <w:color w:val="000000"/>
        </w:rPr>
        <w:t>Supplier</w:t>
      </w:r>
      <w:r>
        <w:rPr>
          <w:rFonts w:cs="Trebuchet MS"/>
          <w:color w:val="000000"/>
        </w:rPr>
        <w:t xml:space="preserve"> may reasonably request, provided that the </w:t>
      </w:r>
      <w:r w:rsidR="00E274C6">
        <w:rPr>
          <w:rFonts w:cs="Trebuchet MS"/>
          <w:color w:val="000000"/>
        </w:rPr>
        <w:t>Supplier</w:t>
      </w:r>
      <w:r>
        <w:rPr>
          <w:rFonts w:cs="Trebuchet MS"/>
          <w:color w:val="000000"/>
        </w:rPr>
        <w:t xml:space="preserve"> reimburses to </w:t>
      </w:r>
      <w:r w:rsidR="00DC35FD">
        <w:rPr>
          <w:rFonts w:cs="Trebuchet MS"/>
          <w:color w:val="000000"/>
        </w:rPr>
        <w:t>UK Biobank</w:t>
      </w:r>
      <w:r>
        <w:rPr>
          <w:rFonts w:cs="Trebuchet MS"/>
          <w:color w:val="000000"/>
        </w:rPr>
        <w:t xml:space="preserve"> its </w:t>
      </w:r>
      <w:r w:rsidR="00F818E0">
        <w:rPr>
          <w:rFonts w:cs="Trebuchet MS"/>
          <w:color w:val="000000"/>
        </w:rPr>
        <w:t xml:space="preserve">reasonable </w:t>
      </w:r>
      <w:r>
        <w:rPr>
          <w:rFonts w:cs="Trebuchet MS"/>
          <w:color w:val="000000"/>
        </w:rPr>
        <w:t>costs</w:t>
      </w:r>
      <w:r w:rsidR="00F818E0">
        <w:rPr>
          <w:rFonts w:cs="Trebuchet MS"/>
          <w:color w:val="000000"/>
        </w:rPr>
        <w:t xml:space="preserve"> incurred </w:t>
      </w:r>
      <w:r>
        <w:rPr>
          <w:rFonts w:cs="Trebuchet MS"/>
          <w:color w:val="000000"/>
        </w:rPr>
        <w:t>in connection with the same.</w:t>
      </w:r>
      <w:bookmarkEnd w:id="159"/>
      <w:r>
        <w:rPr>
          <w:rFonts w:cs="Trebuchet MS"/>
          <w:color w:val="000000"/>
        </w:rPr>
        <w:t xml:space="preserve">     </w:t>
      </w:r>
    </w:p>
    <w:p w14:paraId="29097723" w14:textId="48D973F6" w:rsidR="00936F2D" w:rsidRDefault="00936F2D" w:rsidP="009E65D2">
      <w:pPr>
        <w:pStyle w:val="Level2"/>
      </w:pPr>
      <w:r>
        <w:t xml:space="preserve">If the </w:t>
      </w:r>
      <w:r w:rsidR="00E274C6">
        <w:t>Supplier</w:t>
      </w:r>
      <w:r>
        <w:t xml:space="preserve"> is unable to procure for </w:t>
      </w:r>
      <w:r w:rsidR="00DC35FD">
        <w:t>UK Biobank</w:t>
      </w:r>
      <w:r>
        <w:t xml:space="preserve"> </w:t>
      </w:r>
      <w:r w:rsidRPr="007820CD">
        <w:t>the</w:t>
      </w:r>
      <w:r>
        <w:t xml:space="preserve"> right to continue using the relevant item which is subject to the IPRs Claim (or </w:t>
      </w:r>
      <w:r w:rsidR="00FF7BA4">
        <w:t xml:space="preserve">to </w:t>
      </w:r>
      <w:r w:rsidR="00FF7BA4" w:rsidRPr="00FF7BA4">
        <w:t>replace or modify the relevant item with non-infringing substitutes</w:t>
      </w:r>
      <w:r w:rsidR="00FF7BA4">
        <w:t xml:space="preserve"> or equivalent functionality </w:t>
      </w:r>
      <w:r>
        <w:t xml:space="preserve">acceptable to </w:t>
      </w:r>
      <w:r w:rsidR="00DC35FD">
        <w:t>UK Biobank</w:t>
      </w:r>
      <w:r w:rsidR="00FF7BA4">
        <w:t>, acting reasonably</w:t>
      </w:r>
      <w:r>
        <w:t>)</w:t>
      </w:r>
      <w:r w:rsidR="00F818E0">
        <w:t xml:space="preserve"> within twenty (20) Working Days of </w:t>
      </w:r>
      <w:r w:rsidR="00DC35FD">
        <w:t>UK Biobank</w:t>
      </w:r>
      <w:r w:rsidR="00F818E0">
        <w:t xml:space="preserve">’s notice under clause </w:t>
      </w:r>
      <w:r w:rsidR="00F818E0">
        <w:fldChar w:fldCharType="begin"/>
      </w:r>
      <w:r w:rsidR="00F818E0">
        <w:instrText xml:space="preserve"> REF _Ref17108987 \r \h </w:instrText>
      </w:r>
      <w:r w:rsidR="00F818E0">
        <w:fldChar w:fldCharType="separate"/>
      </w:r>
      <w:r w:rsidR="00BF3431">
        <w:rPr>
          <w:rFonts w:hint="eastAsia"/>
          <w:cs/>
        </w:rPr>
        <w:t>‎</w:t>
      </w:r>
      <w:r w:rsidR="00BF3431">
        <w:t>17.2</w:t>
      </w:r>
      <w:r w:rsidR="00F818E0">
        <w:fldChar w:fldCharType="end"/>
      </w:r>
      <w:r>
        <w:t>, then:</w:t>
      </w:r>
    </w:p>
    <w:p w14:paraId="6B2C39ED" w14:textId="3B01F8B5" w:rsidR="00936F2D" w:rsidRDefault="00DC35FD" w:rsidP="009E65D2">
      <w:pPr>
        <w:pStyle w:val="Level3"/>
      </w:pPr>
      <w:r>
        <w:t>UK Biobank</w:t>
      </w:r>
      <w:r w:rsidR="00936F2D">
        <w:t xml:space="preserve"> may terminate this Agreement (if subsisting) with immediate effect by written notice to the </w:t>
      </w:r>
      <w:r w:rsidR="00E274C6">
        <w:t>Supplier</w:t>
      </w:r>
      <w:r w:rsidR="00936F2D">
        <w:t>; and</w:t>
      </w:r>
    </w:p>
    <w:p w14:paraId="1AB72C7D" w14:textId="2D6537A5" w:rsidR="00936F2D" w:rsidRDefault="00936F2D" w:rsidP="009E65D2">
      <w:pPr>
        <w:pStyle w:val="Level3"/>
      </w:pPr>
      <w:r>
        <w:t xml:space="preserve">without prejudice to the indemnity set out in clause </w:t>
      </w:r>
      <w:r>
        <w:fldChar w:fldCharType="begin"/>
      </w:r>
      <w:r>
        <w:instrText xml:space="preserve"> REF _Ref381974900 \w \h </w:instrText>
      </w:r>
      <w:r>
        <w:fldChar w:fldCharType="separate"/>
      </w:r>
      <w:r w:rsidR="00BF3431">
        <w:rPr>
          <w:rFonts w:hint="eastAsia"/>
          <w:cs/>
        </w:rPr>
        <w:t>‎</w:t>
      </w:r>
      <w:r w:rsidR="00BF3431">
        <w:t>17.1</w:t>
      </w:r>
      <w:r>
        <w:fldChar w:fldCharType="end"/>
      </w:r>
      <w:r>
        <w:t xml:space="preserve">, the </w:t>
      </w:r>
      <w:r w:rsidR="00E274C6">
        <w:t>Supplier</w:t>
      </w:r>
      <w:r>
        <w:t xml:space="preserve"> shall be liable for all reasonable and unavoidable costs of the substitute items and/or services including the additional costs of procuring, implementing and maintaining the substitute items.</w:t>
      </w:r>
    </w:p>
    <w:p w14:paraId="05415FDE" w14:textId="15366D12" w:rsidR="001B1914" w:rsidRPr="00E67391" w:rsidRDefault="00766336" w:rsidP="00E67391">
      <w:pPr>
        <w:pStyle w:val="Level1"/>
        <w:keepNext/>
      </w:pPr>
      <w:bookmarkStart w:id="160" w:name="_Ref381970062"/>
      <w:bookmarkStart w:id="161" w:name="_Ref17987463"/>
      <w:r>
        <w:rPr>
          <w:rStyle w:val="Level1asHeadingtext"/>
        </w:rPr>
        <w:t>UK BIOBANK</w:t>
      </w:r>
      <w:r w:rsidR="00936F2D" w:rsidRPr="001D15FB">
        <w:rPr>
          <w:rStyle w:val="Level1asHeadingtext"/>
        </w:rPr>
        <w:t xml:space="preserve"> DATA AND SECURITY REQUIREMENTS</w:t>
      </w:r>
      <w:bookmarkEnd w:id="160"/>
      <w:r w:rsidR="00936F2D">
        <w:rPr>
          <w:rStyle w:val="Level1asHeadingtext"/>
        </w:rPr>
        <w:t xml:space="preserve"> AND </w:t>
      </w:r>
      <w:r w:rsidR="003B71D4">
        <w:rPr>
          <w:rStyle w:val="Level1asHeadingtext"/>
        </w:rPr>
        <w:t xml:space="preserve">SERVICE CONTINUITY </w:t>
      </w:r>
      <w:r w:rsidR="00936F2D">
        <w:rPr>
          <w:rStyle w:val="Level1asHeadingtext"/>
        </w:rPr>
        <w:t>PLAN</w:t>
      </w:r>
      <w:r w:rsidR="003B71D4">
        <w:rPr>
          <w:rStyle w:val="Level1asHeadingtext"/>
        </w:rPr>
        <w:t>S</w:t>
      </w:r>
      <w:bookmarkStart w:id="162" w:name="_NN1502"/>
      <w:bookmarkEnd w:id="161"/>
      <w:bookmarkEnd w:id="162"/>
      <w:r w:rsidR="00E67391" w:rsidRPr="00E67391">
        <w:fldChar w:fldCharType="begin"/>
      </w:r>
      <w:r w:rsidR="00E67391" w:rsidRPr="00E67391">
        <w:instrText xml:space="preserve"> TC "</w:instrText>
      </w:r>
      <w:r w:rsidR="00E67391" w:rsidRPr="00E67391">
        <w:fldChar w:fldCharType="begin"/>
      </w:r>
      <w:r w:rsidR="00E67391" w:rsidRPr="00E67391">
        <w:instrText xml:space="preserve"> REF _NN1502\r \h </w:instrText>
      </w:r>
      <w:r w:rsidR="00E67391" w:rsidRPr="00E67391">
        <w:fldChar w:fldCharType="separate"/>
      </w:r>
      <w:bookmarkStart w:id="163" w:name="_Toc145495480"/>
      <w:r w:rsidR="00BF3431">
        <w:rPr>
          <w:rFonts w:hint="eastAsia"/>
          <w:cs/>
        </w:rPr>
        <w:instrText>‎</w:instrText>
      </w:r>
      <w:r w:rsidR="00BF3431">
        <w:instrText>18</w:instrText>
      </w:r>
      <w:r w:rsidR="00E67391" w:rsidRPr="00E67391">
        <w:fldChar w:fldCharType="end"/>
      </w:r>
      <w:r w:rsidR="00E67391" w:rsidRPr="00E67391">
        <w:tab/>
        <w:instrText>UK BIOBANK DATA AND SECURITY REQUIREMENTS AND SERVICE CONTINUITY PLANS</w:instrText>
      </w:r>
      <w:bookmarkEnd w:id="163"/>
      <w:r w:rsidR="00E67391" w:rsidRPr="00E67391">
        <w:instrText xml:space="preserve">" \l 1 </w:instrText>
      </w:r>
      <w:r w:rsidR="00E67391" w:rsidRPr="00E67391">
        <w:fldChar w:fldCharType="end"/>
      </w:r>
    </w:p>
    <w:p w14:paraId="2D68A807" w14:textId="5A635F91" w:rsidR="00936F2D" w:rsidRPr="001D15FB" w:rsidRDefault="00936F2D" w:rsidP="009E65D2">
      <w:pPr>
        <w:pStyle w:val="Level2"/>
      </w:pPr>
      <w:r w:rsidRPr="00322528">
        <w:t xml:space="preserve">The </w:t>
      </w:r>
      <w:r w:rsidR="00E274C6">
        <w:t>Supplier</w:t>
      </w:r>
      <w:r w:rsidRPr="00322528">
        <w:t xml:space="preserve"> shall not delete or remove any proprietary notices contained within or</w:t>
      </w:r>
      <w:r>
        <w:t xml:space="preserve"> </w:t>
      </w:r>
      <w:r w:rsidRPr="001D15FB">
        <w:rPr>
          <w:rFonts w:cs="Trebuchet MS"/>
          <w:color w:val="000000"/>
        </w:rPr>
        <w:t xml:space="preserve">relating to </w:t>
      </w:r>
      <w:r w:rsidR="00DC35FD">
        <w:rPr>
          <w:rFonts w:cs="Trebuchet MS"/>
          <w:color w:val="000000"/>
        </w:rPr>
        <w:t>UK Biobank</w:t>
      </w:r>
      <w:r w:rsidRPr="001D15FB">
        <w:rPr>
          <w:rFonts w:cs="Trebuchet MS"/>
          <w:color w:val="000000"/>
        </w:rPr>
        <w:t xml:space="preserve"> Data.</w:t>
      </w:r>
    </w:p>
    <w:p w14:paraId="2302EF6F" w14:textId="5040E412" w:rsidR="00936F2D" w:rsidRPr="001D15FB" w:rsidRDefault="00936F2D" w:rsidP="009E65D2">
      <w:pPr>
        <w:pStyle w:val="Level2"/>
      </w:pPr>
      <w:r w:rsidRPr="001D15FB">
        <w:rPr>
          <w:rFonts w:cs="Trebuchet MS"/>
          <w:color w:val="000000"/>
        </w:rPr>
        <w:t xml:space="preserve">The </w:t>
      </w:r>
      <w:r w:rsidR="00E274C6">
        <w:rPr>
          <w:rFonts w:cs="Trebuchet MS"/>
          <w:color w:val="000000"/>
        </w:rPr>
        <w:t>Supplier</w:t>
      </w:r>
      <w:r w:rsidRPr="001D15FB">
        <w:rPr>
          <w:rFonts w:cs="Trebuchet MS"/>
          <w:color w:val="000000"/>
        </w:rPr>
        <w:t xml:space="preserve"> shall not store, copy, disclose, or use </w:t>
      </w:r>
      <w:r w:rsidR="00DC35FD">
        <w:rPr>
          <w:rFonts w:cs="Trebuchet MS"/>
          <w:color w:val="000000"/>
        </w:rPr>
        <w:t>UK Biobank</w:t>
      </w:r>
      <w:r w:rsidRPr="001D15FB">
        <w:rPr>
          <w:rFonts w:cs="Trebuchet MS"/>
          <w:color w:val="000000"/>
        </w:rPr>
        <w:t xml:space="preserve"> Data except as</w:t>
      </w:r>
      <w:r>
        <w:rPr>
          <w:rFonts w:cs="Trebuchet MS"/>
          <w:color w:val="000000"/>
        </w:rPr>
        <w:t xml:space="preserve"> </w:t>
      </w:r>
      <w:r w:rsidRPr="001D15FB">
        <w:rPr>
          <w:rFonts w:cs="Trebuchet MS"/>
          <w:color w:val="000000"/>
        </w:rPr>
        <w:t xml:space="preserve">necessary for the performance by the </w:t>
      </w:r>
      <w:r w:rsidR="00E274C6">
        <w:rPr>
          <w:rFonts w:cs="Trebuchet MS"/>
          <w:color w:val="000000"/>
        </w:rPr>
        <w:t>Supplier</w:t>
      </w:r>
      <w:r w:rsidRPr="001D15FB">
        <w:rPr>
          <w:rFonts w:cs="Trebuchet MS"/>
          <w:color w:val="000000"/>
        </w:rPr>
        <w:t xml:space="preserve"> of its obligations under this</w:t>
      </w:r>
      <w:r>
        <w:rPr>
          <w:rFonts w:cs="Trebuchet MS"/>
          <w:color w:val="000000"/>
        </w:rPr>
        <w:t xml:space="preserve"> </w:t>
      </w:r>
      <w:r w:rsidRPr="001D15FB">
        <w:rPr>
          <w:rFonts w:cs="Trebuchet MS"/>
          <w:color w:val="000000"/>
        </w:rPr>
        <w:t xml:space="preserve">Agreement or as otherwise expressly authorised in writing by </w:t>
      </w:r>
      <w:r w:rsidR="00DC35FD">
        <w:rPr>
          <w:rFonts w:cs="Trebuchet MS"/>
          <w:color w:val="000000"/>
        </w:rPr>
        <w:t>UK Biobank</w:t>
      </w:r>
      <w:r w:rsidRPr="001D15FB">
        <w:rPr>
          <w:rFonts w:cs="Trebuchet MS"/>
          <w:color w:val="000000"/>
        </w:rPr>
        <w:t>.</w:t>
      </w:r>
    </w:p>
    <w:p w14:paraId="42A843D9" w14:textId="6DFF4CB1" w:rsidR="00936F2D" w:rsidRPr="001D15FB" w:rsidRDefault="00936F2D" w:rsidP="009E65D2">
      <w:pPr>
        <w:pStyle w:val="Level2"/>
      </w:pPr>
      <w:r w:rsidRPr="001D15FB">
        <w:rPr>
          <w:rFonts w:cs="Trebuchet MS"/>
          <w:color w:val="000000"/>
        </w:rPr>
        <w:t xml:space="preserve">To the extent that </w:t>
      </w:r>
      <w:r w:rsidR="00DC35FD">
        <w:rPr>
          <w:rFonts w:cs="Trebuchet MS"/>
          <w:color w:val="000000"/>
        </w:rPr>
        <w:t>UK Biobank</w:t>
      </w:r>
      <w:r w:rsidRPr="001D15FB">
        <w:rPr>
          <w:rFonts w:cs="Trebuchet MS"/>
          <w:color w:val="000000"/>
        </w:rPr>
        <w:t xml:space="preserve"> Data is held and/or processed</w:t>
      </w:r>
      <w:r w:rsidR="00483F6E">
        <w:rPr>
          <w:rFonts w:cs="Trebuchet MS"/>
          <w:color w:val="000000"/>
        </w:rPr>
        <w:t xml:space="preserve"> (which includes any Processing)</w:t>
      </w:r>
      <w:r w:rsidRPr="001D15FB">
        <w:rPr>
          <w:rFonts w:cs="Trebuchet MS"/>
          <w:color w:val="000000"/>
        </w:rPr>
        <w:t xml:space="preserve"> by the </w:t>
      </w:r>
      <w:r w:rsidR="00E274C6">
        <w:rPr>
          <w:rFonts w:cs="Trebuchet MS"/>
          <w:color w:val="000000"/>
        </w:rPr>
        <w:t>Supplier</w:t>
      </w:r>
      <w:r w:rsidRPr="001D15FB">
        <w:rPr>
          <w:rFonts w:cs="Trebuchet MS"/>
          <w:color w:val="000000"/>
        </w:rPr>
        <w:t>, the</w:t>
      </w:r>
      <w:r>
        <w:rPr>
          <w:rFonts w:cs="Trebuchet MS"/>
          <w:color w:val="000000"/>
        </w:rPr>
        <w:t xml:space="preserve"> </w:t>
      </w:r>
      <w:r w:rsidR="00E274C6">
        <w:rPr>
          <w:rFonts w:cs="Trebuchet MS"/>
          <w:color w:val="000000"/>
        </w:rPr>
        <w:t>Supplier</w:t>
      </w:r>
      <w:r w:rsidRPr="001D15FB">
        <w:rPr>
          <w:rFonts w:cs="Trebuchet MS"/>
          <w:color w:val="000000"/>
        </w:rPr>
        <w:t xml:space="preserve"> shall supply that </w:t>
      </w:r>
      <w:r w:rsidR="00DC35FD">
        <w:rPr>
          <w:rFonts w:cs="Trebuchet MS"/>
          <w:color w:val="000000"/>
        </w:rPr>
        <w:t>UK Biobank</w:t>
      </w:r>
      <w:r w:rsidRPr="001D15FB">
        <w:rPr>
          <w:rFonts w:cs="Trebuchet MS"/>
          <w:color w:val="000000"/>
        </w:rPr>
        <w:t xml:space="preserve"> Data to </w:t>
      </w:r>
      <w:r w:rsidR="00DC35FD">
        <w:rPr>
          <w:rFonts w:cs="Trebuchet MS"/>
          <w:color w:val="000000"/>
        </w:rPr>
        <w:t>UK Biobank</w:t>
      </w:r>
      <w:r w:rsidRPr="001D15FB">
        <w:rPr>
          <w:rFonts w:cs="Trebuchet MS"/>
          <w:color w:val="000000"/>
        </w:rPr>
        <w:t xml:space="preserve"> as requested by </w:t>
      </w:r>
      <w:r w:rsidR="00DC35FD">
        <w:rPr>
          <w:rFonts w:cs="Trebuchet MS"/>
          <w:color w:val="000000"/>
        </w:rPr>
        <w:t>UK Biobank</w:t>
      </w:r>
      <w:r w:rsidRPr="001D15FB">
        <w:rPr>
          <w:rFonts w:cs="Trebuchet MS"/>
          <w:color w:val="000000"/>
        </w:rPr>
        <w:t xml:space="preserve"> in the format specified in </w:t>
      </w:r>
      <w:r>
        <w:rPr>
          <w:rFonts w:cs="Trebuchet MS"/>
          <w:color w:val="000000"/>
        </w:rPr>
        <w:t>Schedule 2 (</w:t>
      </w:r>
      <w:r w:rsidR="00AB34E1">
        <w:rPr>
          <w:rFonts w:cs="Trebuchet MS"/>
          <w:color w:val="000000"/>
        </w:rPr>
        <w:t xml:space="preserve">Specification and </w:t>
      </w:r>
      <w:r w:rsidR="00E274C6">
        <w:rPr>
          <w:rFonts w:cs="Trebuchet MS"/>
          <w:color w:val="000000"/>
        </w:rPr>
        <w:t>Supplier</w:t>
      </w:r>
      <w:r w:rsidR="00AB34E1">
        <w:rPr>
          <w:rFonts w:cs="Trebuchet MS"/>
          <w:color w:val="000000"/>
        </w:rPr>
        <w:t xml:space="preserve"> Solution</w:t>
      </w:r>
      <w:r>
        <w:rPr>
          <w:rFonts w:cs="Trebuchet MS"/>
          <w:color w:val="000000"/>
        </w:rPr>
        <w:t>)</w:t>
      </w:r>
      <w:r w:rsidRPr="001D15FB">
        <w:rPr>
          <w:rFonts w:cs="Trebuchet MS"/>
          <w:color w:val="000000"/>
        </w:rPr>
        <w:t>.</w:t>
      </w:r>
    </w:p>
    <w:p w14:paraId="4C3FC375" w14:textId="4CED8837" w:rsidR="00936F2D" w:rsidRPr="001D15FB" w:rsidRDefault="00936F2D" w:rsidP="009E65D2">
      <w:pPr>
        <w:pStyle w:val="Level2"/>
      </w:pPr>
      <w:r w:rsidRPr="001D15FB">
        <w:rPr>
          <w:rFonts w:cs="Trebuchet MS"/>
          <w:color w:val="000000"/>
        </w:rPr>
        <w:t xml:space="preserve">The </w:t>
      </w:r>
      <w:r w:rsidR="00E274C6">
        <w:rPr>
          <w:rFonts w:cs="Trebuchet MS"/>
          <w:color w:val="000000"/>
        </w:rPr>
        <w:t>Supplier</w:t>
      </w:r>
      <w:r w:rsidRPr="001D15FB">
        <w:rPr>
          <w:rFonts w:cs="Trebuchet MS"/>
          <w:color w:val="000000"/>
        </w:rPr>
        <w:t xml:space="preserve"> shall preserve the integrity of </w:t>
      </w:r>
      <w:r w:rsidR="00DC35FD">
        <w:rPr>
          <w:rFonts w:cs="Trebuchet MS"/>
          <w:color w:val="000000"/>
        </w:rPr>
        <w:t>UK Biobank</w:t>
      </w:r>
      <w:r w:rsidRPr="001D15FB">
        <w:rPr>
          <w:rFonts w:cs="Trebuchet MS"/>
          <w:color w:val="000000"/>
        </w:rPr>
        <w:t xml:space="preserve"> Data and prevent the</w:t>
      </w:r>
      <w:r>
        <w:rPr>
          <w:rFonts w:cs="Trebuchet MS"/>
          <w:color w:val="000000"/>
        </w:rPr>
        <w:t xml:space="preserve"> </w:t>
      </w:r>
      <w:r w:rsidRPr="001D15FB">
        <w:rPr>
          <w:rFonts w:cs="Trebuchet MS"/>
          <w:color w:val="000000"/>
        </w:rPr>
        <w:t xml:space="preserve">corruption or loss of </w:t>
      </w:r>
      <w:r w:rsidR="00DC35FD">
        <w:rPr>
          <w:rFonts w:cs="Trebuchet MS"/>
          <w:color w:val="000000"/>
        </w:rPr>
        <w:t>UK Biobank</w:t>
      </w:r>
      <w:r w:rsidRPr="001D15FB">
        <w:rPr>
          <w:rFonts w:cs="Trebuchet MS"/>
          <w:color w:val="000000"/>
        </w:rPr>
        <w:t xml:space="preserve"> Data at all times that the relevant </w:t>
      </w:r>
      <w:r w:rsidR="00DC35FD">
        <w:rPr>
          <w:rFonts w:cs="Trebuchet MS"/>
          <w:color w:val="000000"/>
        </w:rPr>
        <w:t>UK Biobank</w:t>
      </w:r>
      <w:r w:rsidRPr="001D15FB">
        <w:rPr>
          <w:rFonts w:cs="Trebuchet MS"/>
          <w:color w:val="000000"/>
        </w:rPr>
        <w:t xml:space="preserve"> Data is</w:t>
      </w:r>
      <w:r>
        <w:rPr>
          <w:rFonts w:cs="Trebuchet MS"/>
          <w:color w:val="000000"/>
        </w:rPr>
        <w:t xml:space="preserve"> </w:t>
      </w:r>
      <w:r w:rsidRPr="001D15FB">
        <w:rPr>
          <w:rFonts w:cs="Trebuchet MS"/>
          <w:color w:val="000000"/>
        </w:rPr>
        <w:t>under its control or the control of any Sub-contractor.</w:t>
      </w:r>
    </w:p>
    <w:p w14:paraId="453A415C" w14:textId="4F8F7747" w:rsidR="00936F2D" w:rsidRPr="00766336" w:rsidRDefault="00936F2D" w:rsidP="009E65D2">
      <w:pPr>
        <w:pStyle w:val="Level2"/>
      </w:pPr>
      <w:bookmarkStart w:id="164" w:name="_Ref381969445"/>
      <w:r w:rsidRPr="00766336">
        <w:rPr>
          <w:rFonts w:cs="Trebuchet MS"/>
        </w:rPr>
        <w:t xml:space="preserve">If </w:t>
      </w:r>
      <w:r w:rsidR="00DC35FD" w:rsidRPr="00766336">
        <w:rPr>
          <w:rFonts w:cs="Trebuchet MS"/>
        </w:rPr>
        <w:t>UK Biobank</w:t>
      </w:r>
      <w:r w:rsidRPr="00766336">
        <w:rPr>
          <w:rFonts w:cs="Trebuchet MS"/>
        </w:rPr>
        <w:t xml:space="preserve"> Data is corrupted, lost or sufficiently degraded so as to be unusable, </w:t>
      </w:r>
      <w:r w:rsidR="00DC35FD" w:rsidRPr="00766336">
        <w:rPr>
          <w:rFonts w:cs="Trebuchet MS"/>
        </w:rPr>
        <w:t>UK Biobank</w:t>
      </w:r>
      <w:r w:rsidRPr="00766336">
        <w:rPr>
          <w:rFonts w:cs="Trebuchet MS"/>
        </w:rPr>
        <w:t xml:space="preserve"> may</w:t>
      </w:r>
      <w:r w:rsidR="00931450" w:rsidRPr="00766336">
        <w:rPr>
          <w:rFonts w:cs="Trebuchet MS"/>
        </w:rPr>
        <w:t xml:space="preserve"> </w:t>
      </w:r>
      <w:r w:rsidR="00931450" w:rsidRPr="00766336">
        <w:rPr>
          <w:rFonts w:cstheme="minorHAnsi"/>
        </w:rPr>
        <w:t xml:space="preserve">to the extent that the same is as a result of the </w:t>
      </w:r>
      <w:r w:rsidR="00E274C6">
        <w:rPr>
          <w:rFonts w:cstheme="minorHAnsi"/>
        </w:rPr>
        <w:t>Supplier</w:t>
      </w:r>
      <w:r w:rsidR="00654F04">
        <w:rPr>
          <w:rFonts w:cstheme="minorHAnsi"/>
        </w:rPr>
        <w:t>’</w:t>
      </w:r>
      <w:r w:rsidR="00931450" w:rsidRPr="00766336">
        <w:rPr>
          <w:rFonts w:cstheme="minorHAnsi"/>
        </w:rPr>
        <w:t>s Default</w:t>
      </w:r>
      <w:r w:rsidRPr="00766336">
        <w:rPr>
          <w:rFonts w:cs="Trebuchet MS"/>
        </w:rPr>
        <w:t>:</w:t>
      </w:r>
      <w:bookmarkEnd w:id="164"/>
    </w:p>
    <w:p w14:paraId="66EA48CD" w14:textId="472C7666" w:rsidR="00936F2D" w:rsidRPr="001D15FB" w:rsidRDefault="00936F2D" w:rsidP="009E65D2">
      <w:pPr>
        <w:pStyle w:val="Level3"/>
      </w:pPr>
      <w:r w:rsidRPr="001D15FB">
        <w:rPr>
          <w:rFonts w:cs="Trebuchet MS"/>
          <w:color w:val="000000"/>
        </w:rPr>
        <w:lastRenderedPageBreak/>
        <w:t xml:space="preserve">require the </w:t>
      </w:r>
      <w:r w:rsidR="00E274C6">
        <w:rPr>
          <w:rFonts w:cs="Trebuchet MS"/>
          <w:color w:val="000000"/>
        </w:rPr>
        <w:t>Supplier</w:t>
      </w:r>
      <w:r w:rsidRPr="001D15FB">
        <w:rPr>
          <w:rFonts w:cs="Trebuchet MS"/>
          <w:color w:val="000000"/>
        </w:rPr>
        <w:t xml:space="preserve"> (at the </w:t>
      </w:r>
      <w:r w:rsidR="00E274C6">
        <w:rPr>
          <w:rFonts w:cs="Trebuchet MS"/>
          <w:color w:val="000000"/>
        </w:rPr>
        <w:t>Supplier</w:t>
      </w:r>
      <w:r w:rsidR="00654F04">
        <w:rPr>
          <w:rFonts w:cs="Trebuchet MS"/>
          <w:color w:val="000000"/>
        </w:rPr>
        <w:t>’</w:t>
      </w:r>
      <w:r w:rsidRPr="001D15FB">
        <w:rPr>
          <w:rFonts w:cs="Trebuchet MS"/>
          <w:color w:val="000000"/>
        </w:rPr>
        <w:t>s expense) to restore or procure the</w:t>
      </w:r>
      <w:r>
        <w:rPr>
          <w:rFonts w:cs="Trebuchet MS"/>
          <w:color w:val="000000"/>
        </w:rPr>
        <w:t xml:space="preserve"> </w:t>
      </w:r>
      <w:r w:rsidRPr="001D15FB">
        <w:rPr>
          <w:rFonts w:cs="Trebuchet MS"/>
          <w:color w:val="000000"/>
        </w:rPr>
        <w:t xml:space="preserve">restoration of </w:t>
      </w:r>
      <w:r w:rsidR="00DC35FD">
        <w:rPr>
          <w:rFonts w:cs="Trebuchet MS"/>
          <w:color w:val="000000"/>
        </w:rPr>
        <w:t>UK Biobank</w:t>
      </w:r>
      <w:r w:rsidRPr="001D15FB">
        <w:rPr>
          <w:rFonts w:cs="Trebuchet MS"/>
          <w:color w:val="000000"/>
        </w:rPr>
        <w:t xml:space="preserve"> Data as soon as practicable but not later</w:t>
      </w:r>
      <w:r>
        <w:rPr>
          <w:rFonts w:cs="Trebuchet MS"/>
          <w:color w:val="000000"/>
        </w:rPr>
        <w:t xml:space="preserve"> than five</w:t>
      </w:r>
      <w:r w:rsidRPr="001D15FB">
        <w:rPr>
          <w:rFonts w:cs="Trebuchet MS"/>
          <w:color w:val="000000"/>
        </w:rPr>
        <w:t xml:space="preserve"> </w:t>
      </w:r>
      <w:r>
        <w:rPr>
          <w:rFonts w:cs="Trebuchet MS"/>
          <w:color w:val="000000"/>
        </w:rPr>
        <w:t xml:space="preserve">(5) </w:t>
      </w:r>
      <w:r w:rsidRPr="001D15FB">
        <w:rPr>
          <w:rFonts w:cs="Trebuchet MS"/>
          <w:color w:val="000000"/>
        </w:rPr>
        <w:t xml:space="preserve">Working Days from the date of receipt of </w:t>
      </w:r>
      <w:r w:rsidR="00DC35FD">
        <w:rPr>
          <w:rFonts w:cs="Trebuchet MS"/>
          <w:color w:val="000000"/>
        </w:rPr>
        <w:t>UK Biobank</w:t>
      </w:r>
      <w:r w:rsidRPr="001D15FB">
        <w:rPr>
          <w:rFonts w:cs="Trebuchet MS"/>
          <w:color w:val="000000"/>
        </w:rPr>
        <w:t>’s notice;</w:t>
      </w:r>
      <w:r>
        <w:rPr>
          <w:rFonts w:cs="Trebuchet MS"/>
          <w:color w:val="000000"/>
        </w:rPr>
        <w:t xml:space="preserve"> </w:t>
      </w:r>
      <w:r w:rsidRPr="001D15FB">
        <w:rPr>
          <w:rFonts w:cs="Trebuchet MS"/>
          <w:color w:val="000000"/>
        </w:rPr>
        <w:t>and/or</w:t>
      </w:r>
    </w:p>
    <w:p w14:paraId="44F7CD45" w14:textId="0FC702B2" w:rsidR="00936F2D" w:rsidRPr="001D15FB" w:rsidRDefault="00936F2D" w:rsidP="009E65D2">
      <w:pPr>
        <w:pStyle w:val="Level3"/>
      </w:pPr>
      <w:r w:rsidRPr="001D15FB">
        <w:rPr>
          <w:rFonts w:cs="Trebuchet MS"/>
          <w:color w:val="000000"/>
        </w:rPr>
        <w:t xml:space="preserve">itself restore or procure the restoration of </w:t>
      </w:r>
      <w:r w:rsidR="00DC35FD">
        <w:rPr>
          <w:rFonts w:cs="Trebuchet MS"/>
          <w:color w:val="000000"/>
        </w:rPr>
        <w:t>UK Biobank</w:t>
      </w:r>
      <w:r w:rsidRPr="001D15FB">
        <w:rPr>
          <w:rFonts w:cs="Trebuchet MS"/>
          <w:color w:val="000000"/>
        </w:rPr>
        <w:t xml:space="preserve"> Data, and shall be</w:t>
      </w:r>
      <w:r>
        <w:rPr>
          <w:rFonts w:cs="Trebuchet MS"/>
          <w:color w:val="000000"/>
        </w:rPr>
        <w:t xml:space="preserve"> </w:t>
      </w:r>
      <w:r w:rsidRPr="001D15FB">
        <w:rPr>
          <w:rFonts w:cs="Trebuchet MS"/>
          <w:color w:val="000000"/>
        </w:rPr>
        <w:t xml:space="preserve">repaid by the </w:t>
      </w:r>
      <w:r w:rsidR="00E274C6">
        <w:rPr>
          <w:rFonts w:cs="Trebuchet MS"/>
          <w:color w:val="000000"/>
        </w:rPr>
        <w:t>Supplier</w:t>
      </w:r>
      <w:r w:rsidRPr="001D15FB">
        <w:rPr>
          <w:rFonts w:cs="Trebuchet MS"/>
          <w:color w:val="000000"/>
        </w:rPr>
        <w:t xml:space="preserve"> any reasonable expenses incurred in doing so.</w:t>
      </w:r>
    </w:p>
    <w:p w14:paraId="718AA003" w14:textId="65A9ACF0" w:rsidR="00936F2D" w:rsidRPr="000F2801" w:rsidRDefault="00936F2D" w:rsidP="009E65D2">
      <w:pPr>
        <w:pStyle w:val="Level2"/>
      </w:pPr>
      <w:r w:rsidRPr="001D15FB">
        <w:rPr>
          <w:rFonts w:cs="Trebuchet MS"/>
          <w:color w:val="000000"/>
        </w:rPr>
        <w:t xml:space="preserve">If at any time the </w:t>
      </w:r>
      <w:r w:rsidR="00E274C6">
        <w:rPr>
          <w:rFonts w:cs="Trebuchet MS"/>
          <w:color w:val="000000"/>
        </w:rPr>
        <w:t>Supplier</w:t>
      </w:r>
      <w:r w:rsidRPr="001D15FB">
        <w:rPr>
          <w:rFonts w:cs="Trebuchet MS"/>
          <w:color w:val="000000"/>
        </w:rPr>
        <w:t xml:space="preserve"> suspects or has reason to believe that </w:t>
      </w:r>
      <w:r w:rsidR="00DC35FD">
        <w:rPr>
          <w:rFonts w:cs="Trebuchet MS"/>
          <w:color w:val="000000"/>
        </w:rPr>
        <w:t>UK Biobank</w:t>
      </w:r>
      <w:r w:rsidRPr="001D15FB">
        <w:rPr>
          <w:rFonts w:cs="Trebuchet MS"/>
          <w:color w:val="000000"/>
        </w:rPr>
        <w:t xml:space="preserve"> Data has</w:t>
      </w:r>
      <w:r>
        <w:rPr>
          <w:rFonts w:cs="Trebuchet MS"/>
          <w:color w:val="000000"/>
        </w:rPr>
        <w:t xml:space="preserve"> </w:t>
      </w:r>
      <w:r w:rsidRPr="001D15FB">
        <w:rPr>
          <w:rFonts w:cs="Trebuchet MS"/>
          <w:color w:val="000000"/>
        </w:rPr>
        <w:t>or may become corrupted, lost or sufficiently degraded in any way for any reason,</w:t>
      </w:r>
      <w:r>
        <w:rPr>
          <w:rFonts w:cs="Trebuchet MS"/>
          <w:color w:val="000000"/>
        </w:rPr>
        <w:t xml:space="preserve"> </w:t>
      </w:r>
      <w:r w:rsidRPr="001D15FB">
        <w:rPr>
          <w:rFonts w:cs="Trebuchet MS"/>
          <w:color w:val="000000"/>
        </w:rPr>
        <w:t xml:space="preserve">then the </w:t>
      </w:r>
      <w:r w:rsidR="00E274C6">
        <w:rPr>
          <w:rFonts w:cs="Trebuchet MS"/>
          <w:color w:val="000000"/>
        </w:rPr>
        <w:t>Supplier</w:t>
      </w:r>
      <w:r w:rsidRPr="001D15FB">
        <w:rPr>
          <w:rFonts w:cs="Trebuchet MS"/>
          <w:color w:val="000000"/>
        </w:rPr>
        <w:t xml:space="preserve"> shall notify </w:t>
      </w:r>
      <w:r w:rsidR="00DC35FD">
        <w:rPr>
          <w:rFonts w:cs="Trebuchet MS"/>
          <w:color w:val="000000"/>
        </w:rPr>
        <w:t>UK Biobank</w:t>
      </w:r>
      <w:r w:rsidRPr="001D15FB">
        <w:rPr>
          <w:rFonts w:cs="Trebuchet MS"/>
          <w:color w:val="000000"/>
        </w:rPr>
        <w:t xml:space="preserve"> immediately and inform </w:t>
      </w:r>
      <w:r w:rsidR="00DC35FD">
        <w:rPr>
          <w:rFonts w:cs="Trebuchet MS"/>
          <w:color w:val="000000"/>
        </w:rPr>
        <w:t>UK Biobank</w:t>
      </w:r>
      <w:r>
        <w:rPr>
          <w:rFonts w:cs="Trebuchet MS"/>
          <w:color w:val="000000"/>
        </w:rPr>
        <w:t xml:space="preserve"> </w:t>
      </w:r>
      <w:r w:rsidRPr="000F2801">
        <w:rPr>
          <w:rFonts w:cs="Trebuchet MS"/>
          <w:color w:val="000000"/>
        </w:rPr>
        <w:t xml:space="preserve">of the remedial action the </w:t>
      </w:r>
      <w:r w:rsidR="00E274C6">
        <w:rPr>
          <w:rFonts w:cs="Trebuchet MS"/>
          <w:color w:val="000000"/>
        </w:rPr>
        <w:t>Supplier</w:t>
      </w:r>
      <w:r w:rsidRPr="000F2801">
        <w:rPr>
          <w:rFonts w:cs="Trebuchet MS"/>
          <w:color w:val="000000"/>
        </w:rPr>
        <w:t xml:space="preserve"> proposes to take.</w:t>
      </w:r>
    </w:p>
    <w:p w14:paraId="6E298C06" w14:textId="63E73250" w:rsidR="00936F2D" w:rsidRPr="00DA5747" w:rsidRDefault="00936F2D" w:rsidP="009E65D2">
      <w:pPr>
        <w:pStyle w:val="Level2"/>
      </w:pPr>
      <w:r w:rsidRPr="000F2801">
        <w:rPr>
          <w:rFonts w:cs="Trebuchet MS"/>
          <w:color w:val="000000"/>
        </w:rPr>
        <w:t xml:space="preserve">The </w:t>
      </w:r>
      <w:r w:rsidR="00E274C6">
        <w:rPr>
          <w:rFonts w:cs="Trebuchet MS"/>
          <w:color w:val="000000"/>
        </w:rPr>
        <w:t>Supplier</w:t>
      </w:r>
      <w:r w:rsidRPr="000F2801">
        <w:rPr>
          <w:rFonts w:cs="Trebuchet MS"/>
          <w:color w:val="000000"/>
        </w:rPr>
        <w:t xml:space="preserve"> shall comply with the </w:t>
      </w:r>
      <w:r w:rsidR="00BA23FD">
        <w:t xml:space="preserve">information </w:t>
      </w:r>
      <w:r>
        <w:rPr>
          <w:rFonts w:cs="Trebuchet MS"/>
          <w:color w:val="000000"/>
        </w:rPr>
        <w:t xml:space="preserve">security </w:t>
      </w:r>
      <w:r w:rsidRPr="000F2801">
        <w:rPr>
          <w:rFonts w:cs="Trebuchet MS"/>
          <w:color w:val="000000"/>
        </w:rPr>
        <w:t>requirements</w:t>
      </w:r>
      <w:r w:rsidR="00BA23FD">
        <w:rPr>
          <w:rFonts w:cs="Trebuchet MS"/>
          <w:color w:val="000000"/>
        </w:rPr>
        <w:t xml:space="preserve"> set out in Parts A and B</w:t>
      </w:r>
      <w:r w:rsidRPr="000F2801">
        <w:rPr>
          <w:rFonts w:cs="Trebuchet MS"/>
          <w:color w:val="000000"/>
        </w:rPr>
        <w:t xml:space="preserve"> </w:t>
      </w:r>
      <w:r>
        <w:rPr>
          <w:rFonts w:cs="Trebuchet MS"/>
          <w:color w:val="000000"/>
        </w:rPr>
        <w:t>of Schedule 2 (</w:t>
      </w:r>
      <w:r w:rsidR="00AB34E1">
        <w:rPr>
          <w:rFonts w:cs="Trebuchet MS"/>
          <w:color w:val="000000"/>
        </w:rPr>
        <w:t xml:space="preserve">Specification and </w:t>
      </w:r>
      <w:r w:rsidR="00E274C6">
        <w:rPr>
          <w:rFonts w:cs="Trebuchet MS"/>
          <w:color w:val="000000"/>
        </w:rPr>
        <w:t>Supplier</w:t>
      </w:r>
      <w:r w:rsidR="00AB34E1">
        <w:rPr>
          <w:rFonts w:cs="Trebuchet MS"/>
          <w:color w:val="000000"/>
        </w:rPr>
        <w:t xml:space="preserve"> Solution</w:t>
      </w:r>
      <w:r>
        <w:rPr>
          <w:rFonts w:cs="Trebuchet MS"/>
          <w:color w:val="000000"/>
        </w:rPr>
        <w:t>)</w:t>
      </w:r>
      <w:r w:rsidRPr="007820CD">
        <w:rPr>
          <w:rFonts w:cs="Trebuchet MS"/>
          <w:color w:val="000000"/>
        </w:rPr>
        <w:t>.</w:t>
      </w:r>
    </w:p>
    <w:p w14:paraId="4AEDA29D" w14:textId="77777777" w:rsidR="00E8565E" w:rsidRPr="001F2D67" w:rsidRDefault="00E8565E" w:rsidP="00E8565E">
      <w:pPr>
        <w:pStyle w:val="Body2"/>
      </w:pPr>
      <w:r w:rsidRPr="001F2D67">
        <w:rPr>
          <w:rFonts w:cs="Trebuchet MS,Bold"/>
          <w:b/>
          <w:bCs/>
          <w:color w:val="000000"/>
        </w:rPr>
        <w:t>Malicious Software</w:t>
      </w:r>
    </w:p>
    <w:p w14:paraId="1984322F" w14:textId="37822159" w:rsidR="00E8565E" w:rsidRPr="001F2D67" w:rsidRDefault="00E8565E" w:rsidP="009E65D2">
      <w:pPr>
        <w:pStyle w:val="Level2"/>
      </w:pPr>
      <w:bookmarkStart w:id="165" w:name="_Ref382476534"/>
      <w:r w:rsidRPr="001F2D67">
        <w:t xml:space="preserve">The </w:t>
      </w:r>
      <w:r w:rsidR="00E274C6">
        <w:t>Supplier</w:t>
      </w:r>
      <w:r w:rsidRPr="001F2D67">
        <w:t xml:space="preserve"> shall, as an enduring obligation throughout the Term, use the latest </w:t>
      </w:r>
      <w:r w:rsidRPr="001F2D67">
        <w:rPr>
          <w:rFonts w:cs="Trebuchet MS"/>
          <w:color w:val="000000"/>
        </w:rPr>
        <w:t>versions of anti-virus definitions and software available from an industry accepted anti-virus software vendor (unless otherwise agreed in writing between the Parties) to check for, contain the spread of, and minimise the impact of Malicious Software in the IT Environment (or as otherwise agreed by the Parties).</w:t>
      </w:r>
      <w:bookmarkEnd w:id="165"/>
    </w:p>
    <w:p w14:paraId="7F86040C" w14:textId="617F93D0" w:rsidR="00E8565E" w:rsidRPr="001F2D67" w:rsidRDefault="00E8565E" w:rsidP="009E65D2">
      <w:pPr>
        <w:pStyle w:val="Level2"/>
      </w:pPr>
      <w:bookmarkStart w:id="166" w:name="_Ref383783557"/>
      <w:r w:rsidRPr="001F2D67">
        <w:rPr>
          <w:rFonts w:cs="Trebuchet MS"/>
          <w:color w:val="000000"/>
        </w:rPr>
        <w:t xml:space="preserve">Notwithstanding clause </w:t>
      </w:r>
      <w:r w:rsidRPr="00561296">
        <w:rPr>
          <w:rFonts w:cs="Trebuchet MS"/>
          <w:color w:val="000000"/>
        </w:rPr>
        <w:fldChar w:fldCharType="begin"/>
      </w:r>
      <w:r w:rsidRPr="001F2D67">
        <w:rPr>
          <w:rFonts w:cs="Trebuchet MS"/>
          <w:color w:val="000000"/>
        </w:rPr>
        <w:instrText xml:space="preserve"> REF _Ref382476534 \r \h  \* MERGEFORMAT </w:instrText>
      </w:r>
      <w:r w:rsidRPr="00561296">
        <w:rPr>
          <w:rFonts w:cs="Trebuchet MS"/>
          <w:color w:val="000000"/>
        </w:rPr>
      </w:r>
      <w:r w:rsidRPr="00561296">
        <w:rPr>
          <w:rFonts w:cs="Trebuchet MS"/>
          <w:color w:val="000000"/>
        </w:rPr>
        <w:fldChar w:fldCharType="separate"/>
      </w:r>
      <w:r w:rsidR="00BF3431" w:rsidRPr="00BF3431">
        <w:rPr>
          <w:rFonts w:ascii="Arial" w:hAnsi="Arial" w:cs="Arial"/>
          <w:color w:val="000000"/>
          <w:cs/>
        </w:rPr>
        <w:t>‎</w:t>
      </w:r>
      <w:r w:rsidR="00BF3431">
        <w:rPr>
          <w:rFonts w:cs="Trebuchet MS"/>
          <w:color w:val="000000"/>
        </w:rPr>
        <w:t>18.8</w:t>
      </w:r>
      <w:r w:rsidRPr="00561296">
        <w:rPr>
          <w:rFonts w:cs="Trebuchet MS"/>
          <w:color w:val="000000"/>
        </w:rPr>
        <w:fldChar w:fldCharType="end"/>
      </w:r>
      <w:r w:rsidRPr="001F2D67">
        <w:rPr>
          <w:rFonts w:cs="Trebuchet MS"/>
          <w:color w:val="000000"/>
        </w:rPr>
        <w:t xml:space="preserve">, if Malicious Software is found, the Parties shall cooperate to reduce the effect of the Malicious Software and, particularly if Malicious Software causes loss of operational efficiency or loss or corruption of </w:t>
      </w:r>
      <w:r w:rsidR="00DC35FD">
        <w:rPr>
          <w:rFonts w:cs="Trebuchet MS"/>
          <w:color w:val="000000"/>
        </w:rPr>
        <w:t>UK Biobank</w:t>
      </w:r>
      <w:r w:rsidRPr="001F2D67">
        <w:rPr>
          <w:rFonts w:cs="Trebuchet MS"/>
          <w:color w:val="000000"/>
        </w:rPr>
        <w:t xml:space="preserve"> Data, assist each other to mitigate any Losses and to restore the Services to their desired operating efficiency.</w:t>
      </w:r>
      <w:bookmarkEnd w:id="166"/>
    </w:p>
    <w:p w14:paraId="53562B6E" w14:textId="70A58DC1" w:rsidR="00E8565E" w:rsidRPr="001F2D67" w:rsidRDefault="00E8565E" w:rsidP="009E65D2">
      <w:pPr>
        <w:pStyle w:val="Level2"/>
      </w:pPr>
      <w:r w:rsidRPr="001F2D67">
        <w:rPr>
          <w:rFonts w:cs="Trebuchet MS"/>
          <w:color w:val="000000"/>
        </w:rPr>
        <w:t xml:space="preserve">Any cost arising out of the actions of the Parties taken in compliance with the provisions of clause </w:t>
      </w:r>
      <w:r w:rsidRPr="00561296">
        <w:rPr>
          <w:rFonts w:cs="Trebuchet MS"/>
          <w:color w:val="000000"/>
        </w:rPr>
        <w:fldChar w:fldCharType="begin"/>
      </w:r>
      <w:r w:rsidRPr="001F2D67">
        <w:rPr>
          <w:rFonts w:cs="Trebuchet MS"/>
          <w:color w:val="000000"/>
        </w:rPr>
        <w:instrText xml:space="preserve"> REF _Ref383783557 \r \h  \* MERGEFORMAT </w:instrText>
      </w:r>
      <w:r w:rsidRPr="00561296">
        <w:rPr>
          <w:rFonts w:cs="Trebuchet MS"/>
          <w:color w:val="000000"/>
        </w:rPr>
      </w:r>
      <w:r w:rsidRPr="00561296">
        <w:rPr>
          <w:rFonts w:cs="Trebuchet MS"/>
          <w:color w:val="000000"/>
        </w:rPr>
        <w:fldChar w:fldCharType="separate"/>
      </w:r>
      <w:r w:rsidR="00BF3431" w:rsidRPr="00BF3431">
        <w:rPr>
          <w:rFonts w:ascii="Arial" w:hAnsi="Arial" w:cs="Arial"/>
          <w:color w:val="000000"/>
          <w:cs/>
        </w:rPr>
        <w:t>‎</w:t>
      </w:r>
      <w:r w:rsidR="00BF3431">
        <w:rPr>
          <w:rFonts w:cs="Trebuchet MS"/>
          <w:color w:val="000000"/>
        </w:rPr>
        <w:t>18.9</w:t>
      </w:r>
      <w:r w:rsidRPr="00561296">
        <w:rPr>
          <w:rFonts w:cs="Trebuchet MS"/>
          <w:color w:val="000000"/>
        </w:rPr>
        <w:fldChar w:fldCharType="end"/>
      </w:r>
      <w:r w:rsidRPr="001F2D67">
        <w:rPr>
          <w:rFonts w:cs="Trebuchet MS"/>
          <w:color w:val="000000"/>
        </w:rPr>
        <w:t xml:space="preserve"> shall be borne by the Parties as follows:</w:t>
      </w:r>
    </w:p>
    <w:p w14:paraId="2BCD0A88" w14:textId="0E8D7BE7" w:rsidR="00E8565E" w:rsidRPr="001F2D67" w:rsidRDefault="00E8565E" w:rsidP="009E65D2">
      <w:pPr>
        <w:pStyle w:val="Level3"/>
      </w:pPr>
      <w:r w:rsidRPr="001F2D67">
        <w:rPr>
          <w:rFonts w:cs="Trebuchet MS"/>
          <w:color w:val="000000"/>
        </w:rPr>
        <w:t xml:space="preserve">by the </w:t>
      </w:r>
      <w:r w:rsidR="00E274C6">
        <w:rPr>
          <w:rFonts w:cs="Trebuchet MS"/>
          <w:color w:val="000000"/>
        </w:rPr>
        <w:t>Supplier</w:t>
      </w:r>
      <w:r w:rsidRPr="001F2D67">
        <w:rPr>
          <w:rFonts w:cs="Trebuchet MS"/>
          <w:color w:val="000000"/>
        </w:rPr>
        <w:t xml:space="preserve"> where the Malicious Software originates from </w:t>
      </w:r>
      <w:r w:rsidR="007F59FC">
        <w:rPr>
          <w:rFonts w:cs="Trebuchet MS"/>
          <w:color w:val="000000"/>
        </w:rPr>
        <w:t xml:space="preserve">the </w:t>
      </w:r>
      <w:r w:rsidRPr="001F2D67">
        <w:rPr>
          <w:rFonts w:cs="Trebuchet MS"/>
          <w:color w:val="000000"/>
        </w:rPr>
        <w:t>Software</w:t>
      </w:r>
      <w:r w:rsidR="00766336">
        <w:rPr>
          <w:rFonts w:cs="Trebuchet MS"/>
          <w:color w:val="000000"/>
        </w:rPr>
        <w:t xml:space="preserve"> </w:t>
      </w:r>
      <w:r w:rsidRPr="001F2D67">
        <w:rPr>
          <w:rFonts w:cs="Trebuchet MS"/>
          <w:color w:val="000000"/>
        </w:rPr>
        <w:t xml:space="preserve">supplied by the </w:t>
      </w:r>
      <w:r w:rsidR="00E274C6">
        <w:rPr>
          <w:rFonts w:cs="Trebuchet MS"/>
          <w:color w:val="000000"/>
        </w:rPr>
        <w:t>Supplier</w:t>
      </w:r>
      <w:r w:rsidRPr="001F2D67">
        <w:rPr>
          <w:rFonts w:cs="Trebuchet MS"/>
          <w:color w:val="000000"/>
        </w:rPr>
        <w:t xml:space="preserve"> (except where </w:t>
      </w:r>
      <w:r w:rsidR="00DC35FD">
        <w:rPr>
          <w:rFonts w:cs="Trebuchet MS"/>
          <w:color w:val="000000"/>
        </w:rPr>
        <w:t>UK Biobank</w:t>
      </w:r>
      <w:r w:rsidRPr="001F2D67">
        <w:rPr>
          <w:rFonts w:cs="Trebuchet MS"/>
          <w:color w:val="000000"/>
        </w:rPr>
        <w:t xml:space="preserve"> has waived the obligation set out in clause </w:t>
      </w:r>
      <w:r w:rsidRPr="00561296">
        <w:rPr>
          <w:rFonts w:cs="Trebuchet MS"/>
          <w:color w:val="000000"/>
        </w:rPr>
        <w:fldChar w:fldCharType="begin"/>
      </w:r>
      <w:r w:rsidRPr="001F2D67">
        <w:rPr>
          <w:rFonts w:cs="Trebuchet MS"/>
          <w:color w:val="000000"/>
        </w:rPr>
        <w:instrText xml:space="preserve"> REF _Ref382476534 \r \h  \* MERGEFORMAT </w:instrText>
      </w:r>
      <w:r w:rsidRPr="00561296">
        <w:rPr>
          <w:rFonts w:cs="Trebuchet MS"/>
          <w:color w:val="000000"/>
        </w:rPr>
      </w:r>
      <w:r w:rsidRPr="00561296">
        <w:rPr>
          <w:rFonts w:cs="Trebuchet MS"/>
          <w:color w:val="000000"/>
        </w:rPr>
        <w:fldChar w:fldCharType="separate"/>
      </w:r>
      <w:r w:rsidR="00BF3431" w:rsidRPr="00BF3431">
        <w:rPr>
          <w:rFonts w:ascii="Arial" w:hAnsi="Arial" w:cs="Arial"/>
          <w:color w:val="000000"/>
          <w:cs/>
        </w:rPr>
        <w:t>‎</w:t>
      </w:r>
      <w:r w:rsidR="00BF3431">
        <w:rPr>
          <w:rFonts w:cs="Trebuchet MS"/>
          <w:color w:val="000000"/>
        </w:rPr>
        <w:t>18.8</w:t>
      </w:r>
      <w:r w:rsidRPr="00561296">
        <w:rPr>
          <w:rFonts w:cs="Trebuchet MS"/>
          <w:color w:val="000000"/>
        </w:rPr>
        <w:fldChar w:fldCharType="end"/>
      </w:r>
      <w:r w:rsidRPr="001F2D67">
        <w:rPr>
          <w:rFonts w:cs="Trebuchet MS"/>
          <w:color w:val="000000"/>
        </w:rPr>
        <w:t>)</w:t>
      </w:r>
      <w:r w:rsidR="007F59FC">
        <w:rPr>
          <w:rFonts w:cs="Trebuchet MS"/>
          <w:color w:val="000000"/>
        </w:rPr>
        <w:t xml:space="preserve">, </w:t>
      </w:r>
      <w:r w:rsidRPr="001F2D67">
        <w:rPr>
          <w:rFonts w:cs="Trebuchet MS"/>
          <w:color w:val="000000"/>
        </w:rPr>
        <w:t xml:space="preserve">or </w:t>
      </w:r>
      <w:r w:rsidR="00DC35FD">
        <w:rPr>
          <w:rFonts w:cs="Trebuchet MS"/>
          <w:color w:val="000000"/>
        </w:rPr>
        <w:t>UK Biobank</w:t>
      </w:r>
      <w:r w:rsidRPr="001F2D67">
        <w:rPr>
          <w:rFonts w:cs="Trebuchet MS"/>
          <w:color w:val="000000"/>
        </w:rPr>
        <w:t xml:space="preserve"> Data (whilst </w:t>
      </w:r>
      <w:r w:rsidR="00DC35FD">
        <w:rPr>
          <w:rFonts w:cs="Trebuchet MS"/>
          <w:color w:val="000000"/>
        </w:rPr>
        <w:t>UK Biobank</w:t>
      </w:r>
      <w:r w:rsidRPr="001F2D67">
        <w:rPr>
          <w:rFonts w:cs="Trebuchet MS"/>
          <w:color w:val="000000"/>
        </w:rPr>
        <w:t xml:space="preserve"> Data was under the control of the </w:t>
      </w:r>
      <w:r w:rsidR="00E274C6">
        <w:rPr>
          <w:rFonts w:cs="Trebuchet MS"/>
          <w:color w:val="000000"/>
        </w:rPr>
        <w:t>Supplier</w:t>
      </w:r>
      <w:r w:rsidRPr="001F2D67">
        <w:rPr>
          <w:rFonts w:cs="Trebuchet MS"/>
          <w:color w:val="000000"/>
        </w:rPr>
        <w:t>) unless</w:t>
      </w:r>
      <w:r w:rsidR="007F59FC">
        <w:rPr>
          <w:rFonts w:cs="Trebuchet MS"/>
          <w:color w:val="000000"/>
        </w:rPr>
        <w:t>,</w:t>
      </w:r>
      <w:r w:rsidRPr="001F2D67">
        <w:rPr>
          <w:rFonts w:cs="Trebuchet MS"/>
          <w:color w:val="000000"/>
        </w:rPr>
        <w:t xml:space="preserve"> </w:t>
      </w:r>
      <w:r w:rsidR="007F59FC">
        <w:rPr>
          <w:rFonts w:cs="Trebuchet MS"/>
          <w:color w:val="000000"/>
        </w:rPr>
        <w:t xml:space="preserve">in the latter case, </w:t>
      </w:r>
      <w:r w:rsidRPr="001F2D67">
        <w:rPr>
          <w:rFonts w:cs="Trebuchet MS"/>
          <w:color w:val="000000"/>
        </w:rPr>
        <w:t xml:space="preserve">the </w:t>
      </w:r>
      <w:r w:rsidR="00E274C6">
        <w:rPr>
          <w:rFonts w:cs="Trebuchet MS"/>
          <w:color w:val="000000"/>
        </w:rPr>
        <w:t>Supplier</w:t>
      </w:r>
      <w:r w:rsidRPr="001F2D67">
        <w:rPr>
          <w:rFonts w:cs="Trebuchet MS"/>
          <w:color w:val="000000"/>
        </w:rPr>
        <w:t xml:space="preserve"> can demonstrate that such Malicious Software was present and not quarantined or otherwise identified by </w:t>
      </w:r>
      <w:r w:rsidR="00DC35FD">
        <w:rPr>
          <w:rFonts w:cs="Trebuchet MS"/>
          <w:color w:val="000000"/>
        </w:rPr>
        <w:t>UK Biobank</w:t>
      </w:r>
      <w:r w:rsidRPr="001F2D67">
        <w:rPr>
          <w:rFonts w:cs="Trebuchet MS"/>
          <w:color w:val="000000"/>
        </w:rPr>
        <w:t xml:space="preserve"> when provided to the </w:t>
      </w:r>
      <w:r w:rsidR="00E274C6">
        <w:rPr>
          <w:rFonts w:cs="Trebuchet MS"/>
          <w:color w:val="000000"/>
        </w:rPr>
        <w:t>Supplier</w:t>
      </w:r>
      <w:r w:rsidRPr="001F2D67">
        <w:rPr>
          <w:rFonts w:cs="Trebuchet MS"/>
          <w:color w:val="000000"/>
        </w:rPr>
        <w:t>; and</w:t>
      </w:r>
    </w:p>
    <w:p w14:paraId="7419C8A3" w14:textId="77777777" w:rsidR="00E8565E" w:rsidRPr="00501647" w:rsidRDefault="00E8565E" w:rsidP="009E65D2">
      <w:pPr>
        <w:pStyle w:val="Level3"/>
      </w:pPr>
      <w:r w:rsidRPr="001F2D67">
        <w:t xml:space="preserve">otherwise by </w:t>
      </w:r>
      <w:r w:rsidR="00DC35FD">
        <w:t>UK Biobank</w:t>
      </w:r>
      <w:r>
        <w:t>.</w:t>
      </w:r>
    </w:p>
    <w:p w14:paraId="1C330F20" w14:textId="5026AFB8" w:rsidR="00936F2D" w:rsidRPr="00022379" w:rsidRDefault="004B40B7" w:rsidP="00E8565E">
      <w:pPr>
        <w:pStyle w:val="Body"/>
      </w:pPr>
      <w:r>
        <w:rPr>
          <w:b/>
        </w:rPr>
        <w:t>Service Continuity</w:t>
      </w:r>
      <w:r w:rsidR="003B71D4">
        <w:rPr>
          <w:b/>
        </w:rPr>
        <w:t xml:space="preserve"> </w:t>
      </w:r>
      <w:r w:rsidR="00936F2D" w:rsidRPr="002E2FAB">
        <w:rPr>
          <w:b/>
        </w:rPr>
        <w:t>Plan</w:t>
      </w:r>
    </w:p>
    <w:p w14:paraId="2134FC91" w14:textId="0BCCE9E4" w:rsidR="00040878" w:rsidRDefault="00936F2D" w:rsidP="009E65D2">
      <w:pPr>
        <w:pStyle w:val="Level2"/>
      </w:pPr>
      <w:bookmarkStart w:id="167" w:name="_Ref432756302"/>
      <w:r>
        <w:t xml:space="preserve">The </w:t>
      </w:r>
      <w:r w:rsidR="00E274C6">
        <w:t>Supplier</w:t>
      </w:r>
      <w:r>
        <w:t xml:space="preserve"> shall</w:t>
      </w:r>
      <w:r w:rsidR="00F52C83">
        <w:t>,</w:t>
      </w:r>
      <w:r>
        <w:t xml:space="preserve"> </w:t>
      </w:r>
      <w:r w:rsidR="00040878">
        <w:t xml:space="preserve">not less than </w:t>
      </w:r>
      <w:r w:rsidR="00F52C83">
        <w:t>forty</w:t>
      </w:r>
      <w:r w:rsidR="00040878">
        <w:t xml:space="preserve"> (</w:t>
      </w:r>
      <w:r w:rsidR="00F52C83">
        <w:t>4</w:t>
      </w:r>
      <w:r w:rsidR="00040878">
        <w:t>0) Working Days prior to the Milestone Date for the OQ Milestone</w:t>
      </w:r>
      <w:r w:rsidR="00F52C83">
        <w:t>,</w:t>
      </w:r>
      <w:r w:rsidR="00040878">
        <w:t xml:space="preserve"> prepare and deliver to UK Biobank</w:t>
      </w:r>
      <w:r w:rsidR="00BE4255">
        <w:t>,</w:t>
      </w:r>
      <w:r w:rsidR="00040878">
        <w:t xml:space="preserve"> </w:t>
      </w:r>
      <w:r w:rsidR="00040878" w:rsidRPr="00040878">
        <w:t xml:space="preserve">for </w:t>
      </w:r>
      <w:r w:rsidR="00040878">
        <w:t>UK Biobank’s</w:t>
      </w:r>
      <w:r w:rsidR="00040878" w:rsidRPr="00040878">
        <w:t xml:space="preserve"> written approval</w:t>
      </w:r>
      <w:r w:rsidR="00BE4255">
        <w:t>,</w:t>
      </w:r>
      <w:r w:rsidR="00040878" w:rsidRPr="00040878">
        <w:t xml:space="preserve"> a plan which shall detail the processes and arrangements that the Supplier shall follow to:</w:t>
      </w:r>
    </w:p>
    <w:p w14:paraId="5F10385A" w14:textId="19250F43" w:rsidR="00040878" w:rsidRDefault="00040878" w:rsidP="00040878">
      <w:pPr>
        <w:pStyle w:val="Level3"/>
      </w:pPr>
      <w:bookmarkStart w:id="168" w:name="_Ref144980486"/>
      <w:r>
        <w:t xml:space="preserve">ensure continuity of the operation of </w:t>
      </w:r>
      <w:r w:rsidRPr="00040878">
        <w:t xml:space="preserve">the Archive and the Services </w:t>
      </w:r>
      <w:r>
        <w:t xml:space="preserve">in accordance with the Specification and the Target Performance Levels and the business processes and operations supported by the Archive and the Services following any </w:t>
      </w:r>
      <w:r w:rsidR="001C6D9D">
        <w:t xml:space="preserve">Incident or any </w:t>
      </w:r>
      <w:r>
        <w:t>failure or disruption of any element of the Archive or the Services (including where caused by a Force Majeure Event or an Insolvency Event of the Supplier or any Key Sub-contractor); and</w:t>
      </w:r>
      <w:bookmarkEnd w:id="168"/>
    </w:p>
    <w:p w14:paraId="0D2E332E" w14:textId="5399D32F" w:rsidR="00040878" w:rsidRDefault="00F341EA" w:rsidP="00040878">
      <w:pPr>
        <w:pStyle w:val="Level3"/>
      </w:pPr>
      <w:r>
        <w:t xml:space="preserve">the preservation and safety of the Samples, and </w:t>
      </w:r>
      <w:r w:rsidR="00040878">
        <w:t>the recovery of the Archive and the Services</w:t>
      </w:r>
      <w:r>
        <w:t>,</w:t>
      </w:r>
      <w:r w:rsidR="00040878">
        <w:t xml:space="preserve"> in the event of a Disaster.</w:t>
      </w:r>
    </w:p>
    <w:p w14:paraId="5DD3CE32" w14:textId="77777777" w:rsidR="00F52C83" w:rsidRDefault="00F52C83" w:rsidP="00F52C83">
      <w:pPr>
        <w:pStyle w:val="Level2"/>
      </w:pPr>
      <w:r>
        <w:t>The Service Continuity Plan shall be designed so as to ensure that:</w:t>
      </w:r>
    </w:p>
    <w:p w14:paraId="219A3D37" w14:textId="285950D1" w:rsidR="00F52C83" w:rsidRDefault="00F52C83" w:rsidP="008D4F18">
      <w:pPr>
        <w:pStyle w:val="Level3"/>
      </w:pPr>
      <w:r>
        <w:t>the Archive and the Services are provided in accordance with this Agreement at all times during and after the invocation of the Service Continuity Plan;</w:t>
      </w:r>
    </w:p>
    <w:p w14:paraId="352B33C8" w14:textId="382B1D99" w:rsidR="00F52C83" w:rsidRDefault="00F52C83" w:rsidP="008D4F18">
      <w:pPr>
        <w:pStyle w:val="Level3"/>
      </w:pPr>
      <w:r>
        <w:lastRenderedPageBreak/>
        <w:t xml:space="preserve">the adverse impact of any </w:t>
      </w:r>
      <w:r w:rsidR="001C6D9D">
        <w:t xml:space="preserve">Incident or </w:t>
      </w:r>
      <w:r>
        <w:t>Disaster; Archive or Service failure; an Insolvency Event of the Supplier or any Key Sub-contractor; or disruption on the operations of UK Biobank, is minimal as far as reasonably possible;</w:t>
      </w:r>
    </w:p>
    <w:p w14:paraId="556E6076" w14:textId="535E0B7E" w:rsidR="00F52C83" w:rsidRDefault="00F52C83" w:rsidP="008D4F18">
      <w:pPr>
        <w:pStyle w:val="Level3"/>
      </w:pPr>
      <w:r>
        <w:t>it complies with the relevant provisions of ISO/IEC 22301 (or equivalent internationally recognised standard) and all other industry standards from time to time in force; and</w:t>
      </w:r>
    </w:p>
    <w:p w14:paraId="15922D38" w14:textId="0B917254" w:rsidR="00F52C83" w:rsidRDefault="00F52C83" w:rsidP="00F52C83">
      <w:pPr>
        <w:pStyle w:val="Level3"/>
      </w:pPr>
      <w:r>
        <w:t>there is a process for the management of disaster recovery testing detailed in the Service Continuity Plan.</w:t>
      </w:r>
    </w:p>
    <w:p w14:paraId="08200BDD" w14:textId="26A2347C" w:rsidR="00F52C83" w:rsidRPr="00320A14" w:rsidRDefault="00F52C83" w:rsidP="00F52C83">
      <w:pPr>
        <w:pStyle w:val="Level2"/>
      </w:pPr>
      <w:bookmarkStart w:id="169" w:name="_Ref119946763"/>
      <w:r w:rsidRPr="00320A14">
        <w:t xml:space="preserve">Following receipt of the draft Service Continuity Plan from the Supplier, </w:t>
      </w:r>
      <w:r>
        <w:t>UK Biobank</w:t>
      </w:r>
      <w:r w:rsidRPr="00320A14">
        <w:t xml:space="preserve"> shall:</w:t>
      </w:r>
      <w:bookmarkEnd w:id="169"/>
    </w:p>
    <w:p w14:paraId="5073D40F" w14:textId="77777777" w:rsidR="00F52C83" w:rsidRPr="00320A14" w:rsidRDefault="00F52C83" w:rsidP="00F52C83">
      <w:pPr>
        <w:pStyle w:val="Level3"/>
      </w:pPr>
      <w:r w:rsidRPr="00320A14">
        <w:t>review and comment on the draft Service Continuity Plan as soon as reasonably practicable; and</w:t>
      </w:r>
    </w:p>
    <w:p w14:paraId="069B14D3" w14:textId="7258CEB3" w:rsidR="00F52C83" w:rsidRPr="00320A14" w:rsidRDefault="00BE4255" w:rsidP="00F52C83">
      <w:pPr>
        <w:pStyle w:val="Level3"/>
      </w:pPr>
      <w:r>
        <w:t xml:space="preserve">acting reasonably, </w:t>
      </w:r>
      <w:r w:rsidR="00F52C83" w:rsidRPr="00320A14">
        <w:t xml:space="preserve">notify the Supplier in writing that it approves or rejects the draft Service Continuity Plan no later than </w:t>
      </w:r>
      <w:r w:rsidR="00F52C83">
        <w:t>twenty (</w:t>
      </w:r>
      <w:r w:rsidR="00F52C83" w:rsidRPr="00320A14">
        <w:t>20</w:t>
      </w:r>
      <w:r w:rsidR="00F52C83">
        <w:t>)</w:t>
      </w:r>
      <w:r w:rsidR="00F52C83" w:rsidRPr="00320A14">
        <w:t xml:space="preserve"> Working Days after the date on which the draft Service Continuity Plan is first delivered to </w:t>
      </w:r>
      <w:r w:rsidR="00F52C83">
        <w:t>UK Biobank</w:t>
      </w:r>
      <w:r w:rsidR="00F52C83" w:rsidRPr="00320A14">
        <w:t xml:space="preserve">. </w:t>
      </w:r>
    </w:p>
    <w:p w14:paraId="067AA02C" w14:textId="4714401F" w:rsidR="00F52C83" w:rsidRPr="00320A14" w:rsidRDefault="00F52C83" w:rsidP="00F52C83">
      <w:pPr>
        <w:pStyle w:val="Level2"/>
      </w:pPr>
      <w:bookmarkStart w:id="170" w:name="_Ref119946771"/>
      <w:r w:rsidRPr="00320A14">
        <w:t xml:space="preserve">If </w:t>
      </w:r>
      <w:r>
        <w:t>UK Biobank</w:t>
      </w:r>
      <w:r w:rsidRPr="00320A14">
        <w:t xml:space="preserve"> rejects the draft Service Continuity Plan:</w:t>
      </w:r>
      <w:bookmarkEnd w:id="170"/>
    </w:p>
    <w:p w14:paraId="295F7055" w14:textId="35F3B174" w:rsidR="00F52C83" w:rsidRPr="00320A14" w:rsidRDefault="00F52C83" w:rsidP="00F52C83">
      <w:pPr>
        <w:pStyle w:val="Level3"/>
      </w:pPr>
      <w:r>
        <w:t>UK Biobank</w:t>
      </w:r>
      <w:r w:rsidRPr="00320A14">
        <w:t xml:space="preserve"> shall inform the Supplier in writing of its reasons for its rejection; and</w:t>
      </w:r>
    </w:p>
    <w:p w14:paraId="65DBB87C" w14:textId="6AAE811F" w:rsidR="00F52C83" w:rsidRDefault="00F52C83" w:rsidP="008D4F18">
      <w:pPr>
        <w:pStyle w:val="Level3"/>
      </w:pPr>
      <w:r w:rsidRPr="00320A14">
        <w:t xml:space="preserve">the Supplier shall then revise the draft Service Continuity Plan (taking reasonable account of </w:t>
      </w:r>
      <w:r w:rsidRPr="00F52C83">
        <w:t>UK Biobank</w:t>
      </w:r>
      <w:r>
        <w:t>’</w:t>
      </w:r>
      <w:r w:rsidRPr="00320A14">
        <w:t xml:space="preserve">s comments) and shall re-submit a revised draft Service Continuity Plan to </w:t>
      </w:r>
      <w:r w:rsidRPr="00F52C83">
        <w:t xml:space="preserve">UK Biobank </w:t>
      </w:r>
      <w:r w:rsidRPr="00320A14">
        <w:t xml:space="preserve">for </w:t>
      </w:r>
      <w:r w:rsidRPr="00F52C83">
        <w:t>UK Biobank</w:t>
      </w:r>
      <w:r>
        <w:t>’</w:t>
      </w:r>
      <w:r w:rsidRPr="00320A14">
        <w:t xml:space="preserve">s approval within </w:t>
      </w:r>
      <w:r>
        <w:t>ten (1</w:t>
      </w:r>
      <w:r w:rsidRPr="00320A14">
        <w:t>0</w:t>
      </w:r>
      <w:r>
        <w:t>)</w:t>
      </w:r>
      <w:r w:rsidRPr="00320A14">
        <w:t xml:space="preserve"> Working Days of the date of </w:t>
      </w:r>
      <w:r>
        <w:t xml:space="preserve">UK Biobank’s </w:t>
      </w:r>
      <w:r w:rsidRPr="00320A14">
        <w:t xml:space="preserve">notice of rejection. The provisions of </w:t>
      </w:r>
      <w:r>
        <w:t>clause</w:t>
      </w:r>
      <w:r w:rsidRPr="00320A14">
        <w:t xml:space="preserve"> </w:t>
      </w:r>
      <w:r>
        <w:fldChar w:fldCharType="begin"/>
      </w:r>
      <w:r>
        <w:instrText xml:space="preserve"> REF _Ref119946763 \r \h </w:instrText>
      </w:r>
      <w:r>
        <w:fldChar w:fldCharType="separate"/>
      </w:r>
      <w:r w:rsidR="00BF3431">
        <w:rPr>
          <w:rFonts w:hint="eastAsia"/>
          <w:cs/>
        </w:rPr>
        <w:t>‎</w:t>
      </w:r>
      <w:r w:rsidR="00BF3431">
        <w:t>18.13</w:t>
      </w:r>
      <w:r>
        <w:fldChar w:fldCharType="end"/>
      </w:r>
      <w:r>
        <w:t xml:space="preserve"> </w:t>
      </w:r>
      <w:r w:rsidRPr="00320A14">
        <w:t xml:space="preserve">and this </w:t>
      </w:r>
      <w:r>
        <w:t>clause</w:t>
      </w:r>
      <w:r w:rsidRPr="00320A14">
        <w:t xml:space="preserve"> </w:t>
      </w:r>
      <w:r>
        <w:fldChar w:fldCharType="begin"/>
      </w:r>
      <w:r>
        <w:instrText xml:space="preserve"> REF _Ref119946771 \r \h </w:instrText>
      </w:r>
      <w:r>
        <w:fldChar w:fldCharType="separate"/>
      </w:r>
      <w:r w:rsidR="00BF3431">
        <w:rPr>
          <w:rFonts w:hint="eastAsia"/>
          <w:cs/>
        </w:rPr>
        <w:t>‎</w:t>
      </w:r>
      <w:r w:rsidR="00BF3431">
        <w:t>18.14</w:t>
      </w:r>
      <w:r>
        <w:fldChar w:fldCharType="end"/>
      </w:r>
      <w:r w:rsidRPr="00320A14">
        <w:t xml:space="preserve"> shall apply again to any resubmitted draft Service Continuity Plan, provided that either Party may refer any disputed matters for resolution </w:t>
      </w:r>
      <w:r w:rsidR="00BE4255">
        <w:t>through</w:t>
      </w:r>
      <w:r w:rsidRPr="00320A14">
        <w:t xml:space="preserve"> the Dispute Resolution Procedure at any time.</w:t>
      </w:r>
    </w:p>
    <w:p w14:paraId="4131B1BE" w14:textId="3BEA3C7F" w:rsidR="00BE4255" w:rsidRDefault="00BE4255" w:rsidP="00BE4255">
      <w:pPr>
        <w:pStyle w:val="Level2"/>
      </w:pPr>
      <w:r>
        <w:t xml:space="preserve">Approval of the </w:t>
      </w:r>
      <w:r w:rsidRPr="00BE4255">
        <w:t>draft Service Continuity Plan</w:t>
      </w:r>
      <w:r>
        <w:t xml:space="preserve"> by UK Biobank in accordance with the foregoing process is a pre-requisite for Achievement of the OQ Milestone.</w:t>
      </w:r>
    </w:p>
    <w:p w14:paraId="2AEFC36D" w14:textId="5FDB132A" w:rsidR="001C6D9D" w:rsidRDefault="001C6D9D" w:rsidP="001C6D9D">
      <w:pPr>
        <w:pStyle w:val="Level2"/>
      </w:pPr>
      <w:bookmarkStart w:id="171" w:name="_Ref119946928"/>
      <w:r w:rsidRPr="001C6D9D">
        <w:t xml:space="preserve">The Supplier shall review and update the Service Continuity Plan </w:t>
      </w:r>
      <w:bookmarkEnd w:id="171"/>
      <w:r w:rsidRPr="001C6D9D">
        <w:t>on a regular basis and as a minimum once every twelve (12) months</w:t>
      </w:r>
      <w:r>
        <w:t xml:space="preserve">.  The Supplier shall submit any updated </w:t>
      </w:r>
      <w:r w:rsidRPr="001C6D9D">
        <w:t>Service Continuity Plan</w:t>
      </w:r>
      <w:r>
        <w:t xml:space="preserve"> to UK Biobank for approval in accordance with the same process as set out in </w:t>
      </w:r>
      <w:r w:rsidRPr="001C6D9D">
        <w:t>clause</w:t>
      </w:r>
      <w:r>
        <w:t>s</w:t>
      </w:r>
      <w:r w:rsidRPr="001C6D9D">
        <w:t xml:space="preserve"> </w:t>
      </w:r>
      <w:r w:rsidRPr="001C6D9D">
        <w:fldChar w:fldCharType="begin"/>
      </w:r>
      <w:r w:rsidRPr="001C6D9D">
        <w:instrText xml:space="preserve"> REF _Ref119946763 \r \h </w:instrText>
      </w:r>
      <w:r w:rsidRPr="001C6D9D">
        <w:fldChar w:fldCharType="separate"/>
      </w:r>
      <w:r w:rsidR="00BF3431">
        <w:rPr>
          <w:rFonts w:hint="eastAsia"/>
          <w:cs/>
        </w:rPr>
        <w:t>‎</w:t>
      </w:r>
      <w:r w:rsidR="00BF3431">
        <w:t>18.13</w:t>
      </w:r>
      <w:r w:rsidRPr="001C6D9D">
        <w:fldChar w:fldCharType="end"/>
      </w:r>
      <w:r w:rsidRPr="001C6D9D">
        <w:t xml:space="preserve"> </w:t>
      </w:r>
      <w:r>
        <w:t>and</w:t>
      </w:r>
      <w:r w:rsidRPr="001C6D9D">
        <w:t xml:space="preserve"> </w:t>
      </w:r>
      <w:r w:rsidRPr="001C6D9D">
        <w:fldChar w:fldCharType="begin"/>
      </w:r>
      <w:r w:rsidRPr="001C6D9D">
        <w:instrText xml:space="preserve"> REF _Ref119946771 \r \h </w:instrText>
      </w:r>
      <w:r w:rsidRPr="001C6D9D">
        <w:fldChar w:fldCharType="separate"/>
      </w:r>
      <w:r w:rsidR="00BF3431">
        <w:rPr>
          <w:rFonts w:hint="eastAsia"/>
          <w:cs/>
        </w:rPr>
        <w:t>‎</w:t>
      </w:r>
      <w:r w:rsidR="00BF3431">
        <w:t>18.14</w:t>
      </w:r>
      <w:r w:rsidRPr="001C6D9D">
        <w:fldChar w:fldCharType="end"/>
      </w:r>
      <w:r>
        <w:t>.</w:t>
      </w:r>
      <w:r w:rsidRPr="001C6D9D">
        <w:t xml:space="preserve"> </w:t>
      </w:r>
    </w:p>
    <w:p w14:paraId="6DD8067B" w14:textId="74420061" w:rsidR="00936F2D" w:rsidRPr="002C43F6" w:rsidRDefault="00C94A13" w:rsidP="001C6D9D">
      <w:pPr>
        <w:pStyle w:val="Level2"/>
      </w:pPr>
      <w:r>
        <w:t xml:space="preserve">In the event of </w:t>
      </w:r>
      <w:r w:rsidR="001C6D9D">
        <w:t xml:space="preserve">a Disaster, </w:t>
      </w:r>
      <w:r>
        <w:t>a</w:t>
      </w:r>
      <w:r w:rsidR="001125FD">
        <w:t>n</w:t>
      </w:r>
      <w:r>
        <w:t xml:space="preserve"> Incident</w:t>
      </w:r>
      <w:r w:rsidR="001C6D9D">
        <w:t xml:space="preserve"> or any other circumstance referred to in clause </w:t>
      </w:r>
      <w:r w:rsidR="001C6D9D">
        <w:fldChar w:fldCharType="begin"/>
      </w:r>
      <w:r w:rsidR="001C6D9D">
        <w:instrText xml:space="preserve"> REF _Ref144980486 \r \h </w:instrText>
      </w:r>
      <w:r w:rsidR="001C6D9D">
        <w:fldChar w:fldCharType="separate"/>
      </w:r>
      <w:r w:rsidR="00BF3431">
        <w:rPr>
          <w:rFonts w:hint="eastAsia"/>
          <w:cs/>
        </w:rPr>
        <w:t>‎</w:t>
      </w:r>
      <w:r w:rsidR="00BF3431">
        <w:t>18.11.1</w:t>
      </w:r>
      <w:r w:rsidR="001C6D9D">
        <w:fldChar w:fldCharType="end"/>
      </w:r>
      <w:r w:rsidR="00936F2D" w:rsidRPr="00270575">
        <w:t xml:space="preserve">, the </w:t>
      </w:r>
      <w:r w:rsidR="00E274C6">
        <w:t>Supplier</w:t>
      </w:r>
      <w:r w:rsidR="00936F2D" w:rsidRPr="00270575">
        <w:t xml:space="preserve"> will immediately implement the </w:t>
      </w:r>
      <w:r w:rsidR="004B40B7" w:rsidRPr="004B40B7">
        <w:t>Service Continuity Plan</w:t>
      </w:r>
      <w:r w:rsidR="00936F2D" w:rsidRPr="00270575">
        <w:t xml:space="preserve">. The </w:t>
      </w:r>
      <w:r w:rsidR="00E274C6">
        <w:t>Supplier</w:t>
      </w:r>
      <w:r w:rsidR="00936F2D" w:rsidRPr="00270575">
        <w:t xml:space="preserve"> will continue to perform those of its obligations which are not affected by the </w:t>
      </w:r>
      <w:r w:rsidR="001C6D9D">
        <w:t xml:space="preserve">Disaster, </w:t>
      </w:r>
      <w:r>
        <w:t>Incident</w:t>
      </w:r>
      <w:r w:rsidR="001C6D9D">
        <w:t xml:space="preserve"> or other circumstance</w:t>
      </w:r>
      <w:r>
        <w:t xml:space="preserve"> </w:t>
      </w:r>
      <w:r w:rsidR="00936F2D" w:rsidRPr="00270575">
        <w:t>in accordance with the provisions of this Agreement.</w:t>
      </w:r>
      <w:bookmarkEnd w:id="167"/>
    </w:p>
    <w:p w14:paraId="137D7DF2" w14:textId="0942721D" w:rsidR="00936F2D" w:rsidRPr="00E67391" w:rsidRDefault="00936F2D" w:rsidP="00E67391">
      <w:pPr>
        <w:pStyle w:val="Level1"/>
        <w:keepNext/>
      </w:pPr>
      <w:bookmarkStart w:id="172" w:name="_Ref381968605"/>
      <w:r w:rsidRPr="000F2801">
        <w:rPr>
          <w:rStyle w:val="Level1asHeadingtext"/>
        </w:rPr>
        <w:t>CONFIDENTIALITY</w:t>
      </w:r>
      <w:bookmarkStart w:id="173" w:name="_NN1503"/>
      <w:bookmarkEnd w:id="172"/>
      <w:bookmarkEnd w:id="173"/>
      <w:r w:rsidR="00E67391" w:rsidRPr="00E67391">
        <w:fldChar w:fldCharType="begin"/>
      </w:r>
      <w:r w:rsidR="00E67391" w:rsidRPr="00E67391">
        <w:instrText xml:space="preserve"> TC "</w:instrText>
      </w:r>
      <w:r w:rsidR="00E67391" w:rsidRPr="00E67391">
        <w:fldChar w:fldCharType="begin"/>
      </w:r>
      <w:r w:rsidR="00E67391" w:rsidRPr="00E67391">
        <w:instrText xml:space="preserve"> REF _NN1503\r \h </w:instrText>
      </w:r>
      <w:r w:rsidR="00E67391" w:rsidRPr="00E67391">
        <w:fldChar w:fldCharType="separate"/>
      </w:r>
      <w:bookmarkStart w:id="174" w:name="_Toc145495481"/>
      <w:r w:rsidR="00BF3431">
        <w:rPr>
          <w:rFonts w:hint="eastAsia"/>
          <w:cs/>
        </w:rPr>
        <w:instrText>‎</w:instrText>
      </w:r>
      <w:r w:rsidR="00BF3431">
        <w:instrText>19</w:instrText>
      </w:r>
      <w:r w:rsidR="00E67391" w:rsidRPr="00E67391">
        <w:fldChar w:fldCharType="end"/>
      </w:r>
      <w:r w:rsidR="00E67391" w:rsidRPr="00E67391">
        <w:tab/>
        <w:instrText>CONFIDENTIALITY</w:instrText>
      </w:r>
      <w:bookmarkEnd w:id="174"/>
      <w:r w:rsidR="00E67391" w:rsidRPr="00E67391">
        <w:instrText xml:space="preserve">" \l 1 </w:instrText>
      </w:r>
      <w:r w:rsidR="00E67391" w:rsidRPr="00E67391">
        <w:fldChar w:fldCharType="end"/>
      </w:r>
    </w:p>
    <w:p w14:paraId="505557B3" w14:textId="581A313F" w:rsidR="00936F2D" w:rsidRPr="000F2801" w:rsidRDefault="00936F2D" w:rsidP="009E65D2">
      <w:pPr>
        <w:pStyle w:val="Level2"/>
      </w:pPr>
      <w:bookmarkStart w:id="175" w:name="_Ref381975557"/>
      <w:r w:rsidRPr="00322528">
        <w:rPr>
          <w:rFonts w:cs="Trebuchet MS"/>
          <w:color w:val="000000"/>
        </w:rPr>
        <w:t xml:space="preserve">For the purposes of this </w:t>
      </w:r>
      <w:r>
        <w:rPr>
          <w:rFonts w:cs="Trebuchet MS"/>
          <w:color w:val="000000"/>
        </w:rPr>
        <w:t>clause</w:t>
      </w:r>
      <w:r w:rsidRPr="00322528">
        <w:rPr>
          <w:rFonts w:cs="Trebuchet MS"/>
          <w:color w:val="000000"/>
        </w:rPr>
        <w:t xml:space="preserve"> </w:t>
      </w:r>
      <w:r>
        <w:rPr>
          <w:rFonts w:cs="Trebuchet MS"/>
          <w:color w:val="000000"/>
        </w:rPr>
        <w:fldChar w:fldCharType="begin"/>
      </w:r>
      <w:r>
        <w:rPr>
          <w:rFonts w:cs="Trebuchet MS"/>
          <w:color w:val="000000"/>
        </w:rPr>
        <w:instrText xml:space="preserve"> REF _Ref381968605 \r \h </w:instrText>
      </w:r>
      <w:r>
        <w:rPr>
          <w:rFonts w:cs="Trebuchet MS"/>
          <w:color w:val="000000"/>
        </w:rPr>
      </w:r>
      <w:r>
        <w:rPr>
          <w:rFonts w:cs="Trebuchet MS"/>
          <w:color w:val="000000"/>
        </w:rPr>
        <w:fldChar w:fldCharType="separate"/>
      </w:r>
      <w:r w:rsidR="00BF3431">
        <w:rPr>
          <w:rFonts w:ascii="Arial" w:hAnsi="Arial" w:cs="Arial" w:hint="cs"/>
          <w:color w:val="000000"/>
          <w:cs/>
        </w:rPr>
        <w:t>‎</w:t>
      </w:r>
      <w:r w:rsidR="00BF3431">
        <w:rPr>
          <w:rFonts w:cs="Trebuchet MS"/>
          <w:color w:val="000000"/>
        </w:rPr>
        <w:t>19</w:t>
      </w:r>
      <w:r>
        <w:rPr>
          <w:rFonts w:cs="Trebuchet MS"/>
          <w:color w:val="000000"/>
        </w:rPr>
        <w:fldChar w:fldCharType="end"/>
      </w:r>
      <w:r w:rsidRPr="00322528">
        <w:rPr>
          <w:rFonts w:cs="Trebuchet MS"/>
          <w:color w:val="000000"/>
        </w:rPr>
        <w:t xml:space="preserve">, the term </w:t>
      </w:r>
      <w:r w:rsidRPr="005E708A">
        <w:rPr>
          <w:rFonts w:cs="Trebuchet MS,Bold"/>
          <w:bCs/>
          <w:color w:val="000000"/>
        </w:rPr>
        <w:t>“</w:t>
      </w:r>
      <w:r w:rsidRPr="00322528">
        <w:rPr>
          <w:rFonts w:cs="Trebuchet MS,Bold"/>
          <w:b/>
          <w:bCs/>
          <w:color w:val="000000"/>
        </w:rPr>
        <w:t>Disclosing Party</w:t>
      </w:r>
      <w:r w:rsidRPr="005E708A">
        <w:rPr>
          <w:rFonts w:cs="Trebuchet MS,Bold"/>
          <w:bCs/>
          <w:color w:val="000000"/>
        </w:rPr>
        <w:t xml:space="preserve">” </w:t>
      </w:r>
      <w:r w:rsidRPr="00322528">
        <w:rPr>
          <w:rFonts w:cs="Trebuchet MS"/>
          <w:color w:val="000000"/>
        </w:rPr>
        <w:t>shall mean a Party</w:t>
      </w:r>
      <w:r>
        <w:rPr>
          <w:rFonts w:cs="Trebuchet MS"/>
          <w:color w:val="000000"/>
        </w:rPr>
        <w:t xml:space="preserve"> </w:t>
      </w:r>
      <w:r w:rsidRPr="000F2801">
        <w:rPr>
          <w:rFonts w:cs="Trebuchet MS"/>
          <w:color w:val="000000"/>
        </w:rPr>
        <w:t>which discloses or makes available directly or indirectly its Confidential</w:t>
      </w:r>
      <w:r>
        <w:rPr>
          <w:rFonts w:cs="Trebuchet MS"/>
          <w:color w:val="000000"/>
        </w:rPr>
        <w:t xml:space="preserve"> </w:t>
      </w:r>
      <w:r w:rsidRPr="000F2801">
        <w:rPr>
          <w:rFonts w:cs="Trebuchet MS"/>
          <w:color w:val="000000"/>
        </w:rPr>
        <w:t xml:space="preserve">Information and </w:t>
      </w:r>
      <w:r w:rsidRPr="005E708A">
        <w:rPr>
          <w:rFonts w:cs="Trebuchet MS,Bold"/>
          <w:bCs/>
          <w:color w:val="000000"/>
        </w:rPr>
        <w:t>“</w:t>
      </w:r>
      <w:r w:rsidRPr="000F2801">
        <w:rPr>
          <w:rFonts w:cs="Trebuchet MS,Bold"/>
          <w:b/>
          <w:bCs/>
          <w:color w:val="000000"/>
        </w:rPr>
        <w:t>Recipient</w:t>
      </w:r>
      <w:r w:rsidRPr="005E708A">
        <w:rPr>
          <w:rFonts w:cs="Trebuchet MS,Bold"/>
          <w:bCs/>
          <w:color w:val="000000"/>
        </w:rPr>
        <w:t xml:space="preserve">” </w:t>
      </w:r>
      <w:r w:rsidRPr="000F2801">
        <w:rPr>
          <w:rFonts w:cs="Trebuchet MS"/>
          <w:color w:val="000000"/>
        </w:rPr>
        <w:t>shall mean the Party which receives or obtains</w:t>
      </w:r>
      <w:r>
        <w:rPr>
          <w:rFonts w:cs="Trebuchet MS"/>
          <w:color w:val="000000"/>
        </w:rPr>
        <w:t xml:space="preserve"> </w:t>
      </w:r>
      <w:r w:rsidRPr="000F2801">
        <w:rPr>
          <w:rFonts w:cs="Trebuchet MS"/>
          <w:color w:val="000000"/>
        </w:rPr>
        <w:t>directly or indirectly Confidential Information.</w:t>
      </w:r>
      <w:bookmarkEnd w:id="175"/>
    </w:p>
    <w:p w14:paraId="75123D00" w14:textId="5317CAF3" w:rsidR="00936F2D" w:rsidRPr="000F2801" w:rsidRDefault="00936F2D" w:rsidP="009E65D2">
      <w:pPr>
        <w:pStyle w:val="Level2"/>
      </w:pPr>
      <w:r w:rsidRPr="000F2801">
        <w:rPr>
          <w:rFonts w:cs="Trebuchet MS"/>
          <w:color w:val="000000"/>
        </w:rPr>
        <w:t xml:space="preserve">Except to the extent set out in this </w:t>
      </w:r>
      <w:r>
        <w:rPr>
          <w:rFonts w:cs="Trebuchet MS"/>
          <w:color w:val="000000"/>
        </w:rPr>
        <w:t>clause</w:t>
      </w:r>
      <w:r w:rsidRPr="000F2801">
        <w:rPr>
          <w:rFonts w:cs="Trebuchet MS"/>
          <w:color w:val="000000"/>
        </w:rPr>
        <w:t xml:space="preserve"> </w:t>
      </w:r>
      <w:r>
        <w:rPr>
          <w:rFonts w:cs="Trebuchet MS"/>
          <w:color w:val="000000"/>
        </w:rPr>
        <w:fldChar w:fldCharType="begin"/>
      </w:r>
      <w:r>
        <w:rPr>
          <w:rFonts w:cs="Trebuchet MS"/>
          <w:color w:val="000000"/>
        </w:rPr>
        <w:instrText xml:space="preserve"> REF _Ref381968605 \r \h </w:instrText>
      </w:r>
      <w:r>
        <w:rPr>
          <w:rFonts w:cs="Trebuchet MS"/>
          <w:color w:val="000000"/>
        </w:rPr>
      </w:r>
      <w:r>
        <w:rPr>
          <w:rFonts w:cs="Trebuchet MS"/>
          <w:color w:val="000000"/>
        </w:rPr>
        <w:fldChar w:fldCharType="separate"/>
      </w:r>
      <w:r w:rsidR="00BF3431">
        <w:rPr>
          <w:rFonts w:ascii="Arial" w:hAnsi="Arial" w:cs="Arial" w:hint="cs"/>
          <w:color w:val="000000"/>
          <w:cs/>
        </w:rPr>
        <w:t>‎</w:t>
      </w:r>
      <w:r w:rsidR="00BF3431">
        <w:rPr>
          <w:rFonts w:cs="Trebuchet MS"/>
          <w:color w:val="000000"/>
        </w:rPr>
        <w:t>19</w:t>
      </w:r>
      <w:r>
        <w:rPr>
          <w:rFonts w:cs="Trebuchet MS"/>
          <w:color w:val="000000"/>
        </w:rPr>
        <w:fldChar w:fldCharType="end"/>
      </w:r>
      <w:r w:rsidRPr="000F2801">
        <w:rPr>
          <w:rFonts w:cs="Trebuchet MS"/>
          <w:color w:val="000000"/>
        </w:rPr>
        <w:t xml:space="preserve"> or where disclosure is expressly</w:t>
      </w:r>
      <w:r>
        <w:rPr>
          <w:rFonts w:cs="Trebuchet MS"/>
          <w:color w:val="000000"/>
        </w:rPr>
        <w:t xml:space="preserve"> </w:t>
      </w:r>
      <w:r w:rsidRPr="000F2801">
        <w:rPr>
          <w:rFonts w:cs="Trebuchet MS"/>
          <w:color w:val="000000"/>
        </w:rPr>
        <w:t>permitted elsewhere in this Agreement, the Recipient shall:</w:t>
      </w:r>
    </w:p>
    <w:p w14:paraId="57BB1412" w14:textId="77777777" w:rsidR="00936F2D" w:rsidRPr="000F2801" w:rsidRDefault="00936F2D" w:rsidP="009E65D2">
      <w:pPr>
        <w:pStyle w:val="Level3"/>
      </w:pPr>
      <w:r w:rsidRPr="000F2801">
        <w:rPr>
          <w:rFonts w:cs="Trebuchet MS"/>
          <w:color w:val="000000"/>
        </w:rPr>
        <w:t>treat the Disclosing Party’s Confidential Information as confidential and</w:t>
      </w:r>
      <w:r>
        <w:rPr>
          <w:rFonts w:cs="Trebuchet MS"/>
          <w:color w:val="000000"/>
        </w:rPr>
        <w:t xml:space="preserve"> </w:t>
      </w:r>
      <w:r w:rsidRPr="000F2801">
        <w:rPr>
          <w:rFonts w:cs="Trebuchet MS"/>
          <w:color w:val="000000"/>
        </w:rPr>
        <w:t>keep it in secure custody (which is appropriate depending upon the form in</w:t>
      </w:r>
      <w:r>
        <w:rPr>
          <w:rFonts w:cs="Trebuchet MS"/>
          <w:color w:val="000000"/>
        </w:rPr>
        <w:t xml:space="preserve"> </w:t>
      </w:r>
      <w:r w:rsidRPr="000F2801">
        <w:rPr>
          <w:rFonts w:cs="Trebuchet MS"/>
          <w:color w:val="000000"/>
        </w:rPr>
        <w:t>which such materials are stored and the nature of the Confidential</w:t>
      </w:r>
      <w:r>
        <w:rPr>
          <w:rFonts w:cs="Trebuchet MS"/>
          <w:color w:val="000000"/>
        </w:rPr>
        <w:t xml:space="preserve"> </w:t>
      </w:r>
      <w:r w:rsidRPr="000F2801">
        <w:rPr>
          <w:rFonts w:cs="Trebuchet MS"/>
          <w:color w:val="000000"/>
        </w:rPr>
        <w:t>Information contained in those materials);</w:t>
      </w:r>
    </w:p>
    <w:p w14:paraId="3EFDE61C" w14:textId="1955BE02" w:rsidR="00936F2D" w:rsidRPr="000F2801" w:rsidRDefault="00936F2D" w:rsidP="009E65D2">
      <w:pPr>
        <w:pStyle w:val="Level3"/>
      </w:pPr>
      <w:r w:rsidRPr="000F2801">
        <w:rPr>
          <w:rFonts w:cs="Trebuchet MS"/>
          <w:color w:val="000000"/>
        </w:rPr>
        <w:lastRenderedPageBreak/>
        <w:t xml:space="preserve">not disclose the Disclosing Party’s Confidential Information </w:t>
      </w:r>
      <w:r>
        <w:rPr>
          <w:rFonts w:cs="Trebuchet MS"/>
          <w:color w:val="000000"/>
        </w:rPr>
        <w:t xml:space="preserve">except as set out expressly in this Agreement or </w:t>
      </w:r>
      <w:r w:rsidRPr="000F2801">
        <w:rPr>
          <w:rFonts w:cs="Trebuchet MS"/>
          <w:color w:val="000000"/>
        </w:rPr>
        <w:t>to any other</w:t>
      </w:r>
      <w:r>
        <w:rPr>
          <w:rFonts w:cs="Trebuchet MS"/>
          <w:color w:val="000000"/>
        </w:rPr>
        <w:t xml:space="preserve"> </w:t>
      </w:r>
      <w:r w:rsidRPr="000F2801">
        <w:rPr>
          <w:rFonts w:cs="Trebuchet MS"/>
          <w:color w:val="000000"/>
        </w:rPr>
        <w:t>person without obtaining</w:t>
      </w:r>
      <w:r>
        <w:rPr>
          <w:rFonts w:cs="Trebuchet MS"/>
          <w:color w:val="000000"/>
        </w:rPr>
        <w:t xml:space="preserve"> </w:t>
      </w:r>
      <w:r w:rsidRPr="000F2801">
        <w:rPr>
          <w:rFonts w:cs="Trebuchet MS"/>
          <w:color w:val="000000"/>
        </w:rPr>
        <w:t>the owner</w:t>
      </w:r>
      <w:r w:rsidR="00654F04">
        <w:rPr>
          <w:rFonts w:cs="Trebuchet MS"/>
          <w:color w:val="000000"/>
        </w:rPr>
        <w:t>’</w:t>
      </w:r>
      <w:r w:rsidRPr="000F2801">
        <w:rPr>
          <w:rFonts w:cs="Trebuchet MS"/>
          <w:color w:val="000000"/>
        </w:rPr>
        <w:t>s prior written consent;</w:t>
      </w:r>
    </w:p>
    <w:p w14:paraId="2D718568" w14:textId="77777777" w:rsidR="00936F2D" w:rsidRPr="000F2801" w:rsidRDefault="00936F2D" w:rsidP="009E65D2">
      <w:pPr>
        <w:pStyle w:val="Level3"/>
      </w:pPr>
      <w:r w:rsidRPr="000F2801">
        <w:rPr>
          <w:rFonts w:cs="Trebuchet MS"/>
          <w:color w:val="000000"/>
        </w:rPr>
        <w:t>not use or exploit the Disclosing Party’s Confidential Information in any way</w:t>
      </w:r>
      <w:r>
        <w:rPr>
          <w:rFonts w:cs="Trebuchet MS"/>
          <w:color w:val="000000"/>
        </w:rPr>
        <w:t xml:space="preserve"> </w:t>
      </w:r>
      <w:r w:rsidRPr="000F2801">
        <w:rPr>
          <w:rFonts w:cs="Trebuchet MS"/>
          <w:color w:val="000000"/>
        </w:rPr>
        <w:t>except for the purposes anticipated under this Agreement; and</w:t>
      </w:r>
    </w:p>
    <w:p w14:paraId="7717BA53" w14:textId="77777777" w:rsidR="00936F2D" w:rsidRPr="000F2801" w:rsidRDefault="00936F2D" w:rsidP="009E65D2">
      <w:pPr>
        <w:pStyle w:val="Level3"/>
      </w:pPr>
      <w:r w:rsidRPr="000F2801">
        <w:rPr>
          <w:rFonts w:cs="Trebuchet MS"/>
          <w:color w:val="000000"/>
        </w:rPr>
        <w:t>immediately notify the Disclosing Party if it suspects or becomes aware of</w:t>
      </w:r>
      <w:r>
        <w:rPr>
          <w:rFonts w:cs="Trebuchet MS"/>
          <w:color w:val="000000"/>
        </w:rPr>
        <w:t xml:space="preserve"> </w:t>
      </w:r>
      <w:r w:rsidRPr="000F2801">
        <w:rPr>
          <w:rFonts w:cs="Trebuchet MS"/>
          <w:color w:val="000000"/>
        </w:rPr>
        <w:t>any unauthorised access, copying, use or disclosure in any form of any of the</w:t>
      </w:r>
      <w:r>
        <w:rPr>
          <w:rFonts w:cs="Trebuchet MS"/>
          <w:color w:val="000000"/>
        </w:rPr>
        <w:t xml:space="preserve"> </w:t>
      </w:r>
      <w:r w:rsidRPr="000F2801">
        <w:rPr>
          <w:rFonts w:cs="Trebuchet MS"/>
          <w:color w:val="000000"/>
        </w:rPr>
        <w:t>Disclosing Party’s Confidential Information.</w:t>
      </w:r>
    </w:p>
    <w:p w14:paraId="6453F04C" w14:textId="77777777" w:rsidR="00936F2D" w:rsidRPr="000F2801" w:rsidRDefault="00936F2D" w:rsidP="009E65D2">
      <w:pPr>
        <w:pStyle w:val="Level2"/>
      </w:pPr>
      <w:r w:rsidRPr="000F2801">
        <w:rPr>
          <w:rFonts w:cs="Trebuchet MS"/>
          <w:color w:val="000000"/>
        </w:rPr>
        <w:t>The Recipient shall be entitled to disclose the Confidential Information of the</w:t>
      </w:r>
      <w:r>
        <w:rPr>
          <w:rFonts w:cs="Trebuchet MS"/>
          <w:color w:val="000000"/>
        </w:rPr>
        <w:t xml:space="preserve"> </w:t>
      </w:r>
      <w:r w:rsidRPr="000F2801">
        <w:rPr>
          <w:rFonts w:cs="Trebuchet MS"/>
          <w:color w:val="000000"/>
        </w:rPr>
        <w:t>Disclosing Party where:</w:t>
      </w:r>
    </w:p>
    <w:p w14:paraId="03366E0D" w14:textId="77777777" w:rsidR="00936F2D" w:rsidRPr="000F2801" w:rsidRDefault="00936F2D" w:rsidP="009E65D2">
      <w:pPr>
        <w:pStyle w:val="Level3"/>
      </w:pPr>
      <w:r w:rsidRPr="000F2801">
        <w:rPr>
          <w:rFonts w:cs="Trebuchet MS"/>
          <w:color w:val="000000"/>
        </w:rPr>
        <w:t>the Recipient is required to disclose the Confidential Information by Law;</w:t>
      </w:r>
      <w:r w:rsidR="00E5288D">
        <w:rPr>
          <w:rFonts w:cs="Trebuchet MS"/>
          <w:color w:val="000000"/>
        </w:rPr>
        <w:t xml:space="preserve"> or</w:t>
      </w:r>
    </w:p>
    <w:p w14:paraId="5A28A56A" w14:textId="77777777" w:rsidR="00936F2D" w:rsidRPr="000F2801" w:rsidRDefault="00936F2D" w:rsidP="009E65D2">
      <w:pPr>
        <w:pStyle w:val="Level3"/>
      </w:pPr>
      <w:r w:rsidRPr="000F2801">
        <w:rPr>
          <w:rFonts w:cs="Trebuchet MS"/>
          <w:color w:val="000000"/>
        </w:rPr>
        <w:t>the need for such disclosure arises out of or in connection with:</w:t>
      </w:r>
    </w:p>
    <w:p w14:paraId="645EB24B" w14:textId="77777777" w:rsidR="00936F2D" w:rsidRPr="000F2801" w:rsidRDefault="00936F2D" w:rsidP="009E65D2">
      <w:pPr>
        <w:pStyle w:val="Level4"/>
        <w:ind w:left="3119"/>
      </w:pPr>
      <w:r w:rsidRPr="000F2801">
        <w:rPr>
          <w:rFonts w:cs="Trebuchet MS"/>
          <w:color w:val="000000"/>
        </w:rPr>
        <w:t xml:space="preserve">any legal challenge or potential legal challenge against </w:t>
      </w:r>
      <w:r w:rsidR="00DC35FD">
        <w:rPr>
          <w:rFonts w:cs="Trebuchet MS"/>
          <w:color w:val="000000"/>
        </w:rPr>
        <w:t>UK Biobank</w:t>
      </w:r>
      <w:r>
        <w:rPr>
          <w:rFonts w:cs="Trebuchet MS"/>
          <w:color w:val="000000"/>
        </w:rPr>
        <w:t xml:space="preserve"> </w:t>
      </w:r>
      <w:r w:rsidRPr="000F2801">
        <w:rPr>
          <w:rFonts w:cs="Trebuchet MS"/>
          <w:color w:val="000000"/>
        </w:rPr>
        <w:t>arising out of or in connection with this Agreement;</w:t>
      </w:r>
      <w:r w:rsidR="00E5288D">
        <w:rPr>
          <w:rFonts w:cs="Trebuchet MS"/>
          <w:color w:val="000000"/>
        </w:rPr>
        <w:t xml:space="preserve"> or</w:t>
      </w:r>
    </w:p>
    <w:p w14:paraId="1FEACF79" w14:textId="77777777" w:rsidR="00936F2D" w:rsidRPr="000F2801" w:rsidRDefault="00936F2D" w:rsidP="009E65D2">
      <w:pPr>
        <w:pStyle w:val="Level4"/>
        <w:ind w:left="3119"/>
      </w:pPr>
      <w:r w:rsidRPr="000F2801">
        <w:rPr>
          <w:rFonts w:cs="Trebuchet MS"/>
          <w:color w:val="000000"/>
        </w:rPr>
        <w:t xml:space="preserve">the conduct of a </w:t>
      </w:r>
      <w:r w:rsidR="00DC35FD">
        <w:rPr>
          <w:rFonts w:cs="Trebuchet MS"/>
          <w:color w:val="000000"/>
        </w:rPr>
        <w:t>Regulatory Authority</w:t>
      </w:r>
      <w:r>
        <w:rPr>
          <w:rFonts w:cs="Trebuchet MS"/>
          <w:color w:val="000000"/>
        </w:rPr>
        <w:t xml:space="preserve"> </w:t>
      </w:r>
      <w:r w:rsidRPr="000F2801">
        <w:rPr>
          <w:rFonts w:cs="Trebuchet MS"/>
          <w:color w:val="000000"/>
        </w:rPr>
        <w:t>review in respect of this</w:t>
      </w:r>
      <w:r>
        <w:rPr>
          <w:rFonts w:cs="Trebuchet MS"/>
          <w:color w:val="000000"/>
        </w:rPr>
        <w:t xml:space="preserve"> </w:t>
      </w:r>
      <w:r w:rsidRPr="000F2801">
        <w:rPr>
          <w:rFonts w:cs="Trebuchet MS"/>
          <w:color w:val="000000"/>
        </w:rPr>
        <w:t>Agreement; or</w:t>
      </w:r>
    </w:p>
    <w:p w14:paraId="0E2621D6" w14:textId="77777777" w:rsidR="00936F2D" w:rsidRPr="000F2801" w:rsidRDefault="00936F2D" w:rsidP="009E65D2">
      <w:pPr>
        <w:pStyle w:val="Level2"/>
      </w:pPr>
      <w:r w:rsidRPr="000F2801">
        <w:rPr>
          <w:rFonts w:cs="Trebuchet MS"/>
          <w:color w:val="000000"/>
        </w:rPr>
        <w:t>If the Recipient is required by Law to make a disclosure of Confidential</w:t>
      </w:r>
      <w:r>
        <w:rPr>
          <w:rFonts w:cs="Trebuchet MS"/>
          <w:color w:val="000000"/>
        </w:rPr>
        <w:t xml:space="preserve"> </w:t>
      </w:r>
      <w:r w:rsidRPr="000F2801">
        <w:rPr>
          <w:rFonts w:cs="Trebuchet MS"/>
          <w:color w:val="000000"/>
        </w:rPr>
        <w:t>Information, the Recipient shall as soon as reasonably practicable and to the extent</w:t>
      </w:r>
      <w:r>
        <w:rPr>
          <w:rFonts w:cs="Trebuchet MS"/>
          <w:color w:val="000000"/>
        </w:rPr>
        <w:t xml:space="preserve"> </w:t>
      </w:r>
      <w:r w:rsidRPr="000F2801">
        <w:rPr>
          <w:rFonts w:cs="Trebuchet MS"/>
          <w:color w:val="000000"/>
        </w:rPr>
        <w:t>permitted by Law notify the Disclosing Party of the full circumstances of the</w:t>
      </w:r>
      <w:r>
        <w:rPr>
          <w:rFonts w:cs="Trebuchet MS"/>
          <w:color w:val="000000"/>
        </w:rPr>
        <w:t xml:space="preserve"> </w:t>
      </w:r>
      <w:r w:rsidRPr="000F2801">
        <w:rPr>
          <w:rFonts w:cs="Trebuchet MS"/>
          <w:color w:val="000000"/>
        </w:rPr>
        <w:t>required disclosure including the relevant Law and/or regulatory body requiring</w:t>
      </w:r>
      <w:r>
        <w:rPr>
          <w:rFonts w:cs="Trebuchet MS"/>
          <w:color w:val="000000"/>
        </w:rPr>
        <w:t xml:space="preserve"> </w:t>
      </w:r>
      <w:r w:rsidRPr="000F2801">
        <w:rPr>
          <w:rFonts w:cs="Trebuchet MS"/>
          <w:color w:val="000000"/>
        </w:rPr>
        <w:t>such disclosure and the Confidential Information to which such disclosure would</w:t>
      </w:r>
      <w:r>
        <w:rPr>
          <w:rFonts w:cs="Trebuchet MS"/>
          <w:color w:val="000000"/>
        </w:rPr>
        <w:t xml:space="preserve"> </w:t>
      </w:r>
      <w:r w:rsidRPr="000F2801">
        <w:rPr>
          <w:rFonts w:cs="Trebuchet MS"/>
          <w:color w:val="000000"/>
        </w:rPr>
        <w:t>apply.</w:t>
      </w:r>
    </w:p>
    <w:p w14:paraId="67ECD027" w14:textId="39D91FE9" w:rsidR="00936F2D" w:rsidRPr="000F2801" w:rsidRDefault="00936F2D" w:rsidP="009E65D2">
      <w:pPr>
        <w:pStyle w:val="Level2"/>
      </w:pPr>
      <w:bookmarkStart w:id="176" w:name="_Ref382476696"/>
      <w:r w:rsidRPr="000F2801">
        <w:rPr>
          <w:rFonts w:cs="Trebuchet MS"/>
          <w:color w:val="000000"/>
        </w:rPr>
        <w:t xml:space="preserve">The </w:t>
      </w:r>
      <w:r w:rsidR="00E274C6">
        <w:rPr>
          <w:rFonts w:cs="Trebuchet MS"/>
          <w:color w:val="000000"/>
        </w:rPr>
        <w:t>Supplier</w:t>
      </w:r>
      <w:r w:rsidRPr="000F2801">
        <w:rPr>
          <w:rFonts w:cs="Trebuchet MS"/>
          <w:color w:val="000000"/>
        </w:rPr>
        <w:t xml:space="preserve"> may disclose the Confidential Information of </w:t>
      </w:r>
      <w:r w:rsidR="00DC35FD">
        <w:rPr>
          <w:rFonts w:cs="Trebuchet MS"/>
          <w:color w:val="000000"/>
        </w:rPr>
        <w:t>UK Biobank</w:t>
      </w:r>
      <w:r w:rsidRPr="000F2801">
        <w:rPr>
          <w:rFonts w:cs="Trebuchet MS"/>
          <w:color w:val="000000"/>
        </w:rPr>
        <w:t xml:space="preserve"> on a</w:t>
      </w:r>
      <w:r>
        <w:rPr>
          <w:rFonts w:cs="Trebuchet MS"/>
          <w:color w:val="000000"/>
        </w:rPr>
        <w:t xml:space="preserve"> </w:t>
      </w:r>
      <w:r w:rsidRPr="000F2801">
        <w:rPr>
          <w:rFonts w:cs="Trebuchet MS"/>
          <w:color w:val="000000"/>
        </w:rPr>
        <w:t>confidential basis only to:</w:t>
      </w:r>
      <w:bookmarkEnd w:id="176"/>
    </w:p>
    <w:p w14:paraId="02FA57F7" w14:textId="79E7E675" w:rsidR="00936F2D" w:rsidRPr="000F2801" w:rsidRDefault="00E274C6" w:rsidP="009E65D2">
      <w:pPr>
        <w:pStyle w:val="Level3"/>
      </w:pPr>
      <w:r>
        <w:rPr>
          <w:rFonts w:cs="Trebuchet MS"/>
          <w:color w:val="000000"/>
        </w:rPr>
        <w:t>Supplier</w:t>
      </w:r>
      <w:r w:rsidR="00936F2D" w:rsidRPr="000F2801">
        <w:rPr>
          <w:rFonts w:cs="Trebuchet MS"/>
          <w:color w:val="000000"/>
        </w:rPr>
        <w:t xml:space="preserve"> Personnel who are directly involved in the provision of the Services</w:t>
      </w:r>
      <w:r w:rsidR="00936F2D">
        <w:rPr>
          <w:rFonts w:cs="Trebuchet MS"/>
          <w:color w:val="000000"/>
        </w:rPr>
        <w:t xml:space="preserve"> </w:t>
      </w:r>
      <w:r w:rsidR="00936F2D" w:rsidRPr="000F2801">
        <w:rPr>
          <w:rFonts w:cs="Trebuchet MS"/>
          <w:color w:val="000000"/>
        </w:rPr>
        <w:t>and need to know the Confidential Information to enable performance of</w:t>
      </w:r>
      <w:r w:rsidR="00936F2D">
        <w:rPr>
          <w:rFonts w:cs="Trebuchet MS"/>
          <w:color w:val="000000"/>
        </w:rPr>
        <w:t xml:space="preserve"> </w:t>
      </w:r>
      <w:r w:rsidR="00936F2D" w:rsidRPr="000F2801">
        <w:rPr>
          <w:rFonts w:cs="Trebuchet MS"/>
          <w:color w:val="000000"/>
        </w:rPr>
        <w:t xml:space="preserve">the </w:t>
      </w:r>
      <w:r>
        <w:rPr>
          <w:rFonts w:cs="Trebuchet MS"/>
          <w:color w:val="000000"/>
        </w:rPr>
        <w:t>Supplier</w:t>
      </w:r>
      <w:r w:rsidR="00936F2D" w:rsidRPr="000F2801">
        <w:rPr>
          <w:rFonts w:cs="Trebuchet MS"/>
          <w:color w:val="000000"/>
        </w:rPr>
        <w:t>’s obligations under this Agreement;</w:t>
      </w:r>
    </w:p>
    <w:p w14:paraId="590D5281" w14:textId="77777777" w:rsidR="00936F2D" w:rsidRPr="000F2801" w:rsidRDefault="00936F2D" w:rsidP="009E65D2">
      <w:pPr>
        <w:pStyle w:val="Level3"/>
      </w:pPr>
      <w:r w:rsidRPr="000F2801">
        <w:rPr>
          <w:rFonts w:cs="Trebuchet MS"/>
          <w:color w:val="000000"/>
        </w:rPr>
        <w:t>its auditors; and</w:t>
      </w:r>
    </w:p>
    <w:p w14:paraId="6F230C69" w14:textId="77777777" w:rsidR="00936F2D" w:rsidRPr="000F2801" w:rsidRDefault="00936F2D" w:rsidP="009E65D2">
      <w:pPr>
        <w:pStyle w:val="Level3"/>
      </w:pPr>
      <w:r w:rsidRPr="000F2801">
        <w:rPr>
          <w:rFonts w:cs="Trebuchet MS"/>
          <w:color w:val="000000"/>
        </w:rPr>
        <w:t>its professional advisers for the purposes of obtaining advice in relation to</w:t>
      </w:r>
      <w:r>
        <w:rPr>
          <w:rFonts w:cs="Trebuchet MS"/>
          <w:color w:val="000000"/>
        </w:rPr>
        <w:t xml:space="preserve"> </w:t>
      </w:r>
      <w:r w:rsidRPr="000F2801">
        <w:rPr>
          <w:rFonts w:cs="Trebuchet MS"/>
          <w:color w:val="000000"/>
        </w:rPr>
        <w:t>this Agreement.</w:t>
      </w:r>
    </w:p>
    <w:p w14:paraId="2E9FF80E" w14:textId="4F602443" w:rsidR="00936F2D" w:rsidRPr="000F2801" w:rsidRDefault="00936F2D" w:rsidP="007275EC">
      <w:pPr>
        <w:pStyle w:val="Body2"/>
        <w:ind w:left="851"/>
      </w:pPr>
      <w:r w:rsidRPr="00322528">
        <w:t xml:space="preserve">Where the </w:t>
      </w:r>
      <w:r w:rsidR="00E274C6">
        <w:t>Supplier</w:t>
      </w:r>
      <w:r w:rsidRPr="00322528">
        <w:t xml:space="preserve"> discloses Confidential Information of </w:t>
      </w:r>
      <w:r w:rsidR="00DC35FD">
        <w:t>UK Biobank</w:t>
      </w:r>
      <w:r w:rsidRPr="00322528">
        <w:t xml:space="preserve"> pursuant to</w:t>
      </w:r>
      <w:r>
        <w:t xml:space="preserve"> </w:t>
      </w:r>
      <w:r w:rsidRPr="00322528">
        <w:rPr>
          <w:rFonts w:cs="Trebuchet MS"/>
          <w:color w:val="000000"/>
        </w:rPr>
        <w:t xml:space="preserve">this </w:t>
      </w:r>
      <w:r>
        <w:rPr>
          <w:rFonts w:cs="Trebuchet MS"/>
          <w:color w:val="000000"/>
        </w:rPr>
        <w:t>clause</w:t>
      </w:r>
      <w:r w:rsidRPr="00322528">
        <w:rPr>
          <w:rFonts w:cs="Trebuchet MS"/>
          <w:color w:val="000000"/>
        </w:rPr>
        <w:t xml:space="preserve"> </w:t>
      </w:r>
      <w:r>
        <w:rPr>
          <w:rFonts w:cs="Trebuchet MS"/>
          <w:color w:val="000000"/>
        </w:rPr>
        <w:fldChar w:fldCharType="begin"/>
      </w:r>
      <w:r>
        <w:rPr>
          <w:rFonts w:cs="Trebuchet MS"/>
          <w:color w:val="000000"/>
        </w:rPr>
        <w:instrText xml:space="preserve"> REF _Ref382476696 \r \h </w:instrText>
      </w:r>
      <w:r>
        <w:rPr>
          <w:rFonts w:cs="Trebuchet MS"/>
          <w:color w:val="000000"/>
        </w:rPr>
      </w:r>
      <w:r>
        <w:rPr>
          <w:rFonts w:cs="Trebuchet MS"/>
          <w:color w:val="000000"/>
        </w:rPr>
        <w:fldChar w:fldCharType="separate"/>
      </w:r>
      <w:r w:rsidR="00BF3431">
        <w:rPr>
          <w:rFonts w:ascii="Arial" w:hAnsi="Arial" w:cs="Arial" w:hint="cs"/>
          <w:color w:val="000000"/>
          <w:cs/>
        </w:rPr>
        <w:t>‎</w:t>
      </w:r>
      <w:r w:rsidR="00BF3431">
        <w:rPr>
          <w:rFonts w:cs="Trebuchet MS"/>
          <w:color w:val="000000"/>
        </w:rPr>
        <w:t>19.5</w:t>
      </w:r>
      <w:r>
        <w:rPr>
          <w:rFonts w:cs="Trebuchet MS"/>
          <w:color w:val="000000"/>
        </w:rPr>
        <w:fldChar w:fldCharType="end"/>
      </w:r>
      <w:r w:rsidRPr="00322528">
        <w:rPr>
          <w:rFonts w:cs="Trebuchet MS"/>
          <w:color w:val="000000"/>
        </w:rPr>
        <w:t>, it shall remain responsible at all times for compliance with the</w:t>
      </w:r>
      <w:r>
        <w:rPr>
          <w:rFonts w:cs="Trebuchet MS"/>
          <w:color w:val="000000"/>
        </w:rPr>
        <w:t xml:space="preserve"> </w:t>
      </w:r>
      <w:r w:rsidRPr="00322528">
        <w:rPr>
          <w:rFonts w:cs="Trebuchet MS"/>
          <w:color w:val="000000"/>
        </w:rPr>
        <w:t>confidentiality obligations set out in this Agreement by the persons to whom</w:t>
      </w:r>
      <w:r>
        <w:rPr>
          <w:rFonts w:cs="Trebuchet MS"/>
          <w:color w:val="000000"/>
        </w:rPr>
        <w:t xml:space="preserve"> </w:t>
      </w:r>
      <w:r w:rsidRPr="00322528">
        <w:rPr>
          <w:rFonts w:cs="Trebuchet MS"/>
          <w:color w:val="000000"/>
        </w:rPr>
        <w:t>disclosure has been made.</w:t>
      </w:r>
    </w:p>
    <w:p w14:paraId="49FBF7BE" w14:textId="46D6E51C" w:rsidR="00936F2D" w:rsidRDefault="00DC35FD" w:rsidP="009E65D2">
      <w:pPr>
        <w:pStyle w:val="Level2"/>
      </w:pPr>
      <w:r>
        <w:t>UK Biobank</w:t>
      </w:r>
      <w:r w:rsidR="00936F2D" w:rsidRPr="00322528">
        <w:t xml:space="preserve"> may disclose the Confidential Information of the </w:t>
      </w:r>
      <w:r w:rsidR="00E274C6">
        <w:t>Supplier</w:t>
      </w:r>
      <w:r w:rsidR="00936F2D" w:rsidRPr="00322528">
        <w:t>:</w:t>
      </w:r>
    </w:p>
    <w:p w14:paraId="625C18E0" w14:textId="77777777" w:rsidR="00936F2D" w:rsidRPr="000F2801" w:rsidRDefault="00936F2D" w:rsidP="009E65D2">
      <w:pPr>
        <w:pStyle w:val="Level3"/>
      </w:pPr>
      <w:bookmarkStart w:id="177" w:name="_Ref383783605"/>
      <w:r w:rsidRPr="000F2801">
        <w:rPr>
          <w:rFonts w:cs="Trebuchet MS"/>
          <w:color w:val="000000"/>
        </w:rPr>
        <w:t xml:space="preserve">on a confidential basis to any </w:t>
      </w:r>
      <w:r w:rsidR="00DC35FD">
        <w:rPr>
          <w:rFonts w:cs="Trebuchet MS"/>
          <w:color w:val="000000"/>
        </w:rPr>
        <w:t>Regulatory Authority</w:t>
      </w:r>
      <w:r>
        <w:rPr>
          <w:rFonts w:cs="Trebuchet MS"/>
          <w:color w:val="000000"/>
        </w:rPr>
        <w:t xml:space="preserve"> </w:t>
      </w:r>
      <w:r w:rsidRPr="000F2801">
        <w:rPr>
          <w:rFonts w:cs="Trebuchet MS"/>
          <w:color w:val="000000"/>
        </w:rPr>
        <w:t>for any proper</w:t>
      </w:r>
      <w:r>
        <w:rPr>
          <w:rFonts w:cs="Trebuchet MS"/>
          <w:color w:val="000000"/>
        </w:rPr>
        <w:t xml:space="preserve"> </w:t>
      </w:r>
      <w:r w:rsidRPr="000F2801">
        <w:rPr>
          <w:rFonts w:cs="Trebuchet MS"/>
          <w:color w:val="000000"/>
        </w:rPr>
        <w:t xml:space="preserve">purpose of </w:t>
      </w:r>
      <w:r w:rsidR="00DC35FD">
        <w:rPr>
          <w:rFonts w:cs="Trebuchet MS"/>
          <w:color w:val="000000"/>
        </w:rPr>
        <w:t>UK Biobank</w:t>
      </w:r>
      <w:r w:rsidRPr="000F2801">
        <w:rPr>
          <w:rFonts w:cs="Trebuchet MS"/>
          <w:color w:val="000000"/>
        </w:rPr>
        <w:t xml:space="preserve"> or of the relevant </w:t>
      </w:r>
      <w:r w:rsidR="00DC35FD">
        <w:rPr>
          <w:rFonts w:cs="Trebuchet MS"/>
          <w:color w:val="000000"/>
        </w:rPr>
        <w:t>Regulatory Authority</w:t>
      </w:r>
      <w:r w:rsidRPr="000F2801">
        <w:rPr>
          <w:rFonts w:cs="Trebuchet MS"/>
          <w:color w:val="000000"/>
        </w:rPr>
        <w:t>;</w:t>
      </w:r>
      <w:bookmarkEnd w:id="177"/>
    </w:p>
    <w:p w14:paraId="023335F3" w14:textId="7FA92143" w:rsidR="00936F2D" w:rsidRPr="000F2801" w:rsidRDefault="00936F2D" w:rsidP="009E65D2">
      <w:pPr>
        <w:pStyle w:val="Level3"/>
      </w:pPr>
      <w:r w:rsidRPr="000F2801">
        <w:rPr>
          <w:rFonts w:cs="Trebuchet MS"/>
          <w:color w:val="000000"/>
        </w:rPr>
        <w:t>on a confidential basis to a professional adviser, consultant, supplier or</w:t>
      </w:r>
      <w:r>
        <w:rPr>
          <w:rFonts w:cs="Trebuchet MS"/>
          <w:color w:val="000000"/>
        </w:rPr>
        <w:t xml:space="preserve"> </w:t>
      </w:r>
      <w:r w:rsidRPr="000F2801">
        <w:rPr>
          <w:rFonts w:cs="Trebuchet MS"/>
          <w:color w:val="000000"/>
        </w:rPr>
        <w:t>other person engaged by any of t</w:t>
      </w:r>
      <w:r>
        <w:rPr>
          <w:rFonts w:cs="Trebuchet MS"/>
          <w:color w:val="000000"/>
        </w:rPr>
        <w:t xml:space="preserve">he entities described in clause </w:t>
      </w:r>
      <w:r>
        <w:rPr>
          <w:rFonts w:cs="Trebuchet MS"/>
          <w:color w:val="000000"/>
        </w:rPr>
        <w:fldChar w:fldCharType="begin"/>
      </w:r>
      <w:r>
        <w:rPr>
          <w:rFonts w:cs="Trebuchet MS"/>
          <w:color w:val="000000"/>
        </w:rPr>
        <w:instrText xml:space="preserve"> REF _Ref383783605 \r \h </w:instrText>
      </w:r>
      <w:r>
        <w:rPr>
          <w:rFonts w:cs="Trebuchet MS"/>
          <w:color w:val="000000"/>
        </w:rPr>
      </w:r>
      <w:r>
        <w:rPr>
          <w:rFonts w:cs="Trebuchet MS"/>
          <w:color w:val="000000"/>
        </w:rPr>
        <w:fldChar w:fldCharType="separate"/>
      </w:r>
      <w:r w:rsidR="00BF3431">
        <w:rPr>
          <w:rFonts w:ascii="Arial" w:hAnsi="Arial" w:cs="Arial" w:hint="cs"/>
          <w:color w:val="000000"/>
          <w:cs/>
        </w:rPr>
        <w:t>‎</w:t>
      </w:r>
      <w:r w:rsidR="00BF3431">
        <w:rPr>
          <w:rFonts w:cs="Trebuchet MS"/>
          <w:color w:val="000000"/>
        </w:rPr>
        <w:t>19.6.1</w:t>
      </w:r>
      <w:r>
        <w:rPr>
          <w:rFonts w:cs="Trebuchet MS"/>
          <w:color w:val="000000"/>
        </w:rPr>
        <w:fldChar w:fldCharType="end"/>
      </w:r>
      <w:r>
        <w:rPr>
          <w:rFonts w:cs="Trebuchet MS"/>
          <w:color w:val="000000"/>
        </w:rPr>
        <w:t xml:space="preserve"> </w:t>
      </w:r>
      <w:r w:rsidRPr="000F2801">
        <w:rPr>
          <w:rFonts w:cs="Trebuchet MS"/>
          <w:color w:val="000000"/>
        </w:rPr>
        <w:t>(including any benchmarking organisation) for any purpose relating to or</w:t>
      </w:r>
      <w:r>
        <w:rPr>
          <w:rFonts w:cs="Trebuchet MS"/>
          <w:color w:val="000000"/>
        </w:rPr>
        <w:t xml:space="preserve"> </w:t>
      </w:r>
      <w:r w:rsidRPr="000F2801">
        <w:rPr>
          <w:rFonts w:cs="Trebuchet MS"/>
          <w:color w:val="000000"/>
        </w:rPr>
        <w:t>connected with this Agreement;</w:t>
      </w:r>
    </w:p>
    <w:p w14:paraId="01A96653" w14:textId="77777777" w:rsidR="00936F2D" w:rsidRPr="000F2801" w:rsidRDefault="00936F2D" w:rsidP="009E65D2">
      <w:pPr>
        <w:pStyle w:val="Level3"/>
      </w:pPr>
      <w:r w:rsidRPr="000F2801">
        <w:rPr>
          <w:rFonts w:cs="Trebuchet MS"/>
          <w:color w:val="000000"/>
        </w:rPr>
        <w:t>on a confidential basis for the purpose of the exercise of its rights under this</w:t>
      </w:r>
      <w:r>
        <w:rPr>
          <w:rFonts w:cs="Trebuchet MS"/>
          <w:color w:val="000000"/>
        </w:rPr>
        <w:t xml:space="preserve"> </w:t>
      </w:r>
      <w:r w:rsidRPr="000F2801">
        <w:rPr>
          <w:rFonts w:cs="Trebuchet MS"/>
          <w:color w:val="000000"/>
        </w:rPr>
        <w:t>Agreement</w:t>
      </w:r>
      <w:r w:rsidR="00C15A21">
        <w:rPr>
          <w:rFonts w:cs="Trebuchet MS"/>
          <w:color w:val="000000"/>
        </w:rPr>
        <w:t>;</w:t>
      </w:r>
      <w:r w:rsidR="00F91521">
        <w:rPr>
          <w:rFonts w:cs="Trebuchet MS"/>
          <w:color w:val="000000"/>
        </w:rPr>
        <w:t xml:space="preserve"> and</w:t>
      </w:r>
    </w:p>
    <w:p w14:paraId="5AC736B9" w14:textId="77777777" w:rsidR="00936F2D" w:rsidRPr="001322CB" w:rsidRDefault="00936F2D" w:rsidP="009E65D2">
      <w:pPr>
        <w:pStyle w:val="Level3"/>
      </w:pPr>
      <w:r w:rsidRPr="000F2801">
        <w:rPr>
          <w:rFonts w:cs="Trebuchet MS"/>
          <w:color w:val="000000"/>
        </w:rPr>
        <w:t>on a confidential basis to a proposed Successor Body in connection with any</w:t>
      </w:r>
      <w:r>
        <w:rPr>
          <w:rFonts w:cs="Trebuchet MS"/>
          <w:color w:val="000000"/>
        </w:rPr>
        <w:t xml:space="preserve"> </w:t>
      </w:r>
      <w:r w:rsidRPr="00823E14">
        <w:rPr>
          <w:rFonts w:cs="Trebuchet MS"/>
          <w:color w:val="000000"/>
        </w:rPr>
        <w:t>assignment, novation or disposal of any of its rights, obligations or liabilities</w:t>
      </w:r>
      <w:r>
        <w:rPr>
          <w:rFonts w:cs="Trebuchet MS"/>
          <w:color w:val="000000"/>
        </w:rPr>
        <w:t xml:space="preserve"> </w:t>
      </w:r>
      <w:r w:rsidRPr="00823E14">
        <w:rPr>
          <w:rFonts w:cs="Trebuchet MS"/>
          <w:color w:val="000000"/>
        </w:rPr>
        <w:t>under this Agreement,</w:t>
      </w:r>
    </w:p>
    <w:p w14:paraId="278B4D5D" w14:textId="274C7A40" w:rsidR="00936F2D" w:rsidRPr="001322CB" w:rsidRDefault="00936F2D" w:rsidP="007275EC">
      <w:pPr>
        <w:pStyle w:val="Body2"/>
        <w:ind w:left="851"/>
      </w:pPr>
      <w:r w:rsidRPr="00823E14">
        <w:lastRenderedPageBreak/>
        <w:t>and for the purposes of the foregoing, references to disclosure on a confidential</w:t>
      </w:r>
      <w:r>
        <w:t xml:space="preserve"> </w:t>
      </w:r>
      <w:r w:rsidRPr="00823E14">
        <w:t>basis shall mean disclosure subject to a confidentiality agreement or arrangement</w:t>
      </w:r>
      <w:r>
        <w:t xml:space="preserve"> </w:t>
      </w:r>
      <w:r w:rsidRPr="00823E14">
        <w:t xml:space="preserve">containing terms no less stringent than those placed on </w:t>
      </w:r>
      <w:r w:rsidR="00DC35FD">
        <w:t>UK Biobank</w:t>
      </w:r>
      <w:r w:rsidRPr="00823E14">
        <w:t xml:space="preserve"> under this</w:t>
      </w:r>
      <w:r>
        <w:t xml:space="preserve"> clause</w:t>
      </w:r>
      <w:r w:rsidRPr="00823E14">
        <w:t xml:space="preserve"> </w:t>
      </w:r>
      <w:r>
        <w:fldChar w:fldCharType="begin"/>
      </w:r>
      <w:r>
        <w:instrText xml:space="preserve"> REF _Ref381968605 \r \h </w:instrText>
      </w:r>
      <w:r>
        <w:fldChar w:fldCharType="separate"/>
      </w:r>
      <w:r w:rsidR="00BF3431">
        <w:rPr>
          <w:rFonts w:hint="eastAsia"/>
          <w:cs/>
        </w:rPr>
        <w:t>‎</w:t>
      </w:r>
      <w:r w:rsidR="00BF3431">
        <w:t>19</w:t>
      </w:r>
      <w:r>
        <w:fldChar w:fldCharType="end"/>
      </w:r>
      <w:r w:rsidRPr="00823E14">
        <w:t>.</w:t>
      </w:r>
    </w:p>
    <w:p w14:paraId="2623C0AE" w14:textId="1DD05E64" w:rsidR="00936F2D" w:rsidRPr="00DA5747" w:rsidRDefault="00936F2D" w:rsidP="009E65D2">
      <w:pPr>
        <w:pStyle w:val="Level2"/>
      </w:pPr>
      <w:r w:rsidRPr="00823E14">
        <w:rPr>
          <w:rFonts w:cs="Trebuchet MS"/>
          <w:color w:val="000000"/>
        </w:rPr>
        <w:t xml:space="preserve">Nothing in this </w:t>
      </w:r>
      <w:r>
        <w:rPr>
          <w:rFonts w:cs="Trebuchet MS"/>
          <w:color w:val="000000"/>
        </w:rPr>
        <w:t>clause</w:t>
      </w:r>
      <w:r w:rsidRPr="00823E14">
        <w:rPr>
          <w:rFonts w:cs="Trebuchet MS"/>
          <w:color w:val="000000"/>
        </w:rPr>
        <w:t xml:space="preserve"> </w:t>
      </w:r>
      <w:r>
        <w:rPr>
          <w:rFonts w:cs="Trebuchet MS"/>
          <w:color w:val="000000"/>
        </w:rPr>
        <w:fldChar w:fldCharType="begin"/>
      </w:r>
      <w:r>
        <w:rPr>
          <w:rFonts w:cs="Trebuchet MS"/>
          <w:color w:val="000000"/>
        </w:rPr>
        <w:instrText xml:space="preserve"> REF _Ref381968605 \r \h </w:instrText>
      </w:r>
      <w:r>
        <w:rPr>
          <w:rFonts w:cs="Trebuchet MS"/>
          <w:color w:val="000000"/>
        </w:rPr>
      </w:r>
      <w:r>
        <w:rPr>
          <w:rFonts w:cs="Trebuchet MS"/>
          <w:color w:val="000000"/>
        </w:rPr>
        <w:fldChar w:fldCharType="separate"/>
      </w:r>
      <w:r w:rsidR="00BF3431">
        <w:rPr>
          <w:rFonts w:ascii="Arial" w:hAnsi="Arial" w:cs="Arial" w:hint="cs"/>
          <w:color w:val="000000"/>
          <w:cs/>
        </w:rPr>
        <w:t>‎</w:t>
      </w:r>
      <w:r w:rsidR="00BF3431">
        <w:rPr>
          <w:rFonts w:cs="Trebuchet MS"/>
          <w:color w:val="000000"/>
        </w:rPr>
        <w:t>19</w:t>
      </w:r>
      <w:r>
        <w:rPr>
          <w:rFonts w:cs="Trebuchet MS"/>
          <w:color w:val="000000"/>
        </w:rPr>
        <w:fldChar w:fldCharType="end"/>
      </w:r>
      <w:r w:rsidRPr="00823E14">
        <w:rPr>
          <w:rFonts w:cs="Trebuchet MS"/>
          <w:color w:val="000000"/>
        </w:rPr>
        <w:t xml:space="preserve"> shall prevent a Recipient from using any techniques, ideas</w:t>
      </w:r>
      <w:r>
        <w:rPr>
          <w:rFonts w:cs="Trebuchet MS"/>
          <w:color w:val="000000"/>
        </w:rPr>
        <w:t xml:space="preserve"> </w:t>
      </w:r>
      <w:r w:rsidRPr="00823E14">
        <w:rPr>
          <w:rFonts w:cs="Trebuchet MS"/>
          <w:color w:val="000000"/>
        </w:rPr>
        <w:t>or know-how gained during the performance of this Agreement in the course of its</w:t>
      </w:r>
      <w:r>
        <w:rPr>
          <w:rFonts w:cs="Trebuchet MS"/>
          <w:color w:val="000000"/>
        </w:rPr>
        <w:t xml:space="preserve"> </w:t>
      </w:r>
      <w:r w:rsidRPr="00823E14">
        <w:rPr>
          <w:rFonts w:cs="Trebuchet MS"/>
          <w:color w:val="000000"/>
        </w:rPr>
        <w:t>normal business to the extent that this use does not result in a disclosure of the</w:t>
      </w:r>
      <w:r>
        <w:rPr>
          <w:rFonts w:cs="Trebuchet MS"/>
          <w:color w:val="000000"/>
        </w:rPr>
        <w:t xml:space="preserve"> </w:t>
      </w:r>
      <w:r w:rsidRPr="00823E14">
        <w:rPr>
          <w:rFonts w:cs="Trebuchet MS"/>
          <w:color w:val="000000"/>
        </w:rPr>
        <w:t>Disclosing Party’s Confidential Information or an infringement of Intellectual</w:t>
      </w:r>
      <w:r>
        <w:rPr>
          <w:rFonts w:cs="Trebuchet MS"/>
          <w:color w:val="000000"/>
        </w:rPr>
        <w:t xml:space="preserve"> </w:t>
      </w:r>
      <w:r w:rsidRPr="00823E14">
        <w:rPr>
          <w:rFonts w:cs="Trebuchet MS"/>
          <w:color w:val="000000"/>
        </w:rPr>
        <w:t>Property Rights.</w:t>
      </w:r>
    </w:p>
    <w:p w14:paraId="44A38929" w14:textId="2206A9CF" w:rsidR="00A03C37" w:rsidRPr="00823E14" w:rsidRDefault="00A03C37" w:rsidP="009E65D2">
      <w:pPr>
        <w:pStyle w:val="Level2"/>
      </w:pPr>
      <w:r>
        <w:t xml:space="preserve">Any disclosure by the </w:t>
      </w:r>
      <w:r w:rsidR="00E274C6">
        <w:t>Supplier</w:t>
      </w:r>
      <w:r>
        <w:t xml:space="preserve"> in accordance with this </w:t>
      </w:r>
      <w:r>
        <w:rPr>
          <w:rFonts w:cs="Trebuchet MS"/>
          <w:color w:val="000000"/>
        </w:rPr>
        <w:t>clause</w:t>
      </w:r>
      <w:r w:rsidRPr="00823E14">
        <w:rPr>
          <w:rFonts w:cs="Trebuchet MS"/>
          <w:color w:val="000000"/>
        </w:rPr>
        <w:t xml:space="preserve"> </w:t>
      </w:r>
      <w:r>
        <w:rPr>
          <w:rFonts w:cs="Trebuchet MS"/>
          <w:color w:val="000000"/>
        </w:rPr>
        <w:fldChar w:fldCharType="begin"/>
      </w:r>
      <w:r>
        <w:rPr>
          <w:rFonts w:cs="Trebuchet MS"/>
          <w:color w:val="000000"/>
        </w:rPr>
        <w:instrText xml:space="preserve"> REF _Ref381968605 \r \h </w:instrText>
      </w:r>
      <w:r>
        <w:rPr>
          <w:rFonts w:cs="Trebuchet MS"/>
          <w:color w:val="000000"/>
        </w:rPr>
      </w:r>
      <w:r>
        <w:rPr>
          <w:rFonts w:cs="Trebuchet MS"/>
          <w:color w:val="000000"/>
        </w:rPr>
        <w:fldChar w:fldCharType="separate"/>
      </w:r>
      <w:r w:rsidR="00BF3431">
        <w:rPr>
          <w:rFonts w:ascii="Arial" w:hAnsi="Arial" w:cs="Arial" w:hint="cs"/>
          <w:color w:val="000000"/>
          <w:cs/>
        </w:rPr>
        <w:t>‎</w:t>
      </w:r>
      <w:r w:rsidR="00BF3431">
        <w:rPr>
          <w:rFonts w:cs="Trebuchet MS"/>
          <w:color w:val="000000"/>
        </w:rPr>
        <w:t>19</w:t>
      </w:r>
      <w:r>
        <w:rPr>
          <w:rFonts w:cs="Trebuchet MS"/>
          <w:color w:val="000000"/>
        </w:rPr>
        <w:fldChar w:fldCharType="end"/>
      </w:r>
      <w:r>
        <w:rPr>
          <w:rFonts w:cs="Trebuchet MS"/>
          <w:color w:val="000000"/>
        </w:rPr>
        <w:t xml:space="preserve"> must be undertaken in compliance with clause </w:t>
      </w:r>
      <w:r>
        <w:rPr>
          <w:rFonts w:cs="Trebuchet MS"/>
          <w:color w:val="000000"/>
        </w:rPr>
        <w:fldChar w:fldCharType="begin"/>
      </w:r>
      <w:r>
        <w:rPr>
          <w:rFonts w:cs="Trebuchet MS"/>
          <w:color w:val="000000"/>
        </w:rPr>
        <w:instrText xml:space="preserve"> REF _Ref29392301 \r \h </w:instrText>
      </w:r>
      <w:r>
        <w:rPr>
          <w:rFonts w:cs="Trebuchet MS"/>
          <w:color w:val="000000"/>
        </w:rPr>
      </w:r>
      <w:r>
        <w:rPr>
          <w:rFonts w:cs="Trebuchet MS"/>
          <w:color w:val="000000"/>
        </w:rPr>
        <w:fldChar w:fldCharType="separate"/>
      </w:r>
      <w:r w:rsidR="00BF3431">
        <w:rPr>
          <w:rFonts w:ascii="Arial" w:hAnsi="Arial" w:cs="Arial" w:hint="cs"/>
          <w:color w:val="000000"/>
          <w:cs/>
        </w:rPr>
        <w:t>‎</w:t>
      </w:r>
      <w:r w:rsidR="00BF3431">
        <w:rPr>
          <w:rFonts w:cs="Trebuchet MS"/>
          <w:color w:val="000000"/>
        </w:rPr>
        <w:t>20</w:t>
      </w:r>
      <w:r>
        <w:rPr>
          <w:rFonts w:cs="Trebuchet MS"/>
          <w:color w:val="000000"/>
        </w:rPr>
        <w:fldChar w:fldCharType="end"/>
      </w:r>
      <w:r w:rsidR="00F20AAA">
        <w:rPr>
          <w:rFonts w:cs="Trebuchet MS"/>
          <w:color w:val="000000"/>
        </w:rPr>
        <w:t xml:space="preserve"> (Data Protection)</w:t>
      </w:r>
      <w:r>
        <w:rPr>
          <w:rFonts w:cs="Trebuchet MS"/>
          <w:color w:val="000000"/>
        </w:rPr>
        <w:t>.</w:t>
      </w:r>
    </w:p>
    <w:p w14:paraId="14898D95" w14:textId="6136D76C" w:rsidR="00F908AD" w:rsidRPr="00E67391" w:rsidRDefault="007A298B" w:rsidP="00E67391">
      <w:pPr>
        <w:pStyle w:val="Level1"/>
        <w:keepNext/>
      </w:pPr>
      <w:bookmarkStart w:id="178" w:name="_Ref381969807"/>
      <w:bookmarkStart w:id="179" w:name="_Ref17193252"/>
      <w:bookmarkStart w:id="180" w:name="_Ref17987480"/>
      <w:bookmarkStart w:id="181" w:name="_Ref29392301"/>
      <w:r>
        <w:rPr>
          <w:rStyle w:val="Level1asHeadingtext"/>
        </w:rPr>
        <w:t xml:space="preserve">DATA </w:t>
      </w:r>
      <w:r w:rsidR="00936F2D" w:rsidRPr="00823E14">
        <w:rPr>
          <w:rStyle w:val="Level1asHeadingtext"/>
        </w:rPr>
        <w:t>PROTECTION</w:t>
      </w:r>
      <w:bookmarkStart w:id="182" w:name="_NN1504"/>
      <w:bookmarkEnd w:id="178"/>
      <w:bookmarkEnd w:id="179"/>
      <w:bookmarkEnd w:id="180"/>
      <w:bookmarkEnd w:id="181"/>
      <w:bookmarkEnd w:id="182"/>
      <w:r w:rsidR="00E67391" w:rsidRPr="00E67391">
        <w:fldChar w:fldCharType="begin"/>
      </w:r>
      <w:r w:rsidR="00E67391" w:rsidRPr="00E67391">
        <w:instrText xml:space="preserve"> TC "</w:instrText>
      </w:r>
      <w:r w:rsidR="00E67391" w:rsidRPr="00E67391">
        <w:fldChar w:fldCharType="begin"/>
      </w:r>
      <w:r w:rsidR="00E67391" w:rsidRPr="00E67391">
        <w:instrText xml:space="preserve"> REF _NN1504\r \h </w:instrText>
      </w:r>
      <w:r w:rsidR="00E67391" w:rsidRPr="00E67391">
        <w:fldChar w:fldCharType="separate"/>
      </w:r>
      <w:bookmarkStart w:id="183" w:name="_Toc145495482"/>
      <w:r w:rsidR="00BF3431">
        <w:rPr>
          <w:rFonts w:hint="eastAsia"/>
          <w:cs/>
        </w:rPr>
        <w:instrText>‎</w:instrText>
      </w:r>
      <w:r w:rsidR="00BF3431">
        <w:instrText>20</w:instrText>
      </w:r>
      <w:r w:rsidR="00E67391" w:rsidRPr="00E67391">
        <w:fldChar w:fldCharType="end"/>
      </w:r>
      <w:r w:rsidR="00E67391" w:rsidRPr="00E67391">
        <w:tab/>
        <w:instrText>DATA PROTECTION</w:instrText>
      </w:r>
      <w:bookmarkEnd w:id="183"/>
      <w:r w:rsidR="00E67391" w:rsidRPr="00E67391">
        <w:instrText xml:space="preserve">" \l 1 </w:instrText>
      </w:r>
      <w:r w:rsidR="00E67391" w:rsidRPr="00E67391">
        <w:fldChar w:fldCharType="end"/>
      </w:r>
    </w:p>
    <w:p w14:paraId="5529DEA1" w14:textId="668F02D1" w:rsidR="00F20AAA" w:rsidRDefault="00F20AAA" w:rsidP="009E65D2">
      <w:pPr>
        <w:pStyle w:val="Level2"/>
      </w:pPr>
      <w:r>
        <w:t xml:space="preserve">UK Biobank consider that the Samples do not, at the date of signing this Agreement, constitute Personal Data.  To the extent that either Party will process Personal Data in respect of which the other Party is the data controller in connection with this Agreement, the provisions of </w:t>
      </w:r>
      <w:r w:rsidRPr="00F20AAA">
        <w:t xml:space="preserve">Schedule 9 (Processing Personal Data) </w:t>
      </w:r>
      <w:r>
        <w:t>shall apply.</w:t>
      </w:r>
    </w:p>
    <w:p w14:paraId="2EF616C2" w14:textId="7AE098C8" w:rsidR="00936F2D" w:rsidRPr="00E67391" w:rsidRDefault="00936F2D" w:rsidP="00E67391">
      <w:pPr>
        <w:pStyle w:val="Level1"/>
        <w:keepNext/>
      </w:pPr>
      <w:bookmarkStart w:id="184" w:name="_Ref381968635"/>
      <w:r w:rsidRPr="00ED2881">
        <w:rPr>
          <w:rStyle w:val="Level1asHeadingtext"/>
        </w:rPr>
        <w:t>PUBLICITY AND BRANDING</w:t>
      </w:r>
      <w:bookmarkStart w:id="185" w:name="_NN1505"/>
      <w:bookmarkEnd w:id="184"/>
      <w:bookmarkEnd w:id="185"/>
      <w:r w:rsidR="00E67391" w:rsidRPr="00E67391">
        <w:fldChar w:fldCharType="begin"/>
      </w:r>
      <w:r w:rsidR="00E67391" w:rsidRPr="00E67391">
        <w:instrText xml:space="preserve"> TC "</w:instrText>
      </w:r>
      <w:r w:rsidR="00E67391" w:rsidRPr="00E67391">
        <w:fldChar w:fldCharType="begin"/>
      </w:r>
      <w:r w:rsidR="00E67391" w:rsidRPr="00E67391">
        <w:instrText xml:space="preserve"> REF _NN1505\r \h </w:instrText>
      </w:r>
      <w:r w:rsidR="00E67391" w:rsidRPr="00E67391">
        <w:fldChar w:fldCharType="separate"/>
      </w:r>
      <w:bookmarkStart w:id="186" w:name="_Toc145495483"/>
      <w:r w:rsidR="00BF3431">
        <w:rPr>
          <w:rFonts w:hint="eastAsia"/>
          <w:cs/>
        </w:rPr>
        <w:instrText>‎</w:instrText>
      </w:r>
      <w:r w:rsidR="00BF3431">
        <w:instrText>21</w:instrText>
      </w:r>
      <w:r w:rsidR="00E67391" w:rsidRPr="00E67391">
        <w:fldChar w:fldCharType="end"/>
      </w:r>
      <w:r w:rsidR="00E67391" w:rsidRPr="00E67391">
        <w:tab/>
        <w:instrText>PUBLICITY AND BRANDING</w:instrText>
      </w:r>
      <w:bookmarkEnd w:id="186"/>
      <w:r w:rsidR="00E67391" w:rsidRPr="00E67391">
        <w:instrText xml:space="preserve">" \l 1 </w:instrText>
      </w:r>
      <w:r w:rsidR="00E67391" w:rsidRPr="00E67391">
        <w:fldChar w:fldCharType="end"/>
      </w:r>
    </w:p>
    <w:p w14:paraId="31D3CD05" w14:textId="7DDD0E07" w:rsidR="00936F2D" w:rsidRDefault="00936F2D" w:rsidP="009E65D2">
      <w:pPr>
        <w:pStyle w:val="Level2"/>
      </w:pPr>
      <w:r w:rsidRPr="00322528">
        <w:t xml:space="preserve">The </w:t>
      </w:r>
      <w:r w:rsidR="00E274C6">
        <w:t>Supplier</w:t>
      </w:r>
      <w:r w:rsidRPr="00322528">
        <w:t xml:space="preserve"> shall not:</w:t>
      </w:r>
    </w:p>
    <w:p w14:paraId="256D09AA" w14:textId="4E062419" w:rsidR="00936F2D" w:rsidRPr="00ED2881" w:rsidRDefault="00936F2D" w:rsidP="009E65D2">
      <w:pPr>
        <w:pStyle w:val="Level3"/>
      </w:pPr>
      <w:r w:rsidRPr="00ED2881">
        <w:rPr>
          <w:rFonts w:cs="Trebuchet MS"/>
          <w:color w:val="000000"/>
        </w:rPr>
        <w:t>make any press announcements or publicise this Agreement or its contents</w:t>
      </w:r>
      <w:r>
        <w:rPr>
          <w:rFonts w:cs="Trebuchet MS"/>
          <w:color w:val="000000"/>
        </w:rPr>
        <w:t xml:space="preserve"> in any way;</w:t>
      </w:r>
      <w:r w:rsidR="00F02385" w:rsidRPr="00F02385">
        <w:rPr>
          <w:rFonts w:cs="Trebuchet MS"/>
          <w:color w:val="000000"/>
        </w:rPr>
        <w:t xml:space="preserve"> </w:t>
      </w:r>
    </w:p>
    <w:p w14:paraId="63189838" w14:textId="797BD302" w:rsidR="00936F2D" w:rsidRPr="00885790" w:rsidRDefault="00936F2D" w:rsidP="009E65D2">
      <w:pPr>
        <w:pStyle w:val="Level3"/>
      </w:pPr>
      <w:r w:rsidRPr="00ED2881">
        <w:rPr>
          <w:rFonts w:cs="Trebuchet MS"/>
          <w:color w:val="000000"/>
        </w:rPr>
        <w:t xml:space="preserve">use </w:t>
      </w:r>
      <w:r w:rsidR="00DC35FD">
        <w:rPr>
          <w:rFonts w:cs="Trebuchet MS"/>
          <w:color w:val="000000"/>
        </w:rPr>
        <w:t>UK Biobank</w:t>
      </w:r>
      <w:r w:rsidR="00654F04">
        <w:rPr>
          <w:rFonts w:cs="Trebuchet MS"/>
          <w:color w:val="000000"/>
        </w:rPr>
        <w:t>’</w:t>
      </w:r>
      <w:r w:rsidRPr="00ED2881">
        <w:rPr>
          <w:rFonts w:cs="Trebuchet MS"/>
          <w:color w:val="000000"/>
        </w:rPr>
        <w:t>s name</w:t>
      </w:r>
      <w:r>
        <w:rPr>
          <w:rFonts w:cs="Trebuchet MS"/>
          <w:color w:val="000000"/>
        </w:rPr>
        <w:t>,</w:t>
      </w:r>
      <w:r w:rsidRPr="00ED2881">
        <w:rPr>
          <w:rFonts w:cs="Trebuchet MS"/>
          <w:color w:val="000000"/>
        </w:rPr>
        <w:t xml:space="preserve"> brand </w:t>
      </w:r>
      <w:r>
        <w:rPr>
          <w:rFonts w:cs="Trebuchet MS"/>
          <w:color w:val="000000"/>
        </w:rPr>
        <w:t xml:space="preserve">or logo </w:t>
      </w:r>
      <w:r w:rsidRPr="00ED2881">
        <w:rPr>
          <w:rFonts w:cs="Trebuchet MS"/>
          <w:color w:val="000000"/>
        </w:rPr>
        <w:t>in any promotion or marketing or</w:t>
      </w:r>
      <w:r>
        <w:rPr>
          <w:rFonts w:cs="Trebuchet MS"/>
          <w:color w:val="000000"/>
        </w:rPr>
        <w:t xml:space="preserve"> </w:t>
      </w:r>
      <w:r w:rsidRPr="00ED2881">
        <w:rPr>
          <w:rFonts w:cs="Trebuchet MS"/>
          <w:color w:val="000000"/>
        </w:rPr>
        <w:t>announcement of orders;</w:t>
      </w:r>
      <w:r>
        <w:rPr>
          <w:rFonts w:cs="Trebuchet MS"/>
          <w:color w:val="000000"/>
        </w:rPr>
        <w:t xml:space="preserve"> or</w:t>
      </w:r>
    </w:p>
    <w:p w14:paraId="419497E7" w14:textId="24702BE3" w:rsidR="00936F2D" w:rsidRPr="001A1C94" w:rsidRDefault="00936F2D" w:rsidP="009E65D2">
      <w:pPr>
        <w:pStyle w:val="Level3"/>
      </w:pPr>
      <w:r w:rsidRPr="00682303">
        <w:t xml:space="preserve">disclose that </w:t>
      </w:r>
      <w:r w:rsidR="00DC35FD">
        <w:t>UK Biobank</w:t>
      </w:r>
      <w:r w:rsidRPr="00682303">
        <w:t xml:space="preserve"> is a cus</w:t>
      </w:r>
      <w:r>
        <w:t xml:space="preserve">tomer or client of the </w:t>
      </w:r>
      <w:r w:rsidR="00E274C6">
        <w:t>Supplier</w:t>
      </w:r>
      <w:r>
        <w:t>,</w:t>
      </w:r>
    </w:p>
    <w:p w14:paraId="7C94408C" w14:textId="77777777" w:rsidR="00936F2D" w:rsidRDefault="00936F2D" w:rsidP="007275EC">
      <w:pPr>
        <w:pStyle w:val="Body2"/>
        <w:ind w:left="851"/>
        <w:rPr>
          <w:rFonts w:cs="Trebuchet MS"/>
          <w:color w:val="000000"/>
        </w:rPr>
      </w:pPr>
      <w:r w:rsidRPr="00322528">
        <w:t xml:space="preserve">without the prior written consent of </w:t>
      </w:r>
      <w:r w:rsidR="00DC35FD">
        <w:t>UK Biobank</w:t>
      </w:r>
      <w:r w:rsidRPr="00322528">
        <w:t>, which shall not be unreasonably</w:t>
      </w:r>
      <w:r>
        <w:t xml:space="preserve"> </w:t>
      </w:r>
      <w:r w:rsidRPr="00322528">
        <w:rPr>
          <w:rFonts w:cs="Trebuchet MS"/>
          <w:color w:val="000000"/>
        </w:rPr>
        <w:t>withheld or delayed.</w:t>
      </w:r>
    </w:p>
    <w:p w14:paraId="5E7D2D93" w14:textId="111A9C04" w:rsidR="00936F2D" w:rsidRPr="00804E47" w:rsidRDefault="00936F2D" w:rsidP="009E65D2">
      <w:pPr>
        <w:pStyle w:val="Level2"/>
      </w:pPr>
      <w:r w:rsidRPr="00ED2881">
        <w:rPr>
          <w:rFonts w:cs="Trebuchet MS"/>
          <w:color w:val="000000"/>
        </w:rPr>
        <w:t>Each Party acknowledges to the other that nothing in this Agreement either</w:t>
      </w:r>
      <w:r>
        <w:rPr>
          <w:rFonts w:cs="Trebuchet MS"/>
          <w:color w:val="000000"/>
        </w:rPr>
        <w:t xml:space="preserve"> </w:t>
      </w:r>
      <w:r w:rsidRPr="00ED2881">
        <w:rPr>
          <w:rFonts w:cs="Trebuchet MS"/>
          <w:color w:val="000000"/>
        </w:rPr>
        <w:t>expressly or by implication constitutes an endorsement of any products or services</w:t>
      </w:r>
      <w:r>
        <w:rPr>
          <w:rFonts w:cs="Trebuchet MS"/>
          <w:color w:val="000000"/>
        </w:rPr>
        <w:t xml:space="preserve"> </w:t>
      </w:r>
      <w:r w:rsidRPr="00ED2881">
        <w:rPr>
          <w:rFonts w:cs="Trebuchet MS"/>
          <w:color w:val="000000"/>
        </w:rPr>
        <w:t>of the other Party and each Party agrees not to conduct itself in such a way as to imply or</w:t>
      </w:r>
      <w:r>
        <w:rPr>
          <w:rFonts w:cs="Trebuchet MS"/>
          <w:color w:val="000000"/>
        </w:rPr>
        <w:t xml:space="preserve"> </w:t>
      </w:r>
      <w:r w:rsidRPr="00ED2881">
        <w:rPr>
          <w:rFonts w:cs="Trebuchet MS"/>
          <w:color w:val="000000"/>
        </w:rPr>
        <w:t>express any such approval or endorsement.</w:t>
      </w:r>
    </w:p>
    <w:p w14:paraId="034A3DD8" w14:textId="717BB62C" w:rsidR="00936F2D" w:rsidRPr="00E5504E" w:rsidRDefault="00936F2D" w:rsidP="00E67391">
      <w:pPr>
        <w:pStyle w:val="Sideheading"/>
        <w:keepNext/>
        <w:rPr>
          <w:color w:val="FF0000"/>
        </w:rPr>
      </w:pPr>
      <w:bookmarkStart w:id="187" w:name="_Ref381968642"/>
      <w:r w:rsidRPr="00E5504E">
        <w:rPr>
          <w:color w:val="FF0000"/>
        </w:rPr>
        <w:t xml:space="preserve">section </w:t>
      </w:r>
      <w:r w:rsidR="006336DB">
        <w:rPr>
          <w:color w:val="FF0000"/>
        </w:rPr>
        <w:t>F</w:t>
      </w:r>
      <w:r w:rsidRPr="00E5504E">
        <w:rPr>
          <w:color w:val="FF0000"/>
        </w:rPr>
        <w:t xml:space="preserve"> – liability, indemnities and insurance</w:t>
      </w:r>
      <w:r w:rsidR="00E67391">
        <w:rPr>
          <w:color w:val="FF0000"/>
        </w:rPr>
        <w:fldChar w:fldCharType="begin"/>
      </w:r>
      <w:r w:rsidR="00E67391">
        <w:rPr>
          <w:color w:val="FF0000"/>
        </w:rPr>
        <w:instrText xml:space="preserve"> TC "</w:instrText>
      </w:r>
      <w:bookmarkStart w:id="188" w:name="_Toc145495484"/>
      <w:r w:rsidR="00E67391">
        <w:rPr>
          <w:color w:val="FF0000"/>
        </w:rPr>
        <w:instrText>SECTION F – LIABILITY, INDEMNITIES AND INSURANCE</w:instrText>
      </w:r>
      <w:bookmarkEnd w:id="188"/>
      <w:r w:rsidR="00E67391">
        <w:rPr>
          <w:color w:val="FF0000"/>
        </w:rPr>
        <w:instrText xml:space="preserve">" \l 5 </w:instrText>
      </w:r>
      <w:r w:rsidR="00E67391">
        <w:rPr>
          <w:color w:val="FF0000"/>
        </w:rPr>
        <w:fldChar w:fldCharType="end"/>
      </w:r>
    </w:p>
    <w:p w14:paraId="523327FD" w14:textId="48F90258" w:rsidR="00936F2D" w:rsidRPr="00E67391" w:rsidRDefault="00936F2D" w:rsidP="00E67391">
      <w:pPr>
        <w:pStyle w:val="Level1"/>
        <w:keepNext/>
      </w:pPr>
      <w:bookmarkStart w:id="189" w:name="_Ref383782514"/>
      <w:bookmarkStart w:id="190" w:name="_Ref144148499"/>
      <w:r w:rsidRPr="00ED2881">
        <w:rPr>
          <w:rStyle w:val="Level1asHeadingtext"/>
        </w:rPr>
        <w:t>LIMITATIONS ON LIABILIT</w:t>
      </w:r>
      <w:bookmarkEnd w:id="187"/>
      <w:bookmarkEnd w:id="189"/>
      <w:r w:rsidR="00C87E16">
        <w:rPr>
          <w:rStyle w:val="Level1asHeadingtext"/>
        </w:rPr>
        <w:t>Y</w:t>
      </w:r>
      <w:bookmarkStart w:id="191" w:name="_NN1507"/>
      <w:bookmarkEnd w:id="190"/>
      <w:bookmarkEnd w:id="191"/>
      <w:r w:rsidR="00E67391" w:rsidRPr="00E67391">
        <w:fldChar w:fldCharType="begin"/>
      </w:r>
      <w:r w:rsidR="00E67391" w:rsidRPr="00E67391">
        <w:instrText xml:space="preserve"> TC "</w:instrText>
      </w:r>
      <w:r w:rsidR="00E67391" w:rsidRPr="00E67391">
        <w:fldChar w:fldCharType="begin"/>
      </w:r>
      <w:r w:rsidR="00E67391" w:rsidRPr="00E67391">
        <w:instrText xml:space="preserve"> REF _NN1507\r \h </w:instrText>
      </w:r>
      <w:r w:rsidR="00E67391" w:rsidRPr="00E67391">
        <w:fldChar w:fldCharType="separate"/>
      </w:r>
      <w:bookmarkStart w:id="192" w:name="_Toc145495485"/>
      <w:r w:rsidR="00BF3431">
        <w:rPr>
          <w:rFonts w:hint="eastAsia"/>
          <w:cs/>
        </w:rPr>
        <w:instrText>‎</w:instrText>
      </w:r>
      <w:r w:rsidR="00BF3431">
        <w:instrText>22</w:instrText>
      </w:r>
      <w:r w:rsidR="00E67391" w:rsidRPr="00E67391">
        <w:fldChar w:fldCharType="end"/>
      </w:r>
      <w:r w:rsidR="00E67391" w:rsidRPr="00E67391">
        <w:tab/>
        <w:instrText>LIMITATIONS ON LIABILITY</w:instrText>
      </w:r>
      <w:bookmarkEnd w:id="192"/>
      <w:r w:rsidR="00E67391" w:rsidRPr="00E67391">
        <w:instrText xml:space="preserve">" \l 1 </w:instrText>
      </w:r>
      <w:r w:rsidR="00E67391" w:rsidRPr="00E67391">
        <w:fldChar w:fldCharType="end"/>
      </w:r>
    </w:p>
    <w:p w14:paraId="0F91E850" w14:textId="77777777" w:rsidR="00936F2D" w:rsidRPr="00E5504E" w:rsidRDefault="00936F2D" w:rsidP="00936F2D">
      <w:pPr>
        <w:pStyle w:val="Body"/>
      </w:pPr>
      <w:r w:rsidRPr="00322528">
        <w:rPr>
          <w:rFonts w:cs="Trebuchet MS,Bold"/>
          <w:b/>
          <w:bCs/>
          <w:color w:val="000000"/>
        </w:rPr>
        <w:t>Unlimited liability</w:t>
      </w:r>
    </w:p>
    <w:p w14:paraId="6B89EF8B" w14:textId="77777777" w:rsidR="00936F2D" w:rsidRDefault="00936F2D" w:rsidP="009E65D2">
      <w:pPr>
        <w:pStyle w:val="Level2"/>
      </w:pPr>
      <w:bookmarkStart w:id="193" w:name="_Ref383783739"/>
      <w:r w:rsidRPr="00322528">
        <w:t>Neither Party limits its liability for:</w:t>
      </w:r>
      <w:bookmarkEnd w:id="193"/>
    </w:p>
    <w:p w14:paraId="25B7A753" w14:textId="77777777" w:rsidR="00936F2D" w:rsidRPr="00ED2881" w:rsidRDefault="00936F2D" w:rsidP="009E65D2">
      <w:pPr>
        <w:pStyle w:val="Level3"/>
      </w:pPr>
      <w:r w:rsidRPr="00ED2881">
        <w:rPr>
          <w:rFonts w:cs="Trebuchet MS"/>
          <w:color w:val="000000"/>
        </w:rPr>
        <w:t>death or personal injury caused by its negligence, or that of its employees,</w:t>
      </w:r>
      <w:r>
        <w:rPr>
          <w:rFonts w:cs="Trebuchet MS"/>
          <w:color w:val="000000"/>
        </w:rPr>
        <w:t xml:space="preserve"> </w:t>
      </w:r>
      <w:r w:rsidRPr="00ED2881">
        <w:rPr>
          <w:rFonts w:cs="Trebuchet MS"/>
          <w:color w:val="000000"/>
        </w:rPr>
        <w:t>agents or Sub-contractors (as applicable);</w:t>
      </w:r>
    </w:p>
    <w:p w14:paraId="119AF080" w14:textId="77777777" w:rsidR="00936F2D" w:rsidRPr="00ED2881" w:rsidRDefault="00936F2D" w:rsidP="009E65D2">
      <w:pPr>
        <w:pStyle w:val="Level3"/>
      </w:pPr>
      <w:r w:rsidRPr="00ED2881">
        <w:rPr>
          <w:rFonts w:cs="Trebuchet MS"/>
          <w:color w:val="000000"/>
        </w:rPr>
        <w:t>fraud or fraudulent misrepresentation by it or its employees;</w:t>
      </w:r>
    </w:p>
    <w:p w14:paraId="00090DB6" w14:textId="77777777" w:rsidR="00936F2D" w:rsidRPr="00ED2881" w:rsidRDefault="00936F2D" w:rsidP="009E65D2">
      <w:pPr>
        <w:pStyle w:val="Level3"/>
      </w:pPr>
      <w:r w:rsidRPr="00ED2881">
        <w:rPr>
          <w:rFonts w:cs="Trebuchet MS"/>
          <w:color w:val="000000"/>
        </w:rPr>
        <w:t>breach of any obligation as to title implied by section 12 of the Sale of</w:t>
      </w:r>
      <w:r>
        <w:rPr>
          <w:rFonts w:cs="Trebuchet MS"/>
          <w:color w:val="000000"/>
        </w:rPr>
        <w:t xml:space="preserve"> </w:t>
      </w:r>
      <w:r w:rsidRPr="00ED2881">
        <w:rPr>
          <w:rFonts w:cs="Trebuchet MS"/>
          <w:color w:val="000000"/>
        </w:rPr>
        <w:t>Goods Act 1979 or section 2 of the Supply of Goods and Services Act 1982; or</w:t>
      </w:r>
    </w:p>
    <w:p w14:paraId="765F9CDC" w14:textId="77777777" w:rsidR="00936F2D" w:rsidRPr="00ED2881" w:rsidRDefault="00936F2D" w:rsidP="009E65D2">
      <w:pPr>
        <w:pStyle w:val="Level3"/>
      </w:pPr>
      <w:r w:rsidRPr="00ED2881">
        <w:rPr>
          <w:rFonts w:cs="Trebuchet MS"/>
          <w:color w:val="000000"/>
        </w:rPr>
        <w:t>any liability to the extent it cannot be limited or excluded by Law.</w:t>
      </w:r>
    </w:p>
    <w:p w14:paraId="4D11A865" w14:textId="27F7ECE4" w:rsidR="00936F2D" w:rsidRPr="00641C17" w:rsidRDefault="00936F2D" w:rsidP="00936F2D">
      <w:pPr>
        <w:pStyle w:val="Body"/>
      </w:pPr>
      <w:r w:rsidRPr="00E5504E">
        <w:rPr>
          <w:rFonts w:cs="Trebuchet MS,Bold"/>
          <w:b/>
          <w:bCs/>
          <w:color w:val="000000"/>
        </w:rPr>
        <w:t>Financial and other limits</w:t>
      </w:r>
    </w:p>
    <w:p w14:paraId="6511712B" w14:textId="69FA3AF8" w:rsidR="00E5288D" w:rsidRPr="00E5288D" w:rsidRDefault="00936F2D" w:rsidP="008D4F18">
      <w:pPr>
        <w:pStyle w:val="Level2"/>
      </w:pPr>
      <w:bookmarkStart w:id="194" w:name="_Ref383783813"/>
      <w:r w:rsidRPr="00C9776C">
        <w:rPr>
          <w:rFonts w:cs="Trebuchet MS"/>
          <w:color w:val="000000"/>
        </w:rPr>
        <w:t xml:space="preserve">Subject to clause </w:t>
      </w:r>
      <w:r w:rsidRPr="00C9776C">
        <w:rPr>
          <w:rFonts w:cs="Trebuchet MS"/>
          <w:color w:val="000000"/>
        </w:rPr>
        <w:fldChar w:fldCharType="begin"/>
      </w:r>
      <w:r w:rsidRPr="00C9776C">
        <w:rPr>
          <w:rFonts w:cs="Trebuchet MS"/>
          <w:color w:val="000000"/>
        </w:rPr>
        <w:instrText xml:space="preserve"> REF _Ref383783739 \r \h </w:instrText>
      </w:r>
      <w:r w:rsidRPr="00C9776C">
        <w:rPr>
          <w:rFonts w:cs="Trebuchet MS"/>
          <w:color w:val="000000"/>
        </w:rPr>
      </w:r>
      <w:r w:rsidRPr="00C9776C">
        <w:rPr>
          <w:rFonts w:cs="Trebuchet MS"/>
          <w:color w:val="000000"/>
        </w:rPr>
        <w:fldChar w:fldCharType="separate"/>
      </w:r>
      <w:r w:rsidR="00BF3431">
        <w:rPr>
          <w:rFonts w:ascii="Arial" w:hAnsi="Arial" w:cs="Arial" w:hint="cs"/>
          <w:color w:val="000000"/>
          <w:cs/>
        </w:rPr>
        <w:t>‎</w:t>
      </w:r>
      <w:r w:rsidR="00BF3431">
        <w:rPr>
          <w:rFonts w:cs="Trebuchet MS"/>
          <w:color w:val="000000"/>
        </w:rPr>
        <w:t>22.1</w:t>
      </w:r>
      <w:r w:rsidRPr="00C9776C">
        <w:rPr>
          <w:rFonts w:cs="Trebuchet MS"/>
          <w:color w:val="000000"/>
        </w:rPr>
        <w:fldChar w:fldCharType="end"/>
      </w:r>
      <w:r w:rsidRPr="00C9776C">
        <w:rPr>
          <w:rFonts w:cs="Trebuchet MS"/>
          <w:color w:val="000000"/>
        </w:rPr>
        <w:t xml:space="preserve"> (</w:t>
      </w:r>
      <w:r w:rsidRPr="00C9776C">
        <w:rPr>
          <w:rFonts w:cs="Trebuchet MS,Italic"/>
          <w:color w:val="000000"/>
        </w:rPr>
        <w:t>Unlimited Liability</w:t>
      </w:r>
      <w:r w:rsidRPr="00C9776C">
        <w:rPr>
          <w:rFonts w:cs="Trebuchet MS"/>
          <w:color w:val="000000"/>
        </w:rPr>
        <w:t>)</w:t>
      </w:r>
      <w:r w:rsidR="00FB2044" w:rsidRPr="00C9776C">
        <w:rPr>
          <w:rFonts w:cs="Trebuchet MS"/>
          <w:color w:val="000000"/>
        </w:rPr>
        <w:t>,</w:t>
      </w:r>
      <w:r w:rsidRPr="00C9776C">
        <w:rPr>
          <w:rFonts w:cs="Trebuchet MS"/>
          <w:color w:val="000000"/>
        </w:rPr>
        <w:t xml:space="preserve"> clause </w:t>
      </w:r>
      <w:r w:rsidRPr="00C9776C">
        <w:rPr>
          <w:rFonts w:cs="Trebuchet MS"/>
          <w:color w:val="000000"/>
        </w:rPr>
        <w:fldChar w:fldCharType="begin"/>
      </w:r>
      <w:r w:rsidRPr="00C9776C">
        <w:rPr>
          <w:rFonts w:cs="Trebuchet MS"/>
          <w:color w:val="000000"/>
        </w:rPr>
        <w:instrText xml:space="preserve"> REF _Ref383783750 \r \h </w:instrText>
      </w:r>
      <w:r w:rsidRPr="00C9776C">
        <w:rPr>
          <w:rFonts w:cs="Trebuchet MS"/>
          <w:color w:val="000000"/>
        </w:rPr>
      </w:r>
      <w:r w:rsidRPr="00C9776C">
        <w:rPr>
          <w:rFonts w:cs="Trebuchet MS"/>
          <w:color w:val="000000"/>
        </w:rPr>
        <w:fldChar w:fldCharType="separate"/>
      </w:r>
      <w:r w:rsidR="00BF3431">
        <w:rPr>
          <w:rFonts w:ascii="Arial" w:hAnsi="Arial" w:cs="Arial" w:hint="cs"/>
          <w:color w:val="000000"/>
          <w:cs/>
        </w:rPr>
        <w:t>‎</w:t>
      </w:r>
      <w:r w:rsidR="00BF3431">
        <w:rPr>
          <w:rFonts w:cs="Trebuchet MS"/>
          <w:color w:val="000000"/>
        </w:rPr>
        <w:t>22.5</w:t>
      </w:r>
      <w:r w:rsidRPr="00C9776C">
        <w:rPr>
          <w:rFonts w:cs="Trebuchet MS"/>
          <w:color w:val="000000"/>
        </w:rPr>
        <w:fldChar w:fldCharType="end"/>
      </w:r>
      <w:r w:rsidRPr="00C9776C">
        <w:rPr>
          <w:rFonts w:cs="Trebuchet MS"/>
          <w:color w:val="000000"/>
        </w:rPr>
        <w:t xml:space="preserve"> </w:t>
      </w:r>
      <w:r w:rsidRPr="00C9776C">
        <w:rPr>
          <w:rFonts w:cs="Trebuchet MS,Italic"/>
          <w:color w:val="000000"/>
        </w:rPr>
        <w:t>(Consequential losses)</w:t>
      </w:r>
      <w:bookmarkStart w:id="195" w:name="_Ref25314068"/>
      <w:bookmarkStart w:id="196" w:name="_Ref425259792"/>
      <w:bookmarkEnd w:id="194"/>
      <w:r w:rsidR="00C9776C" w:rsidRPr="00C9776C">
        <w:rPr>
          <w:rFonts w:cs="Trebuchet MS"/>
          <w:color w:val="000000"/>
        </w:rPr>
        <w:t xml:space="preserve"> the Supplier’s aggregate liability in respect of all Losses incurred by UK Biobank under or in </w:t>
      </w:r>
      <w:r w:rsidR="00C9776C" w:rsidRPr="00C9776C">
        <w:rPr>
          <w:rFonts w:cs="Trebuchet MS"/>
          <w:color w:val="000000"/>
        </w:rPr>
        <w:lastRenderedPageBreak/>
        <w:t>connection with this Agreement as a result of Defaults by the Supplier shall in no event exceed £20 million.</w:t>
      </w:r>
      <w:bookmarkStart w:id="197" w:name="_Ref423528373"/>
      <w:bookmarkStart w:id="198" w:name="_Hlk31958162"/>
      <w:bookmarkEnd w:id="195"/>
      <w:bookmarkEnd w:id="196"/>
    </w:p>
    <w:p w14:paraId="4613D2D0" w14:textId="5705DAF8" w:rsidR="00430ADC" w:rsidRDefault="00936F2D" w:rsidP="009E65D2">
      <w:pPr>
        <w:pStyle w:val="Level2"/>
      </w:pPr>
      <w:bookmarkStart w:id="199" w:name="_Ref25312699"/>
      <w:bookmarkEnd w:id="197"/>
      <w:bookmarkEnd w:id="198"/>
      <w:r>
        <w:t xml:space="preserve">Subject to clauses </w:t>
      </w:r>
      <w:r w:rsidRPr="00DB6680">
        <w:fldChar w:fldCharType="begin"/>
      </w:r>
      <w:r w:rsidRPr="00DB6680">
        <w:instrText xml:space="preserve"> REF _Ref383783739 \r \h </w:instrText>
      </w:r>
      <w:r w:rsidRPr="00DB6680">
        <w:fldChar w:fldCharType="separate"/>
      </w:r>
      <w:r w:rsidR="00BF3431">
        <w:rPr>
          <w:rFonts w:hint="eastAsia"/>
          <w:cs/>
        </w:rPr>
        <w:t>‎</w:t>
      </w:r>
      <w:r w:rsidR="00BF3431">
        <w:t>22.1</w:t>
      </w:r>
      <w:r w:rsidRPr="00DB6680">
        <w:fldChar w:fldCharType="end"/>
      </w:r>
      <w:r w:rsidRPr="00DB6680">
        <w:t xml:space="preserve"> </w:t>
      </w:r>
      <w:r>
        <w:t xml:space="preserve">(Unlimited Liability) and clause </w:t>
      </w:r>
      <w:r>
        <w:fldChar w:fldCharType="begin"/>
      </w:r>
      <w:r>
        <w:instrText xml:space="preserve"> REF _Ref383783750 \w \h </w:instrText>
      </w:r>
      <w:r>
        <w:fldChar w:fldCharType="separate"/>
      </w:r>
      <w:r w:rsidR="00BF3431">
        <w:rPr>
          <w:rFonts w:hint="eastAsia"/>
          <w:cs/>
        </w:rPr>
        <w:t>‎</w:t>
      </w:r>
      <w:r w:rsidR="00BF3431">
        <w:t>22.5</w:t>
      </w:r>
      <w:r>
        <w:fldChar w:fldCharType="end"/>
      </w:r>
      <w:r>
        <w:t xml:space="preserve"> (Consequential Losses) and without prejudice to </w:t>
      </w:r>
      <w:r w:rsidR="00DC35FD">
        <w:t>UK Biobank</w:t>
      </w:r>
      <w:r>
        <w:t>’s obligation to pay the Charges</w:t>
      </w:r>
      <w:r w:rsidR="00AD71C5">
        <w:t xml:space="preserve"> </w:t>
      </w:r>
      <w:r>
        <w:t>as and when they fall due for payment</w:t>
      </w:r>
      <w:r w:rsidR="00430ADC">
        <w:t xml:space="preserve">: </w:t>
      </w:r>
    </w:p>
    <w:p w14:paraId="56D67CB6" w14:textId="0CE1BB65" w:rsidR="00430ADC" w:rsidRDefault="00430ADC" w:rsidP="009E65D2">
      <w:pPr>
        <w:pStyle w:val="Level3"/>
      </w:pPr>
      <w:bookmarkStart w:id="200" w:name="_Ref144293824"/>
      <w:r w:rsidRPr="00430ADC">
        <w:t>UK Biobank’s aggregate liability in respect of an</w:t>
      </w:r>
      <w:r>
        <w:t xml:space="preserve">y claim by the Supplier against UK Biobank of infringement or alleged infringement of any </w:t>
      </w:r>
      <w:r w:rsidR="00075ADA">
        <w:t>Supplier</w:t>
      </w:r>
      <w:r w:rsidRPr="00430ADC">
        <w:t xml:space="preserve"> </w:t>
      </w:r>
      <w:r w:rsidR="00075ADA">
        <w:t>owned IPRs  (excluding any IPR</w:t>
      </w:r>
      <w:r w:rsidR="00D25E1F">
        <w:t>s</w:t>
      </w:r>
      <w:r w:rsidR="00075ADA">
        <w:t xml:space="preserve"> Claims the subject of clause </w:t>
      </w:r>
      <w:r w:rsidR="00075ADA">
        <w:fldChar w:fldCharType="begin"/>
      </w:r>
      <w:r w:rsidR="00075ADA">
        <w:instrText xml:space="preserve"> REF _Ref381976346 \r \h </w:instrText>
      </w:r>
      <w:r w:rsidR="00075ADA">
        <w:fldChar w:fldCharType="separate"/>
      </w:r>
      <w:r w:rsidR="00BF3431">
        <w:rPr>
          <w:rFonts w:hint="eastAsia"/>
          <w:cs/>
        </w:rPr>
        <w:t>‎</w:t>
      </w:r>
      <w:r w:rsidR="00BF3431">
        <w:t>17</w:t>
      </w:r>
      <w:r w:rsidR="00075ADA">
        <w:fldChar w:fldCharType="end"/>
      </w:r>
      <w:r w:rsidR="00075ADA">
        <w:t xml:space="preserve"> (IPRs Indemnity)) </w:t>
      </w:r>
      <w:r w:rsidRPr="00430ADC">
        <w:t xml:space="preserve">shall be </w:t>
      </w:r>
      <w:r w:rsidR="00075ADA" w:rsidRPr="00075ADA">
        <w:t xml:space="preserve">in no event exceed </w:t>
      </w:r>
      <w:r w:rsidRPr="00430ADC">
        <w:t>£10 million</w:t>
      </w:r>
      <w:r w:rsidR="00075ADA">
        <w:t>; and</w:t>
      </w:r>
      <w:bookmarkEnd w:id="200"/>
    </w:p>
    <w:p w14:paraId="692F6366" w14:textId="4D17C074" w:rsidR="00C1598F" w:rsidRPr="00C1598F" w:rsidRDefault="00DC35FD" w:rsidP="009E65D2">
      <w:pPr>
        <w:pStyle w:val="Level3"/>
      </w:pPr>
      <w:bookmarkStart w:id="201" w:name="_Ref144293835"/>
      <w:r>
        <w:t>UK Biobank</w:t>
      </w:r>
      <w:r w:rsidR="00654F04">
        <w:t>’</w:t>
      </w:r>
      <w:r w:rsidR="00C1598F" w:rsidRPr="00C1598F">
        <w:t xml:space="preserve">s aggregate liability in respect of all </w:t>
      </w:r>
      <w:r w:rsidR="00075ADA">
        <w:t xml:space="preserve">other </w:t>
      </w:r>
      <w:r w:rsidR="00C1598F" w:rsidRPr="00C1598F">
        <w:t xml:space="preserve">Losses incurred by the </w:t>
      </w:r>
      <w:r w:rsidR="00E274C6">
        <w:t>Supplier</w:t>
      </w:r>
      <w:r w:rsidR="00C1598F" w:rsidRPr="00C1598F">
        <w:t xml:space="preserve"> under or in connection with this Agreement as a result of Defaults of </w:t>
      </w:r>
      <w:r>
        <w:t>UK Biobank</w:t>
      </w:r>
      <w:r w:rsidR="00C1598F" w:rsidRPr="00C1598F">
        <w:t xml:space="preserve"> shall in no event exceed:</w:t>
      </w:r>
      <w:bookmarkEnd w:id="199"/>
      <w:bookmarkEnd w:id="201"/>
    </w:p>
    <w:p w14:paraId="5A0525A8" w14:textId="53CDD76E" w:rsidR="00C1598F" w:rsidRDefault="00C1598F" w:rsidP="009E65D2">
      <w:pPr>
        <w:pStyle w:val="Level4"/>
        <w:ind w:left="3119"/>
      </w:pPr>
      <w:bookmarkStart w:id="202" w:name="_Hlk144277396"/>
      <w:bookmarkStart w:id="203" w:name="_Ref435024377"/>
      <w:bookmarkStart w:id="204" w:name="_Hlk25312226"/>
      <w:r w:rsidRPr="001F2D67">
        <w:t xml:space="preserve">in relation to Defaults occurring </w:t>
      </w:r>
      <w:bookmarkEnd w:id="202"/>
      <w:r w:rsidR="003B3533">
        <w:t>in the first Contract Year</w:t>
      </w:r>
      <w:r w:rsidR="00D47F69">
        <w:t>,</w:t>
      </w:r>
      <w:r w:rsidR="00D47F69" w:rsidRPr="00D47F69">
        <w:t xml:space="preserve"> </w:t>
      </w:r>
      <w:r w:rsidRPr="001F2D67">
        <w:t xml:space="preserve">an amount equal to the </w:t>
      </w:r>
      <w:r w:rsidR="002B430D">
        <w:t xml:space="preserve">Notional </w:t>
      </w:r>
      <w:r w:rsidR="00376A88">
        <w:t>Average Annual</w:t>
      </w:r>
      <w:r w:rsidR="00D47F69" w:rsidRPr="00D47F69">
        <w:t xml:space="preserve"> Service Charges</w:t>
      </w:r>
      <w:r w:rsidRPr="001F2D67">
        <w:t>;</w:t>
      </w:r>
      <w:bookmarkEnd w:id="203"/>
    </w:p>
    <w:p w14:paraId="12828390" w14:textId="0D9FAAFC" w:rsidR="00C1598F" w:rsidRPr="001F2D67" w:rsidRDefault="00C1598F" w:rsidP="009E65D2">
      <w:pPr>
        <w:pStyle w:val="Level4"/>
        <w:ind w:left="3119"/>
      </w:pPr>
      <w:bookmarkStart w:id="205" w:name="_Ref435024394"/>
      <w:r w:rsidRPr="001F2D67">
        <w:t xml:space="preserve">in relation to Defaults occurring during any subsequent Contract Year, an amount </w:t>
      </w:r>
      <w:r w:rsidR="00376A88">
        <w:t>in respect</w:t>
      </w:r>
      <w:r w:rsidR="005A3EA2">
        <w:t xml:space="preserve"> of that Contract Year </w:t>
      </w:r>
      <w:r w:rsidRPr="001F2D67">
        <w:t xml:space="preserve">equal </w:t>
      </w:r>
      <w:r w:rsidR="005A3EA2">
        <w:t xml:space="preserve">to </w:t>
      </w:r>
      <w:r w:rsidR="009479A0">
        <w:t xml:space="preserve">the </w:t>
      </w:r>
      <w:r w:rsidR="002B430D">
        <w:t xml:space="preserve">Notional </w:t>
      </w:r>
      <w:r w:rsidR="00376A88" w:rsidRPr="00376A88">
        <w:t>Average Annual Service Charges</w:t>
      </w:r>
      <w:r w:rsidR="00376A88">
        <w:t>, subject to Indexation</w:t>
      </w:r>
      <w:r w:rsidR="005A3EA2">
        <w:t xml:space="preserve"> annually with effect from the commencement of the second Contract Year</w:t>
      </w:r>
      <w:r w:rsidRPr="001F2D67">
        <w:t>; and</w:t>
      </w:r>
      <w:bookmarkEnd w:id="205"/>
    </w:p>
    <w:p w14:paraId="2DEFAA2A" w14:textId="47D0E21F" w:rsidR="009479A0" w:rsidRDefault="00C1598F" w:rsidP="009E65D2">
      <w:pPr>
        <w:pStyle w:val="Level4"/>
        <w:ind w:left="3119"/>
      </w:pPr>
      <w:bookmarkStart w:id="206" w:name="_Ref435024427"/>
      <w:r w:rsidRPr="001F2D67">
        <w:t xml:space="preserve">in relation to Defaults occurring after the end of the Term, an amount equal to the </w:t>
      </w:r>
      <w:r w:rsidR="00FE48CA">
        <w:t xml:space="preserve">total </w:t>
      </w:r>
      <w:r w:rsidR="009479A0">
        <w:t>Service Charges</w:t>
      </w:r>
      <w:r w:rsidR="00FE48CA">
        <w:t xml:space="preserve"> paid</w:t>
      </w:r>
      <w:r w:rsidRPr="001F2D67">
        <w:t xml:space="preserve"> and/or due to be paid </w:t>
      </w:r>
      <w:r w:rsidR="00702CC4" w:rsidRPr="00702CC4">
        <w:t xml:space="preserve">in connection with this Agreement </w:t>
      </w:r>
      <w:r w:rsidRPr="001F2D67">
        <w:t>in the twelve (12) month period immediately prior to the last day of the Term</w:t>
      </w:r>
      <w:r w:rsidR="00430ADC">
        <w:t>.</w:t>
      </w:r>
    </w:p>
    <w:p w14:paraId="63ADAA96" w14:textId="77777777" w:rsidR="00936F2D" w:rsidRPr="00206469" w:rsidRDefault="00936F2D" w:rsidP="009E65D2">
      <w:pPr>
        <w:pStyle w:val="Level2"/>
      </w:pPr>
      <w:bookmarkStart w:id="207" w:name="_Ref144145919"/>
      <w:bookmarkEnd w:id="204"/>
      <w:bookmarkEnd w:id="206"/>
      <w:r w:rsidRPr="00206469">
        <w:t>For the avoidance of doubt:</w:t>
      </w:r>
      <w:bookmarkEnd w:id="207"/>
    </w:p>
    <w:p w14:paraId="18762253" w14:textId="06EEC26B" w:rsidR="00936F2D" w:rsidRPr="00206469" w:rsidRDefault="00936F2D" w:rsidP="009E65D2">
      <w:pPr>
        <w:pStyle w:val="Level3"/>
      </w:pPr>
      <w:r w:rsidRPr="00206469">
        <w:t xml:space="preserve">any liability of a Party which falls within </w:t>
      </w:r>
      <w:r w:rsidRPr="00206469">
        <w:rPr>
          <w:rStyle w:val="CrossReference"/>
          <w:b w:val="0"/>
        </w:rPr>
        <w:t xml:space="preserve">clause </w:t>
      </w:r>
      <w:r w:rsidRPr="00912021">
        <w:rPr>
          <w:rStyle w:val="CrossReference"/>
          <w:b w:val="0"/>
        </w:rPr>
        <w:fldChar w:fldCharType="begin"/>
      </w:r>
      <w:r w:rsidRPr="00206469">
        <w:rPr>
          <w:rStyle w:val="CrossReference"/>
          <w:b w:val="0"/>
        </w:rPr>
        <w:instrText xml:space="preserve"> REF _Ref383783739 \r \h </w:instrText>
      </w:r>
      <w:r>
        <w:rPr>
          <w:rStyle w:val="CrossReference"/>
          <w:b w:val="0"/>
        </w:rPr>
        <w:instrText xml:space="preserve"> \* MERGEFORMAT </w:instrText>
      </w:r>
      <w:r w:rsidRPr="00912021">
        <w:rPr>
          <w:rStyle w:val="CrossReference"/>
          <w:b w:val="0"/>
        </w:rPr>
      </w:r>
      <w:r w:rsidRPr="00912021">
        <w:rPr>
          <w:rStyle w:val="CrossReference"/>
          <w:b w:val="0"/>
        </w:rPr>
        <w:fldChar w:fldCharType="separate"/>
      </w:r>
      <w:r w:rsidR="00BF3431">
        <w:rPr>
          <w:rStyle w:val="CrossReference"/>
          <w:rFonts w:hint="eastAsia"/>
          <w:b w:val="0"/>
          <w:cs/>
        </w:rPr>
        <w:t>‎</w:t>
      </w:r>
      <w:r w:rsidR="00BF3431">
        <w:rPr>
          <w:rStyle w:val="CrossReference"/>
          <w:b w:val="0"/>
        </w:rPr>
        <w:t>22.1</w:t>
      </w:r>
      <w:r w:rsidRPr="00912021">
        <w:rPr>
          <w:rStyle w:val="CrossReference"/>
          <w:b w:val="0"/>
        </w:rPr>
        <w:fldChar w:fldCharType="end"/>
      </w:r>
      <w:r w:rsidRPr="00206469">
        <w:t xml:space="preserve"> will not be taken into account in assessing whether the financial limits in </w:t>
      </w:r>
      <w:r w:rsidRPr="00206469">
        <w:rPr>
          <w:rStyle w:val="CrossReference"/>
          <w:b w:val="0"/>
        </w:rPr>
        <w:t xml:space="preserve">clauses </w:t>
      </w:r>
      <w:r w:rsidRPr="00912021">
        <w:rPr>
          <w:rStyle w:val="CrossReference"/>
          <w:b w:val="0"/>
        </w:rPr>
        <w:fldChar w:fldCharType="begin"/>
      </w:r>
      <w:r w:rsidRPr="00206469">
        <w:rPr>
          <w:rStyle w:val="CrossReference"/>
          <w:b w:val="0"/>
        </w:rPr>
        <w:instrText xml:space="preserve"> REF _Ref383783813 \r \h </w:instrText>
      </w:r>
      <w:r>
        <w:rPr>
          <w:rStyle w:val="CrossReference"/>
          <w:b w:val="0"/>
        </w:rPr>
        <w:instrText xml:space="preserve"> \* MERGEFORMAT </w:instrText>
      </w:r>
      <w:r w:rsidRPr="00912021">
        <w:rPr>
          <w:rStyle w:val="CrossReference"/>
          <w:b w:val="0"/>
        </w:rPr>
      </w:r>
      <w:r w:rsidRPr="00912021">
        <w:rPr>
          <w:rStyle w:val="CrossReference"/>
          <w:b w:val="0"/>
        </w:rPr>
        <w:fldChar w:fldCharType="separate"/>
      </w:r>
      <w:r w:rsidR="00BF3431">
        <w:rPr>
          <w:rStyle w:val="CrossReference"/>
          <w:rFonts w:hint="eastAsia"/>
          <w:b w:val="0"/>
          <w:cs/>
        </w:rPr>
        <w:t>‎</w:t>
      </w:r>
      <w:r w:rsidR="00BF3431">
        <w:rPr>
          <w:rStyle w:val="CrossReference"/>
          <w:b w:val="0"/>
        </w:rPr>
        <w:t>22.2</w:t>
      </w:r>
      <w:r w:rsidRPr="00912021">
        <w:rPr>
          <w:rStyle w:val="CrossReference"/>
          <w:b w:val="0"/>
        </w:rPr>
        <w:fldChar w:fldCharType="end"/>
      </w:r>
      <w:r w:rsidRPr="00206469">
        <w:t xml:space="preserve"> </w:t>
      </w:r>
      <w:r w:rsidR="007B680F">
        <w:t xml:space="preserve">or </w:t>
      </w:r>
      <w:r w:rsidR="007B680F">
        <w:fldChar w:fldCharType="begin"/>
      </w:r>
      <w:r w:rsidR="007B680F">
        <w:instrText xml:space="preserve"> REF _Ref25312699 \r \h </w:instrText>
      </w:r>
      <w:r w:rsidR="007B680F">
        <w:fldChar w:fldCharType="separate"/>
      </w:r>
      <w:r w:rsidR="00BF3431">
        <w:rPr>
          <w:rFonts w:hint="eastAsia"/>
          <w:cs/>
        </w:rPr>
        <w:t>‎</w:t>
      </w:r>
      <w:r w:rsidR="00BF3431">
        <w:t>22.3</w:t>
      </w:r>
      <w:r w:rsidR="007B680F">
        <w:fldChar w:fldCharType="end"/>
      </w:r>
      <w:r w:rsidR="007B680F">
        <w:t xml:space="preserve"> (as applicable) </w:t>
      </w:r>
      <w:r w:rsidRPr="00206469">
        <w:t xml:space="preserve">have been reached; </w:t>
      </w:r>
    </w:p>
    <w:p w14:paraId="7776051D" w14:textId="0CCDAF69" w:rsidR="007B680F" w:rsidRDefault="007B680F" w:rsidP="009E65D2">
      <w:pPr>
        <w:pStyle w:val="Level3"/>
      </w:pPr>
      <w:r w:rsidRPr="007B680F">
        <w:t>the financial limits in clauses</w:t>
      </w:r>
      <w:r>
        <w:t xml:space="preserve"> </w:t>
      </w:r>
      <w:r w:rsidR="005A3EA2">
        <w:fldChar w:fldCharType="begin"/>
      </w:r>
      <w:r w:rsidR="005A3EA2">
        <w:instrText xml:space="preserve"> REF _Ref144293824 \r \h </w:instrText>
      </w:r>
      <w:r w:rsidR="005A3EA2">
        <w:fldChar w:fldCharType="separate"/>
      </w:r>
      <w:r w:rsidR="00BF3431">
        <w:rPr>
          <w:rFonts w:hint="eastAsia"/>
          <w:cs/>
        </w:rPr>
        <w:t>‎</w:t>
      </w:r>
      <w:r w:rsidR="00BF3431">
        <w:t>22.3.1</w:t>
      </w:r>
      <w:r w:rsidR="005A3EA2">
        <w:fldChar w:fldCharType="end"/>
      </w:r>
      <w:r>
        <w:t xml:space="preserve"> </w:t>
      </w:r>
      <w:r w:rsidR="005A3EA2">
        <w:t xml:space="preserve">and </w:t>
      </w:r>
      <w:r w:rsidR="005A3EA2">
        <w:fldChar w:fldCharType="begin"/>
      </w:r>
      <w:r w:rsidR="005A3EA2">
        <w:instrText xml:space="preserve"> REF _Ref144293835 \r \h </w:instrText>
      </w:r>
      <w:r w:rsidR="005A3EA2">
        <w:fldChar w:fldCharType="separate"/>
      </w:r>
      <w:r w:rsidR="00BF3431">
        <w:rPr>
          <w:rFonts w:hint="eastAsia"/>
          <w:cs/>
        </w:rPr>
        <w:t>‎</w:t>
      </w:r>
      <w:r w:rsidR="00BF3431">
        <w:t>22.3.2</w:t>
      </w:r>
      <w:r w:rsidR="005A3EA2">
        <w:fldChar w:fldCharType="end"/>
      </w:r>
      <w:r w:rsidR="005A3EA2">
        <w:t xml:space="preserve"> </w:t>
      </w:r>
      <w:r w:rsidRPr="007B680F">
        <w:t xml:space="preserve">are separate not cumulative and any liability of </w:t>
      </w:r>
      <w:r>
        <w:t xml:space="preserve">UK Biobank </w:t>
      </w:r>
      <w:r w:rsidRPr="007B680F">
        <w:t>which falls within one of those clauses shall not be taken into account in assessing whether the financial limits in the other such clauses have been reached</w:t>
      </w:r>
      <w:r w:rsidR="000C13B7">
        <w:t>.</w:t>
      </w:r>
    </w:p>
    <w:p w14:paraId="05AF33B5" w14:textId="77777777" w:rsidR="00936F2D" w:rsidRPr="00206469" w:rsidRDefault="00936F2D" w:rsidP="00936F2D">
      <w:pPr>
        <w:pStyle w:val="Body"/>
      </w:pPr>
      <w:r w:rsidRPr="00206469">
        <w:rPr>
          <w:rFonts w:cs="Trebuchet MS,Bold"/>
          <w:b/>
          <w:bCs/>
          <w:color w:val="000000"/>
        </w:rPr>
        <w:t>Consequential Losses</w:t>
      </w:r>
    </w:p>
    <w:p w14:paraId="2D5F5822" w14:textId="15D8A7F0" w:rsidR="00936F2D" w:rsidRPr="00206469" w:rsidRDefault="00936F2D" w:rsidP="009E65D2">
      <w:pPr>
        <w:pStyle w:val="Level2"/>
      </w:pPr>
      <w:bookmarkStart w:id="208" w:name="_Ref383783750"/>
      <w:r w:rsidRPr="00206469">
        <w:rPr>
          <w:rFonts w:cs="Trebuchet MS"/>
          <w:color w:val="000000"/>
        </w:rPr>
        <w:t xml:space="preserve">Subject to clauses </w:t>
      </w:r>
      <w:r w:rsidRPr="00912021">
        <w:rPr>
          <w:rFonts w:cs="Trebuchet MS"/>
          <w:color w:val="000000"/>
        </w:rPr>
        <w:fldChar w:fldCharType="begin"/>
      </w:r>
      <w:r w:rsidRPr="00206469">
        <w:rPr>
          <w:rFonts w:cs="Trebuchet MS"/>
          <w:color w:val="000000"/>
        </w:rPr>
        <w:instrText xml:space="preserve"> REF _Ref383783739 \r \h </w:instrText>
      </w:r>
      <w:r>
        <w:rPr>
          <w:rFonts w:cs="Trebuchet MS"/>
          <w:color w:val="000000"/>
        </w:rPr>
        <w:instrText xml:space="preserve"> \* MERGEFORMAT </w:instrText>
      </w:r>
      <w:r w:rsidRPr="00912021">
        <w:rPr>
          <w:rFonts w:cs="Trebuchet MS"/>
          <w:color w:val="000000"/>
        </w:rPr>
      </w:r>
      <w:r w:rsidRPr="00912021">
        <w:rPr>
          <w:rFonts w:cs="Trebuchet MS"/>
          <w:color w:val="000000"/>
        </w:rPr>
        <w:fldChar w:fldCharType="separate"/>
      </w:r>
      <w:r w:rsidR="00BF3431" w:rsidRPr="00BF3431">
        <w:rPr>
          <w:rFonts w:ascii="Arial" w:hAnsi="Arial" w:cs="Arial"/>
          <w:color w:val="000000"/>
          <w:cs/>
        </w:rPr>
        <w:t>‎</w:t>
      </w:r>
      <w:r w:rsidR="00BF3431">
        <w:rPr>
          <w:rFonts w:cs="Trebuchet MS"/>
          <w:color w:val="000000"/>
        </w:rPr>
        <w:t>22.1</w:t>
      </w:r>
      <w:r w:rsidRPr="00912021">
        <w:rPr>
          <w:rFonts w:cs="Trebuchet MS"/>
          <w:color w:val="000000"/>
        </w:rPr>
        <w:fldChar w:fldCharType="end"/>
      </w:r>
      <w:r w:rsidRPr="00206469">
        <w:rPr>
          <w:rFonts w:cs="Trebuchet MS"/>
          <w:color w:val="000000"/>
        </w:rPr>
        <w:t xml:space="preserve"> (</w:t>
      </w:r>
      <w:r w:rsidRPr="00206469">
        <w:rPr>
          <w:rFonts w:cs="Trebuchet MS,Italic"/>
          <w:color w:val="000000"/>
        </w:rPr>
        <w:t>Unlimited Liability</w:t>
      </w:r>
      <w:r w:rsidRPr="00206469">
        <w:rPr>
          <w:rFonts w:cs="Trebuchet MS"/>
          <w:color w:val="000000"/>
        </w:rPr>
        <w:t>), neither Party shall be liable to the other Party for:</w:t>
      </w:r>
      <w:bookmarkEnd w:id="208"/>
    </w:p>
    <w:p w14:paraId="3DC4DEBA" w14:textId="77777777" w:rsidR="00936F2D" w:rsidRPr="00206469" w:rsidRDefault="00936F2D" w:rsidP="009E65D2">
      <w:pPr>
        <w:pStyle w:val="Level3"/>
      </w:pPr>
      <w:r w:rsidRPr="00206469">
        <w:rPr>
          <w:rFonts w:cs="Trebuchet MS"/>
          <w:color w:val="000000"/>
        </w:rPr>
        <w:t>any indirect, special or consequential Loss; or</w:t>
      </w:r>
    </w:p>
    <w:p w14:paraId="44A15F42" w14:textId="77777777" w:rsidR="00936F2D" w:rsidRPr="009754F5" w:rsidRDefault="00936F2D" w:rsidP="009E65D2">
      <w:pPr>
        <w:pStyle w:val="Level3"/>
      </w:pPr>
      <w:r w:rsidRPr="00206469">
        <w:rPr>
          <w:rFonts w:cs="Trebuchet MS"/>
          <w:color w:val="000000"/>
        </w:rPr>
        <w:t>any loss of profits, turnover, business opportunities or da</w:t>
      </w:r>
      <w:r w:rsidRPr="00ED2881">
        <w:rPr>
          <w:rFonts w:cs="Trebuchet MS"/>
          <w:color w:val="000000"/>
        </w:rPr>
        <w:t>mage to goodwill</w:t>
      </w:r>
      <w:r>
        <w:rPr>
          <w:rFonts w:cs="Trebuchet MS"/>
          <w:color w:val="000000"/>
        </w:rPr>
        <w:t xml:space="preserve"> </w:t>
      </w:r>
      <w:r w:rsidRPr="00ED2881">
        <w:rPr>
          <w:rFonts w:cs="Trebuchet MS"/>
          <w:color w:val="000000"/>
        </w:rPr>
        <w:t>(in each case whether direct or indirect).</w:t>
      </w:r>
    </w:p>
    <w:p w14:paraId="7DD05112" w14:textId="77777777" w:rsidR="00936F2D" w:rsidRPr="00E5504E" w:rsidRDefault="00936F2D" w:rsidP="00936F2D">
      <w:pPr>
        <w:pStyle w:val="Body"/>
      </w:pPr>
      <w:r w:rsidRPr="00322528">
        <w:rPr>
          <w:rFonts w:cs="Trebuchet MS,Bold"/>
          <w:b/>
          <w:bCs/>
          <w:color w:val="000000"/>
        </w:rPr>
        <w:t>Mitigation</w:t>
      </w:r>
    </w:p>
    <w:p w14:paraId="3BC32789" w14:textId="6F9E70C7" w:rsidR="00936F2D" w:rsidRPr="00991E23" w:rsidRDefault="00936F2D" w:rsidP="009E65D2">
      <w:pPr>
        <w:pStyle w:val="Level2"/>
      </w:pPr>
      <w:r w:rsidRPr="00322528">
        <w:t>Each Party shall use all reasonable endeavours to mitigate any loss or damage</w:t>
      </w:r>
      <w:r>
        <w:t xml:space="preserve"> </w:t>
      </w:r>
      <w:r w:rsidRPr="00BA7B31">
        <w:rPr>
          <w:rFonts w:cs="Trebuchet MS"/>
          <w:color w:val="000000"/>
        </w:rPr>
        <w:t>suffered arising out of or in connection with this Agreement</w:t>
      </w:r>
      <w:r>
        <w:rPr>
          <w:rFonts w:cs="Trebuchet MS"/>
          <w:color w:val="000000"/>
        </w:rPr>
        <w:t>.</w:t>
      </w:r>
    </w:p>
    <w:p w14:paraId="2C597995" w14:textId="171E4ADD" w:rsidR="00991E23" w:rsidRPr="00991E23" w:rsidRDefault="00991E23" w:rsidP="00991E23">
      <w:pPr>
        <w:pStyle w:val="Body"/>
        <w:rPr>
          <w:rFonts w:cs="Trebuchet MS,Bold"/>
          <w:b/>
          <w:bCs/>
          <w:color w:val="000000"/>
        </w:rPr>
      </w:pPr>
      <w:r w:rsidRPr="00991E23">
        <w:rPr>
          <w:rFonts w:cs="Trebuchet MS,Bold"/>
          <w:b/>
          <w:bCs/>
          <w:color w:val="000000"/>
        </w:rPr>
        <w:t>Insurance</w:t>
      </w:r>
    </w:p>
    <w:p w14:paraId="5C9F1267" w14:textId="66323D19" w:rsidR="00846DF2" w:rsidRDefault="00846DF2" w:rsidP="001C26F0">
      <w:pPr>
        <w:pStyle w:val="Level2"/>
        <w:numPr>
          <w:ilvl w:val="1"/>
          <w:numId w:val="18"/>
        </w:numPr>
      </w:pPr>
      <w:r w:rsidRPr="0015795D">
        <w:t xml:space="preserve">The </w:t>
      </w:r>
      <w:r w:rsidR="00E274C6">
        <w:t>Supplier</w:t>
      </w:r>
      <w:r w:rsidRPr="0015795D">
        <w:t xml:space="preserve"> will, at its own cost, purchase and maintain insurance policies during the Term which will provide cover in respect of the Services and the performance of the </w:t>
      </w:r>
      <w:r w:rsidR="00E274C6">
        <w:t>Supplier</w:t>
      </w:r>
      <w:r w:rsidRPr="0015795D">
        <w:t>’s obligations under this Agreement, including, as a minimum, the Required Insurances</w:t>
      </w:r>
      <w:r>
        <w:t>.</w:t>
      </w:r>
    </w:p>
    <w:p w14:paraId="5D91D4C1" w14:textId="305EE00B" w:rsidR="00846DF2" w:rsidRDefault="00846DF2" w:rsidP="001C26F0">
      <w:pPr>
        <w:pStyle w:val="Level2"/>
        <w:numPr>
          <w:ilvl w:val="1"/>
          <w:numId w:val="18"/>
        </w:numPr>
      </w:pPr>
      <w:r>
        <w:lastRenderedPageBreak/>
        <w:t xml:space="preserve">The </w:t>
      </w:r>
      <w:r w:rsidR="00E274C6">
        <w:t>Supplier</w:t>
      </w:r>
      <w:r w:rsidRPr="00625BC9">
        <w:t xml:space="preserve"> </w:t>
      </w:r>
      <w:r>
        <w:t>undertakes that the Required Insurances will be purchased and maintained:</w:t>
      </w:r>
    </w:p>
    <w:p w14:paraId="3E9BDA10" w14:textId="77777777" w:rsidR="00846DF2" w:rsidRDefault="00846DF2" w:rsidP="001C26F0">
      <w:pPr>
        <w:pStyle w:val="Level3"/>
        <w:numPr>
          <w:ilvl w:val="2"/>
          <w:numId w:val="18"/>
        </w:numPr>
      </w:pPr>
      <w:r>
        <w:t>on terms no less favourable than those generally available to a prudent contractor in respect of risks insured in the international insurance market from time to time; and</w:t>
      </w:r>
    </w:p>
    <w:p w14:paraId="7C096B81" w14:textId="77777777" w:rsidR="00846DF2" w:rsidRDefault="00846DF2" w:rsidP="001C26F0">
      <w:pPr>
        <w:pStyle w:val="Level3"/>
        <w:numPr>
          <w:ilvl w:val="2"/>
          <w:numId w:val="18"/>
        </w:numPr>
      </w:pPr>
      <w:r>
        <w:t>with insurers who are of good financial standing in the United Kingdom insurance market, appropriately regulated and of good repute in the United Kingdom insurance market.</w:t>
      </w:r>
    </w:p>
    <w:p w14:paraId="106E2FF3" w14:textId="42C5D86B" w:rsidR="00846DF2" w:rsidRDefault="00846DF2" w:rsidP="001C26F0">
      <w:pPr>
        <w:pStyle w:val="Level2"/>
        <w:numPr>
          <w:ilvl w:val="1"/>
          <w:numId w:val="18"/>
        </w:numPr>
      </w:pPr>
      <w:r>
        <w:t xml:space="preserve">The </w:t>
      </w:r>
      <w:r w:rsidR="00E274C6">
        <w:t>Supplier</w:t>
      </w:r>
      <w:r w:rsidRPr="005D1BF8">
        <w:t xml:space="preserve"> </w:t>
      </w:r>
      <w:r>
        <w:t>undertakes in relation to each of the Required Insurances:</w:t>
      </w:r>
    </w:p>
    <w:p w14:paraId="6E3228F5" w14:textId="77777777" w:rsidR="00846DF2" w:rsidRDefault="00846DF2" w:rsidP="001C26F0">
      <w:pPr>
        <w:pStyle w:val="Level3"/>
        <w:numPr>
          <w:ilvl w:val="2"/>
          <w:numId w:val="18"/>
        </w:numPr>
      </w:pPr>
      <w:r>
        <w:t>to comply with all requirements of the relevant insurance policies; and</w:t>
      </w:r>
    </w:p>
    <w:p w14:paraId="155A3B3D" w14:textId="77777777" w:rsidR="00846DF2" w:rsidRDefault="00846DF2" w:rsidP="001C26F0">
      <w:pPr>
        <w:pStyle w:val="Level3"/>
        <w:numPr>
          <w:ilvl w:val="2"/>
          <w:numId w:val="18"/>
        </w:numPr>
      </w:pPr>
      <w:r>
        <w:t>not by act or omission cause the Required Insurances to become void or voidable or prejudice any person’s entitlement under them.</w:t>
      </w:r>
    </w:p>
    <w:p w14:paraId="419F4CEE" w14:textId="3B0C5338" w:rsidR="00846DF2" w:rsidRPr="00BA7B31" w:rsidRDefault="00846DF2" w:rsidP="001C26F0">
      <w:pPr>
        <w:pStyle w:val="Level2"/>
        <w:numPr>
          <w:ilvl w:val="1"/>
          <w:numId w:val="18"/>
        </w:numPr>
      </w:pPr>
      <w:r>
        <w:t xml:space="preserve">Neither failure to comply, nor full compliance with, the insurance provisions of this Agreement will limit or relieve the </w:t>
      </w:r>
      <w:r w:rsidR="00E274C6">
        <w:t>Supplier</w:t>
      </w:r>
      <w:r w:rsidRPr="005D1BF8">
        <w:t xml:space="preserve"> </w:t>
      </w:r>
      <w:r>
        <w:t>of its other liabilities and obligations under this Agreement.</w:t>
      </w:r>
    </w:p>
    <w:p w14:paraId="48D08052" w14:textId="2A49317D" w:rsidR="00936F2D" w:rsidRPr="00E5504E" w:rsidRDefault="00936F2D" w:rsidP="00E67391">
      <w:pPr>
        <w:pStyle w:val="Sideheading"/>
        <w:keepNext/>
        <w:rPr>
          <w:color w:val="FF0000"/>
        </w:rPr>
      </w:pPr>
      <w:r w:rsidRPr="00E5504E">
        <w:rPr>
          <w:color w:val="FF0000"/>
        </w:rPr>
        <w:t xml:space="preserve">section </w:t>
      </w:r>
      <w:r w:rsidR="006336DB">
        <w:rPr>
          <w:color w:val="FF0000"/>
        </w:rPr>
        <w:t>G</w:t>
      </w:r>
      <w:r w:rsidRPr="00E5504E">
        <w:rPr>
          <w:color w:val="FF0000"/>
        </w:rPr>
        <w:t xml:space="preserve"> – remedies and relief</w:t>
      </w:r>
      <w:r w:rsidR="00E67391">
        <w:rPr>
          <w:color w:val="FF0000"/>
        </w:rPr>
        <w:fldChar w:fldCharType="begin"/>
      </w:r>
      <w:r w:rsidR="00E67391">
        <w:rPr>
          <w:color w:val="FF0000"/>
        </w:rPr>
        <w:instrText xml:space="preserve"> TC "</w:instrText>
      </w:r>
      <w:bookmarkStart w:id="209" w:name="_Toc145495486"/>
      <w:r w:rsidR="00E67391">
        <w:rPr>
          <w:color w:val="FF0000"/>
        </w:rPr>
        <w:instrText>SECTION G – REMEDIES AND RELIEF</w:instrText>
      </w:r>
      <w:bookmarkEnd w:id="209"/>
      <w:r w:rsidR="00E67391">
        <w:rPr>
          <w:color w:val="FF0000"/>
        </w:rPr>
        <w:instrText xml:space="preserve">" \l 5 </w:instrText>
      </w:r>
      <w:r w:rsidR="00E67391">
        <w:rPr>
          <w:color w:val="FF0000"/>
        </w:rPr>
        <w:fldChar w:fldCharType="end"/>
      </w:r>
    </w:p>
    <w:p w14:paraId="01D7A38F" w14:textId="4968435B" w:rsidR="00936F2D" w:rsidRPr="00E67391" w:rsidRDefault="00936F2D" w:rsidP="00E67391">
      <w:pPr>
        <w:pStyle w:val="Level1"/>
        <w:keepNext/>
      </w:pPr>
      <w:r w:rsidRPr="00BA7B31">
        <w:rPr>
          <w:rStyle w:val="Level1asHeadingtext"/>
        </w:rPr>
        <w:t>RECTIFICATION PLAN PROCESS</w:t>
      </w:r>
      <w:bookmarkStart w:id="210" w:name="_NN1509"/>
      <w:bookmarkEnd w:id="210"/>
      <w:r w:rsidR="00E67391" w:rsidRPr="00E67391">
        <w:fldChar w:fldCharType="begin"/>
      </w:r>
      <w:r w:rsidR="00E67391" w:rsidRPr="00E67391">
        <w:instrText xml:space="preserve"> TC "</w:instrText>
      </w:r>
      <w:r w:rsidR="00E67391" w:rsidRPr="00E67391">
        <w:fldChar w:fldCharType="begin"/>
      </w:r>
      <w:r w:rsidR="00E67391" w:rsidRPr="00E67391">
        <w:instrText xml:space="preserve"> REF _NN1509\r \h </w:instrText>
      </w:r>
      <w:r w:rsidR="00E67391" w:rsidRPr="00E67391">
        <w:fldChar w:fldCharType="separate"/>
      </w:r>
      <w:bookmarkStart w:id="211" w:name="_Toc145495487"/>
      <w:r w:rsidR="00BF3431">
        <w:rPr>
          <w:rFonts w:hint="eastAsia"/>
          <w:cs/>
        </w:rPr>
        <w:instrText>‎</w:instrText>
      </w:r>
      <w:r w:rsidR="00BF3431">
        <w:instrText>23</w:instrText>
      </w:r>
      <w:r w:rsidR="00E67391" w:rsidRPr="00E67391">
        <w:fldChar w:fldCharType="end"/>
      </w:r>
      <w:r w:rsidR="00E67391" w:rsidRPr="00E67391">
        <w:tab/>
        <w:instrText>RECTIFICATION PLAN PROCESS</w:instrText>
      </w:r>
      <w:bookmarkEnd w:id="211"/>
      <w:r w:rsidR="00E67391" w:rsidRPr="00E67391">
        <w:instrText xml:space="preserve">" \l 1 </w:instrText>
      </w:r>
      <w:r w:rsidR="00E67391" w:rsidRPr="00E67391">
        <w:fldChar w:fldCharType="end"/>
      </w:r>
    </w:p>
    <w:p w14:paraId="48AA494A" w14:textId="77777777" w:rsidR="00936F2D" w:rsidRDefault="00936F2D" w:rsidP="009E65D2">
      <w:pPr>
        <w:pStyle w:val="Level2"/>
      </w:pPr>
      <w:bookmarkStart w:id="212" w:name="_Ref381969365"/>
      <w:r w:rsidRPr="00322528">
        <w:t>In the event that:</w:t>
      </w:r>
      <w:bookmarkEnd w:id="212"/>
    </w:p>
    <w:p w14:paraId="47CA7965" w14:textId="77777777" w:rsidR="00936F2D" w:rsidRPr="00BA7B31" w:rsidRDefault="00936F2D" w:rsidP="009E65D2">
      <w:pPr>
        <w:pStyle w:val="Level3"/>
      </w:pPr>
      <w:r w:rsidRPr="00BA7B31">
        <w:rPr>
          <w:rFonts w:cs="Trebuchet MS"/>
          <w:color w:val="000000"/>
        </w:rPr>
        <w:t>there is, or is reasonably likely to be, a Delay</w:t>
      </w:r>
      <w:r w:rsidRPr="005E708A">
        <w:rPr>
          <w:rFonts w:cs="Trebuchet MS,BoldItalic"/>
          <w:iCs/>
          <w:color w:val="000000"/>
        </w:rPr>
        <w:t>;</w:t>
      </w:r>
      <w:r>
        <w:rPr>
          <w:rFonts w:cs="Trebuchet MS,BoldItalic"/>
          <w:iCs/>
          <w:color w:val="000000"/>
        </w:rPr>
        <w:t xml:space="preserve"> and/or</w:t>
      </w:r>
    </w:p>
    <w:p w14:paraId="3D9FFC8C" w14:textId="77777777" w:rsidR="00936F2D" w:rsidRPr="00BA7B31" w:rsidRDefault="00936F2D" w:rsidP="009E65D2">
      <w:pPr>
        <w:pStyle w:val="Level3"/>
      </w:pPr>
      <w:r w:rsidRPr="00BA7B31">
        <w:rPr>
          <w:rFonts w:cs="Trebuchet MS"/>
          <w:color w:val="000000"/>
        </w:rPr>
        <w:t>in any Service Period there has been</w:t>
      </w:r>
      <w:r w:rsidRPr="00EB1ED1">
        <w:rPr>
          <w:rFonts w:cs="Trebuchet MS"/>
          <w:color w:val="000000"/>
        </w:rPr>
        <w:t xml:space="preserve"> </w:t>
      </w:r>
      <w:r w:rsidRPr="00BA7B31">
        <w:rPr>
          <w:rFonts w:cs="Trebuchet MS"/>
          <w:color w:val="000000"/>
        </w:rPr>
        <w:t xml:space="preserve">a </w:t>
      </w:r>
      <w:r w:rsidR="006D29F9">
        <w:rPr>
          <w:rFonts w:cs="Trebuchet MS"/>
          <w:color w:val="000000"/>
        </w:rPr>
        <w:t xml:space="preserve">Material </w:t>
      </w:r>
      <w:r>
        <w:rPr>
          <w:rFonts w:cs="Trebuchet MS"/>
          <w:color w:val="000000"/>
        </w:rPr>
        <w:t>K</w:t>
      </w:r>
      <w:r w:rsidRPr="00BA7B31">
        <w:rPr>
          <w:rFonts w:cs="Trebuchet MS"/>
          <w:color w:val="000000"/>
        </w:rPr>
        <w:t>PI Failure</w:t>
      </w:r>
      <w:r>
        <w:rPr>
          <w:rFonts w:cs="Trebuchet MS"/>
          <w:color w:val="000000"/>
        </w:rPr>
        <w:t>; and/or</w:t>
      </w:r>
    </w:p>
    <w:p w14:paraId="3DA84D11" w14:textId="68E270E2" w:rsidR="00936F2D" w:rsidRPr="001322CB" w:rsidRDefault="00936F2D" w:rsidP="009E65D2">
      <w:pPr>
        <w:pStyle w:val="Level3"/>
      </w:pPr>
      <w:r w:rsidRPr="00BA7B31">
        <w:rPr>
          <w:rFonts w:cs="Trebuchet MS"/>
          <w:color w:val="000000"/>
        </w:rPr>
        <w:t xml:space="preserve">the </w:t>
      </w:r>
      <w:r w:rsidR="00E274C6">
        <w:rPr>
          <w:rFonts w:cs="Trebuchet MS"/>
          <w:color w:val="000000"/>
        </w:rPr>
        <w:t>Supplier</w:t>
      </w:r>
      <w:r w:rsidRPr="00BA7B31">
        <w:rPr>
          <w:rFonts w:cs="Trebuchet MS"/>
          <w:color w:val="000000"/>
        </w:rPr>
        <w:t xml:space="preserve"> commits a material Default that is capable of remedy (and for</w:t>
      </w:r>
      <w:r>
        <w:rPr>
          <w:rFonts w:cs="Trebuchet MS"/>
          <w:color w:val="000000"/>
        </w:rPr>
        <w:t xml:space="preserve"> </w:t>
      </w:r>
      <w:r w:rsidRPr="00BA7B31">
        <w:rPr>
          <w:rFonts w:cs="Trebuchet MS"/>
          <w:color w:val="000000"/>
        </w:rPr>
        <w:t>these purposes a material Default may be a single material Default or a</w:t>
      </w:r>
      <w:r>
        <w:rPr>
          <w:rFonts w:cs="Trebuchet MS"/>
          <w:color w:val="000000"/>
        </w:rPr>
        <w:t xml:space="preserve"> </w:t>
      </w:r>
      <w:r w:rsidRPr="00BA7B31">
        <w:rPr>
          <w:rFonts w:cs="Trebuchet MS"/>
          <w:color w:val="000000"/>
        </w:rPr>
        <w:t>number of Defaults or repeated Defaults (whether of the same or different</w:t>
      </w:r>
      <w:r>
        <w:rPr>
          <w:rFonts w:cs="Trebuchet MS"/>
          <w:color w:val="000000"/>
        </w:rPr>
        <w:t xml:space="preserve"> </w:t>
      </w:r>
      <w:r w:rsidRPr="00BA7B31">
        <w:rPr>
          <w:rFonts w:cs="Trebuchet MS"/>
          <w:color w:val="000000"/>
        </w:rPr>
        <w:t>obligations and regardless of whether such Defaults are remedied) which</w:t>
      </w:r>
      <w:r>
        <w:rPr>
          <w:rFonts w:cs="Trebuchet MS"/>
          <w:color w:val="000000"/>
        </w:rPr>
        <w:t xml:space="preserve"> </w:t>
      </w:r>
      <w:r w:rsidRPr="00BA7B31">
        <w:rPr>
          <w:rFonts w:cs="Trebuchet MS"/>
          <w:color w:val="000000"/>
        </w:rPr>
        <w:t>taken together constitute a material Default),</w:t>
      </w:r>
    </w:p>
    <w:p w14:paraId="7CA16694" w14:textId="02122B9D" w:rsidR="00936F2D" w:rsidRPr="001322CB" w:rsidRDefault="00936F2D" w:rsidP="003320EF">
      <w:pPr>
        <w:pStyle w:val="Body2"/>
        <w:ind w:left="851"/>
      </w:pPr>
      <w:r w:rsidRPr="00BA7B31">
        <w:rPr>
          <w:rFonts w:cs="Trebuchet MS"/>
          <w:color w:val="000000"/>
        </w:rPr>
        <w:t>(each a “</w:t>
      </w:r>
      <w:r w:rsidRPr="00BA7B31">
        <w:rPr>
          <w:rFonts w:cs="Trebuchet MS,Bold"/>
          <w:b/>
          <w:bCs/>
          <w:color w:val="000000"/>
        </w:rPr>
        <w:t>Notifiable Default</w:t>
      </w:r>
      <w:r w:rsidRPr="00BA7B31">
        <w:rPr>
          <w:rFonts w:cs="Trebuchet MS"/>
          <w:color w:val="000000"/>
        </w:rPr>
        <w:t xml:space="preserve">”), the </w:t>
      </w:r>
      <w:r w:rsidR="00E274C6">
        <w:rPr>
          <w:rFonts w:cs="Trebuchet MS"/>
          <w:color w:val="000000"/>
        </w:rPr>
        <w:t>Supplier</w:t>
      </w:r>
      <w:r w:rsidRPr="00BA7B31">
        <w:rPr>
          <w:rFonts w:cs="Trebuchet MS"/>
          <w:color w:val="000000"/>
        </w:rPr>
        <w:t xml:space="preserve"> shall notify </w:t>
      </w:r>
      <w:r w:rsidR="00DC35FD">
        <w:rPr>
          <w:rFonts w:cs="Trebuchet MS"/>
          <w:color w:val="000000"/>
        </w:rPr>
        <w:t>UK Biobank</w:t>
      </w:r>
      <w:r w:rsidRPr="00BA7B31">
        <w:rPr>
          <w:rFonts w:cs="Trebuchet MS"/>
          <w:color w:val="000000"/>
        </w:rPr>
        <w:t xml:space="preserve"> of the</w:t>
      </w:r>
      <w:r>
        <w:rPr>
          <w:rFonts w:cs="Trebuchet MS"/>
          <w:color w:val="000000"/>
        </w:rPr>
        <w:t xml:space="preserve"> </w:t>
      </w:r>
      <w:r w:rsidRPr="00BA7B31">
        <w:rPr>
          <w:rFonts w:cs="Trebuchet MS"/>
          <w:color w:val="000000"/>
        </w:rPr>
        <w:t>Notifiable Default as soon as pract</w:t>
      </w:r>
      <w:r>
        <w:rPr>
          <w:rFonts w:cs="Trebuchet MS"/>
          <w:color w:val="000000"/>
        </w:rPr>
        <w:t xml:space="preserve">icable but in any event within </w:t>
      </w:r>
      <w:r w:rsidR="00DB1117">
        <w:rPr>
          <w:rFonts w:cs="Trebuchet MS"/>
          <w:color w:val="000000"/>
        </w:rPr>
        <w:t>five</w:t>
      </w:r>
      <w:r>
        <w:rPr>
          <w:rFonts w:cs="Trebuchet MS"/>
          <w:color w:val="000000"/>
        </w:rPr>
        <w:t xml:space="preserve"> (</w:t>
      </w:r>
      <w:r w:rsidR="00DB1117">
        <w:rPr>
          <w:rFonts w:cs="Trebuchet MS"/>
          <w:color w:val="000000"/>
        </w:rPr>
        <w:t>5</w:t>
      </w:r>
      <w:r>
        <w:rPr>
          <w:rFonts w:cs="Trebuchet MS"/>
          <w:color w:val="000000"/>
        </w:rPr>
        <w:t>)</w:t>
      </w:r>
      <w:r w:rsidRPr="00BA7B31">
        <w:rPr>
          <w:rFonts w:cs="Trebuchet MS"/>
          <w:color w:val="000000"/>
        </w:rPr>
        <w:t xml:space="preserve"> Working Days of</w:t>
      </w:r>
      <w:r>
        <w:rPr>
          <w:rFonts w:cs="Trebuchet MS"/>
          <w:color w:val="000000"/>
        </w:rPr>
        <w:t xml:space="preserve"> </w:t>
      </w:r>
      <w:r w:rsidRPr="00BA7B31">
        <w:rPr>
          <w:rFonts w:cs="Trebuchet MS"/>
          <w:color w:val="000000"/>
        </w:rPr>
        <w:t>becoming aware of the Notifiable Default, detailing the actual or anticipated effect</w:t>
      </w:r>
      <w:r>
        <w:rPr>
          <w:rFonts w:cs="Trebuchet MS"/>
          <w:color w:val="000000"/>
        </w:rPr>
        <w:t xml:space="preserve"> </w:t>
      </w:r>
      <w:r w:rsidRPr="00BA7B31">
        <w:rPr>
          <w:rFonts w:cs="Trebuchet MS"/>
          <w:color w:val="000000"/>
        </w:rPr>
        <w:t>of the Notifiable Default and, unless the Notifiable Default also constitutes a</w:t>
      </w:r>
      <w:r>
        <w:rPr>
          <w:rFonts w:cs="Trebuchet MS"/>
          <w:color w:val="000000"/>
        </w:rPr>
        <w:t xml:space="preserve"> </w:t>
      </w:r>
      <w:r w:rsidRPr="00BA7B31">
        <w:rPr>
          <w:rFonts w:cs="Trebuchet MS"/>
          <w:color w:val="000000"/>
        </w:rPr>
        <w:t xml:space="preserve">Rectification Plan Failure or other </w:t>
      </w:r>
      <w:r w:rsidR="00E274C6">
        <w:rPr>
          <w:rFonts w:cs="Trebuchet MS"/>
          <w:color w:val="000000"/>
        </w:rPr>
        <w:t>Supplier</w:t>
      </w:r>
      <w:r w:rsidRPr="00BA7B31">
        <w:rPr>
          <w:rFonts w:cs="Trebuchet MS"/>
          <w:color w:val="000000"/>
        </w:rPr>
        <w:t xml:space="preserve"> Termination Event, </w:t>
      </w:r>
      <w:r w:rsidR="00DC35FD">
        <w:rPr>
          <w:rFonts w:cs="Trebuchet MS"/>
          <w:color w:val="000000"/>
        </w:rPr>
        <w:t>UK Biobank</w:t>
      </w:r>
      <w:r w:rsidRPr="00BA7B31">
        <w:rPr>
          <w:rFonts w:cs="Trebuchet MS"/>
          <w:color w:val="000000"/>
        </w:rPr>
        <w:t xml:space="preserve"> may</w:t>
      </w:r>
      <w:r>
        <w:rPr>
          <w:rFonts w:cs="Trebuchet MS"/>
          <w:color w:val="000000"/>
        </w:rPr>
        <w:t xml:space="preserve"> </w:t>
      </w:r>
      <w:r w:rsidRPr="00BA7B31">
        <w:rPr>
          <w:rFonts w:cs="Trebuchet MS"/>
          <w:color w:val="000000"/>
        </w:rPr>
        <w:t>not terminate this Agreement in whole or in part on the grounds of the Notifiable</w:t>
      </w:r>
      <w:r>
        <w:rPr>
          <w:rFonts w:cs="Trebuchet MS"/>
          <w:color w:val="000000"/>
        </w:rPr>
        <w:t xml:space="preserve"> </w:t>
      </w:r>
      <w:r w:rsidRPr="00BA7B31">
        <w:rPr>
          <w:rFonts w:cs="Trebuchet MS"/>
          <w:color w:val="000000"/>
        </w:rPr>
        <w:t>Default without first following the Rectification Plan Process.</w:t>
      </w:r>
    </w:p>
    <w:p w14:paraId="56E94110" w14:textId="77777777" w:rsidR="00936F2D" w:rsidRPr="00E5504E" w:rsidRDefault="00936F2D" w:rsidP="00936F2D">
      <w:pPr>
        <w:pStyle w:val="Body"/>
      </w:pPr>
      <w:r w:rsidRPr="00322528">
        <w:rPr>
          <w:rFonts w:cs="Trebuchet MS,Bold"/>
          <w:b/>
          <w:bCs/>
          <w:color w:val="000000"/>
        </w:rPr>
        <w:t>Notification</w:t>
      </w:r>
    </w:p>
    <w:p w14:paraId="4D71E20C" w14:textId="77777777" w:rsidR="00936F2D" w:rsidRDefault="00936F2D" w:rsidP="009E65D2">
      <w:pPr>
        <w:pStyle w:val="Level2"/>
      </w:pPr>
      <w:bookmarkStart w:id="213" w:name="_Ref381975991"/>
      <w:r w:rsidRPr="00322528">
        <w:t>If:</w:t>
      </w:r>
      <w:bookmarkEnd w:id="213"/>
    </w:p>
    <w:p w14:paraId="24F9BB08" w14:textId="7C8CA495" w:rsidR="00936F2D" w:rsidRPr="00BA7B31" w:rsidRDefault="00936F2D" w:rsidP="009E65D2">
      <w:pPr>
        <w:pStyle w:val="Level3"/>
      </w:pPr>
      <w:r w:rsidRPr="00BA7B31">
        <w:rPr>
          <w:rFonts w:cs="Trebuchet MS"/>
          <w:color w:val="000000"/>
        </w:rPr>
        <w:t xml:space="preserve">the </w:t>
      </w:r>
      <w:r w:rsidR="00E274C6">
        <w:rPr>
          <w:rFonts w:cs="Trebuchet MS"/>
          <w:color w:val="000000"/>
        </w:rPr>
        <w:t>Supplier</w:t>
      </w:r>
      <w:r w:rsidRPr="00BA7B31">
        <w:rPr>
          <w:rFonts w:cs="Trebuchet MS"/>
          <w:color w:val="000000"/>
        </w:rPr>
        <w:t xml:space="preserve"> notifies </w:t>
      </w:r>
      <w:r w:rsidR="00DC35FD">
        <w:rPr>
          <w:rFonts w:cs="Trebuchet MS"/>
          <w:color w:val="000000"/>
        </w:rPr>
        <w:t>UK Biobank</w:t>
      </w:r>
      <w:r w:rsidRPr="00BA7B31">
        <w:rPr>
          <w:rFonts w:cs="Trebuchet MS"/>
          <w:color w:val="000000"/>
        </w:rPr>
        <w:t xml:space="preserve"> pursuant to </w:t>
      </w:r>
      <w:r>
        <w:rPr>
          <w:rFonts w:cs="Trebuchet MS"/>
          <w:color w:val="000000"/>
        </w:rPr>
        <w:t>clause</w:t>
      </w:r>
      <w:r w:rsidRPr="00BA7B31">
        <w:rPr>
          <w:rFonts w:cs="Trebuchet MS"/>
          <w:color w:val="000000"/>
        </w:rPr>
        <w:t xml:space="preserve"> </w:t>
      </w:r>
      <w:r>
        <w:rPr>
          <w:rFonts w:cs="Trebuchet MS"/>
          <w:color w:val="000000"/>
        </w:rPr>
        <w:fldChar w:fldCharType="begin"/>
      </w:r>
      <w:r>
        <w:rPr>
          <w:rFonts w:cs="Trebuchet MS"/>
          <w:color w:val="000000"/>
        </w:rPr>
        <w:instrText xml:space="preserve"> REF _Ref381969365 \r \h </w:instrText>
      </w:r>
      <w:r>
        <w:rPr>
          <w:rFonts w:cs="Trebuchet MS"/>
          <w:color w:val="000000"/>
        </w:rPr>
      </w:r>
      <w:r>
        <w:rPr>
          <w:rFonts w:cs="Trebuchet MS"/>
          <w:color w:val="000000"/>
        </w:rPr>
        <w:fldChar w:fldCharType="separate"/>
      </w:r>
      <w:r w:rsidR="00BF3431">
        <w:rPr>
          <w:rFonts w:ascii="Arial" w:hAnsi="Arial" w:cs="Arial" w:hint="cs"/>
          <w:color w:val="000000"/>
          <w:cs/>
        </w:rPr>
        <w:t>‎</w:t>
      </w:r>
      <w:r w:rsidR="00BF3431">
        <w:rPr>
          <w:rFonts w:cs="Trebuchet MS"/>
          <w:color w:val="000000"/>
        </w:rPr>
        <w:t>23.1</w:t>
      </w:r>
      <w:r>
        <w:rPr>
          <w:rFonts w:cs="Trebuchet MS"/>
          <w:color w:val="000000"/>
        </w:rPr>
        <w:fldChar w:fldCharType="end"/>
      </w:r>
      <w:r w:rsidRPr="00BA7B31">
        <w:rPr>
          <w:rFonts w:cs="Trebuchet MS"/>
          <w:color w:val="000000"/>
        </w:rPr>
        <w:t xml:space="preserve"> that a Notifiable</w:t>
      </w:r>
      <w:r>
        <w:rPr>
          <w:rFonts w:cs="Trebuchet MS"/>
          <w:color w:val="000000"/>
        </w:rPr>
        <w:t xml:space="preserve"> </w:t>
      </w:r>
      <w:r w:rsidRPr="00BA7B31">
        <w:rPr>
          <w:rFonts w:cs="Trebuchet MS"/>
          <w:color w:val="000000"/>
        </w:rPr>
        <w:t>Default has occurred; or</w:t>
      </w:r>
    </w:p>
    <w:p w14:paraId="1B88DF20" w14:textId="72CBAC89" w:rsidR="00936F2D" w:rsidRPr="001322CB" w:rsidRDefault="00DC35FD" w:rsidP="009E65D2">
      <w:pPr>
        <w:pStyle w:val="Level3"/>
      </w:pPr>
      <w:r>
        <w:rPr>
          <w:rFonts w:cs="Trebuchet MS"/>
          <w:color w:val="000000"/>
        </w:rPr>
        <w:t>UK Biobank</w:t>
      </w:r>
      <w:r w:rsidR="00936F2D" w:rsidRPr="00BA7B31">
        <w:rPr>
          <w:rFonts w:cs="Trebuchet MS"/>
          <w:color w:val="000000"/>
        </w:rPr>
        <w:t xml:space="preserve"> notifies the </w:t>
      </w:r>
      <w:r w:rsidR="00E274C6">
        <w:rPr>
          <w:rFonts w:cs="Trebuchet MS"/>
          <w:color w:val="000000"/>
        </w:rPr>
        <w:t>Supplier</w:t>
      </w:r>
      <w:r w:rsidR="00936F2D" w:rsidRPr="00BA7B31">
        <w:rPr>
          <w:rFonts w:cs="Trebuchet MS"/>
          <w:color w:val="000000"/>
        </w:rPr>
        <w:t xml:space="preserve"> that it considers that a Notifiable Default</w:t>
      </w:r>
      <w:r w:rsidR="00936F2D">
        <w:rPr>
          <w:rFonts w:cs="Trebuchet MS"/>
          <w:color w:val="000000"/>
        </w:rPr>
        <w:t xml:space="preserve"> </w:t>
      </w:r>
      <w:r w:rsidR="00936F2D" w:rsidRPr="00BA7B31">
        <w:rPr>
          <w:rFonts w:cs="Trebuchet MS"/>
          <w:color w:val="000000"/>
        </w:rPr>
        <w:t>has occurred (setting out sufficient detail so that it is reasonably clear what</w:t>
      </w:r>
      <w:r w:rsidR="00936F2D">
        <w:rPr>
          <w:rFonts w:cs="Trebuchet MS"/>
          <w:color w:val="000000"/>
        </w:rPr>
        <w:t xml:space="preserve"> </w:t>
      </w:r>
      <w:r w:rsidR="00936F2D" w:rsidRPr="00BA7B31">
        <w:rPr>
          <w:rFonts w:cs="Trebuchet MS"/>
          <w:color w:val="000000"/>
        </w:rPr>
        <w:t xml:space="preserve">the </w:t>
      </w:r>
      <w:r w:rsidR="00E274C6">
        <w:rPr>
          <w:rFonts w:cs="Trebuchet MS"/>
          <w:color w:val="000000"/>
        </w:rPr>
        <w:t>Supplier</w:t>
      </w:r>
      <w:r w:rsidR="00936F2D" w:rsidRPr="00BA7B31">
        <w:rPr>
          <w:rFonts w:cs="Trebuchet MS"/>
          <w:color w:val="000000"/>
        </w:rPr>
        <w:t xml:space="preserve"> has to rectify),</w:t>
      </w:r>
    </w:p>
    <w:p w14:paraId="6CE49175" w14:textId="6E3D6E8D" w:rsidR="00936F2D" w:rsidRPr="001322CB" w:rsidRDefault="00936F2D" w:rsidP="003320EF">
      <w:pPr>
        <w:pStyle w:val="Body2"/>
        <w:ind w:left="851"/>
      </w:pPr>
      <w:r w:rsidRPr="00BA7B31">
        <w:t xml:space="preserve">then, unless the </w:t>
      </w:r>
      <w:r w:rsidRPr="003320EF">
        <w:rPr>
          <w:rFonts w:cs="Trebuchet MS"/>
          <w:color w:val="000000"/>
        </w:rPr>
        <w:t>Notifiable</w:t>
      </w:r>
      <w:r w:rsidRPr="00BA7B31">
        <w:t xml:space="preserve"> Default also constitutes a </w:t>
      </w:r>
      <w:r w:rsidR="00E274C6">
        <w:t>Supplier</w:t>
      </w:r>
      <w:r w:rsidRPr="00BA7B31">
        <w:t xml:space="preserve"> Termination Event</w:t>
      </w:r>
      <w:r>
        <w:t xml:space="preserve"> </w:t>
      </w:r>
      <w:r w:rsidRPr="00BA7B31">
        <w:t xml:space="preserve">and </w:t>
      </w:r>
      <w:r w:rsidR="00DC35FD">
        <w:rPr>
          <w:rFonts w:cs="Trebuchet MS"/>
          <w:color w:val="000000"/>
        </w:rPr>
        <w:t>UK Biobank</w:t>
      </w:r>
      <w:r w:rsidRPr="00BA7B31">
        <w:t xml:space="preserve"> serves a Termination Notice</w:t>
      </w:r>
      <w:r w:rsidR="005F7E60">
        <w:t xml:space="preserve"> or </w:t>
      </w:r>
      <w:r w:rsidR="005F7E60" w:rsidRPr="005F7E60">
        <w:t xml:space="preserve">the provisions of clause </w:t>
      </w:r>
      <w:r w:rsidR="005F7E60" w:rsidRPr="005F7E60">
        <w:fldChar w:fldCharType="begin"/>
      </w:r>
      <w:r w:rsidR="005F7E60" w:rsidRPr="005F7E60">
        <w:instrText xml:space="preserve"> REF _Ref25250150 \r \h </w:instrText>
      </w:r>
      <w:r w:rsidR="005F7E60" w:rsidRPr="005F7E60">
        <w:fldChar w:fldCharType="separate"/>
      </w:r>
      <w:r w:rsidR="00BF3431">
        <w:rPr>
          <w:rFonts w:hint="eastAsia"/>
          <w:cs/>
        </w:rPr>
        <w:t>‎</w:t>
      </w:r>
      <w:r w:rsidR="00BF3431">
        <w:t>24</w:t>
      </w:r>
      <w:r w:rsidR="005F7E60" w:rsidRPr="005F7E60">
        <w:fldChar w:fldCharType="end"/>
      </w:r>
      <w:r w:rsidR="005F7E60" w:rsidRPr="005F7E60">
        <w:t xml:space="preserve"> (</w:t>
      </w:r>
      <w:r w:rsidR="008A5AF8">
        <w:t>UK Biobank</w:t>
      </w:r>
      <w:r w:rsidR="008A5AF8" w:rsidRPr="005F7E60">
        <w:t xml:space="preserve"> </w:t>
      </w:r>
      <w:r w:rsidR="005F7E60" w:rsidRPr="005F7E60">
        <w:t>Cause) apply</w:t>
      </w:r>
      <w:r w:rsidRPr="00BA7B31">
        <w:t xml:space="preserve">, the </w:t>
      </w:r>
      <w:r w:rsidR="00E274C6">
        <w:t>Supplier</w:t>
      </w:r>
      <w:r w:rsidRPr="00BA7B31">
        <w:t xml:space="preserve"> shall comply with the</w:t>
      </w:r>
      <w:r>
        <w:t xml:space="preserve"> </w:t>
      </w:r>
      <w:r w:rsidRPr="00BA7B31">
        <w:t>Rectification Plan Process.</w:t>
      </w:r>
    </w:p>
    <w:p w14:paraId="17AD369C" w14:textId="36375505" w:rsidR="00936F2D" w:rsidRPr="00E5504E" w:rsidRDefault="00936F2D" w:rsidP="009E65D2">
      <w:pPr>
        <w:pStyle w:val="Level2"/>
      </w:pPr>
      <w:r w:rsidRPr="00BA7B31">
        <w:rPr>
          <w:rFonts w:cs="Trebuchet MS"/>
          <w:color w:val="000000"/>
        </w:rPr>
        <w:t>The “</w:t>
      </w:r>
      <w:r w:rsidRPr="00BA7B31">
        <w:rPr>
          <w:rFonts w:cs="Trebuchet MS,Bold"/>
          <w:b/>
          <w:bCs/>
          <w:color w:val="000000"/>
        </w:rPr>
        <w:t>Rectification Plan Process</w:t>
      </w:r>
      <w:r w:rsidRPr="00BA7B31">
        <w:rPr>
          <w:rFonts w:cs="Trebuchet MS"/>
          <w:color w:val="000000"/>
        </w:rPr>
        <w:t xml:space="preserve">” shall be as set out in </w:t>
      </w:r>
      <w:r>
        <w:rPr>
          <w:rFonts w:cs="Trebuchet MS"/>
          <w:color w:val="000000"/>
        </w:rPr>
        <w:t>clause</w:t>
      </w:r>
      <w:r w:rsidRPr="00BA7B31">
        <w:rPr>
          <w:rFonts w:cs="Trebuchet MS"/>
          <w:color w:val="000000"/>
        </w:rPr>
        <w:t xml:space="preserve">s </w:t>
      </w:r>
      <w:r>
        <w:rPr>
          <w:rFonts w:cs="Trebuchet MS"/>
          <w:color w:val="000000"/>
        </w:rPr>
        <w:fldChar w:fldCharType="begin"/>
      </w:r>
      <w:r>
        <w:rPr>
          <w:rFonts w:cs="Trebuchet MS"/>
          <w:color w:val="000000"/>
        </w:rPr>
        <w:instrText xml:space="preserve"> REF _Ref381975973 \r \h </w:instrText>
      </w:r>
      <w:r>
        <w:rPr>
          <w:rFonts w:cs="Trebuchet MS"/>
          <w:color w:val="000000"/>
        </w:rPr>
      </w:r>
      <w:r>
        <w:rPr>
          <w:rFonts w:cs="Trebuchet MS"/>
          <w:color w:val="000000"/>
        </w:rPr>
        <w:fldChar w:fldCharType="separate"/>
      </w:r>
      <w:r w:rsidR="00BF3431">
        <w:rPr>
          <w:rFonts w:ascii="Arial" w:hAnsi="Arial" w:cs="Arial" w:hint="cs"/>
          <w:color w:val="000000"/>
          <w:cs/>
        </w:rPr>
        <w:t>‎</w:t>
      </w:r>
      <w:r w:rsidR="00BF3431">
        <w:rPr>
          <w:rFonts w:cs="Trebuchet MS"/>
          <w:color w:val="000000"/>
        </w:rPr>
        <w:t>23.4</w:t>
      </w:r>
      <w:r>
        <w:rPr>
          <w:rFonts w:cs="Trebuchet MS"/>
          <w:color w:val="000000"/>
        </w:rPr>
        <w:fldChar w:fldCharType="end"/>
      </w:r>
      <w:r w:rsidRPr="00BA7B31">
        <w:rPr>
          <w:rFonts w:cs="Trebuchet MS"/>
          <w:color w:val="000000"/>
        </w:rPr>
        <w:t xml:space="preserve"> </w:t>
      </w:r>
      <w:r w:rsidRPr="00E5504E">
        <w:rPr>
          <w:rFonts w:cs="Trebuchet MS"/>
          <w:color w:val="000000"/>
        </w:rPr>
        <w:t>(</w:t>
      </w:r>
      <w:r w:rsidRPr="00E5504E">
        <w:rPr>
          <w:rFonts w:cs="Trebuchet MS,Italic"/>
          <w:color w:val="000000"/>
        </w:rPr>
        <w:t>Submission of the draft Rectification Plan</w:t>
      </w:r>
      <w:r w:rsidRPr="00E5504E">
        <w:rPr>
          <w:rFonts w:cs="Trebuchet MS"/>
          <w:color w:val="000000"/>
        </w:rPr>
        <w:t xml:space="preserve">) to </w:t>
      </w:r>
      <w:r>
        <w:rPr>
          <w:rFonts w:cs="Trebuchet MS"/>
          <w:color w:val="000000"/>
        </w:rPr>
        <w:fldChar w:fldCharType="begin"/>
      </w:r>
      <w:r>
        <w:rPr>
          <w:rFonts w:cs="Trebuchet MS"/>
          <w:color w:val="000000"/>
        </w:rPr>
        <w:instrText xml:space="preserve"> REF _Ref383783874 \r \h </w:instrText>
      </w:r>
      <w:r>
        <w:rPr>
          <w:rFonts w:cs="Trebuchet MS"/>
          <w:color w:val="000000"/>
        </w:rPr>
      </w:r>
      <w:r>
        <w:rPr>
          <w:rFonts w:cs="Trebuchet MS"/>
          <w:color w:val="000000"/>
        </w:rPr>
        <w:fldChar w:fldCharType="separate"/>
      </w:r>
      <w:r w:rsidR="00BF3431">
        <w:rPr>
          <w:rFonts w:ascii="Arial" w:hAnsi="Arial" w:cs="Arial" w:hint="cs"/>
          <w:color w:val="000000"/>
          <w:cs/>
        </w:rPr>
        <w:t>‎</w:t>
      </w:r>
      <w:r w:rsidR="00BF3431">
        <w:rPr>
          <w:rFonts w:cs="Trebuchet MS"/>
          <w:color w:val="000000"/>
        </w:rPr>
        <w:t>23.8</w:t>
      </w:r>
      <w:r>
        <w:rPr>
          <w:rFonts w:cs="Trebuchet MS"/>
          <w:color w:val="000000"/>
        </w:rPr>
        <w:fldChar w:fldCharType="end"/>
      </w:r>
      <w:r w:rsidRPr="00E5504E">
        <w:rPr>
          <w:rFonts w:cs="Trebuchet MS"/>
          <w:color w:val="000000"/>
        </w:rPr>
        <w:t xml:space="preserve"> (</w:t>
      </w:r>
      <w:r w:rsidRPr="00E5504E">
        <w:rPr>
          <w:rFonts w:cs="Trebuchet MS,Italic"/>
          <w:color w:val="000000"/>
        </w:rPr>
        <w:t>Agreement of the Rectification Plan</w:t>
      </w:r>
      <w:r w:rsidRPr="00E5504E">
        <w:rPr>
          <w:rFonts w:cs="Trebuchet MS"/>
          <w:color w:val="000000"/>
        </w:rPr>
        <w:t>).</w:t>
      </w:r>
    </w:p>
    <w:p w14:paraId="6B14B0F2" w14:textId="77777777" w:rsidR="00936F2D" w:rsidRPr="00E5504E" w:rsidRDefault="00936F2D" w:rsidP="00936F2D">
      <w:pPr>
        <w:pStyle w:val="Body"/>
      </w:pPr>
      <w:r w:rsidRPr="00322528">
        <w:rPr>
          <w:rFonts w:cs="Trebuchet MS,Bold"/>
          <w:b/>
          <w:bCs/>
          <w:color w:val="000000"/>
        </w:rPr>
        <w:lastRenderedPageBreak/>
        <w:t>Submission of the draft Rectification Plan</w:t>
      </w:r>
    </w:p>
    <w:p w14:paraId="13D52F8C" w14:textId="7D3477E2" w:rsidR="00936F2D" w:rsidRPr="00BA7B31" w:rsidRDefault="00936F2D" w:rsidP="009E65D2">
      <w:pPr>
        <w:pStyle w:val="Level2"/>
      </w:pPr>
      <w:bookmarkStart w:id="214" w:name="_Ref381975973"/>
      <w:r w:rsidRPr="00322528">
        <w:t xml:space="preserve">The </w:t>
      </w:r>
      <w:r w:rsidR="00E274C6">
        <w:t>Supplier</w:t>
      </w:r>
      <w:r w:rsidRPr="00322528">
        <w:t xml:space="preserve"> shall submit a draft Rectification Plan to </w:t>
      </w:r>
      <w:r w:rsidR="00DC35FD">
        <w:rPr>
          <w:rFonts w:cs="Trebuchet MS"/>
          <w:color w:val="000000"/>
        </w:rPr>
        <w:t>UK Biobank</w:t>
      </w:r>
      <w:r w:rsidRPr="00322528">
        <w:t xml:space="preserve"> for it to review</w:t>
      </w:r>
      <w:r>
        <w:t xml:space="preserve"> </w:t>
      </w:r>
      <w:r w:rsidRPr="00BA7B31">
        <w:rPr>
          <w:rFonts w:cs="Trebuchet MS"/>
          <w:color w:val="000000"/>
        </w:rPr>
        <w:t xml:space="preserve">as soon as possible and in any event within </w:t>
      </w:r>
      <w:r>
        <w:rPr>
          <w:rFonts w:cs="Trebuchet MS"/>
          <w:color w:val="000000"/>
        </w:rPr>
        <w:t>ten (</w:t>
      </w:r>
      <w:r w:rsidRPr="00BA7B31">
        <w:rPr>
          <w:rFonts w:cs="Trebuchet MS"/>
          <w:color w:val="000000"/>
        </w:rPr>
        <w:t>10</w:t>
      </w:r>
      <w:r>
        <w:rPr>
          <w:rFonts w:cs="Trebuchet MS"/>
          <w:color w:val="000000"/>
        </w:rPr>
        <w:t>)</w:t>
      </w:r>
      <w:r w:rsidRPr="00BA7B31">
        <w:rPr>
          <w:rFonts w:cs="Trebuchet MS"/>
          <w:color w:val="000000"/>
        </w:rPr>
        <w:t xml:space="preserve"> Working Days (or such other period</w:t>
      </w:r>
      <w:r>
        <w:rPr>
          <w:rFonts w:cs="Trebuchet MS"/>
          <w:color w:val="000000"/>
        </w:rPr>
        <w:t xml:space="preserve"> </w:t>
      </w:r>
      <w:r w:rsidRPr="00BA7B31">
        <w:rPr>
          <w:rFonts w:cs="Trebuchet MS"/>
          <w:color w:val="000000"/>
        </w:rPr>
        <w:t>as may be agreed between the Parties) after the original notification pursuant to</w:t>
      </w:r>
      <w:r>
        <w:rPr>
          <w:rFonts w:cs="Trebuchet MS"/>
          <w:color w:val="000000"/>
        </w:rPr>
        <w:t xml:space="preserve"> clause</w:t>
      </w:r>
      <w:r w:rsidRPr="00BA7B31">
        <w:rPr>
          <w:rFonts w:cs="Trebuchet MS"/>
          <w:color w:val="000000"/>
        </w:rPr>
        <w:t xml:space="preserve"> </w:t>
      </w:r>
      <w:r>
        <w:rPr>
          <w:rFonts w:cs="Trebuchet MS"/>
          <w:color w:val="000000"/>
        </w:rPr>
        <w:fldChar w:fldCharType="begin"/>
      </w:r>
      <w:r>
        <w:rPr>
          <w:rFonts w:cs="Trebuchet MS"/>
          <w:color w:val="000000"/>
        </w:rPr>
        <w:instrText xml:space="preserve"> REF _Ref381975991 \r \h </w:instrText>
      </w:r>
      <w:r>
        <w:rPr>
          <w:rFonts w:cs="Trebuchet MS"/>
          <w:color w:val="000000"/>
        </w:rPr>
      </w:r>
      <w:r>
        <w:rPr>
          <w:rFonts w:cs="Trebuchet MS"/>
          <w:color w:val="000000"/>
        </w:rPr>
        <w:fldChar w:fldCharType="separate"/>
      </w:r>
      <w:r w:rsidR="00BF3431">
        <w:rPr>
          <w:rFonts w:ascii="Arial" w:hAnsi="Arial" w:cs="Arial" w:hint="cs"/>
          <w:color w:val="000000"/>
          <w:cs/>
        </w:rPr>
        <w:t>‎</w:t>
      </w:r>
      <w:r w:rsidR="00BF3431">
        <w:rPr>
          <w:rFonts w:cs="Trebuchet MS"/>
          <w:color w:val="000000"/>
        </w:rPr>
        <w:t>23.2</w:t>
      </w:r>
      <w:r>
        <w:rPr>
          <w:rFonts w:cs="Trebuchet MS"/>
          <w:color w:val="000000"/>
        </w:rPr>
        <w:fldChar w:fldCharType="end"/>
      </w:r>
      <w:r w:rsidRPr="00BA7B31">
        <w:rPr>
          <w:rFonts w:cs="Trebuchet MS"/>
          <w:color w:val="000000"/>
        </w:rPr>
        <w:t xml:space="preserve"> (</w:t>
      </w:r>
      <w:r w:rsidRPr="00E5504E">
        <w:rPr>
          <w:rFonts w:cs="Trebuchet MS,Italic"/>
          <w:color w:val="000000"/>
        </w:rPr>
        <w:t>Notification</w:t>
      </w:r>
      <w:r w:rsidRPr="00BA7B31">
        <w:rPr>
          <w:rFonts w:cs="Trebuchet MS"/>
          <w:color w:val="000000"/>
        </w:rPr>
        <w:t>).</w:t>
      </w:r>
      <w:bookmarkEnd w:id="214"/>
    </w:p>
    <w:p w14:paraId="748DDC9B" w14:textId="77777777" w:rsidR="00936F2D" w:rsidRDefault="00936F2D" w:rsidP="009E65D2">
      <w:pPr>
        <w:pStyle w:val="Level2"/>
      </w:pPr>
      <w:r w:rsidRPr="00322528">
        <w:t>The draft Rectification Plan shall set out:</w:t>
      </w:r>
    </w:p>
    <w:p w14:paraId="015522D8" w14:textId="77777777" w:rsidR="00936F2D" w:rsidRPr="00BA7B31" w:rsidRDefault="00936F2D" w:rsidP="009E65D2">
      <w:pPr>
        <w:pStyle w:val="Level3"/>
      </w:pPr>
      <w:r w:rsidRPr="00BA7B31">
        <w:rPr>
          <w:rFonts w:cs="Trebuchet MS"/>
          <w:color w:val="000000"/>
        </w:rPr>
        <w:t>full details of the Notifiable Default that has occurred, including a root</w:t>
      </w:r>
      <w:r>
        <w:rPr>
          <w:rFonts w:cs="Trebuchet MS"/>
          <w:color w:val="000000"/>
        </w:rPr>
        <w:t xml:space="preserve"> </w:t>
      </w:r>
      <w:r w:rsidRPr="00BA7B31">
        <w:rPr>
          <w:rFonts w:cs="Trebuchet MS"/>
          <w:color w:val="000000"/>
        </w:rPr>
        <w:t>cause analysis;</w:t>
      </w:r>
    </w:p>
    <w:p w14:paraId="3A2667C0" w14:textId="77777777" w:rsidR="00936F2D" w:rsidRPr="00BA7B31" w:rsidRDefault="00936F2D" w:rsidP="009E65D2">
      <w:pPr>
        <w:pStyle w:val="Level3"/>
      </w:pPr>
      <w:r w:rsidRPr="00BA7B31">
        <w:rPr>
          <w:rFonts w:cs="Trebuchet MS"/>
          <w:color w:val="000000"/>
        </w:rPr>
        <w:t>the actual or anticipated effect of the Notifiable Default; and</w:t>
      </w:r>
    </w:p>
    <w:p w14:paraId="6E66FBD4" w14:textId="7E78F69B" w:rsidR="00936F2D" w:rsidRPr="00BA7B31" w:rsidRDefault="00936F2D" w:rsidP="009E65D2">
      <w:pPr>
        <w:pStyle w:val="Level3"/>
      </w:pPr>
      <w:r w:rsidRPr="00BA7B31">
        <w:rPr>
          <w:rFonts w:cs="Trebuchet MS"/>
          <w:color w:val="000000"/>
        </w:rPr>
        <w:t xml:space="preserve">the steps which the </w:t>
      </w:r>
      <w:r w:rsidR="00E274C6">
        <w:rPr>
          <w:rFonts w:cs="Trebuchet MS"/>
          <w:color w:val="000000"/>
        </w:rPr>
        <w:t>Supplier</w:t>
      </w:r>
      <w:r w:rsidRPr="00BA7B31">
        <w:rPr>
          <w:rFonts w:cs="Trebuchet MS"/>
          <w:color w:val="000000"/>
        </w:rPr>
        <w:t xml:space="preserve"> proposes to take to rectify the Notifiable</w:t>
      </w:r>
      <w:r>
        <w:rPr>
          <w:rFonts w:cs="Trebuchet MS"/>
          <w:color w:val="000000"/>
        </w:rPr>
        <w:t xml:space="preserve"> </w:t>
      </w:r>
      <w:r w:rsidRPr="00BA7B31">
        <w:rPr>
          <w:rFonts w:cs="Trebuchet MS"/>
          <w:color w:val="000000"/>
        </w:rPr>
        <w:t>Default (if applicable) and to prevent such Notifiable Default from</w:t>
      </w:r>
      <w:r>
        <w:rPr>
          <w:rFonts w:cs="Trebuchet MS"/>
          <w:color w:val="000000"/>
        </w:rPr>
        <w:t xml:space="preserve"> </w:t>
      </w:r>
      <w:r w:rsidRPr="00BA7B31">
        <w:rPr>
          <w:rFonts w:cs="Trebuchet MS"/>
          <w:color w:val="000000"/>
        </w:rPr>
        <w:t>recurring, including timescales for such steps and for the rectification of the</w:t>
      </w:r>
      <w:r>
        <w:rPr>
          <w:rFonts w:cs="Trebuchet MS"/>
          <w:color w:val="000000"/>
        </w:rPr>
        <w:t xml:space="preserve"> </w:t>
      </w:r>
      <w:r w:rsidRPr="00BA7B31">
        <w:rPr>
          <w:rFonts w:cs="Trebuchet MS"/>
          <w:color w:val="000000"/>
        </w:rPr>
        <w:t>Notifiable Default (where applicable).</w:t>
      </w:r>
    </w:p>
    <w:p w14:paraId="7FD7D977" w14:textId="46BAD656" w:rsidR="00936F2D" w:rsidRPr="009343C2" w:rsidRDefault="00936F2D" w:rsidP="009E65D2">
      <w:pPr>
        <w:pStyle w:val="Level2"/>
      </w:pPr>
      <w:r w:rsidRPr="00BA7B31">
        <w:rPr>
          <w:rFonts w:cs="Trebuchet MS"/>
          <w:color w:val="000000"/>
        </w:rPr>
        <w:t xml:space="preserve">The </w:t>
      </w:r>
      <w:r w:rsidR="00E274C6">
        <w:rPr>
          <w:rFonts w:cs="Trebuchet MS"/>
          <w:color w:val="000000"/>
        </w:rPr>
        <w:t>Supplier</w:t>
      </w:r>
      <w:r w:rsidRPr="00BA7B31">
        <w:rPr>
          <w:rFonts w:cs="Trebuchet MS"/>
          <w:color w:val="000000"/>
        </w:rPr>
        <w:t xml:space="preserve"> shall promptly provide to </w:t>
      </w:r>
      <w:r w:rsidR="00DC35FD">
        <w:rPr>
          <w:rFonts w:cs="Trebuchet MS"/>
          <w:color w:val="000000"/>
        </w:rPr>
        <w:t>UK Biobank</w:t>
      </w:r>
      <w:r w:rsidRPr="00BA7B31">
        <w:rPr>
          <w:rFonts w:cs="Trebuchet MS"/>
          <w:color w:val="000000"/>
        </w:rPr>
        <w:t xml:space="preserve"> any further documentation</w:t>
      </w:r>
      <w:r>
        <w:rPr>
          <w:rFonts w:cs="Trebuchet MS"/>
          <w:color w:val="000000"/>
        </w:rPr>
        <w:t xml:space="preserve"> </w:t>
      </w:r>
      <w:r w:rsidRPr="00BA7B31">
        <w:rPr>
          <w:rFonts w:cs="Trebuchet MS"/>
          <w:color w:val="000000"/>
        </w:rPr>
        <w:t xml:space="preserve">that </w:t>
      </w:r>
      <w:r w:rsidR="00DC35FD">
        <w:rPr>
          <w:rFonts w:cs="Trebuchet MS"/>
          <w:color w:val="000000"/>
        </w:rPr>
        <w:t>UK Biobank</w:t>
      </w:r>
      <w:r w:rsidRPr="00BA7B31">
        <w:rPr>
          <w:rFonts w:cs="Trebuchet MS"/>
          <w:color w:val="000000"/>
        </w:rPr>
        <w:t xml:space="preserve"> reasonably requires </w:t>
      </w:r>
      <w:r w:rsidRPr="009343C2">
        <w:rPr>
          <w:rFonts w:cs="Trebuchet MS"/>
          <w:color w:val="000000"/>
        </w:rPr>
        <w:t xml:space="preserve">to assess the </w:t>
      </w:r>
      <w:r w:rsidR="00E274C6">
        <w:rPr>
          <w:rFonts w:cs="Trebuchet MS"/>
          <w:color w:val="000000"/>
        </w:rPr>
        <w:t>Supplier</w:t>
      </w:r>
      <w:r w:rsidRPr="009343C2">
        <w:rPr>
          <w:rFonts w:cs="Trebuchet MS"/>
          <w:color w:val="000000"/>
        </w:rPr>
        <w:t xml:space="preserve">’s root cause analysis.  If the Parties do not agree on the root cause set out in the draft Rectification Plan the Dispute shall be determined in accordance with clause </w:t>
      </w:r>
      <w:r w:rsidRPr="00912021">
        <w:rPr>
          <w:rFonts w:cs="Trebuchet MS"/>
          <w:color w:val="000000"/>
        </w:rPr>
        <w:fldChar w:fldCharType="begin"/>
      </w:r>
      <w:r w:rsidRPr="009343C2">
        <w:rPr>
          <w:rFonts w:cs="Trebuchet MS"/>
          <w:color w:val="000000"/>
        </w:rPr>
        <w:instrText xml:space="preserve"> REF _Ref381968708 \w \h </w:instrText>
      </w:r>
      <w:r>
        <w:rPr>
          <w:rFonts w:cs="Trebuchet MS"/>
          <w:color w:val="000000"/>
        </w:rPr>
        <w:instrText xml:space="preserve"> \* MERGEFORMAT </w:instrText>
      </w:r>
      <w:r w:rsidRPr="00912021">
        <w:rPr>
          <w:rFonts w:cs="Trebuchet MS"/>
          <w:color w:val="000000"/>
        </w:rPr>
      </w:r>
      <w:r w:rsidRPr="00912021">
        <w:rPr>
          <w:rFonts w:cs="Trebuchet MS"/>
          <w:color w:val="000000"/>
        </w:rPr>
        <w:fldChar w:fldCharType="separate"/>
      </w:r>
      <w:r w:rsidR="00BF3431" w:rsidRPr="00BF3431">
        <w:rPr>
          <w:rFonts w:ascii="Arial" w:hAnsi="Arial" w:cs="Arial"/>
          <w:color w:val="000000"/>
          <w:cs/>
        </w:rPr>
        <w:t>‎</w:t>
      </w:r>
      <w:r w:rsidR="00BF3431">
        <w:rPr>
          <w:rFonts w:cs="Trebuchet MS"/>
          <w:color w:val="000000"/>
        </w:rPr>
        <w:t>35</w:t>
      </w:r>
      <w:r w:rsidRPr="00912021">
        <w:rPr>
          <w:rFonts w:cs="Trebuchet MS"/>
          <w:color w:val="000000"/>
        </w:rPr>
        <w:fldChar w:fldCharType="end"/>
      </w:r>
      <w:r w:rsidRPr="009343C2">
        <w:rPr>
          <w:rFonts w:cs="Trebuchet MS"/>
          <w:color w:val="000000"/>
        </w:rPr>
        <w:t xml:space="preserve"> (Disputes).</w:t>
      </w:r>
    </w:p>
    <w:p w14:paraId="16BEA856" w14:textId="77777777" w:rsidR="00936F2D" w:rsidRPr="00BA7B31" w:rsidRDefault="00936F2D" w:rsidP="00936F2D">
      <w:pPr>
        <w:pStyle w:val="Body2"/>
      </w:pPr>
      <w:r w:rsidRPr="00322528">
        <w:rPr>
          <w:rFonts w:cs="Trebuchet MS,Bold"/>
          <w:b/>
          <w:bCs/>
          <w:color w:val="000000"/>
        </w:rPr>
        <w:t>Agreement of the Rectification Plan</w:t>
      </w:r>
    </w:p>
    <w:p w14:paraId="2B4CB9B2" w14:textId="66295008" w:rsidR="00936F2D" w:rsidRPr="00BA7B31" w:rsidRDefault="00DC35FD" w:rsidP="009E65D2">
      <w:pPr>
        <w:pStyle w:val="Level2"/>
      </w:pPr>
      <w:bookmarkStart w:id="215" w:name="_Ref383785562"/>
      <w:r>
        <w:rPr>
          <w:rFonts w:cs="Trebuchet MS"/>
          <w:color w:val="000000"/>
        </w:rPr>
        <w:t>UK Biobank</w:t>
      </w:r>
      <w:r w:rsidR="00936F2D" w:rsidRPr="00BA7B31">
        <w:rPr>
          <w:rFonts w:cs="Trebuchet MS"/>
          <w:color w:val="000000"/>
        </w:rPr>
        <w:t xml:space="preserve"> shall notify the </w:t>
      </w:r>
      <w:r w:rsidR="00E274C6">
        <w:rPr>
          <w:rFonts w:cs="Trebuchet MS"/>
          <w:color w:val="000000"/>
        </w:rPr>
        <w:t>Supplier</w:t>
      </w:r>
      <w:r w:rsidR="00936F2D" w:rsidRPr="00BA7B31">
        <w:rPr>
          <w:rFonts w:cs="Trebuchet MS"/>
          <w:color w:val="000000"/>
        </w:rPr>
        <w:t xml:space="preserve"> whether it consents to the draft</w:t>
      </w:r>
      <w:r w:rsidR="00936F2D">
        <w:rPr>
          <w:rFonts w:cs="Trebuchet MS"/>
          <w:color w:val="000000"/>
        </w:rPr>
        <w:t xml:space="preserve"> </w:t>
      </w:r>
      <w:r w:rsidR="00936F2D" w:rsidRPr="00BA7B31">
        <w:rPr>
          <w:rFonts w:cs="Trebuchet MS"/>
          <w:color w:val="000000"/>
        </w:rPr>
        <w:t>Rectification Plan as soon as reasonably practicable.</w:t>
      </w:r>
      <w:r w:rsidR="00936F2D">
        <w:rPr>
          <w:rFonts w:cs="Trebuchet MS"/>
          <w:color w:val="000000"/>
        </w:rPr>
        <w:t xml:space="preserve">  </w:t>
      </w:r>
      <w:r w:rsidR="00936F2D" w:rsidRPr="00BA7B31">
        <w:rPr>
          <w:rFonts w:cs="Trebuchet MS"/>
          <w:color w:val="000000"/>
        </w:rPr>
        <w:t xml:space="preserve">If </w:t>
      </w:r>
      <w:r>
        <w:rPr>
          <w:rFonts w:cs="Trebuchet MS"/>
          <w:color w:val="000000"/>
        </w:rPr>
        <w:t>UK Biobank</w:t>
      </w:r>
      <w:r w:rsidR="00936F2D" w:rsidRPr="00BA7B31">
        <w:rPr>
          <w:rFonts w:cs="Trebuchet MS"/>
          <w:color w:val="000000"/>
        </w:rPr>
        <w:t xml:space="preserve"> rejects the</w:t>
      </w:r>
      <w:r w:rsidR="00936F2D">
        <w:rPr>
          <w:rFonts w:cs="Trebuchet MS"/>
          <w:color w:val="000000"/>
        </w:rPr>
        <w:t xml:space="preserve"> </w:t>
      </w:r>
      <w:r w:rsidR="00936F2D" w:rsidRPr="00BA7B31">
        <w:rPr>
          <w:rFonts w:cs="Trebuchet MS"/>
          <w:color w:val="000000"/>
        </w:rPr>
        <w:t xml:space="preserve">draft Rectification Plan, </w:t>
      </w:r>
      <w:r>
        <w:rPr>
          <w:rFonts w:cs="Trebuchet MS"/>
          <w:color w:val="000000"/>
        </w:rPr>
        <w:t>UK Biobank</w:t>
      </w:r>
      <w:r w:rsidR="00936F2D" w:rsidRPr="00BA7B31">
        <w:rPr>
          <w:rFonts w:cs="Trebuchet MS"/>
          <w:color w:val="000000"/>
        </w:rPr>
        <w:t xml:space="preserve"> shall give reasons for its decision and the</w:t>
      </w:r>
      <w:r w:rsidR="00936F2D">
        <w:rPr>
          <w:rFonts w:cs="Trebuchet MS"/>
          <w:color w:val="000000"/>
        </w:rPr>
        <w:t xml:space="preserve"> </w:t>
      </w:r>
      <w:r w:rsidR="00E274C6">
        <w:rPr>
          <w:rFonts w:cs="Trebuchet MS"/>
          <w:color w:val="000000"/>
        </w:rPr>
        <w:t>Supplier</w:t>
      </w:r>
      <w:r w:rsidR="00936F2D" w:rsidRPr="00BA7B31">
        <w:rPr>
          <w:rFonts w:cs="Trebuchet MS"/>
          <w:color w:val="000000"/>
        </w:rPr>
        <w:t xml:space="preserve"> shall take the reasons into account in the preparation of a revised</w:t>
      </w:r>
      <w:r w:rsidR="00936F2D">
        <w:rPr>
          <w:rFonts w:cs="Trebuchet MS"/>
          <w:color w:val="000000"/>
        </w:rPr>
        <w:t xml:space="preserve"> </w:t>
      </w:r>
      <w:r w:rsidR="00936F2D" w:rsidRPr="00BA7B31">
        <w:rPr>
          <w:rFonts w:cs="Trebuchet MS"/>
          <w:color w:val="000000"/>
        </w:rPr>
        <w:t xml:space="preserve">Rectification Plan. </w:t>
      </w:r>
      <w:r w:rsidR="00936F2D">
        <w:rPr>
          <w:rFonts w:cs="Trebuchet MS"/>
          <w:color w:val="000000"/>
        </w:rPr>
        <w:t xml:space="preserve"> </w:t>
      </w:r>
      <w:r w:rsidR="00936F2D" w:rsidRPr="00BA7B31">
        <w:rPr>
          <w:rFonts w:cs="Trebuchet MS"/>
          <w:color w:val="000000"/>
        </w:rPr>
        <w:t xml:space="preserve">The </w:t>
      </w:r>
      <w:r w:rsidR="00E274C6">
        <w:rPr>
          <w:rFonts w:cs="Trebuchet MS"/>
          <w:color w:val="000000"/>
        </w:rPr>
        <w:t>Supplier</w:t>
      </w:r>
      <w:r w:rsidR="00936F2D" w:rsidRPr="00BA7B31">
        <w:rPr>
          <w:rFonts w:cs="Trebuchet MS"/>
          <w:color w:val="000000"/>
        </w:rPr>
        <w:t xml:space="preserve"> shall submit the revised draft of the Rectification</w:t>
      </w:r>
      <w:r w:rsidR="00936F2D">
        <w:rPr>
          <w:rFonts w:cs="Trebuchet MS"/>
          <w:color w:val="000000"/>
        </w:rPr>
        <w:t xml:space="preserve"> </w:t>
      </w:r>
      <w:r w:rsidR="00936F2D" w:rsidRPr="00BA7B31">
        <w:rPr>
          <w:rFonts w:cs="Trebuchet MS"/>
          <w:color w:val="000000"/>
        </w:rPr>
        <w:t xml:space="preserve">Plan to </w:t>
      </w:r>
      <w:r>
        <w:rPr>
          <w:rFonts w:cs="Trebuchet MS"/>
          <w:color w:val="000000"/>
        </w:rPr>
        <w:t>UK Biobank</w:t>
      </w:r>
      <w:r w:rsidR="00936F2D" w:rsidRPr="00BA7B31">
        <w:rPr>
          <w:rFonts w:cs="Trebuchet MS"/>
          <w:color w:val="000000"/>
        </w:rPr>
        <w:t xml:space="preserve"> for review within </w:t>
      </w:r>
      <w:r w:rsidR="00936F2D">
        <w:rPr>
          <w:rFonts w:cs="Trebuchet MS"/>
          <w:color w:val="000000"/>
        </w:rPr>
        <w:t>five (</w:t>
      </w:r>
      <w:r w:rsidR="00936F2D" w:rsidRPr="00BA7B31">
        <w:rPr>
          <w:rFonts w:cs="Trebuchet MS"/>
          <w:color w:val="000000"/>
        </w:rPr>
        <w:t>5</w:t>
      </w:r>
      <w:r w:rsidR="00936F2D">
        <w:rPr>
          <w:rFonts w:cs="Trebuchet MS"/>
          <w:color w:val="000000"/>
        </w:rPr>
        <w:t>)</w:t>
      </w:r>
      <w:r w:rsidR="00936F2D" w:rsidRPr="00BA7B31">
        <w:rPr>
          <w:rFonts w:cs="Trebuchet MS"/>
          <w:color w:val="000000"/>
        </w:rPr>
        <w:t xml:space="preserve"> Working Days (or such other period as</w:t>
      </w:r>
      <w:r w:rsidR="00936F2D">
        <w:rPr>
          <w:rFonts w:cs="Trebuchet MS"/>
          <w:color w:val="000000"/>
        </w:rPr>
        <w:t xml:space="preserve"> </w:t>
      </w:r>
      <w:r w:rsidR="00936F2D" w:rsidRPr="00BA7B31">
        <w:rPr>
          <w:rFonts w:cs="Trebuchet MS"/>
          <w:color w:val="000000"/>
        </w:rPr>
        <w:t xml:space="preserve">agreed between the Parties) of </w:t>
      </w:r>
      <w:r>
        <w:rPr>
          <w:rFonts w:cs="Trebuchet MS"/>
          <w:color w:val="000000"/>
        </w:rPr>
        <w:t>UK Biobank</w:t>
      </w:r>
      <w:r w:rsidR="00936F2D" w:rsidRPr="00BA7B31">
        <w:rPr>
          <w:rFonts w:cs="Trebuchet MS"/>
          <w:color w:val="000000"/>
        </w:rPr>
        <w:t>’s notice rejecting the first draft.</w:t>
      </w:r>
      <w:bookmarkEnd w:id="215"/>
    </w:p>
    <w:p w14:paraId="397C9BF6" w14:textId="77777777" w:rsidR="00936F2D" w:rsidRPr="00BA7B31" w:rsidRDefault="00936F2D" w:rsidP="009E65D2">
      <w:pPr>
        <w:pStyle w:val="Level2"/>
      </w:pPr>
      <w:bookmarkStart w:id="216" w:name="_Ref383783874"/>
      <w:r w:rsidRPr="00BA7B31">
        <w:rPr>
          <w:rFonts w:cs="Trebuchet MS"/>
          <w:color w:val="000000"/>
        </w:rPr>
        <w:t xml:space="preserve">If </w:t>
      </w:r>
      <w:r w:rsidR="00DC35FD">
        <w:rPr>
          <w:rFonts w:cs="Trebuchet MS"/>
          <w:color w:val="000000"/>
        </w:rPr>
        <w:t>UK Biobank</w:t>
      </w:r>
      <w:r w:rsidRPr="00BA7B31">
        <w:rPr>
          <w:rFonts w:cs="Trebuchet MS"/>
          <w:color w:val="000000"/>
        </w:rPr>
        <w:t xml:space="preserve"> consents to the Rectification Plan:</w:t>
      </w:r>
      <w:bookmarkEnd w:id="216"/>
    </w:p>
    <w:p w14:paraId="7C77EBFA" w14:textId="170C219C" w:rsidR="00936F2D" w:rsidRPr="00BA7B31" w:rsidRDefault="00936F2D" w:rsidP="009E65D2">
      <w:pPr>
        <w:pStyle w:val="Level3"/>
      </w:pPr>
      <w:r w:rsidRPr="00BA7B31">
        <w:rPr>
          <w:rFonts w:cs="Trebuchet MS"/>
          <w:color w:val="000000"/>
        </w:rPr>
        <w:t xml:space="preserve">the </w:t>
      </w:r>
      <w:r w:rsidR="00E274C6">
        <w:rPr>
          <w:rFonts w:cs="Trebuchet MS"/>
          <w:color w:val="000000"/>
        </w:rPr>
        <w:t>Supplier</w:t>
      </w:r>
      <w:r w:rsidRPr="00BA7B31">
        <w:rPr>
          <w:rFonts w:cs="Trebuchet MS"/>
          <w:color w:val="000000"/>
        </w:rPr>
        <w:t xml:space="preserve"> shall immediately start work on the actions set out in the</w:t>
      </w:r>
      <w:r>
        <w:rPr>
          <w:rFonts w:cs="Trebuchet MS"/>
          <w:color w:val="000000"/>
        </w:rPr>
        <w:t xml:space="preserve"> </w:t>
      </w:r>
      <w:r w:rsidRPr="00BA7B31">
        <w:rPr>
          <w:rFonts w:cs="Trebuchet MS"/>
          <w:color w:val="000000"/>
        </w:rPr>
        <w:t>Rectification Plan; and</w:t>
      </w:r>
    </w:p>
    <w:p w14:paraId="1FA4DE31" w14:textId="69B52EEA" w:rsidR="00936F2D" w:rsidRPr="00BA7B31" w:rsidRDefault="00DC35FD" w:rsidP="009E65D2">
      <w:pPr>
        <w:pStyle w:val="Level3"/>
      </w:pPr>
      <w:r>
        <w:rPr>
          <w:rFonts w:cs="Trebuchet MS"/>
          <w:color w:val="000000"/>
        </w:rPr>
        <w:t>UK Biobank</w:t>
      </w:r>
      <w:r w:rsidR="00936F2D" w:rsidRPr="00BA7B31">
        <w:rPr>
          <w:rFonts w:cs="Trebuchet MS"/>
          <w:color w:val="000000"/>
        </w:rPr>
        <w:t xml:space="preserve"> may no longer terminate this Agreement in whole or in part on</w:t>
      </w:r>
      <w:r w:rsidR="00936F2D">
        <w:rPr>
          <w:rFonts w:cs="Trebuchet MS"/>
          <w:color w:val="000000"/>
        </w:rPr>
        <w:t xml:space="preserve"> </w:t>
      </w:r>
      <w:r w:rsidR="00936F2D" w:rsidRPr="00BA7B31">
        <w:rPr>
          <w:rFonts w:cs="Trebuchet MS"/>
          <w:color w:val="000000"/>
        </w:rPr>
        <w:t xml:space="preserve">the grounds of the relevant Notifiable </w:t>
      </w:r>
      <w:r w:rsidR="00D36A37">
        <w:rPr>
          <w:rFonts w:cs="Trebuchet MS"/>
          <w:color w:val="000000"/>
        </w:rPr>
        <w:t>Default</w:t>
      </w:r>
      <w:r w:rsidR="00936F2D" w:rsidRPr="00BA7B31">
        <w:rPr>
          <w:rFonts w:cs="Trebuchet MS"/>
          <w:color w:val="000000"/>
        </w:rPr>
        <w:t>.</w:t>
      </w:r>
    </w:p>
    <w:p w14:paraId="12ECC7C2" w14:textId="0912397B" w:rsidR="00936F2D" w:rsidRPr="00E67391" w:rsidRDefault="00766336" w:rsidP="00E67391">
      <w:pPr>
        <w:pStyle w:val="Level1"/>
        <w:keepNext/>
      </w:pPr>
      <w:bookmarkStart w:id="217" w:name="_Ref383784457"/>
      <w:bookmarkStart w:id="218" w:name="_Ref25250150"/>
      <w:r>
        <w:rPr>
          <w:rStyle w:val="Level1asHeadingtext"/>
        </w:rPr>
        <w:t>UK BIOBANK</w:t>
      </w:r>
      <w:r w:rsidR="00936F2D" w:rsidRPr="00E55165">
        <w:rPr>
          <w:rStyle w:val="Level1asHeadingtext"/>
        </w:rPr>
        <w:t xml:space="preserve"> CAUSE</w:t>
      </w:r>
      <w:bookmarkStart w:id="219" w:name="_NN1510"/>
      <w:bookmarkEnd w:id="217"/>
      <w:bookmarkEnd w:id="218"/>
      <w:bookmarkEnd w:id="219"/>
      <w:r w:rsidR="00E67391" w:rsidRPr="00E67391">
        <w:fldChar w:fldCharType="begin"/>
      </w:r>
      <w:r w:rsidR="00E67391" w:rsidRPr="00E67391">
        <w:instrText xml:space="preserve"> TC "</w:instrText>
      </w:r>
      <w:r w:rsidR="00E67391" w:rsidRPr="00E67391">
        <w:fldChar w:fldCharType="begin"/>
      </w:r>
      <w:r w:rsidR="00E67391" w:rsidRPr="00E67391">
        <w:instrText xml:space="preserve"> REF _NN1510\r \h </w:instrText>
      </w:r>
      <w:r w:rsidR="00E67391" w:rsidRPr="00E67391">
        <w:fldChar w:fldCharType="separate"/>
      </w:r>
      <w:bookmarkStart w:id="220" w:name="_Toc145495488"/>
      <w:r w:rsidR="00BF3431">
        <w:rPr>
          <w:rFonts w:hint="eastAsia"/>
          <w:cs/>
        </w:rPr>
        <w:instrText>‎</w:instrText>
      </w:r>
      <w:r w:rsidR="00BF3431">
        <w:instrText>24</w:instrText>
      </w:r>
      <w:r w:rsidR="00E67391" w:rsidRPr="00E67391">
        <w:fldChar w:fldCharType="end"/>
      </w:r>
      <w:r w:rsidR="00E67391" w:rsidRPr="00E67391">
        <w:tab/>
        <w:instrText>UK BIOBANK CAUSE</w:instrText>
      </w:r>
      <w:bookmarkEnd w:id="220"/>
      <w:r w:rsidR="00E67391" w:rsidRPr="00E67391">
        <w:instrText xml:space="preserve">" \l 1 </w:instrText>
      </w:r>
      <w:r w:rsidR="00E67391" w:rsidRPr="00E67391">
        <w:fldChar w:fldCharType="end"/>
      </w:r>
    </w:p>
    <w:p w14:paraId="20B81BAB" w14:textId="48212DA5" w:rsidR="00E13260" w:rsidRPr="00E13260" w:rsidRDefault="00936F2D" w:rsidP="009E65D2">
      <w:pPr>
        <w:pStyle w:val="Level2"/>
      </w:pPr>
      <w:bookmarkStart w:id="221" w:name="_Ref381976295"/>
      <w:r w:rsidRPr="00322528">
        <w:t xml:space="preserve">Notwithstanding any other provision of this Agreement, if the </w:t>
      </w:r>
      <w:r w:rsidR="00E274C6">
        <w:t>Supplier</w:t>
      </w:r>
      <w:r w:rsidRPr="00322528">
        <w:t xml:space="preserve"> has failed</w:t>
      </w:r>
      <w:r>
        <w:t xml:space="preserve"> </w:t>
      </w:r>
      <w:r w:rsidRPr="00471476">
        <w:rPr>
          <w:rFonts w:cs="Trebuchet MS"/>
          <w:color w:val="000000"/>
        </w:rPr>
        <w:t>to</w:t>
      </w:r>
      <w:r w:rsidR="00E13260">
        <w:rPr>
          <w:rFonts w:cs="Trebuchet MS"/>
          <w:color w:val="000000"/>
        </w:rPr>
        <w:t>:</w:t>
      </w:r>
      <w:r>
        <w:rPr>
          <w:rFonts w:cs="Trebuchet MS"/>
          <w:color w:val="000000"/>
        </w:rPr>
        <w:t xml:space="preserve"> </w:t>
      </w:r>
    </w:p>
    <w:p w14:paraId="520A3FD1" w14:textId="6E36E5A3" w:rsidR="00E13260" w:rsidRPr="001F2D67" w:rsidRDefault="00E13260" w:rsidP="009E65D2">
      <w:pPr>
        <w:pStyle w:val="Level3"/>
      </w:pPr>
      <w:r w:rsidRPr="001F2D67">
        <w:rPr>
          <w:rFonts w:cs="Trebuchet MS"/>
          <w:color w:val="000000"/>
        </w:rPr>
        <w:t>Achieve a Milestone by its Milestone Date</w:t>
      </w:r>
      <w:r w:rsidR="003D2504">
        <w:rPr>
          <w:rFonts w:cs="Trebuchet MS"/>
          <w:color w:val="000000"/>
        </w:rPr>
        <w:t xml:space="preserve"> or there is any other Delay</w:t>
      </w:r>
      <w:r w:rsidRPr="001F2D67">
        <w:rPr>
          <w:rFonts w:cs="Trebuchet MS"/>
          <w:color w:val="000000"/>
        </w:rPr>
        <w:t>;</w:t>
      </w:r>
    </w:p>
    <w:p w14:paraId="6E3F26D0" w14:textId="3BE0FCE4" w:rsidR="00E13260" w:rsidRPr="001F2D67" w:rsidRDefault="00E13260" w:rsidP="009E65D2">
      <w:pPr>
        <w:pStyle w:val="Level3"/>
      </w:pPr>
      <w:r w:rsidRPr="001F2D67">
        <w:rPr>
          <w:rFonts w:cs="Trebuchet MS"/>
          <w:color w:val="000000"/>
        </w:rPr>
        <w:t xml:space="preserve">provide the </w:t>
      </w:r>
      <w:r w:rsidR="00E274C6">
        <w:rPr>
          <w:rFonts w:cs="Trebuchet MS"/>
          <w:color w:val="000000"/>
        </w:rPr>
        <w:t>Support</w:t>
      </w:r>
      <w:r w:rsidRPr="001F2D67">
        <w:rPr>
          <w:rFonts w:cs="Trebuchet MS"/>
          <w:color w:val="000000"/>
        </w:rPr>
        <w:t xml:space="preserve"> Services in accordance with the Target Performance Levels; and/or</w:t>
      </w:r>
    </w:p>
    <w:p w14:paraId="07C0FD5D" w14:textId="77777777" w:rsidR="00E13260" w:rsidRPr="001F2D67" w:rsidRDefault="00E13260" w:rsidP="009E65D2">
      <w:pPr>
        <w:pStyle w:val="Level3"/>
      </w:pPr>
      <w:r w:rsidRPr="001F2D67">
        <w:rPr>
          <w:rFonts w:cs="Trebuchet MS"/>
          <w:color w:val="000000"/>
        </w:rPr>
        <w:t>comply with its obligations under this Agreement,</w:t>
      </w:r>
    </w:p>
    <w:p w14:paraId="11C49FBF" w14:textId="032B8491" w:rsidR="00E13260" w:rsidRDefault="00936F2D" w:rsidP="00936F2D">
      <w:pPr>
        <w:pStyle w:val="Level2"/>
        <w:numPr>
          <w:ilvl w:val="0"/>
          <w:numId w:val="0"/>
        </w:numPr>
        <w:ind w:left="851"/>
      </w:pPr>
      <w:r>
        <w:rPr>
          <w:rFonts w:cs="Trebuchet MS"/>
          <w:color w:val="000000"/>
        </w:rPr>
        <w:t>(</w:t>
      </w:r>
      <w:r w:rsidR="00E13260">
        <w:rPr>
          <w:rFonts w:cs="Trebuchet MS"/>
          <w:color w:val="000000"/>
        </w:rPr>
        <w:t xml:space="preserve">each </w:t>
      </w:r>
      <w:r w:rsidRPr="00471476">
        <w:rPr>
          <w:rFonts w:cs="Trebuchet MS"/>
          <w:color w:val="000000"/>
        </w:rPr>
        <w:t>a “</w:t>
      </w:r>
      <w:r w:rsidR="00E274C6">
        <w:rPr>
          <w:rFonts w:cs="Trebuchet MS,Bold"/>
          <w:b/>
          <w:bCs/>
          <w:color w:val="000000"/>
        </w:rPr>
        <w:t>Supplier</w:t>
      </w:r>
      <w:r w:rsidRPr="00471476">
        <w:rPr>
          <w:rFonts w:cs="Trebuchet MS,Bold"/>
          <w:b/>
          <w:bCs/>
          <w:color w:val="000000"/>
        </w:rPr>
        <w:t xml:space="preserve"> Non-Performance</w:t>
      </w:r>
      <w:r w:rsidRPr="00471476">
        <w:rPr>
          <w:rFonts w:cs="Trebuchet MS"/>
          <w:color w:val="000000"/>
        </w:rPr>
        <w:t>”</w:t>
      </w:r>
      <w:r>
        <w:rPr>
          <w:rFonts w:cs="Trebuchet MS"/>
          <w:color w:val="000000"/>
        </w:rPr>
        <w:t xml:space="preserve">) </w:t>
      </w:r>
      <w:r w:rsidRPr="00471476">
        <w:t xml:space="preserve">and can demonstrate that the </w:t>
      </w:r>
      <w:r w:rsidR="00E274C6">
        <w:t>Supplier</w:t>
      </w:r>
      <w:r w:rsidRPr="00471476">
        <w:t xml:space="preserve"> Non-Performance would not have occurred</w:t>
      </w:r>
      <w:r>
        <w:t xml:space="preserve"> </w:t>
      </w:r>
      <w:r w:rsidRPr="00471476">
        <w:t xml:space="preserve">but for a </w:t>
      </w:r>
      <w:r w:rsidR="00DC35FD">
        <w:t>UK Biobank</w:t>
      </w:r>
      <w:r w:rsidRPr="00471476">
        <w:t xml:space="preserve"> Cause, then (subject to the </w:t>
      </w:r>
      <w:r w:rsidR="00E274C6">
        <w:t>Supplier</w:t>
      </w:r>
      <w:r w:rsidR="00322792" w:rsidRPr="00322792">
        <w:t xml:space="preserve"> fulfilling its obligations in clause</w:t>
      </w:r>
      <w:r w:rsidR="00322792">
        <w:t xml:space="preserve"> </w:t>
      </w:r>
      <w:r w:rsidR="00322792">
        <w:fldChar w:fldCharType="begin"/>
      </w:r>
      <w:r w:rsidR="00322792">
        <w:instrText xml:space="preserve"> REF _Ref17126315 \r \h </w:instrText>
      </w:r>
      <w:r w:rsidR="00322792">
        <w:fldChar w:fldCharType="separate"/>
      </w:r>
      <w:r w:rsidR="00BF3431">
        <w:rPr>
          <w:rFonts w:hint="eastAsia"/>
          <w:cs/>
        </w:rPr>
        <w:t>‎</w:t>
      </w:r>
      <w:r w:rsidR="00BF3431">
        <w:t>24.2</w:t>
      </w:r>
      <w:r w:rsidR="00322792">
        <w:fldChar w:fldCharType="end"/>
      </w:r>
      <w:r w:rsidR="00322792">
        <w:t>)</w:t>
      </w:r>
      <w:r w:rsidR="00E13260">
        <w:t>:</w:t>
      </w:r>
      <w:r w:rsidRPr="00471476">
        <w:t xml:space="preserve"> </w:t>
      </w:r>
    </w:p>
    <w:p w14:paraId="3F311663" w14:textId="5DD57B1D" w:rsidR="00322792" w:rsidRPr="00501647" w:rsidRDefault="00936F2D" w:rsidP="009E65D2">
      <w:pPr>
        <w:pStyle w:val="Level3"/>
      </w:pPr>
      <w:r w:rsidRPr="00471476">
        <w:t xml:space="preserve">the </w:t>
      </w:r>
      <w:r w:rsidR="00E274C6">
        <w:t>Supplier</w:t>
      </w:r>
      <w:r w:rsidRPr="00471476">
        <w:t xml:space="preserve"> shall not be treated as being in breach of this</w:t>
      </w:r>
      <w:r>
        <w:t xml:space="preserve"> </w:t>
      </w:r>
      <w:r w:rsidRPr="00471476">
        <w:t xml:space="preserve">Agreement to the extent the </w:t>
      </w:r>
      <w:r w:rsidR="00E274C6">
        <w:t>Supplier</w:t>
      </w:r>
      <w:r w:rsidRPr="00471476">
        <w:t xml:space="preserve"> can demonstrate that the</w:t>
      </w:r>
      <w:r>
        <w:t xml:space="preserve"> </w:t>
      </w:r>
      <w:r w:rsidR="00E274C6">
        <w:t>Supplier</w:t>
      </w:r>
      <w:r w:rsidRPr="00471476">
        <w:t xml:space="preserve"> Non-Performance was caused by </w:t>
      </w:r>
      <w:r w:rsidR="00DC35FD">
        <w:t>UK Biobank</w:t>
      </w:r>
      <w:r w:rsidRPr="00471476">
        <w:t xml:space="preserve"> Cause</w:t>
      </w:r>
      <w:r w:rsidR="00322792">
        <w:rPr>
          <w:rFonts w:cs="Trebuchet MS"/>
          <w:color w:val="000000"/>
        </w:rPr>
        <w:t>;</w:t>
      </w:r>
    </w:p>
    <w:p w14:paraId="5934B00D" w14:textId="61E0F7BD" w:rsidR="00322792" w:rsidRPr="00501647" w:rsidRDefault="00322792" w:rsidP="009E65D2">
      <w:pPr>
        <w:pStyle w:val="Level3"/>
      </w:pPr>
      <w:r>
        <w:rPr>
          <w:rFonts w:cs="Trebuchet MS"/>
          <w:color w:val="000000"/>
        </w:rPr>
        <w:lastRenderedPageBreak/>
        <w:t>the applicable</w:t>
      </w:r>
      <w:r w:rsidRPr="00322792">
        <w:rPr>
          <w:rFonts w:cs="Trebuchet MS"/>
          <w:color w:val="000000"/>
        </w:rPr>
        <w:t xml:space="preserve"> Milestone Date </w:t>
      </w:r>
      <w:r>
        <w:rPr>
          <w:rFonts w:cs="Trebuchet MS"/>
          <w:color w:val="000000"/>
        </w:rPr>
        <w:t xml:space="preserve">(if any) </w:t>
      </w:r>
      <w:r w:rsidR="003D2504">
        <w:rPr>
          <w:rFonts w:cs="Trebuchet MS"/>
          <w:color w:val="000000"/>
        </w:rPr>
        <w:t xml:space="preserve">and any other relevant dates set out in the Project Plan </w:t>
      </w:r>
      <w:r w:rsidRPr="00322792">
        <w:rPr>
          <w:rFonts w:cs="Trebuchet MS"/>
          <w:color w:val="000000"/>
        </w:rPr>
        <w:t xml:space="preserve">shall be postponed by a period equal to the period of Delay that the </w:t>
      </w:r>
      <w:r w:rsidR="00E274C6">
        <w:rPr>
          <w:rFonts w:cs="Trebuchet MS"/>
          <w:color w:val="000000"/>
        </w:rPr>
        <w:t>Supplier</w:t>
      </w:r>
      <w:r w:rsidRPr="00322792">
        <w:rPr>
          <w:rFonts w:cs="Trebuchet MS"/>
          <w:color w:val="000000"/>
        </w:rPr>
        <w:t xml:space="preserve"> can demonstrate was caused by </w:t>
      </w:r>
      <w:r w:rsidR="00DC35FD">
        <w:rPr>
          <w:rFonts w:cs="Trebuchet MS"/>
          <w:color w:val="000000"/>
        </w:rPr>
        <w:t>UK Biobank</w:t>
      </w:r>
      <w:r w:rsidRPr="00322792">
        <w:rPr>
          <w:rFonts w:cs="Trebuchet MS"/>
          <w:color w:val="000000"/>
        </w:rPr>
        <w:t xml:space="preserve"> Cause</w:t>
      </w:r>
      <w:r>
        <w:rPr>
          <w:rFonts w:cs="Trebuchet MS"/>
          <w:color w:val="000000"/>
        </w:rPr>
        <w:t>;</w:t>
      </w:r>
    </w:p>
    <w:p w14:paraId="5552C5A1" w14:textId="2EBD8A5E" w:rsidR="00322792" w:rsidRPr="00501647" w:rsidRDefault="00322792" w:rsidP="00C9776C">
      <w:pPr>
        <w:pStyle w:val="Level3"/>
      </w:pPr>
      <w:r w:rsidRPr="001F2D67">
        <w:rPr>
          <w:rFonts w:cs="Trebuchet MS"/>
          <w:color w:val="000000"/>
        </w:rPr>
        <w:t xml:space="preserve">the </w:t>
      </w:r>
      <w:r w:rsidR="00E274C6">
        <w:rPr>
          <w:rFonts w:cs="Trebuchet MS"/>
          <w:color w:val="000000"/>
        </w:rPr>
        <w:t>Supplier</w:t>
      </w:r>
      <w:r w:rsidRPr="001F2D67">
        <w:rPr>
          <w:rFonts w:cs="Trebuchet MS"/>
          <w:color w:val="000000"/>
        </w:rPr>
        <w:t xml:space="preserve"> shall not </w:t>
      </w:r>
      <w:r w:rsidR="00C9776C" w:rsidRPr="00C9776C">
        <w:rPr>
          <w:rFonts w:cs="Trebuchet MS"/>
          <w:color w:val="000000"/>
        </w:rPr>
        <w:t xml:space="preserve">be entitled to withhold and retain any </w:t>
      </w:r>
      <w:r w:rsidR="00C9776C">
        <w:rPr>
          <w:rFonts w:cs="Trebuchet MS"/>
          <w:color w:val="000000"/>
        </w:rPr>
        <w:t>c</w:t>
      </w:r>
      <w:r w:rsidR="00C9776C" w:rsidRPr="00C9776C">
        <w:rPr>
          <w:rFonts w:cs="Trebuchet MS"/>
          <w:color w:val="000000"/>
        </w:rPr>
        <w:t xml:space="preserve">ompensation for Unacceptable KPI Failure pursuant to </w:t>
      </w:r>
      <w:r w:rsidR="00C9776C">
        <w:rPr>
          <w:rFonts w:cs="Trebuchet MS"/>
          <w:color w:val="000000"/>
        </w:rPr>
        <w:t>c</w:t>
      </w:r>
      <w:r w:rsidR="00C9776C" w:rsidRPr="00C9776C">
        <w:rPr>
          <w:rFonts w:cs="Trebuchet MS"/>
          <w:color w:val="000000"/>
        </w:rPr>
        <w:t xml:space="preserve">lause </w:t>
      </w:r>
      <w:r w:rsidR="00C9776C">
        <w:rPr>
          <w:rFonts w:cs="Trebuchet MS"/>
          <w:color w:val="000000"/>
        </w:rPr>
        <w:fldChar w:fldCharType="begin"/>
      </w:r>
      <w:r w:rsidR="00C9776C">
        <w:rPr>
          <w:rFonts w:cs="Trebuchet MS"/>
          <w:color w:val="000000"/>
        </w:rPr>
        <w:instrText xml:space="preserve"> REF _Ref145065563 \r \h </w:instrText>
      </w:r>
      <w:r w:rsidR="00C9776C">
        <w:rPr>
          <w:rFonts w:cs="Trebuchet MS"/>
          <w:color w:val="000000"/>
        </w:rPr>
      </w:r>
      <w:r w:rsidR="00C9776C">
        <w:rPr>
          <w:rFonts w:cs="Trebuchet MS"/>
          <w:color w:val="000000"/>
        </w:rPr>
        <w:fldChar w:fldCharType="separate"/>
      </w:r>
      <w:r w:rsidR="00BF3431">
        <w:rPr>
          <w:rFonts w:ascii="Arial" w:hAnsi="Arial" w:cs="Arial" w:hint="cs"/>
          <w:color w:val="000000"/>
          <w:cs/>
        </w:rPr>
        <w:t>‎</w:t>
      </w:r>
      <w:r w:rsidR="00BF3431">
        <w:rPr>
          <w:rFonts w:cs="Trebuchet MS"/>
          <w:color w:val="000000"/>
        </w:rPr>
        <w:t>7.3</w:t>
      </w:r>
      <w:r w:rsidR="00C9776C">
        <w:rPr>
          <w:rFonts w:cs="Trebuchet MS"/>
          <w:color w:val="000000"/>
        </w:rPr>
        <w:fldChar w:fldCharType="end"/>
      </w:r>
      <w:r w:rsidR="00C9776C">
        <w:rPr>
          <w:rFonts w:cs="Trebuchet MS"/>
          <w:color w:val="000000"/>
        </w:rPr>
        <w:t xml:space="preserve"> (Performance Failures)</w:t>
      </w:r>
      <w:r>
        <w:rPr>
          <w:rFonts w:cs="Trebuchet MS"/>
          <w:color w:val="000000"/>
        </w:rPr>
        <w:t>;</w:t>
      </w:r>
      <w:r w:rsidRPr="00322792">
        <w:rPr>
          <w:rFonts w:cs="Trebuchet MS"/>
          <w:color w:val="000000"/>
        </w:rPr>
        <w:t xml:space="preserve"> </w:t>
      </w:r>
      <w:r>
        <w:rPr>
          <w:rFonts w:cs="Trebuchet MS"/>
          <w:color w:val="000000"/>
        </w:rPr>
        <w:t>and</w:t>
      </w:r>
    </w:p>
    <w:p w14:paraId="63748256" w14:textId="518269AD" w:rsidR="00936F2D" w:rsidRPr="00322792" w:rsidRDefault="00DC35FD" w:rsidP="009E65D2">
      <w:pPr>
        <w:pStyle w:val="Level3"/>
      </w:pPr>
      <w:r>
        <w:t>UK Biobank</w:t>
      </w:r>
      <w:r w:rsidR="00322792" w:rsidRPr="00322792">
        <w:t xml:space="preserve"> shall not be entitled to exercise any </w:t>
      </w:r>
      <w:r w:rsidR="0084466D">
        <w:t xml:space="preserve">other </w:t>
      </w:r>
      <w:r w:rsidR="00322792" w:rsidRPr="00322792">
        <w:t xml:space="preserve">rights that may arise as a result of that </w:t>
      </w:r>
      <w:r w:rsidR="00E274C6">
        <w:t>Supplier</w:t>
      </w:r>
      <w:r w:rsidR="00322792" w:rsidRPr="00322792">
        <w:t xml:space="preserve"> Non-Performance</w:t>
      </w:r>
      <w:r w:rsidR="00936F2D">
        <w:t>.</w:t>
      </w:r>
      <w:bookmarkEnd w:id="221"/>
    </w:p>
    <w:p w14:paraId="07B8F6B6" w14:textId="07DBCE9C" w:rsidR="007D6AA8" w:rsidRPr="001F2D67" w:rsidRDefault="007D6AA8" w:rsidP="009E65D2">
      <w:pPr>
        <w:pStyle w:val="Level2"/>
      </w:pPr>
      <w:bookmarkStart w:id="222" w:name="_Ref381976042"/>
      <w:bookmarkStart w:id="223" w:name="_Ref17126315"/>
      <w:r w:rsidRPr="001F2D67">
        <w:rPr>
          <w:rFonts w:cs="Trebuchet MS"/>
          <w:color w:val="000000"/>
        </w:rPr>
        <w:t xml:space="preserve">In order to claim any of the rights and/or relief referred to in clause </w:t>
      </w:r>
      <w:r w:rsidRPr="00561296">
        <w:rPr>
          <w:rFonts w:cs="Trebuchet MS"/>
          <w:color w:val="000000"/>
        </w:rPr>
        <w:fldChar w:fldCharType="begin"/>
      </w:r>
      <w:r w:rsidRPr="001F2D67">
        <w:rPr>
          <w:rFonts w:cs="Trebuchet MS"/>
          <w:color w:val="000000"/>
        </w:rPr>
        <w:instrText xml:space="preserve"> REF _Ref381976295 \r \h  \* MERGEFORMAT </w:instrText>
      </w:r>
      <w:r w:rsidRPr="00561296">
        <w:rPr>
          <w:rFonts w:cs="Trebuchet MS"/>
          <w:color w:val="000000"/>
        </w:rPr>
      </w:r>
      <w:r w:rsidRPr="00561296">
        <w:rPr>
          <w:rFonts w:cs="Trebuchet MS"/>
          <w:color w:val="000000"/>
        </w:rPr>
        <w:fldChar w:fldCharType="separate"/>
      </w:r>
      <w:r w:rsidR="00BF3431" w:rsidRPr="00BF3431">
        <w:rPr>
          <w:rFonts w:ascii="Arial" w:hAnsi="Arial" w:cs="Arial"/>
          <w:color w:val="000000"/>
          <w:cs/>
        </w:rPr>
        <w:t>‎</w:t>
      </w:r>
      <w:r w:rsidR="00BF3431">
        <w:rPr>
          <w:rFonts w:cs="Trebuchet MS"/>
          <w:color w:val="000000"/>
        </w:rPr>
        <w:t>24.1</w:t>
      </w:r>
      <w:r w:rsidRPr="00561296">
        <w:rPr>
          <w:rFonts w:cs="Trebuchet MS"/>
          <w:color w:val="000000"/>
        </w:rPr>
        <w:fldChar w:fldCharType="end"/>
      </w:r>
      <w:r w:rsidRPr="001F2D67">
        <w:rPr>
          <w:rFonts w:cs="Trebuchet MS"/>
          <w:color w:val="000000"/>
        </w:rPr>
        <w:t xml:space="preserve">, the </w:t>
      </w:r>
      <w:r w:rsidR="00E274C6">
        <w:rPr>
          <w:rFonts w:cs="Trebuchet MS"/>
          <w:color w:val="000000"/>
        </w:rPr>
        <w:t>Supplier</w:t>
      </w:r>
      <w:r w:rsidRPr="001F2D67">
        <w:rPr>
          <w:rFonts w:cs="Trebuchet MS"/>
          <w:color w:val="000000"/>
        </w:rPr>
        <w:t xml:space="preserve"> shall as soon as reasonably practicable (and in any event within ten (10) Working Days) after becoming aware that an </w:t>
      </w:r>
      <w:r w:rsidR="00DC35FD">
        <w:rPr>
          <w:rFonts w:cs="Trebuchet MS"/>
          <w:color w:val="000000"/>
        </w:rPr>
        <w:t>UK Biobank</w:t>
      </w:r>
      <w:r w:rsidRPr="001F2D67">
        <w:rPr>
          <w:rFonts w:cs="Trebuchet MS"/>
          <w:color w:val="000000"/>
        </w:rPr>
        <w:t xml:space="preserve"> Cause has caused, or is reasonably likely to cause, a </w:t>
      </w:r>
      <w:r w:rsidR="00E274C6">
        <w:rPr>
          <w:rFonts w:cs="Trebuchet MS"/>
          <w:color w:val="000000"/>
        </w:rPr>
        <w:t>Supplier</w:t>
      </w:r>
      <w:r w:rsidRPr="001F2D67">
        <w:rPr>
          <w:rFonts w:cs="Trebuchet MS"/>
          <w:color w:val="000000"/>
        </w:rPr>
        <w:t xml:space="preserve"> Non-Performance, give </w:t>
      </w:r>
      <w:r w:rsidR="00DC35FD">
        <w:rPr>
          <w:rFonts w:cs="Trebuchet MS"/>
          <w:color w:val="000000"/>
        </w:rPr>
        <w:t>UK Biobank</w:t>
      </w:r>
      <w:r w:rsidRPr="001F2D67">
        <w:rPr>
          <w:rFonts w:cs="Trebuchet MS"/>
          <w:color w:val="000000"/>
        </w:rPr>
        <w:t xml:space="preserve"> notice setting out details of:</w:t>
      </w:r>
      <w:bookmarkEnd w:id="222"/>
    </w:p>
    <w:p w14:paraId="5DDD52F2" w14:textId="2BB8CE06" w:rsidR="007D6AA8" w:rsidRPr="001F2D67" w:rsidRDefault="007D6AA8" w:rsidP="009E65D2">
      <w:pPr>
        <w:pStyle w:val="Level3"/>
      </w:pPr>
      <w:r w:rsidRPr="001F2D67">
        <w:rPr>
          <w:rFonts w:cs="Trebuchet MS"/>
          <w:color w:val="000000"/>
        </w:rPr>
        <w:t xml:space="preserve">the </w:t>
      </w:r>
      <w:r w:rsidR="00E274C6">
        <w:rPr>
          <w:rFonts w:cs="Trebuchet MS"/>
          <w:color w:val="000000"/>
        </w:rPr>
        <w:t>Supplier</w:t>
      </w:r>
      <w:r w:rsidRPr="001F2D67">
        <w:rPr>
          <w:rFonts w:cs="Trebuchet MS"/>
          <w:color w:val="000000"/>
        </w:rPr>
        <w:t xml:space="preserve"> Non-Performance;</w:t>
      </w:r>
    </w:p>
    <w:p w14:paraId="0EC3FBEA" w14:textId="6BC4938B" w:rsidR="007D6AA8" w:rsidRPr="001F2D67" w:rsidRDefault="00DC35FD" w:rsidP="009E65D2">
      <w:pPr>
        <w:pStyle w:val="Level3"/>
      </w:pPr>
      <w:r>
        <w:rPr>
          <w:rFonts w:cs="Trebuchet MS"/>
          <w:color w:val="000000"/>
        </w:rPr>
        <w:t>UK Biobank</w:t>
      </w:r>
      <w:r w:rsidR="007D6AA8" w:rsidRPr="001F2D67">
        <w:rPr>
          <w:rFonts w:cs="Trebuchet MS"/>
          <w:color w:val="000000"/>
        </w:rPr>
        <w:t xml:space="preserve"> Cause and its effect, or likely effect, on the </w:t>
      </w:r>
      <w:r w:rsidR="00E274C6">
        <w:rPr>
          <w:rFonts w:cs="Trebuchet MS"/>
          <w:color w:val="000000"/>
        </w:rPr>
        <w:t>Supplier</w:t>
      </w:r>
      <w:r w:rsidR="007D6AA8" w:rsidRPr="001F2D67">
        <w:rPr>
          <w:rFonts w:cs="Trebuchet MS"/>
          <w:color w:val="000000"/>
        </w:rPr>
        <w:t>’s ability to meet its obligations under this Agreement;</w:t>
      </w:r>
    </w:p>
    <w:p w14:paraId="0FA3E600" w14:textId="77777777" w:rsidR="007D6AA8" w:rsidRPr="001F2D67" w:rsidRDefault="007D6AA8" w:rsidP="009E65D2">
      <w:pPr>
        <w:pStyle w:val="Level3"/>
      </w:pPr>
      <w:r w:rsidRPr="001F2D67">
        <w:rPr>
          <w:rFonts w:cs="Trebuchet MS"/>
          <w:color w:val="000000"/>
        </w:rPr>
        <w:t xml:space="preserve">any steps which </w:t>
      </w:r>
      <w:r w:rsidR="00DC35FD">
        <w:rPr>
          <w:rFonts w:cs="Trebuchet MS"/>
          <w:color w:val="000000"/>
        </w:rPr>
        <w:t>UK Biobank</w:t>
      </w:r>
      <w:r w:rsidRPr="001F2D67">
        <w:rPr>
          <w:rFonts w:cs="Trebuchet MS"/>
          <w:color w:val="000000"/>
        </w:rPr>
        <w:t xml:space="preserve"> can take to eliminate or mitigate the consequences and impact of such </w:t>
      </w:r>
      <w:r w:rsidR="00DC35FD">
        <w:rPr>
          <w:rFonts w:cs="Trebuchet MS"/>
          <w:color w:val="000000"/>
        </w:rPr>
        <w:t>UK Biobank</w:t>
      </w:r>
      <w:r w:rsidRPr="001F2D67">
        <w:rPr>
          <w:rFonts w:cs="Trebuchet MS"/>
          <w:color w:val="000000"/>
        </w:rPr>
        <w:t xml:space="preserve"> Cause; and</w:t>
      </w:r>
    </w:p>
    <w:p w14:paraId="1DBB4500" w14:textId="6F5D33C1" w:rsidR="00322792" w:rsidRDefault="007D6AA8" w:rsidP="009E65D2">
      <w:pPr>
        <w:pStyle w:val="Level3"/>
      </w:pPr>
      <w:r w:rsidRPr="001F2D67">
        <w:t xml:space="preserve">the relief claimed by the </w:t>
      </w:r>
      <w:r w:rsidR="00E274C6">
        <w:t>Supplier</w:t>
      </w:r>
      <w:r w:rsidRPr="001F2D67">
        <w:t>.</w:t>
      </w:r>
      <w:r w:rsidR="00322792">
        <w:t xml:space="preserve"> </w:t>
      </w:r>
    </w:p>
    <w:p w14:paraId="3452D0EA" w14:textId="6597617B" w:rsidR="007D6AA8" w:rsidRPr="001F2D67" w:rsidRDefault="007D6AA8" w:rsidP="009E65D2">
      <w:pPr>
        <w:pStyle w:val="Level2"/>
      </w:pPr>
      <w:r w:rsidRPr="001F2D67">
        <w:rPr>
          <w:rFonts w:cs="Trebuchet MS"/>
          <w:color w:val="000000"/>
        </w:rPr>
        <w:t xml:space="preserve">The </w:t>
      </w:r>
      <w:r w:rsidR="00E274C6">
        <w:rPr>
          <w:rFonts w:cs="Trebuchet MS"/>
          <w:color w:val="000000"/>
        </w:rPr>
        <w:t>Supplier</w:t>
      </w:r>
      <w:r w:rsidRPr="001F2D67">
        <w:rPr>
          <w:rFonts w:cs="Trebuchet MS"/>
          <w:color w:val="000000"/>
        </w:rPr>
        <w:t xml:space="preserve"> shall use all reasonable endeavours to eliminate or mitigate the consequences and impact of an </w:t>
      </w:r>
      <w:r w:rsidR="00DC35FD">
        <w:rPr>
          <w:rFonts w:cs="Trebuchet MS"/>
          <w:color w:val="000000"/>
        </w:rPr>
        <w:t>UK Biobank</w:t>
      </w:r>
      <w:r w:rsidRPr="001F2D67">
        <w:rPr>
          <w:rFonts w:cs="Trebuchet MS"/>
          <w:color w:val="000000"/>
        </w:rPr>
        <w:t xml:space="preserve"> Cause, including the duration and consequences of any Delay or anticipated Delay.</w:t>
      </w:r>
    </w:p>
    <w:p w14:paraId="68257886" w14:textId="741A72C3" w:rsidR="00936F2D" w:rsidRPr="00E67391" w:rsidRDefault="00936F2D" w:rsidP="00E67391">
      <w:pPr>
        <w:pStyle w:val="Level1"/>
        <w:keepNext/>
      </w:pPr>
      <w:bookmarkStart w:id="224" w:name="_Ref383784573"/>
      <w:bookmarkEnd w:id="223"/>
      <w:r w:rsidRPr="00471476">
        <w:rPr>
          <w:rStyle w:val="Level1asHeadingtext"/>
        </w:rPr>
        <w:t>FORCE MAJEURE</w:t>
      </w:r>
      <w:bookmarkStart w:id="225" w:name="_NN1511"/>
      <w:bookmarkEnd w:id="224"/>
      <w:bookmarkEnd w:id="225"/>
      <w:r w:rsidR="00E67391" w:rsidRPr="00E67391">
        <w:fldChar w:fldCharType="begin"/>
      </w:r>
      <w:r w:rsidR="00E67391" w:rsidRPr="00E67391">
        <w:instrText xml:space="preserve"> TC "</w:instrText>
      </w:r>
      <w:r w:rsidR="00E67391" w:rsidRPr="00E67391">
        <w:fldChar w:fldCharType="begin"/>
      </w:r>
      <w:r w:rsidR="00E67391" w:rsidRPr="00E67391">
        <w:instrText xml:space="preserve"> REF _NN1511\r \h </w:instrText>
      </w:r>
      <w:r w:rsidR="00E67391" w:rsidRPr="00E67391">
        <w:fldChar w:fldCharType="separate"/>
      </w:r>
      <w:bookmarkStart w:id="226" w:name="_Toc145495489"/>
      <w:r w:rsidR="00BF3431">
        <w:rPr>
          <w:rFonts w:hint="eastAsia"/>
          <w:cs/>
        </w:rPr>
        <w:instrText>‎</w:instrText>
      </w:r>
      <w:r w:rsidR="00BF3431">
        <w:instrText>25</w:instrText>
      </w:r>
      <w:r w:rsidR="00E67391" w:rsidRPr="00E67391">
        <w:fldChar w:fldCharType="end"/>
      </w:r>
      <w:r w:rsidR="00E67391" w:rsidRPr="00E67391">
        <w:tab/>
        <w:instrText>FORCE MAJEURE</w:instrText>
      </w:r>
      <w:bookmarkEnd w:id="226"/>
      <w:r w:rsidR="00E67391" w:rsidRPr="00E67391">
        <w:instrText xml:space="preserve">" \l 1 </w:instrText>
      </w:r>
      <w:r w:rsidR="00E67391" w:rsidRPr="00E67391">
        <w:fldChar w:fldCharType="end"/>
      </w:r>
    </w:p>
    <w:p w14:paraId="008D8C84" w14:textId="6C9EA916" w:rsidR="00D12255" w:rsidRPr="001F2D67" w:rsidRDefault="00D12255" w:rsidP="009E65D2">
      <w:pPr>
        <w:pStyle w:val="Level2"/>
      </w:pPr>
      <w:r w:rsidRPr="001F2D67">
        <w:t xml:space="preserve">Subject to the remaining provisions of this clause </w:t>
      </w:r>
      <w:r w:rsidRPr="00561296">
        <w:fldChar w:fldCharType="begin"/>
      </w:r>
      <w:r w:rsidRPr="001F2D67">
        <w:instrText xml:space="preserve"> REF _Ref383784573 \r \h  \* MERGEFORMAT </w:instrText>
      </w:r>
      <w:r w:rsidRPr="00561296">
        <w:fldChar w:fldCharType="separate"/>
      </w:r>
      <w:r w:rsidR="00BF3431">
        <w:rPr>
          <w:rFonts w:hint="eastAsia"/>
          <w:cs/>
        </w:rPr>
        <w:t>‎</w:t>
      </w:r>
      <w:r w:rsidR="00BF3431">
        <w:t>25</w:t>
      </w:r>
      <w:r w:rsidRPr="00561296">
        <w:fldChar w:fldCharType="end"/>
      </w:r>
      <w:r w:rsidRPr="001F2D67">
        <w:t xml:space="preserve"> (and, in relation to the </w:t>
      </w:r>
      <w:r w:rsidR="00E274C6">
        <w:rPr>
          <w:rFonts w:cs="Trebuchet MS"/>
          <w:color w:val="000000"/>
        </w:rPr>
        <w:t>Supplier</w:t>
      </w:r>
      <w:r w:rsidRPr="001F2D67">
        <w:rPr>
          <w:rFonts w:cs="Trebuchet MS"/>
          <w:color w:val="000000"/>
        </w:rPr>
        <w:t xml:space="preserve">, subject to its compliance with its </w:t>
      </w:r>
      <w:r w:rsidRPr="008D649B">
        <w:rPr>
          <w:rFonts w:cs="Trebuchet MS"/>
          <w:color w:val="000000"/>
        </w:rPr>
        <w:t>Service Continuity Plan</w:t>
      </w:r>
      <w:r w:rsidRPr="001F2D67">
        <w:rPr>
          <w:rFonts w:cs="Trebuchet MS"/>
          <w:color w:val="000000"/>
        </w:rPr>
        <w:t xml:space="preserve">), a Party may claim relief under this clause </w:t>
      </w:r>
      <w:r w:rsidRPr="00561296">
        <w:rPr>
          <w:rFonts w:cs="Trebuchet MS"/>
          <w:color w:val="000000"/>
        </w:rPr>
        <w:fldChar w:fldCharType="begin"/>
      </w:r>
      <w:r w:rsidRPr="001F2D67">
        <w:rPr>
          <w:rFonts w:cs="Trebuchet MS"/>
          <w:color w:val="000000"/>
        </w:rPr>
        <w:instrText xml:space="preserve"> REF _Ref383784573 \r \h  \* MERGEFORMAT </w:instrText>
      </w:r>
      <w:r w:rsidRPr="00561296">
        <w:rPr>
          <w:rFonts w:cs="Trebuchet MS"/>
          <w:color w:val="000000"/>
        </w:rPr>
      </w:r>
      <w:r w:rsidRPr="00561296">
        <w:rPr>
          <w:rFonts w:cs="Trebuchet MS"/>
          <w:color w:val="000000"/>
        </w:rPr>
        <w:fldChar w:fldCharType="separate"/>
      </w:r>
      <w:r w:rsidR="00BF3431" w:rsidRPr="00BF3431">
        <w:rPr>
          <w:rFonts w:ascii="Arial" w:hAnsi="Arial" w:cs="Arial"/>
          <w:color w:val="000000"/>
          <w:cs/>
        </w:rPr>
        <w:t>‎</w:t>
      </w:r>
      <w:r w:rsidR="00BF3431">
        <w:rPr>
          <w:rFonts w:cs="Trebuchet MS"/>
          <w:color w:val="000000"/>
        </w:rPr>
        <w:t>25</w:t>
      </w:r>
      <w:r w:rsidRPr="00561296">
        <w:rPr>
          <w:rFonts w:cs="Trebuchet MS"/>
          <w:color w:val="000000"/>
        </w:rPr>
        <w:fldChar w:fldCharType="end"/>
      </w:r>
      <w:r w:rsidRPr="001F2D67">
        <w:rPr>
          <w:rFonts w:cs="Trebuchet MS"/>
          <w:color w:val="000000"/>
        </w:rPr>
        <w:t xml:space="preserve"> from liability for failure to meet its obligations under this Agreement for as long as and only to the extent that the performance of those obligations is directly aff</w:t>
      </w:r>
      <w:r>
        <w:rPr>
          <w:rFonts w:cs="Trebuchet MS"/>
          <w:color w:val="000000"/>
        </w:rPr>
        <w:t>ected by a Force Majeure Event.</w:t>
      </w:r>
    </w:p>
    <w:p w14:paraId="515463A4" w14:textId="5963EDBE" w:rsidR="00D12255" w:rsidRPr="001F2D67" w:rsidRDefault="00D12255" w:rsidP="009E65D2">
      <w:pPr>
        <w:pStyle w:val="Level2"/>
      </w:pPr>
      <w:r w:rsidRPr="001F2D67">
        <w:rPr>
          <w:rFonts w:cs="Trebuchet MS"/>
          <w:color w:val="000000"/>
        </w:rPr>
        <w:t xml:space="preserve">If the </w:t>
      </w:r>
      <w:r w:rsidR="00E274C6">
        <w:rPr>
          <w:rFonts w:cs="Trebuchet MS"/>
          <w:color w:val="000000"/>
        </w:rPr>
        <w:t>Supplier</w:t>
      </w:r>
      <w:r w:rsidRPr="001F2D67">
        <w:rPr>
          <w:rFonts w:cs="Trebuchet MS"/>
          <w:color w:val="000000"/>
        </w:rPr>
        <w:t xml:space="preserve"> is the Affected Party, it shall not be entitled to claim relief under this clause </w:t>
      </w:r>
      <w:r w:rsidRPr="00561296">
        <w:rPr>
          <w:rFonts w:cs="Trebuchet MS"/>
          <w:color w:val="000000"/>
        </w:rPr>
        <w:fldChar w:fldCharType="begin"/>
      </w:r>
      <w:r w:rsidRPr="001F2D67">
        <w:rPr>
          <w:rFonts w:cs="Trebuchet MS"/>
          <w:color w:val="000000"/>
        </w:rPr>
        <w:instrText xml:space="preserve"> REF _Ref383784573 \r \h  \* MERGEFORMAT </w:instrText>
      </w:r>
      <w:r w:rsidRPr="00561296">
        <w:rPr>
          <w:rFonts w:cs="Trebuchet MS"/>
          <w:color w:val="000000"/>
        </w:rPr>
      </w:r>
      <w:r w:rsidRPr="00561296">
        <w:rPr>
          <w:rFonts w:cs="Trebuchet MS"/>
          <w:color w:val="000000"/>
        </w:rPr>
        <w:fldChar w:fldCharType="separate"/>
      </w:r>
      <w:r w:rsidR="00BF3431" w:rsidRPr="00BF3431">
        <w:rPr>
          <w:rFonts w:ascii="Arial" w:hAnsi="Arial" w:cs="Arial"/>
          <w:color w:val="000000"/>
          <w:cs/>
        </w:rPr>
        <w:t>‎</w:t>
      </w:r>
      <w:r w:rsidR="00BF3431">
        <w:rPr>
          <w:rFonts w:cs="Trebuchet MS"/>
          <w:color w:val="000000"/>
        </w:rPr>
        <w:t>25</w:t>
      </w:r>
      <w:r w:rsidRPr="00561296">
        <w:rPr>
          <w:rFonts w:cs="Trebuchet MS"/>
          <w:color w:val="000000"/>
        </w:rPr>
        <w:fldChar w:fldCharType="end"/>
      </w:r>
      <w:r w:rsidRPr="001F2D67">
        <w:rPr>
          <w:rFonts w:cs="Trebuchet MS"/>
          <w:color w:val="000000"/>
        </w:rPr>
        <w:t xml:space="preserve"> to the extent that consequences of the relevant Force Majeure Event:</w:t>
      </w:r>
    </w:p>
    <w:p w14:paraId="2D7F738E" w14:textId="6F5B08B2" w:rsidR="00D12255" w:rsidRPr="001F2D67" w:rsidRDefault="00D12255" w:rsidP="009E65D2">
      <w:pPr>
        <w:pStyle w:val="Level3"/>
      </w:pPr>
      <w:r w:rsidRPr="001F2D67">
        <w:rPr>
          <w:rFonts w:cs="Trebuchet MS"/>
          <w:color w:val="000000"/>
        </w:rPr>
        <w:t>are capable of being mitigated by any of</w:t>
      </w:r>
      <w:r>
        <w:rPr>
          <w:rFonts w:cs="Trebuchet MS"/>
          <w:color w:val="000000"/>
        </w:rPr>
        <w:t xml:space="preserve"> the Services and / or compliance with the Service Continuity Plan</w:t>
      </w:r>
      <w:r w:rsidRPr="001F2D67">
        <w:rPr>
          <w:rFonts w:cs="Trebuchet MS"/>
          <w:color w:val="000000"/>
        </w:rPr>
        <w:t xml:space="preserve">, but the </w:t>
      </w:r>
      <w:r w:rsidR="00E274C6">
        <w:rPr>
          <w:rFonts w:cs="Trebuchet MS"/>
          <w:color w:val="000000"/>
        </w:rPr>
        <w:t>Supplier</w:t>
      </w:r>
      <w:r w:rsidRPr="001F2D67">
        <w:rPr>
          <w:rFonts w:cs="Trebuchet MS"/>
          <w:color w:val="000000"/>
        </w:rPr>
        <w:t xml:space="preserve"> has failed to do so; and/or</w:t>
      </w:r>
    </w:p>
    <w:p w14:paraId="0D80DFE3" w14:textId="77777777" w:rsidR="00D12255" w:rsidRPr="001F2D67" w:rsidRDefault="00D12255" w:rsidP="009E65D2">
      <w:pPr>
        <w:pStyle w:val="Level3"/>
      </w:pPr>
      <w:r w:rsidRPr="001F2D67">
        <w:rPr>
          <w:rFonts w:cs="Trebuchet MS"/>
          <w:color w:val="000000"/>
        </w:rPr>
        <w:t>should have been foreseen and prevented or avoided by a prudent provider of services similar to the Services, operating to the standards required by this Agreement.</w:t>
      </w:r>
    </w:p>
    <w:p w14:paraId="2419BE04" w14:textId="126999F7" w:rsidR="00936F2D" w:rsidRPr="0061578E" w:rsidRDefault="00D12255" w:rsidP="009E65D2">
      <w:pPr>
        <w:pStyle w:val="Level2"/>
        <w:rPr>
          <w:b/>
          <w:caps/>
        </w:rPr>
      </w:pPr>
      <w:bookmarkStart w:id="227" w:name="_Ref383784624"/>
      <w:r w:rsidRPr="0061578E">
        <w:rPr>
          <w:rFonts w:cs="Trebuchet MS"/>
          <w:color w:val="000000"/>
        </w:rPr>
        <w:t xml:space="preserve">The Parties shall at all times following the occurrence of a Force Majeure Event and during its subsistence use their respective reasonable endeavours to prevent and mitigate the effects of the Force Majeure Event.  Where the </w:t>
      </w:r>
      <w:r w:rsidR="00E274C6">
        <w:rPr>
          <w:rFonts w:cs="Trebuchet MS"/>
          <w:color w:val="000000"/>
        </w:rPr>
        <w:t>Supplier</w:t>
      </w:r>
      <w:r w:rsidRPr="0061578E">
        <w:rPr>
          <w:rFonts w:cs="Trebuchet MS"/>
          <w:color w:val="000000"/>
        </w:rPr>
        <w:t xml:space="preserve"> is the Affected Party, it shall take all steps in accordance with Good Industry Practice to overcome or minimise the consequences of the Force Majeure Event.</w:t>
      </w:r>
      <w:bookmarkStart w:id="228" w:name="_Ref381968735"/>
      <w:bookmarkEnd w:id="227"/>
      <w:r w:rsidR="00E159EA">
        <w:t xml:space="preserve"> </w:t>
      </w:r>
    </w:p>
    <w:p w14:paraId="0A9B5BED" w14:textId="6DFC7121" w:rsidR="00936F2D" w:rsidRPr="00E5504E" w:rsidRDefault="00936F2D" w:rsidP="00E67391">
      <w:pPr>
        <w:pStyle w:val="Sideheading"/>
        <w:keepNext/>
        <w:rPr>
          <w:color w:val="FF0000"/>
        </w:rPr>
      </w:pPr>
      <w:r w:rsidRPr="00E5504E">
        <w:rPr>
          <w:color w:val="FF0000"/>
        </w:rPr>
        <w:t xml:space="preserve">section </w:t>
      </w:r>
      <w:r w:rsidR="006336DB">
        <w:rPr>
          <w:color w:val="FF0000"/>
        </w:rPr>
        <w:t>H</w:t>
      </w:r>
      <w:r w:rsidRPr="00E5504E">
        <w:rPr>
          <w:color w:val="FF0000"/>
        </w:rPr>
        <w:t xml:space="preserve"> – termination and exit management</w:t>
      </w:r>
      <w:r w:rsidR="00E67391">
        <w:rPr>
          <w:color w:val="FF0000"/>
        </w:rPr>
        <w:fldChar w:fldCharType="begin"/>
      </w:r>
      <w:r w:rsidR="00E67391">
        <w:rPr>
          <w:color w:val="FF0000"/>
        </w:rPr>
        <w:instrText xml:space="preserve"> TC "</w:instrText>
      </w:r>
      <w:bookmarkStart w:id="229" w:name="_Toc145495490"/>
      <w:r w:rsidR="00E67391">
        <w:rPr>
          <w:color w:val="FF0000"/>
        </w:rPr>
        <w:instrText>SECTION H – TERMINATION AND EXIT MANAGEMENT</w:instrText>
      </w:r>
      <w:bookmarkEnd w:id="229"/>
      <w:r w:rsidR="00E67391">
        <w:rPr>
          <w:color w:val="FF0000"/>
        </w:rPr>
        <w:instrText xml:space="preserve">" \l 5 </w:instrText>
      </w:r>
      <w:r w:rsidR="00E67391">
        <w:rPr>
          <w:color w:val="FF0000"/>
        </w:rPr>
        <w:fldChar w:fldCharType="end"/>
      </w:r>
    </w:p>
    <w:p w14:paraId="0522369E" w14:textId="4B448CD0" w:rsidR="00936F2D" w:rsidRPr="00E67391" w:rsidRDefault="00936F2D" w:rsidP="00E67391">
      <w:pPr>
        <w:pStyle w:val="Level1"/>
        <w:keepNext/>
      </w:pPr>
      <w:bookmarkStart w:id="230" w:name="_Ref383782539"/>
      <w:r w:rsidRPr="00E75484">
        <w:rPr>
          <w:rStyle w:val="Level1asHeadingtext"/>
        </w:rPr>
        <w:t>TERMINATION RIGHTS</w:t>
      </w:r>
      <w:bookmarkStart w:id="231" w:name="_NN1513"/>
      <w:bookmarkEnd w:id="228"/>
      <w:bookmarkEnd w:id="230"/>
      <w:bookmarkEnd w:id="231"/>
      <w:r w:rsidR="00E67391" w:rsidRPr="00E67391">
        <w:fldChar w:fldCharType="begin"/>
      </w:r>
      <w:r w:rsidR="00E67391" w:rsidRPr="00E67391">
        <w:instrText xml:space="preserve"> TC "</w:instrText>
      </w:r>
      <w:r w:rsidR="00E67391" w:rsidRPr="00E67391">
        <w:fldChar w:fldCharType="begin"/>
      </w:r>
      <w:r w:rsidR="00E67391" w:rsidRPr="00E67391">
        <w:instrText xml:space="preserve"> REF _NN1513\r \h </w:instrText>
      </w:r>
      <w:r w:rsidR="00E67391" w:rsidRPr="00E67391">
        <w:fldChar w:fldCharType="separate"/>
      </w:r>
      <w:bookmarkStart w:id="232" w:name="_Toc145495491"/>
      <w:r w:rsidR="00BF3431">
        <w:rPr>
          <w:rFonts w:hint="eastAsia"/>
          <w:cs/>
        </w:rPr>
        <w:instrText>‎</w:instrText>
      </w:r>
      <w:r w:rsidR="00BF3431">
        <w:instrText>26</w:instrText>
      </w:r>
      <w:r w:rsidR="00E67391" w:rsidRPr="00E67391">
        <w:fldChar w:fldCharType="end"/>
      </w:r>
      <w:r w:rsidR="00E67391" w:rsidRPr="00E67391">
        <w:tab/>
        <w:instrText>TERMINATION RIGHTS</w:instrText>
      </w:r>
      <w:bookmarkEnd w:id="232"/>
      <w:r w:rsidR="00E67391" w:rsidRPr="00E67391">
        <w:instrText xml:space="preserve">" \l 1 </w:instrText>
      </w:r>
      <w:r w:rsidR="00E67391" w:rsidRPr="00E67391">
        <w:fldChar w:fldCharType="end"/>
      </w:r>
    </w:p>
    <w:p w14:paraId="0C9602A0" w14:textId="4923D449" w:rsidR="00936F2D" w:rsidRPr="00E5504E" w:rsidRDefault="00936F2D" w:rsidP="00936F2D">
      <w:pPr>
        <w:pStyle w:val="Body"/>
      </w:pPr>
      <w:r w:rsidRPr="00322528">
        <w:rPr>
          <w:rFonts w:cs="Trebuchet MS,Bold"/>
          <w:b/>
          <w:bCs/>
          <w:color w:val="000000"/>
        </w:rPr>
        <w:t xml:space="preserve">Termination by </w:t>
      </w:r>
      <w:r w:rsidR="00DC35FD">
        <w:rPr>
          <w:rFonts w:cs="Trebuchet MS,Bold"/>
          <w:b/>
          <w:bCs/>
          <w:color w:val="000000"/>
        </w:rPr>
        <w:t>UK Biobank</w:t>
      </w:r>
    </w:p>
    <w:p w14:paraId="71EF6294" w14:textId="0B56FB0E" w:rsidR="00936F2D" w:rsidRPr="00E75484" w:rsidRDefault="00DC35FD" w:rsidP="009E65D2">
      <w:pPr>
        <w:pStyle w:val="Level2"/>
      </w:pPr>
      <w:bookmarkStart w:id="233" w:name="_Ref381969717"/>
      <w:r>
        <w:t>UK Biobank</w:t>
      </w:r>
      <w:r w:rsidR="00936F2D" w:rsidRPr="00322528">
        <w:t xml:space="preserve"> may terminate this Agreement by issuing a Termination Notice to the</w:t>
      </w:r>
      <w:r w:rsidR="00936F2D">
        <w:t xml:space="preserve"> </w:t>
      </w:r>
      <w:r w:rsidR="00E274C6">
        <w:rPr>
          <w:rFonts w:cs="Trebuchet MS"/>
          <w:color w:val="000000"/>
        </w:rPr>
        <w:t>Supplier</w:t>
      </w:r>
      <w:r w:rsidR="00936F2D" w:rsidRPr="00E75484">
        <w:rPr>
          <w:rFonts w:cs="Trebuchet MS"/>
          <w:color w:val="000000"/>
        </w:rPr>
        <w:t>:</w:t>
      </w:r>
      <w:bookmarkEnd w:id="233"/>
    </w:p>
    <w:p w14:paraId="07A5B949" w14:textId="17438A25" w:rsidR="00936F2D" w:rsidRPr="00E75484" w:rsidRDefault="00936F2D" w:rsidP="009E65D2">
      <w:pPr>
        <w:pStyle w:val="Level3"/>
      </w:pPr>
      <w:bookmarkStart w:id="234" w:name="_Ref381969468"/>
      <w:bookmarkStart w:id="235" w:name="_Ref514143679"/>
      <w:r w:rsidRPr="00E75484">
        <w:rPr>
          <w:rFonts w:cs="Trebuchet MS"/>
          <w:color w:val="000000"/>
        </w:rPr>
        <w:t xml:space="preserve">if a </w:t>
      </w:r>
      <w:r w:rsidR="00E274C6">
        <w:rPr>
          <w:rFonts w:cs="Trebuchet MS"/>
          <w:color w:val="000000"/>
        </w:rPr>
        <w:t>Supplier</w:t>
      </w:r>
      <w:r w:rsidRPr="00E75484">
        <w:rPr>
          <w:rFonts w:cs="Trebuchet MS"/>
          <w:color w:val="000000"/>
        </w:rPr>
        <w:t xml:space="preserve"> Termination Event occurs;</w:t>
      </w:r>
      <w:bookmarkEnd w:id="234"/>
      <w:bookmarkEnd w:id="235"/>
    </w:p>
    <w:p w14:paraId="57C273E4" w14:textId="1D63453F" w:rsidR="00E6504B" w:rsidRPr="00846DF2" w:rsidRDefault="00E6504B" w:rsidP="009E65D2">
      <w:pPr>
        <w:pStyle w:val="Level3"/>
        <w:rPr>
          <w:rFonts w:cs="Trebuchet MS"/>
          <w:color w:val="000000"/>
        </w:rPr>
      </w:pPr>
      <w:bookmarkStart w:id="236" w:name="_Ref17128972"/>
      <w:bookmarkStart w:id="237" w:name="_Ref508976742"/>
      <w:bookmarkStart w:id="238" w:name="_Ref383784639"/>
      <w:r w:rsidRPr="00846DF2">
        <w:rPr>
          <w:rFonts w:cs="Trebuchet MS"/>
          <w:color w:val="000000"/>
        </w:rPr>
        <w:lastRenderedPageBreak/>
        <w:t>if a Force Majeure Event endures for a continuous period of more than ninety (90) days;</w:t>
      </w:r>
      <w:bookmarkEnd w:id="236"/>
      <w:r w:rsidRPr="00FB4DC0">
        <w:rPr>
          <w:rFonts w:cs="Trebuchet MS"/>
          <w:color w:val="000000"/>
        </w:rPr>
        <w:t xml:space="preserve"> or</w:t>
      </w:r>
    </w:p>
    <w:p w14:paraId="59E4E5BE" w14:textId="77777777" w:rsidR="00936F2D" w:rsidRPr="001322CB" w:rsidRDefault="00936F2D" w:rsidP="009E65D2">
      <w:pPr>
        <w:pStyle w:val="Level3"/>
      </w:pPr>
      <w:r w:rsidRPr="00C377CF">
        <w:rPr>
          <w:rFonts w:cs="Trebuchet MS"/>
          <w:color w:val="000000"/>
        </w:rPr>
        <w:t xml:space="preserve">if the Agreement has been amended to the extent that the Public Contracts Regulations </w:t>
      </w:r>
      <w:r>
        <w:rPr>
          <w:rFonts w:cs="Trebuchet MS"/>
          <w:color w:val="000000"/>
        </w:rPr>
        <w:t>require a new procurement procedure</w:t>
      </w:r>
      <w:r w:rsidRPr="00E75484">
        <w:rPr>
          <w:rFonts w:cs="Trebuchet MS"/>
          <w:color w:val="000000"/>
        </w:rPr>
        <w:t>,</w:t>
      </w:r>
      <w:bookmarkEnd w:id="237"/>
    </w:p>
    <w:p w14:paraId="3D4E83CA" w14:textId="4368E317" w:rsidR="00936F2D" w:rsidRDefault="00936F2D" w:rsidP="003320EF">
      <w:pPr>
        <w:pStyle w:val="Body2"/>
        <w:ind w:left="851"/>
      </w:pPr>
      <w:r w:rsidRPr="00E75484">
        <w:t xml:space="preserve">and this Agreement shall </w:t>
      </w:r>
      <w:r w:rsidRPr="003320EF">
        <w:rPr>
          <w:rFonts w:cs="Trebuchet MS"/>
          <w:color w:val="000000"/>
        </w:rPr>
        <w:t>terminate</w:t>
      </w:r>
      <w:r w:rsidRPr="00E75484">
        <w:t xml:space="preserve"> on the date specified in the Termination</w:t>
      </w:r>
      <w:r>
        <w:t xml:space="preserve"> </w:t>
      </w:r>
      <w:r w:rsidRPr="00E75484">
        <w:t>Notice.</w:t>
      </w:r>
      <w:bookmarkEnd w:id="238"/>
    </w:p>
    <w:p w14:paraId="3CB211B2" w14:textId="0C7E675C" w:rsidR="00936F2D" w:rsidRPr="00E5504E" w:rsidRDefault="00936F2D" w:rsidP="00936F2D">
      <w:pPr>
        <w:pStyle w:val="Body"/>
      </w:pPr>
      <w:r w:rsidRPr="00322528">
        <w:rPr>
          <w:rFonts w:cs="Trebuchet MS,Bold"/>
          <w:b/>
          <w:bCs/>
          <w:color w:val="000000"/>
        </w:rPr>
        <w:t xml:space="preserve">Termination by the </w:t>
      </w:r>
      <w:r w:rsidR="00E274C6">
        <w:rPr>
          <w:rFonts w:cs="Trebuchet MS,Bold"/>
          <w:b/>
          <w:bCs/>
          <w:color w:val="000000"/>
        </w:rPr>
        <w:t>Supplier</w:t>
      </w:r>
    </w:p>
    <w:p w14:paraId="165DB8AD" w14:textId="684FEAF8" w:rsidR="00B9194E" w:rsidRPr="00B9194E" w:rsidRDefault="00516A99" w:rsidP="009E65D2">
      <w:pPr>
        <w:pStyle w:val="Level2"/>
      </w:pPr>
      <w:bookmarkStart w:id="239" w:name="_Ref381975244"/>
      <w:bookmarkStart w:id="240" w:name="_Ref17784067"/>
      <w:r>
        <w:t>T</w:t>
      </w:r>
      <w:r w:rsidR="00936F2D" w:rsidRPr="00322528">
        <w:t xml:space="preserve">he </w:t>
      </w:r>
      <w:r w:rsidR="00E274C6">
        <w:t>Supplier</w:t>
      </w:r>
      <w:r w:rsidR="00936F2D" w:rsidRPr="00322528">
        <w:t xml:space="preserve"> may </w:t>
      </w:r>
      <w:r w:rsidR="00B9194E" w:rsidRPr="00322528">
        <w:t>terminate</w:t>
      </w:r>
      <w:r w:rsidR="00B9194E">
        <w:t xml:space="preserve"> </w:t>
      </w:r>
      <w:r w:rsidR="00B9194E" w:rsidRPr="002E6CF1">
        <w:rPr>
          <w:rFonts w:cs="Trebuchet MS"/>
          <w:color w:val="000000"/>
        </w:rPr>
        <w:t>this Agreement</w:t>
      </w:r>
      <w:r w:rsidR="00B9194E" w:rsidRPr="00322528">
        <w:t xml:space="preserve"> </w:t>
      </w:r>
      <w:r w:rsidR="00936F2D" w:rsidRPr="00322528">
        <w:t xml:space="preserve">by issuing a Termination Notice to </w:t>
      </w:r>
      <w:r w:rsidR="00DC35FD">
        <w:t>UK Biobank</w:t>
      </w:r>
      <w:bookmarkStart w:id="241" w:name="_Ref381969260"/>
      <w:bookmarkEnd w:id="239"/>
      <w:r w:rsidR="00B9194E">
        <w:rPr>
          <w:rFonts w:cs="Trebuchet MS"/>
          <w:color w:val="000000"/>
        </w:rPr>
        <w:t>:</w:t>
      </w:r>
    </w:p>
    <w:p w14:paraId="2482849D" w14:textId="6AFE3BEE" w:rsidR="00516A99" w:rsidRDefault="00B9194E" w:rsidP="00B803BD">
      <w:pPr>
        <w:pStyle w:val="Level3"/>
      </w:pPr>
      <w:r>
        <w:t>i</w:t>
      </w:r>
      <w:r w:rsidR="00936F2D" w:rsidRPr="002E6CF1">
        <w:t xml:space="preserve">f </w:t>
      </w:r>
      <w:r w:rsidR="00DC35FD">
        <w:t>UK Biobank</w:t>
      </w:r>
      <w:r w:rsidR="00936F2D" w:rsidRPr="002E6CF1">
        <w:t xml:space="preserve"> fails to pay an undisputed sum due to the </w:t>
      </w:r>
      <w:r w:rsidR="00E274C6">
        <w:t>Supplier</w:t>
      </w:r>
      <w:r w:rsidR="00936F2D" w:rsidRPr="002E6CF1">
        <w:t xml:space="preserve"> under this Agreement which in aggregate exceeds </w:t>
      </w:r>
      <w:r w:rsidR="0049321F">
        <w:t xml:space="preserve">a sum equivalent to not less than two months’ Service Charges as then applicable (or prior to the Support Service Commencement Date </w:t>
      </w:r>
      <w:r w:rsidR="00B803BD" w:rsidRPr="00B803BD">
        <w:t xml:space="preserve">a sum equivalent to </w:t>
      </w:r>
      <w:r w:rsidR="0049321F">
        <w:t>not less than one sixth of the Notional Average Annual Service Charges as then applicable)</w:t>
      </w:r>
      <w:r w:rsidR="00936F2D">
        <w:t xml:space="preserve"> </w:t>
      </w:r>
      <w:r w:rsidR="00936F2D" w:rsidRPr="002E6CF1">
        <w:t xml:space="preserve">and such amount remains outstanding </w:t>
      </w:r>
      <w:r w:rsidR="0056508E">
        <w:t>sixty</w:t>
      </w:r>
      <w:r w:rsidR="0056508E" w:rsidRPr="002E6CF1">
        <w:t xml:space="preserve"> </w:t>
      </w:r>
      <w:r w:rsidR="00936F2D" w:rsidRPr="002E6CF1">
        <w:t>(</w:t>
      </w:r>
      <w:r w:rsidR="0056508E">
        <w:t>6</w:t>
      </w:r>
      <w:r w:rsidR="0056508E" w:rsidRPr="002E6CF1">
        <w:t>0</w:t>
      </w:r>
      <w:r w:rsidR="00936F2D" w:rsidRPr="002E6CF1">
        <w:t xml:space="preserve">) Working Days after the receipt by </w:t>
      </w:r>
      <w:r w:rsidR="00DC35FD">
        <w:t>UK Biobank</w:t>
      </w:r>
      <w:r w:rsidR="00936F2D" w:rsidRPr="002E6CF1">
        <w:t xml:space="preserve"> of a notice of non-payment from the </w:t>
      </w:r>
      <w:r w:rsidR="00E274C6">
        <w:t>Supplier</w:t>
      </w:r>
      <w:r w:rsidR="00936F2D" w:rsidRPr="002E6CF1">
        <w:t xml:space="preserve"> </w:t>
      </w:r>
      <w:bookmarkStart w:id="242" w:name="_Ref381975894"/>
      <w:bookmarkEnd w:id="241"/>
      <w:r w:rsidR="00936F2D" w:rsidRPr="00E75484">
        <w:t>and this Agreement or the relevant Services (as the case may be) shall then</w:t>
      </w:r>
      <w:r w:rsidR="00936F2D">
        <w:t xml:space="preserve"> </w:t>
      </w:r>
      <w:r w:rsidR="00936F2D" w:rsidRPr="00E75484">
        <w:t>terminate on the date specified in the Termination Notice (which shall not be less</w:t>
      </w:r>
      <w:r w:rsidR="00936F2D">
        <w:t xml:space="preserve"> </w:t>
      </w:r>
      <w:r w:rsidR="00936F2D" w:rsidRPr="00E75484">
        <w:t xml:space="preserve">than </w:t>
      </w:r>
      <w:r w:rsidR="00936F2D">
        <w:t>twenty (</w:t>
      </w:r>
      <w:r w:rsidR="00936F2D" w:rsidRPr="00E75484">
        <w:t>20</w:t>
      </w:r>
      <w:r w:rsidR="00936F2D">
        <w:t>)</w:t>
      </w:r>
      <w:r w:rsidR="00936F2D" w:rsidRPr="00E75484">
        <w:t xml:space="preserve"> Working Days from the date of the issue of the Termination Notice)</w:t>
      </w:r>
      <w:bookmarkEnd w:id="240"/>
      <w:r>
        <w:t xml:space="preserve">; </w:t>
      </w:r>
    </w:p>
    <w:p w14:paraId="3E26449D" w14:textId="103DFCCF" w:rsidR="00B9194E" w:rsidRDefault="00516A99" w:rsidP="009E65D2">
      <w:pPr>
        <w:pStyle w:val="Level3"/>
      </w:pPr>
      <w:r>
        <w:t xml:space="preserve">if UK Biobank </w:t>
      </w:r>
      <w:r w:rsidR="00FC264E">
        <w:t xml:space="preserve">commits </w:t>
      </w:r>
      <w:r w:rsidR="009258B2">
        <w:t xml:space="preserve">a material breach of the terms of clause </w:t>
      </w:r>
      <w:r w:rsidR="009258B2">
        <w:fldChar w:fldCharType="begin"/>
      </w:r>
      <w:r w:rsidR="009258B2">
        <w:instrText xml:space="preserve"> REF _Ref381974652 \r \h </w:instrText>
      </w:r>
      <w:r w:rsidR="009258B2">
        <w:fldChar w:fldCharType="separate"/>
      </w:r>
      <w:r w:rsidR="00BF3431">
        <w:rPr>
          <w:rFonts w:hint="eastAsia"/>
          <w:cs/>
        </w:rPr>
        <w:t>‎</w:t>
      </w:r>
      <w:r w:rsidR="00BF3431">
        <w:t>15</w:t>
      </w:r>
      <w:r w:rsidR="009258B2">
        <w:fldChar w:fldCharType="end"/>
      </w:r>
      <w:r w:rsidR="009258B2">
        <w:t xml:space="preserve"> (Rights Granted by the </w:t>
      </w:r>
      <w:r w:rsidR="00E274C6">
        <w:t>Supplier</w:t>
      </w:r>
      <w:r w:rsidR="009258B2">
        <w:t xml:space="preserve">) which, if the breach is capable of remedy, is not remedied within twenty (20) Working Days after the </w:t>
      </w:r>
      <w:r w:rsidR="00E274C6">
        <w:t>Supplier</w:t>
      </w:r>
      <w:r w:rsidR="009258B2">
        <w:t xml:space="preserve"> gives UK Biobank written notice specifying the breach and requiring its remedy; </w:t>
      </w:r>
      <w:r w:rsidR="00B9194E">
        <w:t>or</w:t>
      </w:r>
    </w:p>
    <w:p w14:paraId="5D23231C" w14:textId="1836769C" w:rsidR="00936F2D" w:rsidRPr="001322CB" w:rsidRDefault="00B9194E" w:rsidP="009E65D2">
      <w:pPr>
        <w:pStyle w:val="Level3"/>
      </w:pPr>
      <w:r w:rsidRPr="00B9194E">
        <w:t>if a Force Majeure Event endures for a continuous period of more than ninety (90) days</w:t>
      </w:r>
      <w:r>
        <w:t>.</w:t>
      </w:r>
      <w:r w:rsidR="00936F2D" w:rsidRPr="00E75484">
        <w:t xml:space="preserve"> </w:t>
      </w:r>
      <w:r w:rsidR="00936F2D">
        <w:t xml:space="preserve"> </w:t>
      </w:r>
      <w:bookmarkEnd w:id="242"/>
    </w:p>
    <w:p w14:paraId="2806CE7A" w14:textId="0858F3FC" w:rsidR="00936F2D" w:rsidRPr="00E67391" w:rsidRDefault="00936F2D" w:rsidP="00E67391">
      <w:pPr>
        <w:pStyle w:val="Level1"/>
        <w:keepNext/>
      </w:pPr>
      <w:bookmarkStart w:id="243" w:name="_Ref383784925"/>
      <w:r w:rsidRPr="00E75484">
        <w:rPr>
          <w:rStyle w:val="Level1asHeadingtext"/>
        </w:rPr>
        <w:t>CONSEQUENCES OF EXPIRY OR TERMINATION</w:t>
      </w:r>
      <w:bookmarkStart w:id="244" w:name="_NN1514"/>
      <w:bookmarkEnd w:id="243"/>
      <w:bookmarkEnd w:id="244"/>
      <w:r w:rsidR="00E67391" w:rsidRPr="00E67391">
        <w:fldChar w:fldCharType="begin"/>
      </w:r>
      <w:r w:rsidR="00E67391" w:rsidRPr="00E67391">
        <w:instrText xml:space="preserve"> TC "</w:instrText>
      </w:r>
      <w:r w:rsidR="00E67391" w:rsidRPr="00E67391">
        <w:fldChar w:fldCharType="begin"/>
      </w:r>
      <w:r w:rsidR="00E67391" w:rsidRPr="00E67391">
        <w:instrText xml:space="preserve"> REF _NN1514\r \h </w:instrText>
      </w:r>
      <w:r w:rsidR="00E67391" w:rsidRPr="00E67391">
        <w:fldChar w:fldCharType="separate"/>
      </w:r>
      <w:bookmarkStart w:id="245" w:name="_Toc145495492"/>
      <w:r w:rsidR="00BF3431">
        <w:rPr>
          <w:rFonts w:hint="eastAsia"/>
          <w:cs/>
        </w:rPr>
        <w:instrText>‎</w:instrText>
      </w:r>
      <w:r w:rsidR="00BF3431">
        <w:instrText>27</w:instrText>
      </w:r>
      <w:r w:rsidR="00E67391" w:rsidRPr="00E67391">
        <w:fldChar w:fldCharType="end"/>
      </w:r>
      <w:r w:rsidR="00E67391" w:rsidRPr="00E67391">
        <w:tab/>
        <w:instrText>CONSEQUENCES OF EXPIRY OR TERMINATION</w:instrText>
      </w:r>
      <w:bookmarkEnd w:id="245"/>
      <w:r w:rsidR="00E67391" w:rsidRPr="00E67391">
        <w:instrText xml:space="preserve">" \l 1 </w:instrText>
      </w:r>
      <w:r w:rsidR="00E67391" w:rsidRPr="00E67391">
        <w:fldChar w:fldCharType="end"/>
      </w:r>
    </w:p>
    <w:p w14:paraId="282BE7FA" w14:textId="77777777" w:rsidR="00936F2D" w:rsidRPr="00E5504E" w:rsidRDefault="00936F2D" w:rsidP="00936F2D">
      <w:pPr>
        <w:pStyle w:val="Body"/>
      </w:pPr>
      <w:r w:rsidRPr="00322528">
        <w:rPr>
          <w:rFonts w:cs="Trebuchet MS,Bold"/>
          <w:b/>
          <w:bCs/>
          <w:color w:val="000000"/>
        </w:rPr>
        <w:t>General Provisions on Expiry or Termination</w:t>
      </w:r>
    </w:p>
    <w:p w14:paraId="376F2A80" w14:textId="1D6B0B82" w:rsidR="00936F2D" w:rsidRPr="007820CD" w:rsidRDefault="00936F2D" w:rsidP="009E65D2">
      <w:pPr>
        <w:pStyle w:val="Level2"/>
      </w:pPr>
      <w:r w:rsidRPr="00C62B59">
        <w:rPr>
          <w:rFonts w:cs="Trebuchet MS"/>
          <w:color w:val="000000"/>
        </w:rPr>
        <w:t xml:space="preserve">The provisions of clauses </w:t>
      </w:r>
      <w:r w:rsidRPr="00C62B59">
        <w:rPr>
          <w:rFonts w:cs="Trebuchet MS"/>
          <w:color w:val="000000"/>
        </w:rPr>
        <w:fldChar w:fldCharType="begin"/>
      </w:r>
      <w:r w:rsidRPr="00C62B59">
        <w:rPr>
          <w:rFonts w:cs="Trebuchet MS"/>
          <w:color w:val="000000"/>
        </w:rPr>
        <w:instrText xml:space="preserve"> REF _Ref438461030 \r \h </w:instrText>
      </w:r>
      <w:r>
        <w:rPr>
          <w:rFonts w:cs="Trebuchet MS"/>
          <w:color w:val="000000"/>
        </w:rPr>
        <w:instrText xml:space="preserve"> \* MERGEFORMAT </w:instrText>
      </w:r>
      <w:r w:rsidRPr="00C62B59">
        <w:rPr>
          <w:rFonts w:cs="Trebuchet MS"/>
          <w:color w:val="000000"/>
        </w:rPr>
      </w:r>
      <w:r w:rsidRPr="00C62B59">
        <w:rPr>
          <w:rFonts w:cs="Trebuchet MS"/>
          <w:color w:val="000000"/>
        </w:rPr>
        <w:fldChar w:fldCharType="separate"/>
      </w:r>
      <w:r w:rsidR="00BF3431" w:rsidRPr="00BF3431">
        <w:rPr>
          <w:rFonts w:ascii="Arial" w:hAnsi="Arial" w:cs="Arial"/>
          <w:color w:val="000000"/>
          <w:cs/>
        </w:rPr>
        <w:t>‎</w:t>
      </w:r>
      <w:r w:rsidR="00BF3431">
        <w:rPr>
          <w:rFonts w:cs="Trebuchet MS"/>
          <w:color w:val="000000"/>
        </w:rPr>
        <w:t>6.1</w:t>
      </w:r>
      <w:r w:rsidRPr="00C62B59">
        <w:rPr>
          <w:rFonts w:cs="Trebuchet MS"/>
          <w:color w:val="000000"/>
        </w:rPr>
        <w:fldChar w:fldCharType="end"/>
      </w:r>
      <w:r w:rsidRPr="00C62B59">
        <w:rPr>
          <w:rFonts w:cs="Trebuchet MS"/>
          <w:color w:val="000000"/>
        </w:rPr>
        <w:t xml:space="preserve"> (</w:t>
      </w:r>
      <w:r w:rsidR="00F4096A">
        <w:rPr>
          <w:rFonts w:cs="Trebuchet MS"/>
          <w:color w:val="000000"/>
        </w:rPr>
        <w:t>Project</w:t>
      </w:r>
      <w:r w:rsidRPr="00C62B59">
        <w:rPr>
          <w:rFonts w:cs="Trebuchet MS"/>
          <w:color w:val="000000"/>
        </w:rPr>
        <w:t xml:space="preserve"> Plan and Delays), </w:t>
      </w:r>
      <w:r w:rsidRPr="00C62B59">
        <w:rPr>
          <w:rFonts w:cs="Trebuchet MS"/>
          <w:color w:val="000000"/>
        </w:rPr>
        <w:fldChar w:fldCharType="begin"/>
      </w:r>
      <w:r w:rsidRPr="00C62B59">
        <w:rPr>
          <w:rFonts w:cs="Trebuchet MS"/>
          <w:color w:val="000000"/>
        </w:rPr>
        <w:instrText xml:space="preserve"> REF _Ref383784829 \r \h  \* MERGEFORMAT </w:instrText>
      </w:r>
      <w:r w:rsidRPr="00C62B59">
        <w:rPr>
          <w:rFonts w:cs="Trebuchet MS"/>
          <w:color w:val="000000"/>
        </w:rPr>
      </w:r>
      <w:r w:rsidRPr="00C62B59">
        <w:rPr>
          <w:rFonts w:cs="Trebuchet MS"/>
          <w:color w:val="000000"/>
        </w:rPr>
        <w:fldChar w:fldCharType="separate"/>
      </w:r>
      <w:r w:rsidR="00BF3431" w:rsidRPr="00BF3431">
        <w:rPr>
          <w:rFonts w:ascii="Arial" w:hAnsi="Arial" w:cs="Arial"/>
          <w:color w:val="000000"/>
          <w:cs/>
        </w:rPr>
        <w:t>‎</w:t>
      </w:r>
      <w:r w:rsidR="00BF3431">
        <w:rPr>
          <w:rFonts w:cs="Trebuchet MS"/>
          <w:color w:val="000000"/>
        </w:rPr>
        <w:t>9.3</w:t>
      </w:r>
      <w:r w:rsidRPr="00C62B59">
        <w:rPr>
          <w:rFonts w:cs="Trebuchet MS"/>
          <w:color w:val="000000"/>
        </w:rPr>
        <w:fldChar w:fldCharType="end"/>
      </w:r>
      <w:r w:rsidRPr="00C62B59">
        <w:rPr>
          <w:rFonts w:cs="Trebuchet MS"/>
          <w:color w:val="000000"/>
        </w:rPr>
        <w:t xml:space="preserve"> </w:t>
      </w:r>
      <w:r w:rsidR="00B74716">
        <w:rPr>
          <w:rFonts w:cs="Trebuchet MS"/>
          <w:color w:val="000000"/>
        </w:rPr>
        <w:t>(Financial),</w:t>
      </w:r>
      <w:r w:rsidRPr="00C62B59">
        <w:rPr>
          <w:rFonts w:cs="Trebuchet MS"/>
          <w:color w:val="000000"/>
        </w:rPr>
        <w:t xml:space="preserve"> </w:t>
      </w:r>
      <w:r w:rsidRPr="00C62B59">
        <w:rPr>
          <w:rFonts w:cs="Trebuchet MS"/>
          <w:color w:val="000000"/>
        </w:rPr>
        <w:fldChar w:fldCharType="begin"/>
      </w:r>
      <w:r w:rsidRPr="00C62B59">
        <w:rPr>
          <w:rFonts w:cs="Trebuchet MS"/>
          <w:color w:val="000000"/>
        </w:rPr>
        <w:instrText xml:space="preserve"> REF _Ref381969778 \r \h  \* MERGEFORMAT </w:instrText>
      </w:r>
      <w:r w:rsidRPr="00C62B59">
        <w:rPr>
          <w:rFonts w:cs="Trebuchet MS"/>
          <w:color w:val="000000"/>
        </w:rPr>
      </w:r>
      <w:r w:rsidRPr="00C62B59">
        <w:rPr>
          <w:rFonts w:cs="Trebuchet MS"/>
          <w:color w:val="000000"/>
        </w:rPr>
        <w:fldChar w:fldCharType="separate"/>
      </w:r>
      <w:r w:rsidR="00BF3431" w:rsidRPr="00BF3431">
        <w:rPr>
          <w:rFonts w:ascii="Arial" w:hAnsi="Arial" w:cs="Arial"/>
          <w:color w:val="000000"/>
          <w:cs/>
        </w:rPr>
        <w:t>‎</w:t>
      </w:r>
      <w:r w:rsidR="00BF3431">
        <w:rPr>
          <w:rFonts w:cs="Trebuchet MS"/>
          <w:color w:val="000000"/>
        </w:rPr>
        <w:t>10</w:t>
      </w:r>
      <w:r w:rsidRPr="00C62B59">
        <w:rPr>
          <w:rFonts w:cs="Trebuchet MS"/>
          <w:color w:val="000000"/>
        </w:rPr>
        <w:fldChar w:fldCharType="end"/>
      </w:r>
      <w:r w:rsidRPr="00C62B59">
        <w:rPr>
          <w:rFonts w:cs="Trebuchet MS"/>
          <w:color w:val="000000"/>
        </w:rPr>
        <w:t xml:space="preserve"> (</w:t>
      </w:r>
      <w:r w:rsidRPr="00C62B59">
        <w:rPr>
          <w:rFonts w:cs="Trebuchet MS,Italic"/>
          <w:color w:val="000000"/>
        </w:rPr>
        <w:t>Records and Audits</w:t>
      </w:r>
      <w:r w:rsidRPr="00C62B59">
        <w:rPr>
          <w:rFonts w:cs="Trebuchet MS"/>
          <w:color w:val="000000"/>
        </w:rPr>
        <w:t xml:space="preserve">), </w:t>
      </w:r>
      <w:r w:rsidR="00B8781E">
        <w:rPr>
          <w:rFonts w:cs="Trebuchet MS"/>
          <w:color w:val="000000"/>
        </w:rPr>
        <w:fldChar w:fldCharType="begin"/>
      </w:r>
      <w:r w:rsidR="00B8781E">
        <w:rPr>
          <w:rFonts w:cs="Trebuchet MS"/>
          <w:color w:val="000000"/>
        </w:rPr>
        <w:instrText xml:space="preserve"> REF _Ref32844508 \r \h </w:instrText>
      </w:r>
      <w:r w:rsidR="00B8781E">
        <w:rPr>
          <w:rFonts w:cs="Trebuchet MS"/>
          <w:color w:val="000000"/>
        </w:rPr>
      </w:r>
      <w:r w:rsidR="00B8781E">
        <w:rPr>
          <w:rFonts w:cs="Trebuchet MS"/>
          <w:color w:val="000000"/>
        </w:rPr>
        <w:fldChar w:fldCharType="separate"/>
      </w:r>
      <w:r w:rsidR="00BF3431">
        <w:rPr>
          <w:rFonts w:ascii="Arial" w:hAnsi="Arial" w:cs="Arial" w:hint="cs"/>
          <w:color w:val="000000"/>
          <w:cs/>
        </w:rPr>
        <w:t>‎</w:t>
      </w:r>
      <w:r w:rsidR="00BF3431">
        <w:rPr>
          <w:rFonts w:cs="Trebuchet MS"/>
          <w:color w:val="000000"/>
        </w:rPr>
        <w:t>12.10</w:t>
      </w:r>
      <w:r w:rsidR="00B8781E">
        <w:rPr>
          <w:rFonts w:cs="Trebuchet MS"/>
          <w:color w:val="000000"/>
        </w:rPr>
        <w:fldChar w:fldCharType="end"/>
      </w:r>
      <w:r w:rsidR="00B8781E">
        <w:rPr>
          <w:rFonts w:cs="Trebuchet MS"/>
          <w:color w:val="000000"/>
        </w:rPr>
        <w:t xml:space="preserve"> </w:t>
      </w:r>
      <w:r w:rsidRPr="00C62B59">
        <w:rPr>
          <w:rFonts w:cs="Trebuchet MS"/>
          <w:color w:val="000000"/>
        </w:rPr>
        <w:t xml:space="preserve">(Staff Transfer), </w:t>
      </w:r>
      <w:r w:rsidRPr="00C62B59">
        <w:rPr>
          <w:rFonts w:cs="Trebuchet MS"/>
          <w:color w:val="000000"/>
        </w:rPr>
        <w:fldChar w:fldCharType="begin"/>
      </w:r>
      <w:r w:rsidRPr="00C62B59">
        <w:rPr>
          <w:rFonts w:cs="Trebuchet MS"/>
          <w:color w:val="000000"/>
        </w:rPr>
        <w:instrText xml:space="preserve"> REF _Ref383784877 \r \h  \* MERGEFORMAT </w:instrText>
      </w:r>
      <w:r w:rsidRPr="00C62B59">
        <w:rPr>
          <w:rFonts w:cs="Trebuchet MS"/>
          <w:color w:val="000000"/>
        </w:rPr>
      </w:r>
      <w:r w:rsidRPr="00C62B59">
        <w:rPr>
          <w:rFonts w:cs="Trebuchet MS"/>
          <w:color w:val="000000"/>
        </w:rPr>
        <w:fldChar w:fldCharType="separate"/>
      </w:r>
      <w:r w:rsidR="00BF3431" w:rsidRPr="00BF3431">
        <w:rPr>
          <w:rFonts w:ascii="Arial" w:hAnsi="Arial" w:cs="Arial"/>
          <w:color w:val="000000"/>
          <w:cs/>
        </w:rPr>
        <w:t>‎</w:t>
      </w:r>
      <w:r w:rsidR="00BF3431">
        <w:rPr>
          <w:rFonts w:cs="Trebuchet MS"/>
          <w:color w:val="000000"/>
        </w:rPr>
        <w:t>14</w:t>
      </w:r>
      <w:r w:rsidRPr="00C62B59">
        <w:rPr>
          <w:rFonts w:cs="Trebuchet MS"/>
          <w:color w:val="000000"/>
        </w:rPr>
        <w:fldChar w:fldCharType="end"/>
      </w:r>
      <w:r w:rsidRPr="00C62B59">
        <w:rPr>
          <w:rFonts w:cs="Trebuchet MS"/>
          <w:color w:val="000000"/>
        </w:rPr>
        <w:t xml:space="preserve"> (</w:t>
      </w:r>
      <w:r w:rsidRPr="00C62B59">
        <w:rPr>
          <w:rFonts w:cs="Trebuchet MS,Italic"/>
          <w:color w:val="000000"/>
        </w:rPr>
        <w:t>Intellectual Property Right</w:t>
      </w:r>
      <w:r w:rsidRPr="00C62B59">
        <w:rPr>
          <w:rFonts w:cs="Trebuchet MS"/>
          <w:color w:val="000000"/>
        </w:rPr>
        <w:t xml:space="preserve">s), </w:t>
      </w:r>
      <w:r w:rsidRPr="00C62B59">
        <w:rPr>
          <w:rFonts w:cs="Trebuchet MS"/>
          <w:color w:val="000000"/>
        </w:rPr>
        <w:fldChar w:fldCharType="begin"/>
      </w:r>
      <w:r w:rsidRPr="00C62B59">
        <w:rPr>
          <w:rFonts w:cs="Trebuchet MS"/>
          <w:color w:val="000000"/>
        </w:rPr>
        <w:instrText xml:space="preserve"> REF _Ref381974652 \r \h  \* MERGEFORMAT </w:instrText>
      </w:r>
      <w:r w:rsidRPr="00C62B59">
        <w:rPr>
          <w:rFonts w:cs="Trebuchet MS"/>
          <w:color w:val="000000"/>
        </w:rPr>
      </w:r>
      <w:r w:rsidRPr="00C62B59">
        <w:rPr>
          <w:rFonts w:cs="Trebuchet MS"/>
          <w:color w:val="000000"/>
        </w:rPr>
        <w:fldChar w:fldCharType="separate"/>
      </w:r>
      <w:r w:rsidR="00BF3431" w:rsidRPr="00BF3431">
        <w:rPr>
          <w:rFonts w:ascii="Arial" w:hAnsi="Arial" w:cs="Arial"/>
          <w:color w:val="000000"/>
          <w:cs/>
        </w:rPr>
        <w:t>‎</w:t>
      </w:r>
      <w:r w:rsidR="00BF3431">
        <w:rPr>
          <w:rFonts w:cs="Trebuchet MS"/>
          <w:color w:val="000000"/>
        </w:rPr>
        <w:t>15</w:t>
      </w:r>
      <w:r w:rsidRPr="00C62B59">
        <w:rPr>
          <w:rFonts w:cs="Trebuchet MS"/>
          <w:color w:val="000000"/>
        </w:rPr>
        <w:fldChar w:fldCharType="end"/>
      </w:r>
      <w:r w:rsidRPr="00C62B59">
        <w:rPr>
          <w:rFonts w:cs="Trebuchet MS"/>
          <w:color w:val="000000"/>
        </w:rPr>
        <w:t xml:space="preserve"> (</w:t>
      </w:r>
      <w:r w:rsidR="00B74716">
        <w:rPr>
          <w:rFonts w:cs="Trebuchet MS,Italic"/>
          <w:color w:val="000000"/>
        </w:rPr>
        <w:t>Rights</w:t>
      </w:r>
      <w:r w:rsidRPr="00C62B59">
        <w:rPr>
          <w:rFonts w:cs="Trebuchet MS,Italic"/>
          <w:color w:val="000000"/>
        </w:rPr>
        <w:t xml:space="preserve"> Granted by the </w:t>
      </w:r>
      <w:r w:rsidR="00E274C6">
        <w:rPr>
          <w:rFonts w:cs="Trebuchet MS,Italic"/>
          <w:color w:val="000000"/>
        </w:rPr>
        <w:t>Supplier</w:t>
      </w:r>
      <w:r w:rsidRPr="00C62B59">
        <w:rPr>
          <w:rFonts w:cs="Trebuchet MS"/>
          <w:color w:val="000000"/>
        </w:rPr>
        <w:t xml:space="preserve">), </w:t>
      </w:r>
      <w:r w:rsidRPr="00C62B59">
        <w:rPr>
          <w:rFonts w:cs="Trebuchet MS"/>
          <w:color w:val="000000"/>
        </w:rPr>
        <w:fldChar w:fldCharType="begin"/>
      </w:r>
      <w:r w:rsidRPr="00C62B59">
        <w:rPr>
          <w:rFonts w:cs="Trebuchet MS"/>
          <w:color w:val="000000"/>
        </w:rPr>
        <w:instrText xml:space="preserve"> REF _Ref381974900 \r \h  \* MERGEFORMAT </w:instrText>
      </w:r>
      <w:r w:rsidRPr="00C62B59">
        <w:rPr>
          <w:rFonts w:cs="Trebuchet MS"/>
          <w:color w:val="000000"/>
        </w:rPr>
      </w:r>
      <w:r w:rsidRPr="00C62B59">
        <w:rPr>
          <w:rFonts w:cs="Trebuchet MS"/>
          <w:color w:val="000000"/>
        </w:rPr>
        <w:fldChar w:fldCharType="separate"/>
      </w:r>
      <w:r w:rsidR="00BF3431" w:rsidRPr="00BF3431">
        <w:rPr>
          <w:rFonts w:ascii="Arial" w:hAnsi="Arial" w:cs="Arial"/>
          <w:color w:val="000000"/>
          <w:cs/>
        </w:rPr>
        <w:t>‎</w:t>
      </w:r>
      <w:r w:rsidR="00BF3431">
        <w:rPr>
          <w:rFonts w:cs="Trebuchet MS"/>
          <w:color w:val="000000"/>
        </w:rPr>
        <w:t>17.1</w:t>
      </w:r>
      <w:r w:rsidRPr="00C62B59">
        <w:rPr>
          <w:rFonts w:cs="Trebuchet MS"/>
          <w:color w:val="000000"/>
        </w:rPr>
        <w:fldChar w:fldCharType="end"/>
      </w:r>
      <w:r w:rsidRPr="00C62B59">
        <w:rPr>
          <w:rFonts w:cs="Trebuchet MS"/>
          <w:color w:val="000000"/>
        </w:rPr>
        <w:t xml:space="preserve"> (</w:t>
      </w:r>
      <w:r w:rsidRPr="00C62B59">
        <w:rPr>
          <w:rFonts w:cs="Trebuchet MS,Italic"/>
          <w:color w:val="000000"/>
        </w:rPr>
        <w:t>IPRs Indemnity</w:t>
      </w:r>
      <w:r w:rsidRPr="00C62B59">
        <w:rPr>
          <w:rFonts w:cs="Trebuchet MS"/>
          <w:color w:val="000000"/>
        </w:rPr>
        <w:t xml:space="preserve">), </w:t>
      </w:r>
      <w:r w:rsidRPr="00C62B59">
        <w:rPr>
          <w:rFonts w:cs="Trebuchet MS"/>
          <w:color w:val="000000"/>
        </w:rPr>
        <w:fldChar w:fldCharType="begin"/>
      </w:r>
      <w:r w:rsidRPr="00C62B59">
        <w:rPr>
          <w:rFonts w:cs="Trebuchet MS"/>
          <w:color w:val="000000"/>
        </w:rPr>
        <w:instrText xml:space="preserve"> REF _Ref381968605 \r \h  \* MERGEFORMAT </w:instrText>
      </w:r>
      <w:r w:rsidRPr="00C62B59">
        <w:rPr>
          <w:rFonts w:cs="Trebuchet MS"/>
          <w:color w:val="000000"/>
        </w:rPr>
      </w:r>
      <w:r w:rsidRPr="00C62B59">
        <w:rPr>
          <w:rFonts w:cs="Trebuchet MS"/>
          <w:color w:val="000000"/>
        </w:rPr>
        <w:fldChar w:fldCharType="separate"/>
      </w:r>
      <w:r w:rsidR="00BF3431" w:rsidRPr="00BF3431">
        <w:rPr>
          <w:rFonts w:ascii="Arial" w:hAnsi="Arial" w:cs="Arial"/>
          <w:color w:val="000000"/>
          <w:cs/>
        </w:rPr>
        <w:t>‎</w:t>
      </w:r>
      <w:r w:rsidR="00BF3431">
        <w:rPr>
          <w:rFonts w:cs="Trebuchet MS"/>
          <w:color w:val="000000"/>
        </w:rPr>
        <w:t>19</w:t>
      </w:r>
      <w:r w:rsidRPr="00C62B59">
        <w:rPr>
          <w:rFonts w:cs="Trebuchet MS"/>
          <w:color w:val="000000"/>
        </w:rPr>
        <w:fldChar w:fldCharType="end"/>
      </w:r>
      <w:r w:rsidRPr="00C62B59">
        <w:rPr>
          <w:rFonts w:cs="Trebuchet MS"/>
          <w:color w:val="000000"/>
        </w:rPr>
        <w:t> (</w:t>
      </w:r>
      <w:r w:rsidRPr="00C62B59">
        <w:rPr>
          <w:rFonts w:cs="Trebuchet MS,Italic"/>
          <w:color w:val="000000"/>
        </w:rPr>
        <w:t>Confidentiality</w:t>
      </w:r>
      <w:r w:rsidRPr="00C62B59">
        <w:rPr>
          <w:rFonts w:cs="Trebuchet MS"/>
          <w:color w:val="000000"/>
        </w:rPr>
        <w:t xml:space="preserve">), </w:t>
      </w:r>
      <w:r w:rsidRPr="00C62B59">
        <w:rPr>
          <w:rFonts w:cs="Trebuchet MS"/>
          <w:color w:val="000000"/>
        </w:rPr>
        <w:fldChar w:fldCharType="begin"/>
      </w:r>
      <w:r w:rsidRPr="00C62B59">
        <w:rPr>
          <w:rFonts w:cs="Trebuchet MS"/>
          <w:color w:val="000000"/>
        </w:rPr>
        <w:instrText xml:space="preserve"> REF _Ref381969807 \r \h  \* MERGEFORMAT </w:instrText>
      </w:r>
      <w:r w:rsidRPr="00C62B59">
        <w:rPr>
          <w:rFonts w:cs="Trebuchet MS"/>
          <w:color w:val="000000"/>
        </w:rPr>
      </w:r>
      <w:r w:rsidRPr="00C62B59">
        <w:rPr>
          <w:rFonts w:cs="Trebuchet MS"/>
          <w:color w:val="000000"/>
        </w:rPr>
        <w:fldChar w:fldCharType="separate"/>
      </w:r>
      <w:r w:rsidR="00BF3431" w:rsidRPr="00BF3431">
        <w:rPr>
          <w:rFonts w:ascii="Arial" w:hAnsi="Arial" w:cs="Arial"/>
          <w:color w:val="000000"/>
          <w:cs/>
        </w:rPr>
        <w:t>‎</w:t>
      </w:r>
      <w:r w:rsidR="00BF3431">
        <w:rPr>
          <w:rFonts w:cs="Trebuchet MS"/>
          <w:color w:val="000000"/>
        </w:rPr>
        <w:t>20</w:t>
      </w:r>
      <w:r w:rsidRPr="00C62B59">
        <w:rPr>
          <w:rFonts w:cs="Trebuchet MS"/>
          <w:color w:val="000000"/>
        </w:rPr>
        <w:fldChar w:fldCharType="end"/>
      </w:r>
      <w:r w:rsidRPr="00C62B59">
        <w:rPr>
          <w:rFonts w:cs="Trebuchet MS"/>
          <w:color w:val="000000"/>
        </w:rPr>
        <w:t xml:space="preserve"> (</w:t>
      </w:r>
      <w:r w:rsidR="00F70C14" w:rsidRPr="00C62B59">
        <w:rPr>
          <w:rFonts w:cs="Trebuchet MS,Italic"/>
          <w:color w:val="000000"/>
        </w:rPr>
        <w:t xml:space="preserve">Data </w:t>
      </w:r>
      <w:r w:rsidRPr="00C62B59">
        <w:rPr>
          <w:rFonts w:cs="Trebuchet MS,Italic"/>
          <w:color w:val="000000"/>
        </w:rPr>
        <w:t>Protection</w:t>
      </w:r>
      <w:r w:rsidRPr="00C62B59">
        <w:rPr>
          <w:rFonts w:cs="Trebuchet MS"/>
          <w:color w:val="000000"/>
        </w:rPr>
        <w:t xml:space="preserve">), </w:t>
      </w:r>
      <w:r w:rsidRPr="00C62B59">
        <w:rPr>
          <w:rFonts w:cs="Trebuchet MS"/>
          <w:color w:val="000000"/>
        </w:rPr>
        <w:fldChar w:fldCharType="begin"/>
      </w:r>
      <w:r w:rsidRPr="00C62B59">
        <w:rPr>
          <w:rFonts w:cs="Trebuchet MS"/>
          <w:color w:val="000000"/>
        </w:rPr>
        <w:instrText xml:space="preserve"> REF _Ref383782514 \r \h  \* MERGEFORMAT </w:instrText>
      </w:r>
      <w:r w:rsidRPr="00C62B59">
        <w:rPr>
          <w:rFonts w:cs="Trebuchet MS"/>
          <w:color w:val="000000"/>
        </w:rPr>
      </w:r>
      <w:r w:rsidRPr="00C62B59">
        <w:rPr>
          <w:rFonts w:cs="Trebuchet MS"/>
          <w:color w:val="000000"/>
        </w:rPr>
        <w:fldChar w:fldCharType="separate"/>
      </w:r>
      <w:r w:rsidR="00BF3431" w:rsidRPr="00BF3431">
        <w:rPr>
          <w:rFonts w:ascii="Arial" w:hAnsi="Arial" w:cs="Arial"/>
          <w:color w:val="000000"/>
          <w:cs/>
        </w:rPr>
        <w:t>‎</w:t>
      </w:r>
      <w:r w:rsidR="00BF3431">
        <w:rPr>
          <w:rFonts w:cs="Trebuchet MS"/>
          <w:color w:val="000000"/>
        </w:rPr>
        <w:t>22</w:t>
      </w:r>
      <w:r w:rsidRPr="00C62B59">
        <w:rPr>
          <w:rFonts w:cs="Trebuchet MS"/>
          <w:color w:val="000000"/>
        </w:rPr>
        <w:fldChar w:fldCharType="end"/>
      </w:r>
      <w:r w:rsidRPr="00C62B59">
        <w:rPr>
          <w:rFonts w:cs="Trebuchet MS"/>
          <w:color w:val="000000"/>
        </w:rPr>
        <w:t xml:space="preserve"> (</w:t>
      </w:r>
      <w:r w:rsidRPr="00C62B59">
        <w:rPr>
          <w:rFonts w:cs="Trebuchet MS,Italic"/>
          <w:color w:val="000000"/>
        </w:rPr>
        <w:t>Limitations on Liability</w:t>
      </w:r>
      <w:r w:rsidRPr="00C62B59">
        <w:rPr>
          <w:rFonts w:cs="Trebuchet MS"/>
          <w:color w:val="000000"/>
        </w:rPr>
        <w:t xml:space="preserve">), </w:t>
      </w:r>
      <w:r w:rsidRPr="00C62B59">
        <w:rPr>
          <w:rFonts w:cs="Trebuchet MS"/>
          <w:color w:val="000000"/>
        </w:rPr>
        <w:fldChar w:fldCharType="begin"/>
      </w:r>
      <w:r w:rsidRPr="00C62B59">
        <w:rPr>
          <w:rFonts w:cs="Trebuchet MS"/>
          <w:color w:val="000000"/>
        </w:rPr>
        <w:instrText xml:space="preserve"> REF _Ref383784925 \r \h  \* MERGEFORMAT </w:instrText>
      </w:r>
      <w:r w:rsidRPr="00C62B59">
        <w:rPr>
          <w:rFonts w:cs="Trebuchet MS"/>
          <w:color w:val="000000"/>
        </w:rPr>
      </w:r>
      <w:r w:rsidRPr="00C62B59">
        <w:rPr>
          <w:rFonts w:cs="Trebuchet MS"/>
          <w:color w:val="000000"/>
        </w:rPr>
        <w:fldChar w:fldCharType="separate"/>
      </w:r>
      <w:r w:rsidR="00BF3431" w:rsidRPr="00BF3431">
        <w:rPr>
          <w:rFonts w:ascii="Arial" w:hAnsi="Arial" w:cs="Arial"/>
          <w:color w:val="000000"/>
          <w:cs/>
        </w:rPr>
        <w:t>‎</w:t>
      </w:r>
      <w:r w:rsidR="00BF3431">
        <w:rPr>
          <w:rFonts w:cs="Trebuchet MS"/>
          <w:color w:val="000000"/>
        </w:rPr>
        <w:t>27</w:t>
      </w:r>
      <w:r w:rsidRPr="00C62B59">
        <w:rPr>
          <w:rFonts w:cs="Trebuchet MS"/>
          <w:color w:val="000000"/>
        </w:rPr>
        <w:fldChar w:fldCharType="end"/>
      </w:r>
      <w:r w:rsidRPr="00C62B59">
        <w:rPr>
          <w:rFonts w:cs="Trebuchet MS"/>
          <w:color w:val="000000"/>
        </w:rPr>
        <w:t xml:space="preserve"> (</w:t>
      </w:r>
      <w:r w:rsidRPr="00C62B59">
        <w:rPr>
          <w:rFonts w:cs="Trebuchet MS,Italic"/>
          <w:color w:val="000000"/>
        </w:rPr>
        <w:t>Consequences of Expiry or Termination</w:t>
      </w:r>
      <w:r w:rsidRPr="00C62B59">
        <w:rPr>
          <w:rFonts w:cs="Trebuchet MS"/>
          <w:color w:val="000000"/>
        </w:rPr>
        <w:t xml:space="preserve">), </w:t>
      </w:r>
      <w:r w:rsidRPr="00C62B59">
        <w:rPr>
          <w:rFonts w:cs="Trebuchet MS"/>
          <w:color w:val="000000"/>
        </w:rPr>
        <w:fldChar w:fldCharType="begin"/>
      </w:r>
      <w:r w:rsidRPr="00C62B59">
        <w:rPr>
          <w:rFonts w:cs="Trebuchet MS"/>
          <w:color w:val="000000"/>
        </w:rPr>
        <w:instrText xml:space="preserve"> REF _Ref381968684 \r \h  \* MERGEFORMAT </w:instrText>
      </w:r>
      <w:r w:rsidRPr="00C62B59">
        <w:rPr>
          <w:rFonts w:cs="Trebuchet MS"/>
          <w:color w:val="000000"/>
        </w:rPr>
      </w:r>
      <w:r w:rsidRPr="00C62B59">
        <w:rPr>
          <w:rFonts w:cs="Trebuchet MS"/>
          <w:color w:val="000000"/>
        </w:rPr>
        <w:fldChar w:fldCharType="separate"/>
      </w:r>
      <w:r w:rsidR="00BF3431" w:rsidRPr="00BF3431">
        <w:rPr>
          <w:rFonts w:ascii="Arial" w:hAnsi="Arial" w:cs="Arial"/>
          <w:color w:val="000000"/>
          <w:cs/>
        </w:rPr>
        <w:t>‎</w:t>
      </w:r>
      <w:r w:rsidR="00BF3431">
        <w:rPr>
          <w:rFonts w:cs="Trebuchet MS"/>
          <w:color w:val="000000"/>
        </w:rPr>
        <w:t>32</w:t>
      </w:r>
      <w:r w:rsidRPr="00C62B59">
        <w:rPr>
          <w:rFonts w:cs="Trebuchet MS"/>
          <w:color w:val="000000"/>
        </w:rPr>
        <w:fldChar w:fldCharType="end"/>
      </w:r>
      <w:r w:rsidRPr="00C62B59">
        <w:rPr>
          <w:rFonts w:cs="Trebuchet MS"/>
          <w:color w:val="000000"/>
        </w:rPr>
        <w:t xml:space="preserve"> (</w:t>
      </w:r>
      <w:r w:rsidRPr="00C62B59">
        <w:rPr>
          <w:rFonts w:cs="Trebuchet MS,Italic"/>
          <w:color w:val="000000"/>
        </w:rPr>
        <w:t>Entire Agreement</w:t>
      </w:r>
      <w:r w:rsidRPr="00C62B59">
        <w:rPr>
          <w:rFonts w:cs="Trebuchet MS"/>
          <w:color w:val="000000"/>
        </w:rPr>
        <w:t xml:space="preserve">), </w:t>
      </w:r>
      <w:r w:rsidRPr="00C62B59">
        <w:rPr>
          <w:rFonts w:cs="Trebuchet MS"/>
          <w:color w:val="000000"/>
        </w:rPr>
        <w:fldChar w:fldCharType="begin"/>
      </w:r>
      <w:r w:rsidRPr="00C62B59">
        <w:rPr>
          <w:rFonts w:cs="Trebuchet MS"/>
          <w:color w:val="000000"/>
        </w:rPr>
        <w:instrText xml:space="preserve"> REF _Ref381968692 \r \h  \* MERGEFORMAT </w:instrText>
      </w:r>
      <w:r w:rsidRPr="00C62B59">
        <w:rPr>
          <w:rFonts w:cs="Trebuchet MS"/>
          <w:color w:val="000000"/>
        </w:rPr>
      </w:r>
      <w:r w:rsidRPr="00C62B59">
        <w:rPr>
          <w:rFonts w:cs="Trebuchet MS"/>
          <w:color w:val="000000"/>
        </w:rPr>
        <w:fldChar w:fldCharType="separate"/>
      </w:r>
      <w:r w:rsidR="00BF3431" w:rsidRPr="00BF3431">
        <w:rPr>
          <w:rFonts w:ascii="Arial" w:hAnsi="Arial" w:cs="Arial"/>
          <w:color w:val="000000"/>
          <w:cs/>
        </w:rPr>
        <w:t>‎</w:t>
      </w:r>
      <w:r w:rsidR="00BF3431">
        <w:rPr>
          <w:rFonts w:cs="Trebuchet MS"/>
          <w:color w:val="000000"/>
        </w:rPr>
        <w:t>33</w:t>
      </w:r>
      <w:r w:rsidRPr="00C62B59">
        <w:rPr>
          <w:rFonts w:cs="Trebuchet MS"/>
          <w:color w:val="000000"/>
        </w:rPr>
        <w:fldChar w:fldCharType="end"/>
      </w:r>
      <w:r w:rsidRPr="00C62B59">
        <w:rPr>
          <w:rFonts w:cs="Trebuchet MS"/>
          <w:color w:val="000000"/>
        </w:rPr>
        <w:t xml:space="preserve"> (</w:t>
      </w:r>
      <w:r w:rsidRPr="00C62B59">
        <w:rPr>
          <w:rFonts w:cs="Trebuchet MS,Italic"/>
          <w:color w:val="000000"/>
        </w:rPr>
        <w:t>Third Party Rights</w:t>
      </w:r>
      <w:r w:rsidRPr="00C62B59">
        <w:rPr>
          <w:rFonts w:cs="Trebuchet MS"/>
          <w:color w:val="000000"/>
        </w:rPr>
        <w:t xml:space="preserve">), </w:t>
      </w:r>
      <w:r w:rsidRPr="00C62B59">
        <w:rPr>
          <w:rFonts w:cs="Trebuchet MS"/>
          <w:color w:val="000000"/>
        </w:rPr>
        <w:fldChar w:fldCharType="begin"/>
      </w:r>
      <w:r w:rsidRPr="00C62B59">
        <w:rPr>
          <w:rFonts w:cs="Trebuchet MS"/>
          <w:color w:val="000000"/>
        </w:rPr>
        <w:instrText xml:space="preserve"> REF _Ref381968708 \r \h  \* MERGEFORMAT </w:instrText>
      </w:r>
      <w:r w:rsidRPr="00C62B59">
        <w:rPr>
          <w:rFonts w:cs="Trebuchet MS"/>
          <w:color w:val="000000"/>
        </w:rPr>
      </w:r>
      <w:r w:rsidRPr="00C62B59">
        <w:rPr>
          <w:rFonts w:cs="Trebuchet MS"/>
          <w:color w:val="000000"/>
        </w:rPr>
        <w:fldChar w:fldCharType="separate"/>
      </w:r>
      <w:r w:rsidR="00BF3431" w:rsidRPr="00BF3431">
        <w:rPr>
          <w:rFonts w:ascii="Arial" w:hAnsi="Arial" w:cs="Arial"/>
          <w:color w:val="000000"/>
          <w:cs/>
        </w:rPr>
        <w:t>‎</w:t>
      </w:r>
      <w:r w:rsidR="00BF3431">
        <w:rPr>
          <w:rFonts w:cs="Trebuchet MS"/>
          <w:color w:val="000000"/>
        </w:rPr>
        <w:t>35</w:t>
      </w:r>
      <w:r w:rsidRPr="00C62B59">
        <w:rPr>
          <w:rFonts w:cs="Trebuchet MS"/>
          <w:color w:val="000000"/>
        </w:rPr>
        <w:fldChar w:fldCharType="end"/>
      </w:r>
      <w:r w:rsidRPr="00C62B59">
        <w:rPr>
          <w:rFonts w:cs="Trebuchet MS"/>
          <w:color w:val="000000"/>
        </w:rPr>
        <w:t xml:space="preserve"> (</w:t>
      </w:r>
      <w:r w:rsidRPr="00C62B59">
        <w:rPr>
          <w:rFonts w:cs="Trebuchet MS,Italic"/>
          <w:color w:val="000000"/>
        </w:rPr>
        <w:t>Disputes</w:t>
      </w:r>
      <w:r w:rsidRPr="00C62B59">
        <w:rPr>
          <w:rFonts w:cs="Trebuchet MS"/>
          <w:color w:val="000000"/>
        </w:rPr>
        <w:t>)</w:t>
      </w:r>
      <w:r w:rsidR="00EB1DB8">
        <w:rPr>
          <w:rFonts w:cs="Trebuchet MS"/>
          <w:color w:val="000000"/>
        </w:rPr>
        <w:t xml:space="preserve"> and</w:t>
      </w:r>
      <w:r w:rsidRPr="00C62B59">
        <w:rPr>
          <w:rFonts w:cs="Trebuchet MS"/>
          <w:color w:val="000000"/>
        </w:rPr>
        <w:t xml:space="preserve"> </w:t>
      </w:r>
      <w:r w:rsidRPr="00C62B59">
        <w:rPr>
          <w:rFonts w:cs="Trebuchet MS"/>
          <w:color w:val="000000"/>
        </w:rPr>
        <w:fldChar w:fldCharType="begin"/>
      </w:r>
      <w:r w:rsidRPr="00C62B59">
        <w:rPr>
          <w:rFonts w:cs="Trebuchet MS"/>
          <w:color w:val="000000"/>
        </w:rPr>
        <w:instrText xml:space="preserve"> REF _Ref381968715 \r \h  \* MERGEFORMAT </w:instrText>
      </w:r>
      <w:r w:rsidRPr="00C62B59">
        <w:rPr>
          <w:rFonts w:cs="Trebuchet MS"/>
          <w:color w:val="000000"/>
        </w:rPr>
      </w:r>
      <w:r w:rsidRPr="00C62B59">
        <w:rPr>
          <w:rFonts w:cs="Trebuchet MS"/>
          <w:color w:val="000000"/>
        </w:rPr>
        <w:fldChar w:fldCharType="separate"/>
      </w:r>
      <w:r w:rsidR="00BF3431" w:rsidRPr="00BF3431">
        <w:rPr>
          <w:rFonts w:ascii="Arial" w:hAnsi="Arial" w:cs="Arial"/>
          <w:color w:val="000000"/>
          <w:cs/>
        </w:rPr>
        <w:t>‎</w:t>
      </w:r>
      <w:r w:rsidR="00BF3431">
        <w:rPr>
          <w:rFonts w:cs="Trebuchet MS"/>
          <w:color w:val="000000"/>
        </w:rPr>
        <w:t>36</w:t>
      </w:r>
      <w:r w:rsidRPr="00C62B59">
        <w:rPr>
          <w:rFonts w:cs="Trebuchet MS"/>
          <w:color w:val="000000"/>
        </w:rPr>
        <w:fldChar w:fldCharType="end"/>
      </w:r>
      <w:r w:rsidRPr="00C62B59">
        <w:rPr>
          <w:rFonts w:cs="Trebuchet MS"/>
          <w:color w:val="000000"/>
        </w:rPr>
        <w:t xml:space="preserve"> (</w:t>
      </w:r>
      <w:r w:rsidRPr="00C62B59">
        <w:rPr>
          <w:rFonts w:cs="Trebuchet MS,Italic"/>
          <w:color w:val="000000"/>
        </w:rPr>
        <w:t>Governing Law and Jurisdiction</w:t>
      </w:r>
      <w:r w:rsidRPr="00C62B59">
        <w:rPr>
          <w:rFonts w:cs="Trebuchet MS"/>
          <w:color w:val="000000"/>
        </w:rPr>
        <w:t>), and the provisions of Schedules 1 (</w:t>
      </w:r>
      <w:r w:rsidRPr="00C62B59">
        <w:rPr>
          <w:rFonts w:cs="Trebuchet MS,Italic"/>
          <w:color w:val="000000"/>
        </w:rPr>
        <w:t>Definitions</w:t>
      </w:r>
      <w:r w:rsidRPr="00C62B59">
        <w:rPr>
          <w:rFonts w:cs="Trebuchet MS"/>
          <w:color w:val="000000"/>
        </w:rPr>
        <w:t xml:space="preserve">), </w:t>
      </w:r>
      <w:r>
        <w:rPr>
          <w:rFonts w:cs="Trebuchet MS"/>
          <w:color w:val="000000"/>
        </w:rPr>
        <w:t>7</w:t>
      </w:r>
      <w:r w:rsidRPr="00C62B59">
        <w:rPr>
          <w:rFonts w:cs="Trebuchet MS"/>
          <w:color w:val="000000"/>
        </w:rPr>
        <w:t xml:space="preserve"> (Charges and Invoicing), </w:t>
      </w:r>
      <w:r>
        <w:rPr>
          <w:rFonts w:cs="Trebuchet MS"/>
          <w:color w:val="000000"/>
        </w:rPr>
        <w:t>8</w:t>
      </w:r>
      <w:r w:rsidR="002E4FE7">
        <w:rPr>
          <w:rFonts w:cs="Trebuchet MS"/>
          <w:color w:val="000000"/>
        </w:rPr>
        <w:t xml:space="preserve"> (Exit Management)</w:t>
      </w:r>
      <w:r w:rsidR="00F154C9">
        <w:rPr>
          <w:rFonts w:cs="Trebuchet MS"/>
          <w:color w:val="000000"/>
        </w:rPr>
        <w:t xml:space="preserve"> and </w:t>
      </w:r>
      <w:r>
        <w:rPr>
          <w:rFonts w:cs="Trebuchet MS"/>
          <w:color w:val="000000"/>
        </w:rPr>
        <w:t>9</w:t>
      </w:r>
      <w:r w:rsidRPr="00C62B59">
        <w:rPr>
          <w:rFonts w:cs="Trebuchet MS"/>
          <w:color w:val="000000"/>
        </w:rPr>
        <w:t xml:space="preserve"> (</w:t>
      </w:r>
      <w:r w:rsidR="00715EB6">
        <w:rPr>
          <w:rFonts w:cs="Trebuchet MS"/>
          <w:color w:val="000000"/>
        </w:rPr>
        <w:t>Processing Personal Data</w:t>
      </w:r>
      <w:r w:rsidRPr="00C62B59">
        <w:rPr>
          <w:rFonts w:cs="Trebuchet MS"/>
          <w:color w:val="000000"/>
        </w:rPr>
        <w:t>) shall survive the termination or expiry of this Agreem</w:t>
      </w:r>
      <w:r w:rsidRPr="007820CD">
        <w:rPr>
          <w:rFonts w:cs="Trebuchet MS"/>
          <w:color w:val="000000"/>
        </w:rPr>
        <w:t>ent.</w:t>
      </w:r>
    </w:p>
    <w:p w14:paraId="3EBE51AF" w14:textId="3CE7BBAD" w:rsidR="00936F2D" w:rsidRPr="00846DF2" w:rsidRDefault="00936F2D" w:rsidP="00936F2D">
      <w:pPr>
        <w:pStyle w:val="Body"/>
      </w:pPr>
      <w:r w:rsidRPr="00322528">
        <w:rPr>
          <w:rFonts w:cs="Trebuchet MS,Bold"/>
          <w:b/>
          <w:bCs/>
          <w:color w:val="000000"/>
        </w:rPr>
        <w:t>Exit Management</w:t>
      </w:r>
    </w:p>
    <w:p w14:paraId="2650709B" w14:textId="176CB439" w:rsidR="00936F2D" w:rsidRPr="00EF67A4" w:rsidRDefault="00936F2D" w:rsidP="009E65D2">
      <w:pPr>
        <w:pStyle w:val="Level2"/>
      </w:pPr>
      <w:bookmarkStart w:id="246" w:name="_Ref513652422"/>
      <w:r>
        <w:t xml:space="preserve">The </w:t>
      </w:r>
      <w:r w:rsidR="00E274C6">
        <w:t>Supplier</w:t>
      </w:r>
      <w:r>
        <w:t xml:space="preserve"> shall comply with the provisions of Schedule 8 (Exit Management) and any current Exit Plan in relation to the orderly transition of the Services to </w:t>
      </w:r>
      <w:r w:rsidR="00DC35FD">
        <w:rPr>
          <w:rFonts w:cs="Trebuchet MS"/>
          <w:color w:val="000000"/>
        </w:rPr>
        <w:t>UK Biobank</w:t>
      </w:r>
      <w:r>
        <w:t xml:space="preserve"> or a Replacement </w:t>
      </w:r>
      <w:r w:rsidR="00E274C6">
        <w:t>Supplier</w:t>
      </w:r>
      <w:r>
        <w:t xml:space="preserve">. </w:t>
      </w:r>
      <w:bookmarkEnd w:id="246"/>
    </w:p>
    <w:p w14:paraId="76FCAF77" w14:textId="77777777" w:rsidR="00936F2D" w:rsidRPr="00E5504E" w:rsidRDefault="00936F2D" w:rsidP="00936F2D">
      <w:pPr>
        <w:pStyle w:val="Body"/>
      </w:pPr>
      <w:r w:rsidRPr="00322528">
        <w:rPr>
          <w:rFonts w:cs="Trebuchet MS,Bold"/>
          <w:b/>
          <w:bCs/>
          <w:color w:val="000000"/>
        </w:rPr>
        <w:t xml:space="preserve">Payments by </w:t>
      </w:r>
      <w:r w:rsidR="00DC35FD">
        <w:rPr>
          <w:rFonts w:cs="Trebuchet MS,Bold"/>
          <w:b/>
          <w:bCs/>
          <w:color w:val="000000"/>
        </w:rPr>
        <w:t>UK Biobank</w:t>
      </w:r>
    </w:p>
    <w:p w14:paraId="2BCE9658" w14:textId="4CA3FCDC" w:rsidR="00567883" w:rsidRPr="00FE4F6F" w:rsidRDefault="00936F2D" w:rsidP="009E65D2">
      <w:pPr>
        <w:pStyle w:val="Level2"/>
      </w:pPr>
      <w:bookmarkStart w:id="247" w:name="_Ref382476114"/>
      <w:r w:rsidRPr="005E6E74">
        <w:rPr>
          <w:rFonts w:cs="Trebuchet MS"/>
          <w:color w:val="000000"/>
        </w:rPr>
        <w:t xml:space="preserve">If this Agreement is terminated (in part or in whole) by </w:t>
      </w:r>
      <w:r w:rsidR="00DC35FD">
        <w:rPr>
          <w:rFonts w:cs="Trebuchet MS"/>
          <w:color w:val="000000"/>
        </w:rPr>
        <w:t>UK Biobank</w:t>
      </w:r>
      <w:r w:rsidRPr="005E6E74">
        <w:rPr>
          <w:rFonts w:cs="Trebuchet MS"/>
          <w:color w:val="000000"/>
        </w:rPr>
        <w:t xml:space="preserve"> or the Term expires, the only payments that </w:t>
      </w:r>
      <w:r w:rsidR="00DC35FD">
        <w:rPr>
          <w:rFonts w:cs="Trebuchet MS"/>
          <w:color w:val="000000"/>
        </w:rPr>
        <w:t>UK Biobank</w:t>
      </w:r>
      <w:r w:rsidRPr="005E6E74">
        <w:rPr>
          <w:rFonts w:cs="Trebuchet MS"/>
          <w:color w:val="000000"/>
        </w:rPr>
        <w:t xml:space="preserve"> shall be required to make as a result of such termination (whether by way of compensation or otherwise) are</w:t>
      </w:r>
      <w:bookmarkEnd w:id="247"/>
      <w:r w:rsidR="0099053F">
        <w:rPr>
          <w:rFonts w:cs="Trebuchet MS"/>
          <w:color w:val="000000"/>
        </w:rPr>
        <w:t>:</w:t>
      </w:r>
    </w:p>
    <w:p w14:paraId="118A730A" w14:textId="77777777" w:rsidR="0099053F" w:rsidRPr="0099053F" w:rsidRDefault="0099053F" w:rsidP="009E65D2">
      <w:pPr>
        <w:pStyle w:val="Level3"/>
      </w:pPr>
      <w:r w:rsidRPr="0099053F">
        <w:t xml:space="preserve">payments in respect of any Assets in accordance with Schedule </w:t>
      </w:r>
      <w:r>
        <w:t>8</w:t>
      </w:r>
      <w:r w:rsidRPr="0099053F">
        <w:t xml:space="preserve"> (Exit Management); and</w:t>
      </w:r>
    </w:p>
    <w:p w14:paraId="076C0820" w14:textId="77777777" w:rsidR="00936F2D" w:rsidRDefault="00936F2D" w:rsidP="009E65D2">
      <w:pPr>
        <w:pStyle w:val="Level3"/>
      </w:pPr>
      <w:r w:rsidRPr="005E6E74">
        <w:t>payments in respect of unpaid Charges for Services received up until the Termination Date.</w:t>
      </w:r>
    </w:p>
    <w:p w14:paraId="56805DA9" w14:textId="4DE7C089" w:rsidR="00936F2D" w:rsidRPr="00E5504E" w:rsidRDefault="00936F2D" w:rsidP="00936F2D">
      <w:pPr>
        <w:pStyle w:val="Body"/>
      </w:pPr>
      <w:r w:rsidRPr="00322528">
        <w:rPr>
          <w:rFonts w:cs="Trebuchet MS,Bold"/>
          <w:b/>
          <w:bCs/>
          <w:color w:val="000000"/>
        </w:rPr>
        <w:t xml:space="preserve">Payments by the </w:t>
      </w:r>
      <w:r w:rsidR="00E274C6">
        <w:rPr>
          <w:rFonts w:cs="Trebuchet MS,Bold"/>
          <w:b/>
          <w:bCs/>
          <w:color w:val="000000"/>
        </w:rPr>
        <w:t>Supplier</w:t>
      </w:r>
    </w:p>
    <w:p w14:paraId="1595F26A" w14:textId="6F2C4629" w:rsidR="00936F2D" w:rsidRPr="007C26DA" w:rsidRDefault="00936F2D" w:rsidP="009E65D2">
      <w:pPr>
        <w:pStyle w:val="Level2"/>
      </w:pPr>
      <w:r w:rsidRPr="00322528">
        <w:lastRenderedPageBreak/>
        <w:t xml:space="preserve">In the event of termination or expiry of this Agreement, the </w:t>
      </w:r>
      <w:r w:rsidR="00E274C6">
        <w:t>Supplier</w:t>
      </w:r>
      <w:r w:rsidRPr="00322528">
        <w:t xml:space="preserve"> shall repay to</w:t>
      </w:r>
      <w:r w:rsidR="00571DF1" w:rsidRPr="00571DF1">
        <w:rPr>
          <w:rFonts w:cs="Trebuchet MS"/>
          <w:color w:val="000000"/>
        </w:rPr>
        <w:t xml:space="preserve"> </w:t>
      </w:r>
      <w:r w:rsidR="00DC35FD">
        <w:rPr>
          <w:rFonts w:cs="Trebuchet MS"/>
          <w:color w:val="000000"/>
        </w:rPr>
        <w:t>UK Biobank</w:t>
      </w:r>
      <w:r w:rsidRPr="007C26DA">
        <w:rPr>
          <w:rFonts w:cs="Trebuchet MS"/>
          <w:color w:val="000000"/>
        </w:rPr>
        <w:t xml:space="preserve"> all Charges it has been paid in advance in respect of Services not</w:t>
      </w:r>
      <w:r>
        <w:rPr>
          <w:rFonts w:cs="Trebuchet MS"/>
          <w:color w:val="000000"/>
        </w:rPr>
        <w:t xml:space="preserve"> </w:t>
      </w:r>
      <w:r w:rsidRPr="007C26DA">
        <w:rPr>
          <w:rFonts w:cs="Trebuchet MS"/>
          <w:color w:val="000000"/>
        </w:rPr>
        <w:t xml:space="preserve">provided by the </w:t>
      </w:r>
      <w:r w:rsidR="00E274C6">
        <w:rPr>
          <w:rFonts w:cs="Trebuchet MS"/>
          <w:color w:val="000000"/>
        </w:rPr>
        <w:t>Supplier</w:t>
      </w:r>
      <w:r w:rsidRPr="007C26DA">
        <w:rPr>
          <w:rFonts w:cs="Trebuchet MS"/>
          <w:color w:val="000000"/>
        </w:rPr>
        <w:t xml:space="preserve"> as at the date of expiry or termination.</w:t>
      </w:r>
    </w:p>
    <w:p w14:paraId="34819411" w14:textId="15101EF3" w:rsidR="00936F2D" w:rsidRPr="007C26DA" w:rsidRDefault="00936F2D" w:rsidP="009E65D2">
      <w:pPr>
        <w:pStyle w:val="Level2"/>
      </w:pPr>
      <w:bookmarkStart w:id="248" w:name="_Ref381975833"/>
      <w:r w:rsidRPr="007C26DA">
        <w:rPr>
          <w:rFonts w:cs="Trebuchet MS"/>
          <w:color w:val="000000"/>
        </w:rPr>
        <w:t xml:space="preserve">If this Agreement is terminated (in whole or in part) by </w:t>
      </w:r>
      <w:r w:rsidR="00DC35FD">
        <w:rPr>
          <w:rFonts w:cs="Trebuchet MS"/>
          <w:color w:val="000000"/>
        </w:rPr>
        <w:t>UK Biobank</w:t>
      </w:r>
      <w:r w:rsidRPr="007C26DA">
        <w:rPr>
          <w:rFonts w:cs="Trebuchet MS"/>
          <w:color w:val="000000"/>
        </w:rPr>
        <w:t xml:space="preserve"> pursuant to</w:t>
      </w:r>
      <w:r>
        <w:rPr>
          <w:rFonts w:cs="Trebuchet MS"/>
          <w:color w:val="000000"/>
        </w:rPr>
        <w:t xml:space="preserve"> clause</w:t>
      </w:r>
      <w:r w:rsidRPr="00E5504E">
        <w:rPr>
          <w:rFonts w:cs="Trebuchet MS"/>
          <w:color w:val="000000"/>
        </w:rPr>
        <w:t xml:space="preserve"> </w:t>
      </w:r>
      <w:r w:rsidR="00EB1047">
        <w:rPr>
          <w:rFonts w:cs="Trebuchet MS"/>
          <w:color w:val="000000"/>
        </w:rPr>
        <w:fldChar w:fldCharType="begin"/>
      </w:r>
      <w:r w:rsidR="00EB1047">
        <w:rPr>
          <w:rFonts w:cs="Trebuchet MS"/>
          <w:color w:val="000000"/>
        </w:rPr>
        <w:instrText xml:space="preserve"> REF _Ref514143679 \r \h </w:instrText>
      </w:r>
      <w:r w:rsidR="00EB1047">
        <w:rPr>
          <w:rFonts w:cs="Trebuchet MS"/>
          <w:color w:val="000000"/>
        </w:rPr>
      </w:r>
      <w:r w:rsidR="00EB1047">
        <w:rPr>
          <w:rFonts w:cs="Trebuchet MS"/>
          <w:color w:val="000000"/>
        </w:rPr>
        <w:fldChar w:fldCharType="separate"/>
      </w:r>
      <w:r w:rsidR="00BF3431">
        <w:rPr>
          <w:rFonts w:ascii="Arial" w:hAnsi="Arial" w:cs="Arial" w:hint="cs"/>
          <w:color w:val="000000"/>
          <w:cs/>
        </w:rPr>
        <w:t>‎</w:t>
      </w:r>
      <w:r w:rsidR="00BF3431">
        <w:rPr>
          <w:rFonts w:cs="Trebuchet MS"/>
          <w:color w:val="000000"/>
        </w:rPr>
        <w:t>26.1.1</w:t>
      </w:r>
      <w:r w:rsidR="00EB1047">
        <w:rPr>
          <w:rFonts w:cs="Trebuchet MS"/>
          <w:color w:val="000000"/>
        </w:rPr>
        <w:fldChar w:fldCharType="end"/>
      </w:r>
      <w:r w:rsidRPr="00E5504E">
        <w:rPr>
          <w:rFonts w:cs="Trebuchet MS"/>
          <w:color w:val="000000"/>
        </w:rPr>
        <w:t xml:space="preserve"> (</w:t>
      </w:r>
      <w:r w:rsidRPr="00E5504E">
        <w:rPr>
          <w:rFonts w:cs="Trebuchet MS,Italic"/>
          <w:color w:val="000000"/>
        </w:rPr>
        <w:t xml:space="preserve">Termination by </w:t>
      </w:r>
      <w:r w:rsidR="00DC35FD">
        <w:rPr>
          <w:rFonts w:cs="Trebuchet MS"/>
          <w:color w:val="000000"/>
        </w:rPr>
        <w:t>UK Biobank</w:t>
      </w:r>
      <w:r w:rsidRPr="00E5504E">
        <w:rPr>
          <w:rFonts w:cs="Trebuchet MS"/>
          <w:color w:val="000000"/>
        </w:rPr>
        <w:t xml:space="preserve">) prior to </w:t>
      </w:r>
      <w:r>
        <w:rPr>
          <w:rFonts w:cs="Trebuchet MS"/>
          <w:color w:val="000000"/>
        </w:rPr>
        <w:t xml:space="preserve">Achievement </w:t>
      </w:r>
      <w:r w:rsidRPr="00E5504E">
        <w:rPr>
          <w:rFonts w:cs="Trebuchet MS"/>
          <w:color w:val="000000"/>
        </w:rPr>
        <w:t xml:space="preserve">of </w:t>
      </w:r>
      <w:r w:rsidR="00A707F0">
        <w:rPr>
          <w:rFonts w:cs="Trebuchet MS"/>
          <w:color w:val="000000"/>
        </w:rPr>
        <w:t>the PQ</w:t>
      </w:r>
      <w:r w:rsidRPr="007C26DA">
        <w:rPr>
          <w:rFonts w:cs="Trebuchet MS"/>
          <w:color w:val="000000"/>
        </w:rPr>
        <w:t xml:space="preserve"> Milestone, </w:t>
      </w:r>
      <w:r w:rsidR="00DC35FD">
        <w:rPr>
          <w:rFonts w:cs="Trebuchet MS"/>
          <w:color w:val="000000"/>
        </w:rPr>
        <w:t>UK Biobank</w:t>
      </w:r>
      <w:r w:rsidRPr="007C26DA">
        <w:rPr>
          <w:rFonts w:cs="Trebuchet MS"/>
          <w:color w:val="000000"/>
        </w:rPr>
        <w:t xml:space="preserve"> may at any time on or within </w:t>
      </w:r>
      <w:r>
        <w:rPr>
          <w:rFonts w:cs="Trebuchet MS"/>
          <w:color w:val="000000"/>
        </w:rPr>
        <w:t>twelve (</w:t>
      </w:r>
      <w:r w:rsidRPr="007C26DA">
        <w:rPr>
          <w:rFonts w:cs="Trebuchet MS"/>
          <w:color w:val="000000"/>
        </w:rPr>
        <w:t>12</w:t>
      </w:r>
      <w:r>
        <w:rPr>
          <w:rFonts w:cs="Trebuchet MS"/>
          <w:color w:val="000000"/>
        </w:rPr>
        <w:t>)</w:t>
      </w:r>
      <w:r w:rsidRPr="007C26DA">
        <w:rPr>
          <w:rFonts w:cs="Trebuchet MS"/>
          <w:color w:val="000000"/>
        </w:rPr>
        <w:t xml:space="preserve"> months of the issue</w:t>
      </w:r>
      <w:r>
        <w:rPr>
          <w:rFonts w:cs="Trebuchet MS"/>
          <w:color w:val="000000"/>
        </w:rPr>
        <w:t xml:space="preserve"> </w:t>
      </w:r>
      <w:r w:rsidRPr="007C26DA">
        <w:rPr>
          <w:rFonts w:cs="Trebuchet MS"/>
          <w:color w:val="000000"/>
        </w:rPr>
        <w:t xml:space="preserve">of the relevant Termination Notice by issue to the </w:t>
      </w:r>
      <w:r w:rsidR="00E274C6">
        <w:rPr>
          <w:rFonts w:cs="Trebuchet MS"/>
          <w:color w:val="000000"/>
        </w:rPr>
        <w:t>Supplier</w:t>
      </w:r>
      <w:r w:rsidRPr="007C26DA">
        <w:rPr>
          <w:rFonts w:cs="Trebuchet MS"/>
          <w:color w:val="000000"/>
        </w:rPr>
        <w:t xml:space="preserve"> of written notice require the </w:t>
      </w:r>
      <w:r w:rsidR="00E274C6">
        <w:rPr>
          <w:rFonts w:cs="Trebuchet MS"/>
          <w:color w:val="000000"/>
        </w:rPr>
        <w:t>Supplier</w:t>
      </w:r>
      <w:r w:rsidRPr="007C26DA">
        <w:rPr>
          <w:rFonts w:cs="Trebuchet MS"/>
          <w:color w:val="000000"/>
        </w:rPr>
        <w:t xml:space="preserve"> to repay to </w:t>
      </w:r>
      <w:r w:rsidR="00DC35FD">
        <w:rPr>
          <w:rFonts w:cs="Trebuchet MS"/>
          <w:color w:val="000000"/>
        </w:rPr>
        <w:t>UK Biobank</w:t>
      </w:r>
      <w:r w:rsidRPr="007C26DA">
        <w:rPr>
          <w:rFonts w:cs="Trebuchet MS"/>
          <w:color w:val="000000"/>
        </w:rPr>
        <w:t xml:space="preserve"> an amount equal to the aggregate Milestone Payment</w:t>
      </w:r>
      <w:r>
        <w:rPr>
          <w:rFonts w:cs="Trebuchet MS"/>
          <w:color w:val="000000"/>
        </w:rPr>
        <w:t xml:space="preserve">s already paid to the </w:t>
      </w:r>
      <w:r w:rsidR="00E274C6">
        <w:rPr>
          <w:rFonts w:cs="Trebuchet MS"/>
          <w:color w:val="000000"/>
        </w:rPr>
        <w:t>Supplier</w:t>
      </w:r>
      <w:r>
        <w:rPr>
          <w:rFonts w:cs="Trebuchet MS"/>
          <w:color w:val="000000"/>
        </w:rPr>
        <w:t xml:space="preserve"> less a reasonable amount to reflect any Deliverables that </w:t>
      </w:r>
      <w:r w:rsidR="00DC35FD">
        <w:rPr>
          <w:rFonts w:cs="Trebuchet MS"/>
          <w:color w:val="000000"/>
        </w:rPr>
        <w:t>UK Biobank</w:t>
      </w:r>
      <w:r>
        <w:rPr>
          <w:rFonts w:cs="Trebuchet MS"/>
          <w:color w:val="000000"/>
        </w:rPr>
        <w:t xml:space="preserve"> wishes to retain (taking into account the </w:t>
      </w:r>
      <w:r w:rsidR="00E274C6">
        <w:rPr>
          <w:rFonts w:cs="Trebuchet MS"/>
          <w:color w:val="000000"/>
        </w:rPr>
        <w:t>Supplier</w:t>
      </w:r>
      <w:r>
        <w:rPr>
          <w:rFonts w:cs="Trebuchet MS"/>
          <w:color w:val="000000"/>
        </w:rPr>
        <w:t xml:space="preserve">’s costs of providing that Deliverable and the benefit derived by </w:t>
      </w:r>
      <w:r w:rsidR="00DC35FD">
        <w:rPr>
          <w:rFonts w:cs="Trebuchet MS"/>
          <w:color w:val="000000"/>
        </w:rPr>
        <w:t>UK Biobank</w:t>
      </w:r>
      <w:r>
        <w:rPr>
          <w:rFonts w:cs="Trebuchet MS"/>
          <w:color w:val="000000"/>
        </w:rPr>
        <w:t>)</w:t>
      </w:r>
      <w:r w:rsidRPr="007C26DA">
        <w:rPr>
          <w:rFonts w:cs="Trebuchet MS"/>
          <w:color w:val="000000"/>
        </w:rPr>
        <w:t>.</w:t>
      </w:r>
      <w:bookmarkEnd w:id="248"/>
    </w:p>
    <w:p w14:paraId="6A1A158F" w14:textId="6675438D" w:rsidR="00936F2D" w:rsidRPr="00E5504E" w:rsidRDefault="00936F2D" w:rsidP="00E67391">
      <w:pPr>
        <w:pStyle w:val="Sideheading"/>
        <w:keepNext/>
        <w:rPr>
          <w:color w:val="FF0000"/>
        </w:rPr>
      </w:pPr>
      <w:bookmarkStart w:id="249" w:name="_Ref381976494"/>
      <w:r w:rsidRPr="00E5504E">
        <w:rPr>
          <w:color w:val="FF0000"/>
        </w:rPr>
        <w:t xml:space="preserve">section </w:t>
      </w:r>
      <w:r w:rsidR="006336DB">
        <w:rPr>
          <w:color w:val="FF0000"/>
        </w:rPr>
        <w:t>I</w:t>
      </w:r>
      <w:r w:rsidRPr="00E5504E">
        <w:rPr>
          <w:color w:val="FF0000"/>
        </w:rPr>
        <w:t xml:space="preserve"> – miscellaneous and governing law</w:t>
      </w:r>
      <w:r w:rsidR="00E67391">
        <w:rPr>
          <w:color w:val="FF0000"/>
        </w:rPr>
        <w:fldChar w:fldCharType="begin"/>
      </w:r>
      <w:r w:rsidR="00E67391">
        <w:rPr>
          <w:color w:val="FF0000"/>
        </w:rPr>
        <w:instrText xml:space="preserve"> TC "</w:instrText>
      </w:r>
      <w:bookmarkStart w:id="250" w:name="_Toc145495493"/>
      <w:r w:rsidR="00E67391">
        <w:rPr>
          <w:color w:val="FF0000"/>
        </w:rPr>
        <w:instrText>SECTION I – MISCELLANEOUS AND GOVERNING LAW</w:instrText>
      </w:r>
      <w:bookmarkEnd w:id="250"/>
      <w:r w:rsidR="00E67391">
        <w:rPr>
          <w:color w:val="FF0000"/>
        </w:rPr>
        <w:instrText xml:space="preserve">" \l 5 </w:instrText>
      </w:r>
      <w:r w:rsidR="00E67391">
        <w:rPr>
          <w:color w:val="FF0000"/>
        </w:rPr>
        <w:fldChar w:fldCharType="end"/>
      </w:r>
    </w:p>
    <w:bookmarkEnd w:id="249"/>
    <w:p w14:paraId="05B9F06F" w14:textId="09637D8E" w:rsidR="00936F2D" w:rsidRPr="00E67391" w:rsidRDefault="00936F2D" w:rsidP="00E67391">
      <w:pPr>
        <w:pStyle w:val="Level1"/>
        <w:keepNext/>
      </w:pPr>
      <w:r w:rsidRPr="007C26DA">
        <w:rPr>
          <w:rStyle w:val="Level1asHeadingtext"/>
        </w:rPr>
        <w:t>ASSIGNMENT AND NOVATION</w:t>
      </w:r>
      <w:bookmarkStart w:id="251" w:name="_NN1516"/>
      <w:bookmarkEnd w:id="251"/>
      <w:r w:rsidR="00E67391" w:rsidRPr="00E67391">
        <w:fldChar w:fldCharType="begin"/>
      </w:r>
      <w:r w:rsidR="00E67391" w:rsidRPr="00E67391">
        <w:instrText xml:space="preserve"> TC "</w:instrText>
      </w:r>
      <w:r w:rsidR="00E67391" w:rsidRPr="00E67391">
        <w:fldChar w:fldCharType="begin"/>
      </w:r>
      <w:r w:rsidR="00E67391" w:rsidRPr="00E67391">
        <w:instrText xml:space="preserve"> REF _NN1516\r \h </w:instrText>
      </w:r>
      <w:r w:rsidR="00E67391" w:rsidRPr="00E67391">
        <w:fldChar w:fldCharType="separate"/>
      </w:r>
      <w:bookmarkStart w:id="252" w:name="_Toc145495494"/>
      <w:r w:rsidR="00BF3431">
        <w:rPr>
          <w:rFonts w:hint="eastAsia"/>
          <w:cs/>
        </w:rPr>
        <w:instrText>‎</w:instrText>
      </w:r>
      <w:r w:rsidR="00BF3431">
        <w:instrText>28</w:instrText>
      </w:r>
      <w:r w:rsidR="00E67391" w:rsidRPr="00E67391">
        <w:fldChar w:fldCharType="end"/>
      </w:r>
      <w:r w:rsidR="00E67391" w:rsidRPr="00E67391">
        <w:tab/>
        <w:instrText>ASSIGNMENT AND NOVATION</w:instrText>
      </w:r>
      <w:bookmarkEnd w:id="252"/>
      <w:r w:rsidR="00E67391" w:rsidRPr="00E67391">
        <w:instrText xml:space="preserve">" \l 1 </w:instrText>
      </w:r>
      <w:r w:rsidR="00E67391" w:rsidRPr="00E67391">
        <w:fldChar w:fldCharType="end"/>
      </w:r>
    </w:p>
    <w:p w14:paraId="494991DD" w14:textId="609F22C7" w:rsidR="00936F2D" w:rsidRDefault="00DC35FD" w:rsidP="009E65D2">
      <w:pPr>
        <w:pStyle w:val="Level2"/>
      </w:pPr>
      <w:bookmarkStart w:id="253" w:name="_Ref513112241"/>
      <w:r>
        <w:t>UK Biobank</w:t>
      </w:r>
      <w:r w:rsidR="00936F2D">
        <w:t xml:space="preserve"> shall not assign charge or transfer this Agreement or any of its rights under it without the prior written consent of the </w:t>
      </w:r>
      <w:r w:rsidR="00E274C6">
        <w:t>Supplier</w:t>
      </w:r>
      <w:r w:rsidR="00936F2D">
        <w:t xml:space="preserve"> (such consent not to be unreasonably withheld or delayed), provided that the </w:t>
      </w:r>
      <w:r w:rsidR="00E274C6">
        <w:t>Supplier</w:t>
      </w:r>
      <w:r w:rsidR="00936F2D">
        <w:t xml:space="preserve">’s consent shall not be required where it is between </w:t>
      </w:r>
      <w:r>
        <w:rPr>
          <w:rFonts w:cs="Trebuchet MS"/>
          <w:color w:val="000000"/>
        </w:rPr>
        <w:t>UK Biobank</w:t>
      </w:r>
      <w:r w:rsidR="00936F2D">
        <w:t xml:space="preserve"> and its direct or indirect holding companies and its direct or indirect subsidiaries (within the meaning of s1159 Companies Act 2006) (“</w:t>
      </w:r>
      <w:r w:rsidR="00936F2D" w:rsidRPr="00B35450">
        <w:rPr>
          <w:b/>
        </w:rPr>
        <w:t>Successor Body</w:t>
      </w:r>
      <w:r w:rsidR="00936F2D">
        <w:t>”).</w:t>
      </w:r>
      <w:bookmarkEnd w:id="253"/>
    </w:p>
    <w:p w14:paraId="266DA653" w14:textId="7B2A5619" w:rsidR="00936F2D" w:rsidRDefault="00936F2D" w:rsidP="009E65D2">
      <w:pPr>
        <w:pStyle w:val="Level2"/>
      </w:pPr>
      <w:r>
        <w:t xml:space="preserve">The </w:t>
      </w:r>
      <w:r w:rsidR="00E274C6">
        <w:t>Supplier</w:t>
      </w:r>
      <w:r>
        <w:t xml:space="preserve"> shall not assign charge or transfer this Agreement or any of its rights under it without the prior written consent of </w:t>
      </w:r>
      <w:r w:rsidR="00DC35FD">
        <w:rPr>
          <w:rFonts w:cs="Trebuchet MS"/>
          <w:color w:val="000000"/>
        </w:rPr>
        <w:t>UK Biobank</w:t>
      </w:r>
      <w:r>
        <w:t xml:space="preserve"> (such consent not to be unreasonably withheld or delayed).</w:t>
      </w:r>
      <w:r w:rsidR="00AD71C5">
        <w:t xml:space="preserve">  </w:t>
      </w:r>
      <w:r w:rsidR="008C72C6">
        <w:t xml:space="preserve">Any assignment, charge or transfer of this Agreement or any of the </w:t>
      </w:r>
      <w:r w:rsidR="00E274C6">
        <w:t>Supplier</w:t>
      </w:r>
      <w:r w:rsidR="008C72C6">
        <w:t xml:space="preserve">’s rights under it by the </w:t>
      </w:r>
      <w:r w:rsidR="00E274C6">
        <w:t>Supplier</w:t>
      </w:r>
      <w:r w:rsidR="008C72C6">
        <w:t xml:space="preserve"> will comply with the provisions of clause </w:t>
      </w:r>
      <w:r w:rsidR="008C72C6">
        <w:fldChar w:fldCharType="begin"/>
      </w:r>
      <w:r w:rsidR="008C72C6">
        <w:instrText xml:space="preserve"> REF _Ref29392301 \r \h </w:instrText>
      </w:r>
      <w:r w:rsidR="008C72C6">
        <w:fldChar w:fldCharType="separate"/>
      </w:r>
      <w:r w:rsidR="00BF3431">
        <w:rPr>
          <w:rFonts w:hint="eastAsia"/>
          <w:cs/>
        </w:rPr>
        <w:t>‎</w:t>
      </w:r>
      <w:r w:rsidR="00BF3431">
        <w:t>20</w:t>
      </w:r>
      <w:r w:rsidR="008C72C6">
        <w:fldChar w:fldCharType="end"/>
      </w:r>
      <w:r w:rsidR="008C72C6">
        <w:t>.</w:t>
      </w:r>
    </w:p>
    <w:p w14:paraId="57928C3A" w14:textId="0A3B6E2C" w:rsidR="00936F2D" w:rsidRPr="00E67391" w:rsidRDefault="00936F2D" w:rsidP="00E67391">
      <w:pPr>
        <w:pStyle w:val="Level1"/>
        <w:keepNext/>
      </w:pPr>
      <w:bookmarkStart w:id="254" w:name="_Ref381968657"/>
      <w:r w:rsidRPr="007C26DA">
        <w:rPr>
          <w:rStyle w:val="Level1asHeadingtext"/>
        </w:rPr>
        <w:t>WAIVER AND CUMULATIVE REMEDIES</w:t>
      </w:r>
      <w:bookmarkStart w:id="255" w:name="_NN1517"/>
      <w:bookmarkEnd w:id="254"/>
      <w:bookmarkEnd w:id="255"/>
      <w:r w:rsidR="00E67391" w:rsidRPr="00E67391">
        <w:fldChar w:fldCharType="begin"/>
      </w:r>
      <w:r w:rsidR="00E67391" w:rsidRPr="00E67391">
        <w:instrText xml:space="preserve"> TC "</w:instrText>
      </w:r>
      <w:r w:rsidR="00E67391" w:rsidRPr="00E67391">
        <w:fldChar w:fldCharType="begin"/>
      </w:r>
      <w:r w:rsidR="00E67391" w:rsidRPr="00E67391">
        <w:instrText xml:space="preserve"> REF _NN1517\r \h </w:instrText>
      </w:r>
      <w:r w:rsidR="00E67391" w:rsidRPr="00E67391">
        <w:fldChar w:fldCharType="separate"/>
      </w:r>
      <w:bookmarkStart w:id="256" w:name="_Toc145495495"/>
      <w:r w:rsidR="00BF3431">
        <w:rPr>
          <w:rFonts w:hint="eastAsia"/>
          <w:cs/>
        </w:rPr>
        <w:instrText>‎</w:instrText>
      </w:r>
      <w:r w:rsidR="00BF3431">
        <w:instrText>29</w:instrText>
      </w:r>
      <w:r w:rsidR="00E67391" w:rsidRPr="00E67391">
        <w:fldChar w:fldCharType="end"/>
      </w:r>
      <w:r w:rsidR="00E67391" w:rsidRPr="00E67391">
        <w:tab/>
        <w:instrText>WAIVER AND CUMULATIVE REMEDIES</w:instrText>
      </w:r>
      <w:bookmarkEnd w:id="256"/>
      <w:r w:rsidR="00E67391" w:rsidRPr="00E67391">
        <w:instrText xml:space="preserve">" \l 1 </w:instrText>
      </w:r>
      <w:r w:rsidR="00E67391" w:rsidRPr="00E67391">
        <w:fldChar w:fldCharType="end"/>
      </w:r>
    </w:p>
    <w:p w14:paraId="2C1A7140" w14:textId="77777777" w:rsidR="00936F2D" w:rsidRDefault="00936F2D" w:rsidP="009E65D2">
      <w:pPr>
        <w:pStyle w:val="Level2"/>
      </w:pPr>
      <w:r>
        <w:t>The failure or delay by any Party to enforce at any time or for any period any of the terms or conditions of this Agreement shall not be a waiver of them or of the right at any time subsequently to enforce all terms and conditions of this Agreement.</w:t>
      </w:r>
    </w:p>
    <w:p w14:paraId="0D777879" w14:textId="77777777" w:rsidR="00936F2D" w:rsidRPr="007C26DA" w:rsidRDefault="00936F2D" w:rsidP="009E65D2">
      <w:pPr>
        <w:pStyle w:val="Level2"/>
      </w:pPr>
      <w:r w:rsidRPr="006753D6">
        <w:rPr>
          <w:rFonts w:cs="Trebuchet MS"/>
          <w:color w:val="000000"/>
        </w:rPr>
        <w:t>Unless otherwise provided in this Agreement, rights and remedies under this Agreement are cumulative and do not exclude any rights or remedies provided by law, in equity or otherwise.</w:t>
      </w:r>
    </w:p>
    <w:p w14:paraId="3B5573BA" w14:textId="01954AB0" w:rsidR="00936F2D" w:rsidRPr="00E67391" w:rsidRDefault="00936F2D" w:rsidP="00E67391">
      <w:pPr>
        <w:pStyle w:val="Level1"/>
        <w:keepNext/>
      </w:pPr>
      <w:bookmarkStart w:id="257" w:name="_Ref381968666"/>
      <w:r w:rsidRPr="007C26DA">
        <w:rPr>
          <w:rStyle w:val="Level1asHeadingtext"/>
        </w:rPr>
        <w:t>RELATIONSHIP OF THE PARTIES</w:t>
      </w:r>
      <w:bookmarkStart w:id="258" w:name="_NN1518"/>
      <w:bookmarkEnd w:id="257"/>
      <w:bookmarkEnd w:id="258"/>
      <w:r w:rsidR="00E67391" w:rsidRPr="00E67391">
        <w:fldChar w:fldCharType="begin"/>
      </w:r>
      <w:r w:rsidR="00E67391" w:rsidRPr="00E67391">
        <w:instrText xml:space="preserve"> TC "</w:instrText>
      </w:r>
      <w:r w:rsidR="00E67391" w:rsidRPr="00E67391">
        <w:fldChar w:fldCharType="begin"/>
      </w:r>
      <w:r w:rsidR="00E67391" w:rsidRPr="00E67391">
        <w:instrText xml:space="preserve"> REF _NN1518\r \h </w:instrText>
      </w:r>
      <w:r w:rsidR="00E67391" w:rsidRPr="00E67391">
        <w:fldChar w:fldCharType="separate"/>
      </w:r>
      <w:bookmarkStart w:id="259" w:name="_Toc145495496"/>
      <w:r w:rsidR="00BF3431">
        <w:rPr>
          <w:rFonts w:hint="eastAsia"/>
          <w:cs/>
        </w:rPr>
        <w:instrText>‎</w:instrText>
      </w:r>
      <w:r w:rsidR="00BF3431">
        <w:instrText>30</w:instrText>
      </w:r>
      <w:r w:rsidR="00E67391" w:rsidRPr="00E67391">
        <w:fldChar w:fldCharType="end"/>
      </w:r>
      <w:r w:rsidR="00E67391" w:rsidRPr="00E67391">
        <w:tab/>
        <w:instrText>RELATIONSHIP OF THE PARTIES</w:instrText>
      </w:r>
      <w:bookmarkEnd w:id="259"/>
      <w:r w:rsidR="00E67391" w:rsidRPr="00E67391">
        <w:instrText xml:space="preserve">" \l 1 </w:instrText>
      </w:r>
      <w:r w:rsidR="00E67391" w:rsidRPr="00E67391">
        <w:fldChar w:fldCharType="end"/>
      </w:r>
    </w:p>
    <w:p w14:paraId="58458222" w14:textId="77777777" w:rsidR="00936F2D" w:rsidRPr="00E453D1" w:rsidRDefault="00936F2D" w:rsidP="007275EC">
      <w:pPr>
        <w:pStyle w:val="Level2"/>
        <w:numPr>
          <w:ilvl w:val="0"/>
          <w:numId w:val="0"/>
        </w:numPr>
        <w:ind w:left="851"/>
      </w:pPr>
      <w:r w:rsidRPr="00322528">
        <w:t>Except as expressly provided otherwise in this Agreement, nothing in this</w:t>
      </w:r>
      <w:r>
        <w:t xml:space="preserve"> </w:t>
      </w:r>
      <w:r w:rsidRPr="00322528">
        <w:t>Agreement, nor any actions taken by the Parties pursuant to this Agreement, shall</w:t>
      </w:r>
      <w:r>
        <w:t xml:space="preserve"> </w:t>
      </w:r>
      <w:r w:rsidRPr="00322528">
        <w:t>create a partnership, joint venture or relationship of employer and employee or</w:t>
      </w:r>
      <w:r>
        <w:t xml:space="preserve"> </w:t>
      </w:r>
      <w:r w:rsidRPr="00322528">
        <w:t>principal and agent between the Parties, or authorise either Party to make</w:t>
      </w:r>
      <w:r>
        <w:t xml:space="preserve"> </w:t>
      </w:r>
      <w:r w:rsidRPr="00322528">
        <w:t>representations or enter into any commitments for or on behalf of any other Party.</w:t>
      </w:r>
    </w:p>
    <w:p w14:paraId="7D9E2AD7" w14:textId="3CF8C84B" w:rsidR="00936F2D" w:rsidRPr="00E67391" w:rsidRDefault="00936F2D" w:rsidP="00E67391">
      <w:pPr>
        <w:pStyle w:val="Level1"/>
        <w:keepNext/>
      </w:pPr>
      <w:bookmarkStart w:id="260" w:name="_Ref385507825"/>
      <w:r w:rsidRPr="007C26DA">
        <w:rPr>
          <w:rStyle w:val="Level1asHeadingtext"/>
        </w:rPr>
        <w:t>PREVENTION OF FRAUD AND BRIBERY</w:t>
      </w:r>
      <w:bookmarkStart w:id="261" w:name="_NN1519"/>
      <w:bookmarkEnd w:id="260"/>
      <w:bookmarkEnd w:id="261"/>
      <w:r w:rsidR="00E67391" w:rsidRPr="00E67391">
        <w:fldChar w:fldCharType="begin"/>
      </w:r>
      <w:r w:rsidR="00E67391" w:rsidRPr="00E67391">
        <w:instrText xml:space="preserve"> TC "</w:instrText>
      </w:r>
      <w:r w:rsidR="00E67391" w:rsidRPr="00E67391">
        <w:fldChar w:fldCharType="begin"/>
      </w:r>
      <w:r w:rsidR="00E67391" w:rsidRPr="00E67391">
        <w:instrText xml:space="preserve"> REF _NN1519\r \h </w:instrText>
      </w:r>
      <w:r w:rsidR="00E67391" w:rsidRPr="00E67391">
        <w:fldChar w:fldCharType="separate"/>
      </w:r>
      <w:bookmarkStart w:id="262" w:name="_Toc145495497"/>
      <w:r w:rsidR="00BF3431">
        <w:rPr>
          <w:rFonts w:hint="eastAsia"/>
          <w:cs/>
        </w:rPr>
        <w:instrText>‎</w:instrText>
      </w:r>
      <w:r w:rsidR="00BF3431">
        <w:instrText>31</w:instrText>
      </w:r>
      <w:r w:rsidR="00E67391" w:rsidRPr="00E67391">
        <w:fldChar w:fldCharType="end"/>
      </w:r>
      <w:r w:rsidR="00E67391" w:rsidRPr="00E67391">
        <w:tab/>
        <w:instrText>PREVENTION OF FRAUD AND BRIBERY</w:instrText>
      </w:r>
      <w:bookmarkEnd w:id="262"/>
      <w:r w:rsidR="00E67391" w:rsidRPr="00E67391">
        <w:instrText xml:space="preserve">" \l 1 </w:instrText>
      </w:r>
      <w:r w:rsidR="00E67391" w:rsidRPr="00E67391">
        <w:fldChar w:fldCharType="end"/>
      </w:r>
    </w:p>
    <w:p w14:paraId="37DE67CD" w14:textId="77777777" w:rsidR="00936F2D" w:rsidRPr="006753D6" w:rsidRDefault="00936F2D" w:rsidP="00936F2D">
      <w:pPr>
        <w:pStyle w:val="Level2"/>
        <w:numPr>
          <w:ilvl w:val="0"/>
          <w:numId w:val="0"/>
        </w:numPr>
        <w:ind w:left="851"/>
        <w:rPr>
          <w:b/>
        </w:rPr>
      </w:pPr>
      <w:r w:rsidRPr="006753D6">
        <w:rPr>
          <w:b/>
        </w:rPr>
        <w:t>General</w:t>
      </w:r>
    </w:p>
    <w:p w14:paraId="6A40FA50" w14:textId="4A81AE17" w:rsidR="00936F2D" w:rsidRDefault="00936F2D" w:rsidP="009E65D2">
      <w:pPr>
        <w:pStyle w:val="Level2"/>
      </w:pPr>
      <w:bookmarkStart w:id="263" w:name="_Ref144154059"/>
      <w:r>
        <w:t xml:space="preserve">The </w:t>
      </w:r>
      <w:r w:rsidR="00E274C6">
        <w:t>Supplier</w:t>
      </w:r>
      <w:r>
        <w:t xml:space="preserve"> shall comply with all applicable anti-bribery, anti-corruption and anti-slavery legislation including the Bribery Act 2010 and Modern Slavery Act 2015.</w:t>
      </w:r>
      <w:bookmarkEnd w:id="263"/>
    </w:p>
    <w:p w14:paraId="59CFBCE8" w14:textId="77777777" w:rsidR="00936F2D" w:rsidRPr="006753D6" w:rsidRDefault="00936F2D" w:rsidP="00936F2D">
      <w:pPr>
        <w:pStyle w:val="Level2"/>
        <w:numPr>
          <w:ilvl w:val="0"/>
          <w:numId w:val="0"/>
        </w:numPr>
        <w:ind w:left="851"/>
        <w:rPr>
          <w:b/>
        </w:rPr>
      </w:pPr>
      <w:r w:rsidRPr="006753D6">
        <w:rPr>
          <w:b/>
        </w:rPr>
        <w:t>Bribery Act Compliance</w:t>
      </w:r>
    </w:p>
    <w:p w14:paraId="118EF510" w14:textId="201DEC3A" w:rsidR="00936F2D" w:rsidRDefault="00936F2D" w:rsidP="009E65D2">
      <w:pPr>
        <w:pStyle w:val="Level2"/>
      </w:pPr>
      <w:r>
        <w:t xml:space="preserve">The </w:t>
      </w:r>
      <w:r w:rsidR="00E274C6">
        <w:t>Supplier</w:t>
      </w:r>
      <w:r>
        <w:t xml:space="preserve"> shall maintain and enforce its own policies and procedures, including adequate procedures under the Bribery Act 2010, to ensure compliance with all applicable anti-bribery and anti-corruption legislation.</w:t>
      </w:r>
      <w:r w:rsidR="00AD71C5">
        <w:t xml:space="preserve">  </w:t>
      </w:r>
      <w:r>
        <w:t>Adequate procedures shall be determined in accordance with section 7(2) of the Bribery Act 2010 (and any guidance issued under section 9 of the Act).</w:t>
      </w:r>
    </w:p>
    <w:p w14:paraId="345C260E" w14:textId="011D70AC" w:rsidR="00936F2D" w:rsidRDefault="00936F2D" w:rsidP="009E65D2">
      <w:pPr>
        <w:pStyle w:val="Level2"/>
      </w:pPr>
      <w:r>
        <w:lastRenderedPageBreak/>
        <w:t xml:space="preserve">The </w:t>
      </w:r>
      <w:r w:rsidR="00E274C6">
        <w:t>Supplier</w:t>
      </w:r>
      <w:r>
        <w:t xml:space="preserve"> shall use reasonable endeavours to ensure that all persons associated with the </w:t>
      </w:r>
      <w:r w:rsidR="00E274C6">
        <w:t>Supplier</w:t>
      </w:r>
      <w:r>
        <w:t xml:space="preserve"> (as defined by section 8 of the Bribery Act 2010) including any subcontractors and suppliers comply with this clause.</w:t>
      </w:r>
    </w:p>
    <w:p w14:paraId="4E2CA640" w14:textId="77777777" w:rsidR="00936F2D" w:rsidRPr="006753D6" w:rsidRDefault="00936F2D" w:rsidP="00936F2D">
      <w:pPr>
        <w:pStyle w:val="Level1"/>
        <w:numPr>
          <w:ilvl w:val="0"/>
          <w:numId w:val="0"/>
        </w:numPr>
        <w:ind w:left="851"/>
        <w:rPr>
          <w:b/>
        </w:rPr>
      </w:pPr>
      <w:r w:rsidRPr="006753D6">
        <w:rPr>
          <w:b/>
        </w:rPr>
        <w:t>Modern Slavery Act Requirements</w:t>
      </w:r>
    </w:p>
    <w:p w14:paraId="21F2C3D0" w14:textId="61783A4B" w:rsidR="00936F2D" w:rsidRDefault="00936F2D" w:rsidP="009E65D2">
      <w:pPr>
        <w:pStyle w:val="Level2"/>
      </w:pPr>
      <w:bookmarkStart w:id="264" w:name="_Ref144154068"/>
      <w:r>
        <w:t xml:space="preserve">The </w:t>
      </w:r>
      <w:r w:rsidR="00E274C6">
        <w:t>Supplier</w:t>
      </w:r>
      <w:r>
        <w:t xml:space="preserve"> shall implement due diligence procedures for its own suppliers, subcontractors and other participants in its supply chains, to ensure that there is no slavery or human trafficking in its supply chains.</w:t>
      </w:r>
      <w:bookmarkEnd w:id="264"/>
    </w:p>
    <w:p w14:paraId="794EBEE0" w14:textId="6D415A65" w:rsidR="00936F2D" w:rsidRDefault="00936F2D" w:rsidP="009E65D2">
      <w:pPr>
        <w:pStyle w:val="Level2"/>
      </w:pPr>
      <w:r>
        <w:t xml:space="preserve">The </w:t>
      </w:r>
      <w:r w:rsidR="00E274C6">
        <w:t>Supplier</w:t>
      </w:r>
      <w:r>
        <w:t xml:space="preserve"> shall use reasonable endeavours not to purchase any raw materials, resources or products from any country that has been sourced from producers or manufacturers using forced labour in its operations or practice.</w:t>
      </w:r>
    </w:p>
    <w:p w14:paraId="5CFDA00B" w14:textId="3CBEA25B" w:rsidR="00936F2D" w:rsidRPr="00E67391" w:rsidRDefault="00936F2D" w:rsidP="00E67391">
      <w:pPr>
        <w:pStyle w:val="Level1"/>
        <w:keepNext/>
      </w:pPr>
      <w:bookmarkStart w:id="265" w:name="_Ref381968684"/>
      <w:r w:rsidRPr="00EF297C">
        <w:rPr>
          <w:rStyle w:val="Level1asHeadingtext"/>
        </w:rPr>
        <w:t>ENTIRE AGREEMENT</w:t>
      </w:r>
      <w:bookmarkStart w:id="266" w:name="_NN1520"/>
      <w:bookmarkEnd w:id="265"/>
      <w:bookmarkEnd w:id="266"/>
      <w:r w:rsidR="00E67391" w:rsidRPr="00E67391">
        <w:fldChar w:fldCharType="begin"/>
      </w:r>
      <w:r w:rsidR="00E67391" w:rsidRPr="00E67391">
        <w:instrText xml:space="preserve"> TC "</w:instrText>
      </w:r>
      <w:r w:rsidR="00E67391" w:rsidRPr="00E67391">
        <w:fldChar w:fldCharType="begin"/>
      </w:r>
      <w:r w:rsidR="00E67391" w:rsidRPr="00E67391">
        <w:instrText xml:space="preserve"> REF _NN1520\r \h </w:instrText>
      </w:r>
      <w:r w:rsidR="00E67391" w:rsidRPr="00E67391">
        <w:fldChar w:fldCharType="separate"/>
      </w:r>
      <w:bookmarkStart w:id="267" w:name="_Toc145495498"/>
      <w:r w:rsidR="00BF3431">
        <w:rPr>
          <w:rFonts w:hint="eastAsia"/>
          <w:cs/>
        </w:rPr>
        <w:instrText>‎</w:instrText>
      </w:r>
      <w:r w:rsidR="00BF3431">
        <w:instrText>32</w:instrText>
      </w:r>
      <w:r w:rsidR="00E67391" w:rsidRPr="00E67391">
        <w:fldChar w:fldCharType="end"/>
      </w:r>
      <w:r w:rsidR="00E67391" w:rsidRPr="00E67391">
        <w:tab/>
        <w:instrText>ENTIRE AGREEMENT</w:instrText>
      </w:r>
      <w:bookmarkEnd w:id="267"/>
      <w:r w:rsidR="00E67391" w:rsidRPr="00E67391">
        <w:instrText xml:space="preserve">" \l 1 </w:instrText>
      </w:r>
      <w:r w:rsidR="00E67391" w:rsidRPr="00E67391">
        <w:fldChar w:fldCharType="end"/>
      </w:r>
    </w:p>
    <w:p w14:paraId="08F1ABD4" w14:textId="77777777" w:rsidR="00936F2D" w:rsidRPr="00EF297C" w:rsidRDefault="00936F2D" w:rsidP="009E65D2">
      <w:pPr>
        <w:pStyle w:val="Level2"/>
      </w:pPr>
      <w:r w:rsidRPr="00322528">
        <w:t>This Agreement constitutes the entire agreement between the Parties in respect of</w:t>
      </w:r>
      <w:r>
        <w:t xml:space="preserve"> </w:t>
      </w:r>
      <w:r w:rsidRPr="00EF297C">
        <w:rPr>
          <w:rFonts w:cs="Trebuchet MS"/>
          <w:color w:val="000000"/>
        </w:rPr>
        <w:t>its subject matter and supersedes and extinguishes all prior negotiations,</w:t>
      </w:r>
      <w:r>
        <w:rPr>
          <w:rFonts w:cs="Trebuchet MS"/>
          <w:color w:val="000000"/>
        </w:rPr>
        <w:t xml:space="preserve"> </w:t>
      </w:r>
      <w:r w:rsidRPr="00EF297C">
        <w:rPr>
          <w:rFonts w:cs="Trebuchet MS"/>
          <w:color w:val="000000"/>
        </w:rPr>
        <w:t>arrangements, understanding, course of dealings or agreements made between the</w:t>
      </w:r>
      <w:r>
        <w:rPr>
          <w:rFonts w:cs="Trebuchet MS"/>
          <w:color w:val="000000"/>
        </w:rPr>
        <w:t xml:space="preserve"> </w:t>
      </w:r>
      <w:r w:rsidRPr="00EF297C">
        <w:rPr>
          <w:rFonts w:cs="Trebuchet MS"/>
          <w:color w:val="000000"/>
        </w:rPr>
        <w:t>Parties in relation to its subject matter, whether written or oral.</w:t>
      </w:r>
    </w:p>
    <w:p w14:paraId="3A5991B9" w14:textId="77777777" w:rsidR="00936F2D" w:rsidRPr="00EF297C" w:rsidRDefault="00936F2D" w:rsidP="009E65D2">
      <w:pPr>
        <w:pStyle w:val="Level2"/>
      </w:pPr>
      <w:r w:rsidRPr="00EF297C">
        <w:rPr>
          <w:rFonts w:cs="Trebuchet MS"/>
          <w:color w:val="000000"/>
        </w:rPr>
        <w:t>Neither Party has been given, nor entered into this Agreement in reliance on, any</w:t>
      </w:r>
      <w:r>
        <w:rPr>
          <w:rFonts w:cs="Trebuchet MS"/>
          <w:color w:val="000000"/>
        </w:rPr>
        <w:t xml:space="preserve"> </w:t>
      </w:r>
      <w:r w:rsidRPr="00EF297C">
        <w:rPr>
          <w:rFonts w:cs="Trebuchet MS"/>
          <w:color w:val="000000"/>
        </w:rPr>
        <w:t>warranty, statement, promise or representation other than those expressly set out</w:t>
      </w:r>
      <w:r>
        <w:rPr>
          <w:rFonts w:cs="Trebuchet MS"/>
          <w:color w:val="000000"/>
        </w:rPr>
        <w:t xml:space="preserve"> </w:t>
      </w:r>
      <w:r w:rsidRPr="00EF297C">
        <w:rPr>
          <w:rFonts w:cs="Trebuchet MS"/>
          <w:color w:val="000000"/>
        </w:rPr>
        <w:t>in this Agreement.</w:t>
      </w:r>
    </w:p>
    <w:p w14:paraId="19383868" w14:textId="2CEB44D8" w:rsidR="00936F2D" w:rsidRPr="00EF297C" w:rsidRDefault="00936F2D" w:rsidP="009E65D2">
      <w:pPr>
        <w:pStyle w:val="Level2"/>
      </w:pPr>
      <w:r w:rsidRPr="00EF297C">
        <w:rPr>
          <w:rFonts w:cs="Trebuchet MS"/>
          <w:color w:val="000000"/>
        </w:rPr>
        <w:t xml:space="preserve">Nothing in this </w:t>
      </w:r>
      <w:r>
        <w:rPr>
          <w:rFonts w:cs="Trebuchet MS"/>
          <w:color w:val="000000"/>
        </w:rPr>
        <w:t>clause</w:t>
      </w:r>
      <w:r w:rsidRPr="00EF297C">
        <w:rPr>
          <w:rFonts w:cs="Trebuchet MS"/>
          <w:color w:val="000000"/>
        </w:rPr>
        <w:t xml:space="preserve"> </w:t>
      </w:r>
      <w:r>
        <w:rPr>
          <w:rFonts w:cs="Trebuchet MS"/>
          <w:color w:val="000000"/>
        </w:rPr>
        <w:fldChar w:fldCharType="begin"/>
      </w:r>
      <w:r>
        <w:rPr>
          <w:rFonts w:cs="Trebuchet MS"/>
          <w:color w:val="000000"/>
        </w:rPr>
        <w:instrText xml:space="preserve"> REF _Ref381968684 \r \h </w:instrText>
      </w:r>
      <w:r>
        <w:rPr>
          <w:rFonts w:cs="Trebuchet MS"/>
          <w:color w:val="000000"/>
        </w:rPr>
      </w:r>
      <w:r>
        <w:rPr>
          <w:rFonts w:cs="Trebuchet MS"/>
          <w:color w:val="000000"/>
        </w:rPr>
        <w:fldChar w:fldCharType="separate"/>
      </w:r>
      <w:r w:rsidR="00BF3431">
        <w:rPr>
          <w:rFonts w:ascii="Arial" w:hAnsi="Arial" w:cs="Arial" w:hint="cs"/>
          <w:color w:val="000000"/>
          <w:cs/>
        </w:rPr>
        <w:t>‎</w:t>
      </w:r>
      <w:r w:rsidR="00BF3431">
        <w:rPr>
          <w:rFonts w:cs="Trebuchet MS"/>
          <w:color w:val="000000"/>
        </w:rPr>
        <w:t>32</w:t>
      </w:r>
      <w:r>
        <w:rPr>
          <w:rFonts w:cs="Trebuchet MS"/>
          <w:color w:val="000000"/>
        </w:rPr>
        <w:fldChar w:fldCharType="end"/>
      </w:r>
      <w:r w:rsidRPr="00EF297C">
        <w:rPr>
          <w:rFonts w:cs="Trebuchet MS"/>
          <w:color w:val="000000"/>
        </w:rPr>
        <w:t xml:space="preserve"> shall exclude any liability in respect of misrepresentations</w:t>
      </w:r>
      <w:r>
        <w:rPr>
          <w:rFonts w:cs="Trebuchet MS"/>
          <w:color w:val="000000"/>
        </w:rPr>
        <w:t xml:space="preserve"> </w:t>
      </w:r>
      <w:r w:rsidRPr="00EF297C">
        <w:rPr>
          <w:rFonts w:cs="Trebuchet MS"/>
          <w:color w:val="000000"/>
        </w:rPr>
        <w:t>made fraudulently.</w:t>
      </w:r>
    </w:p>
    <w:p w14:paraId="1CD8AB3A" w14:textId="60CE8CDC" w:rsidR="00936F2D" w:rsidRPr="00E67391" w:rsidRDefault="00936F2D" w:rsidP="00E67391">
      <w:pPr>
        <w:pStyle w:val="Level1"/>
        <w:keepNext/>
      </w:pPr>
      <w:bookmarkStart w:id="268" w:name="_Ref381968692"/>
      <w:r w:rsidRPr="00EF297C">
        <w:rPr>
          <w:rStyle w:val="Level1asHeadingtext"/>
        </w:rPr>
        <w:t>THIRD PARTY RIGHTS</w:t>
      </w:r>
      <w:bookmarkStart w:id="269" w:name="_NN1521"/>
      <w:bookmarkEnd w:id="268"/>
      <w:bookmarkEnd w:id="269"/>
      <w:r w:rsidR="00E67391" w:rsidRPr="00E67391">
        <w:fldChar w:fldCharType="begin"/>
      </w:r>
      <w:r w:rsidR="00E67391" w:rsidRPr="00E67391">
        <w:instrText xml:space="preserve"> TC "</w:instrText>
      </w:r>
      <w:r w:rsidR="00E67391" w:rsidRPr="00E67391">
        <w:fldChar w:fldCharType="begin"/>
      </w:r>
      <w:r w:rsidR="00E67391" w:rsidRPr="00E67391">
        <w:instrText xml:space="preserve"> REF _NN1521\r \h </w:instrText>
      </w:r>
      <w:r w:rsidR="00E67391" w:rsidRPr="00E67391">
        <w:fldChar w:fldCharType="separate"/>
      </w:r>
      <w:bookmarkStart w:id="270" w:name="_Toc145495499"/>
      <w:r w:rsidR="00BF3431">
        <w:rPr>
          <w:rFonts w:hint="eastAsia"/>
          <w:cs/>
        </w:rPr>
        <w:instrText>‎</w:instrText>
      </w:r>
      <w:r w:rsidR="00BF3431">
        <w:instrText>33</w:instrText>
      </w:r>
      <w:r w:rsidR="00E67391" w:rsidRPr="00E67391">
        <w:fldChar w:fldCharType="end"/>
      </w:r>
      <w:r w:rsidR="00E67391" w:rsidRPr="00E67391">
        <w:tab/>
        <w:instrText>THIRD PARTY RIGHTS</w:instrText>
      </w:r>
      <w:bookmarkEnd w:id="270"/>
      <w:r w:rsidR="00E67391" w:rsidRPr="00E67391">
        <w:instrText xml:space="preserve">" \l 1 </w:instrText>
      </w:r>
      <w:r w:rsidR="00E67391" w:rsidRPr="00E67391">
        <w:fldChar w:fldCharType="end"/>
      </w:r>
    </w:p>
    <w:p w14:paraId="3F2D8173" w14:textId="77777777" w:rsidR="00936F2D" w:rsidRPr="00501647" w:rsidRDefault="001861CD" w:rsidP="009E65D2">
      <w:pPr>
        <w:pStyle w:val="Level2"/>
      </w:pPr>
      <w:bookmarkStart w:id="271" w:name="_Ref381968699"/>
      <w:r>
        <w:t xml:space="preserve">A </w:t>
      </w:r>
      <w:r w:rsidR="00D33019" w:rsidRPr="007F732E">
        <w:rPr>
          <w:rFonts w:cs="Trebuchet MS"/>
          <w:color w:val="000000"/>
        </w:rPr>
        <w:t>person who is not a Party to this Agreement has no right under the CRTPA to enforce any term of this Agreement but this does not affect any right or remedy of any person which exists or is available otherwise than pursuant to that Act.</w:t>
      </w:r>
    </w:p>
    <w:p w14:paraId="4FCBE727" w14:textId="0A9BDBDE" w:rsidR="00936F2D" w:rsidRPr="00E67391" w:rsidRDefault="00936F2D" w:rsidP="00E67391">
      <w:pPr>
        <w:pStyle w:val="Level1"/>
        <w:keepNext/>
      </w:pPr>
      <w:bookmarkStart w:id="272" w:name="_Ref144148602"/>
      <w:r w:rsidRPr="00EF297C">
        <w:rPr>
          <w:rStyle w:val="Level1asHeadingtext"/>
        </w:rPr>
        <w:t>NOTICES</w:t>
      </w:r>
      <w:bookmarkStart w:id="273" w:name="_NN1522"/>
      <w:bookmarkEnd w:id="271"/>
      <w:bookmarkEnd w:id="272"/>
      <w:bookmarkEnd w:id="273"/>
      <w:r w:rsidR="00E67391" w:rsidRPr="00E67391">
        <w:fldChar w:fldCharType="begin"/>
      </w:r>
      <w:r w:rsidR="00E67391" w:rsidRPr="00E67391">
        <w:instrText xml:space="preserve"> TC "</w:instrText>
      </w:r>
      <w:r w:rsidR="00E67391" w:rsidRPr="00E67391">
        <w:fldChar w:fldCharType="begin"/>
      </w:r>
      <w:r w:rsidR="00E67391" w:rsidRPr="00E67391">
        <w:instrText xml:space="preserve"> REF _NN1522\r \h </w:instrText>
      </w:r>
      <w:r w:rsidR="00E67391" w:rsidRPr="00E67391">
        <w:fldChar w:fldCharType="separate"/>
      </w:r>
      <w:bookmarkStart w:id="274" w:name="_Toc145495500"/>
      <w:r w:rsidR="00BF3431">
        <w:rPr>
          <w:rFonts w:hint="eastAsia"/>
          <w:cs/>
        </w:rPr>
        <w:instrText>‎</w:instrText>
      </w:r>
      <w:r w:rsidR="00BF3431">
        <w:instrText>34</w:instrText>
      </w:r>
      <w:r w:rsidR="00E67391" w:rsidRPr="00E67391">
        <w:fldChar w:fldCharType="end"/>
      </w:r>
      <w:r w:rsidR="00E67391" w:rsidRPr="00E67391">
        <w:tab/>
        <w:instrText>NOTICES</w:instrText>
      </w:r>
      <w:bookmarkEnd w:id="274"/>
      <w:r w:rsidR="00E67391" w:rsidRPr="00E67391">
        <w:instrText xml:space="preserve">" \l 1 </w:instrText>
      </w:r>
      <w:r w:rsidR="00E67391" w:rsidRPr="00E67391">
        <w:fldChar w:fldCharType="end"/>
      </w:r>
    </w:p>
    <w:p w14:paraId="5C6F9CDB" w14:textId="77777777" w:rsidR="00936F2D" w:rsidRDefault="00936F2D" w:rsidP="009E65D2">
      <w:pPr>
        <w:pStyle w:val="Level2"/>
      </w:pPr>
      <w:r w:rsidRPr="00322528">
        <w:t>Any notices sent under this Agreement must be in writing.</w:t>
      </w:r>
    </w:p>
    <w:p w14:paraId="40E167A8" w14:textId="184680EE" w:rsidR="00936F2D" w:rsidRPr="00EF297C" w:rsidRDefault="00936F2D" w:rsidP="009E65D2">
      <w:pPr>
        <w:pStyle w:val="Level2"/>
      </w:pPr>
      <w:bookmarkStart w:id="275" w:name="_Ref381975212"/>
      <w:r w:rsidRPr="00EF297C">
        <w:rPr>
          <w:rFonts w:cs="Trebuchet MS"/>
          <w:color w:val="000000"/>
        </w:rPr>
        <w:t xml:space="preserve">Subject to </w:t>
      </w:r>
      <w:r>
        <w:rPr>
          <w:rFonts w:cs="Trebuchet MS"/>
          <w:color w:val="000000"/>
        </w:rPr>
        <w:t xml:space="preserve">clause </w:t>
      </w:r>
      <w:r>
        <w:rPr>
          <w:rFonts w:cs="Trebuchet MS"/>
          <w:color w:val="000000"/>
        </w:rPr>
        <w:fldChar w:fldCharType="begin"/>
      </w:r>
      <w:r>
        <w:rPr>
          <w:rFonts w:cs="Trebuchet MS"/>
          <w:color w:val="000000"/>
        </w:rPr>
        <w:instrText xml:space="preserve"> REF _Ref423527704 \r \h </w:instrText>
      </w:r>
      <w:r>
        <w:rPr>
          <w:rFonts w:cs="Trebuchet MS"/>
          <w:color w:val="000000"/>
        </w:rPr>
      </w:r>
      <w:r>
        <w:rPr>
          <w:rFonts w:cs="Trebuchet MS"/>
          <w:color w:val="000000"/>
        </w:rPr>
        <w:fldChar w:fldCharType="separate"/>
      </w:r>
      <w:r w:rsidR="00BF3431">
        <w:rPr>
          <w:rFonts w:ascii="Arial" w:hAnsi="Arial" w:cs="Arial" w:hint="cs"/>
          <w:color w:val="000000"/>
          <w:cs/>
        </w:rPr>
        <w:t>‎</w:t>
      </w:r>
      <w:r w:rsidR="00BF3431">
        <w:rPr>
          <w:rFonts w:cs="Trebuchet MS"/>
          <w:color w:val="000000"/>
        </w:rPr>
        <w:t>34.4</w:t>
      </w:r>
      <w:r>
        <w:rPr>
          <w:rFonts w:cs="Trebuchet MS"/>
          <w:color w:val="000000"/>
        </w:rPr>
        <w:fldChar w:fldCharType="end"/>
      </w:r>
      <w:r w:rsidRPr="00EF297C">
        <w:rPr>
          <w:rFonts w:cs="Trebuchet MS"/>
          <w:color w:val="000000"/>
        </w:rPr>
        <w:t>, the following table sets out the method by which notices</w:t>
      </w:r>
      <w:r>
        <w:rPr>
          <w:rFonts w:cs="Trebuchet MS"/>
          <w:color w:val="000000"/>
        </w:rPr>
        <w:t xml:space="preserve"> </w:t>
      </w:r>
      <w:r w:rsidRPr="00EF297C">
        <w:rPr>
          <w:rFonts w:cs="Trebuchet MS"/>
          <w:color w:val="000000"/>
        </w:rPr>
        <w:t>may be served under this Agreement and the respective deemed time and proof of</w:t>
      </w:r>
      <w:r>
        <w:rPr>
          <w:rFonts w:cs="Trebuchet MS"/>
          <w:color w:val="000000"/>
        </w:rPr>
        <w:t xml:space="preserve"> </w:t>
      </w:r>
      <w:r w:rsidRPr="00EF297C">
        <w:rPr>
          <w:rFonts w:cs="Trebuchet MS"/>
          <w:color w:val="000000"/>
        </w:rPr>
        <w:t>service:</w:t>
      </w:r>
      <w:bookmarkEnd w:id="27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7"/>
        <w:gridCol w:w="2771"/>
        <w:gridCol w:w="3693"/>
      </w:tblGrid>
      <w:tr w:rsidR="00936F2D" w14:paraId="108D420C" w14:textId="77777777" w:rsidTr="00424680">
        <w:tc>
          <w:tcPr>
            <w:tcW w:w="2597" w:type="dxa"/>
            <w:shd w:val="pct12" w:color="auto" w:fill="auto"/>
          </w:tcPr>
          <w:p w14:paraId="225279AA" w14:textId="77777777" w:rsidR="00936F2D" w:rsidRPr="00EF297C" w:rsidRDefault="00936F2D" w:rsidP="00336416">
            <w:pPr>
              <w:pStyle w:val="Level2"/>
              <w:numPr>
                <w:ilvl w:val="0"/>
                <w:numId w:val="0"/>
              </w:numPr>
              <w:rPr>
                <w:b/>
                <w:bCs/>
              </w:rPr>
            </w:pPr>
            <w:bookmarkStart w:id="276" w:name="_Hlk29395691"/>
            <w:r w:rsidRPr="00EF297C">
              <w:rPr>
                <w:b/>
                <w:bCs/>
              </w:rPr>
              <w:t>Manner of Delivery</w:t>
            </w:r>
          </w:p>
        </w:tc>
        <w:tc>
          <w:tcPr>
            <w:tcW w:w="2771" w:type="dxa"/>
            <w:shd w:val="pct12" w:color="auto" w:fill="auto"/>
          </w:tcPr>
          <w:p w14:paraId="51123C3C" w14:textId="77777777" w:rsidR="00936F2D" w:rsidRPr="00EF297C" w:rsidRDefault="00936F2D" w:rsidP="00336416">
            <w:pPr>
              <w:pStyle w:val="Level2"/>
              <w:numPr>
                <w:ilvl w:val="0"/>
                <w:numId w:val="0"/>
              </w:numPr>
              <w:rPr>
                <w:b/>
                <w:bCs/>
              </w:rPr>
            </w:pPr>
            <w:r w:rsidRPr="00EF297C">
              <w:rPr>
                <w:b/>
                <w:bCs/>
              </w:rPr>
              <w:t>Deemed time of service</w:t>
            </w:r>
          </w:p>
        </w:tc>
        <w:tc>
          <w:tcPr>
            <w:tcW w:w="3693" w:type="dxa"/>
            <w:shd w:val="pct12" w:color="auto" w:fill="auto"/>
          </w:tcPr>
          <w:p w14:paraId="439D9C98" w14:textId="77777777" w:rsidR="00936F2D" w:rsidRPr="00EF297C" w:rsidRDefault="00936F2D" w:rsidP="00336416">
            <w:pPr>
              <w:pStyle w:val="Level2"/>
              <w:numPr>
                <w:ilvl w:val="0"/>
                <w:numId w:val="0"/>
              </w:numPr>
              <w:rPr>
                <w:b/>
                <w:bCs/>
              </w:rPr>
            </w:pPr>
            <w:r w:rsidRPr="00EF297C">
              <w:rPr>
                <w:b/>
                <w:bCs/>
              </w:rPr>
              <w:t>Proof of service</w:t>
            </w:r>
          </w:p>
        </w:tc>
      </w:tr>
      <w:bookmarkEnd w:id="276"/>
      <w:tr w:rsidR="00936F2D" w14:paraId="40B595B4" w14:textId="77777777" w:rsidTr="00424680">
        <w:tc>
          <w:tcPr>
            <w:tcW w:w="2597" w:type="dxa"/>
          </w:tcPr>
          <w:p w14:paraId="162B7D23" w14:textId="77777777" w:rsidR="00936F2D" w:rsidRDefault="00936F2D" w:rsidP="00336416">
            <w:pPr>
              <w:pStyle w:val="Level2"/>
              <w:numPr>
                <w:ilvl w:val="0"/>
                <w:numId w:val="0"/>
              </w:numPr>
            </w:pPr>
            <w:r>
              <w:t>Email</w:t>
            </w:r>
          </w:p>
        </w:tc>
        <w:tc>
          <w:tcPr>
            <w:tcW w:w="2771" w:type="dxa"/>
          </w:tcPr>
          <w:p w14:paraId="1D6C52BA" w14:textId="77777777" w:rsidR="00936F2D" w:rsidRDefault="00936F2D" w:rsidP="00336416">
            <w:pPr>
              <w:pStyle w:val="Level2"/>
              <w:numPr>
                <w:ilvl w:val="0"/>
                <w:numId w:val="0"/>
              </w:numPr>
            </w:pPr>
            <w:r>
              <w:t>9.00am on the first Working Day after sending</w:t>
            </w:r>
          </w:p>
        </w:tc>
        <w:tc>
          <w:tcPr>
            <w:tcW w:w="3693" w:type="dxa"/>
          </w:tcPr>
          <w:p w14:paraId="5FAE6716" w14:textId="77777777" w:rsidR="00936F2D" w:rsidRDefault="00936F2D" w:rsidP="00336416">
            <w:pPr>
              <w:pStyle w:val="Level2"/>
              <w:numPr>
                <w:ilvl w:val="0"/>
                <w:numId w:val="0"/>
              </w:numPr>
            </w:pPr>
            <w:r>
              <w:t>Dispatched as a pdf attachment to an email to the correct email address without any error message.</w:t>
            </w:r>
          </w:p>
        </w:tc>
      </w:tr>
    </w:tbl>
    <w:p w14:paraId="113CE4A6" w14:textId="77777777" w:rsidR="00936F2D" w:rsidRPr="001322CB" w:rsidRDefault="00936F2D" w:rsidP="00936F2D">
      <w:pPr>
        <w:pStyle w:val="Body"/>
        <w:spacing w:after="0"/>
      </w:pPr>
    </w:p>
    <w:p w14:paraId="681C6801" w14:textId="7EC30CA1" w:rsidR="000307AD" w:rsidRPr="001F2D67" w:rsidRDefault="00017E96" w:rsidP="009E65D2">
      <w:pPr>
        <w:pStyle w:val="Level2"/>
      </w:pPr>
      <w:bookmarkStart w:id="277" w:name="_Ref17784121"/>
      <w:r>
        <w:rPr>
          <w:rFonts w:cs="Trebuchet MS"/>
          <w:color w:val="000000"/>
        </w:rPr>
        <w:t>N</w:t>
      </w:r>
      <w:r w:rsidR="00936F2D" w:rsidRPr="000307AD">
        <w:rPr>
          <w:rFonts w:cs="Trebuchet MS"/>
          <w:color w:val="000000"/>
        </w:rPr>
        <w:t xml:space="preserve">otices shall be sent to </w:t>
      </w:r>
      <w:bookmarkStart w:id="278" w:name="_Ref17784132"/>
      <w:bookmarkStart w:id="279" w:name="_Ref381975201"/>
      <w:bookmarkEnd w:id="277"/>
      <w:r w:rsidR="000307AD" w:rsidRPr="001F2D67">
        <w:rPr>
          <w:rFonts w:cs="Trebuchet MS"/>
          <w:color w:val="000000"/>
        </w:rPr>
        <w:t>the addresses set out below or at such other address as the relevant Party may give notice to the other Party for the purpose of service of notices under this Agreement:</w:t>
      </w:r>
    </w:p>
    <w:tbl>
      <w:tblPr>
        <w:tblW w:w="0" w:type="auto"/>
        <w:tblLook w:val="0000" w:firstRow="0" w:lastRow="0" w:firstColumn="0" w:lastColumn="0" w:noHBand="0" w:noVBand="0"/>
      </w:tblPr>
      <w:tblGrid>
        <w:gridCol w:w="3020"/>
        <w:gridCol w:w="3021"/>
        <w:gridCol w:w="3020"/>
      </w:tblGrid>
      <w:tr w:rsidR="000307AD" w:rsidRPr="001F2D67" w14:paraId="3E290716" w14:textId="77777777" w:rsidTr="00424680">
        <w:tc>
          <w:tcPr>
            <w:tcW w:w="3020" w:type="dxa"/>
            <w:tcBorders>
              <w:top w:val="single" w:sz="4" w:space="0" w:color="auto"/>
              <w:left w:val="single" w:sz="4" w:space="0" w:color="auto"/>
              <w:bottom w:val="single" w:sz="4" w:space="0" w:color="auto"/>
              <w:right w:val="single" w:sz="4" w:space="0" w:color="auto"/>
            </w:tcBorders>
          </w:tcPr>
          <w:p w14:paraId="24CED4F1" w14:textId="77777777" w:rsidR="000307AD" w:rsidRPr="001F2D67" w:rsidRDefault="000307AD" w:rsidP="000307AD">
            <w:pPr>
              <w:pStyle w:val="Body"/>
            </w:pP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CBEE94" w14:textId="1BC87B7F" w:rsidR="000307AD" w:rsidRDefault="00E274C6" w:rsidP="000307AD">
            <w:pPr>
              <w:autoSpaceDE w:val="0"/>
              <w:autoSpaceDN w:val="0"/>
              <w:adjustRightInd w:val="0"/>
              <w:rPr>
                <w:rFonts w:cs="Trebuchet MS,Bold"/>
                <w:b/>
                <w:bCs/>
                <w:color w:val="000000"/>
              </w:rPr>
            </w:pPr>
            <w:r>
              <w:rPr>
                <w:rFonts w:cs="Trebuchet MS,Bold"/>
                <w:b/>
                <w:bCs/>
                <w:color w:val="000000"/>
              </w:rPr>
              <w:t>Supplier</w:t>
            </w:r>
          </w:p>
        </w:tc>
        <w:tc>
          <w:tcPr>
            <w:tcW w:w="30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8C731E" w14:textId="77777777" w:rsidR="000307AD" w:rsidRDefault="000307AD" w:rsidP="000307AD">
            <w:pPr>
              <w:autoSpaceDE w:val="0"/>
              <w:autoSpaceDN w:val="0"/>
              <w:adjustRightInd w:val="0"/>
              <w:rPr>
                <w:rFonts w:cs="Trebuchet MS,Bold"/>
                <w:b/>
                <w:bCs/>
                <w:color w:val="000000"/>
              </w:rPr>
            </w:pPr>
            <w:r>
              <w:rPr>
                <w:rFonts w:cs="Trebuchet MS,Bold"/>
                <w:b/>
                <w:bCs/>
                <w:color w:val="000000"/>
              </w:rPr>
              <w:t>UK Biobank</w:t>
            </w:r>
          </w:p>
        </w:tc>
      </w:tr>
      <w:tr w:rsidR="000307AD" w:rsidRPr="001F2D67" w14:paraId="75177A99" w14:textId="77777777" w:rsidTr="00424680">
        <w:tc>
          <w:tcPr>
            <w:tcW w:w="30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01B1E1" w14:textId="77777777" w:rsidR="000307AD" w:rsidRPr="001F2D67" w:rsidRDefault="000307AD" w:rsidP="000307AD">
            <w:pPr>
              <w:pStyle w:val="Body"/>
            </w:pPr>
            <w:r w:rsidRPr="001F2D67">
              <w:rPr>
                <w:rFonts w:cs="Trebuchet MS,Bold"/>
                <w:b/>
                <w:bCs/>
                <w:color w:val="000000"/>
              </w:rPr>
              <w:t>Contact</w:t>
            </w:r>
          </w:p>
        </w:tc>
        <w:tc>
          <w:tcPr>
            <w:tcW w:w="3021" w:type="dxa"/>
            <w:tcBorders>
              <w:top w:val="single" w:sz="4" w:space="0" w:color="auto"/>
              <w:left w:val="single" w:sz="4" w:space="0" w:color="auto"/>
              <w:bottom w:val="single" w:sz="4" w:space="0" w:color="auto"/>
              <w:right w:val="single" w:sz="4" w:space="0" w:color="auto"/>
            </w:tcBorders>
          </w:tcPr>
          <w:p w14:paraId="2711EB3E" w14:textId="6CD5F8E7" w:rsidR="000307AD" w:rsidRPr="00846DF2" w:rsidRDefault="000307AD" w:rsidP="000307AD">
            <w:pPr>
              <w:autoSpaceDE w:val="0"/>
              <w:autoSpaceDN w:val="0"/>
              <w:adjustRightInd w:val="0"/>
              <w:rPr>
                <w:rFonts w:cs="Trebuchet MS,Bold"/>
                <w:color w:val="000000"/>
              </w:rPr>
            </w:pPr>
          </w:p>
        </w:tc>
        <w:tc>
          <w:tcPr>
            <w:tcW w:w="3020" w:type="dxa"/>
            <w:tcBorders>
              <w:top w:val="single" w:sz="4" w:space="0" w:color="auto"/>
              <w:left w:val="single" w:sz="4" w:space="0" w:color="auto"/>
              <w:bottom w:val="single" w:sz="4" w:space="0" w:color="auto"/>
              <w:right w:val="single" w:sz="4" w:space="0" w:color="auto"/>
            </w:tcBorders>
          </w:tcPr>
          <w:p w14:paraId="757A6F94" w14:textId="3FE75C2A" w:rsidR="000307AD" w:rsidRPr="007275EC" w:rsidRDefault="00D33E94" w:rsidP="000307AD">
            <w:pPr>
              <w:autoSpaceDE w:val="0"/>
              <w:autoSpaceDN w:val="0"/>
              <w:adjustRightInd w:val="0"/>
              <w:rPr>
                <w:rFonts w:cs="Trebuchet MS,Bold"/>
                <w:color w:val="000000"/>
              </w:rPr>
            </w:pPr>
            <w:r w:rsidRPr="007275EC">
              <w:rPr>
                <w:rFonts w:cs="Trebuchet MS,Bold"/>
                <w:color w:val="000000"/>
              </w:rPr>
              <w:t>Jonathan Sellors</w:t>
            </w:r>
          </w:p>
        </w:tc>
      </w:tr>
      <w:tr w:rsidR="000307AD" w:rsidRPr="001F2D67" w14:paraId="49DFE919" w14:textId="77777777" w:rsidTr="00424680">
        <w:tc>
          <w:tcPr>
            <w:tcW w:w="30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C726E9" w14:textId="77777777" w:rsidR="000307AD" w:rsidRPr="001F2D67" w:rsidRDefault="000307AD" w:rsidP="000307AD">
            <w:pPr>
              <w:pStyle w:val="Body"/>
            </w:pPr>
            <w:r w:rsidRPr="001F2D67">
              <w:rPr>
                <w:rFonts w:cs="Trebuchet MS,Bold"/>
                <w:b/>
                <w:bCs/>
                <w:color w:val="000000"/>
              </w:rPr>
              <w:t>Address</w:t>
            </w:r>
          </w:p>
        </w:tc>
        <w:tc>
          <w:tcPr>
            <w:tcW w:w="3021" w:type="dxa"/>
            <w:tcBorders>
              <w:top w:val="single" w:sz="4" w:space="0" w:color="auto"/>
              <w:left w:val="single" w:sz="4" w:space="0" w:color="auto"/>
              <w:bottom w:val="single" w:sz="4" w:space="0" w:color="auto"/>
              <w:right w:val="single" w:sz="4" w:space="0" w:color="auto"/>
            </w:tcBorders>
          </w:tcPr>
          <w:p w14:paraId="132C7EB5" w14:textId="77777777" w:rsidR="000307AD" w:rsidRPr="00022379" w:rsidRDefault="000307AD" w:rsidP="000307AD">
            <w:pPr>
              <w:autoSpaceDE w:val="0"/>
              <w:autoSpaceDN w:val="0"/>
              <w:adjustRightInd w:val="0"/>
              <w:rPr>
                <w:rFonts w:cs="Trebuchet MS,Bold"/>
                <w:color w:val="000000"/>
              </w:rPr>
            </w:pPr>
          </w:p>
        </w:tc>
        <w:tc>
          <w:tcPr>
            <w:tcW w:w="3020" w:type="dxa"/>
            <w:tcBorders>
              <w:top w:val="single" w:sz="4" w:space="0" w:color="auto"/>
              <w:left w:val="single" w:sz="4" w:space="0" w:color="auto"/>
              <w:bottom w:val="single" w:sz="4" w:space="0" w:color="auto"/>
              <w:right w:val="single" w:sz="4" w:space="0" w:color="auto"/>
            </w:tcBorders>
          </w:tcPr>
          <w:p w14:paraId="56FB1EE7" w14:textId="77777777" w:rsidR="000307AD" w:rsidRDefault="00D33E94" w:rsidP="000307AD">
            <w:pPr>
              <w:autoSpaceDE w:val="0"/>
              <w:autoSpaceDN w:val="0"/>
              <w:adjustRightInd w:val="0"/>
              <w:rPr>
                <w:rFonts w:cs="Trebuchet MS,Bold"/>
                <w:color w:val="000000"/>
              </w:rPr>
            </w:pPr>
            <w:r w:rsidRPr="007275EC">
              <w:rPr>
                <w:rFonts w:cs="Trebuchet MS,Bold"/>
                <w:color w:val="000000"/>
              </w:rPr>
              <w:t xml:space="preserve">Units 1 &amp; 2 Spectrum Way, </w:t>
            </w:r>
            <w:proofErr w:type="spellStart"/>
            <w:r w:rsidRPr="007275EC">
              <w:rPr>
                <w:rFonts w:cs="Trebuchet MS,Bold"/>
                <w:color w:val="000000"/>
              </w:rPr>
              <w:t>Adswood</w:t>
            </w:r>
            <w:proofErr w:type="spellEnd"/>
            <w:r w:rsidRPr="007275EC">
              <w:rPr>
                <w:rFonts w:cs="Trebuchet MS,Bold"/>
                <w:color w:val="000000"/>
              </w:rPr>
              <w:t>, Stockport, Cheshire, SK3 0SA</w:t>
            </w:r>
          </w:p>
          <w:p w14:paraId="2D0592DD" w14:textId="5638AABE" w:rsidR="00D33E94" w:rsidRPr="007275EC" w:rsidRDefault="00D33E94" w:rsidP="000307AD">
            <w:pPr>
              <w:autoSpaceDE w:val="0"/>
              <w:autoSpaceDN w:val="0"/>
              <w:adjustRightInd w:val="0"/>
              <w:rPr>
                <w:rFonts w:cs="Trebuchet MS,Bold"/>
                <w:color w:val="000000"/>
              </w:rPr>
            </w:pPr>
          </w:p>
        </w:tc>
      </w:tr>
      <w:tr w:rsidR="000307AD" w:rsidRPr="001F2D67" w14:paraId="3F37ED94" w14:textId="77777777" w:rsidTr="00424680">
        <w:tc>
          <w:tcPr>
            <w:tcW w:w="30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FE427E" w14:textId="77777777" w:rsidR="000307AD" w:rsidRPr="001F2D67" w:rsidRDefault="000307AD" w:rsidP="000307AD">
            <w:pPr>
              <w:pStyle w:val="Body"/>
            </w:pPr>
            <w:r w:rsidRPr="001F2D67">
              <w:rPr>
                <w:rFonts w:cs="Trebuchet MS,Bold"/>
                <w:b/>
                <w:bCs/>
                <w:color w:val="000000"/>
              </w:rPr>
              <w:t>Email</w:t>
            </w:r>
          </w:p>
        </w:tc>
        <w:tc>
          <w:tcPr>
            <w:tcW w:w="3021" w:type="dxa"/>
            <w:tcBorders>
              <w:top w:val="single" w:sz="4" w:space="0" w:color="auto"/>
              <w:left w:val="single" w:sz="4" w:space="0" w:color="auto"/>
              <w:bottom w:val="single" w:sz="4" w:space="0" w:color="auto"/>
              <w:right w:val="single" w:sz="4" w:space="0" w:color="auto"/>
            </w:tcBorders>
          </w:tcPr>
          <w:p w14:paraId="0E49B085" w14:textId="502FFCDB" w:rsidR="000307AD" w:rsidRPr="00022379" w:rsidRDefault="000307AD" w:rsidP="000307AD">
            <w:pPr>
              <w:autoSpaceDE w:val="0"/>
              <w:autoSpaceDN w:val="0"/>
              <w:adjustRightInd w:val="0"/>
              <w:rPr>
                <w:rFonts w:cs="Trebuchet MS,Bold"/>
                <w:color w:val="000000"/>
              </w:rPr>
            </w:pPr>
          </w:p>
        </w:tc>
        <w:tc>
          <w:tcPr>
            <w:tcW w:w="3020" w:type="dxa"/>
            <w:tcBorders>
              <w:top w:val="single" w:sz="4" w:space="0" w:color="auto"/>
              <w:left w:val="single" w:sz="4" w:space="0" w:color="auto"/>
              <w:bottom w:val="single" w:sz="4" w:space="0" w:color="auto"/>
              <w:right w:val="single" w:sz="4" w:space="0" w:color="auto"/>
            </w:tcBorders>
          </w:tcPr>
          <w:p w14:paraId="3C05A280" w14:textId="63CCD8C4" w:rsidR="000307AD" w:rsidRPr="007275EC" w:rsidRDefault="000A3116" w:rsidP="00D33E94">
            <w:pPr>
              <w:autoSpaceDE w:val="0"/>
              <w:autoSpaceDN w:val="0"/>
              <w:adjustRightInd w:val="0"/>
              <w:rPr>
                <w:rFonts w:cs="Trebuchet MS,Bold"/>
                <w:color w:val="000000"/>
              </w:rPr>
            </w:pPr>
            <w:hyperlink r:id="rId15" w:history="1">
              <w:r w:rsidR="00D33E94" w:rsidRPr="007275EC">
                <w:rPr>
                  <w:rStyle w:val="Hyperlink"/>
                  <w:rFonts w:cs="Trebuchet MS,Bold"/>
                </w:rPr>
                <w:t>notices@ukbiobank.ac.uk</w:t>
              </w:r>
            </w:hyperlink>
          </w:p>
        </w:tc>
      </w:tr>
    </w:tbl>
    <w:p w14:paraId="5FA221E0" w14:textId="77777777" w:rsidR="000307AD" w:rsidRPr="001F2D67" w:rsidRDefault="000307AD" w:rsidP="000307AD">
      <w:pPr>
        <w:pStyle w:val="Body"/>
      </w:pPr>
    </w:p>
    <w:p w14:paraId="69FA89C8" w14:textId="201A43FF" w:rsidR="00936F2D" w:rsidRPr="00C816CD" w:rsidRDefault="00936F2D" w:rsidP="009E65D2">
      <w:pPr>
        <w:pStyle w:val="Level2"/>
      </w:pPr>
      <w:bookmarkStart w:id="280" w:name="_Ref423527704"/>
      <w:bookmarkEnd w:id="278"/>
      <w:r w:rsidRPr="00322528">
        <w:t>The following notices may only be served as an attachment to an email if the</w:t>
      </w:r>
      <w:r>
        <w:t xml:space="preserve"> </w:t>
      </w:r>
      <w:r w:rsidRPr="00805F60">
        <w:t xml:space="preserve">original notice is then sent to the recipient by personal delivery or recorded delivery in the </w:t>
      </w:r>
      <w:r>
        <w:t xml:space="preserve">manner set out in the table </w:t>
      </w:r>
      <w:r w:rsidR="00227718">
        <w:t>below</w:t>
      </w:r>
      <w:r w:rsidRPr="00805F60">
        <w:t>:</w:t>
      </w:r>
      <w:bookmarkEnd w:id="279"/>
      <w:bookmarkEnd w:id="280"/>
    </w:p>
    <w:p w14:paraId="4B849DB7" w14:textId="7E9E73DA" w:rsidR="00936F2D" w:rsidRDefault="00936F2D" w:rsidP="009E65D2">
      <w:pPr>
        <w:pStyle w:val="Level3"/>
        <w:autoSpaceDE w:val="0"/>
        <w:autoSpaceDN w:val="0"/>
        <w:adjustRightInd w:val="0"/>
        <w:jc w:val="left"/>
        <w:rPr>
          <w:rFonts w:cs="Trebuchet MS"/>
          <w:color w:val="000000"/>
        </w:rPr>
      </w:pPr>
      <w:r w:rsidRPr="007B1896">
        <w:rPr>
          <w:rFonts w:cs="Trebuchet MS"/>
          <w:color w:val="000000"/>
        </w:rPr>
        <w:t xml:space="preserve">notices issued by the </w:t>
      </w:r>
      <w:r w:rsidR="00E274C6">
        <w:rPr>
          <w:rFonts w:cs="Trebuchet MS"/>
          <w:color w:val="000000"/>
        </w:rPr>
        <w:t>Supplier</w:t>
      </w:r>
      <w:r w:rsidRPr="007B1896">
        <w:rPr>
          <w:rFonts w:cs="Trebuchet MS"/>
          <w:color w:val="000000"/>
        </w:rPr>
        <w:t xml:space="preserve"> pursuant to </w:t>
      </w:r>
      <w:r>
        <w:rPr>
          <w:rFonts w:cs="Trebuchet MS"/>
          <w:color w:val="000000"/>
        </w:rPr>
        <w:t xml:space="preserve">clause </w:t>
      </w:r>
      <w:r>
        <w:rPr>
          <w:rFonts w:cs="Trebuchet MS"/>
          <w:color w:val="000000"/>
        </w:rPr>
        <w:fldChar w:fldCharType="begin"/>
      </w:r>
      <w:r>
        <w:rPr>
          <w:rFonts w:cs="Trebuchet MS"/>
          <w:color w:val="000000"/>
        </w:rPr>
        <w:instrText xml:space="preserve"> REF _Ref381975244 \r \h </w:instrText>
      </w:r>
      <w:r>
        <w:rPr>
          <w:rFonts w:cs="Trebuchet MS"/>
          <w:color w:val="000000"/>
        </w:rPr>
      </w:r>
      <w:r>
        <w:rPr>
          <w:rFonts w:cs="Trebuchet MS"/>
          <w:color w:val="000000"/>
        </w:rPr>
        <w:fldChar w:fldCharType="separate"/>
      </w:r>
      <w:r w:rsidR="00BF3431">
        <w:rPr>
          <w:rFonts w:ascii="Arial" w:hAnsi="Arial" w:cs="Arial" w:hint="cs"/>
          <w:color w:val="000000"/>
          <w:cs/>
        </w:rPr>
        <w:t>‎</w:t>
      </w:r>
      <w:r w:rsidR="00BF3431">
        <w:rPr>
          <w:rFonts w:cs="Trebuchet MS"/>
          <w:color w:val="000000"/>
        </w:rPr>
        <w:t>26.2</w:t>
      </w:r>
      <w:r>
        <w:rPr>
          <w:rFonts w:cs="Trebuchet MS"/>
          <w:color w:val="000000"/>
        </w:rPr>
        <w:fldChar w:fldCharType="end"/>
      </w:r>
      <w:r w:rsidRPr="007B1896">
        <w:rPr>
          <w:rFonts w:cs="Trebuchet MS"/>
          <w:color w:val="000000"/>
        </w:rPr>
        <w:t xml:space="preserve"> (</w:t>
      </w:r>
      <w:r w:rsidRPr="00FB205E">
        <w:rPr>
          <w:rFonts w:cs="Trebuchet MS,Italic"/>
          <w:color w:val="000000"/>
        </w:rPr>
        <w:t xml:space="preserve">Termination by the </w:t>
      </w:r>
      <w:r w:rsidR="00E274C6">
        <w:rPr>
          <w:rFonts w:cs="Trebuchet MS,Italic"/>
          <w:color w:val="000000"/>
        </w:rPr>
        <w:t>Supplier</w:t>
      </w:r>
      <w:r w:rsidRPr="00FB205E">
        <w:rPr>
          <w:rFonts w:cs="Trebuchet MS,Italic"/>
          <w:color w:val="000000"/>
        </w:rPr>
        <w:t>)</w:t>
      </w:r>
      <w:r w:rsidRPr="007B1896">
        <w:rPr>
          <w:rFonts w:cs="Trebuchet MS"/>
          <w:color w:val="000000"/>
        </w:rPr>
        <w:t>;</w:t>
      </w:r>
    </w:p>
    <w:p w14:paraId="39A34A13" w14:textId="77777777" w:rsidR="00936F2D" w:rsidRPr="007B1896" w:rsidRDefault="00936F2D" w:rsidP="009E65D2">
      <w:pPr>
        <w:pStyle w:val="Level3"/>
      </w:pPr>
      <w:r w:rsidRPr="00322528">
        <w:t>Termination Notices; and</w:t>
      </w:r>
    </w:p>
    <w:p w14:paraId="485D9783" w14:textId="77777777" w:rsidR="00936F2D" w:rsidRDefault="00936F2D" w:rsidP="009E65D2">
      <w:pPr>
        <w:pStyle w:val="Level3"/>
      </w:pPr>
      <w:r w:rsidRPr="00322528">
        <w:t>Dispute Notices.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7"/>
        <w:gridCol w:w="2771"/>
        <w:gridCol w:w="3693"/>
      </w:tblGrid>
      <w:tr w:rsidR="00227718" w14:paraId="17925078" w14:textId="77777777" w:rsidTr="00A5741E">
        <w:tc>
          <w:tcPr>
            <w:tcW w:w="2597" w:type="dxa"/>
            <w:shd w:val="pct12" w:color="auto" w:fill="auto"/>
          </w:tcPr>
          <w:p w14:paraId="498A69E9" w14:textId="77777777" w:rsidR="00227718" w:rsidRPr="00EF297C" w:rsidRDefault="00227718" w:rsidP="00A5741E">
            <w:pPr>
              <w:pStyle w:val="Level2"/>
              <w:numPr>
                <w:ilvl w:val="0"/>
                <w:numId w:val="0"/>
              </w:numPr>
              <w:rPr>
                <w:b/>
                <w:bCs/>
              </w:rPr>
            </w:pPr>
            <w:r w:rsidRPr="00EF297C">
              <w:rPr>
                <w:b/>
                <w:bCs/>
              </w:rPr>
              <w:t>Manner of Delivery</w:t>
            </w:r>
          </w:p>
        </w:tc>
        <w:tc>
          <w:tcPr>
            <w:tcW w:w="2771" w:type="dxa"/>
            <w:shd w:val="pct12" w:color="auto" w:fill="auto"/>
          </w:tcPr>
          <w:p w14:paraId="5E0DEA02" w14:textId="77777777" w:rsidR="00227718" w:rsidRPr="00EF297C" w:rsidRDefault="00227718" w:rsidP="00A5741E">
            <w:pPr>
              <w:pStyle w:val="Level2"/>
              <w:numPr>
                <w:ilvl w:val="0"/>
                <w:numId w:val="0"/>
              </w:numPr>
              <w:rPr>
                <w:b/>
                <w:bCs/>
              </w:rPr>
            </w:pPr>
            <w:r w:rsidRPr="00EF297C">
              <w:rPr>
                <w:b/>
                <w:bCs/>
              </w:rPr>
              <w:t>Deemed time of service</w:t>
            </w:r>
          </w:p>
        </w:tc>
        <w:tc>
          <w:tcPr>
            <w:tcW w:w="3693" w:type="dxa"/>
            <w:shd w:val="pct12" w:color="auto" w:fill="auto"/>
          </w:tcPr>
          <w:p w14:paraId="56D72AD0" w14:textId="77777777" w:rsidR="00227718" w:rsidRPr="00EF297C" w:rsidRDefault="00227718" w:rsidP="00A5741E">
            <w:pPr>
              <w:pStyle w:val="Level2"/>
              <w:numPr>
                <w:ilvl w:val="0"/>
                <w:numId w:val="0"/>
              </w:numPr>
              <w:rPr>
                <w:b/>
                <w:bCs/>
              </w:rPr>
            </w:pPr>
            <w:r w:rsidRPr="00EF297C">
              <w:rPr>
                <w:b/>
                <w:bCs/>
              </w:rPr>
              <w:t>Proof of service</w:t>
            </w:r>
          </w:p>
        </w:tc>
      </w:tr>
      <w:tr w:rsidR="00227718" w14:paraId="23E0D670" w14:textId="77777777" w:rsidTr="00A5741E">
        <w:tc>
          <w:tcPr>
            <w:tcW w:w="2597" w:type="dxa"/>
          </w:tcPr>
          <w:p w14:paraId="6325DC71" w14:textId="77777777" w:rsidR="00227718" w:rsidRDefault="00227718" w:rsidP="00A5741E">
            <w:pPr>
              <w:pStyle w:val="Level2"/>
              <w:numPr>
                <w:ilvl w:val="0"/>
                <w:numId w:val="0"/>
              </w:numPr>
            </w:pPr>
            <w:r>
              <w:t>Personal delivery</w:t>
            </w:r>
          </w:p>
        </w:tc>
        <w:tc>
          <w:tcPr>
            <w:tcW w:w="2771" w:type="dxa"/>
          </w:tcPr>
          <w:p w14:paraId="3E86B484" w14:textId="77777777" w:rsidR="00227718" w:rsidRDefault="00227718" w:rsidP="00A5741E">
            <w:pPr>
              <w:pStyle w:val="Level2"/>
              <w:numPr>
                <w:ilvl w:val="0"/>
                <w:numId w:val="0"/>
              </w:numPr>
            </w:pPr>
            <w:r>
              <w:t>On delivery, provided delivery is between 9.00am and 5.00pm on a Working Day.  Otherwise, delivery will occur at 9.00am on the next Working Day.</w:t>
            </w:r>
          </w:p>
        </w:tc>
        <w:tc>
          <w:tcPr>
            <w:tcW w:w="3693" w:type="dxa"/>
          </w:tcPr>
          <w:p w14:paraId="50C80125" w14:textId="77777777" w:rsidR="00227718" w:rsidRDefault="00227718" w:rsidP="00A5741E">
            <w:pPr>
              <w:pStyle w:val="Level2"/>
              <w:numPr>
                <w:ilvl w:val="0"/>
                <w:numId w:val="0"/>
              </w:numPr>
            </w:pPr>
            <w:r>
              <w:t>Properly addressed and delivered as evidenced by signature of a delivery receipt.</w:t>
            </w:r>
          </w:p>
        </w:tc>
      </w:tr>
      <w:tr w:rsidR="00227718" w14:paraId="7D0031BC" w14:textId="77777777" w:rsidTr="00A5741E">
        <w:tc>
          <w:tcPr>
            <w:tcW w:w="2597" w:type="dxa"/>
          </w:tcPr>
          <w:p w14:paraId="038F530B" w14:textId="39B2DD4C" w:rsidR="00227718" w:rsidRDefault="00227718" w:rsidP="00A5741E">
            <w:pPr>
              <w:pStyle w:val="Level2"/>
              <w:numPr>
                <w:ilvl w:val="0"/>
                <w:numId w:val="0"/>
              </w:numPr>
            </w:pPr>
            <w:r>
              <w:t>Prepaid, Royal Mail Signed for 1</w:t>
            </w:r>
            <w:r w:rsidRPr="00EF297C">
              <w:rPr>
                <w:vertAlign w:val="superscript"/>
              </w:rPr>
              <w:t>st</w:t>
            </w:r>
            <w:r>
              <w:t xml:space="preserve"> Class or other prepaid, next </w:t>
            </w:r>
            <w:r w:rsidR="00263F42">
              <w:t>Working Day</w:t>
            </w:r>
            <w:r>
              <w:t xml:space="preserve"> service providing proof of delivery.</w:t>
            </w:r>
          </w:p>
        </w:tc>
        <w:tc>
          <w:tcPr>
            <w:tcW w:w="2771" w:type="dxa"/>
          </w:tcPr>
          <w:p w14:paraId="2C7183FF" w14:textId="77777777" w:rsidR="00227718" w:rsidRDefault="00227718" w:rsidP="00A5741E">
            <w:pPr>
              <w:pStyle w:val="Level2"/>
              <w:numPr>
                <w:ilvl w:val="0"/>
                <w:numId w:val="0"/>
              </w:numPr>
            </w:pPr>
            <w:r>
              <w:t>At the time recorded by the delivery service, provided that delivery is between 9.00am and 5.00pm on a Working Day.  Otherwise, delivery will occur at 9.00am on the same Working Day (if delivery before 9.00am) or on the next Working Day (if after 5.00pm).</w:t>
            </w:r>
          </w:p>
        </w:tc>
        <w:tc>
          <w:tcPr>
            <w:tcW w:w="3693" w:type="dxa"/>
          </w:tcPr>
          <w:p w14:paraId="19E18D8E" w14:textId="77777777" w:rsidR="00227718" w:rsidRDefault="00227718" w:rsidP="00A5741E">
            <w:pPr>
              <w:pStyle w:val="Level2"/>
              <w:numPr>
                <w:ilvl w:val="0"/>
                <w:numId w:val="0"/>
              </w:numPr>
            </w:pPr>
            <w:r>
              <w:t>Properly addressed prepaid and delivered as evidenced by signature of a delivery receipt.</w:t>
            </w:r>
          </w:p>
        </w:tc>
      </w:tr>
    </w:tbl>
    <w:p w14:paraId="0B80FF7F" w14:textId="77777777" w:rsidR="00227718" w:rsidRPr="007B1896" w:rsidRDefault="00227718" w:rsidP="00424680">
      <w:pPr>
        <w:pStyle w:val="Level3"/>
        <w:numPr>
          <w:ilvl w:val="0"/>
          <w:numId w:val="0"/>
        </w:numPr>
      </w:pPr>
    </w:p>
    <w:p w14:paraId="6ED66AE6" w14:textId="2E865411" w:rsidR="00936F2D" w:rsidRPr="004C1E60" w:rsidRDefault="00936F2D" w:rsidP="009E65D2">
      <w:pPr>
        <w:pStyle w:val="Level2"/>
        <w:autoSpaceDE w:val="0"/>
        <w:autoSpaceDN w:val="0"/>
        <w:adjustRightInd w:val="0"/>
        <w:rPr>
          <w:rFonts w:cs="Trebuchet MS"/>
          <w:color w:val="000000"/>
        </w:rPr>
      </w:pPr>
      <w:r w:rsidRPr="00322528">
        <w:t>Failure to send any original notice by personal delivery or recorded delivery in</w:t>
      </w:r>
      <w:r>
        <w:t xml:space="preserve"> </w:t>
      </w:r>
      <w:r w:rsidRPr="007B1896">
        <w:rPr>
          <w:rFonts w:cs="Trebuchet MS"/>
          <w:color w:val="000000"/>
        </w:rPr>
        <w:t xml:space="preserve">accordance with </w:t>
      </w:r>
      <w:r>
        <w:rPr>
          <w:rFonts w:cs="Trebuchet MS"/>
          <w:color w:val="000000"/>
        </w:rPr>
        <w:t>clause</w:t>
      </w:r>
      <w:r w:rsidRPr="007B1896">
        <w:rPr>
          <w:rFonts w:cs="Trebuchet MS"/>
          <w:color w:val="000000"/>
        </w:rPr>
        <w:t xml:space="preserve"> </w:t>
      </w:r>
      <w:r>
        <w:rPr>
          <w:rFonts w:cs="Trebuchet MS"/>
          <w:color w:val="000000"/>
        </w:rPr>
        <w:fldChar w:fldCharType="begin"/>
      </w:r>
      <w:r>
        <w:rPr>
          <w:rFonts w:cs="Trebuchet MS"/>
          <w:color w:val="000000"/>
        </w:rPr>
        <w:instrText xml:space="preserve"> REF _Ref423527704 \r \h </w:instrText>
      </w:r>
      <w:r>
        <w:rPr>
          <w:rFonts w:cs="Trebuchet MS"/>
          <w:color w:val="000000"/>
        </w:rPr>
      </w:r>
      <w:r>
        <w:rPr>
          <w:rFonts w:cs="Trebuchet MS"/>
          <w:color w:val="000000"/>
        </w:rPr>
        <w:fldChar w:fldCharType="separate"/>
      </w:r>
      <w:r w:rsidR="00BF3431">
        <w:rPr>
          <w:rFonts w:ascii="Arial" w:hAnsi="Arial" w:cs="Arial" w:hint="cs"/>
          <w:color w:val="000000"/>
          <w:cs/>
        </w:rPr>
        <w:t>‎</w:t>
      </w:r>
      <w:r w:rsidR="00BF3431">
        <w:rPr>
          <w:rFonts w:cs="Trebuchet MS"/>
          <w:color w:val="000000"/>
        </w:rPr>
        <w:t>34.4</w:t>
      </w:r>
      <w:r>
        <w:rPr>
          <w:rFonts w:cs="Trebuchet MS"/>
          <w:color w:val="000000"/>
        </w:rPr>
        <w:fldChar w:fldCharType="end"/>
      </w:r>
      <w:r w:rsidRPr="007B1896">
        <w:rPr>
          <w:rFonts w:cs="Trebuchet MS"/>
          <w:color w:val="000000"/>
        </w:rPr>
        <w:t xml:space="preserve"> shall invalidate the service of the related e-mail transmission. </w:t>
      </w:r>
      <w:r>
        <w:rPr>
          <w:rFonts w:cs="Trebuchet MS"/>
          <w:color w:val="000000"/>
        </w:rPr>
        <w:t xml:space="preserve"> </w:t>
      </w:r>
      <w:r w:rsidRPr="007B1896">
        <w:rPr>
          <w:rFonts w:cs="Trebuchet MS"/>
          <w:color w:val="000000"/>
        </w:rPr>
        <w:t>The deemed time of delivery of such notice shall be the deemed time of delivery of the original notice sent by personal delivery or Royal Mail Signed For™ 1</w:t>
      </w:r>
      <w:r w:rsidRPr="00022379">
        <w:rPr>
          <w:rFonts w:cs="Trebuchet MS"/>
          <w:color w:val="000000"/>
          <w:vertAlign w:val="superscript"/>
        </w:rPr>
        <w:t>st</w:t>
      </w:r>
      <w:r w:rsidRPr="007B1896">
        <w:rPr>
          <w:rFonts w:cs="Trebuchet MS"/>
          <w:color w:val="000000"/>
        </w:rPr>
        <w:t xml:space="preserve"> Class delivery (as set out in the table in </w:t>
      </w:r>
      <w:r>
        <w:rPr>
          <w:rFonts w:cs="Trebuchet MS"/>
          <w:color w:val="000000"/>
        </w:rPr>
        <w:t xml:space="preserve">clause </w:t>
      </w:r>
      <w:r>
        <w:rPr>
          <w:rFonts w:cs="Trebuchet MS"/>
          <w:color w:val="000000"/>
        </w:rPr>
        <w:fldChar w:fldCharType="begin"/>
      </w:r>
      <w:r>
        <w:rPr>
          <w:rFonts w:cs="Trebuchet MS"/>
          <w:color w:val="000000"/>
        </w:rPr>
        <w:instrText xml:space="preserve"> REF _Ref381975212 \r \h </w:instrText>
      </w:r>
      <w:r>
        <w:rPr>
          <w:rFonts w:cs="Trebuchet MS"/>
          <w:color w:val="000000"/>
        </w:rPr>
      </w:r>
      <w:r>
        <w:rPr>
          <w:rFonts w:cs="Trebuchet MS"/>
          <w:color w:val="000000"/>
        </w:rPr>
        <w:fldChar w:fldCharType="separate"/>
      </w:r>
      <w:r w:rsidR="00BF3431">
        <w:rPr>
          <w:rFonts w:ascii="Arial" w:hAnsi="Arial" w:cs="Arial" w:hint="cs"/>
          <w:color w:val="000000"/>
          <w:cs/>
        </w:rPr>
        <w:t>‎</w:t>
      </w:r>
      <w:r w:rsidR="00BF3431">
        <w:rPr>
          <w:rFonts w:cs="Trebuchet MS"/>
          <w:color w:val="000000"/>
        </w:rPr>
        <w:t>34.2</w:t>
      </w:r>
      <w:r>
        <w:rPr>
          <w:rFonts w:cs="Trebuchet MS"/>
          <w:color w:val="000000"/>
        </w:rPr>
        <w:fldChar w:fldCharType="end"/>
      </w:r>
      <w:r w:rsidRPr="007B1896">
        <w:rPr>
          <w:rFonts w:cs="Trebuchet MS"/>
          <w:color w:val="000000"/>
        </w:rPr>
        <w:t xml:space="preserve">) or, if earlier, the time of response or acknowledgement by the other </w:t>
      </w:r>
      <w:r w:rsidRPr="004C1E60">
        <w:rPr>
          <w:rFonts w:cs="Trebuchet MS"/>
          <w:color w:val="000000"/>
        </w:rPr>
        <w:t>Party to the email attaching the notice.</w:t>
      </w:r>
    </w:p>
    <w:p w14:paraId="32CFE980" w14:textId="7AE26A08" w:rsidR="00936F2D" w:rsidRDefault="00936F2D" w:rsidP="009E65D2">
      <w:pPr>
        <w:pStyle w:val="Level2"/>
        <w:autoSpaceDE w:val="0"/>
        <w:autoSpaceDN w:val="0"/>
        <w:adjustRightInd w:val="0"/>
        <w:rPr>
          <w:rFonts w:cs="Trebuchet MS"/>
          <w:color w:val="000000"/>
        </w:rPr>
      </w:pPr>
      <w:r w:rsidRPr="004C1E60">
        <w:t xml:space="preserve">This clause </w:t>
      </w:r>
      <w:r w:rsidRPr="00912021">
        <w:fldChar w:fldCharType="begin"/>
      </w:r>
      <w:r w:rsidRPr="004C1E60">
        <w:instrText xml:space="preserve"> REF _Ref381968699 \r \h </w:instrText>
      </w:r>
      <w:r>
        <w:instrText xml:space="preserve"> \* MERGEFORMAT </w:instrText>
      </w:r>
      <w:r w:rsidRPr="00912021">
        <w:fldChar w:fldCharType="separate"/>
      </w:r>
      <w:r w:rsidR="00BF3431">
        <w:rPr>
          <w:rFonts w:hint="eastAsia"/>
          <w:cs/>
        </w:rPr>
        <w:t>‎</w:t>
      </w:r>
      <w:r w:rsidR="00BF3431">
        <w:t>33.1</w:t>
      </w:r>
      <w:r w:rsidRPr="00912021">
        <w:fldChar w:fldCharType="end"/>
      </w:r>
      <w:r w:rsidRPr="004C1E60">
        <w:t xml:space="preserve"> does not apply to the service of any proceedings or other documents </w:t>
      </w:r>
      <w:r w:rsidRPr="004C1E60">
        <w:rPr>
          <w:rFonts w:cs="Trebuchet MS"/>
          <w:color w:val="000000"/>
        </w:rPr>
        <w:t>in any</w:t>
      </w:r>
      <w:r w:rsidRPr="007B1896">
        <w:rPr>
          <w:rFonts w:cs="Trebuchet MS"/>
          <w:color w:val="000000"/>
        </w:rPr>
        <w:t xml:space="preserve"> </w:t>
      </w:r>
      <w:r w:rsidRPr="004C1E60">
        <w:rPr>
          <w:rFonts w:cs="Trebuchet MS"/>
          <w:color w:val="000000"/>
        </w:rPr>
        <w:t>legal action or, where applicable, any arbitration or other method of dispute resolution</w:t>
      </w:r>
      <w:r w:rsidRPr="007B1896">
        <w:rPr>
          <w:rFonts w:cs="Trebuchet MS"/>
          <w:color w:val="000000"/>
        </w:rPr>
        <w:t xml:space="preserve"> (other than the </w:t>
      </w:r>
      <w:r w:rsidRPr="004C1E60">
        <w:rPr>
          <w:rFonts w:cs="Trebuchet MS"/>
          <w:color w:val="000000"/>
        </w:rPr>
        <w:t xml:space="preserve">service of a Dispute Notice under </w:t>
      </w:r>
      <w:r w:rsidRPr="00C27ACF">
        <w:rPr>
          <w:rFonts w:cs="Trebuchet MS"/>
          <w:color w:val="000000"/>
        </w:rPr>
        <w:t xml:space="preserve">clause </w:t>
      </w:r>
      <w:r w:rsidRPr="00C27ACF">
        <w:rPr>
          <w:rFonts w:cs="Trebuchet MS"/>
          <w:color w:val="000000"/>
        </w:rPr>
        <w:fldChar w:fldCharType="begin"/>
      </w:r>
      <w:r w:rsidRPr="00C27ACF">
        <w:rPr>
          <w:rFonts w:cs="Trebuchet MS"/>
          <w:color w:val="000000"/>
        </w:rPr>
        <w:instrText xml:space="preserve"> REF _Ref433016130 \r \h </w:instrText>
      </w:r>
      <w:r>
        <w:rPr>
          <w:rFonts w:cs="Trebuchet MS"/>
          <w:color w:val="000000"/>
        </w:rPr>
        <w:instrText xml:space="preserve"> \* MERGEFORMAT </w:instrText>
      </w:r>
      <w:r w:rsidRPr="00C27ACF">
        <w:rPr>
          <w:rFonts w:cs="Trebuchet MS"/>
          <w:color w:val="000000"/>
        </w:rPr>
      </w:r>
      <w:r w:rsidRPr="00C27ACF">
        <w:rPr>
          <w:rFonts w:cs="Trebuchet MS"/>
          <w:color w:val="000000"/>
        </w:rPr>
        <w:fldChar w:fldCharType="separate"/>
      </w:r>
      <w:r w:rsidR="00BF3431" w:rsidRPr="00BF3431">
        <w:rPr>
          <w:rFonts w:ascii="Arial" w:hAnsi="Arial" w:cs="Arial"/>
          <w:color w:val="000000"/>
          <w:cs/>
        </w:rPr>
        <w:t>‎</w:t>
      </w:r>
      <w:r w:rsidR="00BF3431">
        <w:rPr>
          <w:rFonts w:cs="Trebuchet MS"/>
          <w:color w:val="000000"/>
        </w:rPr>
        <w:t>35.1.1</w:t>
      </w:r>
      <w:r w:rsidRPr="00C27ACF">
        <w:rPr>
          <w:rFonts w:cs="Trebuchet MS"/>
          <w:color w:val="000000"/>
        </w:rPr>
        <w:fldChar w:fldCharType="end"/>
      </w:r>
      <w:r w:rsidRPr="004C1E60">
        <w:rPr>
          <w:rFonts w:cs="Trebuchet MS"/>
          <w:color w:val="000000"/>
        </w:rPr>
        <w:t xml:space="preserve"> (</w:t>
      </w:r>
      <w:r w:rsidRPr="004C1E60">
        <w:rPr>
          <w:rFonts w:cs="Trebuchet MS,Italic"/>
          <w:color w:val="000000"/>
        </w:rPr>
        <w:t>Dispute</w:t>
      </w:r>
      <w:r w:rsidRPr="00C27ACF">
        <w:rPr>
          <w:rFonts w:cs="Trebuchet MS,Italic"/>
          <w:color w:val="000000"/>
        </w:rPr>
        <w:t>s</w:t>
      </w:r>
      <w:r w:rsidRPr="004C1E60">
        <w:rPr>
          <w:rFonts w:cs="Trebuchet MS"/>
          <w:color w:val="000000"/>
        </w:rPr>
        <w:t>)).</w:t>
      </w:r>
    </w:p>
    <w:p w14:paraId="363AC99C" w14:textId="43E5B53D" w:rsidR="00C87E16" w:rsidRPr="00E67391" w:rsidRDefault="00936F2D" w:rsidP="00E67391">
      <w:pPr>
        <w:pStyle w:val="Level1"/>
        <w:keepNext/>
      </w:pPr>
      <w:bookmarkStart w:id="281" w:name="_Ref381968708"/>
      <w:r w:rsidRPr="007B1896">
        <w:rPr>
          <w:rStyle w:val="Level1asHeadingtext"/>
        </w:rPr>
        <w:t>DISPUTES</w:t>
      </w:r>
      <w:bookmarkStart w:id="282" w:name="_NN1523"/>
      <w:bookmarkEnd w:id="281"/>
      <w:bookmarkEnd w:id="282"/>
      <w:r w:rsidR="00E67391" w:rsidRPr="00E67391">
        <w:fldChar w:fldCharType="begin"/>
      </w:r>
      <w:r w:rsidR="00E67391" w:rsidRPr="00E67391">
        <w:instrText xml:space="preserve"> TC "</w:instrText>
      </w:r>
      <w:r w:rsidR="00E67391" w:rsidRPr="00E67391">
        <w:fldChar w:fldCharType="begin"/>
      </w:r>
      <w:r w:rsidR="00E67391" w:rsidRPr="00E67391">
        <w:instrText xml:space="preserve"> REF _NN1523\r \h </w:instrText>
      </w:r>
      <w:r w:rsidR="00E67391" w:rsidRPr="00E67391">
        <w:fldChar w:fldCharType="separate"/>
      </w:r>
      <w:bookmarkStart w:id="283" w:name="_Toc145495501"/>
      <w:r w:rsidR="00BF3431">
        <w:rPr>
          <w:rFonts w:hint="eastAsia"/>
          <w:cs/>
        </w:rPr>
        <w:instrText>‎</w:instrText>
      </w:r>
      <w:r w:rsidR="00BF3431">
        <w:instrText>35</w:instrText>
      </w:r>
      <w:r w:rsidR="00E67391" w:rsidRPr="00E67391">
        <w:fldChar w:fldCharType="end"/>
      </w:r>
      <w:r w:rsidR="00E67391" w:rsidRPr="00E67391">
        <w:tab/>
        <w:instrText>DISPUTES</w:instrText>
      </w:r>
      <w:bookmarkEnd w:id="283"/>
      <w:r w:rsidR="00E67391" w:rsidRPr="00E67391">
        <w:instrText xml:space="preserve">" \l 1 </w:instrText>
      </w:r>
      <w:r w:rsidR="00E67391" w:rsidRPr="00E67391">
        <w:fldChar w:fldCharType="end"/>
      </w:r>
    </w:p>
    <w:p w14:paraId="531F8452" w14:textId="0DA92DC8" w:rsidR="00936F2D" w:rsidRDefault="00936F2D" w:rsidP="009E65D2">
      <w:pPr>
        <w:pStyle w:val="Level2"/>
      </w:pPr>
      <w:bookmarkStart w:id="284" w:name="_Ref144293902"/>
      <w:r>
        <w:t>Subject to clause</w:t>
      </w:r>
      <w:r w:rsidR="00EC7199">
        <w:t>s</w:t>
      </w:r>
      <w:r>
        <w:t xml:space="preserve"> </w:t>
      </w:r>
      <w:r>
        <w:fldChar w:fldCharType="begin"/>
      </w:r>
      <w:r>
        <w:instrText xml:space="preserve"> REF _Ref431913524 \r \h </w:instrText>
      </w:r>
      <w:r>
        <w:fldChar w:fldCharType="separate"/>
      </w:r>
      <w:r w:rsidR="00BF3431">
        <w:rPr>
          <w:rFonts w:hint="eastAsia"/>
          <w:cs/>
        </w:rPr>
        <w:t>‎</w:t>
      </w:r>
      <w:r w:rsidR="00BF3431">
        <w:t>35.3</w:t>
      </w:r>
      <w:r>
        <w:fldChar w:fldCharType="end"/>
      </w:r>
      <w:r w:rsidR="00EC7199">
        <w:t xml:space="preserve"> and 35.5</w:t>
      </w:r>
      <w:r>
        <w:t>, neither Party may commence proceedings in relation to a Dispute that arises out of or in connection with this Agreement (including in relation to any non-contractual obligations) unless that Party has:</w:t>
      </w:r>
      <w:bookmarkEnd w:id="284"/>
    </w:p>
    <w:p w14:paraId="7B24153A" w14:textId="2421E2C1" w:rsidR="00936F2D" w:rsidRDefault="00936F2D" w:rsidP="009E65D2">
      <w:pPr>
        <w:pStyle w:val="Level3"/>
      </w:pPr>
      <w:bookmarkStart w:id="285" w:name="_Ref433016130"/>
      <w:r>
        <w:t xml:space="preserve">served a written notice (a </w:t>
      </w:r>
      <w:r w:rsidR="00654F04">
        <w:rPr>
          <w:rStyle w:val="CrossReference"/>
        </w:rPr>
        <w:t>“</w:t>
      </w:r>
      <w:r>
        <w:rPr>
          <w:rStyle w:val="CrossReference"/>
        </w:rPr>
        <w:t>Dispute</w:t>
      </w:r>
      <w:r w:rsidRPr="00C27ACF">
        <w:rPr>
          <w:rStyle w:val="CrossReference"/>
        </w:rPr>
        <w:t xml:space="preserve"> Notice</w:t>
      </w:r>
      <w:r w:rsidR="00654F04">
        <w:rPr>
          <w:rStyle w:val="CrossReference"/>
        </w:rPr>
        <w:t>”</w:t>
      </w:r>
      <w:r w:rsidRPr="007275EC">
        <w:rPr>
          <w:rStyle w:val="CrossReference"/>
          <w:b w:val="0"/>
          <w:bCs/>
        </w:rPr>
        <w:t>)</w:t>
      </w:r>
      <w:r>
        <w:t xml:space="preserve"> on the other Party notifying it of the relevant Dispute; or</w:t>
      </w:r>
      <w:bookmarkEnd w:id="285"/>
    </w:p>
    <w:p w14:paraId="324F514D" w14:textId="77777777" w:rsidR="00936F2D" w:rsidRDefault="00936F2D" w:rsidP="009E65D2">
      <w:pPr>
        <w:pStyle w:val="Level3"/>
      </w:pPr>
      <w:r>
        <w:t xml:space="preserve">already received a Dispute Notice from the other Party in relation to the same Dispute. </w:t>
      </w:r>
    </w:p>
    <w:p w14:paraId="27EEBAEF" w14:textId="77777777" w:rsidR="000307AD" w:rsidRDefault="000307AD" w:rsidP="009E65D2">
      <w:pPr>
        <w:pStyle w:val="Level2"/>
      </w:pPr>
      <w:bookmarkStart w:id="286" w:name="_Ref431913985"/>
      <w:r>
        <w:t xml:space="preserve">Following service of the Dispute Notice in relation to a Dispute, each Party will respectively procure that such Dispute will be referred for resolution to </w:t>
      </w:r>
      <w:r w:rsidR="0056508E">
        <w:t xml:space="preserve">legal counsel </w:t>
      </w:r>
      <w:r>
        <w:t xml:space="preserve">for the time </w:t>
      </w:r>
      <w:r w:rsidR="0056508E">
        <w:t>of each Party</w:t>
      </w:r>
      <w:r>
        <w:t xml:space="preserve">.  Those representatives will meet at the earliest convenient time and in any event </w:t>
      </w:r>
      <w:r>
        <w:lastRenderedPageBreak/>
        <w:t xml:space="preserve">within </w:t>
      </w:r>
      <w:r w:rsidRPr="00B005D4">
        <w:t>seven (7)</w:t>
      </w:r>
      <w:r>
        <w:t xml:space="preserve"> days of the date of service of the relevant Dispute Notice and will negotiate in good faith and in order to resolve the Dispute.</w:t>
      </w:r>
      <w:bookmarkEnd w:id="286"/>
    </w:p>
    <w:p w14:paraId="0C863300" w14:textId="122A1865" w:rsidR="00936F2D" w:rsidRPr="00DB2D03" w:rsidRDefault="000307AD" w:rsidP="009E65D2">
      <w:pPr>
        <w:pStyle w:val="Level2"/>
      </w:pPr>
      <w:bookmarkStart w:id="287" w:name="_Ref431913524"/>
      <w:r>
        <w:t xml:space="preserve">If a Dispute has not been resolved within </w:t>
      </w:r>
      <w:r w:rsidRPr="00C5703A">
        <w:t>seven (7)</w:t>
      </w:r>
      <w:r>
        <w:t xml:space="preserve"> days of the date of service of the relevant Dispute</w:t>
      </w:r>
      <w:r w:rsidDel="004C1B39">
        <w:t xml:space="preserve"> </w:t>
      </w:r>
      <w:r>
        <w:t xml:space="preserve">Notice each party will respectively procure that such Dispute be referred for resolution </w:t>
      </w:r>
      <w:r w:rsidRPr="0056508E">
        <w:t xml:space="preserve">to </w:t>
      </w:r>
      <w:r w:rsidR="0056508E" w:rsidRPr="0056508E">
        <w:t>the</w:t>
      </w:r>
      <w:r w:rsidRPr="00C5703A">
        <w:t xml:space="preserve"> </w:t>
      </w:r>
      <w:r w:rsidR="004E5A9F">
        <w:t xml:space="preserve">Deputy </w:t>
      </w:r>
      <w:r w:rsidRPr="00C5703A">
        <w:t>Chief Executive</w:t>
      </w:r>
      <w:r w:rsidR="0056508E">
        <w:t>s</w:t>
      </w:r>
      <w:r w:rsidRPr="00C5703A">
        <w:t xml:space="preserve"> </w:t>
      </w:r>
      <w:r w:rsidR="004E5A9F">
        <w:t xml:space="preserve">(or equivalent) </w:t>
      </w:r>
      <w:r w:rsidRPr="0056508E">
        <w:t>for the</w:t>
      </w:r>
      <w:r>
        <w:t xml:space="preserve"> time being </w:t>
      </w:r>
      <w:r w:rsidR="0056508E">
        <w:t>of each Party</w:t>
      </w:r>
      <w:r w:rsidRPr="0056508E">
        <w:t>.</w:t>
      </w:r>
      <w:r w:rsidR="00AD71C5">
        <w:t xml:space="preserve">  </w:t>
      </w:r>
      <w:r w:rsidRPr="0056508E">
        <w:t>Those representatives will meet at the earliest</w:t>
      </w:r>
      <w:r>
        <w:t xml:space="preserve"> convenient time and in any event within </w:t>
      </w:r>
      <w:r w:rsidRPr="00B005D4">
        <w:t>fourteen (14)</w:t>
      </w:r>
      <w:r>
        <w:t xml:space="preserve"> days of the date of service of the relevant Dispute Notice and will negotiate in good faith and in order to resolve the Dispute.</w:t>
      </w:r>
      <w:bookmarkEnd w:id="287"/>
    </w:p>
    <w:p w14:paraId="135F481E" w14:textId="5846BE59" w:rsidR="00936F2D" w:rsidRDefault="00936F2D" w:rsidP="009E65D2">
      <w:pPr>
        <w:pStyle w:val="Level2"/>
      </w:pPr>
      <w:bookmarkStart w:id="288" w:name="_Ref431914015"/>
      <w:r w:rsidRPr="00DB2D03">
        <w:t>If a Dispute is not resolved within fourteen (14)</w:t>
      </w:r>
      <w:r>
        <w:t xml:space="preserve"> days of service of the relevant Dispute Notice either Party may commence proceedings in accordance with </w:t>
      </w:r>
      <w:r w:rsidRPr="00F211C7">
        <w:t xml:space="preserve">clause </w:t>
      </w:r>
      <w:r w:rsidRPr="00912021">
        <w:fldChar w:fldCharType="begin"/>
      </w:r>
      <w:r w:rsidRPr="00F211C7">
        <w:instrText xml:space="preserve"> REF _Ref381968715 \r \h </w:instrText>
      </w:r>
      <w:r w:rsidRPr="00C27ACF">
        <w:instrText xml:space="preserve"> \* MERGEFORMAT </w:instrText>
      </w:r>
      <w:r w:rsidRPr="00912021">
        <w:fldChar w:fldCharType="separate"/>
      </w:r>
      <w:r w:rsidR="00BF3431">
        <w:rPr>
          <w:rFonts w:hint="eastAsia"/>
          <w:cs/>
        </w:rPr>
        <w:t>‎</w:t>
      </w:r>
      <w:r w:rsidR="00BF3431">
        <w:t>36</w:t>
      </w:r>
      <w:r w:rsidRPr="00912021">
        <w:fldChar w:fldCharType="end"/>
      </w:r>
      <w:r>
        <w:t xml:space="preserve"> or, if both Parties agree in writing to do so, the Parties will attempt to settle the Dispute by mediation in accordance with the CEDR Model Mediation Procedure in each case irrespective of whether clauses </w:t>
      </w:r>
      <w:r>
        <w:fldChar w:fldCharType="begin"/>
      </w:r>
      <w:r>
        <w:instrText xml:space="preserve"> REF _Ref431913985 \r \h </w:instrText>
      </w:r>
      <w:r>
        <w:fldChar w:fldCharType="separate"/>
      </w:r>
      <w:r w:rsidR="00BF3431">
        <w:rPr>
          <w:rFonts w:hint="eastAsia"/>
          <w:cs/>
        </w:rPr>
        <w:t>‎</w:t>
      </w:r>
      <w:r w:rsidR="00BF3431">
        <w:t>35.2</w:t>
      </w:r>
      <w:r>
        <w:fldChar w:fldCharType="end"/>
      </w:r>
      <w:r>
        <w:t xml:space="preserve"> and </w:t>
      </w:r>
      <w:r>
        <w:fldChar w:fldCharType="begin"/>
      </w:r>
      <w:r>
        <w:instrText xml:space="preserve"> REF _Ref431913524 \r \h </w:instrText>
      </w:r>
      <w:r>
        <w:fldChar w:fldCharType="separate"/>
      </w:r>
      <w:r w:rsidR="00BF3431">
        <w:rPr>
          <w:rFonts w:hint="eastAsia"/>
          <w:cs/>
        </w:rPr>
        <w:t>‎</w:t>
      </w:r>
      <w:r w:rsidR="00BF3431">
        <w:t>35.3</w:t>
      </w:r>
      <w:r>
        <w:fldChar w:fldCharType="end"/>
      </w:r>
      <w:r>
        <w:t xml:space="preserve"> have been complied with.  The provisions of this clause </w:t>
      </w:r>
      <w:r>
        <w:fldChar w:fldCharType="begin"/>
      </w:r>
      <w:r>
        <w:instrText xml:space="preserve"> REF _Ref431914015 \r \h </w:instrText>
      </w:r>
      <w:r>
        <w:fldChar w:fldCharType="separate"/>
      </w:r>
      <w:r w:rsidR="00BF3431">
        <w:rPr>
          <w:rFonts w:hint="eastAsia"/>
          <w:cs/>
        </w:rPr>
        <w:t>‎</w:t>
      </w:r>
      <w:r w:rsidR="00BF3431">
        <w:t>35.4</w:t>
      </w:r>
      <w:r>
        <w:fldChar w:fldCharType="end"/>
      </w:r>
      <w:r>
        <w:t xml:space="preserve"> are without prejudice to any right that either Party may have to damages in respect of any breach by the other Party of clauses </w:t>
      </w:r>
      <w:r>
        <w:fldChar w:fldCharType="begin"/>
      </w:r>
      <w:r>
        <w:instrText xml:space="preserve"> REF _Ref431913985 \r \h </w:instrText>
      </w:r>
      <w:r>
        <w:fldChar w:fldCharType="separate"/>
      </w:r>
      <w:r w:rsidR="00BF3431">
        <w:rPr>
          <w:rFonts w:hint="eastAsia"/>
          <w:cs/>
        </w:rPr>
        <w:t>‎</w:t>
      </w:r>
      <w:r w:rsidR="00BF3431">
        <w:t>35.2</w:t>
      </w:r>
      <w:r>
        <w:fldChar w:fldCharType="end"/>
      </w:r>
      <w:r>
        <w:t xml:space="preserve"> and </w:t>
      </w:r>
      <w:r>
        <w:fldChar w:fldCharType="begin"/>
      </w:r>
      <w:r>
        <w:instrText xml:space="preserve"> REF _Ref431913524 \r \h </w:instrText>
      </w:r>
      <w:r>
        <w:fldChar w:fldCharType="separate"/>
      </w:r>
      <w:r w:rsidR="00BF3431">
        <w:rPr>
          <w:rFonts w:hint="eastAsia"/>
          <w:cs/>
        </w:rPr>
        <w:t>‎</w:t>
      </w:r>
      <w:r w:rsidR="00BF3431">
        <w:t>35.3</w:t>
      </w:r>
      <w:r>
        <w:fldChar w:fldCharType="end"/>
      </w:r>
      <w:r>
        <w:t>.</w:t>
      </w:r>
      <w:r w:rsidR="00AD71C5">
        <w:t xml:space="preserve">  </w:t>
      </w:r>
      <w:r>
        <w:t>Either Party may withdraw from mediation at any time.</w:t>
      </w:r>
      <w:bookmarkEnd w:id="288"/>
      <w:r>
        <w:t xml:space="preserve">   </w:t>
      </w:r>
    </w:p>
    <w:p w14:paraId="3CFC17B9" w14:textId="330973D1" w:rsidR="00EC7199" w:rsidRDefault="00EC7199" w:rsidP="009E65D2">
      <w:pPr>
        <w:pStyle w:val="Level2"/>
      </w:pPr>
      <w:r w:rsidRPr="00EC7199">
        <w:rPr>
          <w:rFonts w:eastAsia="DengXian"/>
        </w:rPr>
        <w:t>Notwithstanding the provisions of clause</w:t>
      </w:r>
      <w:r w:rsidR="005A3EA2">
        <w:rPr>
          <w:rFonts w:eastAsia="DengXian"/>
        </w:rPr>
        <w:t xml:space="preserve"> </w:t>
      </w:r>
      <w:r w:rsidR="005A3EA2">
        <w:rPr>
          <w:rFonts w:eastAsia="DengXian"/>
        </w:rPr>
        <w:fldChar w:fldCharType="begin"/>
      </w:r>
      <w:r w:rsidR="005A3EA2">
        <w:rPr>
          <w:rFonts w:eastAsia="DengXian"/>
        </w:rPr>
        <w:instrText xml:space="preserve"> REF _Ref144293902 \r \h </w:instrText>
      </w:r>
      <w:r w:rsidR="005A3EA2">
        <w:rPr>
          <w:rFonts w:eastAsia="DengXian"/>
        </w:rPr>
      </w:r>
      <w:r w:rsidR="005A3EA2">
        <w:rPr>
          <w:rFonts w:eastAsia="DengXian"/>
        </w:rPr>
        <w:fldChar w:fldCharType="separate"/>
      </w:r>
      <w:r w:rsidR="00BF3431">
        <w:rPr>
          <w:rFonts w:eastAsia="DengXian" w:hint="cs"/>
          <w:cs/>
        </w:rPr>
        <w:t>‎</w:t>
      </w:r>
      <w:r w:rsidR="00BF3431">
        <w:rPr>
          <w:rFonts w:eastAsia="DengXian"/>
        </w:rPr>
        <w:t>35.1</w:t>
      </w:r>
      <w:r w:rsidR="005A3EA2">
        <w:rPr>
          <w:rFonts w:eastAsia="DengXian"/>
        </w:rPr>
        <w:fldChar w:fldCharType="end"/>
      </w:r>
      <w:r w:rsidR="005A3EA2">
        <w:rPr>
          <w:rFonts w:eastAsia="DengXian"/>
        </w:rPr>
        <w:t xml:space="preserve"> to </w:t>
      </w:r>
      <w:r w:rsidR="005A3EA2">
        <w:rPr>
          <w:rFonts w:eastAsia="DengXian"/>
        </w:rPr>
        <w:fldChar w:fldCharType="begin"/>
      </w:r>
      <w:r w:rsidR="005A3EA2">
        <w:rPr>
          <w:rFonts w:eastAsia="DengXian"/>
        </w:rPr>
        <w:instrText xml:space="preserve"> REF _Ref431914015 \r \h </w:instrText>
      </w:r>
      <w:r w:rsidR="005A3EA2">
        <w:rPr>
          <w:rFonts w:eastAsia="DengXian"/>
        </w:rPr>
      </w:r>
      <w:r w:rsidR="005A3EA2">
        <w:rPr>
          <w:rFonts w:eastAsia="DengXian"/>
        </w:rPr>
        <w:fldChar w:fldCharType="separate"/>
      </w:r>
      <w:r w:rsidR="00BF3431">
        <w:rPr>
          <w:rFonts w:eastAsia="DengXian" w:hint="cs"/>
          <w:cs/>
        </w:rPr>
        <w:t>‎</w:t>
      </w:r>
      <w:r w:rsidR="00BF3431">
        <w:rPr>
          <w:rFonts w:eastAsia="DengXian"/>
        </w:rPr>
        <w:t>35.4</w:t>
      </w:r>
      <w:r w:rsidR="005A3EA2">
        <w:rPr>
          <w:rFonts w:eastAsia="DengXian"/>
        </w:rPr>
        <w:fldChar w:fldCharType="end"/>
      </w:r>
      <w:r w:rsidRPr="00EC7199">
        <w:rPr>
          <w:rFonts w:eastAsia="DengXian"/>
        </w:rPr>
        <w:t xml:space="preserve">, </w:t>
      </w:r>
      <w:r w:rsidRPr="007275EC">
        <w:rPr>
          <w:rFonts w:eastAsia="DengXian"/>
        </w:rPr>
        <w:t>where Part II of the Housing Grants, Construction and Regeneration Act 1996 (as amended) applies,</w:t>
      </w:r>
      <w:r w:rsidRPr="00EC7199">
        <w:rPr>
          <w:rFonts w:eastAsia="DengXian"/>
        </w:rPr>
        <w:t xml:space="preserve"> either </w:t>
      </w:r>
      <w:r>
        <w:rPr>
          <w:rFonts w:eastAsia="DengXian"/>
        </w:rPr>
        <w:t>P</w:t>
      </w:r>
      <w:r w:rsidRPr="00EC7199">
        <w:rPr>
          <w:rFonts w:eastAsia="DengXian"/>
        </w:rPr>
        <w:t xml:space="preserve">arty may refer any </w:t>
      </w:r>
      <w:r>
        <w:rPr>
          <w:rFonts w:eastAsia="DengXian"/>
        </w:rPr>
        <w:t>D</w:t>
      </w:r>
      <w:r w:rsidRPr="00EC7199">
        <w:rPr>
          <w:rFonts w:eastAsia="DengXian"/>
        </w:rPr>
        <w:t>ispute arising under this Agreement to adjudication.  The adjudication procedures and the agreement for the appointment of an adjudicator shall be as set out in the Scheme for Construction Contracts current at the date of reference, subject to the provisions of this clause. The nominating body shall be the Technology and Construction Solicitors’ Association or any successor organisation. As soon as possible after reaching their decision, the adjudicator will provide each Party with a copy of their decision, supported by their reasons. The adjudication and all matters arising in the course of the adjudication, must be kept confidential by the Parties, except as may be properly required for the purpose of obtaining legal or professional advice or for the purpose of any subsequent proceedings. In any reference to adjudication, each Party will bear its own costs</w:t>
      </w:r>
      <w:r>
        <w:rPr>
          <w:rFonts w:eastAsia="DengXian"/>
        </w:rPr>
        <w:t xml:space="preserve">. </w:t>
      </w:r>
    </w:p>
    <w:p w14:paraId="495E5474" w14:textId="3BB6E291" w:rsidR="00936F2D" w:rsidRDefault="00936F2D" w:rsidP="009E65D2">
      <w:pPr>
        <w:pStyle w:val="Level2"/>
      </w:pPr>
      <w:r>
        <w:t xml:space="preserve">Nothing in this clause </w:t>
      </w:r>
      <w:r>
        <w:fldChar w:fldCharType="begin"/>
      </w:r>
      <w:r>
        <w:instrText xml:space="preserve"> REF _Ref381968708 \r \h </w:instrText>
      </w:r>
      <w:r>
        <w:fldChar w:fldCharType="separate"/>
      </w:r>
      <w:r w:rsidR="00BF3431">
        <w:rPr>
          <w:rFonts w:hint="eastAsia"/>
          <w:cs/>
        </w:rPr>
        <w:t>‎</w:t>
      </w:r>
      <w:r w:rsidR="00BF3431">
        <w:t>35</w:t>
      </w:r>
      <w:r>
        <w:fldChar w:fldCharType="end"/>
      </w:r>
      <w:r>
        <w:t xml:space="preserve"> will prevent or delay either Party from:</w:t>
      </w:r>
    </w:p>
    <w:p w14:paraId="42DAD0C4" w14:textId="77777777" w:rsidR="00936F2D" w:rsidRDefault="00936F2D" w:rsidP="009E65D2">
      <w:pPr>
        <w:pStyle w:val="Level3"/>
      </w:pPr>
      <w:r>
        <w:t xml:space="preserve">seeking orders for specific performance, interim or final injunctive relief; </w:t>
      </w:r>
    </w:p>
    <w:p w14:paraId="5F87B4E3" w14:textId="77777777" w:rsidR="00936F2D" w:rsidRDefault="00936F2D" w:rsidP="009E65D2">
      <w:pPr>
        <w:pStyle w:val="Level3"/>
      </w:pPr>
      <w:r>
        <w:t>exercising any rights it has to terminate this Agreement; or</w:t>
      </w:r>
    </w:p>
    <w:p w14:paraId="74333F74" w14:textId="77777777" w:rsidR="00936F2D" w:rsidRDefault="00936F2D" w:rsidP="009E65D2">
      <w:pPr>
        <w:pStyle w:val="Level3"/>
      </w:pPr>
      <w:r>
        <w:t>commencing any proceedings where this is necessary to avoid any loss of a claim due to the rules on limitation of actions.</w:t>
      </w:r>
    </w:p>
    <w:p w14:paraId="6D1640EB" w14:textId="16EE3E98" w:rsidR="00936F2D" w:rsidRPr="00E67391" w:rsidRDefault="00936F2D" w:rsidP="00E67391">
      <w:pPr>
        <w:pStyle w:val="Level1"/>
        <w:keepNext/>
      </w:pPr>
      <w:bookmarkStart w:id="289" w:name="_Ref381968715"/>
      <w:r w:rsidRPr="007B1896">
        <w:rPr>
          <w:rStyle w:val="Level1asHeadingtext"/>
        </w:rPr>
        <w:t>GOVERNING LAW AND JURISDICTION</w:t>
      </w:r>
      <w:bookmarkStart w:id="290" w:name="_NN1524"/>
      <w:bookmarkEnd w:id="289"/>
      <w:bookmarkEnd w:id="290"/>
      <w:r w:rsidR="00E67391" w:rsidRPr="00E67391">
        <w:fldChar w:fldCharType="begin"/>
      </w:r>
      <w:r w:rsidR="00E67391" w:rsidRPr="00E67391">
        <w:instrText xml:space="preserve"> TC "</w:instrText>
      </w:r>
      <w:r w:rsidR="00E67391" w:rsidRPr="00E67391">
        <w:fldChar w:fldCharType="begin"/>
      </w:r>
      <w:r w:rsidR="00E67391" w:rsidRPr="00E67391">
        <w:instrText xml:space="preserve"> REF _NN1524\r \h </w:instrText>
      </w:r>
      <w:r w:rsidR="00E67391" w:rsidRPr="00E67391">
        <w:fldChar w:fldCharType="separate"/>
      </w:r>
      <w:bookmarkStart w:id="291" w:name="_Toc145495502"/>
      <w:r w:rsidR="00BF3431">
        <w:rPr>
          <w:rFonts w:hint="eastAsia"/>
          <w:cs/>
        </w:rPr>
        <w:instrText>‎</w:instrText>
      </w:r>
      <w:r w:rsidR="00BF3431">
        <w:instrText>36</w:instrText>
      </w:r>
      <w:r w:rsidR="00E67391" w:rsidRPr="00E67391">
        <w:fldChar w:fldCharType="end"/>
      </w:r>
      <w:r w:rsidR="00E67391" w:rsidRPr="00E67391">
        <w:tab/>
        <w:instrText>GOVERNING LAW AND JURISDICTION</w:instrText>
      </w:r>
      <w:bookmarkEnd w:id="291"/>
      <w:r w:rsidR="00E67391" w:rsidRPr="00E67391">
        <w:instrText xml:space="preserve">" \l 1 </w:instrText>
      </w:r>
      <w:r w:rsidR="00E67391" w:rsidRPr="00E67391">
        <w:fldChar w:fldCharType="end"/>
      </w:r>
    </w:p>
    <w:p w14:paraId="09C57A46" w14:textId="77777777" w:rsidR="00936F2D" w:rsidRPr="007B1896" w:rsidRDefault="00936F2D" w:rsidP="009E65D2">
      <w:pPr>
        <w:pStyle w:val="Level2"/>
        <w:autoSpaceDE w:val="0"/>
        <w:autoSpaceDN w:val="0"/>
        <w:adjustRightInd w:val="0"/>
        <w:rPr>
          <w:rFonts w:cs="Trebuchet MS"/>
          <w:color w:val="000000"/>
        </w:rPr>
      </w:pPr>
      <w:r w:rsidRPr="00322528">
        <w:t>This Agreement and any issues, disputes or claims (whether contractual or non</w:t>
      </w:r>
      <w:r>
        <w:noBreakHyphen/>
      </w:r>
      <w:r w:rsidRPr="00322528">
        <w:t>contractual)</w:t>
      </w:r>
      <w:r>
        <w:t xml:space="preserve"> </w:t>
      </w:r>
      <w:r w:rsidRPr="007B1896">
        <w:rPr>
          <w:rFonts w:cs="Trebuchet MS"/>
          <w:color w:val="000000"/>
        </w:rPr>
        <w:t>arising out of or in connection with it or its subject matter or formation shall be governed by and construed in accordance with the laws of</w:t>
      </w:r>
      <w:r>
        <w:rPr>
          <w:rFonts w:cs="Trebuchet MS"/>
          <w:color w:val="000000"/>
        </w:rPr>
        <w:t xml:space="preserve"> </w:t>
      </w:r>
      <w:r w:rsidRPr="007B1896">
        <w:rPr>
          <w:rFonts w:cs="Trebuchet MS"/>
          <w:color w:val="000000"/>
        </w:rPr>
        <w:t>England and Wales.</w:t>
      </w:r>
    </w:p>
    <w:p w14:paraId="77F08F7E" w14:textId="1F98C4EF" w:rsidR="00846DF2" w:rsidRDefault="00936F2D" w:rsidP="009E65D2">
      <w:pPr>
        <w:pStyle w:val="Level2"/>
        <w:autoSpaceDE w:val="0"/>
        <w:autoSpaceDN w:val="0"/>
        <w:adjustRightInd w:val="0"/>
        <w:rPr>
          <w:rFonts w:cs="Trebuchet MS"/>
          <w:color w:val="000000"/>
        </w:rPr>
      </w:pPr>
      <w:r w:rsidRPr="00E5504E">
        <w:rPr>
          <w:rFonts w:cs="Trebuchet MS"/>
          <w:color w:val="000000"/>
        </w:rPr>
        <w:t xml:space="preserve">Subject to </w:t>
      </w:r>
      <w:r w:rsidRPr="005C039B">
        <w:rPr>
          <w:rFonts w:cs="Trebuchet MS"/>
          <w:color w:val="000000"/>
        </w:rPr>
        <w:t xml:space="preserve">clause </w:t>
      </w:r>
      <w:r w:rsidRPr="005C039B">
        <w:fldChar w:fldCharType="begin"/>
      </w:r>
      <w:r w:rsidRPr="005C039B">
        <w:instrText xml:space="preserve"> REF _Ref381968708 \r \h  \* MERGEFORMAT </w:instrText>
      </w:r>
      <w:r w:rsidRPr="005C039B">
        <w:fldChar w:fldCharType="separate"/>
      </w:r>
      <w:r w:rsidR="00BF3431" w:rsidRPr="00BF3431">
        <w:rPr>
          <w:rFonts w:cs="Arial" w:hint="eastAsia"/>
          <w:color w:val="000000"/>
          <w:cs/>
        </w:rPr>
        <w:t>‎</w:t>
      </w:r>
      <w:r w:rsidR="00BF3431">
        <w:t>35</w:t>
      </w:r>
      <w:r w:rsidRPr="005C039B">
        <w:fldChar w:fldCharType="end"/>
      </w:r>
      <w:r w:rsidRPr="005C039B">
        <w:rPr>
          <w:rFonts w:cs="Trebuchet MS"/>
          <w:color w:val="000000"/>
        </w:rPr>
        <w:t xml:space="preserve"> (</w:t>
      </w:r>
      <w:r w:rsidRPr="005C039B">
        <w:rPr>
          <w:rFonts w:cs="Trebuchet MS,Italic"/>
          <w:color w:val="000000"/>
        </w:rPr>
        <w:t>Disputes</w:t>
      </w:r>
      <w:r w:rsidRPr="00E5504E">
        <w:rPr>
          <w:rFonts w:cs="Trebuchet MS"/>
          <w:color w:val="000000"/>
        </w:rPr>
        <w:t>), the Parties agree that the courts of England and Wales shall have exclusive</w:t>
      </w:r>
      <w:r w:rsidRPr="007B1896">
        <w:rPr>
          <w:rFonts w:cs="Trebuchet MS"/>
          <w:color w:val="000000"/>
        </w:rPr>
        <w:t xml:space="preserve"> jurisdiction to settle any dispute or claim (whether contractual or non-contractual) that arises out of or in connection with this Agreement or its subject matter or formation</w:t>
      </w:r>
      <w:r w:rsidR="00846DF2">
        <w:rPr>
          <w:rFonts w:cs="Trebuchet MS"/>
          <w:color w:val="000000"/>
        </w:rPr>
        <w:t>.</w:t>
      </w:r>
      <w:r w:rsidR="00846DF2">
        <w:rPr>
          <w:rFonts w:cs="Trebuchet MS"/>
          <w:color w:val="000000"/>
        </w:rPr>
        <w:br w:type="page"/>
      </w:r>
    </w:p>
    <w:p w14:paraId="6F543652" w14:textId="2A3C7457" w:rsidR="00F87B99" w:rsidRDefault="00F87B99">
      <w:r>
        <w:rPr>
          <w:b/>
        </w:rPr>
        <w:lastRenderedPageBreak/>
        <w:t xml:space="preserve">SIGNED BY </w:t>
      </w:r>
      <w:r w:rsidRPr="00C03343">
        <w:rPr>
          <w:bCs/>
        </w:rPr>
        <w:t>or on behalf of</w:t>
      </w:r>
      <w:r w:rsidRPr="005736BB">
        <w:t xml:space="preserve"> the </w:t>
      </w:r>
      <w:r>
        <w:t>P</w:t>
      </w:r>
      <w:r w:rsidRPr="005736BB">
        <w:t>arties on the date stated at the beginning of this Agreement.</w:t>
      </w:r>
    </w:p>
    <w:p w14:paraId="7C434E57" w14:textId="77777777" w:rsidR="00752C71" w:rsidRPr="00C6031F" w:rsidRDefault="00752C71" w:rsidP="009E4488">
      <w:pPr>
        <w:pStyle w:val="Level1"/>
        <w:keepNext/>
        <w:numPr>
          <w:ilvl w:val="0"/>
          <w:numId w:val="0"/>
        </w:numPr>
        <w:tabs>
          <w:tab w:val="left" w:pos="3828"/>
          <w:tab w:val="left" w:pos="4395"/>
          <w:tab w:val="left" w:pos="4536"/>
        </w:tabs>
        <w:rPr>
          <w:rStyle w:val="Level1asHeadingtext"/>
        </w:rPr>
      </w:pPr>
    </w:p>
    <w:p w14:paraId="5506E11F" w14:textId="4786C053" w:rsidR="00F87B99" w:rsidRDefault="00F87B99" w:rsidP="009E4488">
      <w:pPr>
        <w:tabs>
          <w:tab w:val="left" w:pos="3828"/>
          <w:tab w:val="left" w:pos="4395"/>
          <w:tab w:val="left" w:pos="4536"/>
        </w:tabs>
        <w:jc w:val="left"/>
      </w:pPr>
      <w:r>
        <w:rPr>
          <w:bCs/>
        </w:rPr>
        <w:t>[</w:t>
      </w:r>
      <w:r w:rsidRPr="00FE5AD5">
        <w:rPr>
          <w:bCs/>
        </w:rPr>
        <w:t>Signed</w:t>
      </w:r>
      <w:r>
        <w:t xml:space="preserve"> as a deed by</w:t>
      </w:r>
      <w:r>
        <w:tab/>
        <w:t>)</w:t>
      </w:r>
    </w:p>
    <w:p w14:paraId="03F743BF" w14:textId="7DDF0E4E" w:rsidR="00F87B99" w:rsidRPr="00846DF2" w:rsidRDefault="00F87B99" w:rsidP="009E4488">
      <w:pPr>
        <w:tabs>
          <w:tab w:val="left" w:pos="3828"/>
          <w:tab w:val="left" w:pos="4395"/>
          <w:tab w:val="left" w:pos="4536"/>
        </w:tabs>
        <w:rPr>
          <w:b/>
          <w:bCs/>
          <w:noProof/>
        </w:rPr>
      </w:pPr>
      <w:r w:rsidRPr="00F87B99">
        <w:rPr>
          <w:b/>
          <w:bCs/>
          <w:noProof/>
        </w:rPr>
        <w:t>UK BIOBANK LIMITED</w:t>
      </w:r>
      <w:r w:rsidR="004F7351">
        <w:rPr>
          <w:b/>
          <w:bCs/>
          <w:noProof/>
        </w:rPr>
        <w:tab/>
      </w:r>
      <w:r w:rsidR="004F7351" w:rsidRPr="009E4488">
        <w:rPr>
          <w:noProof/>
        </w:rPr>
        <w:t>)</w:t>
      </w:r>
    </w:p>
    <w:p w14:paraId="3FEEB5ED" w14:textId="7134C436" w:rsidR="00F87B99" w:rsidRDefault="00F87B99" w:rsidP="009E4488">
      <w:pPr>
        <w:keepNext/>
        <w:tabs>
          <w:tab w:val="left" w:pos="3828"/>
          <w:tab w:val="left" w:pos="4395"/>
          <w:tab w:val="left" w:pos="4536"/>
        </w:tabs>
        <w:ind w:right="3971"/>
      </w:pPr>
      <w:r>
        <w:t>acting by two directors o</w:t>
      </w:r>
      <w:r w:rsidR="004F7351">
        <w:t>r</w:t>
      </w:r>
      <w:r w:rsidR="004F7351">
        <w:tab/>
      </w:r>
      <w:r>
        <w:t>)</w:t>
      </w:r>
    </w:p>
    <w:p w14:paraId="43C62023" w14:textId="105851D1" w:rsidR="00F87B99" w:rsidRDefault="00F87B99" w:rsidP="009E4488">
      <w:pPr>
        <w:keepNext/>
        <w:tabs>
          <w:tab w:val="left" w:pos="3828"/>
          <w:tab w:val="left" w:pos="4395"/>
          <w:tab w:val="left" w:pos="4536"/>
        </w:tabs>
        <w:spacing w:after="480"/>
      </w:pPr>
      <w:r>
        <w:t>one director and its secretary</w:t>
      </w:r>
      <w:r w:rsidR="004F7351">
        <w:tab/>
      </w:r>
      <w:r>
        <w:t>)</w:t>
      </w:r>
    </w:p>
    <w:p w14:paraId="22CBACCB" w14:textId="77777777" w:rsidR="00F87B99" w:rsidRPr="00FE5AD5" w:rsidRDefault="00F87B99" w:rsidP="009E4488">
      <w:pPr>
        <w:tabs>
          <w:tab w:val="left" w:pos="3828"/>
          <w:tab w:val="left" w:pos="4395"/>
          <w:tab w:val="left" w:pos="4536"/>
        </w:tabs>
        <w:spacing w:line="480" w:lineRule="auto"/>
        <w:jc w:val="right"/>
      </w:pPr>
      <w:r w:rsidRPr="00FE5AD5">
        <w:t>Signature of director</w:t>
      </w:r>
    </w:p>
    <w:p w14:paraId="7AB0A58F" w14:textId="0FAF27F3" w:rsidR="00F87B99" w:rsidRDefault="00F87B99" w:rsidP="009E4488">
      <w:pPr>
        <w:tabs>
          <w:tab w:val="left" w:pos="3828"/>
          <w:tab w:val="left" w:pos="4395"/>
          <w:tab w:val="left" w:pos="4536"/>
        </w:tabs>
        <w:spacing w:line="480" w:lineRule="auto"/>
        <w:jc w:val="right"/>
      </w:pPr>
      <w:r w:rsidRPr="00FE5AD5">
        <w:t>Signature of director/secretary</w:t>
      </w:r>
      <w:r>
        <w:t>]</w:t>
      </w:r>
    </w:p>
    <w:p w14:paraId="4D9C6048" w14:textId="77777777" w:rsidR="00F87B99" w:rsidRDefault="00F87B99" w:rsidP="009E4488">
      <w:pPr>
        <w:tabs>
          <w:tab w:val="left" w:pos="3828"/>
          <w:tab w:val="left" w:pos="4395"/>
          <w:tab w:val="left" w:pos="4536"/>
        </w:tabs>
        <w:spacing w:line="480" w:lineRule="auto"/>
        <w:jc w:val="right"/>
      </w:pPr>
    </w:p>
    <w:p w14:paraId="79701055" w14:textId="77777777" w:rsidR="00F87B99" w:rsidRDefault="00F87B99" w:rsidP="009E4488">
      <w:pPr>
        <w:keepNext/>
        <w:tabs>
          <w:tab w:val="left" w:pos="3828"/>
          <w:tab w:val="left" w:pos="4395"/>
          <w:tab w:val="left" w:pos="4536"/>
        </w:tabs>
        <w:ind w:right="3971"/>
      </w:pPr>
      <w:r>
        <w:rPr>
          <w:bCs/>
        </w:rPr>
        <w:t>[</w:t>
      </w:r>
      <w:r w:rsidRPr="00FE5AD5">
        <w:rPr>
          <w:bCs/>
        </w:rPr>
        <w:t>Signed</w:t>
      </w:r>
      <w:r>
        <w:t xml:space="preserve"> as a deed by</w:t>
      </w:r>
      <w:r>
        <w:tab/>
        <w:t>)</w:t>
      </w:r>
    </w:p>
    <w:p w14:paraId="5B2F8969" w14:textId="77777777" w:rsidR="00F87B99" w:rsidRDefault="00F87B99" w:rsidP="009E4488">
      <w:pPr>
        <w:keepNext/>
        <w:tabs>
          <w:tab w:val="left" w:pos="3828"/>
          <w:tab w:val="left" w:pos="4395"/>
          <w:tab w:val="left" w:pos="4536"/>
        </w:tabs>
        <w:ind w:right="3971"/>
      </w:pPr>
      <w:r w:rsidRPr="00801C39">
        <w:rPr>
          <w:b/>
          <w:bCs/>
          <w:noProof/>
        </w:rPr>
        <w:t>[NAME OF COMPANY]</w:t>
      </w:r>
      <w:r>
        <w:tab/>
        <w:t>)</w:t>
      </w:r>
    </w:p>
    <w:p w14:paraId="49B756CA" w14:textId="77777777" w:rsidR="00F87B99" w:rsidRDefault="00F87B99" w:rsidP="009E4488">
      <w:pPr>
        <w:keepNext/>
        <w:tabs>
          <w:tab w:val="left" w:pos="3828"/>
          <w:tab w:val="left" w:pos="4395"/>
          <w:tab w:val="left" w:pos="4536"/>
        </w:tabs>
        <w:ind w:right="3971"/>
      </w:pPr>
      <w:r>
        <w:t>acting by two directors or</w:t>
      </w:r>
      <w:r>
        <w:tab/>
        <w:t>)</w:t>
      </w:r>
    </w:p>
    <w:p w14:paraId="19894E77" w14:textId="77777777" w:rsidR="00F87B99" w:rsidRDefault="00F87B99" w:rsidP="009E4488">
      <w:pPr>
        <w:keepNext/>
        <w:tabs>
          <w:tab w:val="left" w:pos="3828"/>
          <w:tab w:val="left" w:pos="4395"/>
          <w:tab w:val="left" w:pos="4536"/>
        </w:tabs>
        <w:spacing w:after="480"/>
      </w:pPr>
      <w:r>
        <w:t>one director and its secretary</w:t>
      </w:r>
      <w:r>
        <w:tab/>
        <w:t>)</w:t>
      </w:r>
    </w:p>
    <w:p w14:paraId="4393DEDB" w14:textId="77777777" w:rsidR="00F87B99" w:rsidRPr="00FE5AD5" w:rsidRDefault="00F87B99" w:rsidP="00F87B99">
      <w:pPr>
        <w:tabs>
          <w:tab w:val="left" w:pos="4536"/>
        </w:tabs>
        <w:spacing w:line="480" w:lineRule="auto"/>
        <w:jc w:val="right"/>
      </w:pPr>
      <w:r w:rsidRPr="00FE5AD5">
        <w:t>Signature of director</w:t>
      </w:r>
    </w:p>
    <w:p w14:paraId="1AD9572B" w14:textId="77777777" w:rsidR="00F87B99" w:rsidRDefault="00F87B99" w:rsidP="00F87B99">
      <w:pPr>
        <w:tabs>
          <w:tab w:val="left" w:pos="4536"/>
        </w:tabs>
        <w:spacing w:line="480" w:lineRule="auto"/>
        <w:jc w:val="right"/>
      </w:pPr>
      <w:r w:rsidRPr="00FE5AD5">
        <w:t>Signature of director/secretary</w:t>
      </w:r>
      <w:r>
        <w:t>]</w:t>
      </w:r>
    </w:p>
    <w:p w14:paraId="15773CD8" w14:textId="77777777" w:rsidR="00F87B99" w:rsidRDefault="00F87B99" w:rsidP="00E0086B">
      <w:pPr>
        <w:tabs>
          <w:tab w:val="left" w:pos="4536"/>
        </w:tabs>
        <w:spacing w:line="480" w:lineRule="auto"/>
        <w:jc w:val="right"/>
        <w:rPr>
          <w:b/>
        </w:rPr>
      </w:pPr>
    </w:p>
    <w:p w14:paraId="239E1AD0" w14:textId="07CAE97A" w:rsidR="00936F2D" w:rsidRDefault="00936F2D" w:rsidP="00936F2D">
      <w:pPr>
        <w:jc w:val="left"/>
        <w:rPr>
          <w:rFonts w:cs="Trebuchet MS,Bold"/>
          <w:b/>
          <w:bCs/>
          <w:color w:val="000000"/>
        </w:rPr>
      </w:pPr>
    </w:p>
    <w:p w14:paraId="500E51CF" w14:textId="77777777" w:rsidR="00C36B5F" w:rsidRDefault="00C36B5F" w:rsidP="00C36B5F">
      <w:pPr>
        <w:sectPr w:rsidR="00C36B5F" w:rsidSect="00336416">
          <w:headerReference w:type="even" r:id="rId16"/>
          <w:headerReference w:type="default" r:id="rId17"/>
          <w:footerReference w:type="even" r:id="rId18"/>
          <w:footerReference w:type="default" r:id="rId19"/>
          <w:headerReference w:type="first" r:id="rId20"/>
          <w:footerReference w:type="first" r:id="rId21"/>
          <w:pgSz w:w="11907" w:h="16839" w:code="9"/>
          <w:pgMar w:top="1418" w:right="1418" w:bottom="1418" w:left="1418" w:header="567" w:footer="340" w:gutter="0"/>
          <w:pgNumType w:start="1"/>
          <w:cols w:space="720"/>
          <w:titlePg/>
          <w:docGrid w:linePitch="245"/>
        </w:sectPr>
      </w:pPr>
    </w:p>
    <w:p w14:paraId="2303E2E4" w14:textId="6AAD48C8" w:rsidR="00936F2D" w:rsidRPr="00E67391" w:rsidRDefault="00C36B5F" w:rsidP="00E67391">
      <w:pPr>
        <w:pStyle w:val="Schedule"/>
      </w:pPr>
      <w:bookmarkStart w:id="292" w:name="_Ref139623974"/>
      <w:bookmarkStart w:id="293" w:name="_Ref139623975"/>
      <w:r w:rsidRPr="00E67391">
        <w:lastRenderedPageBreak/>
        <w:t>schedule</w:t>
      </w:r>
      <w:bookmarkEnd w:id="292"/>
      <w:r w:rsidRPr="00E67391">
        <w:t xml:space="preserve"> </w:t>
      </w:r>
      <w:fldSimple w:instr=" REF _Ref139623974 \r ">
        <w:r w:rsidR="00BF3431">
          <w:rPr>
            <w:rFonts w:hint="eastAsia"/>
            <w:cs/>
          </w:rPr>
          <w:t>‎</w:t>
        </w:r>
        <w:r w:rsidR="00BF3431">
          <w:t>1</w:t>
        </w:r>
      </w:fldSimple>
      <w:bookmarkStart w:id="294" w:name="_NN1525"/>
      <w:bookmarkEnd w:id="293"/>
      <w:bookmarkEnd w:id="294"/>
      <w:r w:rsidR="00E67391">
        <w:fldChar w:fldCharType="begin"/>
      </w:r>
      <w:r w:rsidR="00E67391">
        <w:instrText xml:space="preserve"> TC "</w:instrText>
      </w:r>
      <w:bookmarkStart w:id="295" w:name="_Toc145495447"/>
      <w:bookmarkStart w:id="296" w:name="_Toc145495503"/>
      <w:r w:rsidR="00E67391">
        <w:instrText>Schedules</w:instrText>
      </w:r>
      <w:bookmarkEnd w:id="295"/>
      <w:bookmarkEnd w:id="296"/>
      <w:r w:rsidR="00E67391">
        <w:instrText xml:space="preserve">" \l 4 \n </w:instrText>
      </w:r>
      <w:r w:rsidR="00E67391">
        <w:fldChar w:fldCharType="end"/>
      </w:r>
    </w:p>
    <w:p w14:paraId="7708473B" w14:textId="24BB70BD" w:rsidR="00C36B5F" w:rsidRDefault="00C36B5F" w:rsidP="00E67391">
      <w:pPr>
        <w:pStyle w:val="ScheduleTitle"/>
      </w:pPr>
      <w:r>
        <w:t>Definitions</w:t>
      </w:r>
      <w:r w:rsidR="00E67391">
        <w:fldChar w:fldCharType="begin"/>
      </w:r>
      <w:r w:rsidR="00E67391">
        <w:instrText xml:space="preserve"> TC "</w:instrText>
      </w:r>
      <w:r w:rsidR="00E67391">
        <w:fldChar w:fldCharType="begin"/>
      </w:r>
      <w:r w:rsidR="00E67391">
        <w:instrText xml:space="preserve"> REF _NN1525\r \h </w:instrText>
      </w:r>
      <w:r w:rsidR="00E67391">
        <w:fldChar w:fldCharType="separate"/>
      </w:r>
      <w:bookmarkStart w:id="297" w:name="_Toc145495504"/>
      <w:r w:rsidR="00BF3431">
        <w:rPr>
          <w:rFonts w:hint="eastAsia"/>
          <w:cs/>
        </w:rPr>
        <w:instrText>‎</w:instrText>
      </w:r>
      <w:r w:rsidR="00BF3431">
        <w:instrText>1</w:instrText>
      </w:r>
      <w:r w:rsidR="00E67391">
        <w:fldChar w:fldCharType="end"/>
      </w:r>
      <w:r w:rsidR="00E67391">
        <w:tab/>
        <w:instrText>Definitions</w:instrText>
      </w:r>
      <w:bookmarkEnd w:id="297"/>
      <w:r w:rsidR="00E67391">
        <w:instrText xml:space="preserve">" \l 3 </w:instrText>
      </w:r>
      <w:r w:rsidR="00E67391">
        <w:fldChar w:fldCharType="end"/>
      </w:r>
    </w:p>
    <w:p w14:paraId="02141998" w14:textId="77777777" w:rsidR="00936F2D" w:rsidRPr="002F6234" w:rsidRDefault="00936F2D" w:rsidP="00936F2D">
      <w:pPr>
        <w:pStyle w:val="Body"/>
      </w:pPr>
      <w:r w:rsidRPr="00322528">
        <w:t>Unless otherwise provided or the context otherwise requires the following expressions</w:t>
      </w:r>
      <w:r>
        <w:t xml:space="preserve"> </w:t>
      </w:r>
      <w:r w:rsidRPr="00322528">
        <w:t>shall have the meanings set out below.</w:t>
      </w:r>
    </w:p>
    <w:tbl>
      <w:tblPr>
        <w:tblW w:w="8334" w:type="dxa"/>
        <w:tblInd w:w="850" w:type="dxa"/>
        <w:tblLayout w:type="fixed"/>
        <w:tblCellMar>
          <w:left w:w="56" w:type="dxa"/>
          <w:right w:w="56" w:type="dxa"/>
        </w:tblCellMar>
        <w:tblLook w:val="0000" w:firstRow="0" w:lastRow="0" w:firstColumn="0" w:lastColumn="0" w:noHBand="0" w:noVBand="0"/>
      </w:tblPr>
      <w:tblGrid>
        <w:gridCol w:w="3379"/>
        <w:gridCol w:w="23"/>
        <w:gridCol w:w="4820"/>
        <w:gridCol w:w="56"/>
        <w:gridCol w:w="56"/>
      </w:tblGrid>
      <w:tr w:rsidR="00936F2D" w:rsidRPr="00E5504E" w14:paraId="1A4740F0" w14:textId="77777777" w:rsidTr="00336416">
        <w:trPr>
          <w:gridAfter w:val="1"/>
          <w:wAfter w:w="56" w:type="dxa"/>
        </w:trPr>
        <w:tc>
          <w:tcPr>
            <w:tcW w:w="3379" w:type="dxa"/>
            <w:shd w:val="clear" w:color="auto" w:fill="auto"/>
          </w:tcPr>
          <w:p w14:paraId="58268368" w14:textId="77777777" w:rsidR="00936F2D" w:rsidRPr="00E5504E" w:rsidRDefault="00936F2D" w:rsidP="00336416">
            <w:pPr>
              <w:pStyle w:val="Body"/>
              <w:jc w:val="left"/>
              <w:rPr>
                <w:rFonts w:cs="Trebuchet MS,Bold"/>
                <w:b/>
                <w:bCs/>
                <w:color w:val="000000"/>
              </w:rPr>
            </w:pPr>
            <w:r w:rsidRPr="00C46F7C">
              <w:rPr>
                <w:rFonts w:cs="Trebuchet MS,Bold"/>
                <w:bCs/>
                <w:color w:val="000000"/>
              </w:rPr>
              <w:t>“</w:t>
            </w:r>
            <w:r>
              <w:rPr>
                <w:rFonts w:cs="Trebuchet MS,Bold"/>
                <w:b/>
                <w:bCs/>
                <w:color w:val="000000"/>
              </w:rPr>
              <w:t>Achieve</w:t>
            </w:r>
            <w:r w:rsidRPr="00C46F7C">
              <w:rPr>
                <w:rFonts w:cs="Trebuchet MS,Bold"/>
                <w:bCs/>
                <w:color w:val="000000"/>
              </w:rPr>
              <w:t>”</w:t>
            </w:r>
          </w:p>
        </w:tc>
        <w:tc>
          <w:tcPr>
            <w:tcW w:w="4899" w:type="dxa"/>
            <w:gridSpan w:val="3"/>
            <w:shd w:val="clear" w:color="auto" w:fill="auto"/>
          </w:tcPr>
          <w:p w14:paraId="588C068C" w14:textId="0F352A09" w:rsidR="00936F2D" w:rsidRPr="00E5504E" w:rsidRDefault="00936F2D" w:rsidP="00336416">
            <w:pPr>
              <w:pStyle w:val="aDefinition"/>
              <w:tabs>
                <w:tab w:val="clear" w:pos="851"/>
                <w:tab w:val="num" w:pos="1571"/>
              </w:tabs>
            </w:pPr>
            <w:r w:rsidRPr="00E5504E">
              <w:t xml:space="preserve">in respect of a Test, to successfully pass a Test </w:t>
            </w:r>
            <w:r w:rsidR="004B0E99" w:rsidRPr="004B0E99">
              <w:t xml:space="preserve">in accordance with the provisions of </w:t>
            </w:r>
            <w:r>
              <w:t xml:space="preserve">Schedule 6 (Testing Procedure); </w:t>
            </w:r>
            <w:r w:rsidRPr="00E5504E">
              <w:t>and</w:t>
            </w:r>
          </w:p>
          <w:p w14:paraId="0EE40A92" w14:textId="77777777" w:rsidR="00936F2D" w:rsidRPr="00E5504E" w:rsidRDefault="00936F2D" w:rsidP="00336416">
            <w:pPr>
              <w:pStyle w:val="aDefinition"/>
              <w:tabs>
                <w:tab w:val="clear" w:pos="851"/>
                <w:tab w:val="num" w:pos="1571"/>
              </w:tabs>
            </w:pPr>
            <w:r w:rsidRPr="00E5504E">
              <w:t xml:space="preserve">in respect of a Milestone, the issue of a Milestone Achievement Certificate in respect </w:t>
            </w:r>
            <w:r w:rsidRPr="00E5504E">
              <w:rPr>
                <w:rFonts w:cs="Trebuchet MS"/>
                <w:color w:val="000000"/>
              </w:rPr>
              <w:t xml:space="preserve">of that Milestone in accordance with the provisions of </w:t>
            </w:r>
            <w:r>
              <w:rPr>
                <w:rFonts w:cs="Trebuchet MS"/>
                <w:color w:val="000000"/>
              </w:rPr>
              <w:t xml:space="preserve">Schedule 6 (Testing Procedures), </w:t>
            </w:r>
          </w:p>
          <w:p w14:paraId="5D76311E" w14:textId="77777777" w:rsidR="00936F2D" w:rsidRPr="00E5504E" w:rsidRDefault="00936F2D" w:rsidP="00336416">
            <w:pPr>
              <w:pStyle w:val="Body"/>
            </w:pPr>
            <w:r w:rsidRPr="00E5504E">
              <w:rPr>
                <w:rFonts w:cs="Trebuchet MS"/>
                <w:color w:val="000000"/>
              </w:rPr>
              <w:t xml:space="preserve">and </w:t>
            </w:r>
            <w:r w:rsidRPr="00F10A6D">
              <w:rPr>
                <w:rFonts w:cs="Trebuchet MS,Bold"/>
                <w:color w:val="000000"/>
              </w:rPr>
              <w:t>“</w:t>
            </w:r>
            <w:r w:rsidRPr="00E5504E">
              <w:rPr>
                <w:rFonts w:cs="Trebuchet MS,Bold"/>
                <w:b/>
                <w:bCs/>
                <w:color w:val="000000"/>
              </w:rPr>
              <w:t>Achieved</w:t>
            </w:r>
            <w:r w:rsidRPr="00F10A6D">
              <w:rPr>
                <w:rFonts w:cs="Trebuchet MS,Bold"/>
                <w:color w:val="000000"/>
              </w:rPr>
              <w:t xml:space="preserve">” </w:t>
            </w:r>
            <w:r w:rsidRPr="00E5504E">
              <w:rPr>
                <w:rFonts w:cs="Trebuchet MS"/>
                <w:color w:val="000000"/>
              </w:rPr>
              <w:t xml:space="preserve">and </w:t>
            </w:r>
            <w:r w:rsidRPr="00F10A6D">
              <w:rPr>
                <w:rFonts w:cs="Trebuchet MS,Bold"/>
                <w:color w:val="000000"/>
              </w:rPr>
              <w:t>“</w:t>
            </w:r>
            <w:r w:rsidRPr="00E5504E">
              <w:rPr>
                <w:rFonts w:cs="Trebuchet MS,Bold"/>
                <w:b/>
                <w:bCs/>
                <w:color w:val="000000"/>
              </w:rPr>
              <w:t>Achievement</w:t>
            </w:r>
            <w:r w:rsidRPr="00F10A6D">
              <w:rPr>
                <w:rFonts w:cs="Trebuchet MS,Bold"/>
                <w:color w:val="000000"/>
              </w:rPr>
              <w:t xml:space="preserve">” </w:t>
            </w:r>
            <w:r w:rsidRPr="00E5504E">
              <w:rPr>
                <w:rFonts w:cs="Trebuchet MS"/>
                <w:color w:val="000000"/>
              </w:rPr>
              <w:t xml:space="preserve">shall be </w:t>
            </w:r>
            <w:r w:rsidRPr="00E5504E">
              <w:t>construed accordingly</w:t>
            </w:r>
            <w:r>
              <w:t>;</w:t>
            </w:r>
          </w:p>
        </w:tc>
      </w:tr>
      <w:tr w:rsidR="00E0086B" w:rsidRPr="00E5504E" w14:paraId="5CD6FE0E" w14:textId="77777777" w:rsidTr="00846DF2">
        <w:tc>
          <w:tcPr>
            <w:tcW w:w="3379" w:type="dxa"/>
            <w:shd w:val="clear" w:color="auto" w:fill="auto"/>
          </w:tcPr>
          <w:p w14:paraId="1E4B2F13" w14:textId="1B72A73B" w:rsidR="00263F42" w:rsidRPr="00E5504E" w:rsidRDefault="00263F42" w:rsidP="00336416">
            <w:pPr>
              <w:pStyle w:val="Body"/>
              <w:jc w:val="left"/>
              <w:rPr>
                <w:rFonts w:cs="Trebuchet MS,Bold"/>
                <w:b/>
                <w:bCs/>
                <w:color w:val="000000"/>
              </w:rPr>
            </w:pPr>
            <w:r>
              <w:rPr>
                <w:rFonts w:cs="Trebuchet MS,Bold"/>
                <w:b/>
                <w:bCs/>
                <w:color w:val="000000"/>
              </w:rPr>
              <w:t>“Affected Party”</w:t>
            </w:r>
          </w:p>
        </w:tc>
        <w:tc>
          <w:tcPr>
            <w:tcW w:w="4955" w:type="dxa"/>
            <w:gridSpan w:val="4"/>
            <w:shd w:val="clear" w:color="auto" w:fill="auto"/>
          </w:tcPr>
          <w:p w14:paraId="4559B93A" w14:textId="7F47D756" w:rsidR="00263F42" w:rsidRPr="00E5504E" w:rsidRDefault="00263F42" w:rsidP="00336416">
            <w:pPr>
              <w:pStyle w:val="Body"/>
              <w:rPr>
                <w:rFonts w:cs="Trebuchet MS"/>
                <w:color w:val="000000"/>
              </w:rPr>
            </w:pPr>
            <w:r>
              <w:rPr>
                <w:rFonts w:cs="Trebuchet MS"/>
                <w:color w:val="000000"/>
              </w:rPr>
              <w:t>the Party seeking to claim relief in respect of a Force Majeure Event;</w:t>
            </w:r>
          </w:p>
        </w:tc>
      </w:tr>
      <w:tr w:rsidR="00936F2D" w:rsidRPr="00E5504E" w14:paraId="490CBFC5" w14:textId="77777777" w:rsidTr="00336416">
        <w:trPr>
          <w:gridAfter w:val="1"/>
          <w:wAfter w:w="56" w:type="dxa"/>
        </w:trPr>
        <w:tc>
          <w:tcPr>
            <w:tcW w:w="3379" w:type="dxa"/>
            <w:shd w:val="clear" w:color="auto" w:fill="auto"/>
          </w:tcPr>
          <w:p w14:paraId="68CA8BF1" w14:textId="77777777" w:rsidR="00936F2D" w:rsidRPr="00E5504E" w:rsidRDefault="00936F2D" w:rsidP="00336416">
            <w:pPr>
              <w:pStyle w:val="Body"/>
              <w:jc w:val="left"/>
              <w:rPr>
                <w:rFonts w:cs="Trebuchet MS,Bold"/>
                <w:b/>
                <w:bCs/>
                <w:color w:val="000000"/>
              </w:rPr>
            </w:pPr>
            <w:r w:rsidRPr="00E5504E">
              <w:rPr>
                <w:rFonts w:cs="Trebuchet MS,Bold"/>
                <w:b/>
                <w:bCs/>
                <w:color w:val="000000"/>
              </w:rPr>
              <w:t>“Affiliate”</w:t>
            </w:r>
          </w:p>
        </w:tc>
        <w:tc>
          <w:tcPr>
            <w:tcW w:w="4899" w:type="dxa"/>
            <w:gridSpan w:val="3"/>
            <w:shd w:val="clear" w:color="auto" w:fill="auto"/>
          </w:tcPr>
          <w:p w14:paraId="3D679004" w14:textId="77777777" w:rsidR="00936F2D" w:rsidRPr="00E5504E" w:rsidRDefault="00936F2D" w:rsidP="00336416">
            <w:pPr>
              <w:pStyle w:val="Body"/>
              <w:rPr>
                <w:rFonts w:cs="Trebuchet MS"/>
                <w:color w:val="000000"/>
              </w:rPr>
            </w:pPr>
            <w:r w:rsidRPr="00E5504E">
              <w:rPr>
                <w:rFonts w:cs="Trebuchet MS"/>
                <w:color w:val="000000"/>
              </w:rPr>
              <w:t>in relation to a body corporate, any other entity which directly or indirectly Controls, is Controlled by, or is under direct or indirect common Control with, that body corporate from time to time</w:t>
            </w:r>
            <w:r>
              <w:rPr>
                <w:rFonts w:cs="Trebuchet MS"/>
                <w:color w:val="000000"/>
              </w:rPr>
              <w:t>;</w:t>
            </w:r>
          </w:p>
        </w:tc>
      </w:tr>
      <w:tr w:rsidR="00662EA7" w:rsidRPr="00E5504E" w14:paraId="00C71019" w14:textId="77777777" w:rsidTr="009D1026">
        <w:tc>
          <w:tcPr>
            <w:tcW w:w="3379" w:type="dxa"/>
            <w:shd w:val="clear" w:color="auto" w:fill="auto"/>
          </w:tcPr>
          <w:p w14:paraId="40D55273" w14:textId="77777777" w:rsidR="009A0FCD" w:rsidRPr="00E5504E" w:rsidRDefault="009A0FCD" w:rsidP="006F0773">
            <w:pPr>
              <w:pStyle w:val="Body"/>
              <w:jc w:val="left"/>
              <w:rPr>
                <w:rFonts w:cs="Trebuchet MS,Bold"/>
                <w:b/>
                <w:bCs/>
                <w:color w:val="000000"/>
              </w:rPr>
            </w:pPr>
            <w:r>
              <w:rPr>
                <w:rFonts w:cs="Trebuchet MS,Bold"/>
                <w:b/>
                <w:bCs/>
                <w:color w:val="000000"/>
              </w:rPr>
              <w:t>“Archive”</w:t>
            </w:r>
          </w:p>
        </w:tc>
        <w:tc>
          <w:tcPr>
            <w:tcW w:w="4955" w:type="dxa"/>
            <w:gridSpan w:val="4"/>
            <w:shd w:val="clear" w:color="auto" w:fill="auto"/>
          </w:tcPr>
          <w:p w14:paraId="52C8EA08" w14:textId="353A8411" w:rsidR="009A0FCD" w:rsidRPr="009A0FCD" w:rsidRDefault="009A0FCD" w:rsidP="009A0FCD">
            <w:pPr>
              <w:pStyle w:val="Body"/>
              <w:numPr>
                <w:ilvl w:val="0"/>
                <w:numId w:val="0"/>
              </w:numPr>
              <w:rPr>
                <w:rFonts w:cs="Trebuchet MS"/>
                <w:color w:val="000000"/>
              </w:rPr>
            </w:pPr>
            <w:r w:rsidRPr="00E705FB">
              <w:rPr>
                <w:rFonts w:cs="Trebuchet MS"/>
                <w:color w:val="000000"/>
              </w:rPr>
              <w:t xml:space="preserve">the automated </w:t>
            </w:r>
            <w:r>
              <w:rPr>
                <w:rFonts w:cs="Trebuchet MS"/>
                <w:color w:val="000000"/>
              </w:rPr>
              <w:t xml:space="preserve">large-scale </w:t>
            </w:r>
            <w:r w:rsidRPr="00E705FB">
              <w:rPr>
                <w:rFonts w:cs="Trebuchet MS"/>
                <w:color w:val="000000"/>
              </w:rPr>
              <w:t xml:space="preserve">ultra-low temperature biological sample archive incorporating the </w:t>
            </w:r>
            <w:r w:rsidR="00DC69C8">
              <w:rPr>
                <w:rFonts w:cs="Trebuchet MS"/>
                <w:color w:val="000000"/>
              </w:rPr>
              <w:t>Supplier IT System</w:t>
            </w:r>
            <w:r w:rsidRPr="00E705FB">
              <w:rPr>
                <w:rFonts w:cs="Trebuchet MS"/>
                <w:color w:val="000000"/>
              </w:rPr>
              <w:t xml:space="preserve"> that is to be provided, configured, implemented, integrated and supported by the </w:t>
            </w:r>
            <w:r>
              <w:rPr>
                <w:rFonts w:cs="Trebuchet MS"/>
                <w:color w:val="000000"/>
              </w:rPr>
              <w:t>Supplier</w:t>
            </w:r>
            <w:r w:rsidRPr="00E705FB">
              <w:rPr>
                <w:rFonts w:cs="Trebuchet MS"/>
                <w:color w:val="000000"/>
              </w:rPr>
              <w:t xml:space="preserve"> under this Agreement, as set out in UK Biobank Requirements and the </w:t>
            </w:r>
            <w:r>
              <w:rPr>
                <w:rFonts w:cs="Trebuchet MS"/>
                <w:color w:val="000000"/>
              </w:rPr>
              <w:t>Supplier</w:t>
            </w:r>
            <w:r w:rsidRPr="00E705FB">
              <w:rPr>
                <w:rFonts w:cs="Trebuchet MS"/>
                <w:color w:val="000000"/>
              </w:rPr>
              <w:t xml:space="preserve"> Solution;</w:t>
            </w:r>
          </w:p>
        </w:tc>
      </w:tr>
      <w:tr w:rsidR="00936F2D" w:rsidRPr="00E5504E" w14:paraId="1BCDEA8A" w14:textId="77777777" w:rsidTr="00336416">
        <w:trPr>
          <w:gridAfter w:val="1"/>
          <w:wAfter w:w="56" w:type="dxa"/>
        </w:trPr>
        <w:tc>
          <w:tcPr>
            <w:tcW w:w="3379" w:type="dxa"/>
            <w:shd w:val="clear" w:color="auto" w:fill="auto"/>
          </w:tcPr>
          <w:p w14:paraId="0925CC00" w14:textId="77777777" w:rsidR="00936F2D" w:rsidRPr="00E5504E" w:rsidRDefault="00936F2D" w:rsidP="00336416">
            <w:pPr>
              <w:pStyle w:val="Body"/>
              <w:jc w:val="left"/>
              <w:rPr>
                <w:rFonts w:cs="Trebuchet MS,Bold"/>
                <w:b/>
                <w:bCs/>
                <w:color w:val="000000"/>
              </w:rPr>
            </w:pPr>
            <w:r w:rsidRPr="00E5504E">
              <w:rPr>
                <w:rFonts w:cs="Trebuchet MS,Bold"/>
                <w:b/>
                <w:bCs/>
                <w:color w:val="000000"/>
              </w:rPr>
              <w:t>“Assets”</w:t>
            </w:r>
          </w:p>
        </w:tc>
        <w:tc>
          <w:tcPr>
            <w:tcW w:w="4899" w:type="dxa"/>
            <w:gridSpan w:val="3"/>
            <w:shd w:val="clear" w:color="auto" w:fill="auto"/>
          </w:tcPr>
          <w:p w14:paraId="0A0FD0E7" w14:textId="327400CE" w:rsidR="00936F2D" w:rsidRPr="00E5504E" w:rsidRDefault="00936F2D" w:rsidP="00336416">
            <w:pPr>
              <w:pStyle w:val="Body"/>
              <w:rPr>
                <w:rFonts w:cs="Trebuchet MS"/>
                <w:color w:val="000000"/>
              </w:rPr>
            </w:pPr>
            <w:r w:rsidRPr="00E5504E">
              <w:rPr>
                <w:rFonts w:cs="Trebuchet MS"/>
                <w:color w:val="000000"/>
              </w:rPr>
              <w:t xml:space="preserve">all assets and rights used by the </w:t>
            </w:r>
            <w:r w:rsidR="00E274C6">
              <w:rPr>
                <w:rFonts w:cs="Trebuchet MS"/>
                <w:color w:val="000000"/>
              </w:rPr>
              <w:t>Supplier</w:t>
            </w:r>
            <w:r w:rsidRPr="00E5504E">
              <w:rPr>
                <w:rFonts w:cs="Trebuchet MS"/>
                <w:color w:val="000000"/>
              </w:rPr>
              <w:t xml:space="preserve"> to provide the Services in accordance with this Agreement but excluding</w:t>
            </w:r>
            <w:r>
              <w:rPr>
                <w:rFonts w:cs="Trebuchet MS"/>
                <w:color w:val="000000"/>
              </w:rPr>
              <w:t xml:space="preserve"> </w:t>
            </w:r>
            <w:r w:rsidR="00DC35FD">
              <w:rPr>
                <w:rFonts w:cs="Trebuchet MS"/>
                <w:color w:val="000000"/>
              </w:rPr>
              <w:t>UK Biobank</w:t>
            </w:r>
            <w:r w:rsidRPr="00E5504E">
              <w:rPr>
                <w:rFonts w:cs="Trebuchet MS"/>
                <w:color w:val="000000"/>
              </w:rPr>
              <w:t xml:space="preserve"> Assets</w:t>
            </w:r>
            <w:r>
              <w:rPr>
                <w:rFonts w:cs="Trebuchet MS"/>
                <w:color w:val="000000"/>
              </w:rPr>
              <w:t>;</w:t>
            </w:r>
          </w:p>
        </w:tc>
      </w:tr>
      <w:tr w:rsidR="003748A2" w:rsidRPr="00E5504E" w14:paraId="4E4FCCFE" w14:textId="77777777" w:rsidTr="00336416">
        <w:trPr>
          <w:gridAfter w:val="1"/>
          <w:wAfter w:w="56" w:type="dxa"/>
        </w:trPr>
        <w:tc>
          <w:tcPr>
            <w:tcW w:w="3379" w:type="dxa"/>
            <w:shd w:val="clear" w:color="auto" w:fill="auto"/>
          </w:tcPr>
          <w:p w14:paraId="4F5A3E4F" w14:textId="77777777" w:rsidR="003748A2" w:rsidRPr="00E5504E" w:rsidRDefault="003748A2" w:rsidP="00336416">
            <w:pPr>
              <w:pStyle w:val="Body"/>
              <w:jc w:val="left"/>
              <w:rPr>
                <w:rFonts w:cs="Trebuchet MS,Bold"/>
                <w:b/>
                <w:bCs/>
                <w:color w:val="000000"/>
              </w:rPr>
            </w:pPr>
            <w:r>
              <w:rPr>
                <w:rFonts w:cs="Trebuchet MS,Bold"/>
                <w:b/>
                <w:bCs/>
                <w:color w:val="000000"/>
              </w:rPr>
              <w:t>“Background IPRs”</w:t>
            </w:r>
          </w:p>
        </w:tc>
        <w:tc>
          <w:tcPr>
            <w:tcW w:w="4899" w:type="dxa"/>
            <w:gridSpan w:val="3"/>
            <w:shd w:val="clear" w:color="auto" w:fill="auto"/>
          </w:tcPr>
          <w:p w14:paraId="54154047" w14:textId="274FA888" w:rsidR="003748A2" w:rsidRPr="00E5504E" w:rsidRDefault="00E274C6" w:rsidP="00336416">
            <w:pPr>
              <w:pStyle w:val="Body"/>
              <w:rPr>
                <w:rFonts w:cs="Trebuchet MS"/>
                <w:color w:val="000000"/>
              </w:rPr>
            </w:pPr>
            <w:r>
              <w:rPr>
                <w:rFonts w:cs="Trebuchet MS"/>
                <w:color w:val="000000"/>
              </w:rPr>
              <w:t>Supplier</w:t>
            </w:r>
            <w:r w:rsidR="003748A2">
              <w:rPr>
                <w:rFonts w:cs="Trebuchet MS"/>
                <w:color w:val="000000"/>
              </w:rPr>
              <w:t xml:space="preserve"> Background IPRs and Third Party IPRs;</w:t>
            </w:r>
          </w:p>
        </w:tc>
      </w:tr>
      <w:tr w:rsidR="00E6504B" w:rsidRPr="00E5504E" w14:paraId="48780CBB" w14:textId="77777777" w:rsidTr="00336416">
        <w:trPr>
          <w:gridAfter w:val="1"/>
          <w:wAfter w:w="56" w:type="dxa"/>
        </w:trPr>
        <w:tc>
          <w:tcPr>
            <w:tcW w:w="3379" w:type="dxa"/>
            <w:shd w:val="clear" w:color="auto" w:fill="auto"/>
          </w:tcPr>
          <w:p w14:paraId="28C6C49A" w14:textId="77777777" w:rsidR="00E6504B" w:rsidRDefault="00E6504B" w:rsidP="00336416">
            <w:pPr>
              <w:pStyle w:val="Body"/>
              <w:jc w:val="left"/>
              <w:rPr>
                <w:rFonts w:cs="Trebuchet MS,Bold"/>
                <w:b/>
                <w:bCs/>
                <w:color w:val="000000"/>
              </w:rPr>
            </w:pPr>
            <w:r>
              <w:rPr>
                <w:rFonts w:cs="Trebuchet MS,Bold"/>
                <w:b/>
                <w:bCs/>
                <w:color w:val="000000"/>
              </w:rPr>
              <w:t>“Change”</w:t>
            </w:r>
          </w:p>
        </w:tc>
        <w:tc>
          <w:tcPr>
            <w:tcW w:w="4899" w:type="dxa"/>
            <w:gridSpan w:val="3"/>
            <w:shd w:val="clear" w:color="auto" w:fill="auto"/>
          </w:tcPr>
          <w:p w14:paraId="6C710FCD" w14:textId="77777777" w:rsidR="00E6504B" w:rsidRDefault="00E6504B" w:rsidP="00336416">
            <w:pPr>
              <w:pStyle w:val="Body"/>
              <w:rPr>
                <w:rFonts w:cs="Trebuchet MS"/>
                <w:color w:val="000000"/>
              </w:rPr>
            </w:pPr>
            <w:r>
              <w:rPr>
                <w:rFonts w:cs="Trebuchet MS"/>
                <w:color w:val="000000"/>
              </w:rPr>
              <w:t>any change to this Agreement;</w:t>
            </w:r>
          </w:p>
        </w:tc>
      </w:tr>
      <w:tr w:rsidR="001412CF" w:rsidRPr="00E5504E" w14:paraId="48ABAE05" w14:textId="77777777" w:rsidTr="00336416">
        <w:trPr>
          <w:gridAfter w:val="1"/>
          <w:wAfter w:w="56" w:type="dxa"/>
        </w:trPr>
        <w:tc>
          <w:tcPr>
            <w:tcW w:w="3379" w:type="dxa"/>
            <w:shd w:val="clear" w:color="auto" w:fill="auto"/>
          </w:tcPr>
          <w:p w14:paraId="408D3315" w14:textId="77777777" w:rsidR="001412CF" w:rsidRDefault="001412CF" w:rsidP="00336416">
            <w:pPr>
              <w:pStyle w:val="Body"/>
              <w:jc w:val="left"/>
              <w:rPr>
                <w:rFonts w:cs="Trebuchet MS,Bold"/>
                <w:b/>
                <w:bCs/>
                <w:color w:val="000000"/>
              </w:rPr>
            </w:pPr>
            <w:r>
              <w:rPr>
                <w:rFonts w:cs="Trebuchet MS,Bold"/>
                <w:b/>
                <w:bCs/>
                <w:color w:val="000000"/>
              </w:rPr>
              <w:t>“Change Control Procedure”</w:t>
            </w:r>
          </w:p>
        </w:tc>
        <w:tc>
          <w:tcPr>
            <w:tcW w:w="4899" w:type="dxa"/>
            <w:gridSpan w:val="3"/>
            <w:shd w:val="clear" w:color="auto" w:fill="auto"/>
          </w:tcPr>
          <w:p w14:paraId="03ED7B9B" w14:textId="5CF6BD80" w:rsidR="001412CF" w:rsidRPr="00E5504E" w:rsidRDefault="00E159EA" w:rsidP="00336416">
            <w:pPr>
              <w:pStyle w:val="Body"/>
              <w:rPr>
                <w:rFonts w:cs="Trebuchet MS"/>
                <w:color w:val="000000"/>
              </w:rPr>
            </w:pPr>
            <w:r>
              <w:rPr>
                <w:rFonts w:cs="Trebuchet MS"/>
                <w:color w:val="000000"/>
              </w:rPr>
              <w:t xml:space="preserve">the procedure set out in clause </w:t>
            </w:r>
            <w:r>
              <w:rPr>
                <w:rFonts w:cs="Trebuchet MS"/>
                <w:color w:val="000000"/>
              </w:rPr>
              <w:fldChar w:fldCharType="begin"/>
            </w:r>
            <w:r>
              <w:rPr>
                <w:rFonts w:cs="Trebuchet MS"/>
                <w:color w:val="000000"/>
              </w:rPr>
              <w:instrText xml:space="preserve"> REF _Ref381969044 \r \h </w:instrText>
            </w:r>
            <w:r>
              <w:rPr>
                <w:rFonts w:cs="Trebuchet MS"/>
                <w:color w:val="000000"/>
              </w:rPr>
            </w:r>
            <w:r>
              <w:rPr>
                <w:rFonts w:cs="Trebuchet MS"/>
                <w:color w:val="000000"/>
              </w:rPr>
              <w:fldChar w:fldCharType="separate"/>
            </w:r>
            <w:r w:rsidR="00BF3431">
              <w:rPr>
                <w:rFonts w:ascii="Arial" w:hAnsi="Arial" w:cs="Arial" w:hint="cs"/>
                <w:color w:val="000000"/>
                <w:cs/>
              </w:rPr>
              <w:t>‎</w:t>
            </w:r>
            <w:r w:rsidR="00BF3431">
              <w:rPr>
                <w:rFonts w:cs="Trebuchet MS"/>
                <w:color w:val="000000"/>
              </w:rPr>
              <w:t>11</w:t>
            </w:r>
            <w:r>
              <w:rPr>
                <w:rFonts w:cs="Trebuchet MS"/>
                <w:color w:val="000000"/>
              </w:rPr>
              <w:fldChar w:fldCharType="end"/>
            </w:r>
            <w:r>
              <w:rPr>
                <w:rFonts w:cs="Trebuchet MS"/>
                <w:color w:val="000000"/>
              </w:rPr>
              <w:t xml:space="preserve"> (Change); </w:t>
            </w:r>
          </w:p>
        </w:tc>
      </w:tr>
      <w:tr w:rsidR="00E159EA" w:rsidRPr="00E5504E" w14:paraId="703F623C" w14:textId="77777777" w:rsidTr="00336416">
        <w:trPr>
          <w:gridAfter w:val="1"/>
          <w:wAfter w:w="56" w:type="dxa"/>
        </w:trPr>
        <w:tc>
          <w:tcPr>
            <w:tcW w:w="3379" w:type="dxa"/>
            <w:shd w:val="clear" w:color="auto" w:fill="auto"/>
          </w:tcPr>
          <w:p w14:paraId="7D3FBEF1" w14:textId="77777777" w:rsidR="00E159EA" w:rsidRDefault="00E159EA" w:rsidP="00336416">
            <w:pPr>
              <w:pStyle w:val="Body"/>
              <w:jc w:val="left"/>
              <w:rPr>
                <w:rFonts w:cs="Trebuchet MS,Bold"/>
                <w:b/>
                <w:bCs/>
                <w:color w:val="000000"/>
              </w:rPr>
            </w:pPr>
            <w:r>
              <w:rPr>
                <w:rFonts w:cs="Trebuchet MS,Bold"/>
                <w:b/>
                <w:bCs/>
                <w:color w:val="000000"/>
              </w:rPr>
              <w:t>“Change in Law”</w:t>
            </w:r>
          </w:p>
        </w:tc>
        <w:tc>
          <w:tcPr>
            <w:tcW w:w="4899" w:type="dxa"/>
            <w:gridSpan w:val="3"/>
            <w:shd w:val="clear" w:color="auto" w:fill="auto"/>
          </w:tcPr>
          <w:p w14:paraId="118D2E8C" w14:textId="77777777" w:rsidR="00E159EA" w:rsidRDefault="00E159EA" w:rsidP="00E159EA">
            <w:pPr>
              <w:pStyle w:val="Body"/>
              <w:rPr>
                <w:rFonts w:cs="Trebuchet MS"/>
                <w:color w:val="000000"/>
              </w:rPr>
            </w:pPr>
            <w:r w:rsidRPr="00E159EA">
              <w:rPr>
                <w:rFonts w:cs="Trebuchet MS"/>
                <w:color w:val="000000"/>
              </w:rPr>
              <w:t>any change in Law which impacts on the performance of the Services which comes into force after the Effective Date</w:t>
            </w:r>
            <w:r>
              <w:rPr>
                <w:rFonts w:cs="Trebuchet MS"/>
                <w:color w:val="000000"/>
              </w:rPr>
              <w:t>;</w:t>
            </w:r>
          </w:p>
        </w:tc>
      </w:tr>
      <w:tr w:rsidR="00E159EA" w:rsidRPr="00E5504E" w14:paraId="6C5C5B57" w14:textId="77777777" w:rsidTr="00E159EA">
        <w:trPr>
          <w:gridAfter w:val="1"/>
          <w:wAfter w:w="56" w:type="dxa"/>
        </w:trPr>
        <w:tc>
          <w:tcPr>
            <w:tcW w:w="3379" w:type="dxa"/>
            <w:shd w:val="clear" w:color="auto" w:fill="auto"/>
          </w:tcPr>
          <w:p w14:paraId="4AA88C89" w14:textId="77777777" w:rsidR="00E159EA" w:rsidRPr="00C27ACF" w:rsidRDefault="00E159EA" w:rsidP="00FF7BA4">
            <w:pPr>
              <w:pStyle w:val="Body"/>
              <w:jc w:val="left"/>
              <w:rPr>
                <w:rFonts w:cs="Trebuchet MS,Bold"/>
                <w:b/>
                <w:bCs/>
                <w:color w:val="000000"/>
              </w:rPr>
            </w:pPr>
            <w:r w:rsidRPr="00C27ACF">
              <w:rPr>
                <w:rFonts w:cs="Trebuchet MS,Bold"/>
                <w:b/>
                <w:bCs/>
                <w:color w:val="000000"/>
              </w:rPr>
              <w:t>“Change Request”</w:t>
            </w:r>
          </w:p>
        </w:tc>
        <w:tc>
          <w:tcPr>
            <w:tcW w:w="4899" w:type="dxa"/>
            <w:gridSpan w:val="3"/>
            <w:shd w:val="clear" w:color="auto" w:fill="auto"/>
          </w:tcPr>
          <w:p w14:paraId="3F243D9C" w14:textId="63638EED" w:rsidR="00E159EA" w:rsidRPr="00C27ACF" w:rsidRDefault="00E159EA" w:rsidP="00FF7BA4">
            <w:pPr>
              <w:pStyle w:val="Body"/>
              <w:rPr>
                <w:rFonts w:cs="Trebuchet MS"/>
                <w:color w:val="000000"/>
              </w:rPr>
            </w:pPr>
            <w:r w:rsidRPr="00C27ACF">
              <w:rPr>
                <w:rFonts w:cs="Trebuchet MS"/>
                <w:color w:val="000000"/>
              </w:rPr>
              <w:t xml:space="preserve">has the meaning given in clause </w:t>
            </w:r>
            <w:r w:rsidRPr="00C27ACF">
              <w:rPr>
                <w:rFonts w:cs="Trebuchet MS"/>
                <w:color w:val="000000"/>
              </w:rPr>
              <w:fldChar w:fldCharType="begin"/>
            </w:r>
            <w:r w:rsidRPr="00C27ACF">
              <w:rPr>
                <w:rFonts w:cs="Trebuchet MS"/>
                <w:color w:val="000000"/>
              </w:rPr>
              <w:instrText xml:space="preserve"> REF _Ref433014070 \r \h  \* MERGEFORMAT </w:instrText>
            </w:r>
            <w:r w:rsidRPr="00C27ACF">
              <w:rPr>
                <w:rFonts w:cs="Trebuchet MS"/>
                <w:color w:val="000000"/>
              </w:rPr>
            </w:r>
            <w:r w:rsidRPr="00C27ACF">
              <w:rPr>
                <w:rFonts w:cs="Trebuchet MS"/>
                <w:color w:val="000000"/>
              </w:rPr>
              <w:fldChar w:fldCharType="separate"/>
            </w:r>
            <w:r w:rsidR="00BF3431" w:rsidRPr="00BF3431">
              <w:rPr>
                <w:rFonts w:ascii="Arial" w:hAnsi="Arial" w:cs="Arial"/>
                <w:color w:val="000000"/>
                <w:cs/>
              </w:rPr>
              <w:t>‎</w:t>
            </w:r>
            <w:r w:rsidR="00BF3431">
              <w:rPr>
                <w:rFonts w:cs="Trebuchet MS"/>
                <w:color w:val="000000"/>
              </w:rPr>
              <w:t>11.2.1</w:t>
            </w:r>
            <w:r w:rsidRPr="00C27ACF">
              <w:rPr>
                <w:rFonts w:cs="Trebuchet MS"/>
                <w:color w:val="000000"/>
              </w:rPr>
              <w:fldChar w:fldCharType="end"/>
            </w:r>
            <w:r>
              <w:rPr>
                <w:rFonts w:cs="Trebuchet MS"/>
                <w:color w:val="000000"/>
              </w:rPr>
              <w:t xml:space="preserve"> (Change);</w:t>
            </w:r>
          </w:p>
        </w:tc>
      </w:tr>
      <w:tr w:rsidR="00E159EA" w:rsidRPr="00E5504E" w14:paraId="63373EED" w14:textId="77777777" w:rsidTr="00E159EA">
        <w:trPr>
          <w:gridAfter w:val="1"/>
          <w:wAfter w:w="56" w:type="dxa"/>
        </w:trPr>
        <w:tc>
          <w:tcPr>
            <w:tcW w:w="3379" w:type="dxa"/>
            <w:shd w:val="clear" w:color="auto" w:fill="auto"/>
          </w:tcPr>
          <w:p w14:paraId="2E29185C" w14:textId="77777777" w:rsidR="00E159EA" w:rsidRPr="00E5504E" w:rsidRDefault="00E159EA" w:rsidP="00FF7BA4">
            <w:pPr>
              <w:pStyle w:val="Body"/>
              <w:jc w:val="left"/>
              <w:rPr>
                <w:rFonts w:cs="Trebuchet MS,Bold"/>
                <w:b/>
                <w:bCs/>
                <w:color w:val="000000"/>
              </w:rPr>
            </w:pPr>
            <w:r>
              <w:rPr>
                <w:rFonts w:cs="Trebuchet MS,Bold"/>
                <w:b/>
                <w:bCs/>
                <w:color w:val="000000"/>
              </w:rPr>
              <w:t>“Change Request Information”</w:t>
            </w:r>
          </w:p>
        </w:tc>
        <w:tc>
          <w:tcPr>
            <w:tcW w:w="4899" w:type="dxa"/>
            <w:gridSpan w:val="3"/>
            <w:shd w:val="clear" w:color="auto" w:fill="auto"/>
          </w:tcPr>
          <w:p w14:paraId="79984FB8" w14:textId="29EF1D82" w:rsidR="00E159EA" w:rsidRPr="00E5504E" w:rsidRDefault="00E159EA" w:rsidP="00FF7BA4">
            <w:pPr>
              <w:pStyle w:val="Body"/>
              <w:rPr>
                <w:rFonts w:cs="Trebuchet MS"/>
                <w:color w:val="000000"/>
              </w:rPr>
            </w:pPr>
            <w:r w:rsidRPr="00E5504E">
              <w:rPr>
                <w:rFonts w:cs="Trebuchet MS"/>
                <w:color w:val="000000"/>
              </w:rPr>
              <w:t xml:space="preserve">has the meaning given in </w:t>
            </w:r>
            <w:r w:rsidRPr="005C039B">
              <w:rPr>
                <w:rFonts w:cs="Trebuchet MS"/>
                <w:color w:val="000000"/>
              </w:rPr>
              <w:t xml:space="preserve">clause </w:t>
            </w:r>
            <w:r w:rsidRPr="00E159EA">
              <w:rPr>
                <w:rFonts w:cs="Trebuchet MS"/>
                <w:color w:val="000000"/>
              </w:rPr>
              <w:fldChar w:fldCharType="begin"/>
            </w:r>
            <w:r>
              <w:rPr>
                <w:rFonts w:cs="Trebuchet MS"/>
                <w:color w:val="000000"/>
              </w:rPr>
              <w:instrText xml:space="preserve"> REF _Ref431472770 \w \h </w:instrText>
            </w:r>
            <w:r w:rsidRPr="00E159EA">
              <w:rPr>
                <w:rFonts w:cs="Trebuchet MS"/>
                <w:color w:val="000000"/>
              </w:rPr>
            </w:r>
            <w:r w:rsidRPr="00E159EA">
              <w:rPr>
                <w:rFonts w:cs="Trebuchet MS"/>
                <w:color w:val="000000"/>
              </w:rPr>
              <w:fldChar w:fldCharType="separate"/>
            </w:r>
            <w:r w:rsidR="00BF3431">
              <w:rPr>
                <w:rFonts w:ascii="Arial" w:hAnsi="Arial" w:cs="Arial" w:hint="cs"/>
                <w:color w:val="000000"/>
                <w:cs/>
              </w:rPr>
              <w:t>‎</w:t>
            </w:r>
            <w:r w:rsidR="00BF3431">
              <w:rPr>
                <w:rFonts w:cs="Trebuchet MS"/>
                <w:color w:val="000000"/>
              </w:rPr>
              <w:t>11.3</w:t>
            </w:r>
            <w:r w:rsidRPr="00E159EA">
              <w:rPr>
                <w:rFonts w:cs="Trebuchet MS"/>
                <w:color w:val="000000"/>
              </w:rPr>
              <w:fldChar w:fldCharType="end"/>
            </w:r>
            <w:r w:rsidRPr="00E5504E">
              <w:rPr>
                <w:rFonts w:cs="Trebuchet MS"/>
                <w:color w:val="000000"/>
              </w:rPr>
              <w:t xml:space="preserve"> (</w:t>
            </w:r>
            <w:r w:rsidRPr="00E159EA">
              <w:rPr>
                <w:rFonts w:cs="Trebuchet MS"/>
                <w:color w:val="000000"/>
              </w:rPr>
              <w:t>Change</w:t>
            </w:r>
            <w:r w:rsidRPr="00E5504E">
              <w:rPr>
                <w:rFonts w:cs="Trebuchet MS"/>
                <w:color w:val="000000"/>
              </w:rPr>
              <w:t>)</w:t>
            </w:r>
            <w:r>
              <w:rPr>
                <w:rFonts w:cs="Trebuchet MS"/>
                <w:color w:val="000000"/>
              </w:rPr>
              <w:t>;</w:t>
            </w:r>
          </w:p>
        </w:tc>
      </w:tr>
      <w:tr w:rsidR="00936F2D" w:rsidRPr="00E5504E" w14:paraId="078D3693" w14:textId="77777777" w:rsidTr="00336416">
        <w:trPr>
          <w:gridAfter w:val="1"/>
          <w:wAfter w:w="56" w:type="dxa"/>
        </w:trPr>
        <w:tc>
          <w:tcPr>
            <w:tcW w:w="3379" w:type="dxa"/>
            <w:shd w:val="clear" w:color="auto" w:fill="auto"/>
          </w:tcPr>
          <w:p w14:paraId="5975F851" w14:textId="77777777" w:rsidR="00936F2D" w:rsidRPr="00E5504E" w:rsidRDefault="00936F2D" w:rsidP="00336416">
            <w:pPr>
              <w:pStyle w:val="Body"/>
              <w:jc w:val="left"/>
              <w:rPr>
                <w:rFonts w:cs="Trebuchet MS,Bold"/>
                <w:b/>
                <w:bCs/>
                <w:color w:val="000000"/>
              </w:rPr>
            </w:pPr>
            <w:r w:rsidRPr="00E5504E">
              <w:rPr>
                <w:rFonts w:cs="Trebuchet MS,Bold"/>
                <w:b/>
                <w:bCs/>
                <w:color w:val="000000"/>
              </w:rPr>
              <w:t>“Charges”</w:t>
            </w:r>
          </w:p>
        </w:tc>
        <w:tc>
          <w:tcPr>
            <w:tcW w:w="4899" w:type="dxa"/>
            <w:gridSpan w:val="3"/>
            <w:shd w:val="clear" w:color="auto" w:fill="auto"/>
          </w:tcPr>
          <w:p w14:paraId="1DC41CAF" w14:textId="45F539FC" w:rsidR="00936F2D" w:rsidRPr="00E5504E" w:rsidRDefault="00936F2D" w:rsidP="00336416">
            <w:pPr>
              <w:pStyle w:val="Body"/>
              <w:rPr>
                <w:rFonts w:cs="Trebuchet MS"/>
                <w:color w:val="000000"/>
              </w:rPr>
            </w:pPr>
            <w:r w:rsidRPr="00E5504E">
              <w:rPr>
                <w:rFonts w:cs="Trebuchet MS"/>
                <w:color w:val="000000"/>
              </w:rPr>
              <w:t xml:space="preserve">the charges for the provision of the Services </w:t>
            </w:r>
            <w:r w:rsidR="00A23A5C">
              <w:rPr>
                <w:rFonts w:cs="Trebuchet MS"/>
                <w:color w:val="000000"/>
              </w:rPr>
              <w:t xml:space="preserve">and access to and use of the </w:t>
            </w:r>
            <w:r w:rsidR="00E274C6">
              <w:rPr>
                <w:rFonts w:cs="Trebuchet MS"/>
                <w:color w:val="000000"/>
              </w:rPr>
              <w:t>Archive</w:t>
            </w:r>
            <w:r w:rsidR="00A23A5C">
              <w:rPr>
                <w:rFonts w:cs="Trebuchet MS"/>
                <w:color w:val="000000"/>
              </w:rPr>
              <w:t xml:space="preserve"> </w:t>
            </w:r>
            <w:r w:rsidRPr="00E5504E">
              <w:rPr>
                <w:rFonts w:cs="Trebuchet MS"/>
                <w:color w:val="000000"/>
              </w:rPr>
              <w:t xml:space="preserve">set out in or otherwise calculated in accordance with </w:t>
            </w:r>
            <w:r>
              <w:rPr>
                <w:rFonts w:cs="Trebuchet MS"/>
                <w:color w:val="000000"/>
              </w:rPr>
              <w:t xml:space="preserve">Schedule 7 (Charges and Invoicing), </w:t>
            </w:r>
            <w:r w:rsidRPr="00E5504E">
              <w:rPr>
                <w:rFonts w:cs="Trebuchet MS"/>
                <w:color w:val="000000"/>
              </w:rPr>
              <w:t xml:space="preserve">including </w:t>
            </w:r>
            <w:r w:rsidR="009C0559">
              <w:rPr>
                <w:rFonts w:cs="Trebuchet MS"/>
                <w:color w:val="000000"/>
              </w:rPr>
              <w:t xml:space="preserve">(unless otherwise specified) </w:t>
            </w:r>
            <w:r w:rsidRPr="00E5504E">
              <w:rPr>
                <w:rFonts w:cs="Trebuchet MS"/>
                <w:color w:val="000000"/>
              </w:rPr>
              <w:t>any Milestone Payment</w:t>
            </w:r>
            <w:r w:rsidR="00097BEA">
              <w:rPr>
                <w:rFonts w:cs="Trebuchet MS"/>
                <w:color w:val="000000"/>
              </w:rPr>
              <w:t>s</w:t>
            </w:r>
            <w:r w:rsidRPr="00E5504E">
              <w:rPr>
                <w:rFonts w:cs="Trebuchet MS"/>
                <w:color w:val="000000"/>
              </w:rPr>
              <w:t xml:space="preserve"> </w:t>
            </w:r>
            <w:r w:rsidR="00097BEA">
              <w:rPr>
                <w:rFonts w:cs="Trebuchet MS"/>
                <w:color w:val="000000"/>
              </w:rPr>
              <w:t>and</w:t>
            </w:r>
            <w:r w:rsidRPr="00E5504E">
              <w:rPr>
                <w:rFonts w:cs="Trebuchet MS"/>
                <w:color w:val="000000"/>
              </w:rPr>
              <w:t xml:space="preserve"> Service Charge</w:t>
            </w:r>
            <w:r w:rsidR="00097BEA">
              <w:rPr>
                <w:rFonts w:cs="Trebuchet MS"/>
                <w:color w:val="000000"/>
              </w:rPr>
              <w:t>s</w:t>
            </w:r>
            <w:r>
              <w:rPr>
                <w:rFonts w:cs="Trebuchet MS"/>
                <w:color w:val="000000"/>
              </w:rPr>
              <w:t>;</w:t>
            </w:r>
          </w:p>
        </w:tc>
      </w:tr>
      <w:tr w:rsidR="009D1026" w:rsidRPr="00E5504E" w14:paraId="6A34D7A2" w14:textId="77777777" w:rsidTr="009D1026">
        <w:tc>
          <w:tcPr>
            <w:tcW w:w="3379" w:type="dxa"/>
            <w:shd w:val="clear" w:color="auto" w:fill="auto"/>
          </w:tcPr>
          <w:p w14:paraId="552F4AF8" w14:textId="5D02B705" w:rsidR="009D1026" w:rsidRPr="00E5504E" w:rsidRDefault="00FE2FEB" w:rsidP="00336416">
            <w:pPr>
              <w:pStyle w:val="Body"/>
              <w:jc w:val="left"/>
              <w:rPr>
                <w:rFonts w:cs="Trebuchet MS,Bold"/>
                <w:b/>
                <w:bCs/>
                <w:color w:val="000000"/>
              </w:rPr>
            </w:pPr>
            <w:r>
              <w:rPr>
                <w:rFonts w:cs="Trebuchet MS,Bold"/>
                <w:b/>
                <w:bCs/>
                <w:color w:val="000000"/>
              </w:rPr>
              <w:lastRenderedPageBreak/>
              <w:t>[</w:t>
            </w:r>
            <w:r w:rsidR="009D1026">
              <w:rPr>
                <w:rFonts w:cs="Trebuchet MS,Bold"/>
                <w:b/>
                <w:bCs/>
                <w:color w:val="000000"/>
              </w:rPr>
              <w:t>“Condition Precedent”</w:t>
            </w:r>
          </w:p>
        </w:tc>
        <w:tc>
          <w:tcPr>
            <w:tcW w:w="4955" w:type="dxa"/>
            <w:gridSpan w:val="4"/>
            <w:shd w:val="clear" w:color="auto" w:fill="auto"/>
          </w:tcPr>
          <w:p w14:paraId="125BE38A" w14:textId="694380ED" w:rsidR="009D1026" w:rsidRPr="00E5504E" w:rsidRDefault="009D1026" w:rsidP="007275EC">
            <w:pPr>
              <w:pStyle w:val="aDefinition"/>
              <w:numPr>
                <w:ilvl w:val="0"/>
                <w:numId w:val="0"/>
              </w:numPr>
            </w:pPr>
            <w:r>
              <w:t xml:space="preserve">has the meaning given in clause </w:t>
            </w:r>
            <w:r>
              <w:fldChar w:fldCharType="begin"/>
            </w:r>
            <w:r>
              <w:instrText xml:space="preserve"> REF _Ref144148839 \r \h </w:instrText>
            </w:r>
            <w:r>
              <w:fldChar w:fldCharType="separate"/>
            </w:r>
            <w:r w:rsidR="00BF3431">
              <w:rPr>
                <w:rFonts w:hint="eastAsia"/>
                <w:cs/>
              </w:rPr>
              <w:t>‎</w:t>
            </w:r>
            <w:r w:rsidR="00BF3431">
              <w:t>4.2</w:t>
            </w:r>
            <w:r>
              <w:fldChar w:fldCharType="end"/>
            </w:r>
            <w:r>
              <w:t>;</w:t>
            </w:r>
            <w:r w:rsidR="00FE2FEB">
              <w:t>]</w:t>
            </w:r>
          </w:p>
        </w:tc>
      </w:tr>
      <w:tr w:rsidR="00936F2D" w:rsidRPr="00E5504E" w14:paraId="3AC4A725" w14:textId="77777777" w:rsidTr="00336416">
        <w:trPr>
          <w:gridAfter w:val="1"/>
          <w:wAfter w:w="56" w:type="dxa"/>
        </w:trPr>
        <w:tc>
          <w:tcPr>
            <w:tcW w:w="3379" w:type="dxa"/>
            <w:shd w:val="clear" w:color="auto" w:fill="auto"/>
          </w:tcPr>
          <w:p w14:paraId="24DE622D" w14:textId="77777777" w:rsidR="00936F2D" w:rsidRPr="00E5504E" w:rsidRDefault="00936F2D" w:rsidP="00336416">
            <w:pPr>
              <w:pStyle w:val="Body"/>
              <w:jc w:val="left"/>
              <w:rPr>
                <w:rFonts w:cs="Trebuchet MS,Bold"/>
                <w:b/>
                <w:bCs/>
                <w:color w:val="000000"/>
              </w:rPr>
            </w:pPr>
            <w:r w:rsidRPr="00E5504E">
              <w:rPr>
                <w:rFonts w:cs="Trebuchet MS,Bold"/>
                <w:b/>
                <w:bCs/>
                <w:color w:val="000000"/>
              </w:rPr>
              <w:t>“Confidential Information”</w:t>
            </w:r>
          </w:p>
        </w:tc>
        <w:tc>
          <w:tcPr>
            <w:tcW w:w="4899" w:type="dxa"/>
            <w:gridSpan w:val="3"/>
            <w:shd w:val="clear" w:color="auto" w:fill="auto"/>
          </w:tcPr>
          <w:p w14:paraId="026929F3" w14:textId="77777777" w:rsidR="00936F2D" w:rsidRPr="00E5504E" w:rsidRDefault="00936F2D" w:rsidP="00336416">
            <w:pPr>
              <w:pStyle w:val="aDefinition"/>
            </w:pPr>
            <w:r w:rsidRPr="00E5504E">
              <w:t>Information, including all Personal Data, which (however it is conveyed) is provided by the Disclosing Party pursuant to or in anticipation of this Agreement that relates to:</w:t>
            </w:r>
          </w:p>
          <w:p w14:paraId="177AFB57" w14:textId="5CAC411C" w:rsidR="00936F2D" w:rsidRPr="00E5504E" w:rsidRDefault="00936F2D" w:rsidP="00336416">
            <w:pPr>
              <w:pStyle w:val="iDefinition"/>
            </w:pPr>
            <w:r w:rsidRPr="00E5504E">
              <w:t>the Disclosing Party Group; or</w:t>
            </w:r>
          </w:p>
          <w:p w14:paraId="6408E497" w14:textId="77777777" w:rsidR="00936F2D" w:rsidRPr="00E5504E" w:rsidRDefault="00936F2D" w:rsidP="00336416">
            <w:pPr>
              <w:pStyle w:val="iDefinition"/>
            </w:pPr>
            <w:r w:rsidRPr="00E5504E">
              <w:t>the operations, business, affairs, developments, intellectual property rights, trade secrets, know-how and/or personnel of the Disclosing Party Group;</w:t>
            </w:r>
          </w:p>
          <w:p w14:paraId="4436573D" w14:textId="77777777" w:rsidR="00936F2D" w:rsidRPr="00E5504E" w:rsidRDefault="00936F2D" w:rsidP="00336416">
            <w:pPr>
              <w:pStyle w:val="aDefinition"/>
            </w:pPr>
            <w:r w:rsidRPr="00E5504E">
              <w:t>other Information provided by the Disclosing Party pursuant to or in anticipation of this Agreement that is clearly designated as being confidential or equivalent or that ought reasonably to be considered to be confidential (whether or not it is so marked) which comes (or has come) to the Recipient’s attention or into the Recipient’s possession in connection with this Agreement;</w:t>
            </w:r>
          </w:p>
          <w:p w14:paraId="73BD8597" w14:textId="77777777" w:rsidR="00936F2D" w:rsidRPr="00E5504E" w:rsidRDefault="00936F2D" w:rsidP="00336416">
            <w:pPr>
              <w:pStyle w:val="aDefinition"/>
            </w:pPr>
            <w:r w:rsidRPr="00E5504E">
              <w:t>discussions, negotiations, and correspondence between the Disclosing Party or any of its directors, officers, employees, consultants or professional advisers and the Recipient or any of its directors, officers, employees, consultants and professional advisers in connection with this Agreement and all matters arising therefrom; and</w:t>
            </w:r>
          </w:p>
          <w:p w14:paraId="48BAE82B" w14:textId="77777777" w:rsidR="00936F2D" w:rsidRDefault="00936F2D" w:rsidP="00336416">
            <w:pPr>
              <w:pStyle w:val="aDefinition"/>
            </w:pPr>
            <w:r w:rsidRPr="00E5504E">
              <w:t xml:space="preserve">Information derived from any of the above, </w:t>
            </w:r>
          </w:p>
          <w:p w14:paraId="45698C44" w14:textId="77777777" w:rsidR="00936F2D" w:rsidRPr="001322CB" w:rsidRDefault="00936F2D" w:rsidP="00336416">
            <w:pPr>
              <w:pStyle w:val="Body"/>
            </w:pPr>
            <w:r w:rsidRPr="00E5504E">
              <w:t>but not including any Information which:</w:t>
            </w:r>
          </w:p>
          <w:p w14:paraId="7D36F3F3" w14:textId="77777777" w:rsidR="00936F2D" w:rsidRPr="00E5504E" w:rsidRDefault="00936F2D" w:rsidP="00336416">
            <w:pPr>
              <w:pStyle w:val="iDefinition"/>
            </w:pPr>
            <w:r w:rsidRPr="00E5504E">
              <w:t>was in the possession of the Recipient without obligation of confidentiality prior to its disclosure by the Disclosing Party;</w:t>
            </w:r>
          </w:p>
          <w:p w14:paraId="4039BD05" w14:textId="77777777" w:rsidR="00936F2D" w:rsidRPr="00E5504E" w:rsidRDefault="00936F2D" w:rsidP="00336416">
            <w:pPr>
              <w:pStyle w:val="iDefinition"/>
            </w:pPr>
            <w:r w:rsidRPr="00E5504E">
              <w:t>the Recipient obtained on a non-confidential basis from a third party who is not, to the Recipient’s knowledge or belief, bound by a confidentiality agreement with the Disclosing Party or otherwise prohibited from disclosing the information to the Recipient;</w:t>
            </w:r>
          </w:p>
          <w:p w14:paraId="02153985" w14:textId="77777777" w:rsidR="00936F2D" w:rsidRPr="00E5504E" w:rsidRDefault="00936F2D" w:rsidP="00336416">
            <w:pPr>
              <w:pStyle w:val="iDefinition"/>
            </w:pPr>
            <w:r w:rsidRPr="00E5504E">
              <w:t xml:space="preserve">was already generally available and in the public domain at the time of disclosure otherwise than by a breach of this </w:t>
            </w:r>
            <w:r w:rsidRPr="00E5504E">
              <w:lastRenderedPageBreak/>
              <w:t>Agreement or breac</w:t>
            </w:r>
            <w:r>
              <w:t>h of a duty of confidentiality;</w:t>
            </w:r>
          </w:p>
          <w:p w14:paraId="034C487C" w14:textId="77777777" w:rsidR="00936F2D" w:rsidRPr="00E5504E" w:rsidRDefault="00936F2D" w:rsidP="00336416">
            <w:pPr>
              <w:pStyle w:val="iDefinition"/>
            </w:pPr>
            <w:r w:rsidRPr="00E5504E">
              <w:t>was independently developed without access to the Confidential Information; or</w:t>
            </w:r>
          </w:p>
          <w:p w14:paraId="20857420" w14:textId="1518FD83" w:rsidR="00936F2D" w:rsidRPr="00114196" w:rsidRDefault="00936F2D" w:rsidP="00114196">
            <w:pPr>
              <w:pStyle w:val="iDefinition"/>
            </w:pPr>
            <w:r w:rsidRPr="00E5504E">
              <w:t xml:space="preserve">relates to the </w:t>
            </w:r>
            <w:r w:rsidR="00E274C6">
              <w:t>Supplier</w:t>
            </w:r>
            <w:r w:rsidRPr="00E5504E">
              <w:t>’s</w:t>
            </w:r>
            <w:r w:rsidR="00114196" w:rsidRPr="00E5504E">
              <w:t xml:space="preserve"> performance under this Agreement</w:t>
            </w:r>
            <w:r w:rsidR="00114196">
              <w:t>;</w:t>
            </w:r>
          </w:p>
        </w:tc>
      </w:tr>
      <w:tr w:rsidR="00936F2D" w:rsidRPr="00E5504E" w14:paraId="02A79C8A" w14:textId="77777777" w:rsidTr="00336416">
        <w:trPr>
          <w:gridAfter w:val="1"/>
          <w:wAfter w:w="56" w:type="dxa"/>
        </w:trPr>
        <w:tc>
          <w:tcPr>
            <w:tcW w:w="3379" w:type="dxa"/>
            <w:shd w:val="clear" w:color="auto" w:fill="auto"/>
          </w:tcPr>
          <w:p w14:paraId="254CF921" w14:textId="77777777" w:rsidR="00936F2D" w:rsidRPr="00E5504E" w:rsidRDefault="00936F2D" w:rsidP="00336416">
            <w:pPr>
              <w:pStyle w:val="Body"/>
              <w:jc w:val="left"/>
              <w:rPr>
                <w:rFonts w:cs="Trebuchet MS,Bold"/>
                <w:b/>
                <w:bCs/>
                <w:color w:val="000000"/>
              </w:rPr>
            </w:pPr>
            <w:r w:rsidRPr="00E5504E">
              <w:rPr>
                <w:rFonts w:cs="Trebuchet MS,Bold"/>
                <w:b/>
                <w:bCs/>
                <w:color w:val="000000"/>
              </w:rPr>
              <w:lastRenderedPageBreak/>
              <w:t>“Contract Year”</w:t>
            </w:r>
          </w:p>
        </w:tc>
        <w:tc>
          <w:tcPr>
            <w:tcW w:w="4899" w:type="dxa"/>
            <w:gridSpan w:val="3"/>
            <w:shd w:val="clear" w:color="auto" w:fill="auto"/>
          </w:tcPr>
          <w:p w14:paraId="14FE33CB" w14:textId="77777777" w:rsidR="00936F2D" w:rsidRPr="00E5504E" w:rsidRDefault="00936F2D" w:rsidP="00336416">
            <w:pPr>
              <w:pStyle w:val="aDefinition"/>
            </w:pPr>
            <w:r w:rsidRPr="00E5504E">
              <w:t xml:space="preserve">a period of </w:t>
            </w:r>
            <w:r>
              <w:t>twelve (</w:t>
            </w:r>
            <w:r w:rsidRPr="00E5504E">
              <w:t>12</w:t>
            </w:r>
            <w:r>
              <w:t>)</w:t>
            </w:r>
            <w:r w:rsidRPr="00E5504E">
              <w:t xml:space="preserve"> months commencing on </w:t>
            </w:r>
            <w:r>
              <w:t>t</w:t>
            </w:r>
            <w:r w:rsidRPr="00E5504E">
              <w:t>he Effective Date; or</w:t>
            </w:r>
          </w:p>
          <w:p w14:paraId="7715AD30" w14:textId="77777777" w:rsidR="00936F2D" w:rsidRDefault="00936F2D" w:rsidP="00336416">
            <w:pPr>
              <w:pStyle w:val="aDefinition"/>
              <w:rPr>
                <w:rFonts w:cs="Trebuchet MS"/>
                <w:color w:val="000000"/>
              </w:rPr>
            </w:pPr>
            <w:r w:rsidRPr="00E5504E">
              <w:t>thereafter</w:t>
            </w:r>
            <w:r w:rsidRPr="00E5504E">
              <w:rPr>
                <w:rFonts w:cs="Trebuchet MS"/>
                <w:color w:val="000000"/>
              </w:rPr>
              <w:t xml:space="preserve"> a period of </w:t>
            </w:r>
            <w:r>
              <w:rPr>
                <w:rFonts w:cs="Trebuchet MS"/>
                <w:color w:val="000000"/>
              </w:rPr>
              <w:t>twelve (</w:t>
            </w:r>
            <w:r w:rsidRPr="00E5504E">
              <w:rPr>
                <w:rFonts w:cs="Trebuchet MS"/>
                <w:color w:val="000000"/>
              </w:rPr>
              <w:t>12</w:t>
            </w:r>
            <w:r>
              <w:rPr>
                <w:rFonts w:cs="Trebuchet MS"/>
                <w:color w:val="000000"/>
              </w:rPr>
              <w:t>)</w:t>
            </w:r>
            <w:r w:rsidRPr="00E5504E">
              <w:rPr>
                <w:rFonts w:cs="Trebuchet MS"/>
                <w:color w:val="000000"/>
              </w:rPr>
              <w:t xml:space="preserve"> months commencing on each an</w:t>
            </w:r>
            <w:r>
              <w:rPr>
                <w:rFonts w:cs="Trebuchet MS"/>
                <w:color w:val="000000"/>
              </w:rPr>
              <w:t>niversary of the Effective Date,</w:t>
            </w:r>
          </w:p>
          <w:p w14:paraId="15A1FE5B" w14:textId="77777777" w:rsidR="00936F2D" w:rsidRPr="001322CB" w:rsidRDefault="00936F2D" w:rsidP="00336416">
            <w:pPr>
              <w:pStyle w:val="Body"/>
            </w:pPr>
            <w:r w:rsidRPr="00E5504E">
              <w:t>provided that the final Contract Year shall end on the expiry or termination of the Term</w:t>
            </w:r>
            <w:r>
              <w:t>;</w:t>
            </w:r>
          </w:p>
        </w:tc>
      </w:tr>
      <w:tr w:rsidR="00936F2D" w:rsidRPr="00E5504E" w14:paraId="46A96947" w14:textId="77777777" w:rsidTr="00336416">
        <w:trPr>
          <w:gridAfter w:val="1"/>
          <w:wAfter w:w="56" w:type="dxa"/>
        </w:trPr>
        <w:tc>
          <w:tcPr>
            <w:tcW w:w="3379" w:type="dxa"/>
            <w:shd w:val="clear" w:color="auto" w:fill="auto"/>
          </w:tcPr>
          <w:p w14:paraId="732D0570" w14:textId="77777777" w:rsidR="00936F2D" w:rsidRPr="00E5504E" w:rsidRDefault="00936F2D" w:rsidP="00336416">
            <w:pPr>
              <w:pStyle w:val="Body"/>
              <w:jc w:val="left"/>
              <w:rPr>
                <w:rFonts w:cs="Trebuchet MS,Bold"/>
                <w:b/>
                <w:bCs/>
                <w:color w:val="000000"/>
              </w:rPr>
            </w:pPr>
            <w:r w:rsidRPr="00E5504E">
              <w:rPr>
                <w:rFonts w:cs="Trebuchet MS,Bold"/>
                <w:b/>
                <w:bCs/>
                <w:color w:val="000000"/>
              </w:rPr>
              <w:t>“Control”</w:t>
            </w:r>
          </w:p>
        </w:tc>
        <w:tc>
          <w:tcPr>
            <w:tcW w:w="4899" w:type="dxa"/>
            <w:gridSpan w:val="3"/>
            <w:shd w:val="clear" w:color="auto" w:fill="auto"/>
          </w:tcPr>
          <w:p w14:paraId="21369972" w14:textId="77777777" w:rsidR="00936F2D" w:rsidRPr="00E5504E" w:rsidRDefault="00936F2D" w:rsidP="00336416">
            <w:pPr>
              <w:pStyle w:val="Body"/>
            </w:pPr>
            <w:r w:rsidRPr="00E5504E">
              <w:rPr>
                <w:rFonts w:cs="Trebuchet MS"/>
                <w:color w:val="000000"/>
              </w:rPr>
              <w:t>the possession by person, directly or indirectly, of the power to direct or cause the direction of the management and policies of the other person (whether through the ownership of voting shares, by contract or otherwise) and “</w:t>
            </w:r>
            <w:r w:rsidRPr="00E5504E">
              <w:rPr>
                <w:rFonts w:cs="Trebuchet MS,Bold"/>
                <w:b/>
                <w:bCs/>
                <w:color w:val="000000"/>
              </w:rPr>
              <w:t>Controls</w:t>
            </w:r>
            <w:r w:rsidRPr="00F10A6D">
              <w:rPr>
                <w:rFonts w:cs="Trebuchet MS,Bold"/>
                <w:color w:val="000000"/>
              </w:rPr>
              <w:t xml:space="preserve">” </w:t>
            </w:r>
            <w:r w:rsidRPr="00E5504E">
              <w:rPr>
                <w:rFonts w:cs="Trebuchet MS"/>
                <w:color w:val="000000"/>
              </w:rPr>
              <w:t>and “</w:t>
            </w:r>
            <w:r w:rsidRPr="00E5504E">
              <w:rPr>
                <w:rFonts w:cs="Trebuchet MS,Bold"/>
                <w:b/>
                <w:bCs/>
                <w:color w:val="000000"/>
              </w:rPr>
              <w:t>Controlled</w:t>
            </w:r>
            <w:r w:rsidRPr="00F10A6D">
              <w:rPr>
                <w:rFonts w:cs="Trebuchet MS,Bold"/>
                <w:color w:val="000000"/>
              </w:rPr>
              <w:t xml:space="preserve">” </w:t>
            </w:r>
            <w:r w:rsidRPr="00E5504E">
              <w:rPr>
                <w:rFonts w:cs="Trebuchet MS"/>
                <w:color w:val="000000"/>
              </w:rPr>
              <w:t>shall be interpreted accordingly</w:t>
            </w:r>
            <w:r>
              <w:rPr>
                <w:rFonts w:cs="Trebuchet MS"/>
                <w:color w:val="000000"/>
              </w:rPr>
              <w:t>;</w:t>
            </w:r>
          </w:p>
        </w:tc>
      </w:tr>
      <w:tr w:rsidR="007973C9" w:rsidRPr="00E5504E" w14:paraId="0410C71A" w14:textId="77777777" w:rsidTr="007275EC">
        <w:tc>
          <w:tcPr>
            <w:tcW w:w="3402" w:type="dxa"/>
            <w:gridSpan w:val="2"/>
            <w:shd w:val="clear" w:color="auto" w:fill="auto"/>
          </w:tcPr>
          <w:p w14:paraId="6AA60680" w14:textId="28179FB5" w:rsidR="007973C9" w:rsidRPr="007973C9" w:rsidRDefault="007973C9" w:rsidP="007973C9">
            <w:pPr>
              <w:pStyle w:val="Body"/>
              <w:jc w:val="left"/>
              <w:rPr>
                <w:rFonts w:cs="Trebuchet MS,Bold"/>
                <w:b/>
                <w:bCs/>
                <w:color w:val="000000"/>
              </w:rPr>
            </w:pPr>
            <w:r w:rsidRPr="007275EC">
              <w:rPr>
                <w:rFonts w:cs="Arial"/>
                <w:b/>
                <w:bCs/>
              </w:rPr>
              <w:t>“Controller”</w:t>
            </w:r>
          </w:p>
        </w:tc>
        <w:tc>
          <w:tcPr>
            <w:tcW w:w="4932" w:type="dxa"/>
            <w:gridSpan w:val="3"/>
            <w:shd w:val="clear" w:color="auto" w:fill="auto"/>
          </w:tcPr>
          <w:p w14:paraId="7E545368" w14:textId="2D56A60A" w:rsidR="007973C9" w:rsidRPr="00E5504E" w:rsidRDefault="007973C9" w:rsidP="007973C9">
            <w:pPr>
              <w:pStyle w:val="Body"/>
              <w:rPr>
                <w:rFonts w:cs="Trebuchet MS"/>
                <w:color w:val="000000"/>
              </w:rPr>
            </w:pPr>
            <w:r w:rsidRPr="00724541">
              <w:rPr>
                <w:rFonts w:cs="Arial"/>
              </w:rPr>
              <w:t>has the meaning given in the UK GDPR or the EU GDPR as the context requires;</w:t>
            </w:r>
          </w:p>
        </w:tc>
      </w:tr>
      <w:tr w:rsidR="00936F2D" w:rsidRPr="00E5504E" w14:paraId="6FCA7672" w14:textId="77777777" w:rsidTr="00336416">
        <w:trPr>
          <w:gridAfter w:val="1"/>
          <w:wAfter w:w="56" w:type="dxa"/>
        </w:trPr>
        <w:tc>
          <w:tcPr>
            <w:tcW w:w="3379" w:type="dxa"/>
            <w:shd w:val="clear" w:color="auto" w:fill="auto"/>
          </w:tcPr>
          <w:p w14:paraId="33E04EE2" w14:textId="77777777" w:rsidR="00936F2D" w:rsidRPr="00E5504E" w:rsidRDefault="00936F2D" w:rsidP="00336416">
            <w:pPr>
              <w:pStyle w:val="Body"/>
              <w:jc w:val="left"/>
              <w:rPr>
                <w:rFonts w:cs="Trebuchet MS,Bold"/>
                <w:b/>
                <w:bCs/>
                <w:color w:val="000000"/>
              </w:rPr>
            </w:pPr>
            <w:r w:rsidRPr="00E5504E">
              <w:rPr>
                <w:rFonts w:cs="Trebuchet MS,Bold"/>
                <w:b/>
                <w:bCs/>
                <w:color w:val="000000"/>
              </w:rPr>
              <w:t>“CRTPA”</w:t>
            </w:r>
          </w:p>
        </w:tc>
        <w:tc>
          <w:tcPr>
            <w:tcW w:w="4899" w:type="dxa"/>
            <w:gridSpan w:val="3"/>
            <w:shd w:val="clear" w:color="auto" w:fill="auto"/>
          </w:tcPr>
          <w:p w14:paraId="3F3F05B3" w14:textId="77777777" w:rsidR="00936F2D" w:rsidRPr="00116AAE" w:rsidRDefault="00936F2D" w:rsidP="00336416">
            <w:pPr>
              <w:pStyle w:val="Body"/>
            </w:pPr>
            <w:r w:rsidRPr="00E5504E">
              <w:t>the Contracts (Rights of Third Parties) Act 1999</w:t>
            </w:r>
            <w:r>
              <w:t>;</w:t>
            </w:r>
          </w:p>
        </w:tc>
      </w:tr>
      <w:tr w:rsidR="009D1026" w:rsidRPr="00E5504E" w14:paraId="2C6E28C0" w14:textId="77777777" w:rsidTr="00AF3747">
        <w:tc>
          <w:tcPr>
            <w:tcW w:w="3379" w:type="dxa"/>
            <w:shd w:val="clear" w:color="auto" w:fill="auto"/>
          </w:tcPr>
          <w:p w14:paraId="53A9E3D8" w14:textId="3F37C3B3" w:rsidR="009D1026" w:rsidRPr="00E5504E" w:rsidRDefault="009D1026" w:rsidP="00336416">
            <w:pPr>
              <w:pStyle w:val="Body"/>
              <w:jc w:val="left"/>
              <w:rPr>
                <w:rFonts w:cs="Trebuchet MS,Bold"/>
                <w:b/>
                <w:bCs/>
                <w:color w:val="000000"/>
              </w:rPr>
            </w:pPr>
            <w:r>
              <w:rPr>
                <w:rFonts w:cs="Trebuchet MS,Bold"/>
                <w:b/>
                <w:bCs/>
                <w:color w:val="000000"/>
              </w:rPr>
              <w:t>“Data Loss Event”</w:t>
            </w:r>
          </w:p>
        </w:tc>
        <w:tc>
          <w:tcPr>
            <w:tcW w:w="4955" w:type="dxa"/>
            <w:gridSpan w:val="4"/>
            <w:shd w:val="clear" w:color="auto" w:fill="auto"/>
          </w:tcPr>
          <w:p w14:paraId="3796BA19" w14:textId="7EE805B0" w:rsidR="009D1026" w:rsidRPr="00E5504E" w:rsidRDefault="007973C9" w:rsidP="00D36893">
            <w:pPr>
              <w:pStyle w:val="Body"/>
            </w:pPr>
            <w:r w:rsidRPr="007275EC">
              <w:rPr>
                <w:rFonts w:cs="Arial"/>
              </w:rPr>
              <w:t xml:space="preserve">any event that results, or may result, in unauthorised access to Personal Data held by the Supplier under this </w:t>
            </w:r>
            <w:r>
              <w:rPr>
                <w:rFonts w:cs="Arial"/>
              </w:rPr>
              <w:t>Agreement</w:t>
            </w:r>
            <w:r w:rsidRPr="007275EC">
              <w:rPr>
                <w:rFonts w:cs="Arial"/>
              </w:rPr>
              <w:t xml:space="preserve">, and/or actual or potential loss and/or destruction of Personal Data in breach of this </w:t>
            </w:r>
            <w:r>
              <w:rPr>
                <w:rFonts w:cs="Arial"/>
              </w:rPr>
              <w:t>Agreement</w:t>
            </w:r>
            <w:r w:rsidRPr="007275EC">
              <w:rPr>
                <w:rFonts w:cs="Arial"/>
              </w:rPr>
              <w:t xml:space="preserve">, including any </w:t>
            </w:r>
            <w:r w:rsidR="00D36893" w:rsidRPr="00D36893">
              <w:rPr>
                <w:rFonts w:cs="Arial"/>
              </w:rPr>
              <w:t>Personal Data Breach</w:t>
            </w:r>
            <w:r w:rsidRPr="007275EC">
              <w:rPr>
                <w:rFonts w:cs="Arial"/>
              </w:rPr>
              <w:t>;</w:t>
            </w:r>
          </w:p>
        </w:tc>
      </w:tr>
      <w:tr w:rsidR="009D1026" w:rsidRPr="00E5504E" w14:paraId="0AE15CD0" w14:textId="77777777" w:rsidTr="007275EC">
        <w:tc>
          <w:tcPr>
            <w:tcW w:w="3379" w:type="dxa"/>
            <w:shd w:val="clear" w:color="auto" w:fill="auto"/>
          </w:tcPr>
          <w:p w14:paraId="26AED004" w14:textId="647DFD47" w:rsidR="009D1026" w:rsidRPr="007275EC" w:rsidRDefault="009D1026" w:rsidP="009D1026">
            <w:pPr>
              <w:pStyle w:val="Body"/>
              <w:jc w:val="left"/>
              <w:rPr>
                <w:b/>
                <w:bCs/>
              </w:rPr>
            </w:pPr>
            <w:r w:rsidRPr="007275EC">
              <w:rPr>
                <w:rFonts w:cs="Arial"/>
                <w:b/>
                <w:bCs/>
              </w:rPr>
              <w:t>“Data Protection Impact Assessment”</w:t>
            </w:r>
          </w:p>
        </w:tc>
        <w:tc>
          <w:tcPr>
            <w:tcW w:w="4955" w:type="dxa"/>
            <w:gridSpan w:val="4"/>
            <w:shd w:val="clear" w:color="auto" w:fill="auto"/>
          </w:tcPr>
          <w:p w14:paraId="1B6EF608" w14:textId="506A6642" w:rsidR="009D1026" w:rsidRPr="00344413" w:rsidRDefault="009D1026" w:rsidP="009D1026">
            <w:pPr>
              <w:pStyle w:val="Body"/>
            </w:pPr>
            <w:r w:rsidRPr="00AB0447">
              <w:rPr>
                <w:rFonts w:cs="Arial"/>
              </w:rPr>
              <w:t>an assessment by the Controller of the impact of the envisaged processing on the protection of Personal Data;</w:t>
            </w:r>
          </w:p>
        </w:tc>
      </w:tr>
      <w:tr w:rsidR="00936F2D" w:rsidRPr="00E5504E" w14:paraId="16F0FCBC" w14:textId="77777777" w:rsidTr="00336416">
        <w:trPr>
          <w:gridAfter w:val="1"/>
          <w:wAfter w:w="56" w:type="dxa"/>
        </w:trPr>
        <w:tc>
          <w:tcPr>
            <w:tcW w:w="3379" w:type="dxa"/>
            <w:shd w:val="clear" w:color="auto" w:fill="auto"/>
          </w:tcPr>
          <w:p w14:paraId="452EEC20" w14:textId="77777777" w:rsidR="00936F2D" w:rsidRPr="00E5504E" w:rsidRDefault="00936F2D" w:rsidP="00336416">
            <w:pPr>
              <w:pStyle w:val="Body"/>
              <w:jc w:val="left"/>
              <w:rPr>
                <w:rFonts w:cs="Trebuchet MS,Bold"/>
                <w:b/>
                <w:bCs/>
                <w:color w:val="000000"/>
              </w:rPr>
            </w:pPr>
            <w:r w:rsidRPr="00804E47">
              <w:rPr>
                <w:b/>
              </w:rPr>
              <w:t xml:space="preserve">“Data Protection </w:t>
            </w:r>
            <w:r w:rsidR="00CE5785">
              <w:rPr>
                <w:b/>
              </w:rPr>
              <w:t>Law</w:t>
            </w:r>
            <w:r w:rsidR="00422905">
              <w:rPr>
                <w:b/>
              </w:rPr>
              <w:t>s</w:t>
            </w:r>
            <w:r w:rsidRPr="00804E47">
              <w:rPr>
                <w:b/>
              </w:rPr>
              <w:t>”</w:t>
            </w:r>
          </w:p>
        </w:tc>
        <w:tc>
          <w:tcPr>
            <w:tcW w:w="4899" w:type="dxa"/>
            <w:gridSpan w:val="3"/>
            <w:shd w:val="clear" w:color="auto" w:fill="auto"/>
          </w:tcPr>
          <w:p w14:paraId="6D48C7C4" w14:textId="77777777" w:rsidR="009D1026" w:rsidRDefault="009D1026" w:rsidP="007275EC">
            <w:pPr>
              <w:pStyle w:val="aDefinition"/>
              <w:numPr>
                <w:ilvl w:val="1"/>
                <w:numId w:val="15"/>
              </w:numPr>
            </w:pPr>
            <w:r>
              <w:t xml:space="preserve">the UK GDPR; </w:t>
            </w:r>
          </w:p>
          <w:p w14:paraId="1C24A4B7" w14:textId="77777777" w:rsidR="009D1026" w:rsidRDefault="009D1026" w:rsidP="007275EC">
            <w:pPr>
              <w:pStyle w:val="aDefinition"/>
              <w:numPr>
                <w:ilvl w:val="1"/>
                <w:numId w:val="15"/>
              </w:numPr>
            </w:pPr>
            <w:r>
              <w:t xml:space="preserve">the DPA 2018 to the extent that it relates to processing of personal data and privacy; </w:t>
            </w:r>
          </w:p>
          <w:p w14:paraId="44CFB35B" w14:textId="77777777" w:rsidR="009D1026" w:rsidRDefault="009D1026" w:rsidP="007275EC">
            <w:pPr>
              <w:pStyle w:val="aDefinition"/>
              <w:numPr>
                <w:ilvl w:val="1"/>
                <w:numId w:val="15"/>
              </w:numPr>
            </w:pPr>
            <w:r>
              <w:t xml:space="preserve">all applicable Law about the processing of personal data and privacy; and </w:t>
            </w:r>
          </w:p>
          <w:p w14:paraId="34255314" w14:textId="38608FF9" w:rsidR="00936F2D" w:rsidRPr="00E5504E" w:rsidRDefault="009D1026" w:rsidP="007275EC">
            <w:pPr>
              <w:pStyle w:val="aDefinition"/>
              <w:numPr>
                <w:ilvl w:val="1"/>
                <w:numId w:val="15"/>
              </w:numPr>
            </w:pPr>
            <w:r>
              <w:t>(to the extent that it applies) the EU GDPR;</w:t>
            </w:r>
          </w:p>
        </w:tc>
      </w:tr>
      <w:tr w:rsidR="00AF3747" w:rsidRPr="00E5504E" w14:paraId="538A8CA3" w14:textId="77777777" w:rsidTr="00AF3747">
        <w:tc>
          <w:tcPr>
            <w:tcW w:w="3402" w:type="dxa"/>
            <w:gridSpan w:val="2"/>
          </w:tcPr>
          <w:p w14:paraId="2962B468" w14:textId="46A41D45" w:rsidR="00AF3747" w:rsidRPr="00AF3747" w:rsidRDefault="00AF3747" w:rsidP="00AF3747">
            <w:pPr>
              <w:pStyle w:val="Body"/>
              <w:jc w:val="left"/>
              <w:rPr>
                <w:rFonts w:cs="Arial"/>
                <w:b/>
                <w:bCs/>
              </w:rPr>
            </w:pPr>
            <w:r>
              <w:rPr>
                <w:rFonts w:cs="Arial"/>
                <w:b/>
                <w:bCs/>
              </w:rPr>
              <w:t>“Data Subject”</w:t>
            </w:r>
          </w:p>
        </w:tc>
        <w:tc>
          <w:tcPr>
            <w:tcW w:w="4932" w:type="dxa"/>
            <w:gridSpan w:val="3"/>
          </w:tcPr>
          <w:p w14:paraId="4AAFC0F6" w14:textId="5A631C55" w:rsidR="00AF3747" w:rsidRPr="00AB0447" w:rsidRDefault="00AF3747" w:rsidP="00AF3747">
            <w:pPr>
              <w:pStyle w:val="aDefinition"/>
              <w:numPr>
                <w:ilvl w:val="0"/>
                <w:numId w:val="0"/>
              </w:numPr>
              <w:rPr>
                <w:rFonts w:cs="Arial"/>
              </w:rPr>
            </w:pPr>
            <w:r w:rsidRPr="007275EC">
              <w:rPr>
                <w:rFonts w:cs="Arial"/>
              </w:rPr>
              <w:t>has the meaning given to it in the UK GDPR or the EU GDPR as the context requires;</w:t>
            </w:r>
          </w:p>
        </w:tc>
      </w:tr>
      <w:tr w:rsidR="00AF3747" w:rsidRPr="00E5504E" w14:paraId="60F67BDA" w14:textId="77777777" w:rsidTr="007275EC">
        <w:tc>
          <w:tcPr>
            <w:tcW w:w="3402" w:type="dxa"/>
            <w:gridSpan w:val="2"/>
            <w:shd w:val="clear" w:color="auto" w:fill="auto"/>
          </w:tcPr>
          <w:p w14:paraId="06BAB633" w14:textId="7A6A3FAE" w:rsidR="00AF3747" w:rsidRPr="007275EC" w:rsidRDefault="00AF3747" w:rsidP="00AF3747">
            <w:pPr>
              <w:pStyle w:val="Body"/>
              <w:jc w:val="left"/>
              <w:rPr>
                <w:b/>
                <w:bCs/>
              </w:rPr>
            </w:pPr>
            <w:r w:rsidRPr="007275EC">
              <w:rPr>
                <w:rFonts w:cs="Arial"/>
                <w:b/>
                <w:bCs/>
              </w:rPr>
              <w:t>“Data Subject Request”</w:t>
            </w:r>
          </w:p>
        </w:tc>
        <w:tc>
          <w:tcPr>
            <w:tcW w:w="4932" w:type="dxa"/>
            <w:gridSpan w:val="3"/>
            <w:shd w:val="clear" w:color="auto" w:fill="auto"/>
          </w:tcPr>
          <w:p w14:paraId="43EC72A2" w14:textId="78272632" w:rsidR="00AF3747" w:rsidRPr="00344413" w:rsidRDefault="00AF3747" w:rsidP="007275EC">
            <w:pPr>
              <w:pStyle w:val="aDefinition"/>
              <w:numPr>
                <w:ilvl w:val="0"/>
                <w:numId w:val="0"/>
              </w:numPr>
            </w:pPr>
            <w:r w:rsidRPr="00AB0447">
              <w:rPr>
                <w:rFonts w:cs="Arial"/>
              </w:rPr>
              <w:t xml:space="preserve">a request made by, or on behalf of, a Data Subject in accordance with rights granted pursuant to the Data Protection </w:t>
            </w:r>
            <w:r>
              <w:rPr>
                <w:rFonts w:cs="Arial"/>
              </w:rPr>
              <w:t>Laws</w:t>
            </w:r>
            <w:r w:rsidRPr="00AB0447">
              <w:rPr>
                <w:rFonts w:cs="Arial"/>
              </w:rPr>
              <w:t xml:space="preserve"> to their Personal Data;</w:t>
            </w:r>
          </w:p>
        </w:tc>
      </w:tr>
      <w:tr w:rsidR="00FC3725" w:rsidRPr="00E5504E" w14:paraId="337A6A60" w14:textId="77777777" w:rsidTr="00336416">
        <w:trPr>
          <w:gridAfter w:val="1"/>
          <w:wAfter w:w="56" w:type="dxa"/>
        </w:trPr>
        <w:tc>
          <w:tcPr>
            <w:tcW w:w="3379" w:type="dxa"/>
            <w:shd w:val="clear" w:color="auto" w:fill="auto"/>
          </w:tcPr>
          <w:p w14:paraId="0D07BB60" w14:textId="77777777" w:rsidR="00FC3725" w:rsidRPr="00E5504E" w:rsidRDefault="00FC3725" w:rsidP="00FC3725">
            <w:pPr>
              <w:pStyle w:val="Body"/>
              <w:jc w:val="left"/>
              <w:rPr>
                <w:rFonts w:cs="Trebuchet MS,Bold"/>
                <w:b/>
                <w:bCs/>
                <w:color w:val="000000"/>
              </w:rPr>
            </w:pPr>
            <w:r w:rsidRPr="00E5504E">
              <w:rPr>
                <w:rFonts w:cs="Trebuchet MS,Bold"/>
                <w:b/>
                <w:bCs/>
                <w:color w:val="000000"/>
              </w:rPr>
              <w:t>“Default”</w:t>
            </w:r>
          </w:p>
        </w:tc>
        <w:tc>
          <w:tcPr>
            <w:tcW w:w="4899" w:type="dxa"/>
            <w:gridSpan w:val="3"/>
            <w:shd w:val="clear" w:color="auto" w:fill="auto"/>
          </w:tcPr>
          <w:p w14:paraId="7CAC11C9" w14:textId="77777777" w:rsidR="00FC3725" w:rsidRPr="00E5504E" w:rsidRDefault="00FC3725" w:rsidP="00FC3725">
            <w:pPr>
              <w:pStyle w:val="Body"/>
              <w:rPr>
                <w:rFonts w:cs="Trebuchet MS"/>
                <w:color w:val="000000"/>
              </w:rPr>
            </w:pPr>
            <w:r w:rsidRPr="00E5504E">
              <w:rPr>
                <w:rFonts w:cs="Trebuchet MS"/>
                <w:color w:val="000000"/>
              </w:rPr>
              <w:t xml:space="preserve">any breach of the obligations of the relevant Party (including abandonment of this Agreement in breach </w:t>
            </w:r>
            <w:r w:rsidRPr="00E5504E">
              <w:rPr>
                <w:rFonts w:cs="Trebuchet MS"/>
                <w:color w:val="000000"/>
              </w:rPr>
              <w:lastRenderedPageBreak/>
              <w:t>of its terms, repudiatory breach or breach of a fundamental term) or any other default, act, omi</w:t>
            </w:r>
            <w:r>
              <w:rPr>
                <w:rFonts w:cs="Trebuchet MS"/>
                <w:color w:val="000000"/>
              </w:rPr>
              <w:t>ssion, negligence or statement:</w:t>
            </w:r>
          </w:p>
          <w:p w14:paraId="703349E5" w14:textId="77777777" w:rsidR="00FC3725" w:rsidRPr="00E5504E" w:rsidRDefault="00FC3725" w:rsidP="00FC3725">
            <w:pPr>
              <w:pStyle w:val="aDefinition"/>
            </w:pPr>
            <w:r>
              <w:t xml:space="preserve">in </w:t>
            </w:r>
            <w:r w:rsidRPr="00E5504E">
              <w:t xml:space="preserve">the case of </w:t>
            </w:r>
            <w:r w:rsidR="00DC35FD">
              <w:t>UK Biobank</w:t>
            </w:r>
            <w:r w:rsidRPr="00E5504E">
              <w:t>, of its employees, servants, agents; or</w:t>
            </w:r>
          </w:p>
          <w:p w14:paraId="7AA6DC62" w14:textId="2A757ADD" w:rsidR="00FC3725" w:rsidRDefault="00FC3725" w:rsidP="00FC3725">
            <w:pPr>
              <w:pStyle w:val="aDefinition"/>
            </w:pPr>
            <w:r w:rsidRPr="00E5504E">
              <w:t xml:space="preserve">in the case of the </w:t>
            </w:r>
            <w:r w:rsidR="00E274C6">
              <w:t>Supplier</w:t>
            </w:r>
            <w:r w:rsidRPr="00E5504E">
              <w:t>, of its Sub</w:t>
            </w:r>
            <w:r>
              <w:t>-</w:t>
            </w:r>
            <w:r w:rsidRPr="00E5504E">
              <w:t xml:space="preserve">contractors or any </w:t>
            </w:r>
            <w:r w:rsidR="00E274C6">
              <w:t>Supplier</w:t>
            </w:r>
            <w:r w:rsidRPr="00E5504E">
              <w:t xml:space="preserve"> Personnel, </w:t>
            </w:r>
          </w:p>
          <w:p w14:paraId="6E61A817" w14:textId="0C26CBB3" w:rsidR="00FC3725" w:rsidRPr="001322CB" w:rsidRDefault="00FC3725" w:rsidP="00FC3725">
            <w:pPr>
              <w:pStyle w:val="Body"/>
            </w:pPr>
            <w:r w:rsidRPr="00E5504E">
              <w:t>in connection with or in relation to the subject</w:t>
            </w:r>
            <w:r>
              <w:t xml:space="preserve"> </w:t>
            </w:r>
            <w:r w:rsidRPr="00E5504E">
              <w:t>matter of this Agreement and in respect of</w:t>
            </w:r>
            <w:r w:rsidR="00AD71C5">
              <w:t xml:space="preserve"> </w:t>
            </w:r>
            <w:r w:rsidRPr="00E5504E">
              <w:t>which such Party is liable to the other</w:t>
            </w:r>
            <w:r>
              <w:t>;</w:t>
            </w:r>
          </w:p>
        </w:tc>
      </w:tr>
      <w:tr w:rsidR="00FC3725" w:rsidRPr="00E5504E" w14:paraId="5B9E3EAF" w14:textId="77777777" w:rsidTr="00336416">
        <w:trPr>
          <w:gridAfter w:val="1"/>
          <w:wAfter w:w="56" w:type="dxa"/>
        </w:trPr>
        <w:tc>
          <w:tcPr>
            <w:tcW w:w="3379" w:type="dxa"/>
            <w:shd w:val="clear" w:color="auto" w:fill="auto"/>
          </w:tcPr>
          <w:p w14:paraId="7A4FADA1" w14:textId="77777777" w:rsidR="00FC3725" w:rsidRPr="00E5504E" w:rsidRDefault="00FC3725" w:rsidP="00FC3725">
            <w:pPr>
              <w:pStyle w:val="Body"/>
              <w:jc w:val="left"/>
              <w:rPr>
                <w:rFonts w:cs="Trebuchet MS,Bold"/>
                <w:b/>
                <w:bCs/>
                <w:color w:val="000000"/>
              </w:rPr>
            </w:pPr>
            <w:r w:rsidRPr="00E5504E">
              <w:rPr>
                <w:rFonts w:cs="Trebuchet MS,Bold"/>
                <w:b/>
                <w:bCs/>
                <w:color w:val="000000"/>
              </w:rPr>
              <w:lastRenderedPageBreak/>
              <w:t>“Delay”</w:t>
            </w:r>
          </w:p>
        </w:tc>
        <w:tc>
          <w:tcPr>
            <w:tcW w:w="4899" w:type="dxa"/>
            <w:gridSpan w:val="3"/>
            <w:shd w:val="clear" w:color="auto" w:fill="auto"/>
          </w:tcPr>
          <w:p w14:paraId="5DC4E1A3" w14:textId="77777777" w:rsidR="00FC3725" w:rsidRPr="00E5504E" w:rsidRDefault="00FC3725" w:rsidP="00FC3725">
            <w:pPr>
              <w:pStyle w:val="aDefinition"/>
            </w:pPr>
            <w:r w:rsidRPr="00E5504E">
              <w:t xml:space="preserve">a delay in the </w:t>
            </w:r>
            <w:r>
              <w:t xml:space="preserve">Achievement </w:t>
            </w:r>
            <w:r w:rsidRPr="00E5504E">
              <w:t>of a Milestone by its Milestone Date; or</w:t>
            </w:r>
          </w:p>
          <w:p w14:paraId="651116A2" w14:textId="06635C34" w:rsidR="00FC3725" w:rsidRPr="00E5504E" w:rsidRDefault="00FC3725" w:rsidP="00FC3725">
            <w:pPr>
              <w:pStyle w:val="aDefinition"/>
            </w:pPr>
            <w:r w:rsidRPr="00E5504E">
              <w:t xml:space="preserve">a delay in the design, development, testing or </w:t>
            </w:r>
            <w:r w:rsidR="0068417C">
              <w:t>installation</w:t>
            </w:r>
            <w:r w:rsidRPr="00E5504E">
              <w:t xml:space="preserve"> of a Deliverable by the relevant date set out in the </w:t>
            </w:r>
            <w:r w:rsidR="00F4096A">
              <w:t>Project</w:t>
            </w:r>
            <w:r w:rsidRPr="00E5504E">
              <w:t xml:space="preserve"> Plan</w:t>
            </w:r>
            <w:r>
              <w:t>;</w:t>
            </w:r>
          </w:p>
        </w:tc>
      </w:tr>
      <w:tr w:rsidR="00FC3725" w:rsidRPr="00E5504E" w14:paraId="406AE3A4" w14:textId="77777777" w:rsidTr="00336416">
        <w:trPr>
          <w:gridAfter w:val="1"/>
          <w:wAfter w:w="56" w:type="dxa"/>
        </w:trPr>
        <w:tc>
          <w:tcPr>
            <w:tcW w:w="3379" w:type="dxa"/>
            <w:shd w:val="clear" w:color="auto" w:fill="auto"/>
          </w:tcPr>
          <w:p w14:paraId="60D7A6C0" w14:textId="77777777" w:rsidR="00FC3725" w:rsidRPr="00E5504E" w:rsidRDefault="00FC3725" w:rsidP="00FC3725">
            <w:pPr>
              <w:pStyle w:val="Body"/>
              <w:jc w:val="left"/>
              <w:rPr>
                <w:rFonts w:cs="Trebuchet MS,Bold"/>
                <w:b/>
                <w:bCs/>
                <w:color w:val="000000"/>
              </w:rPr>
            </w:pPr>
            <w:r w:rsidRPr="00E5504E">
              <w:rPr>
                <w:rFonts w:cs="Trebuchet MS,Bold"/>
                <w:b/>
                <w:bCs/>
                <w:color w:val="000000"/>
              </w:rPr>
              <w:t>“Deliverable”</w:t>
            </w:r>
          </w:p>
        </w:tc>
        <w:tc>
          <w:tcPr>
            <w:tcW w:w="4899" w:type="dxa"/>
            <w:gridSpan w:val="3"/>
            <w:shd w:val="clear" w:color="auto" w:fill="auto"/>
          </w:tcPr>
          <w:p w14:paraId="4C24F229" w14:textId="6356D124" w:rsidR="00FC3725" w:rsidRPr="00E5504E" w:rsidRDefault="00FC3725" w:rsidP="00FC3725">
            <w:pPr>
              <w:pStyle w:val="Body"/>
              <w:rPr>
                <w:rFonts w:cs="Trebuchet MS"/>
                <w:color w:val="000000"/>
              </w:rPr>
            </w:pPr>
            <w:r w:rsidRPr="00E5504E">
              <w:rPr>
                <w:rFonts w:cs="Trebuchet MS"/>
                <w:color w:val="000000"/>
              </w:rPr>
              <w:t xml:space="preserve">an item or feature </w:t>
            </w:r>
            <w:r w:rsidR="00D33264">
              <w:rPr>
                <w:rFonts w:cs="Trebuchet MS"/>
                <w:color w:val="000000"/>
              </w:rPr>
              <w:t>(</w:t>
            </w:r>
            <w:r w:rsidR="00D33264" w:rsidRPr="00D33264">
              <w:rPr>
                <w:rFonts w:cs="Trebuchet MS"/>
                <w:color w:val="000000"/>
              </w:rPr>
              <w:t xml:space="preserve">including all components of the </w:t>
            </w:r>
            <w:r w:rsidR="00E274C6">
              <w:rPr>
                <w:rFonts w:cs="Trebuchet MS"/>
                <w:color w:val="000000"/>
              </w:rPr>
              <w:t>Archive</w:t>
            </w:r>
            <w:r w:rsidR="00D33264" w:rsidRPr="00D33264">
              <w:rPr>
                <w:rFonts w:cs="Trebuchet MS"/>
                <w:color w:val="000000"/>
              </w:rPr>
              <w:t xml:space="preserve">) </w:t>
            </w:r>
            <w:r w:rsidRPr="00E5504E">
              <w:rPr>
                <w:rFonts w:cs="Trebuchet MS"/>
                <w:color w:val="000000"/>
              </w:rPr>
              <w:t xml:space="preserve">delivered or to be delivered by the </w:t>
            </w:r>
            <w:r w:rsidR="00E274C6">
              <w:rPr>
                <w:rFonts w:cs="Trebuchet MS"/>
                <w:color w:val="000000"/>
              </w:rPr>
              <w:t>Supplier</w:t>
            </w:r>
            <w:r w:rsidRPr="00E5504E">
              <w:rPr>
                <w:rFonts w:cs="Trebuchet MS"/>
                <w:color w:val="000000"/>
              </w:rPr>
              <w:t xml:space="preserve"> at or before a Milestone Date or at any other stage during the performance of this Agreement</w:t>
            </w:r>
            <w:r>
              <w:rPr>
                <w:rFonts w:cs="Trebuchet MS"/>
                <w:color w:val="000000"/>
              </w:rPr>
              <w:t>;</w:t>
            </w:r>
          </w:p>
        </w:tc>
      </w:tr>
      <w:tr w:rsidR="00464EA1" w:rsidRPr="001F2D67" w14:paraId="60C5597B" w14:textId="77777777" w:rsidTr="00464EA1">
        <w:trPr>
          <w:gridAfter w:val="1"/>
          <w:wAfter w:w="56" w:type="dxa"/>
        </w:trPr>
        <w:tc>
          <w:tcPr>
            <w:tcW w:w="3379" w:type="dxa"/>
            <w:shd w:val="clear" w:color="auto" w:fill="auto"/>
          </w:tcPr>
          <w:p w14:paraId="5FABCEC3" w14:textId="6905E066" w:rsidR="00464EA1" w:rsidRPr="001F2D67" w:rsidRDefault="00464EA1" w:rsidP="00A02766">
            <w:pPr>
              <w:pStyle w:val="Body"/>
              <w:jc w:val="left"/>
              <w:rPr>
                <w:rFonts w:cs="Trebuchet MS,Bold"/>
                <w:b/>
                <w:bCs/>
                <w:color w:val="000000"/>
              </w:rPr>
            </w:pPr>
            <w:r w:rsidRPr="001F2D67">
              <w:rPr>
                <w:rFonts w:cs="Trebuchet MS,Bold"/>
                <w:b/>
                <w:bCs/>
                <w:color w:val="000000"/>
              </w:rPr>
              <w:t xml:space="preserve">“Detailed </w:t>
            </w:r>
            <w:r w:rsidR="00F4096A">
              <w:rPr>
                <w:rFonts w:cs="Trebuchet MS,Bold"/>
                <w:b/>
                <w:bCs/>
                <w:color w:val="000000"/>
              </w:rPr>
              <w:t>Project</w:t>
            </w:r>
            <w:r w:rsidRPr="001F2D67">
              <w:rPr>
                <w:rFonts w:cs="Trebuchet MS,Bold"/>
                <w:b/>
                <w:bCs/>
                <w:color w:val="000000"/>
              </w:rPr>
              <w:t xml:space="preserve"> Plan”</w:t>
            </w:r>
          </w:p>
        </w:tc>
        <w:tc>
          <w:tcPr>
            <w:tcW w:w="4899" w:type="dxa"/>
            <w:gridSpan w:val="3"/>
            <w:shd w:val="clear" w:color="auto" w:fill="auto"/>
          </w:tcPr>
          <w:p w14:paraId="5D27F3EB" w14:textId="630B34F3" w:rsidR="00464EA1" w:rsidRPr="001F2D67" w:rsidRDefault="00464EA1" w:rsidP="00464EA1">
            <w:pPr>
              <w:pStyle w:val="Body"/>
              <w:rPr>
                <w:rFonts w:cs="Trebuchet MS"/>
                <w:color w:val="000000"/>
              </w:rPr>
            </w:pPr>
            <w:r w:rsidRPr="001F2D67">
              <w:rPr>
                <w:rFonts w:cs="Trebuchet MS"/>
                <w:color w:val="000000"/>
              </w:rPr>
              <w:t xml:space="preserve">the plan developed and revised from time to time in accordance with Paragraphs 3 and 4 of Schedule </w:t>
            </w:r>
            <w:r>
              <w:rPr>
                <w:rFonts w:cs="Trebuchet MS"/>
                <w:color w:val="000000"/>
              </w:rPr>
              <w:t>5</w:t>
            </w:r>
            <w:r w:rsidRPr="001F2D67">
              <w:rPr>
                <w:rFonts w:cs="Trebuchet MS"/>
                <w:color w:val="000000"/>
              </w:rPr>
              <w:t xml:space="preserve"> (</w:t>
            </w:r>
            <w:r w:rsidR="00F4096A">
              <w:rPr>
                <w:rFonts w:cs="Trebuchet MS"/>
                <w:color w:val="000000"/>
              </w:rPr>
              <w:t>Project</w:t>
            </w:r>
            <w:r w:rsidRPr="00464EA1">
              <w:rPr>
                <w:rFonts w:cs="Trebuchet MS"/>
                <w:color w:val="000000"/>
              </w:rPr>
              <w:t xml:space="preserve"> Plan</w:t>
            </w:r>
            <w:r w:rsidRPr="001F2D67">
              <w:rPr>
                <w:rFonts w:cs="Trebuchet MS"/>
                <w:color w:val="000000"/>
              </w:rPr>
              <w:t>);</w:t>
            </w:r>
          </w:p>
        </w:tc>
      </w:tr>
      <w:tr w:rsidR="00B272B2" w:rsidRPr="001F2D67" w14:paraId="4CAEDB16" w14:textId="77777777" w:rsidTr="00464EA1">
        <w:trPr>
          <w:gridAfter w:val="1"/>
          <w:wAfter w:w="56" w:type="dxa"/>
        </w:trPr>
        <w:tc>
          <w:tcPr>
            <w:tcW w:w="3379" w:type="dxa"/>
            <w:shd w:val="clear" w:color="auto" w:fill="auto"/>
          </w:tcPr>
          <w:p w14:paraId="7328CDB0" w14:textId="3A1E18B2" w:rsidR="00B272B2" w:rsidRPr="001F2D67" w:rsidRDefault="00B272B2" w:rsidP="00A02766">
            <w:pPr>
              <w:pStyle w:val="Body"/>
              <w:jc w:val="left"/>
              <w:rPr>
                <w:rFonts w:cs="Trebuchet MS,Bold"/>
                <w:b/>
                <w:bCs/>
                <w:color w:val="000000"/>
              </w:rPr>
            </w:pPr>
            <w:r>
              <w:rPr>
                <w:rFonts w:cs="Trebuchet MS,Bold"/>
                <w:b/>
                <w:bCs/>
                <w:color w:val="000000"/>
              </w:rPr>
              <w:t>“Developer”</w:t>
            </w:r>
          </w:p>
        </w:tc>
        <w:tc>
          <w:tcPr>
            <w:tcW w:w="4899" w:type="dxa"/>
            <w:gridSpan w:val="3"/>
            <w:shd w:val="clear" w:color="auto" w:fill="auto"/>
          </w:tcPr>
          <w:p w14:paraId="7F67D04B" w14:textId="4A2BDE7B" w:rsidR="00B272B2" w:rsidRPr="001F2D67" w:rsidRDefault="00B272B2" w:rsidP="00464EA1">
            <w:pPr>
              <w:pStyle w:val="Body"/>
              <w:rPr>
                <w:rFonts w:cs="Trebuchet MS"/>
                <w:color w:val="000000"/>
              </w:rPr>
            </w:pPr>
            <w:r w:rsidRPr="00B272B2">
              <w:rPr>
                <w:rFonts w:cs="Trebuchet MS"/>
                <w:color w:val="000000"/>
              </w:rPr>
              <w:t>has the meaning given in the Specification;</w:t>
            </w:r>
          </w:p>
        </w:tc>
      </w:tr>
      <w:tr w:rsidR="00F52C83" w:rsidRPr="004E183D" w14:paraId="43F3D3C9" w14:textId="77777777" w:rsidTr="00F52C83">
        <w:trPr>
          <w:gridAfter w:val="1"/>
          <w:wAfter w:w="56" w:type="dxa"/>
        </w:trPr>
        <w:tc>
          <w:tcPr>
            <w:tcW w:w="3379" w:type="dxa"/>
            <w:shd w:val="clear" w:color="auto" w:fill="auto"/>
          </w:tcPr>
          <w:p w14:paraId="4F341DFA" w14:textId="77777777" w:rsidR="00F52C83" w:rsidRPr="00F52C83" w:rsidRDefault="00F52C83" w:rsidP="00EC2346">
            <w:pPr>
              <w:pStyle w:val="Body"/>
              <w:rPr>
                <w:rFonts w:cs="Trebuchet MS,Bold"/>
                <w:b/>
                <w:bCs/>
                <w:color w:val="000000"/>
              </w:rPr>
            </w:pPr>
            <w:r w:rsidRPr="00F52C83">
              <w:rPr>
                <w:rFonts w:cs="Trebuchet MS,Bold"/>
                <w:b/>
                <w:bCs/>
                <w:color w:val="000000"/>
              </w:rPr>
              <w:t>“Disaster”</w:t>
            </w:r>
          </w:p>
        </w:tc>
        <w:tc>
          <w:tcPr>
            <w:tcW w:w="4899" w:type="dxa"/>
            <w:gridSpan w:val="3"/>
            <w:shd w:val="clear" w:color="auto" w:fill="auto"/>
          </w:tcPr>
          <w:p w14:paraId="1D6EEFD7" w14:textId="4A3D8AF8" w:rsidR="00F52C83" w:rsidRPr="00F52C83" w:rsidRDefault="00F52C83" w:rsidP="00EC2346">
            <w:pPr>
              <w:pStyle w:val="Body"/>
              <w:rPr>
                <w:rFonts w:cs="Trebuchet MS"/>
                <w:color w:val="000000"/>
              </w:rPr>
            </w:pPr>
            <w:bookmarkStart w:id="298" w:name="_Hlk145419770"/>
            <w:r w:rsidRPr="00BB7465">
              <w:rPr>
                <w:rFonts w:cs="Trebuchet MS"/>
                <w:color w:val="000000"/>
              </w:rPr>
              <w:t>the occurrence of one or more events which, either separately or cumulatively, mean that the Archive or the Services, or a material part of the Archive or Services</w:t>
            </w:r>
            <w:r w:rsidR="0018725A" w:rsidRPr="00BB7465">
              <w:rPr>
                <w:rFonts w:cs="Trebuchet MS"/>
                <w:color w:val="000000"/>
              </w:rPr>
              <w:t>,</w:t>
            </w:r>
            <w:r w:rsidRPr="00BB7465">
              <w:rPr>
                <w:rFonts w:cs="Trebuchet MS"/>
                <w:color w:val="000000"/>
              </w:rPr>
              <w:t xml:space="preserve"> will be unavailable for handling of Samples for a period of </w:t>
            </w:r>
            <w:r w:rsidR="00AC1A7C">
              <w:rPr>
                <w:rFonts w:cs="Trebuchet MS"/>
                <w:color w:val="000000"/>
              </w:rPr>
              <w:t>greater than seven (7) days</w:t>
            </w:r>
            <w:r w:rsidR="00BB7465">
              <w:rPr>
                <w:rFonts w:cs="Trebuchet MS"/>
                <w:color w:val="000000"/>
              </w:rPr>
              <w:t>,</w:t>
            </w:r>
            <w:r w:rsidRPr="00BB7465">
              <w:rPr>
                <w:rFonts w:cs="Trebuchet MS"/>
                <w:color w:val="000000"/>
              </w:rPr>
              <w:t xml:space="preserve"> or which is reasonably anticipated will mean that the Archive or the Services or a material part of the Archive or the Services will be unavailable for that period</w:t>
            </w:r>
            <w:r w:rsidR="00BB7465">
              <w:rPr>
                <w:rFonts w:cs="Trebuchet MS"/>
                <w:color w:val="000000"/>
              </w:rPr>
              <w:t>,</w:t>
            </w:r>
            <w:r w:rsidR="0018725A" w:rsidRPr="00BB7465">
              <w:t xml:space="preserve"> </w:t>
            </w:r>
            <w:r w:rsidR="00BB7465" w:rsidRPr="009E4488">
              <w:t xml:space="preserve">or </w:t>
            </w:r>
            <w:r w:rsidR="0018725A" w:rsidRPr="00BB7465">
              <w:rPr>
                <w:rFonts w:cs="Trebuchet MS"/>
                <w:color w:val="000000"/>
              </w:rPr>
              <w:t xml:space="preserve">an inability to rectify a </w:t>
            </w:r>
            <w:r w:rsidR="00BB7465" w:rsidRPr="009E4488">
              <w:rPr>
                <w:rFonts w:cs="Trebuchet MS"/>
                <w:color w:val="000000"/>
              </w:rPr>
              <w:t>breach of the</w:t>
            </w:r>
            <w:r w:rsidR="0018725A" w:rsidRPr="00BB7465">
              <w:rPr>
                <w:rFonts w:cs="Trebuchet MS"/>
                <w:color w:val="000000"/>
              </w:rPr>
              <w:t xml:space="preserve"> KPI Service Threshold </w:t>
            </w:r>
            <w:r w:rsidR="00BB7465" w:rsidRPr="009E4488">
              <w:rPr>
                <w:rFonts w:cs="Trebuchet MS"/>
                <w:color w:val="000000"/>
              </w:rPr>
              <w:t>in respect of KPI1 (Climate)</w:t>
            </w:r>
            <w:r w:rsidR="0018725A" w:rsidRPr="00BB7465">
              <w:rPr>
                <w:rFonts w:cs="Trebuchet MS"/>
                <w:color w:val="000000"/>
              </w:rPr>
              <w:t xml:space="preserve"> leading to exposure of </w:t>
            </w:r>
            <w:r w:rsidR="00BB7465" w:rsidRPr="009E4488">
              <w:rPr>
                <w:rFonts w:cs="Trebuchet MS"/>
                <w:color w:val="000000"/>
              </w:rPr>
              <w:t xml:space="preserve">the </w:t>
            </w:r>
            <w:r w:rsidR="0018725A" w:rsidRPr="00BB7465">
              <w:rPr>
                <w:rFonts w:cs="Trebuchet MS"/>
                <w:color w:val="000000"/>
              </w:rPr>
              <w:t xml:space="preserve">Samples to temperatures of </w:t>
            </w:r>
            <w:r w:rsidR="00AC1A7C">
              <w:rPr>
                <w:rFonts w:cs="Trebuchet MS"/>
                <w:color w:val="000000"/>
              </w:rPr>
              <w:t>higher</w:t>
            </w:r>
            <w:r w:rsidR="00BB7465" w:rsidRPr="009E4488">
              <w:rPr>
                <w:rFonts w:cs="Trebuchet MS"/>
                <w:color w:val="000000"/>
              </w:rPr>
              <w:t xml:space="preserve"> than or equal to</w:t>
            </w:r>
            <w:r w:rsidR="0018725A" w:rsidRPr="00BB7465">
              <w:rPr>
                <w:rFonts w:cs="Trebuchet MS"/>
                <w:color w:val="000000"/>
              </w:rPr>
              <w:t xml:space="preserve"> minus 60 degrees for any period of more than </w:t>
            </w:r>
            <w:r w:rsidR="00AC1A7C">
              <w:rPr>
                <w:rFonts w:cs="Trebuchet MS"/>
                <w:color w:val="000000"/>
              </w:rPr>
              <w:t>8</w:t>
            </w:r>
            <w:r w:rsidR="0018725A" w:rsidRPr="00BB7465">
              <w:rPr>
                <w:rFonts w:cs="Trebuchet MS"/>
                <w:color w:val="000000"/>
              </w:rPr>
              <w:t xml:space="preserve"> hours</w:t>
            </w:r>
            <w:r w:rsidRPr="00BB7465">
              <w:rPr>
                <w:rFonts w:cs="Trebuchet MS"/>
                <w:color w:val="000000"/>
              </w:rPr>
              <w:t>;</w:t>
            </w:r>
            <w:bookmarkEnd w:id="298"/>
            <w:r w:rsidRPr="00BB7465">
              <w:rPr>
                <w:rFonts w:cs="Trebuchet MS"/>
                <w:color w:val="000000"/>
              </w:rPr>
              <w:t xml:space="preserve"> </w:t>
            </w:r>
          </w:p>
        </w:tc>
      </w:tr>
      <w:tr w:rsidR="00FC3725" w:rsidRPr="00E5504E" w14:paraId="5B85781A" w14:textId="77777777" w:rsidTr="00336416">
        <w:trPr>
          <w:gridAfter w:val="1"/>
          <w:wAfter w:w="56" w:type="dxa"/>
        </w:trPr>
        <w:tc>
          <w:tcPr>
            <w:tcW w:w="3379" w:type="dxa"/>
            <w:shd w:val="clear" w:color="auto" w:fill="auto"/>
          </w:tcPr>
          <w:p w14:paraId="0E06BF18" w14:textId="77777777" w:rsidR="00FC3725" w:rsidRPr="00E5504E" w:rsidRDefault="00FC3725" w:rsidP="00FC3725">
            <w:pPr>
              <w:pStyle w:val="Body"/>
              <w:jc w:val="left"/>
              <w:rPr>
                <w:rFonts w:cs="Trebuchet MS,Bold"/>
                <w:b/>
                <w:bCs/>
                <w:color w:val="000000"/>
              </w:rPr>
            </w:pPr>
            <w:r w:rsidRPr="00E5504E">
              <w:rPr>
                <w:rFonts w:cs="Trebuchet MS,Bold"/>
                <w:b/>
                <w:bCs/>
                <w:color w:val="000000"/>
              </w:rPr>
              <w:t>“Disclosing Party”</w:t>
            </w:r>
          </w:p>
        </w:tc>
        <w:tc>
          <w:tcPr>
            <w:tcW w:w="4899" w:type="dxa"/>
            <w:gridSpan w:val="3"/>
            <w:shd w:val="clear" w:color="auto" w:fill="auto"/>
          </w:tcPr>
          <w:p w14:paraId="33DDB56A" w14:textId="48633BE0" w:rsidR="00FC3725" w:rsidRPr="00E5504E" w:rsidRDefault="00FC3725" w:rsidP="00FC3725">
            <w:pPr>
              <w:pStyle w:val="Body"/>
              <w:rPr>
                <w:rFonts w:cs="Trebuchet MS"/>
                <w:color w:val="000000"/>
              </w:rPr>
            </w:pPr>
            <w:r w:rsidRPr="00E5504E">
              <w:rPr>
                <w:rFonts w:cs="Trebuchet MS"/>
                <w:color w:val="000000"/>
              </w:rPr>
              <w:t xml:space="preserve">has the meaning given in </w:t>
            </w:r>
            <w:r w:rsidRPr="005C039B">
              <w:rPr>
                <w:rFonts w:cs="Trebuchet MS"/>
                <w:color w:val="000000"/>
              </w:rPr>
              <w:t xml:space="preserve">clause </w:t>
            </w:r>
            <w:r w:rsidRPr="005C039B">
              <w:fldChar w:fldCharType="begin"/>
            </w:r>
            <w:r w:rsidRPr="005C039B">
              <w:instrText xml:space="preserve"> REF _Ref381975557 \r \h  \* MERGEFORMAT </w:instrText>
            </w:r>
            <w:r w:rsidRPr="005C039B">
              <w:fldChar w:fldCharType="separate"/>
            </w:r>
            <w:r w:rsidR="00BF3431" w:rsidRPr="00BF3431">
              <w:rPr>
                <w:rFonts w:cs="Arial" w:hint="eastAsia"/>
                <w:color w:val="000000"/>
                <w:cs/>
              </w:rPr>
              <w:t>‎</w:t>
            </w:r>
            <w:r w:rsidR="00BF3431">
              <w:t>19.1</w:t>
            </w:r>
            <w:r w:rsidRPr="005C039B">
              <w:fldChar w:fldCharType="end"/>
            </w:r>
            <w:r w:rsidRPr="00E5504E">
              <w:rPr>
                <w:rFonts w:cs="Trebuchet MS"/>
                <w:color w:val="000000"/>
              </w:rPr>
              <w:t xml:space="preserve"> (</w:t>
            </w:r>
            <w:r w:rsidRPr="00E5504E">
              <w:rPr>
                <w:rFonts w:cs="Trebuchet MS,Italic"/>
                <w:color w:val="000000"/>
              </w:rPr>
              <w:t>Confidentiality</w:t>
            </w:r>
            <w:r w:rsidRPr="00E5504E">
              <w:rPr>
                <w:rFonts w:cs="Trebuchet MS"/>
                <w:color w:val="000000"/>
              </w:rPr>
              <w:t>)</w:t>
            </w:r>
            <w:r>
              <w:rPr>
                <w:rFonts w:cs="Trebuchet MS"/>
                <w:color w:val="000000"/>
              </w:rPr>
              <w:t>;</w:t>
            </w:r>
          </w:p>
        </w:tc>
      </w:tr>
      <w:tr w:rsidR="00FC3725" w:rsidRPr="00E5504E" w14:paraId="6D638F87" w14:textId="77777777" w:rsidTr="00336416">
        <w:trPr>
          <w:gridAfter w:val="1"/>
          <w:wAfter w:w="56" w:type="dxa"/>
        </w:trPr>
        <w:tc>
          <w:tcPr>
            <w:tcW w:w="3379" w:type="dxa"/>
            <w:shd w:val="clear" w:color="auto" w:fill="auto"/>
          </w:tcPr>
          <w:p w14:paraId="2A5D5A0F" w14:textId="77777777" w:rsidR="00FC3725" w:rsidRPr="00E5504E" w:rsidRDefault="00FC3725" w:rsidP="00FC3725">
            <w:pPr>
              <w:pStyle w:val="Body"/>
              <w:jc w:val="left"/>
              <w:rPr>
                <w:rFonts w:cs="Trebuchet MS,Bold"/>
                <w:b/>
                <w:bCs/>
                <w:color w:val="000000"/>
              </w:rPr>
            </w:pPr>
            <w:r w:rsidRPr="00E5504E">
              <w:rPr>
                <w:rFonts w:cs="Trebuchet MS,Bold"/>
                <w:b/>
                <w:bCs/>
                <w:color w:val="000000"/>
              </w:rPr>
              <w:t>“Disclosing Party Group”</w:t>
            </w:r>
          </w:p>
        </w:tc>
        <w:tc>
          <w:tcPr>
            <w:tcW w:w="4899" w:type="dxa"/>
            <w:gridSpan w:val="3"/>
            <w:shd w:val="clear" w:color="auto" w:fill="auto"/>
          </w:tcPr>
          <w:p w14:paraId="5A54B868" w14:textId="78A3B00D" w:rsidR="00FC3725" w:rsidRPr="00E5504E" w:rsidRDefault="00FC3725" w:rsidP="00FC3725">
            <w:pPr>
              <w:pStyle w:val="aDefinition"/>
            </w:pPr>
            <w:r w:rsidRPr="00E5504E">
              <w:t xml:space="preserve">where the Disclosing Party is the </w:t>
            </w:r>
            <w:r w:rsidR="00E274C6">
              <w:t>Supplier</w:t>
            </w:r>
            <w:r w:rsidRPr="00E5504E">
              <w:t xml:space="preserve">, the </w:t>
            </w:r>
            <w:r w:rsidR="00E274C6">
              <w:t>Supplier</w:t>
            </w:r>
            <w:r w:rsidRPr="00E5504E">
              <w:t xml:space="preserve"> and any Affiliates of the </w:t>
            </w:r>
            <w:r w:rsidR="00E274C6">
              <w:t>Supplier</w:t>
            </w:r>
            <w:r w:rsidRPr="00E5504E">
              <w:t>; and</w:t>
            </w:r>
          </w:p>
          <w:p w14:paraId="7F334824" w14:textId="3AA5EAA5" w:rsidR="00FC3725" w:rsidRPr="00E5504E" w:rsidRDefault="00FC3725">
            <w:pPr>
              <w:pStyle w:val="aDefinition"/>
            </w:pPr>
            <w:r w:rsidRPr="00E5504E">
              <w:t xml:space="preserve">where the Disclosing Party is </w:t>
            </w:r>
            <w:r w:rsidR="00DC35FD">
              <w:t>UK Biobank</w:t>
            </w:r>
            <w:r w:rsidRPr="00E5504E">
              <w:t xml:space="preserve">, </w:t>
            </w:r>
            <w:r w:rsidR="00DC35FD">
              <w:t>UK Biobank</w:t>
            </w:r>
            <w:r>
              <w:t xml:space="preserve"> and any </w:t>
            </w:r>
            <w:r w:rsidRPr="00E5504E">
              <w:t xml:space="preserve">with which </w:t>
            </w:r>
            <w:r w:rsidR="00DC35FD">
              <w:t>UK Biobank</w:t>
            </w:r>
            <w:r w:rsidRPr="00E5504E">
              <w:t xml:space="preserve"> or the </w:t>
            </w:r>
            <w:r w:rsidR="00E274C6">
              <w:t>Supplier</w:t>
            </w:r>
            <w:r w:rsidRPr="00E5504E">
              <w:t xml:space="preserve"> interacts in connection with this Agreement</w:t>
            </w:r>
            <w:r>
              <w:t>;</w:t>
            </w:r>
          </w:p>
        </w:tc>
      </w:tr>
      <w:tr w:rsidR="00FC3725" w:rsidRPr="00E5504E" w14:paraId="6311EDD9" w14:textId="77777777" w:rsidTr="00336416">
        <w:trPr>
          <w:gridAfter w:val="1"/>
          <w:wAfter w:w="56" w:type="dxa"/>
        </w:trPr>
        <w:tc>
          <w:tcPr>
            <w:tcW w:w="3379" w:type="dxa"/>
            <w:shd w:val="clear" w:color="auto" w:fill="auto"/>
          </w:tcPr>
          <w:p w14:paraId="1F861107" w14:textId="77777777" w:rsidR="00FC3725" w:rsidRPr="00E5504E" w:rsidRDefault="00FC3725" w:rsidP="00FC3725">
            <w:pPr>
              <w:pStyle w:val="Body"/>
              <w:jc w:val="left"/>
              <w:rPr>
                <w:rFonts w:cs="Trebuchet MS,Bold"/>
                <w:b/>
                <w:bCs/>
                <w:color w:val="000000"/>
              </w:rPr>
            </w:pPr>
            <w:r w:rsidRPr="00E5504E">
              <w:rPr>
                <w:rFonts w:cs="Trebuchet MS,Bold"/>
                <w:b/>
                <w:bCs/>
                <w:color w:val="000000"/>
              </w:rPr>
              <w:t>“Dispute”</w:t>
            </w:r>
          </w:p>
        </w:tc>
        <w:tc>
          <w:tcPr>
            <w:tcW w:w="4899" w:type="dxa"/>
            <w:gridSpan w:val="3"/>
            <w:shd w:val="clear" w:color="auto" w:fill="auto"/>
          </w:tcPr>
          <w:p w14:paraId="7547EB11" w14:textId="77777777" w:rsidR="00FC3725" w:rsidRPr="00E5504E" w:rsidRDefault="00FC3725" w:rsidP="00FC3725">
            <w:pPr>
              <w:pStyle w:val="Body"/>
            </w:pPr>
            <w:r w:rsidRPr="00E5504E">
              <w:t xml:space="preserve">any dispute, difference or question of interpretation arising out of or in connection with this Agreement, including any dispute, difference or question of interpretation relating to the Services or any matter </w:t>
            </w:r>
            <w:r w:rsidRPr="00E5504E">
              <w:lastRenderedPageBreak/>
              <w:t>where this Agreement directs the Parties to resolve an issue by reference to the Dispute Resolution Procedure</w:t>
            </w:r>
            <w:r>
              <w:t>;</w:t>
            </w:r>
          </w:p>
        </w:tc>
      </w:tr>
      <w:tr w:rsidR="00FC3725" w:rsidRPr="00E5504E" w14:paraId="3F33F330" w14:textId="77777777" w:rsidTr="00336416">
        <w:trPr>
          <w:gridAfter w:val="1"/>
          <w:wAfter w:w="56" w:type="dxa"/>
        </w:trPr>
        <w:tc>
          <w:tcPr>
            <w:tcW w:w="3379" w:type="dxa"/>
            <w:shd w:val="clear" w:color="auto" w:fill="auto"/>
          </w:tcPr>
          <w:p w14:paraId="41DE95A5" w14:textId="77777777" w:rsidR="00FC3725" w:rsidRPr="00E5504E" w:rsidRDefault="00FC3725" w:rsidP="00FC3725">
            <w:pPr>
              <w:pStyle w:val="Body"/>
              <w:jc w:val="left"/>
              <w:rPr>
                <w:rFonts w:cs="Trebuchet MS,Bold"/>
                <w:b/>
                <w:bCs/>
                <w:color w:val="000000"/>
              </w:rPr>
            </w:pPr>
            <w:r w:rsidRPr="00E5504E">
              <w:rPr>
                <w:rFonts w:cs="Trebuchet MS,Bold"/>
                <w:b/>
                <w:bCs/>
                <w:color w:val="000000"/>
              </w:rPr>
              <w:lastRenderedPageBreak/>
              <w:t>“Dispute Notice”</w:t>
            </w:r>
          </w:p>
        </w:tc>
        <w:tc>
          <w:tcPr>
            <w:tcW w:w="4899" w:type="dxa"/>
            <w:gridSpan w:val="3"/>
            <w:shd w:val="clear" w:color="auto" w:fill="auto"/>
          </w:tcPr>
          <w:p w14:paraId="131F9F6E" w14:textId="7C6EC019" w:rsidR="00FC3725" w:rsidRPr="00E5504E" w:rsidRDefault="00FC3725" w:rsidP="00FC3725">
            <w:pPr>
              <w:pStyle w:val="Body"/>
            </w:pPr>
            <w:r>
              <w:rPr>
                <w:rFonts w:cs="Trebuchet MS"/>
                <w:color w:val="000000"/>
              </w:rPr>
              <w:t xml:space="preserve">has the meaning given in clause </w:t>
            </w:r>
            <w:r>
              <w:rPr>
                <w:rFonts w:cs="Trebuchet MS"/>
                <w:color w:val="000000"/>
              </w:rPr>
              <w:fldChar w:fldCharType="begin"/>
            </w:r>
            <w:r>
              <w:rPr>
                <w:rFonts w:cs="Trebuchet MS"/>
                <w:color w:val="000000"/>
              </w:rPr>
              <w:instrText xml:space="preserve"> REF _Ref433016130 \r \h </w:instrText>
            </w:r>
            <w:r>
              <w:rPr>
                <w:rFonts w:cs="Trebuchet MS"/>
                <w:color w:val="000000"/>
              </w:rPr>
            </w:r>
            <w:r>
              <w:rPr>
                <w:rFonts w:cs="Trebuchet MS"/>
                <w:color w:val="000000"/>
              </w:rPr>
              <w:fldChar w:fldCharType="separate"/>
            </w:r>
            <w:r w:rsidR="00BF3431">
              <w:rPr>
                <w:rFonts w:ascii="Arial" w:hAnsi="Arial" w:cs="Arial" w:hint="cs"/>
                <w:color w:val="000000"/>
                <w:cs/>
              </w:rPr>
              <w:t>‎</w:t>
            </w:r>
            <w:r w:rsidR="00BF3431">
              <w:rPr>
                <w:rFonts w:cs="Trebuchet MS"/>
                <w:color w:val="000000"/>
              </w:rPr>
              <w:t>35.1.1</w:t>
            </w:r>
            <w:r>
              <w:rPr>
                <w:rFonts w:cs="Trebuchet MS"/>
                <w:color w:val="000000"/>
              </w:rPr>
              <w:fldChar w:fldCharType="end"/>
            </w:r>
            <w:r>
              <w:rPr>
                <w:rFonts w:cs="Trebuchet MS"/>
                <w:color w:val="000000"/>
              </w:rPr>
              <w:t xml:space="preserve"> (Disputes);</w:t>
            </w:r>
          </w:p>
        </w:tc>
      </w:tr>
      <w:tr w:rsidR="00FC3725" w:rsidRPr="00E5504E" w14:paraId="5AE399D0" w14:textId="77777777" w:rsidTr="00336416">
        <w:trPr>
          <w:gridAfter w:val="1"/>
          <w:wAfter w:w="56" w:type="dxa"/>
        </w:trPr>
        <w:tc>
          <w:tcPr>
            <w:tcW w:w="3379" w:type="dxa"/>
            <w:shd w:val="clear" w:color="auto" w:fill="auto"/>
          </w:tcPr>
          <w:p w14:paraId="47054311" w14:textId="77777777" w:rsidR="00FC3725" w:rsidRPr="00E5504E" w:rsidRDefault="00FC3725" w:rsidP="00FC3725">
            <w:pPr>
              <w:pStyle w:val="Body"/>
              <w:jc w:val="left"/>
              <w:rPr>
                <w:rFonts w:cs="Trebuchet MS,Bold"/>
                <w:b/>
                <w:bCs/>
                <w:color w:val="000000"/>
              </w:rPr>
            </w:pPr>
            <w:r w:rsidRPr="00E5504E">
              <w:rPr>
                <w:rFonts w:cs="Trebuchet MS,Bold"/>
                <w:b/>
                <w:bCs/>
                <w:color w:val="000000"/>
              </w:rPr>
              <w:t>“Dispute Resolution Procedure”</w:t>
            </w:r>
          </w:p>
        </w:tc>
        <w:tc>
          <w:tcPr>
            <w:tcW w:w="4899" w:type="dxa"/>
            <w:gridSpan w:val="3"/>
            <w:shd w:val="clear" w:color="auto" w:fill="auto"/>
          </w:tcPr>
          <w:p w14:paraId="2FEAB9B8" w14:textId="2181392F" w:rsidR="00FC3725" w:rsidRPr="00E5504E" w:rsidRDefault="00FC3725" w:rsidP="00FC3725">
            <w:pPr>
              <w:pStyle w:val="Body"/>
              <w:rPr>
                <w:rFonts w:cs="Trebuchet MS"/>
                <w:color w:val="000000"/>
              </w:rPr>
            </w:pPr>
            <w:r w:rsidRPr="00E5504E">
              <w:rPr>
                <w:rFonts w:cs="Trebuchet MS"/>
                <w:color w:val="000000"/>
              </w:rPr>
              <w:t xml:space="preserve">the dispute resolution procedure set out in </w:t>
            </w:r>
            <w:r>
              <w:rPr>
                <w:rFonts w:cs="Trebuchet MS"/>
                <w:color w:val="000000"/>
              </w:rPr>
              <w:t xml:space="preserve">clause </w:t>
            </w:r>
            <w:r>
              <w:rPr>
                <w:rFonts w:cs="Trebuchet MS"/>
                <w:color w:val="000000"/>
              </w:rPr>
              <w:fldChar w:fldCharType="begin"/>
            </w:r>
            <w:r>
              <w:rPr>
                <w:rFonts w:cs="Trebuchet MS"/>
                <w:color w:val="000000"/>
              </w:rPr>
              <w:instrText xml:space="preserve"> REF _Ref381968708 \r \h </w:instrText>
            </w:r>
            <w:r>
              <w:rPr>
                <w:rFonts w:cs="Trebuchet MS"/>
                <w:color w:val="000000"/>
              </w:rPr>
            </w:r>
            <w:r>
              <w:rPr>
                <w:rFonts w:cs="Trebuchet MS"/>
                <w:color w:val="000000"/>
              </w:rPr>
              <w:fldChar w:fldCharType="separate"/>
            </w:r>
            <w:r w:rsidR="00BF3431">
              <w:rPr>
                <w:rFonts w:ascii="Arial" w:hAnsi="Arial" w:cs="Arial" w:hint="cs"/>
                <w:color w:val="000000"/>
                <w:cs/>
              </w:rPr>
              <w:t>‎</w:t>
            </w:r>
            <w:r w:rsidR="00BF3431">
              <w:rPr>
                <w:rFonts w:cs="Trebuchet MS"/>
                <w:color w:val="000000"/>
              </w:rPr>
              <w:t>35</w:t>
            </w:r>
            <w:r>
              <w:rPr>
                <w:rFonts w:cs="Trebuchet MS"/>
                <w:color w:val="000000"/>
              </w:rPr>
              <w:fldChar w:fldCharType="end"/>
            </w:r>
            <w:r w:rsidRPr="00E5504E">
              <w:rPr>
                <w:rFonts w:cs="Trebuchet MS"/>
                <w:color w:val="000000"/>
              </w:rPr>
              <w:t xml:space="preserve"> (</w:t>
            </w:r>
            <w:r w:rsidRPr="00E5504E">
              <w:rPr>
                <w:rFonts w:cs="Trebuchet MS,Italic"/>
                <w:color w:val="000000"/>
              </w:rPr>
              <w:t>Dispute</w:t>
            </w:r>
            <w:r>
              <w:rPr>
                <w:rFonts w:cs="Trebuchet MS,Italic"/>
                <w:color w:val="000000"/>
              </w:rPr>
              <w:t>s</w:t>
            </w:r>
            <w:r w:rsidRPr="00E5504E">
              <w:rPr>
                <w:rFonts w:cs="Trebuchet MS"/>
                <w:color w:val="000000"/>
              </w:rPr>
              <w:t>)</w:t>
            </w:r>
            <w:r>
              <w:rPr>
                <w:rFonts w:cs="Trebuchet MS"/>
                <w:color w:val="000000"/>
              </w:rPr>
              <w:t>;</w:t>
            </w:r>
          </w:p>
        </w:tc>
      </w:tr>
      <w:tr w:rsidR="00FC3725" w:rsidRPr="00E5504E" w14:paraId="229384D6" w14:textId="77777777" w:rsidTr="00336416">
        <w:trPr>
          <w:gridAfter w:val="1"/>
          <w:wAfter w:w="56" w:type="dxa"/>
        </w:trPr>
        <w:tc>
          <w:tcPr>
            <w:tcW w:w="3379" w:type="dxa"/>
            <w:shd w:val="clear" w:color="auto" w:fill="auto"/>
          </w:tcPr>
          <w:p w14:paraId="6890B5D3" w14:textId="77777777" w:rsidR="00FC3725" w:rsidRPr="00E5504E" w:rsidRDefault="00FC3725" w:rsidP="00FC3725">
            <w:pPr>
              <w:pStyle w:val="Body"/>
              <w:jc w:val="left"/>
              <w:rPr>
                <w:rFonts w:cs="Trebuchet MS,Bold"/>
                <w:b/>
                <w:bCs/>
                <w:color w:val="000000"/>
              </w:rPr>
            </w:pPr>
            <w:r w:rsidRPr="00E5504E">
              <w:rPr>
                <w:rFonts w:cs="Trebuchet MS,Bold"/>
                <w:b/>
                <w:bCs/>
                <w:color w:val="000000"/>
              </w:rPr>
              <w:t>“Documentation”</w:t>
            </w:r>
          </w:p>
        </w:tc>
        <w:tc>
          <w:tcPr>
            <w:tcW w:w="4899" w:type="dxa"/>
            <w:gridSpan w:val="3"/>
            <w:shd w:val="clear" w:color="auto" w:fill="auto"/>
          </w:tcPr>
          <w:p w14:paraId="129C43C2" w14:textId="00531F6F" w:rsidR="00FC3725" w:rsidRPr="00E5504E" w:rsidRDefault="00FC3725" w:rsidP="00FC3725">
            <w:pPr>
              <w:pStyle w:val="Body"/>
            </w:pPr>
            <w:r w:rsidRPr="00E5504E">
              <w:rPr>
                <w:rFonts w:cs="Trebuchet MS"/>
                <w:color w:val="000000"/>
              </w:rPr>
              <w:t xml:space="preserve">descriptions of the Services and the </w:t>
            </w:r>
            <w:r w:rsidR="00E274C6">
              <w:rPr>
                <w:rFonts w:cs="Trebuchet MS"/>
                <w:color w:val="000000"/>
              </w:rPr>
              <w:t>Archive</w:t>
            </w:r>
            <w:r w:rsidRPr="00E5504E">
              <w:rPr>
                <w:rFonts w:cs="Trebuchet MS"/>
                <w:color w:val="000000"/>
              </w:rPr>
              <w:t>, relevant design and development information, technical specifications of all functionality including those not included in standard manuals (such as those that modify system performance and access levels), configuration details, test scripts, user manuals, operating manuals, process definitions and procedures, and all such other documentation as:</w:t>
            </w:r>
          </w:p>
          <w:p w14:paraId="0FE036BB" w14:textId="0FE99090" w:rsidR="00FC3725" w:rsidRPr="00E5504E" w:rsidRDefault="00FC3725" w:rsidP="00FC3725">
            <w:pPr>
              <w:pStyle w:val="aDefinition"/>
            </w:pPr>
            <w:r w:rsidRPr="00E5504E">
              <w:t xml:space="preserve">is required to be supplied by the </w:t>
            </w:r>
            <w:r w:rsidR="00E274C6">
              <w:t>Supplier</w:t>
            </w:r>
            <w:r w:rsidRPr="00E5504E">
              <w:t xml:space="preserve"> to </w:t>
            </w:r>
            <w:r w:rsidR="00DC35FD">
              <w:t>UK Biobank</w:t>
            </w:r>
            <w:r w:rsidRPr="00E5504E">
              <w:t xml:space="preserve"> under this Agreement;</w:t>
            </w:r>
          </w:p>
          <w:p w14:paraId="27A061D4" w14:textId="77777777" w:rsidR="00FC3725" w:rsidRPr="00E5504E" w:rsidRDefault="00FC3725" w:rsidP="00FC3725">
            <w:pPr>
              <w:pStyle w:val="aDefinition"/>
            </w:pPr>
            <w:r w:rsidRPr="00E5504E">
              <w:t xml:space="preserve">would reasonably be required by a competent third party capable of Good Industry Practice contracted by </w:t>
            </w:r>
            <w:r w:rsidR="00DC35FD">
              <w:t>UK Biobank</w:t>
            </w:r>
            <w:r w:rsidRPr="00E5504E">
              <w:t xml:space="preserve"> to develop, configure, build, deploy, run, maintain, upgrade and test the individual systems that provide Services;</w:t>
            </w:r>
          </w:p>
          <w:p w14:paraId="4ED5B6D7" w14:textId="0E5B9060" w:rsidR="00FC3725" w:rsidRPr="00E5504E" w:rsidRDefault="00FC3725" w:rsidP="00FC3725">
            <w:pPr>
              <w:pStyle w:val="aDefinition"/>
            </w:pPr>
            <w:r w:rsidRPr="00E5504E">
              <w:t xml:space="preserve">is required by the </w:t>
            </w:r>
            <w:r w:rsidR="00E274C6">
              <w:t>Supplier</w:t>
            </w:r>
            <w:r w:rsidRPr="00E5504E">
              <w:t xml:space="preserve"> in order to provide the Services; and/or</w:t>
            </w:r>
          </w:p>
          <w:p w14:paraId="77D4321D" w14:textId="77777777" w:rsidR="00FC3725" w:rsidRPr="00E5504E" w:rsidRDefault="00FC3725" w:rsidP="00FC3725">
            <w:pPr>
              <w:pStyle w:val="aDefinition"/>
            </w:pPr>
            <w:r w:rsidRPr="00E5504E">
              <w:t>has been or shall be generated for the purpose of providing the Services</w:t>
            </w:r>
            <w:r>
              <w:t>;</w:t>
            </w:r>
          </w:p>
        </w:tc>
      </w:tr>
      <w:tr w:rsidR="00AF3747" w:rsidRPr="00E5504E" w14:paraId="4E1D5C72" w14:textId="77777777" w:rsidTr="007275EC">
        <w:tc>
          <w:tcPr>
            <w:tcW w:w="3402" w:type="dxa"/>
            <w:gridSpan w:val="2"/>
            <w:shd w:val="clear" w:color="auto" w:fill="auto"/>
          </w:tcPr>
          <w:p w14:paraId="25A6AC44" w14:textId="6CE420FB" w:rsidR="00AF3747" w:rsidRPr="00AF3747" w:rsidRDefault="00AF3747" w:rsidP="00AF3747">
            <w:pPr>
              <w:pStyle w:val="Body"/>
              <w:jc w:val="left"/>
              <w:rPr>
                <w:rFonts w:cs="Trebuchet MS,Bold"/>
                <w:b/>
                <w:bCs/>
                <w:color w:val="000000"/>
              </w:rPr>
            </w:pPr>
            <w:r w:rsidRPr="007275EC">
              <w:rPr>
                <w:rFonts w:cs="Arial"/>
                <w:b/>
                <w:bCs/>
              </w:rPr>
              <w:t>“DPA 2018”</w:t>
            </w:r>
          </w:p>
        </w:tc>
        <w:tc>
          <w:tcPr>
            <w:tcW w:w="4932" w:type="dxa"/>
            <w:gridSpan w:val="3"/>
            <w:shd w:val="clear" w:color="auto" w:fill="auto"/>
          </w:tcPr>
          <w:p w14:paraId="062B81C0" w14:textId="06D21C6C" w:rsidR="00AF3747" w:rsidRPr="00E5504E" w:rsidRDefault="00AF3747" w:rsidP="00AF3747">
            <w:pPr>
              <w:pStyle w:val="Body"/>
              <w:rPr>
                <w:rFonts w:cs="Trebuchet MS"/>
                <w:color w:val="000000"/>
              </w:rPr>
            </w:pPr>
            <w:r w:rsidRPr="00AB0447">
              <w:rPr>
                <w:rFonts w:cs="Arial"/>
              </w:rPr>
              <w:t xml:space="preserve">the </w:t>
            </w:r>
            <w:bookmarkStart w:id="299" w:name="_9kR3WTr277DLLS2pqNZ58zjz628VF5WRRa"/>
            <w:r w:rsidRPr="00AB0447">
              <w:rPr>
                <w:rFonts w:cs="Arial"/>
              </w:rPr>
              <w:t>Data Protection Act 2018</w:t>
            </w:r>
            <w:bookmarkEnd w:id="299"/>
            <w:r w:rsidRPr="00AB0447">
              <w:rPr>
                <w:rFonts w:cs="Arial"/>
              </w:rPr>
              <w:t>;</w:t>
            </w:r>
          </w:p>
        </w:tc>
      </w:tr>
      <w:tr w:rsidR="00FC3725" w:rsidRPr="00E5504E" w14:paraId="2998A0DD" w14:textId="77777777" w:rsidTr="00350FA1">
        <w:trPr>
          <w:gridAfter w:val="1"/>
          <w:wAfter w:w="56" w:type="dxa"/>
        </w:trPr>
        <w:tc>
          <w:tcPr>
            <w:tcW w:w="3379" w:type="dxa"/>
            <w:shd w:val="clear" w:color="auto" w:fill="auto"/>
          </w:tcPr>
          <w:p w14:paraId="105BDACA" w14:textId="77777777" w:rsidR="00FC3725" w:rsidRPr="00350FA1" w:rsidRDefault="00FC3725" w:rsidP="00FC3725">
            <w:pPr>
              <w:pStyle w:val="Body"/>
              <w:jc w:val="left"/>
              <w:rPr>
                <w:b/>
              </w:rPr>
            </w:pPr>
            <w:r w:rsidRPr="00350FA1">
              <w:rPr>
                <w:b/>
              </w:rPr>
              <w:t>“Due Diligence Information”</w:t>
            </w:r>
          </w:p>
        </w:tc>
        <w:tc>
          <w:tcPr>
            <w:tcW w:w="4899" w:type="dxa"/>
            <w:gridSpan w:val="3"/>
            <w:shd w:val="clear" w:color="auto" w:fill="auto"/>
          </w:tcPr>
          <w:p w14:paraId="2EE53114" w14:textId="69BE6D39" w:rsidR="00FC3725" w:rsidRPr="00350FA1" w:rsidRDefault="00FC3725" w:rsidP="00FC3725">
            <w:pPr>
              <w:pStyle w:val="Body"/>
            </w:pPr>
            <w:r w:rsidRPr="00350FA1">
              <w:t xml:space="preserve">any information supplied to the </w:t>
            </w:r>
            <w:r w:rsidR="00E274C6">
              <w:t>Supplier</w:t>
            </w:r>
            <w:r w:rsidRPr="00350FA1">
              <w:t xml:space="preserve"> by or on behalf of </w:t>
            </w:r>
            <w:r w:rsidR="00DC35FD">
              <w:t>UK Biobank</w:t>
            </w:r>
            <w:r w:rsidRPr="00350FA1">
              <w:t xml:space="preserve"> prior to the Effective Date;</w:t>
            </w:r>
          </w:p>
        </w:tc>
      </w:tr>
      <w:tr w:rsidR="007973C9" w:rsidRPr="00E5504E" w14:paraId="0857104A" w14:textId="77777777" w:rsidTr="007275EC">
        <w:tc>
          <w:tcPr>
            <w:tcW w:w="3402" w:type="dxa"/>
            <w:gridSpan w:val="2"/>
            <w:shd w:val="clear" w:color="auto" w:fill="auto"/>
          </w:tcPr>
          <w:p w14:paraId="03FEE1CA" w14:textId="59B3F910" w:rsidR="007973C9" w:rsidRPr="00E5504E" w:rsidRDefault="007973C9" w:rsidP="00FC3725">
            <w:pPr>
              <w:pStyle w:val="Body"/>
              <w:jc w:val="left"/>
              <w:rPr>
                <w:rFonts w:cs="Trebuchet MS,Bold"/>
                <w:b/>
                <w:bCs/>
                <w:color w:val="000000"/>
              </w:rPr>
            </w:pPr>
            <w:r>
              <w:rPr>
                <w:rFonts w:cs="Trebuchet MS,Bold"/>
                <w:b/>
                <w:bCs/>
                <w:color w:val="000000"/>
              </w:rPr>
              <w:t>“EEA”</w:t>
            </w:r>
          </w:p>
        </w:tc>
        <w:tc>
          <w:tcPr>
            <w:tcW w:w="4932" w:type="dxa"/>
            <w:gridSpan w:val="3"/>
            <w:shd w:val="clear" w:color="auto" w:fill="auto"/>
          </w:tcPr>
          <w:p w14:paraId="6428B28F" w14:textId="0BDC43EB" w:rsidR="007973C9" w:rsidRDefault="007973C9" w:rsidP="00FC3725">
            <w:pPr>
              <w:pStyle w:val="Body"/>
            </w:pPr>
            <w:r w:rsidRPr="007973C9">
              <w:t>European Economic Area</w:t>
            </w:r>
            <w:r>
              <w:t>;</w:t>
            </w:r>
          </w:p>
        </w:tc>
      </w:tr>
      <w:tr w:rsidR="00FC3725" w:rsidRPr="00E5504E" w14:paraId="2D50A3EF" w14:textId="77777777" w:rsidTr="00336416">
        <w:trPr>
          <w:gridAfter w:val="1"/>
          <w:wAfter w:w="56" w:type="dxa"/>
        </w:trPr>
        <w:tc>
          <w:tcPr>
            <w:tcW w:w="3379" w:type="dxa"/>
            <w:shd w:val="clear" w:color="auto" w:fill="auto"/>
          </w:tcPr>
          <w:p w14:paraId="5F5FF488" w14:textId="77777777" w:rsidR="00FC3725" w:rsidRPr="00E5504E" w:rsidRDefault="00FC3725" w:rsidP="00FC3725">
            <w:pPr>
              <w:pStyle w:val="Body"/>
              <w:jc w:val="left"/>
              <w:rPr>
                <w:rFonts w:cs="Trebuchet MS,Bold"/>
                <w:b/>
                <w:bCs/>
                <w:color w:val="000000"/>
              </w:rPr>
            </w:pPr>
            <w:r w:rsidRPr="00E5504E">
              <w:rPr>
                <w:rFonts w:cs="Trebuchet MS,Bold"/>
                <w:b/>
                <w:bCs/>
                <w:color w:val="000000"/>
              </w:rPr>
              <w:t>“Effective Date”</w:t>
            </w:r>
          </w:p>
        </w:tc>
        <w:tc>
          <w:tcPr>
            <w:tcW w:w="4899" w:type="dxa"/>
            <w:gridSpan w:val="3"/>
            <w:shd w:val="clear" w:color="auto" w:fill="auto"/>
          </w:tcPr>
          <w:p w14:paraId="656DDE15" w14:textId="77777777" w:rsidR="00DD4F62" w:rsidRDefault="00DD4F62" w:rsidP="00DD4F62">
            <w:pPr>
              <w:pStyle w:val="Body"/>
            </w:pPr>
            <w:r>
              <w:t xml:space="preserve">the later of: </w:t>
            </w:r>
          </w:p>
          <w:p w14:paraId="42EDB235" w14:textId="1DE0FB02" w:rsidR="00DD4F62" w:rsidRDefault="00DD4F62" w:rsidP="007275EC">
            <w:pPr>
              <w:pStyle w:val="aDefinition"/>
            </w:pPr>
            <w:r>
              <w:t>the date on which this Agreement is signed by both Parties; and</w:t>
            </w:r>
          </w:p>
          <w:p w14:paraId="7F34F2B9" w14:textId="69A959BF" w:rsidR="00FC3725" w:rsidRPr="00C46F7C" w:rsidRDefault="00DD4F62" w:rsidP="007275EC">
            <w:pPr>
              <w:pStyle w:val="aDefinition"/>
            </w:pPr>
            <w:r>
              <w:t xml:space="preserve">the date on which the Condition Precedent has been satisfied or waived in accordance with clause </w:t>
            </w:r>
            <w:r>
              <w:fldChar w:fldCharType="begin"/>
            </w:r>
            <w:r>
              <w:instrText xml:space="preserve"> REF _Ref144148839 \r \h </w:instrText>
            </w:r>
            <w:r>
              <w:fldChar w:fldCharType="separate"/>
            </w:r>
            <w:r w:rsidR="00BF3431">
              <w:rPr>
                <w:rFonts w:hint="eastAsia"/>
                <w:cs/>
              </w:rPr>
              <w:t>‎</w:t>
            </w:r>
            <w:r w:rsidR="00BF3431">
              <w:t>4.2</w:t>
            </w:r>
            <w:r>
              <w:fldChar w:fldCharType="end"/>
            </w:r>
            <w:r>
              <w:t xml:space="preserve"> (Condition Precedent);</w:t>
            </w:r>
            <w:r w:rsidR="00FC3725">
              <w:t>;</w:t>
            </w:r>
          </w:p>
        </w:tc>
      </w:tr>
      <w:tr w:rsidR="00FC3725" w:rsidRPr="00E5504E" w14:paraId="3A4034DB" w14:textId="77777777" w:rsidTr="00336416">
        <w:trPr>
          <w:gridAfter w:val="1"/>
          <w:wAfter w:w="56" w:type="dxa"/>
        </w:trPr>
        <w:tc>
          <w:tcPr>
            <w:tcW w:w="3379" w:type="dxa"/>
            <w:shd w:val="clear" w:color="auto" w:fill="auto"/>
          </w:tcPr>
          <w:p w14:paraId="18BBEBDB" w14:textId="77777777" w:rsidR="00FC3725" w:rsidRPr="00E5504E" w:rsidRDefault="00FC3725" w:rsidP="00FC3725">
            <w:pPr>
              <w:pStyle w:val="Body"/>
              <w:jc w:val="left"/>
              <w:rPr>
                <w:rFonts w:cs="Trebuchet MS,Bold"/>
                <w:b/>
                <w:bCs/>
                <w:color w:val="000000"/>
              </w:rPr>
            </w:pPr>
            <w:r w:rsidRPr="00E5504E">
              <w:rPr>
                <w:rFonts w:cs="Trebuchet MS,Bold"/>
                <w:b/>
                <w:bCs/>
                <w:color w:val="000000"/>
              </w:rPr>
              <w:t>“Employment Regulations”</w:t>
            </w:r>
          </w:p>
        </w:tc>
        <w:tc>
          <w:tcPr>
            <w:tcW w:w="4899" w:type="dxa"/>
            <w:gridSpan w:val="3"/>
            <w:shd w:val="clear" w:color="auto" w:fill="auto"/>
          </w:tcPr>
          <w:p w14:paraId="7C53E9E0" w14:textId="62024394" w:rsidR="00FC3725" w:rsidRPr="00E5504E" w:rsidRDefault="00FC3725" w:rsidP="00FC3725">
            <w:pPr>
              <w:pStyle w:val="Body"/>
              <w:rPr>
                <w:rFonts w:cs="Trebuchet MS"/>
                <w:color w:val="000000"/>
              </w:rPr>
            </w:pPr>
            <w:r w:rsidRPr="00E5504E">
              <w:rPr>
                <w:rFonts w:cs="Trebuchet MS"/>
                <w:color w:val="000000"/>
              </w:rPr>
              <w:t>the Transfer of Undertakings (Protection of Employment) Regulations 2006 (SI 2006/246) as amended or replaced</w:t>
            </w:r>
            <w:r>
              <w:rPr>
                <w:rFonts w:cs="Trebuchet MS"/>
                <w:color w:val="000000"/>
              </w:rPr>
              <w:t>;</w:t>
            </w:r>
          </w:p>
        </w:tc>
      </w:tr>
      <w:tr w:rsidR="00AF3747" w:rsidRPr="001F2D67" w14:paraId="253A30B8" w14:textId="77777777" w:rsidTr="007275EC">
        <w:tc>
          <w:tcPr>
            <w:tcW w:w="3402" w:type="dxa"/>
            <w:gridSpan w:val="2"/>
            <w:shd w:val="clear" w:color="auto" w:fill="auto"/>
          </w:tcPr>
          <w:p w14:paraId="13149B16" w14:textId="09D7AB2B" w:rsidR="00AF3747" w:rsidRPr="00AF3747" w:rsidRDefault="00AF3747" w:rsidP="00AF3747">
            <w:pPr>
              <w:pStyle w:val="Body"/>
              <w:jc w:val="left"/>
              <w:rPr>
                <w:rFonts w:cs="Trebuchet MS,Bold"/>
                <w:b/>
                <w:bCs/>
                <w:color w:val="000000"/>
              </w:rPr>
            </w:pPr>
            <w:r w:rsidRPr="007275EC">
              <w:rPr>
                <w:rFonts w:cs="Arial"/>
                <w:b/>
                <w:bCs/>
              </w:rPr>
              <w:t>“EU GDPR”</w:t>
            </w:r>
          </w:p>
        </w:tc>
        <w:tc>
          <w:tcPr>
            <w:tcW w:w="4932" w:type="dxa"/>
            <w:gridSpan w:val="3"/>
            <w:shd w:val="clear" w:color="auto" w:fill="auto"/>
          </w:tcPr>
          <w:p w14:paraId="188E46AE" w14:textId="31CE4F1D" w:rsidR="00AF3747" w:rsidRPr="001F2D67" w:rsidRDefault="00AF3747" w:rsidP="00AF3747">
            <w:pPr>
              <w:pStyle w:val="Body"/>
              <w:rPr>
                <w:rFonts w:cs="Trebuchet MS"/>
                <w:color w:val="000000"/>
              </w:rPr>
            </w:pPr>
            <w:r w:rsidRPr="00AB0447">
              <w:rPr>
                <w:rFonts w:cs="Arial"/>
              </w:rPr>
              <w:t>Regulation (EU) 2016/679 of the European Parliament and of the Council of 27 April 2016 on the protection of natural persons with regard to the processing of personal data and on the free movement of such data (General Data Protection Regulation) as it has effect in EU law;</w:t>
            </w:r>
          </w:p>
        </w:tc>
      </w:tr>
      <w:tr w:rsidR="00E0086B" w:rsidRPr="001F2D67" w14:paraId="17C4D0AB" w14:textId="77777777" w:rsidTr="00846DF2">
        <w:tc>
          <w:tcPr>
            <w:tcW w:w="3379" w:type="dxa"/>
            <w:shd w:val="clear" w:color="auto" w:fill="auto"/>
          </w:tcPr>
          <w:p w14:paraId="6D0FC412" w14:textId="0D2C4966" w:rsidR="00263F42" w:rsidRPr="00FD4B9D" w:rsidRDefault="00263F42" w:rsidP="00263F42">
            <w:pPr>
              <w:pStyle w:val="Body"/>
              <w:rPr>
                <w:rFonts w:cs="Trebuchet MS,Bold"/>
                <w:b/>
                <w:bCs/>
                <w:color w:val="000000"/>
              </w:rPr>
            </w:pPr>
            <w:r w:rsidRPr="00E5504E">
              <w:rPr>
                <w:rFonts w:cs="Trebuchet MS,Bold"/>
                <w:b/>
                <w:bCs/>
                <w:color w:val="000000"/>
              </w:rPr>
              <w:lastRenderedPageBreak/>
              <w:t>“Exit Management”</w:t>
            </w:r>
          </w:p>
        </w:tc>
        <w:tc>
          <w:tcPr>
            <w:tcW w:w="4955" w:type="dxa"/>
            <w:gridSpan w:val="4"/>
            <w:shd w:val="clear" w:color="auto" w:fill="auto"/>
          </w:tcPr>
          <w:p w14:paraId="10E1CA1F" w14:textId="33EADEC1" w:rsidR="00263F42" w:rsidRPr="00FD4B9D" w:rsidRDefault="00263F42" w:rsidP="00263F42">
            <w:pPr>
              <w:pStyle w:val="Body"/>
              <w:rPr>
                <w:rFonts w:cs="Trebuchet MS"/>
                <w:color w:val="000000"/>
              </w:rPr>
            </w:pPr>
            <w:r w:rsidRPr="00E5504E">
              <w:rPr>
                <w:rFonts w:cs="Trebuchet MS"/>
                <w:color w:val="000000"/>
              </w:rPr>
              <w:t xml:space="preserve">services, activities, processes and procedures to ensure a smooth and orderly transition of all or part of the Services from the </w:t>
            </w:r>
            <w:r w:rsidR="00E274C6">
              <w:rPr>
                <w:rFonts w:cs="Trebuchet MS"/>
                <w:color w:val="000000"/>
              </w:rPr>
              <w:t>Supplier</w:t>
            </w:r>
            <w:r w:rsidRPr="00E5504E">
              <w:rPr>
                <w:rFonts w:cs="Trebuchet MS"/>
                <w:color w:val="000000"/>
              </w:rPr>
              <w:t xml:space="preserve"> to </w:t>
            </w:r>
            <w:r>
              <w:rPr>
                <w:rFonts w:cs="Trebuchet MS"/>
                <w:color w:val="000000"/>
              </w:rPr>
              <w:t>UK Biobank</w:t>
            </w:r>
            <w:r w:rsidRPr="00E5504E">
              <w:rPr>
                <w:rFonts w:cs="Trebuchet MS"/>
                <w:color w:val="000000"/>
              </w:rPr>
              <w:t xml:space="preserve"> and/or a Replacement </w:t>
            </w:r>
            <w:r w:rsidR="00E274C6">
              <w:rPr>
                <w:rFonts w:cs="Trebuchet MS"/>
                <w:color w:val="000000"/>
              </w:rPr>
              <w:t>Supplier</w:t>
            </w:r>
            <w:r>
              <w:rPr>
                <w:rFonts w:cs="Trebuchet MS"/>
                <w:color w:val="000000"/>
              </w:rPr>
              <w:t>, as set out or referred to in Schedule 8 (Exit Management);</w:t>
            </w:r>
          </w:p>
        </w:tc>
      </w:tr>
      <w:tr w:rsidR="00FC3725" w:rsidRPr="00E5504E" w14:paraId="1E91A277" w14:textId="77777777" w:rsidTr="00336416">
        <w:trPr>
          <w:gridAfter w:val="1"/>
          <w:wAfter w:w="56" w:type="dxa"/>
        </w:trPr>
        <w:tc>
          <w:tcPr>
            <w:tcW w:w="3379" w:type="dxa"/>
            <w:shd w:val="clear" w:color="auto" w:fill="auto"/>
          </w:tcPr>
          <w:p w14:paraId="25000385" w14:textId="77777777" w:rsidR="00FC3725" w:rsidRPr="00E5504E" w:rsidRDefault="00FC3725" w:rsidP="00FC3725">
            <w:pPr>
              <w:pStyle w:val="Body"/>
              <w:jc w:val="left"/>
              <w:rPr>
                <w:rFonts w:cs="Trebuchet MS,Bold"/>
                <w:b/>
                <w:bCs/>
                <w:color w:val="000000"/>
              </w:rPr>
            </w:pPr>
            <w:r w:rsidRPr="00E5504E">
              <w:rPr>
                <w:rFonts w:cs="Trebuchet MS,Bold"/>
                <w:b/>
                <w:bCs/>
                <w:color w:val="000000"/>
              </w:rPr>
              <w:t>“Exit Plan”</w:t>
            </w:r>
          </w:p>
        </w:tc>
        <w:tc>
          <w:tcPr>
            <w:tcW w:w="4899" w:type="dxa"/>
            <w:gridSpan w:val="3"/>
            <w:shd w:val="clear" w:color="auto" w:fill="auto"/>
          </w:tcPr>
          <w:p w14:paraId="0C93D651" w14:textId="0754DB64" w:rsidR="00FC3725" w:rsidRPr="00E5504E" w:rsidRDefault="00FC3725" w:rsidP="00FC3725">
            <w:pPr>
              <w:pStyle w:val="Body"/>
              <w:rPr>
                <w:rFonts w:cs="Trebuchet MS"/>
                <w:color w:val="000000"/>
              </w:rPr>
            </w:pPr>
            <w:r w:rsidRPr="00E5504E">
              <w:rPr>
                <w:rFonts w:cs="Trebuchet MS"/>
                <w:color w:val="000000"/>
              </w:rPr>
              <w:t xml:space="preserve">the plan produced and updated by the </w:t>
            </w:r>
            <w:r w:rsidR="00E274C6">
              <w:rPr>
                <w:rFonts w:cs="Trebuchet MS"/>
                <w:color w:val="000000"/>
              </w:rPr>
              <w:t>Supplier</w:t>
            </w:r>
            <w:r w:rsidRPr="00E5504E">
              <w:rPr>
                <w:rFonts w:cs="Trebuchet MS"/>
                <w:color w:val="000000"/>
              </w:rPr>
              <w:t xml:space="preserve"> during the Term in accordance with </w:t>
            </w:r>
            <w:r>
              <w:rPr>
                <w:rFonts w:cs="Trebuchet MS"/>
                <w:color w:val="000000"/>
              </w:rPr>
              <w:t xml:space="preserve">clause </w:t>
            </w:r>
            <w:r>
              <w:rPr>
                <w:rFonts w:cs="Trebuchet MS"/>
                <w:color w:val="000000"/>
              </w:rPr>
              <w:fldChar w:fldCharType="begin"/>
            </w:r>
            <w:r>
              <w:rPr>
                <w:rFonts w:cs="Trebuchet MS"/>
                <w:color w:val="000000"/>
              </w:rPr>
              <w:instrText xml:space="preserve"> REF _Ref513652422 \r \h </w:instrText>
            </w:r>
            <w:r>
              <w:rPr>
                <w:rFonts w:cs="Trebuchet MS"/>
                <w:color w:val="000000"/>
              </w:rPr>
            </w:r>
            <w:r>
              <w:rPr>
                <w:rFonts w:cs="Trebuchet MS"/>
                <w:color w:val="000000"/>
              </w:rPr>
              <w:fldChar w:fldCharType="separate"/>
            </w:r>
            <w:r w:rsidR="00BF3431">
              <w:rPr>
                <w:rFonts w:ascii="Arial" w:hAnsi="Arial" w:cs="Arial" w:hint="cs"/>
                <w:color w:val="000000"/>
                <w:cs/>
              </w:rPr>
              <w:t>‎</w:t>
            </w:r>
            <w:r w:rsidR="00BF3431">
              <w:rPr>
                <w:rFonts w:cs="Trebuchet MS"/>
                <w:color w:val="000000"/>
              </w:rPr>
              <w:t>27.2</w:t>
            </w:r>
            <w:r>
              <w:rPr>
                <w:rFonts w:cs="Trebuchet MS"/>
                <w:color w:val="000000"/>
              </w:rPr>
              <w:fldChar w:fldCharType="end"/>
            </w:r>
            <w:r>
              <w:rPr>
                <w:rFonts w:cs="Trebuchet MS"/>
                <w:color w:val="000000"/>
              </w:rPr>
              <w:t xml:space="preserve"> (Exit Management)</w:t>
            </w:r>
            <w:r w:rsidR="001A3641">
              <w:rPr>
                <w:rFonts w:cs="Trebuchet MS"/>
                <w:color w:val="000000"/>
              </w:rPr>
              <w:t xml:space="preserve"> and </w:t>
            </w:r>
            <w:r w:rsidR="001A3641" w:rsidRPr="001A3641">
              <w:rPr>
                <w:rFonts w:cs="Trebuchet MS"/>
                <w:color w:val="000000"/>
              </w:rPr>
              <w:t>Schedule 8 (Exit Management)</w:t>
            </w:r>
            <w:r>
              <w:rPr>
                <w:rFonts w:cs="Trebuchet MS"/>
                <w:color w:val="000000"/>
              </w:rPr>
              <w:t>;</w:t>
            </w:r>
          </w:p>
        </w:tc>
      </w:tr>
      <w:tr w:rsidR="007F610D" w:rsidRPr="00E5504E" w14:paraId="0EB350D1" w14:textId="77777777" w:rsidTr="00336416">
        <w:trPr>
          <w:gridAfter w:val="1"/>
          <w:wAfter w:w="56" w:type="dxa"/>
        </w:trPr>
        <w:tc>
          <w:tcPr>
            <w:tcW w:w="3379" w:type="dxa"/>
            <w:shd w:val="clear" w:color="auto" w:fill="auto"/>
          </w:tcPr>
          <w:p w14:paraId="54127C2E" w14:textId="77777777" w:rsidR="007F610D" w:rsidRPr="00E5504E" w:rsidRDefault="007F610D" w:rsidP="00FC3725">
            <w:pPr>
              <w:pStyle w:val="Body"/>
              <w:jc w:val="left"/>
              <w:rPr>
                <w:rFonts w:cs="Trebuchet MS,Bold"/>
                <w:b/>
                <w:bCs/>
                <w:color w:val="000000"/>
              </w:rPr>
            </w:pPr>
            <w:r>
              <w:rPr>
                <w:rFonts w:cs="Trebuchet MS,Bold"/>
                <w:b/>
                <w:bCs/>
                <w:color w:val="000000"/>
              </w:rPr>
              <w:t>“Extension Period”</w:t>
            </w:r>
          </w:p>
        </w:tc>
        <w:tc>
          <w:tcPr>
            <w:tcW w:w="4899" w:type="dxa"/>
            <w:gridSpan w:val="3"/>
            <w:shd w:val="clear" w:color="auto" w:fill="auto"/>
          </w:tcPr>
          <w:p w14:paraId="60B56E49" w14:textId="70BACC76" w:rsidR="007C5419" w:rsidRDefault="007F610D" w:rsidP="00FC3725">
            <w:pPr>
              <w:pStyle w:val="Body"/>
              <w:rPr>
                <w:rFonts w:cs="Trebuchet MS"/>
                <w:color w:val="000000"/>
              </w:rPr>
            </w:pPr>
            <w:r>
              <w:rPr>
                <w:rFonts w:cs="Trebuchet MS"/>
                <w:color w:val="000000"/>
              </w:rPr>
              <w:t xml:space="preserve">a period </w:t>
            </w:r>
            <w:r w:rsidR="009D62B0">
              <w:rPr>
                <w:rFonts w:cs="Trebuchet MS"/>
                <w:color w:val="000000"/>
              </w:rPr>
              <w:t xml:space="preserve">extending the Term </w:t>
            </w:r>
            <w:r>
              <w:rPr>
                <w:rFonts w:cs="Trebuchet MS"/>
                <w:color w:val="000000"/>
              </w:rPr>
              <w:t xml:space="preserve">from the end of the Initial Term or any </w:t>
            </w:r>
            <w:r w:rsidR="009D62B0">
              <w:rPr>
                <w:rFonts w:cs="Trebuchet MS"/>
                <w:color w:val="000000"/>
              </w:rPr>
              <w:t xml:space="preserve">prior </w:t>
            </w:r>
            <w:r>
              <w:rPr>
                <w:rFonts w:cs="Trebuchet MS"/>
                <w:color w:val="000000"/>
              </w:rPr>
              <w:t>Extension Period, as applicable</w:t>
            </w:r>
            <w:r w:rsidR="00B65F09">
              <w:rPr>
                <w:rFonts w:cs="Trebuchet MS"/>
                <w:color w:val="000000"/>
              </w:rPr>
              <w:t xml:space="preserve">, as </w:t>
            </w:r>
            <w:r w:rsidR="009D62B0">
              <w:rPr>
                <w:rFonts w:cs="Trebuchet MS"/>
                <w:color w:val="000000"/>
              </w:rPr>
              <w:t xml:space="preserve">may be </w:t>
            </w:r>
            <w:r w:rsidR="00B65F09">
              <w:rPr>
                <w:rFonts w:cs="Trebuchet MS"/>
                <w:color w:val="000000"/>
              </w:rPr>
              <w:t xml:space="preserve">specified in the notice given by UK Biobank pursuant to clause </w:t>
            </w:r>
            <w:r w:rsidR="00B65F09">
              <w:rPr>
                <w:rFonts w:cs="Trebuchet MS"/>
                <w:color w:val="000000"/>
              </w:rPr>
              <w:fldChar w:fldCharType="begin"/>
            </w:r>
            <w:r w:rsidR="00B65F09">
              <w:rPr>
                <w:rFonts w:cs="Trebuchet MS"/>
                <w:color w:val="000000"/>
              </w:rPr>
              <w:instrText xml:space="preserve"> REF _Ref17120787 \r \h </w:instrText>
            </w:r>
            <w:r w:rsidR="00B65F09">
              <w:rPr>
                <w:rFonts w:cs="Trebuchet MS"/>
                <w:color w:val="000000"/>
              </w:rPr>
            </w:r>
            <w:r w:rsidR="00B65F09">
              <w:rPr>
                <w:rFonts w:cs="Trebuchet MS"/>
                <w:color w:val="000000"/>
              </w:rPr>
              <w:fldChar w:fldCharType="separate"/>
            </w:r>
            <w:r w:rsidR="00BF3431">
              <w:rPr>
                <w:rFonts w:ascii="Arial" w:hAnsi="Arial" w:cs="Arial" w:hint="cs"/>
                <w:color w:val="000000"/>
                <w:cs/>
              </w:rPr>
              <w:t>‎</w:t>
            </w:r>
            <w:r w:rsidR="00BF3431">
              <w:rPr>
                <w:rFonts w:cs="Trebuchet MS"/>
                <w:color w:val="000000"/>
              </w:rPr>
              <w:t>4.1.2.2</w:t>
            </w:r>
            <w:r w:rsidR="00B65F09">
              <w:rPr>
                <w:rFonts w:cs="Trebuchet MS"/>
                <w:color w:val="000000"/>
              </w:rPr>
              <w:fldChar w:fldCharType="end"/>
            </w:r>
            <w:r w:rsidR="00B65F09">
              <w:rPr>
                <w:rFonts w:cs="Trebuchet MS"/>
                <w:color w:val="000000"/>
              </w:rPr>
              <w:t xml:space="preserve"> or </w:t>
            </w:r>
            <w:r w:rsidR="00B65F09">
              <w:rPr>
                <w:rFonts w:cs="Trebuchet MS"/>
                <w:color w:val="000000"/>
              </w:rPr>
              <w:fldChar w:fldCharType="begin"/>
            </w:r>
            <w:r w:rsidR="00B65F09">
              <w:rPr>
                <w:rFonts w:cs="Trebuchet MS"/>
                <w:color w:val="000000"/>
              </w:rPr>
              <w:instrText xml:space="preserve"> REF _Ref17120794 \r \h </w:instrText>
            </w:r>
            <w:r w:rsidR="00B65F09">
              <w:rPr>
                <w:rFonts w:cs="Trebuchet MS"/>
                <w:color w:val="000000"/>
              </w:rPr>
            </w:r>
            <w:r w:rsidR="00B65F09">
              <w:rPr>
                <w:rFonts w:cs="Trebuchet MS"/>
                <w:color w:val="000000"/>
              </w:rPr>
              <w:fldChar w:fldCharType="separate"/>
            </w:r>
            <w:r w:rsidR="00BF3431">
              <w:rPr>
                <w:rFonts w:ascii="Arial" w:hAnsi="Arial" w:cs="Arial" w:hint="cs"/>
                <w:color w:val="000000"/>
                <w:cs/>
              </w:rPr>
              <w:t>‎</w:t>
            </w:r>
            <w:r w:rsidR="00BF3431">
              <w:rPr>
                <w:rFonts w:cs="Trebuchet MS"/>
                <w:color w:val="000000"/>
              </w:rPr>
              <w:t>4.1.2.3</w:t>
            </w:r>
            <w:r w:rsidR="00B65F09">
              <w:rPr>
                <w:rFonts w:cs="Trebuchet MS"/>
                <w:color w:val="000000"/>
              </w:rPr>
              <w:fldChar w:fldCharType="end"/>
            </w:r>
            <w:r w:rsidR="00B65F09">
              <w:rPr>
                <w:rFonts w:cs="Trebuchet MS"/>
                <w:color w:val="000000"/>
              </w:rPr>
              <w:t xml:space="preserve"> (Term), as applicable</w:t>
            </w:r>
            <w:r w:rsidR="009D62B0">
              <w:rPr>
                <w:rFonts w:cs="Trebuchet MS"/>
                <w:color w:val="000000"/>
              </w:rPr>
              <w:t>, provided that</w:t>
            </w:r>
            <w:r w:rsidR="007C5419">
              <w:rPr>
                <w:rFonts w:cs="Trebuchet MS"/>
                <w:color w:val="000000"/>
              </w:rPr>
              <w:t>:</w:t>
            </w:r>
          </w:p>
          <w:p w14:paraId="792AC5A8" w14:textId="3662B51C" w:rsidR="007C5419" w:rsidRDefault="007C5419" w:rsidP="003320EF">
            <w:pPr>
              <w:pStyle w:val="aDefinition"/>
              <w:rPr>
                <w:rFonts w:cs="Trebuchet MS"/>
                <w:color w:val="000000"/>
              </w:rPr>
            </w:pPr>
            <w:r>
              <w:rPr>
                <w:rFonts w:cs="Trebuchet MS"/>
                <w:color w:val="000000"/>
              </w:rPr>
              <w:t xml:space="preserve">each such period must be for a minimum of period of </w:t>
            </w:r>
            <w:r w:rsidR="003C5C6E">
              <w:rPr>
                <w:rFonts w:cs="Trebuchet MS"/>
                <w:color w:val="000000"/>
              </w:rPr>
              <w:t>twelve (12)</w:t>
            </w:r>
            <w:r>
              <w:rPr>
                <w:rFonts w:cs="Trebuchet MS"/>
                <w:color w:val="000000"/>
              </w:rPr>
              <w:t xml:space="preserve"> months; and</w:t>
            </w:r>
          </w:p>
          <w:p w14:paraId="6432DF74" w14:textId="6593FBAB" w:rsidR="007F610D" w:rsidRPr="00E5504E" w:rsidRDefault="009D62B0" w:rsidP="003320EF">
            <w:pPr>
              <w:pStyle w:val="aDefinition"/>
              <w:rPr>
                <w:rFonts w:cs="Trebuchet MS"/>
                <w:color w:val="000000"/>
              </w:rPr>
            </w:pPr>
            <w:r>
              <w:rPr>
                <w:rFonts w:cs="Trebuchet MS"/>
                <w:color w:val="000000"/>
              </w:rPr>
              <w:t>the total of all such periods may not exceed ten (10) years in aggregate</w:t>
            </w:r>
            <w:r w:rsidR="007F610D">
              <w:rPr>
                <w:rFonts w:cs="Trebuchet MS"/>
                <w:color w:val="000000"/>
              </w:rPr>
              <w:t>;</w:t>
            </w:r>
          </w:p>
        </w:tc>
      </w:tr>
      <w:tr w:rsidR="00B272B2" w:rsidRPr="00E5504E" w14:paraId="42E7C8A7" w14:textId="77777777" w:rsidTr="00336416">
        <w:trPr>
          <w:gridAfter w:val="1"/>
          <w:wAfter w:w="56" w:type="dxa"/>
        </w:trPr>
        <w:tc>
          <w:tcPr>
            <w:tcW w:w="3379" w:type="dxa"/>
            <w:shd w:val="clear" w:color="auto" w:fill="auto"/>
          </w:tcPr>
          <w:p w14:paraId="69BD53E7" w14:textId="7AD05145" w:rsidR="00B272B2" w:rsidRDefault="00B272B2" w:rsidP="00FC3725">
            <w:pPr>
              <w:pStyle w:val="Body"/>
              <w:jc w:val="left"/>
              <w:rPr>
                <w:rFonts w:cs="Trebuchet MS,Bold"/>
                <w:b/>
                <w:bCs/>
                <w:color w:val="000000"/>
              </w:rPr>
            </w:pPr>
            <w:r>
              <w:rPr>
                <w:rFonts w:cs="Trebuchet MS,Bold"/>
                <w:b/>
                <w:bCs/>
                <w:color w:val="000000"/>
              </w:rPr>
              <w:t xml:space="preserve">“Facility” </w:t>
            </w:r>
          </w:p>
        </w:tc>
        <w:tc>
          <w:tcPr>
            <w:tcW w:w="4899" w:type="dxa"/>
            <w:gridSpan w:val="3"/>
            <w:shd w:val="clear" w:color="auto" w:fill="auto"/>
          </w:tcPr>
          <w:p w14:paraId="1F48B22A" w14:textId="5271B527" w:rsidR="00B272B2" w:rsidRDefault="00B272B2" w:rsidP="00FC3725">
            <w:pPr>
              <w:pStyle w:val="Body"/>
              <w:rPr>
                <w:rFonts w:cs="Trebuchet MS"/>
                <w:color w:val="000000"/>
              </w:rPr>
            </w:pPr>
            <w:r>
              <w:rPr>
                <w:rFonts w:cs="Trebuchet MS"/>
                <w:color w:val="000000"/>
              </w:rPr>
              <w:t>has the meaning given in the Specification;</w:t>
            </w:r>
          </w:p>
        </w:tc>
      </w:tr>
      <w:tr w:rsidR="00662EA7" w:rsidRPr="00E5504E" w14:paraId="049672F0" w14:textId="77777777" w:rsidTr="009D1026">
        <w:tc>
          <w:tcPr>
            <w:tcW w:w="3379" w:type="dxa"/>
            <w:shd w:val="clear" w:color="auto" w:fill="auto"/>
          </w:tcPr>
          <w:p w14:paraId="0A783EDB" w14:textId="0170B765" w:rsidR="001B7EC9" w:rsidRDefault="001B7EC9" w:rsidP="00FC3725">
            <w:pPr>
              <w:pStyle w:val="Body"/>
              <w:jc w:val="left"/>
              <w:rPr>
                <w:rFonts w:cs="Trebuchet MS,Bold"/>
                <w:b/>
                <w:bCs/>
                <w:color w:val="000000"/>
              </w:rPr>
            </w:pPr>
            <w:r>
              <w:rPr>
                <w:rFonts w:cs="Trebuchet MS,Bold"/>
                <w:b/>
                <w:bCs/>
                <w:color w:val="000000"/>
              </w:rPr>
              <w:t>“Factory Acceptance Test” or “FAT”</w:t>
            </w:r>
          </w:p>
        </w:tc>
        <w:tc>
          <w:tcPr>
            <w:tcW w:w="4955" w:type="dxa"/>
            <w:gridSpan w:val="4"/>
            <w:shd w:val="clear" w:color="auto" w:fill="auto"/>
          </w:tcPr>
          <w:p w14:paraId="420FFDFF" w14:textId="5627055D" w:rsidR="001B7EC9" w:rsidRDefault="001B7EC9" w:rsidP="00FC3725">
            <w:pPr>
              <w:pStyle w:val="Body"/>
              <w:rPr>
                <w:rFonts w:cs="Trebuchet MS"/>
                <w:color w:val="000000"/>
              </w:rPr>
            </w:pPr>
            <w:r w:rsidRPr="001B7EC9">
              <w:rPr>
                <w:rFonts w:cs="Trebuchet MS"/>
                <w:color w:val="000000"/>
              </w:rPr>
              <w:t xml:space="preserve">the </w:t>
            </w:r>
            <w:r w:rsidR="00C71551">
              <w:rPr>
                <w:rFonts w:cs="Trebuchet MS"/>
                <w:color w:val="000000"/>
              </w:rPr>
              <w:t xml:space="preserve">Testing </w:t>
            </w:r>
            <w:r w:rsidRPr="001B7EC9">
              <w:rPr>
                <w:rFonts w:cs="Trebuchet MS"/>
                <w:color w:val="000000"/>
              </w:rPr>
              <w:t xml:space="preserve">process described as such in the Annex </w:t>
            </w:r>
            <w:r w:rsidR="0033527C">
              <w:rPr>
                <w:rFonts w:cs="Trebuchet MS"/>
                <w:color w:val="000000"/>
              </w:rPr>
              <w:t>1</w:t>
            </w:r>
            <w:r w:rsidR="0033527C" w:rsidRPr="001B7EC9">
              <w:rPr>
                <w:rFonts w:cs="Trebuchet MS"/>
                <w:color w:val="000000"/>
              </w:rPr>
              <w:t xml:space="preserve"> </w:t>
            </w:r>
            <w:r w:rsidRPr="001B7EC9">
              <w:rPr>
                <w:rFonts w:cs="Trebuchet MS"/>
                <w:color w:val="000000"/>
              </w:rPr>
              <w:t>of Schedule 6 (Testing Procedures);</w:t>
            </w:r>
          </w:p>
        </w:tc>
      </w:tr>
      <w:tr w:rsidR="00D12255" w:rsidRPr="001F2D67" w14:paraId="6831C384" w14:textId="77777777" w:rsidTr="00D12255">
        <w:trPr>
          <w:gridAfter w:val="1"/>
          <w:wAfter w:w="56" w:type="dxa"/>
        </w:trPr>
        <w:tc>
          <w:tcPr>
            <w:tcW w:w="3379" w:type="dxa"/>
            <w:shd w:val="clear" w:color="auto" w:fill="auto"/>
          </w:tcPr>
          <w:p w14:paraId="10301614" w14:textId="77777777" w:rsidR="00D12255" w:rsidRPr="001F2D67" w:rsidRDefault="00D12255" w:rsidP="00D33019">
            <w:pPr>
              <w:pStyle w:val="Body"/>
              <w:jc w:val="left"/>
              <w:rPr>
                <w:rFonts w:cs="Trebuchet MS,Bold"/>
                <w:b/>
                <w:bCs/>
                <w:color w:val="000000"/>
              </w:rPr>
            </w:pPr>
            <w:r w:rsidRPr="001F2D67">
              <w:rPr>
                <w:rFonts w:cs="Trebuchet MS,Bold"/>
                <w:b/>
                <w:bCs/>
                <w:color w:val="000000"/>
              </w:rPr>
              <w:t>“Force Majeure Event”</w:t>
            </w:r>
          </w:p>
        </w:tc>
        <w:tc>
          <w:tcPr>
            <w:tcW w:w="4899" w:type="dxa"/>
            <w:gridSpan w:val="3"/>
            <w:shd w:val="clear" w:color="auto" w:fill="auto"/>
          </w:tcPr>
          <w:p w14:paraId="1FCBC0EE" w14:textId="77777777" w:rsidR="00D12255" w:rsidRDefault="00D12255" w:rsidP="00D12255">
            <w:pPr>
              <w:pStyle w:val="Body"/>
              <w:rPr>
                <w:rFonts w:cs="Trebuchet MS"/>
                <w:color w:val="000000"/>
              </w:rPr>
            </w:pPr>
            <w:r w:rsidRPr="001F2D67">
              <w:rPr>
                <w:rFonts w:cs="Trebuchet MS"/>
                <w:color w:val="000000"/>
              </w:rPr>
              <w:t>any event outside the reasonable control of either Party affecting its performance of its obligations under this Agreement arising from acts, events, omissions, happenings or non-happenings beyond its reasonable control and which are not attributable to any wilful act, neglect or failure to take reasonable preventative action by that Party, including acts of God, riots, war or armed conflict, acts of terrorism, fire, flood, storm or earthquake, or disaster</w:t>
            </w:r>
            <w:r>
              <w:rPr>
                <w:rFonts w:cs="Trebuchet MS"/>
                <w:color w:val="000000"/>
              </w:rPr>
              <w:t>, but excluding:</w:t>
            </w:r>
          </w:p>
          <w:p w14:paraId="66B51EC2" w14:textId="7D281D0E" w:rsidR="00D12255" w:rsidRDefault="00D12255" w:rsidP="00501647">
            <w:pPr>
              <w:pStyle w:val="aDefinition"/>
              <w:rPr>
                <w:rFonts w:cs="Trebuchet MS"/>
                <w:color w:val="000000"/>
              </w:rPr>
            </w:pPr>
            <w:r w:rsidRPr="001F2D67">
              <w:rPr>
                <w:rFonts w:cs="Trebuchet MS"/>
                <w:color w:val="000000"/>
              </w:rPr>
              <w:t xml:space="preserve">any </w:t>
            </w:r>
            <w:r w:rsidRPr="00501647">
              <w:t>industrial</w:t>
            </w:r>
            <w:r w:rsidRPr="001F2D67">
              <w:rPr>
                <w:rFonts w:cs="Trebuchet MS"/>
                <w:color w:val="000000"/>
              </w:rPr>
              <w:t xml:space="preserve"> dispute relating to the </w:t>
            </w:r>
            <w:r w:rsidR="00E274C6">
              <w:rPr>
                <w:rFonts w:cs="Trebuchet MS"/>
                <w:color w:val="000000"/>
              </w:rPr>
              <w:t>Supplier</w:t>
            </w:r>
            <w:r w:rsidRPr="001F2D67">
              <w:rPr>
                <w:rFonts w:cs="Trebuchet MS"/>
                <w:color w:val="000000"/>
              </w:rPr>
              <w:t xml:space="preserve"> or the </w:t>
            </w:r>
            <w:r w:rsidR="00E274C6">
              <w:rPr>
                <w:rFonts w:cs="Trebuchet MS"/>
                <w:color w:val="000000"/>
              </w:rPr>
              <w:t>Supplier</w:t>
            </w:r>
            <w:r w:rsidRPr="001F2D67">
              <w:rPr>
                <w:rFonts w:cs="Trebuchet MS"/>
                <w:color w:val="000000"/>
              </w:rPr>
              <w:t xml:space="preserve"> Personnel</w:t>
            </w:r>
            <w:r>
              <w:rPr>
                <w:rFonts w:cs="Trebuchet MS"/>
                <w:color w:val="000000"/>
              </w:rPr>
              <w:t>;</w:t>
            </w:r>
            <w:r w:rsidR="00832C87">
              <w:rPr>
                <w:rFonts w:cs="Trebuchet MS"/>
                <w:color w:val="000000"/>
              </w:rPr>
              <w:t xml:space="preserve"> and</w:t>
            </w:r>
            <w:r w:rsidRPr="001F2D67">
              <w:rPr>
                <w:rFonts w:cs="Trebuchet MS"/>
                <w:color w:val="000000"/>
              </w:rPr>
              <w:t xml:space="preserve"> </w:t>
            </w:r>
          </w:p>
          <w:p w14:paraId="7439CB1B" w14:textId="33F50E40" w:rsidR="00D12255" w:rsidRPr="00D25E1F" w:rsidRDefault="00D12255" w:rsidP="007275EC">
            <w:pPr>
              <w:pStyle w:val="aDefinition"/>
              <w:rPr>
                <w:rFonts w:cs="Trebuchet MS"/>
                <w:color w:val="000000"/>
              </w:rPr>
            </w:pPr>
            <w:r w:rsidRPr="001F2D67">
              <w:rPr>
                <w:rFonts w:cs="Trebuchet MS"/>
                <w:color w:val="000000"/>
              </w:rPr>
              <w:t xml:space="preserve">any other failure in the </w:t>
            </w:r>
            <w:r w:rsidR="00E274C6">
              <w:rPr>
                <w:rFonts w:cs="Trebuchet MS"/>
                <w:color w:val="000000"/>
              </w:rPr>
              <w:t>Supplier</w:t>
            </w:r>
            <w:r w:rsidRPr="001F2D67">
              <w:rPr>
                <w:rFonts w:cs="Trebuchet MS"/>
                <w:color w:val="000000"/>
              </w:rPr>
              <w:t>’s or a Sub-contractor’s supply chain</w:t>
            </w:r>
            <w:r>
              <w:rPr>
                <w:rFonts w:cs="Trebuchet MS"/>
                <w:color w:val="000000"/>
              </w:rPr>
              <w:t xml:space="preserve">; </w:t>
            </w:r>
          </w:p>
        </w:tc>
      </w:tr>
      <w:tr w:rsidR="00FC3725" w:rsidRPr="00E5504E" w14:paraId="61B0A045" w14:textId="77777777" w:rsidTr="00336416">
        <w:trPr>
          <w:gridAfter w:val="1"/>
          <w:wAfter w:w="56" w:type="dxa"/>
        </w:trPr>
        <w:tc>
          <w:tcPr>
            <w:tcW w:w="3379" w:type="dxa"/>
            <w:shd w:val="clear" w:color="auto" w:fill="auto"/>
          </w:tcPr>
          <w:p w14:paraId="582690C5" w14:textId="77777777" w:rsidR="00FC3725" w:rsidRPr="00E5504E" w:rsidRDefault="00FC3725" w:rsidP="00FC3725">
            <w:pPr>
              <w:pStyle w:val="Body"/>
              <w:jc w:val="left"/>
              <w:rPr>
                <w:rFonts w:cs="Trebuchet MS,Bold"/>
                <w:b/>
                <w:bCs/>
                <w:color w:val="000000"/>
              </w:rPr>
            </w:pPr>
            <w:r w:rsidRPr="00E5504E">
              <w:rPr>
                <w:rFonts w:cs="Trebuchet MS,Bold"/>
                <w:b/>
                <w:bCs/>
                <w:color w:val="000000"/>
              </w:rPr>
              <w:t>“Good Industry Practice”</w:t>
            </w:r>
          </w:p>
        </w:tc>
        <w:tc>
          <w:tcPr>
            <w:tcW w:w="4899" w:type="dxa"/>
            <w:gridSpan w:val="3"/>
            <w:shd w:val="clear" w:color="auto" w:fill="auto"/>
          </w:tcPr>
          <w:p w14:paraId="5A8CAC08" w14:textId="77777777" w:rsidR="00FC3725" w:rsidRPr="00E5504E" w:rsidRDefault="00FC3725" w:rsidP="00FC3725">
            <w:pPr>
              <w:pStyle w:val="Body"/>
            </w:pPr>
            <w:r w:rsidRPr="00E5504E">
              <w:rPr>
                <w:rFonts w:cs="Trebuchet MS"/>
                <w:color w:val="000000"/>
              </w:rPr>
              <w:t xml:space="preserve">at any time the exercise of that degree of care, skill, diligence, prudence, efficiency, foresight and timeliness which would be reasonably expected at such time from a leading and expert supplier of services similar to the Services to a customer like </w:t>
            </w:r>
            <w:r w:rsidR="00DC35FD">
              <w:rPr>
                <w:rFonts w:cs="Trebuchet MS"/>
                <w:color w:val="000000"/>
              </w:rPr>
              <w:t>UK Biobank</w:t>
            </w:r>
            <w:r w:rsidRPr="00E5504E">
              <w:rPr>
                <w:rFonts w:cs="Trebuchet MS"/>
                <w:color w:val="000000"/>
              </w:rPr>
              <w:t>, such supplier seeking to comply with its contractual obligations in full and complying with applicable Laws</w:t>
            </w:r>
            <w:r>
              <w:rPr>
                <w:rFonts w:cs="Trebuchet MS"/>
                <w:color w:val="000000"/>
              </w:rPr>
              <w:t>;</w:t>
            </w:r>
          </w:p>
        </w:tc>
      </w:tr>
      <w:tr w:rsidR="00E0086B" w:rsidRPr="00E5504E" w14:paraId="19A75125" w14:textId="77777777" w:rsidTr="00846DF2">
        <w:tc>
          <w:tcPr>
            <w:tcW w:w="3379" w:type="dxa"/>
            <w:shd w:val="clear" w:color="auto" w:fill="auto"/>
          </w:tcPr>
          <w:p w14:paraId="33D99204" w14:textId="0A44471D" w:rsidR="00865E3D" w:rsidRPr="00E5504E" w:rsidRDefault="00865E3D" w:rsidP="00FC3725">
            <w:pPr>
              <w:pStyle w:val="Body"/>
              <w:jc w:val="left"/>
              <w:rPr>
                <w:rFonts w:cs="Trebuchet MS,Bold"/>
                <w:b/>
                <w:bCs/>
                <w:color w:val="000000"/>
              </w:rPr>
            </w:pPr>
            <w:r>
              <w:rPr>
                <w:rFonts w:cs="Trebuchet MS,Bold"/>
                <w:b/>
                <w:bCs/>
                <w:color w:val="000000"/>
              </w:rPr>
              <w:t>“Goods”</w:t>
            </w:r>
          </w:p>
        </w:tc>
        <w:tc>
          <w:tcPr>
            <w:tcW w:w="4955" w:type="dxa"/>
            <w:gridSpan w:val="4"/>
            <w:shd w:val="clear" w:color="auto" w:fill="auto"/>
          </w:tcPr>
          <w:p w14:paraId="3CC37C2B" w14:textId="1E3F53B6" w:rsidR="00865E3D" w:rsidRPr="00E5504E" w:rsidRDefault="00865E3D" w:rsidP="00FC3725">
            <w:pPr>
              <w:pStyle w:val="Body"/>
              <w:rPr>
                <w:rFonts w:cs="Trebuchet MS"/>
                <w:color w:val="000000"/>
              </w:rPr>
            </w:pPr>
            <w:r>
              <w:rPr>
                <w:rFonts w:cs="Trebuchet MS"/>
                <w:color w:val="000000"/>
              </w:rPr>
              <w:t xml:space="preserve">has the meaning given in clause </w:t>
            </w:r>
            <w:r>
              <w:rPr>
                <w:rFonts w:cs="Trebuchet MS"/>
                <w:color w:val="000000"/>
              </w:rPr>
              <w:fldChar w:fldCharType="begin"/>
            </w:r>
            <w:r>
              <w:rPr>
                <w:rFonts w:cs="Trebuchet MS"/>
                <w:color w:val="000000"/>
              </w:rPr>
              <w:instrText xml:space="preserve"> REF _Ref139390482 \r \h </w:instrText>
            </w:r>
            <w:r>
              <w:rPr>
                <w:rFonts w:cs="Trebuchet MS"/>
                <w:color w:val="000000"/>
              </w:rPr>
            </w:r>
            <w:r>
              <w:rPr>
                <w:rFonts w:cs="Trebuchet MS"/>
                <w:color w:val="000000"/>
              </w:rPr>
              <w:fldChar w:fldCharType="separate"/>
            </w:r>
            <w:r w:rsidR="00BF3431">
              <w:rPr>
                <w:rFonts w:ascii="Arial" w:hAnsi="Arial" w:cs="Arial" w:hint="cs"/>
                <w:color w:val="000000"/>
                <w:cs/>
              </w:rPr>
              <w:t>‎</w:t>
            </w:r>
            <w:r w:rsidR="00BF3431">
              <w:rPr>
                <w:rFonts w:cs="Trebuchet MS"/>
                <w:color w:val="000000"/>
              </w:rPr>
              <w:t>8.3</w:t>
            </w:r>
            <w:r>
              <w:rPr>
                <w:rFonts w:cs="Trebuchet MS"/>
                <w:color w:val="000000"/>
              </w:rPr>
              <w:fldChar w:fldCharType="end"/>
            </w:r>
            <w:r>
              <w:rPr>
                <w:rFonts w:cs="Trebuchet MS"/>
                <w:color w:val="000000"/>
              </w:rPr>
              <w:t>;</w:t>
            </w:r>
          </w:p>
        </w:tc>
      </w:tr>
      <w:tr w:rsidR="004B40B7" w:rsidRPr="00E5504E" w14:paraId="7EE24254" w14:textId="77777777" w:rsidTr="00336416">
        <w:trPr>
          <w:gridAfter w:val="1"/>
          <w:wAfter w:w="56" w:type="dxa"/>
        </w:trPr>
        <w:tc>
          <w:tcPr>
            <w:tcW w:w="3379" w:type="dxa"/>
            <w:shd w:val="clear" w:color="auto" w:fill="auto"/>
          </w:tcPr>
          <w:p w14:paraId="3CB22B11" w14:textId="77777777" w:rsidR="004B40B7" w:rsidRPr="00E5504E" w:rsidRDefault="004B40B7" w:rsidP="00FC3725">
            <w:pPr>
              <w:pStyle w:val="Body"/>
              <w:jc w:val="left"/>
              <w:rPr>
                <w:rFonts w:cs="Trebuchet MS,Bold"/>
                <w:b/>
                <w:bCs/>
                <w:color w:val="000000"/>
              </w:rPr>
            </w:pPr>
            <w:r>
              <w:rPr>
                <w:rFonts w:cs="Trebuchet MS,Bold"/>
                <w:b/>
                <w:bCs/>
                <w:color w:val="000000"/>
              </w:rPr>
              <w:t>“</w:t>
            </w:r>
            <w:r w:rsidRPr="004B40B7">
              <w:rPr>
                <w:rFonts w:cs="Trebuchet MS,Bold"/>
                <w:b/>
                <w:bCs/>
                <w:color w:val="000000"/>
              </w:rPr>
              <w:t>Incident</w:t>
            </w:r>
            <w:r>
              <w:rPr>
                <w:rFonts w:cs="Trebuchet MS,Bold"/>
                <w:b/>
                <w:bCs/>
                <w:color w:val="000000"/>
              </w:rPr>
              <w:t>”</w:t>
            </w:r>
          </w:p>
        </w:tc>
        <w:tc>
          <w:tcPr>
            <w:tcW w:w="4899" w:type="dxa"/>
            <w:gridSpan w:val="3"/>
            <w:shd w:val="clear" w:color="auto" w:fill="auto"/>
          </w:tcPr>
          <w:p w14:paraId="1A2B016C" w14:textId="7C5880AA" w:rsidR="004B40B7" w:rsidRDefault="0018441F">
            <w:pPr>
              <w:pStyle w:val="Body"/>
              <w:rPr>
                <w:rFonts w:cs="Trebuchet MS"/>
                <w:color w:val="000000"/>
              </w:rPr>
            </w:pPr>
            <w:r w:rsidRPr="00C45288">
              <w:t xml:space="preserve">any unplanned interruption which significantly impairs the ability of the </w:t>
            </w:r>
            <w:r w:rsidR="00E274C6">
              <w:t>Supplier</w:t>
            </w:r>
            <w:r w:rsidRPr="00C45288">
              <w:t xml:space="preserve"> to supply the </w:t>
            </w:r>
            <w:r w:rsidR="00E274C6">
              <w:t>Archive</w:t>
            </w:r>
            <w:r w:rsidRPr="00C45288">
              <w:t xml:space="preserve"> and/or perform the Services (in whole or in part) in accordance with this Agreement</w:t>
            </w:r>
            <w:r>
              <w:t>;</w:t>
            </w:r>
          </w:p>
        </w:tc>
      </w:tr>
      <w:tr w:rsidR="00662EA7" w:rsidRPr="00D5341B" w14:paraId="25AC0DB5" w14:textId="77777777" w:rsidTr="009D1026">
        <w:tc>
          <w:tcPr>
            <w:tcW w:w="3379" w:type="dxa"/>
            <w:shd w:val="clear" w:color="auto" w:fill="auto"/>
          </w:tcPr>
          <w:p w14:paraId="3D2395AA" w14:textId="2E5CBD1E" w:rsidR="006C46FF" w:rsidRPr="006C46FF" w:rsidRDefault="006C46FF" w:rsidP="006C46FF">
            <w:pPr>
              <w:pStyle w:val="Body"/>
              <w:numPr>
                <w:ilvl w:val="0"/>
                <w:numId w:val="0"/>
              </w:numPr>
              <w:rPr>
                <w:b/>
              </w:rPr>
            </w:pPr>
            <w:r w:rsidRPr="006C46FF">
              <w:rPr>
                <w:b/>
              </w:rPr>
              <w:lastRenderedPageBreak/>
              <w:t>“Indexation”</w:t>
            </w:r>
          </w:p>
        </w:tc>
        <w:tc>
          <w:tcPr>
            <w:tcW w:w="4955" w:type="dxa"/>
            <w:gridSpan w:val="4"/>
            <w:shd w:val="clear" w:color="auto" w:fill="auto"/>
          </w:tcPr>
          <w:p w14:paraId="1931611E" w14:textId="3534DB18" w:rsidR="006C46FF" w:rsidRPr="006C46FF" w:rsidRDefault="006C46FF" w:rsidP="006C46FF">
            <w:pPr>
              <w:pStyle w:val="Body"/>
              <w:numPr>
                <w:ilvl w:val="0"/>
                <w:numId w:val="0"/>
              </w:numPr>
            </w:pPr>
            <w:r w:rsidRPr="006C46FF">
              <w:t xml:space="preserve">the adjustment of an amount or sum in accordance with </w:t>
            </w:r>
            <w:bookmarkStart w:id="300" w:name="_9kR3WTr2CC5CJdEnoewrqyF"/>
            <w:r w:rsidRPr="006C46FF">
              <w:t>Paragraph</w:t>
            </w:r>
            <w:bookmarkEnd w:id="300"/>
            <w:r>
              <w:t xml:space="preserve"> </w:t>
            </w:r>
            <w:r>
              <w:fldChar w:fldCharType="begin"/>
            </w:r>
            <w:r>
              <w:instrText xml:space="preserve"> REF _Ref142407586 \r \h </w:instrText>
            </w:r>
            <w:r>
              <w:fldChar w:fldCharType="separate"/>
            </w:r>
            <w:r w:rsidR="00BF3431">
              <w:rPr>
                <w:rFonts w:hint="eastAsia"/>
                <w:cs/>
              </w:rPr>
              <w:t>‎</w:t>
            </w:r>
            <w:r w:rsidR="00BF3431">
              <w:t>0</w:t>
            </w:r>
            <w:r>
              <w:fldChar w:fldCharType="end"/>
            </w:r>
            <w:r>
              <w:t xml:space="preserve"> </w:t>
            </w:r>
            <w:r w:rsidRPr="006C46FF">
              <w:t xml:space="preserve">of </w:t>
            </w:r>
            <w:r>
              <w:t>Part C of Schedule 7 (Charging and Invoicing);</w:t>
            </w:r>
          </w:p>
        </w:tc>
      </w:tr>
      <w:tr w:rsidR="00FC3725" w:rsidRPr="00E5504E" w14:paraId="5FB43DF1" w14:textId="77777777" w:rsidTr="00336416">
        <w:trPr>
          <w:gridAfter w:val="1"/>
          <w:wAfter w:w="56" w:type="dxa"/>
        </w:trPr>
        <w:tc>
          <w:tcPr>
            <w:tcW w:w="3379" w:type="dxa"/>
            <w:shd w:val="clear" w:color="auto" w:fill="auto"/>
          </w:tcPr>
          <w:p w14:paraId="76B06816" w14:textId="77777777" w:rsidR="00FC3725" w:rsidRPr="00E5504E" w:rsidRDefault="00FC3725" w:rsidP="00FC3725">
            <w:pPr>
              <w:pStyle w:val="Body"/>
              <w:jc w:val="left"/>
              <w:rPr>
                <w:rFonts w:cs="Trebuchet MS,Bold"/>
                <w:b/>
                <w:bCs/>
                <w:color w:val="000000"/>
              </w:rPr>
            </w:pPr>
            <w:r w:rsidRPr="00E5504E">
              <w:rPr>
                <w:rFonts w:cs="Trebuchet MS,Bold"/>
                <w:b/>
                <w:bCs/>
                <w:color w:val="000000"/>
              </w:rPr>
              <w:t>“Information”</w:t>
            </w:r>
          </w:p>
        </w:tc>
        <w:tc>
          <w:tcPr>
            <w:tcW w:w="4899" w:type="dxa"/>
            <w:gridSpan w:val="3"/>
            <w:shd w:val="clear" w:color="auto" w:fill="auto"/>
          </w:tcPr>
          <w:p w14:paraId="68960E6C" w14:textId="77777777" w:rsidR="00FC3725" w:rsidRPr="00E5504E" w:rsidRDefault="00FC3725" w:rsidP="00FC3725">
            <w:pPr>
              <w:pStyle w:val="Body"/>
              <w:rPr>
                <w:rFonts w:cs="Trebuchet MS"/>
                <w:color w:val="000000"/>
              </w:rPr>
            </w:pPr>
            <w:r w:rsidRPr="00E5504E">
              <w:rPr>
                <w:rFonts w:cs="Trebuchet MS"/>
                <w:color w:val="000000"/>
              </w:rPr>
              <w:t>all information of whatever nature, however conveyed and in whatever form, including in writing, orally, by demonstration, electronically and in a tangible, visual or machine-readable medium (including CD-ROM, magnetic and digital form)</w:t>
            </w:r>
            <w:r>
              <w:rPr>
                <w:rFonts w:cs="Trebuchet MS"/>
                <w:color w:val="000000"/>
              </w:rPr>
              <w:t>;</w:t>
            </w:r>
          </w:p>
        </w:tc>
      </w:tr>
      <w:tr w:rsidR="001D4C2D" w:rsidRPr="00E5504E" w14:paraId="3C72C283" w14:textId="77777777" w:rsidTr="00336416">
        <w:trPr>
          <w:gridAfter w:val="1"/>
          <w:wAfter w:w="56" w:type="dxa"/>
        </w:trPr>
        <w:tc>
          <w:tcPr>
            <w:tcW w:w="3379" w:type="dxa"/>
            <w:shd w:val="clear" w:color="auto" w:fill="auto"/>
          </w:tcPr>
          <w:p w14:paraId="20B9384B" w14:textId="77777777" w:rsidR="001D4C2D" w:rsidRDefault="001D4C2D" w:rsidP="00FC3725">
            <w:pPr>
              <w:pStyle w:val="Body"/>
              <w:jc w:val="left"/>
              <w:rPr>
                <w:rFonts w:cs="Trebuchet MS,Bold"/>
                <w:b/>
                <w:bCs/>
                <w:color w:val="000000"/>
              </w:rPr>
            </w:pPr>
            <w:r>
              <w:rPr>
                <w:rFonts w:cs="Trebuchet MS,Bold"/>
                <w:b/>
                <w:bCs/>
                <w:color w:val="000000"/>
              </w:rPr>
              <w:t>“</w:t>
            </w:r>
            <w:r w:rsidRPr="001D4C2D">
              <w:rPr>
                <w:rFonts w:cs="Trebuchet MS,Bold"/>
                <w:b/>
                <w:bCs/>
                <w:color w:val="000000"/>
              </w:rPr>
              <w:t>Initial Term</w:t>
            </w:r>
            <w:r>
              <w:rPr>
                <w:rFonts w:cs="Trebuchet MS,Bold"/>
                <w:b/>
                <w:bCs/>
                <w:color w:val="000000"/>
              </w:rPr>
              <w:t>”</w:t>
            </w:r>
          </w:p>
        </w:tc>
        <w:tc>
          <w:tcPr>
            <w:tcW w:w="4899" w:type="dxa"/>
            <w:gridSpan w:val="3"/>
            <w:shd w:val="clear" w:color="auto" w:fill="auto"/>
          </w:tcPr>
          <w:p w14:paraId="7CB164BE" w14:textId="5241CECF" w:rsidR="001D4C2D" w:rsidRDefault="001D4C2D" w:rsidP="00A6222F">
            <w:pPr>
              <w:pStyle w:val="Body"/>
              <w:rPr>
                <w:rFonts w:cs="Trebuchet MS"/>
                <w:color w:val="000000"/>
              </w:rPr>
            </w:pPr>
            <w:r w:rsidRPr="001D4C2D">
              <w:rPr>
                <w:rFonts w:cs="Trebuchet MS"/>
                <w:color w:val="000000"/>
              </w:rPr>
              <w:t>the period from and including the Effective Date</w:t>
            </w:r>
            <w:r w:rsidR="00A6222F">
              <w:rPr>
                <w:rFonts w:cs="Trebuchet MS"/>
                <w:color w:val="000000"/>
              </w:rPr>
              <w:t xml:space="preserve"> until and including the fifth (5</w:t>
            </w:r>
            <w:r w:rsidR="00A6222F" w:rsidRPr="007275EC">
              <w:rPr>
                <w:rFonts w:cs="Trebuchet MS"/>
                <w:color w:val="000000"/>
                <w:vertAlign w:val="superscript"/>
              </w:rPr>
              <w:t>th</w:t>
            </w:r>
            <w:r w:rsidR="00A6222F">
              <w:rPr>
                <w:rFonts w:cs="Trebuchet MS"/>
                <w:color w:val="000000"/>
              </w:rPr>
              <w:t xml:space="preserve">) anniversary of the </w:t>
            </w:r>
            <w:r w:rsidR="00E274C6">
              <w:rPr>
                <w:rFonts w:cs="Trebuchet MS"/>
                <w:color w:val="000000"/>
              </w:rPr>
              <w:t>Support</w:t>
            </w:r>
            <w:r w:rsidR="00A6222F" w:rsidRPr="00A6222F">
              <w:rPr>
                <w:rFonts w:cs="Trebuchet MS"/>
                <w:color w:val="000000"/>
              </w:rPr>
              <w:t xml:space="preserve"> Service Commencement Date</w:t>
            </w:r>
            <w:r w:rsidRPr="001D4C2D">
              <w:rPr>
                <w:rFonts w:cs="Trebuchet MS"/>
                <w:color w:val="000000"/>
              </w:rPr>
              <w:t>;</w:t>
            </w:r>
          </w:p>
        </w:tc>
      </w:tr>
      <w:tr w:rsidR="00FC3725" w:rsidRPr="00E5504E" w14:paraId="798F37A3" w14:textId="77777777" w:rsidTr="00336416">
        <w:trPr>
          <w:gridAfter w:val="1"/>
          <w:wAfter w:w="56" w:type="dxa"/>
        </w:trPr>
        <w:tc>
          <w:tcPr>
            <w:tcW w:w="3379" w:type="dxa"/>
            <w:shd w:val="clear" w:color="auto" w:fill="auto"/>
          </w:tcPr>
          <w:p w14:paraId="199CEE3D" w14:textId="77777777" w:rsidR="00FC3725" w:rsidRPr="00E5504E" w:rsidRDefault="00FC3725" w:rsidP="00FC3725">
            <w:pPr>
              <w:pStyle w:val="Body"/>
              <w:jc w:val="left"/>
              <w:rPr>
                <w:rFonts w:cs="Trebuchet MS,Bold"/>
                <w:b/>
                <w:bCs/>
                <w:color w:val="000000"/>
              </w:rPr>
            </w:pPr>
            <w:r w:rsidRPr="00E5504E">
              <w:rPr>
                <w:rFonts w:cs="Trebuchet MS,Bold"/>
                <w:b/>
                <w:bCs/>
                <w:color w:val="000000"/>
              </w:rPr>
              <w:t>“Insolvency Event”</w:t>
            </w:r>
          </w:p>
        </w:tc>
        <w:tc>
          <w:tcPr>
            <w:tcW w:w="4899" w:type="dxa"/>
            <w:gridSpan w:val="3"/>
            <w:shd w:val="clear" w:color="auto" w:fill="auto"/>
          </w:tcPr>
          <w:p w14:paraId="346C5B0D" w14:textId="77777777" w:rsidR="00FC3725" w:rsidRPr="00E5504E" w:rsidRDefault="00FC3725" w:rsidP="00FC3725">
            <w:pPr>
              <w:pStyle w:val="aDefinition"/>
            </w:pPr>
            <w:r w:rsidRPr="00E5504E">
              <w:t>the other Party suspends, or threatens to suspend, payment of its debts, or is unable to pay its debts as they fall due or admits inability to pay its debts, or</w:t>
            </w:r>
            <w:r w:rsidR="000C568C" w:rsidRPr="00E5504E">
              <w:t xml:space="preserve"> is deemed unable to pay its debts within the meaning of section 123 of the Insolvency Act 1986</w:t>
            </w:r>
            <w:r w:rsidR="000C568C">
              <w:t>;</w:t>
            </w:r>
          </w:p>
          <w:p w14:paraId="3BEDC0BD" w14:textId="77777777" w:rsidR="00FC3725" w:rsidRPr="00E5504E" w:rsidRDefault="00FC3725" w:rsidP="00FC3725">
            <w:pPr>
              <w:pStyle w:val="aDefinition"/>
            </w:pPr>
            <w:r w:rsidRPr="00E5504E">
              <w:t>the other Party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for the sole purpose of a scheme for a solvent amalgamation of that other Party with one or more other companies or the solvent reconstruction of that other Party;</w:t>
            </w:r>
          </w:p>
          <w:p w14:paraId="2B07E349" w14:textId="77777777" w:rsidR="00FC3725" w:rsidRPr="00E5504E" w:rsidRDefault="00FC3725" w:rsidP="00FC3725">
            <w:pPr>
              <w:pStyle w:val="aDefinition"/>
            </w:pPr>
            <w:r w:rsidRPr="00E5504E">
              <w:t>a person becomes entitled to appoint a receiver over the assets of the other Party or a receiver is appointed over the assets of the other Party;</w:t>
            </w:r>
          </w:p>
          <w:p w14:paraId="68A72C14" w14:textId="77777777" w:rsidR="00FC3725" w:rsidRPr="00E5504E" w:rsidRDefault="00FC3725" w:rsidP="00FC3725">
            <w:pPr>
              <w:pStyle w:val="aDefinition"/>
            </w:pPr>
            <w:r w:rsidRPr="00E5504E">
              <w:t xml:space="preserve">a creditor or encumbrancer of the other Party attaches or takes possession of, or a distress, execution or other such process is levied or enforced on or sued against, the whole or any part of the other Party's assets and such attachment or process is not discharged within </w:t>
            </w:r>
            <w:r>
              <w:t>fourteen (</w:t>
            </w:r>
            <w:r w:rsidRPr="00E5504E">
              <w:t>14</w:t>
            </w:r>
            <w:r>
              <w:t>)</w:t>
            </w:r>
            <w:r w:rsidRPr="00E5504E">
              <w:t xml:space="preserve"> days;</w:t>
            </w:r>
          </w:p>
          <w:p w14:paraId="7052DCD2" w14:textId="77777777" w:rsidR="00FC3725" w:rsidRPr="00E5504E" w:rsidRDefault="00FC3725" w:rsidP="00FC3725">
            <w:pPr>
              <w:pStyle w:val="aDefinition"/>
            </w:pPr>
            <w:r w:rsidRPr="00E5504E">
              <w:t xml:space="preserve">the other Party suspends or ceases, or threatens to suspend or cease, carrying on all or a substantial part of its business; </w:t>
            </w:r>
          </w:p>
          <w:p w14:paraId="35EE5129" w14:textId="77777777" w:rsidR="00FC3725" w:rsidRPr="00E5504E" w:rsidRDefault="00FC3725" w:rsidP="000C568C">
            <w:pPr>
              <w:pStyle w:val="aDefinition"/>
            </w:pPr>
            <w:r w:rsidRPr="00E5504E">
              <w:t xml:space="preserve">a petition is presented (which is not dismissed within </w:t>
            </w:r>
            <w:r>
              <w:t>fourteen (</w:t>
            </w:r>
            <w:r w:rsidRPr="00E5504E">
              <w:t>14</w:t>
            </w:r>
            <w:r>
              <w:t>)</w:t>
            </w:r>
            <w:r w:rsidRPr="00E5504E">
              <w:t xml:space="preserve"> days of its service), a notice is given, a resolution is passed, or an order is made, for or in connection with the winding up of </w:t>
            </w:r>
            <w:r w:rsidR="000C568C">
              <w:t>the</w:t>
            </w:r>
            <w:r w:rsidRPr="00E5504E">
              <w:t xml:space="preserve"> other Party other than for the sole purpose of a scheme for a solvent amalgamation of that other Party with one or more other </w:t>
            </w:r>
            <w:r w:rsidRPr="00E5504E">
              <w:lastRenderedPageBreak/>
              <w:t>companies or the solvent reconstruction of that other Party;</w:t>
            </w:r>
          </w:p>
          <w:p w14:paraId="12AC68E4" w14:textId="77777777" w:rsidR="00FC3725" w:rsidRPr="00E5504E" w:rsidRDefault="00FC3725" w:rsidP="000C568C">
            <w:pPr>
              <w:pStyle w:val="aDefinition"/>
            </w:pPr>
            <w:r w:rsidRPr="00E5504E">
              <w:t>an application is made to court, or an order is made, for the appointment of an administrator, or if a notice of intention to appoint an administrator is filed at Court or given or if an administrator is appointed, over the other Party;</w:t>
            </w:r>
            <w:r w:rsidR="00A3419F">
              <w:t xml:space="preserve"> or</w:t>
            </w:r>
          </w:p>
          <w:p w14:paraId="7B40A1E1" w14:textId="77777777" w:rsidR="00FC3725" w:rsidRPr="00E5504E" w:rsidRDefault="00FC3725" w:rsidP="00FC3725">
            <w:pPr>
              <w:pStyle w:val="aDefinition"/>
              <w:rPr>
                <w:rFonts w:cs="Trebuchet MS"/>
                <w:color w:val="000000"/>
              </w:rPr>
            </w:pPr>
            <w:r w:rsidRPr="00E5504E">
              <w:t>any event occurs, or proceeding is taken, with respect to the other Party in any jurisdiction to which it is subject that has an effect equivalent or similar to any of the events mentioned above</w:t>
            </w:r>
            <w:r>
              <w:t>;</w:t>
            </w:r>
          </w:p>
        </w:tc>
      </w:tr>
      <w:tr w:rsidR="00662EA7" w:rsidRPr="00E5504E" w14:paraId="0A63F724" w14:textId="77777777" w:rsidTr="009D1026">
        <w:tc>
          <w:tcPr>
            <w:tcW w:w="3379" w:type="dxa"/>
            <w:shd w:val="clear" w:color="auto" w:fill="auto"/>
          </w:tcPr>
          <w:p w14:paraId="448ECE2B" w14:textId="6A6FD75E" w:rsidR="00926497" w:rsidRPr="00E5504E" w:rsidRDefault="00926497" w:rsidP="00FC3725">
            <w:pPr>
              <w:pStyle w:val="Body"/>
              <w:jc w:val="left"/>
              <w:rPr>
                <w:rFonts w:cs="Trebuchet MS,Bold"/>
                <w:b/>
                <w:bCs/>
                <w:color w:val="000000"/>
              </w:rPr>
            </w:pPr>
            <w:r>
              <w:rPr>
                <w:rFonts w:cs="Trebuchet MS,Bold"/>
                <w:b/>
                <w:bCs/>
                <w:color w:val="000000"/>
              </w:rPr>
              <w:lastRenderedPageBreak/>
              <w:t>“Installation Qualification”</w:t>
            </w:r>
            <w:r w:rsidR="001B7EC9">
              <w:rPr>
                <w:rFonts w:cs="Trebuchet MS,Bold"/>
                <w:b/>
                <w:bCs/>
                <w:color w:val="000000"/>
              </w:rPr>
              <w:t xml:space="preserve"> or “IQ”</w:t>
            </w:r>
          </w:p>
        </w:tc>
        <w:tc>
          <w:tcPr>
            <w:tcW w:w="4955" w:type="dxa"/>
            <w:gridSpan w:val="4"/>
            <w:shd w:val="clear" w:color="auto" w:fill="auto"/>
          </w:tcPr>
          <w:p w14:paraId="35882EB9" w14:textId="12E7D3E3" w:rsidR="00926497" w:rsidRPr="00E5504E" w:rsidRDefault="001B7EC9" w:rsidP="007275EC">
            <w:pPr>
              <w:pStyle w:val="aDefinition"/>
              <w:numPr>
                <w:ilvl w:val="0"/>
                <w:numId w:val="0"/>
              </w:numPr>
            </w:pPr>
            <w:r w:rsidRPr="001B7EC9">
              <w:t xml:space="preserve">the </w:t>
            </w:r>
            <w:r w:rsidR="00C71551">
              <w:t xml:space="preserve">Testing </w:t>
            </w:r>
            <w:r w:rsidRPr="001B7EC9">
              <w:t xml:space="preserve">process described as such in the Annex </w:t>
            </w:r>
            <w:r w:rsidR="002D685F">
              <w:t>1</w:t>
            </w:r>
            <w:r w:rsidR="002D685F" w:rsidRPr="001B7EC9">
              <w:t xml:space="preserve"> </w:t>
            </w:r>
            <w:r w:rsidRPr="001B7EC9">
              <w:t>of Schedule 6 (Testing Procedures);</w:t>
            </w:r>
          </w:p>
        </w:tc>
      </w:tr>
      <w:tr w:rsidR="00662EA7" w:rsidRPr="001F2D67" w14:paraId="61CFCD52" w14:textId="77777777" w:rsidTr="009D1026">
        <w:tc>
          <w:tcPr>
            <w:tcW w:w="3379" w:type="dxa"/>
            <w:shd w:val="clear" w:color="auto" w:fill="auto"/>
          </w:tcPr>
          <w:p w14:paraId="24847D02" w14:textId="77777777" w:rsidR="001B7EC9" w:rsidRPr="001F2D67" w:rsidRDefault="001B7EC9" w:rsidP="006F0773">
            <w:pPr>
              <w:pStyle w:val="Body"/>
              <w:jc w:val="left"/>
              <w:rPr>
                <w:rFonts w:cs="Trebuchet MS,Bold"/>
                <w:b/>
                <w:bCs/>
                <w:color w:val="000000"/>
              </w:rPr>
            </w:pPr>
            <w:r w:rsidRPr="001F2D67">
              <w:rPr>
                <w:rFonts w:cs="Trebuchet MS,Bold"/>
                <w:b/>
                <w:bCs/>
                <w:color w:val="000000"/>
              </w:rPr>
              <w:t>“</w:t>
            </w:r>
            <w:r w:rsidRPr="00F4096A">
              <w:rPr>
                <w:rFonts w:cs="Trebuchet MS,Bold"/>
                <w:b/>
                <w:bCs/>
                <w:color w:val="000000"/>
              </w:rPr>
              <w:t>Installation</w:t>
            </w:r>
            <w:r w:rsidRPr="00F4096A" w:rsidDel="00F4096A">
              <w:rPr>
                <w:rFonts w:cs="Trebuchet MS,Bold"/>
                <w:b/>
                <w:bCs/>
                <w:color w:val="000000"/>
              </w:rPr>
              <w:t xml:space="preserve"> </w:t>
            </w:r>
            <w:r w:rsidRPr="001F2D67">
              <w:rPr>
                <w:rFonts w:cs="Trebuchet MS,Bold"/>
                <w:b/>
                <w:bCs/>
                <w:color w:val="000000"/>
              </w:rPr>
              <w:t>Services”</w:t>
            </w:r>
          </w:p>
        </w:tc>
        <w:tc>
          <w:tcPr>
            <w:tcW w:w="4955" w:type="dxa"/>
            <w:gridSpan w:val="4"/>
            <w:shd w:val="clear" w:color="auto" w:fill="auto"/>
          </w:tcPr>
          <w:p w14:paraId="09BC6C21" w14:textId="77777777" w:rsidR="001B7EC9" w:rsidRPr="001B7EC9" w:rsidRDefault="001B7EC9" w:rsidP="006F0773">
            <w:pPr>
              <w:pStyle w:val="Body"/>
            </w:pPr>
            <w:r w:rsidRPr="001B7EC9">
              <w:t>the installation services described as such in the Specification;</w:t>
            </w:r>
          </w:p>
        </w:tc>
      </w:tr>
      <w:tr w:rsidR="00662EA7" w:rsidRPr="001F2D67" w14:paraId="3FA28F68" w14:textId="77777777" w:rsidTr="009D1026">
        <w:tc>
          <w:tcPr>
            <w:tcW w:w="3379" w:type="dxa"/>
            <w:shd w:val="clear" w:color="auto" w:fill="auto"/>
          </w:tcPr>
          <w:p w14:paraId="62F4AC70" w14:textId="77777777" w:rsidR="001B7EC9" w:rsidRPr="001F2D67" w:rsidRDefault="001B7EC9" w:rsidP="006F0773">
            <w:pPr>
              <w:pStyle w:val="Body"/>
              <w:jc w:val="left"/>
              <w:rPr>
                <w:rFonts w:cs="Trebuchet MS,Bold"/>
                <w:b/>
                <w:bCs/>
                <w:color w:val="000000"/>
              </w:rPr>
            </w:pPr>
            <w:r w:rsidRPr="001F2D67">
              <w:rPr>
                <w:rFonts w:cs="Trebuchet MS,Bold"/>
                <w:b/>
                <w:bCs/>
                <w:color w:val="000000"/>
              </w:rPr>
              <w:t>“</w:t>
            </w:r>
            <w:r w:rsidRPr="00F4096A">
              <w:rPr>
                <w:rFonts w:cs="Trebuchet MS,Bold"/>
                <w:b/>
                <w:bCs/>
                <w:color w:val="000000"/>
              </w:rPr>
              <w:t>Installation</w:t>
            </w:r>
            <w:r w:rsidRPr="00F4096A" w:rsidDel="00F4096A">
              <w:rPr>
                <w:rFonts w:cs="Trebuchet MS,Bold"/>
                <w:b/>
                <w:bCs/>
                <w:color w:val="000000"/>
              </w:rPr>
              <w:t xml:space="preserve"> </w:t>
            </w:r>
            <w:r w:rsidRPr="001F2D67">
              <w:rPr>
                <w:rFonts w:cs="Trebuchet MS,Bold"/>
                <w:b/>
                <w:bCs/>
                <w:color w:val="000000"/>
              </w:rPr>
              <w:t>Services Commencement Date”</w:t>
            </w:r>
          </w:p>
        </w:tc>
        <w:tc>
          <w:tcPr>
            <w:tcW w:w="4955" w:type="dxa"/>
            <w:gridSpan w:val="4"/>
            <w:shd w:val="clear" w:color="auto" w:fill="auto"/>
          </w:tcPr>
          <w:p w14:paraId="5F882186" w14:textId="5A04305D" w:rsidR="001B7EC9" w:rsidRPr="001B7EC9" w:rsidRDefault="001B7EC9" w:rsidP="006F0773">
            <w:pPr>
              <w:pStyle w:val="Body"/>
            </w:pPr>
            <w:r w:rsidRPr="001B7EC9">
              <w:t xml:space="preserve">the date on which the </w:t>
            </w:r>
            <w:r w:rsidR="00E274C6">
              <w:t>Supplier</w:t>
            </w:r>
            <w:r w:rsidRPr="001B7EC9">
              <w:t xml:space="preserve"> is to commence provision of the </w:t>
            </w:r>
            <w:r w:rsidR="00550049">
              <w:t>Installation</w:t>
            </w:r>
            <w:r w:rsidRPr="001B7EC9">
              <w:t xml:space="preserve"> Services, being [</w:t>
            </w:r>
            <w:r w:rsidRPr="008D4F18">
              <w:rPr>
                <w:highlight w:val="yellow"/>
              </w:rPr>
              <w:t>INSERT DATE</w:t>
            </w:r>
            <w:r w:rsidRPr="001B7EC9">
              <w:t>];</w:t>
            </w:r>
          </w:p>
        </w:tc>
      </w:tr>
      <w:tr w:rsidR="00FC3725" w:rsidRPr="00E5504E" w14:paraId="76ED8465" w14:textId="77777777" w:rsidTr="00336416">
        <w:trPr>
          <w:gridAfter w:val="1"/>
          <w:wAfter w:w="56" w:type="dxa"/>
        </w:trPr>
        <w:tc>
          <w:tcPr>
            <w:tcW w:w="3379" w:type="dxa"/>
            <w:shd w:val="clear" w:color="auto" w:fill="auto"/>
          </w:tcPr>
          <w:p w14:paraId="06564EA5" w14:textId="77777777" w:rsidR="00FC3725" w:rsidRPr="00E5504E" w:rsidRDefault="00FC3725" w:rsidP="00FC3725">
            <w:pPr>
              <w:pStyle w:val="Body"/>
              <w:jc w:val="left"/>
              <w:rPr>
                <w:rFonts w:cs="Trebuchet MS,Bold"/>
                <w:b/>
                <w:bCs/>
                <w:color w:val="000000"/>
              </w:rPr>
            </w:pPr>
            <w:r>
              <w:rPr>
                <w:rFonts w:cs="Trebuchet MS,Bold"/>
                <w:b/>
                <w:bCs/>
                <w:color w:val="000000"/>
              </w:rPr>
              <w:t>“</w:t>
            </w:r>
            <w:r w:rsidRPr="00E5504E">
              <w:rPr>
                <w:rFonts w:cs="Trebuchet MS,Bold"/>
                <w:b/>
                <w:bCs/>
                <w:color w:val="000000"/>
              </w:rPr>
              <w:t xml:space="preserve">Intellectual Property Rights” </w:t>
            </w:r>
            <w:r w:rsidRPr="00E5504E">
              <w:rPr>
                <w:rFonts w:cs="Trebuchet MS"/>
                <w:color w:val="000000"/>
              </w:rPr>
              <w:t xml:space="preserve">or </w:t>
            </w:r>
            <w:r w:rsidRPr="00E5504E">
              <w:rPr>
                <w:rFonts w:cs="Trebuchet MS,Bold"/>
                <w:b/>
                <w:bCs/>
                <w:color w:val="000000"/>
              </w:rPr>
              <w:t>“IPRs”</w:t>
            </w:r>
          </w:p>
        </w:tc>
        <w:tc>
          <w:tcPr>
            <w:tcW w:w="4899" w:type="dxa"/>
            <w:gridSpan w:val="3"/>
            <w:shd w:val="clear" w:color="auto" w:fill="auto"/>
          </w:tcPr>
          <w:p w14:paraId="3813CF1B" w14:textId="77777777" w:rsidR="00FC3725" w:rsidRPr="00E5504E" w:rsidRDefault="00FC3725" w:rsidP="00FC3725">
            <w:pPr>
              <w:pStyle w:val="aDefinition"/>
            </w:pPr>
            <w:r w:rsidRPr="00E5504E">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6AFD1D5E" w14:textId="77777777" w:rsidR="00FC3725" w:rsidRPr="00E5504E" w:rsidRDefault="00FC3725" w:rsidP="00FC3725">
            <w:pPr>
              <w:pStyle w:val="aDefinition"/>
            </w:pPr>
            <w:r w:rsidRPr="00E5504E">
              <w:t>applications for registration, and the right to apply for registration, for any of the rights listed at (a) that are capable of being registered in any country or jurisdiction; and</w:t>
            </w:r>
          </w:p>
          <w:p w14:paraId="0B5C81D5" w14:textId="77777777" w:rsidR="00FC3725" w:rsidRPr="00E5504E" w:rsidRDefault="00FC3725" w:rsidP="00FC3725">
            <w:pPr>
              <w:pStyle w:val="aDefinition"/>
            </w:pPr>
            <w:r w:rsidRPr="00E5504E">
              <w:t>all other rights having equivalent or similar effect in any country or jurisdiction</w:t>
            </w:r>
            <w:r>
              <w:t>;</w:t>
            </w:r>
          </w:p>
        </w:tc>
      </w:tr>
      <w:tr w:rsidR="00FC3725" w:rsidRPr="00E5504E" w14:paraId="031075FF" w14:textId="77777777" w:rsidTr="00336416">
        <w:trPr>
          <w:gridAfter w:val="1"/>
          <w:wAfter w:w="56" w:type="dxa"/>
        </w:trPr>
        <w:tc>
          <w:tcPr>
            <w:tcW w:w="3379" w:type="dxa"/>
            <w:shd w:val="clear" w:color="auto" w:fill="auto"/>
          </w:tcPr>
          <w:p w14:paraId="10FD037E" w14:textId="77777777" w:rsidR="00FC3725" w:rsidRPr="00E5504E" w:rsidRDefault="00FC3725" w:rsidP="00FC3725">
            <w:pPr>
              <w:pStyle w:val="Body"/>
              <w:jc w:val="left"/>
              <w:rPr>
                <w:rFonts w:cs="Trebuchet MS,Bold"/>
                <w:b/>
                <w:bCs/>
                <w:color w:val="000000"/>
              </w:rPr>
            </w:pPr>
            <w:r w:rsidRPr="00E5504E">
              <w:rPr>
                <w:rFonts w:cs="Trebuchet MS,Bold"/>
                <w:b/>
                <w:bCs/>
                <w:color w:val="000000"/>
              </w:rPr>
              <w:t>“IPRs Claim”</w:t>
            </w:r>
          </w:p>
        </w:tc>
        <w:tc>
          <w:tcPr>
            <w:tcW w:w="4899" w:type="dxa"/>
            <w:gridSpan w:val="3"/>
            <w:shd w:val="clear" w:color="auto" w:fill="auto"/>
          </w:tcPr>
          <w:p w14:paraId="557BA25C" w14:textId="049A47D7" w:rsidR="00FC3725" w:rsidRPr="00E5504E" w:rsidRDefault="00FC3725" w:rsidP="00FC3725">
            <w:pPr>
              <w:pStyle w:val="Body"/>
            </w:pPr>
            <w:r w:rsidRPr="00E5504E">
              <w:t xml:space="preserve">any claim against </w:t>
            </w:r>
            <w:r w:rsidR="00A3419F">
              <w:t>UK Biobank</w:t>
            </w:r>
            <w:r w:rsidRPr="00E5504E">
              <w:t xml:space="preserve"> of infringement or alleged infringement (including the defence of such infringement or alleged infringement) of any Relevant IPRs save for any such claim to the extent that it is caused by any use by or on behalf of that </w:t>
            </w:r>
            <w:r w:rsidR="00A3419F">
              <w:t>UK Biobank</w:t>
            </w:r>
            <w:r w:rsidRPr="00E5504E">
              <w:t xml:space="preserve"> of any Relevant IPRs, or the use of </w:t>
            </w:r>
            <w:r w:rsidR="00DC35FD">
              <w:t>UK Biobank</w:t>
            </w:r>
            <w:r w:rsidRPr="00E5504E">
              <w:t xml:space="preserve"> Software by or on behalf of the </w:t>
            </w:r>
            <w:r w:rsidR="00E274C6">
              <w:t>Supplier</w:t>
            </w:r>
            <w:r w:rsidRPr="00E5504E">
              <w:t xml:space="preserve">, in either case in combination with any item not supplied or recommended by the </w:t>
            </w:r>
            <w:r w:rsidR="00E274C6">
              <w:t>Supplier</w:t>
            </w:r>
            <w:r w:rsidRPr="00E5504E">
              <w:t xml:space="preserve"> pursuant to this Agreement or for a purpose not reasonably to be inferred from the </w:t>
            </w:r>
            <w:r w:rsidR="00AB34E1">
              <w:t>Specification</w:t>
            </w:r>
            <w:r w:rsidRPr="00E5504E">
              <w:t xml:space="preserve"> or the provisions of this Agreement</w:t>
            </w:r>
            <w:r>
              <w:t>;</w:t>
            </w:r>
          </w:p>
        </w:tc>
      </w:tr>
      <w:tr w:rsidR="00FC3725" w:rsidRPr="00E5504E" w14:paraId="69AAB93E" w14:textId="77777777" w:rsidTr="00336416">
        <w:trPr>
          <w:gridAfter w:val="1"/>
          <w:wAfter w:w="56" w:type="dxa"/>
        </w:trPr>
        <w:tc>
          <w:tcPr>
            <w:tcW w:w="3379" w:type="dxa"/>
            <w:shd w:val="clear" w:color="auto" w:fill="auto"/>
          </w:tcPr>
          <w:p w14:paraId="298B718F" w14:textId="77777777" w:rsidR="00FC3725" w:rsidRPr="00E5504E" w:rsidRDefault="00FC3725" w:rsidP="00FC3725">
            <w:pPr>
              <w:pStyle w:val="Body"/>
              <w:jc w:val="left"/>
              <w:rPr>
                <w:rFonts w:cs="Trebuchet MS,Bold"/>
                <w:b/>
                <w:bCs/>
                <w:color w:val="000000"/>
              </w:rPr>
            </w:pPr>
            <w:r w:rsidRPr="00E5504E">
              <w:rPr>
                <w:rFonts w:cs="Trebuchet MS,Bold"/>
                <w:b/>
                <w:bCs/>
                <w:color w:val="000000"/>
              </w:rPr>
              <w:t>“IT Environment”</w:t>
            </w:r>
          </w:p>
        </w:tc>
        <w:tc>
          <w:tcPr>
            <w:tcW w:w="4899" w:type="dxa"/>
            <w:gridSpan w:val="3"/>
            <w:shd w:val="clear" w:color="auto" w:fill="auto"/>
          </w:tcPr>
          <w:p w14:paraId="65903E16" w14:textId="2DC2C079" w:rsidR="00FC3725" w:rsidRPr="00E5504E" w:rsidRDefault="00DC35FD" w:rsidP="00FC3725">
            <w:pPr>
              <w:pStyle w:val="Body"/>
              <w:rPr>
                <w:rFonts w:cs="Trebuchet MS"/>
                <w:color w:val="000000"/>
              </w:rPr>
            </w:pPr>
            <w:r>
              <w:rPr>
                <w:rFonts w:cs="Trebuchet MS"/>
                <w:color w:val="000000"/>
              </w:rPr>
              <w:t>UK Biobank</w:t>
            </w:r>
            <w:r w:rsidR="00FC3725" w:rsidRPr="00E5504E">
              <w:rPr>
                <w:rFonts w:cs="Trebuchet MS"/>
                <w:color w:val="000000"/>
              </w:rPr>
              <w:t xml:space="preserve"> System and the </w:t>
            </w:r>
            <w:r w:rsidR="00E274C6">
              <w:rPr>
                <w:rFonts w:cs="Trebuchet MS"/>
                <w:color w:val="000000"/>
              </w:rPr>
              <w:t>Supplier</w:t>
            </w:r>
            <w:r w:rsidR="00FC3725" w:rsidRPr="00E5504E">
              <w:rPr>
                <w:rFonts w:cs="Trebuchet MS"/>
                <w:color w:val="000000"/>
              </w:rPr>
              <w:t xml:space="preserve"> System</w:t>
            </w:r>
            <w:r w:rsidR="00FC3725">
              <w:rPr>
                <w:rFonts w:cs="Trebuchet MS"/>
                <w:color w:val="000000"/>
              </w:rPr>
              <w:t>;</w:t>
            </w:r>
          </w:p>
        </w:tc>
      </w:tr>
      <w:tr w:rsidR="000B7045" w:rsidRPr="00E5504E" w14:paraId="5D18C728" w14:textId="77777777" w:rsidTr="00336416">
        <w:trPr>
          <w:gridAfter w:val="1"/>
          <w:wAfter w:w="56" w:type="dxa"/>
        </w:trPr>
        <w:tc>
          <w:tcPr>
            <w:tcW w:w="3379" w:type="dxa"/>
            <w:shd w:val="clear" w:color="auto" w:fill="auto"/>
          </w:tcPr>
          <w:p w14:paraId="09024167" w14:textId="4143C415" w:rsidR="000B7045" w:rsidRPr="00E5504E" w:rsidRDefault="000B7045" w:rsidP="00FC3725">
            <w:pPr>
              <w:pStyle w:val="Body"/>
              <w:jc w:val="left"/>
              <w:rPr>
                <w:rFonts w:cs="Trebuchet MS,Bold"/>
                <w:b/>
                <w:bCs/>
                <w:color w:val="000000"/>
              </w:rPr>
            </w:pPr>
            <w:r>
              <w:rPr>
                <w:rFonts w:cs="Trebuchet MS,Bold"/>
                <w:b/>
                <w:bCs/>
                <w:color w:val="000000"/>
              </w:rPr>
              <w:t>“ITT”</w:t>
            </w:r>
          </w:p>
        </w:tc>
        <w:tc>
          <w:tcPr>
            <w:tcW w:w="4899" w:type="dxa"/>
            <w:gridSpan w:val="3"/>
            <w:shd w:val="clear" w:color="auto" w:fill="auto"/>
          </w:tcPr>
          <w:p w14:paraId="3693BF25" w14:textId="55554CED" w:rsidR="000B7045" w:rsidRDefault="000B7045" w:rsidP="00FC3725">
            <w:pPr>
              <w:pStyle w:val="Body"/>
              <w:rPr>
                <w:rFonts w:cs="Trebuchet MS"/>
                <w:color w:val="000000"/>
              </w:rPr>
            </w:pPr>
            <w:r w:rsidRPr="000B7045">
              <w:rPr>
                <w:rFonts w:cs="Trebuchet MS"/>
                <w:color w:val="000000"/>
              </w:rPr>
              <w:t xml:space="preserve">UK Biobank’s Invitation to Tender (ITT) </w:t>
            </w:r>
            <w:r>
              <w:rPr>
                <w:rFonts w:cs="Trebuchet MS"/>
                <w:color w:val="000000"/>
              </w:rPr>
              <w:t xml:space="preserve">for an </w:t>
            </w:r>
            <w:r w:rsidRPr="000B7045">
              <w:rPr>
                <w:rFonts w:cs="Trebuchet MS"/>
                <w:color w:val="000000"/>
              </w:rPr>
              <w:t xml:space="preserve">Automated Large-Scale Ultra-Low Temperature </w:t>
            </w:r>
            <w:r w:rsidRPr="000B7045">
              <w:rPr>
                <w:rFonts w:cs="Trebuchet MS"/>
                <w:color w:val="000000"/>
              </w:rPr>
              <w:lastRenderedPageBreak/>
              <w:t>Biological Sample Archive</w:t>
            </w:r>
            <w:r>
              <w:t xml:space="preserve"> (</w:t>
            </w:r>
            <w:r w:rsidRPr="000B7045">
              <w:rPr>
                <w:rFonts w:cs="Trebuchet MS"/>
                <w:color w:val="000000"/>
              </w:rPr>
              <w:t>Procurement Reference Number: UKBB017</w:t>
            </w:r>
            <w:r>
              <w:rPr>
                <w:rFonts w:cs="Trebuchet MS"/>
                <w:color w:val="000000"/>
              </w:rPr>
              <w:t>);</w:t>
            </w:r>
          </w:p>
        </w:tc>
      </w:tr>
      <w:tr w:rsidR="00FC3725" w:rsidRPr="00E5504E" w14:paraId="27AC130F" w14:textId="77777777" w:rsidTr="00336416">
        <w:trPr>
          <w:gridAfter w:val="1"/>
          <w:wAfter w:w="56" w:type="dxa"/>
        </w:trPr>
        <w:tc>
          <w:tcPr>
            <w:tcW w:w="3379" w:type="dxa"/>
            <w:shd w:val="clear" w:color="auto" w:fill="auto"/>
          </w:tcPr>
          <w:p w14:paraId="559164E7" w14:textId="77777777" w:rsidR="00FC3725" w:rsidRPr="00E5504E" w:rsidRDefault="00FC3725" w:rsidP="00FC3725">
            <w:pPr>
              <w:pStyle w:val="Body"/>
              <w:jc w:val="left"/>
              <w:rPr>
                <w:rFonts w:cs="Trebuchet MS,Bold"/>
                <w:b/>
                <w:bCs/>
                <w:color w:val="000000"/>
              </w:rPr>
            </w:pPr>
            <w:r w:rsidRPr="00E5504E">
              <w:rPr>
                <w:rFonts w:cs="Trebuchet MS,Bold"/>
                <w:b/>
                <w:bCs/>
                <w:color w:val="000000"/>
              </w:rPr>
              <w:lastRenderedPageBreak/>
              <w:t>“Key Performance Indicator”</w:t>
            </w:r>
          </w:p>
        </w:tc>
        <w:tc>
          <w:tcPr>
            <w:tcW w:w="4899" w:type="dxa"/>
            <w:gridSpan w:val="3"/>
            <w:shd w:val="clear" w:color="auto" w:fill="auto"/>
          </w:tcPr>
          <w:p w14:paraId="45D8C28A" w14:textId="77777777" w:rsidR="00FC3725" w:rsidRPr="00E5504E" w:rsidRDefault="00FC3725" w:rsidP="00FC3725">
            <w:pPr>
              <w:pStyle w:val="Body"/>
              <w:rPr>
                <w:rFonts w:cs="Trebuchet MS"/>
                <w:color w:val="000000"/>
              </w:rPr>
            </w:pPr>
            <w:r w:rsidRPr="00E5504E">
              <w:rPr>
                <w:rFonts w:cs="Trebuchet MS"/>
                <w:color w:val="000000"/>
              </w:rPr>
              <w:t xml:space="preserve">the key performance indicators set out in </w:t>
            </w:r>
            <w:r>
              <w:rPr>
                <w:rFonts w:cs="Trebuchet MS"/>
                <w:color w:val="000000"/>
              </w:rPr>
              <w:t>Schedule 3 (Performance Levels);</w:t>
            </w:r>
          </w:p>
        </w:tc>
      </w:tr>
      <w:tr w:rsidR="00FC3725" w:rsidRPr="00E5504E" w14:paraId="3A463BB2" w14:textId="77777777" w:rsidTr="00336416">
        <w:trPr>
          <w:gridAfter w:val="1"/>
          <w:wAfter w:w="56" w:type="dxa"/>
        </w:trPr>
        <w:tc>
          <w:tcPr>
            <w:tcW w:w="3379" w:type="dxa"/>
            <w:shd w:val="clear" w:color="auto" w:fill="auto"/>
          </w:tcPr>
          <w:p w14:paraId="0F63E1A5" w14:textId="77777777" w:rsidR="00FC3725" w:rsidRPr="00E5504E" w:rsidRDefault="00FC3725" w:rsidP="00FC3725">
            <w:pPr>
              <w:pStyle w:val="Body"/>
              <w:jc w:val="left"/>
              <w:rPr>
                <w:rFonts w:cs="Trebuchet MS,Bold"/>
                <w:b/>
                <w:bCs/>
                <w:color w:val="000000"/>
              </w:rPr>
            </w:pPr>
            <w:r w:rsidRPr="00E5504E">
              <w:rPr>
                <w:rFonts w:cs="Trebuchet MS,Bold"/>
                <w:b/>
                <w:bCs/>
                <w:color w:val="000000"/>
              </w:rPr>
              <w:t>“Key Personnel”</w:t>
            </w:r>
          </w:p>
        </w:tc>
        <w:tc>
          <w:tcPr>
            <w:tcW w:w="4899" w:type="dxa"/>
            <w:gridSpan w:val="3"/>
            <w:shd w:val="clear" w:color="auto" w:fill="auto"/>
          </w:tcPr>
          <w:p w14:paraId="05D43D74" w14:textId="13926CFA" w:rsidR="00FC3725" w:rsidRPr="009343C2" w:rsidRDefault="00FC3725" w:rsidP="00B005D4">
            <w:pPr>
              <w:pStyle w:val="Body"/>
              <w:rPr>
                <w:rFonts w:cs="Trebuchet MS"/>
                <w:color w:val="000000"/>
              </w:rPr>
            </w:pPr>
            <w:r w:rsidRPr="009343C2">
              <w:rPr>
                <w:rFonts w:cs="Trebuchet MS"/>
                <w:color w:val="000000"/>
              </w:rPr>
              <w:t xml:space="preserve">those persons appointed by the </w:t>
            </w:r>
            <w:r w:rsidR="00E274C6">
              <w:rPr>
                <w:rFonts w:cs="Trebuchet MS"/>
                <w:color w:val="000000"/>
              </w:rPr>
              <w:t>Supplier</w:t>
            </w:r>
            <w:r w:rsidRPr="009343C2">
              <w:rPr>
                <w:rFonts w:cs="Trebuchet MS"/>
                <w:color w:val="000000"/>
              </w:rPr>
              <w:t xml:space="preserve"> to fulfil the Key Roles, being the persons listed in </w:t>
            </w:r>
            <w:r w:rsidR="00AB34E1">
              <w:rPr>
                <w:rFonts w:cs="Trebuchet MS"/>
                <w:color w:val="000000"/>
              </w:rPr>
              <w:t xml:space="preserve">Part B of </w:t>
            </w:r>
            <w:r w:rsidR="00B005D4" w:rsidRPr="00B005D4">
              <w:rPr>
                <w:rFonts w:cs="Trebuchet MS"/>
                <w:color w:val="000000"/>
              </w:rPr>
              <w:t xml:space="preserve">Schedule </w:t>
            </w:r>
            <w:r w:rsidR="00AB34E1">
              <w:rPr>
                <w:rFonts w:cs="Trebuchet MS"/>
                <w:color w:val="000000"/>
              </w:rPr>
              <w:t>2</w:t>
            </w:r>
            <w:r w:rsidR="00AB34E1" w:rsidRPr="00B005D4">
              <w:rPr>
                <w:rFonts w:cs="Trebuchet MS"/>
                <w:color w:val="000000"/>
              </w:rPr>
              <w:t xml:space="preserve"> </w:t>
            </w:r>
            <w:r w:rsidR="00B005D4" w:rsidRPr="00B005D4">
              <w:rPr>
                <w:rFonts w:cs="Trebuchet MS"/>
                <w:color w:val="000000"/>
              </w:rPr>
              <w:t>(</w:t>
            </w:r>
            <w:r w:rsidR="00AB34E1">
              <w:rPr>
                <w:rFonts w:cs="Trebuchet MS"/>
                <w:color w:val="000000"/>
              </w:rPr>
              <w:t xml:space="preserve">Specification and </w:t>
            </w:r>
            <w:r w:rsidR="00E274C6">
              <w:rPr>
                <w:rFonts w:cs="Trebuchet MS"/>
                <w:color w:val="000000"/>
              </w:rPr>
              <w:t>Supplier</w:t>
            </w:r>
            <w:r w:rsidR="00B005D4" w:rsidRPr="00B005D4">
              <w:rPr>
                <w:rFonts w:cs="Trebuchet MS"/>
                <w:color w:val="000000"/>
              </w:rPr>
              <w:t xml:space="preserve"> Solution) </w:t>
            </w:r>
            <w:r w:rsidRPr="009343C2">
              <w:rPr>
                <w:rFonts w:cs="Trebuchet MS"/>
                <w:color w:val="000000"/>
              </w:rPr>
              <w:t xml:space="preserve">against each Key Role as at the Effective Date or as amended from time to time in accordance with clause </w:t>
            </w:r>
            <w:r w:rsidR="0018441F">
              <w:rPr>
                <w:rFonts w:cs="Trebuchet MS"/>
                <w:color w:val="000000"/>
              </w:rPr>
              <w:fldChar w:fldCharType="begin"/>
            </w:r>
            <w:r w:rsidR="0018441F">
              <w:rPr>
                <w:rFonts w:cs="Trebuchet MS"/>
                <w:color w:val="000000"/>
              </w:rPr>
              <w:instrText xml:space="preserve"> REF _Ref381975689 \r \h </w:instrText>
            </w:r>
            <w:r w:rsidR="0018441F">
              <w:rPr>
                <w:rFonts w:cs="Trebuchet MS"/>
                <w:color w:val="000000"/>
              </w:rPr>
            </w:r>
            <w:r w:rsidR="0018441F">
              <w:rPr>
                <w:rFonts w:cs="Trebuchet MS"/>
                <w:color w:val="000000"/>
              </w:rPr>
              <w:fldChar w:fldCharType="separate"/>
            </w:r>
            <w:r w:rsidR="00BF3431">
              <w:rPr>
                <w:rFonts w:ascii="Arial" w:hAnsi="Arial" w:cs="Arial" w:hint="cs"/>
                <w:color w:val="000000"/>
                <w:cs/>
              </w:rPr>
              <w:t>‎</w:t>
            </w:r>
            <w:r w:rsidR="00BF3431">
              <w:rPr>
                <w:rFonts w:cs="Trebuchet MS"/>
                <w:color w:val="000000"/>
              </w:rPr>
              <w:t>12.3</w:t>
            </w:r>
            <w:r w:rsidR="0018441F">
              <w:rPr>
                <w:rFonts w:cs="Trebuchet MS"/>
                <w:color w:val="000000"/>
              </w:rPr>
              <w:fldChar w:fldCharType="end"/>
            </w:r>
            <w:r w:rsidR="0018441F">
              <w:rPr>
                <w:rFonts w:cs="Trebuchet MS"/>
                <w:color w:val="000000"/>
              </w:rPr>
              <w:t xml:space="preserve"> </w:t>
            </w:r>
            <w:r w:rsidRPr="009343C2">
              <w:rPr>
                <w:rFonts w:cs="Trebuchet MS"/>
                <w:color w:val="000000"/>
              </w:rPr>
              <w:t>(</w:t>
            </w:r>
            <w:r w:rsidR="00E274C6">
              <w:rPr>
                <w:rFonts w:cs="Trebuchet MS"/>
                <w:color w:val="000000"/>
              </w:rPr>
              <w:t>Supplier</w:t>
            </w:r>
            <w:r w:rsidRPr="009343C2">
              <w:rPr>
                <w:rFonts w:cs="Trebuchet MS,Italic"/>
                <w:color w:val="000000"/>
              </w:rPr>
              <w:t xml:space="preserve"> Personnel</w:t>
            </w:r>
            <w:r w:rsidRPr="009343C2">
              <w:rPr>
                <w:rFonts w:cs="Trebuchet MS"/>
                <w:color w:val="000000"/>
              </w:rPr>
              <w:t>);</w:t>
            </w:r>
          </w:p>
        </w:tc>
      </w:tr>
      <w:tr w:rsidR="00FC3725" w:rsidRPr="00E5504E" w14:paraId="5E11ACC7" w14:textId="77777777" w:rsidTr="00336416">
        <w:trPr>
          <w:gridAfter w:val="1"/>
          <w:wAfter w:w="56" w:type="dxa"/>
        </w:trPr>
        <w:tc>
          <w:tcPr>
            <w:tcW w:w="3379" w:type="dxa"/>
            <w:shd w:val="clear" w:color="auto" w:fill="auto"/>
          </w:tcPr>
          <w:p w14:paraId="336CEA1D" w14:textId="77777777" w:rsidR="00FC3725" w:rsidRPr="00E5504E" w:rsidRDefault="00FC3725" w:rsidP="00FC3725">
            <w:pPr>
              <w:pStyle w:val="Body"/>
              <w:jc w:val="left"/>
              <w:rPr>
                <w:rFonts w:cs="Trebuchet MS,Bold"/>
                <w:b/>
                <w:bCs/>
                <w:color w:val="000000"/>
              </w:rPr>
            </w:pPr>
            <w:r w:rsidRPr="00E5504E">
              <w:rPr>
                <w:rFonts w:cs="Trebuchet MS,Bold"/>
                <w:b/>
                <w:bCs/>
                <w:color w:val="000000"/>
              </w:rPr>
              <w:t>“Key Roles”</w:t>
            </w:r>
          </w:p>
        </w:tc>
        <w:tc>
          <w:tcPr>
            <w:tcW w:w="4899" w:type="dxa"/>
            <w:gridSpan w:val="3"/>
            <w:shd w:val="clear" w:color="auto" w:fill="auto"/>
          </w:tcPr>
          <w:p w14:paraId="745E3B31" w14:textId="7DFBB629" w:rsidR="00FC3725" w:rsidRPr="009343C2" w:rsidRDefault="00B420F1" w:rsidP="00B420F1">
            <w:pPr>
              <w:pStyle w:val="Body"/>
            </w:pPr>
            <w:r>
              <w:rPr>
                <w:rFonts w:cs="Trebuchet MS"/>
                <w:color w:val="000000"/>
              </w:rPr>
              <w:t>the o</w:t>
            </w:r>
            <w:r w:rsidRPr="00B420F1">
              <w:rPr>
                <w:rFonts w:cs="Trebuchet MS"/>
                <w:color w:val="000000"/>
              </w:rPr>
              <w:t>n-site engineering support</w:t>
            </w:r>
            <w:r>
              <w:rPr>
                <w:rFonts w:cs="Trebuchet MS"/>
                <w:color w:val="000000"/>
              </w:rPr>
              <w:t xml:space="preserve"> </w:t>
            </w:r>
            <w:r w:rsidR="00C4597C">
              <w:rPr>
                <w:rFonts w:cs="Trebuchet MS"/>
                <w:color w:val="000000"/>
              </w:rPr>
              <w:t xml:space="preserve">and project manager </w:t>
            </w:r>
            <w:r>
              <w:rPr>
                <w:rFonts w:cs="Trebuchet MS"/>
                <w:color w:val="000000"/>
              </w:rPr>
              <w:t>role</w:t>
            </w:r>
            <w:r w:rsidR="00C4597C">
              <w:rPr>
                <w:rFonts w:cs="Trebuchet MS"/>
                <w:color w:val="000000"/>
              </w:rPr>
              <w:t>s</w:t>
            </w:r>
            <w:r>
              <w:rPr>
                <w:rFonts w:cs="Trebuchet MS"/>
                <w:color w:val="000000"/>
              </w:rPr>
              <w:t xml:space="preserve"> identified in the Specification</w:t>
            </w:r>
            <w:r w:rsidR="00C4597C">
              <w:rPr>
                <w:rFonts w:cs="Trebuchet MS"/>
                <w:color w:val="000000"/>
              </w:rPr>
              <w:t>, the Supplier Representative</w:t>
            </w:r>
            <w:r w:rsidRPr="009343C2">
              <w:rPr>
                <w:rFonts w:cs="Trebuchet MS"/>
                <w:color w:val="000000"/>
              </w:rPr>
              <w:t xml:space="preserve"> </w:t>
            </w:r>
            <w:r>
              <w:rPr>
                <w:rFonts w:cs="Trebuchet MS"/>
                <w:color w:val="000000"/>
              </w:rPr>
              <w:t>and any</w:t>
            </w:r>
            <w:r w:rsidR="00FC3725" w:rsidRPr="009343C2">
              <w:rPr>
                <w:rFonts w:cs="Trebuchet MS"/>
                <w:color w:val="000000"/>
              </w:rPr>
              <w:t xml:space="preserve"> role described as a Key Role in </w:t>
            </w:r>
            <w:r w:rsidR="00B005D4" w:rsidRPr="00B005D4">
              <w:rPr>
                <w:rFonts w:cs="Trebuchet MS"/>
                <w:color w:val="000000"/>
              </w:rPr>
              <w:t xml:space="preserve">Schedule </w:t>
            </w:r>
            <w:r w:rsidR="00AB34E1">
              <w:rPr>
                <w:rFonts w:cs="Trebuchet MS"/>
                <w:color w:val="000000"/>
              </w:rPr>
              <w:t>2</w:t>
            </w:r>
            <w:r w:rsidR="00AB34E1" w:rsidRPr="00B005D4">
              <w:rPr>
                <w:rFonts w:cs="Trebuchet MS"/>
                <w:color w:val="000000"/>
              </w:rPr>
              <w:t xml:space="preserve"> </w:t>
            </w:r>
            <w:r w:rsidR="00B005D4" w:rsidRPr="00B005D4">
              <w:rPr>
                <w:rFonts w:cs="Trebuchet MS"/>
                <w:color w:val="000000"/>
              </w:rPr>
              <w:t>(</w:t>
            </w:r>
            <w:r w:rsidR="00AB34E1">
              <w:rPr>
                <w:rFonts w:cs="Trebuchet MS"/>
                <w:color w:val="000000"/>
              </w:rPr>
              <w:t xml:space="preserve">Specification and </w:t>
            </w:r>
            <w:r w:rsidR="00E274C6">
              <w:rPr>
                <w:rFonts w:cs="Trebuchet MS"/>
                <w:color w:val="000000"/>
              </w:rPr>
              <w:t>Supplier</w:t>
            </w:r>
            <w:r w:rsidR="00B005D4" w:rsidRPr="00B005D4">
              <w:rPr>
                <w:rFonts w:cs="Trebuchet MS"/>
                <w:color w:val="000000"/>
              </w:rPr>
              <w:t xml:space="preserve"> Solution)</w:t>
            </w:r>
            <w:r w:rsidR="00FC3725" w:rsidRPr="009343C2">
              <w:rPr>
                <w:rFonts w:cs="Trebuchet MS"/>
                <w:color w:val="000000"/>
              </w:rPr>
              <w:t xml:space="preserve">; </w:t>
            </w:r>
          </w:p>
        </w:tc>
      </w:tr>
      <w:tr w:rsidR="00CF5252" w:rsidRPr="001F2D67" w14:paraId="0DC2A98C" w14:textId="77777777" w:rsidTr="00CF5252">
        <w:trPr>
          <w:gridAfter w:val="1"/>
          <w:wAfter w:w="56" w:type="dxa"/>
        </w:trPr>
        <w:tc>
          <w:tcPr>
            <w:tcW w:w="3379" w:type="dxa"/>
            <w:shd w:val="clear" w:color="auto" w:fill="auto"/>
          </w:tcPr>
          <w:p w14:paraId="671E305F" w14:textId="77777777" w:rsidR="00CF5252" w:rsidRPr="001F2D67" w:rsidRDefault="00CF5252" w:rsidP="00FF7BA4">
            <w:pPr>
              <w:pStyle w:val="Body"/>
              <w:jc w:val="left"/>
              <w:rPr>
                <w:rFonts w:cs="Trebuchet MS,Bold"/>
                <w:b/>
                <w:bCs/>
                <w:color w:val="000000"/>
              </w:rPr>
            </w:pPr>
            <w:r w:rsidRPr="001F2D67">
              <w:rPr>
                <w:rFonts w:cs="Trebuchet MS,Bold"/>
                <w:b/>
                <w:bCs/>
                <w:color w:val="000000"/>
              </w:rPr>
              <w:t>“Key Sub-contract”</w:t>
            </w:r>
          </w:p>
        </w:tc>
        <w:tc>
          <w:tcPr>
            <w:tcW w:w="4899" w:type="dxa"/>
            <w:gridSpan w:val="3"/>
            <w:shd w:val="clear" w:color="auto" w:fill="auto"/>
          </w:tcPr>
          <w:p w14:paraId="0C32A3CD" w14:textId="77777777" w:rsidR="00CF5252" w:rsidRPr="001F2D67" w:rsidRDefault="00CF5252" w:rsidP="00FF7BA4">
            <w:pPr>
              <w:pStyle w:val="Body"/>
              <w:rPr>
                <w:rFonts w:cs="Trebuchet MS"/>
                <w:color w:val="000000"/>
              </w:rPr>
            </w:pPr>
            <w:r w:rsidRPr="001F2D67">
              <w:rPr>
                <w:rFonts w:cs="Trebuchet MS"/>
                <w:color w:val="000000"/>
              </w:rPr>
              <w:t>each Sub-contract with a Key Sub-contractor;</w:t>
            </w:r>
          </w:p>
        </w:tc>
      </w:tr>
      <w:tr w:rsidR="00CF5252" w:rsidRPr="001F2D67" w14:paraId="46E7BFC5" w14:textId="77777777" w:rsidTr="00CF5252">
        <w:trPr>
          <w:gridAfter w:val="1"/>
          <w:wAfter w:w="56" w:type="dxa"/>
        </w:trPr>
        <w:tc>
          <w:tcPr>
            <w:tcW w:w="3379" w:type="dxa"/>
            <w:shd w:val="clear" w:color="auto" w:fill="auto"/>
          </w:tcPr>
          <w:p w14:paraId="7FEF0A91" w14:textId="77777777" w:rsidR="00CF5252" w:rsidRPr="001F2D67" w:rsidRDefault="00CF5252" w:rsidP="00FF7BA4">
            <w:pPr>
              <w:pStyle w:val="Body"/>
              <w:jc w:val="left"/>
              <w:rPr>
                <w:rFonts w:cs="Trebuchet MS,Bold"/>
                <w:b/>
                <w:bCs/>
                <w:color w:val="000000"/>
              </w:rPr>
            </w:pPr>
            <w:r w:rsidRPr="001F2D67">
              <w:rPr>
                <w:rFonts w:cs="Trebuchet MS,Bold"/>
                <w:b/>
                <w:bCs/>
                <w:color w:val="000000"/>
              </w:rPr>
              <w:t>“Key Sub-contractor”</w:t>
            </w:r>
          </w:p>
        </w:tc>
        <w:tc>
          <w:tcPr>
            <w:tcW w:w="4899" w:type="dxa"/>
            <w:gridSpan w:val="3"/>
            <w:shd w:val="clear" w:color="auto" w:fill="auto"/>
          </w:tcPr>
          <w:p w14:paraId="10754B0C" w14:textId="35453633" w:rsidR="00422905" w:rsidRDefault="00263F42" w:rsidP="00422905">
            <w:pPr>
              <w:pStyle w:val="aDefinition"/>
              <w:rPr>
                <w:rFonts w:cs="Trebuchet MS"/>
                <w:color w:val="000000"/>
              </w:rPr>
            </w:pPr>
            <w:r>
              <w:rPr>
                <w:rFonts w:cs="Trebuchet MS"/>
                <w:color w:val="000000"/>
              </w:rPr>
              <w:t>[</w:t>
            </w:r>
            <w:r w:rsidR="00E8349D" w:rsidRPr="00846DF2">
              <w:rPr>
                <w:rFonts w:cs="Trebuchet MS"/>
                <w:color w:val="000000"/>
                <w:highlight w:val="yellow"/>
              </w:rPr>
              <w:t>INSERT</w:t>
            </w:r>
            <w:r>
              <w:rPr>
                <w:rFonts w:cs="Trebuchet MS"/>
                <w:color w:val="000000"/>
              </w:rPr>
              <w:t>]; and</w:t>
            </w:r>
          </w:p>
          <w:p w14:paraId="7ECCD443" w14:textId="77777777" w:rsidR="00CF5252" w:rsidRPr="00CF5252" w:rsidRDefault="00CF5252" w:rsidP="00424680">
            <w:pPr>
              <w:pStyle w:val="aDefinition"/>
              <w:rPr>
                <w:rFonts w:cs="Trebuchet MS"/>
                <w:color w:val="000000"/>
              </w:rPr>
            </w:pPr>
            <w:r w:rsidRPr="001F2D67">
              <w:rPr>
                <w:rFonts w:cs="Trebuchet MS"/>
                <w:color w:val="000000"/>
              </w:rPr>
              <w:t xml:space="preserve">any </w:t>
            </w:r>
            <w:r w:rsidR="00422905">
              <w:rPr>
                <w:rFonts w:cs="Trebuchet MS"/>
                <w:color w:val="000000"/>
              </w:rPr>
              <w:t xml:space="preserve">other </w:t>
            </w:r>
            <w:r w:rsidRPr="001F2D67">
              <w:rPr>
                <w:rFonts w:cs="Trebuchet MS"/>
                <w:color w:val="000000"/>
              </w:rPr>
              <w:t>Sub-contractor:</w:t>
            </w:r>
          </w:p>
          <w:p w14:paraId="12F8046E" w14:textId="77777777" w:rsidR="00CF5252" w:rsidRPr="00CF5252" w:rsidRDefault="00CF5252" w:rsidP="00424680">
            <w:pPr>
              <w:pStyle w:val="iDefinition"/>
            </w:pPr>
            <w:r w:rsidRPr="00CF5252">
              <w:t xml:space="preserve">which, in the opinion of </w:t>
            </w:r>
            <w:r w:rsidR="00DC35FD">
              <w:t>UK Biobank</w:t>
            </w:r>
            <w:r w:rsidRPr="00CF5252">
              <w:t>, performs (or would perform if appointed) a critical role in the provision of all or any part of the Services; and/or</w:t>
            </w:r>
          </w:p>
          <w:p w14:paraId="4FCEADA0" w14:textId="40742F02" w:rsidR="00CF5252" w:rsidRPr="00CF5252" w:rsidRDefault="00CF5252" w:rsidP="00424680">
            <w:pPr>
              <w:pStyle w:val="iDefinition"/>
            </w:pPr>
            <w:r w:rsidRPr="00CF5252">
              <w:t>with a Sub-contract with a contract value which at the time of appointment exceeds (or would exceed if appointed</w:t>
            </w:r>
            <w:r w:rsidRPr="00FA105F">
              <w:t xml:space="preserve">) </w:t>
            </w:r>
            <w:r w:rsidR="00A76E23">
              <w:t>25</w:t>
            </w:r>
            <w:r w:rsidRPr="00F74431">
              <w:t>%</w:t>
            </w:r>
            <w:r w:rsidRPr="00CF5252">
              <w:t xml:space="preserve"> of the aggregate Charges forecast to be payable </w:t>
            </w:r>
            <w:r w:rsidR="00A23A5C">
              <w:t>in connection with</w:t>
            </w:r>
            <w:r w:rsidRPr="00CF5252">
              <w:t xml:space="preserve"> this Agreement;</w:t>
            </w:r>
          </w:p>
        </w:tc>
      </w:tr>
      <w:tr w:rsidR="00FC3725" w:rsidRPr="00E5504E" w14:paraId="173C3752" w14:textId="77777777" w:rsidTr="00336416">
        <w:trPr>
          <w:gridAfter w:val="1"/>
          <w:wAfter w:w="56" w:type="dxa"/>
        </w:trPr>
        <w:tc>
          <w:tcPr>
            <w:tcW w:w="3379" w:type="dxa"/>
            <w:shd w:val="clear" w:color="auto" w:fill="auto"/>
          </w:tcPr>
          <w:p w14:paraId="43B4D0F1" w14:textId="77777777" w:rsidR="00FC3725" w:rsidRPr="00E5504E" w:rsidRDefault="00FC3725" w:rsidP="00FC3725">
            <w:pPr>
              <w:pStyle w:val="Body"/>
              <w:jc w:val="left"/>
              <w:rPr>
                <w:rFonts w:cs="Trebuchet MS,Bold"/>
                <w:b/>
                <w:bCs/>
                <w:color w:val="000000"/>
              </w:rPr>
            </w:pPr>
            <w:r w:rsidRPr="00E5504E">
              <w:rPr>
                <w:rFonts w:cs="Trebuchet MS,Bold"/>
                <w:b/>
                <w:bCs/>
                <w:color w:val="000000"/>
              </w:rPr>
              <w:t>“Know-How”</w:t>
            </w:r>
          </w:p>
        </w:tc>
        <w:tc>
          <w:tcPr>
            <w:tcW w:w="4899" w:type="dxa"/>
            <w:gridSpan w:val="3"/>
            <w:shd w:val="clear" w:color="auto" w:fill="auto"/>
          </w:tcPr>
          <w:p w14:paraId="0AC0885E" w14:textId="77777777" w:rsidR="00FC3725" w:rsidRPr="00E5504E" w:rsidRDefault="00FC3725" w:rsidP="00FC3725">
            <w:pPr>
              <w:pStyle w:val="Body"/>
              <w:rPr>
                <w:rFonts w:cs="Trebuchet MS"/>
                <w:color w:val="000000"/>
              </w:rPr>
            </w:pPr>
            <w:r w:rsidRPr="00E5504E">
              <w:rPr>
                <w:rFonts w:cs="Trebuchet MS"/>
                <w:color w:val="000000"/>
              </w:rPr>
              <w:t>all ideas, concepts, schemes, information, knowledge, techniques, methodology, and anything else in the nature of know how relating to the Services but excluding know how already in the other Party’s possession before this Agreement</w:t>
            </w:r>
            <w:r>
              <w:rPr>
                <w:rFonts w:cs="Trebuchet MS"/>
                <w:color w:val="000000"/>
              </w:rPr>
              <w:t>;</w:t>
            </w:r>
          </w:p>
        </w:tc>
      </w:tr>
      <w:tr w:rsidR="00FC3725" w:rsidRPr="00E5504E" w14:paraId="32A70336" w14:textId="77777777" w:rsidTr="00336416">
        <w:trPr>
          <w:gridAfter w:val="1"/>
          <w:wAfter w:w="56" w:type="dxa"/>
        </w:trPr>
        <w:tc>
          <w:tcPr>
            <w:tcW w:w="3379" w:type="dxa"/>
            <w:shd w:val="clear" w:color="auto" w:fill="auto"/>
          </w:tcPr>
          <w:p w14:paraId="7C230EF7" w14:textId="77777777" w:rsidR="00FC3725" w:rsidRPr="00E5504E" w:rsidRDefault="00FC3725" w:rsidP="00FC3725">
            <w:pPr>
              <w:pStyle w:val="Body"/>
              <w:jc w:val="left"/>
              <w:rPr>
                <w:rFonts w:cs="Trebuchet MS,Bold"/>
                <w:b/>
                <w:bCs/>
                <w:color w:val="000000"/>
              </w:rPr>
            </w:pPr>
            <w:r w:rsidRPr="00E5504E">
              <w:rPr>
                <w:rFonts w:cs="Trebuchet MS,Bold"/>
                <w:b/>
                <w:bCs/>
                <w:color w:val="000000"/>
              </w:rPr>
              <w:t>“KPI Failure”</w:t>
            </w:r>
          </w:p>
        </w:tc>
        <w:tc>
          <w:tcPr>
            <w:tcW w:w="4899" w:type="dxa"/>
            <w:gridSpan w:val="3"/>
            <w:shd w:val="clear" w:color="auto" w:fill="auto"/>
          </w:tcPr>
          <w:p w14:paraId="68021330" w14:textId="77777777" w:rsidR="00FC3725" w:rsidRPr="00E5504E" w:rsidRDefault="00FC3725" w:rsidP="00FC3725">
            <w:pPr>
              <w:pStyle w:val="Body"/>
              <w:rPr>
                <w:rFonts w:cs="Trebuchet MS"/>
                <w:color w:val="000000"/>
              </w:rPr>
            </w:pPr>
            <w:r w:rsidRPr="00E5504E">
              <w:rPr>
                <w:rFonts w:cs="Trebuchet MS"/>
                <w:color w:val="000000"/>
              </w:rPr>
              <w:t>a failure to meet the Target Performance Level in respect of a Key Performance Indicator</w:t>
            </w:r>
            <w:r>
              <w:rPr>
                <w:rFonts w:cs="Trebuchet MS"/>
                <w:color w:val="000000"/>
              </w:rPr>
              <w:t>;</w:t>
            </w:r>
          </w:p>
        </w:tc>
      </w:tr>
      <w:tr w:rsidR="00FC3725" w:rsidRPr="00E5504E" w14:paraId="2E9B3CD0" w14:textId="77777777" w:rsidTr="00336416">
        <w:trPr>
          <w:gridAfter w:val="1"/>
          <w:wAfter w:w="56" w:type="dxa"/>
        </w:trPr>
        <w:tc>
          <w:tcPr>
            <w:tcW w:w="3379" w:type="dxa"/>
            <w:shd w:val="clear" w:color="auto" w:fill="auto"/>
          </w:tcPr>
          <w:p w14:paraId="4C33023D" w14:textId="77777777" w:rsidR="00FC3725" w:rsidRPr="00E5504E" w:rsidRDefault="00FC3725" w:rsidP="00FC3725">
            <w:pPr>
              <w:pStyle w:val="Body"/>
              <w:jc w:val="left"/>
              <w:rPr>
                <w:rFonts w:cs="Trebuchet MS,Bold"/>
                <w:b/>
                <w:bCs/>
                <w:color w:val="000000"/>
              </w:rPr>
            </w:pPr>
            <w:r w:rsidRPr="00E5504E">
              <w:rPr>
                <w:rFonts w:cs="Trebuchet MS,Bold"/>
                <w:b/>
                <w:bCs/>
                <w:color w:val="000000"/>
              </w:rPr>
              <w:t>“KPI Service Threshold”</w:t>
            </w:r>
          </w:p>
        </w:tc>
        <w:tc>
          <w:tcPr>
            <w:tcW w:w="4899" w:type="dxa"/>
            <w:gridSpan w:val="3"/>
            <w:shd w:val="clear" w:color="auto" w:fill="auto"/>
          </w:tcPr>
          <w:p w14:paraId="5BE9ACE9" w14:textId="77777777" w:rsidR="00FC3725" w:rsidRPr="00E5504E" w:rsidRDefault="00FC3725" w:rsidP="00FC3725">
            <w:pPr>
              <w:pStyle w:val="Body"/>
            </w:pPr>
            <w:r w:rsidRPr="00E5504E">
              <w:rPr>
                <w:rFonts w:cs="Trebuchet MS"/>
                <w:color w:val="000000"/>
              </w:rPr>
              <w:t xml:space="preserve">shall be as set out against the relevant Key Performance Indicator in </w:t>
            </w:r>
            <w:r>
              <w:rPr>
                <w:rFonts w:cs="Trebuchet MS"/>
                <w:color w:val="000000"/>
              </w:rPr>
              <w:t>Schedule 3 (Performance Levels);</w:t>
            </w:r>
          </w:p>
        </w:tc>
      </w:tr>
      <w:tr w:rsidR="00CE255C" w:rsidRPr="00E5504E" w14:paraId="0A622F6C" w14:textId="77777777" w:rsidTr="00336416">
        <w:trPr>
          <w:gridAfter w:val="1"/>
          <w:wAfter w:w="56" w:type="dxa"/>
        </w:trPr>
        <w:tc>
          <w:tcPr>
            <w:tcW w:w="3379" w:type="dxa"/>
            <w:shd w:val="clear" w:color="auto" w:fill="auto"/>
          </w:tcPr>
          <w:p w14:paraId="2C03289B" w14:textId="0A48E9E7" w:rsidR="00CE255C" w:rsidRPr="00E5504E" w:rsidRDefault="00CE255C" w:rsidP="00FC3725">
            <w:pPr>
              <w:pStyle w:val="Body"/>
              <w:jc w:val="left"/>
              <w:rPr>
                <w:rFonts w:cs="Trebuchet MS,Bold"/>
                <w:b/>
                <w:bCs/>
                <w:color w:val="000000"/>
              </w:rPr>
            </w:pPr>
            <w:r>
              <w:rPr>
                <w:rFonts w:cs="Trebuchet MS,Bold"/>
                <w:b/>
                <w:bCs/>
                <w:color w:val="000000"/>
              </w:rPr>
              <w:t>“</w:t>
            </w:r>
            <w:r w:rsidRPr="00CE255C">
              <w:rPr>
                <w:rFonts w:cs="Trebuchet MS,Bold"/>
                <w:b/>
                <w:bCs/>
                <w:color w:val="000000"/>
              </w:rPr>
              <w:t>Laboratory System</w:t>
            </w:r>
            <w:r>
              <w:rPr>
                <w:rFonts w:cs="Trebuchet MS,Bold"/>
                <w:b/>
                <w:bCs/>
                <w:color w:val="000000"/>
              </w:rPr>
              <w:t>”</w:t>
            </w:r>
          </w:p>
        </w:tc>
        <w:tc>
          <w:tcPr>
            <w:tcW w:w="4899" w:type="dxa"/>
            <w:gridSpan w:val="3"/>
            <w:shd w:val="clear" w:color="auto" w:fill="auto"/>
          </w:tcPr>
          <w:p w14:paraId="103989A5" w14:textId="03DC8018" w:rsidR="00CE255C" w:rsidRPr="00E5504E" w:rsidRDefault="00CE255C" w:rsidP="00FC3725">
            <w:pPr>
              <w:pStyle w:val="Body"/>
              <w:rPr>
                <w:rFonts w:cs="Trebuchet MS"/>
                <w:color w:val="000000"/>
              </w:rPr>
            </w:pPr>
            <w:r>
              <w:rPr>
                <w:rFonts w:cs="Trebuchet MS"/>
                <w:color w:val="000000"/>
              </w:rPr>
              <w:t>has the meaning given in the Specification;</w:t>
            </w:r>
          </w:p>
        </w:tc>
      </w:tr>
      <w:tr w:rsidR="00FC3725" w:rsidRPr="00E5504E" w14:paraId="5E2F0416" w14:textId="77777777" w:rsidTr="00336416">
        <w:trPr>
          <w:gridAfter w:val="1"/>
          <w:wAfter w:w="56" w:type="dxa"/>
        </w:trPr>
        <w:tc>
          <w:tcPr>
            <w:tcW w:w="3379" w:type="dxa"/>
            <w:shd w:val="clear" w:color="auto" w:fill="auto"/>
          </w:tcPr>
          <w:p w14:paraId="1478CD0F" w14:textId="77777777" w:rsidR="00FC3725" w:rsidRPr="00E5504E" w:rsidRDefault="00FC3725" w:rsidP="00FC3725">
            <w:pPr>
              <w:pStyle w:val="Body"/>
              <w:jc w:val="left"/>
              <w:rPr>
                <w:rFonts w:cs="Trebuchet MS,Bold"/>
                <w:b/>
                <w:bCs/>
                <w:color w:val="000000"/>
              </w:rPr>
            </w:pPr>
            <w:r w:rsidRPr="00E5504E">
              <w:rPr>
                <w:rFonts w:cs="Trebuchet MS,Bold"/>
                <w:b/>
                <w:bCs/>
                <w:color w:val="000000"/>
              </w:rPr>
              <w:t>“Law”</w:t>
            </w:r>
          </w:p>
        </w:tc>
        <w:tc>
          <w:tcPr>
            <w:tcW w:w="4899" w:type="dxa"/>
            <w:gridSpan w:val="3"/>
            <w:shd w:val="clear" w:color="auto" w:fill="auto"/>
          </w:tcPr>
          <w:p w14:paraId="795F7596" w14:textId="3D7D67B9" w:rsidR="00FC3725" w:rsidRPr="00E5504E" w:rsidRDefault="00FC3725" w:rsidP="00FC3725">
            <w:pPr>
              <w:pStyle w:val="Body"/>
              <w:rPr>
                <w:rFonts w:cs="Trebuchet MS"/>
                <w:color w:val="000000"/>
              </w:rPr>
            </w:pPr>
            <w:r w:rsidRPr="00E5504E">
              <w:rPr>
                <w:rFonts w:cs="Trebuchet MS"/>
                <w:color w:val="000000"/>
              </w:rPr>
              <w:t xml:space="preserve">any law, statute, subordinate legislation within the meaning of section 21(1) of the Interpretation Act 1978, bye-law, enforceable right within the meaning of section 2 of the European Communities Act 1972, regulation, order, mandatory guidance or code of practice, judgment of a relevant court of law, or directives or requirements of any regulatory body with which the </w:t>
            </w:r>
            <w:r w:rsidR="00E274C6">
              <w:rPr>
                <w:rFonts w:cs="Trebuchet MS"/>
                <w:color w:val="000000"/>
              </w:rPr>
              <w:t>Supplier</w:t>
            </w:r>
            <w:r w:rsidRPr="00E5504E">
              <w:rPr>
                <w:rFonts w:cs="Trebuchet MS"/>
                <w:color w:val="000000"/>
              </w:rPr>
              <w:t xml:space="preserve"> is bound to comply</w:t>
            </w:r>
            <w:r>
              <w:rPr>
                <w:rFonts w:cs="Trebuchet MS"/>
                <w:color w:val="000000"/>
              </w:rPr>
              <w:t>;</w:t>
            </w:r>
          </w:p>
        </w:tc>
      </w:tr>
      <w:tr w:rsidR="00FC3725" w:rsidRPr="00E5504E" w14:paraId="0D1AB6AE" w14:textId="77777777" w:rsidTr="00336416">
        <w:trPr>
          <w:gridAfter w:val="1"/>
          <w:wAfter w:w="56" w:type="dxa"/>
        </w:trPr>
        <w:tc>
          <w:tcPr>
            <w:tcW w:w="3379" w:type="dxa"/>
            <w:shd w:val="clear" w:color="auto" w:fill="auto"/>
          </w:tcPr>
          <w:p w14:paraId="4CBC9EED" w14:textId="77777777" w:rsidR="00FC3725" w:rsidRPr="00E5504E" w:rsidRDefault="00FC3725" w:rsidP="00FC3725">
            <w:pPr>
              <w:pStyle w:val="Body"/>
              <w:jc w:val="left"/>
              <w:rPr>
                <w:rFonts w:cs="Trebuchet MS,Bold"/>
                <w:b/>
                <w:bCs/>
                <w:color w:val="000000"/>
              </w:rPr>
            </w:pPr>
            <w:r w:rsidRPr="00E5504E">
              <w:rPr>
                <w:rFonts w:cs="Trebuchet MS,Bold"/>
                <w:b/>
                <w:bCs/>
                <w:color w:val="000000"/>
              </w:rPr>
              <w:lastRenderedPageBreak/>
              <w:t>“Losses”</w:t>
            </w:r>
          </w:p>
        </w:tc>
        <w:tc>
          <w:tcPr>
            <w:tcW w:w="4899" w:type="dxa"/>
            <w:gridSpan w:val="3"/>
            <w:shd w:val="clear" w:color="auto" w:fill="auto"/>
          </w:tcPr>
          <w:p w14:paraId="7B29C941" w14:textId="77777777" w:rsidR="00FC3725" w:rsidRPr="00E5504E" w:rsidRDefault="00FC3725" w:rsidP="00FC3725">
            <w:pPr>
              <w:pStyle w:val="Body"/>
              <w:rPr>
                <w:rFonts w:cs="Trebuchet MS"/>
                <w:color w:val="000000"/>
              </w:rPr>
            </w:pPr>
            <w:r w:rsidRPr="00E5504E">
              <w:rPr>
                <w:rFonts w:cs="Trebuchet MS"/>
                <w:color w:val="000000"/>
              </w:rPr>
              <w:t>losses, liabilities, damages, costs and expenses (including legal fees on a solicitor/client basis) and disbursements and costs of investigation, litigation, settlement, judgment interest and penalties whether arising in contract, tort (including negligence), breach of statutory duty or otherwise</w:t>
            </w:r>
            <w:r>
              <w:rPr>
                <w:rFonts w:cs="Trebuchet MS"/>
                <w:color w:val="000000"/>
              </w:rPr>
              <w:t>;</w:t>
            </w:r>
          </w:p>
        </w:tc>
      </w:tr>
      <w:tr w:rsidR="004B40B7" w:rsidRPr="001F2D67" w14:paraId="3624FABA" w14:textId="77777777" w:rsidTr="004B40B7">
        <w:trPr>
          <w:gridAfter w:val="1"/>
          <w:wAfter w:w="56" w:type="dxa"/>
        </w:trPr>
        <w:tc>
          <w:tcPr>
            <w:tcW w:w="3379" w:type="dxa"/>
            <w:shd w:val="clear" w:color="auto" w:fill="auto"/>
          </w:tcPr>
          <w:p w14:paraId="54DEF29F" w14:textId="77777777" w:rsidR="004B40B7" w:rsidRPr="001F2D67" w:rsidRDefault="004B40B7" w:rsidP="00D33019">
            <w:pPr>
              <w:pStyle w:val="Body"/>
              <w:jc w:val="left"/>
              <w:rPr>
                <w:rFonts w:cs="Trebuchet MS,Bold"/>
                <w:b/>
                <w:bCs/>
                <w:color w:val="000000"/>
              </w:rPr>
            </w:pPr>
            <w:r w:rsidRPr="001F2D67">
              <w:rPr>
                <w:rFonts w:cs="Trebuchet MS,Bold"/>
                <w:b/>
                <w:bCs/>
                <w:color w:val="000000"/>
              </w:rPr>
              <w:t>“Malicious Software”</w:t>
            </w:r>
          </w:p>
        </w:tc>
        <w:tc>
          <w:tcPr>
            <w:tcW w:w="4899" w:type="dxa"/>
            <w:gridSpan w:val="3"/>
            <w:shd w:val="clear" w:color="auto" w:fill="auto"/>
          </w:tcPr>
          <w:p w14:paraId="080EAD8F" w14:textId="77777777" w:rsidR="004B40B7" w:rsidRPr="001F2D67" w:rsidRDefault="004B40B7" w:rsidP="00D33019">
            <w:pPr>
              <w:pStyle w:val="Body"/>
              <w:rPr>
                <w:rFonts w:cs="Trebuchet MS"/>
                <w:color w:val="000000"/>
              </w:rPr>
            </w:pPr>
            <w:r w:rsidRPr="001F2D67">
              <w:rPr>
                <w:rFonts w:cs="Trebuchet MS"/>
                <w:color w:val="00000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FC3725" w:rsidRPr="00E5504E" w14:paraId="0BFF0F0B" w14:textId="77777777" w:rsidTr="00336416">
        <w:trPr>
          <w:gridAfter w:val="1"/>
          <w:wAfter w:w="56" w:type="dxa"/>
        </w:trPr>
        <w:tc>
          <w:tcPr>
            <w:tcW w:w="3379" w:type="dxa"/>
            <w:shd w:val="clear" w:color="auto" w:fill="auto"/>
          </w:tcPr>
          <w:p w14:paraId="0BE9FA2A" w14:textId="77777777" w:rsidR="00FC3725" w:rsidRPr="00E5504E" w:rsidRDefault="00FC3725" w:rsidP="00FC3725">
            <w:pPr>
              <w:pStyle w:val="Body"/>
              <w:jc w:val="left"/>
              <w:rPr>
                <w:rFonts w:cs="Trebuchet MS,Bold"/>
                <w:b/>
                <w:bCs/>
                <w:color w:val="000000"/>
              </w:rPr>
            </w:pPr>
            <w:r w:rsidRPr="00E5504E">
              <w:rPr>
                <w:rFonts w:cs="Trebuchet MS,Bold"/>
                <w:b/>
                <w:bCs/>
                <w:color w:val="000000"/>
              </w:rPr>
              <w:t>“Material KPI Failure”</w:t>
            </w:r>
          </w:p>
        </w:tc>
        <w:tc>
          <w:tcPr>
            <w:tcW w:w="4899" w:type="dxa"/>
            <w:gridSpan w:val="3"/>
            <w:shd w:val="clear" w:color="auto" w:fill="auto"/>
          </w:tcPr>
          <w:p w14:paraId="2A2EE38B" w14:textId="0F0109F7" w:rsidR="00FC3725" w:rsidRPr="003C7B0D" w:rsidRDefault="00FC3725" w:rsidP="00FC3725">
            <w:pPr>
              <w:pStyle w:val="aDefinition"/>
              <w:rPr>
                <w:rFonts w:cs="Trebuchet MS"/>
                <w:color w:val="000000"/>
              </w:rPr>
            </w:pPr>
            <w:r w:rsidRPr="003C7B0D">
              <w:t xml:space="preserve">a failure by the </w:t>
            </w:r>
            <w:r w:rsidR="00E274C6">
              <w:t>Supplier</w:t>
            </w:r>
            <w:r w:rsidRPr="003C7B0D">
              <w:t xml:space="preserve"> to meet a KPI Service Threshold; or</w:t>
            </w:r>
          </w:p>
          <w:p w14:paraId="63DC0D82" w14:textId="77777777" w:rsidR="00FC3725" w:rsidRPr="00E5504E" w:rsidRDefault="00FC3725" w:rsidP="00FC3725">
            <w:pPr>
              <w:pStyle w:val="aDefinition"/>
              <w:rPr>
                <w:rFonts w:cs="Trebuchet MS"/>
                <w:color w:val="000000"/>
              </w:rPr>
            </w:pPr>
            <w:r w:rsidRPr="003C7B0D">
              <w:rPr>
                <w:rFonts w:cs="Trebuchet MS"/>
                <w:color w:val="000000"/>
              </w:rPr>
              <w:t xml:space="preserve">as otherwise set out against the relevant Key Performance Indicator in </w:t>
            </w:r>
            <w:r>
              <w:rPr>
                <w:rFonts w:cs="Trebuchet MS"/>
                <w:color w:val="000000"/>
              </w:rPr>
              <w:t>Schedule 3 (Performance Levels)</w:t>
            </w:r>
            <w:r w:rsidRPr="003C7B0D">
              <w:rPr>
                <w:rFonts w:cs="Trebuchet MS"/>
                <w:color w:val="000000"/>
              </w:rPr>
              <w:t>;</w:t>
            </w:r>
          </w:p>
        </w:tc>
      </w:tr>
      <w:tr w:rsidR="00FC3725" w:rsidRPr="00E5504E" w14:paraId="6408DC91" w14:textId="77777777" w:rsidTr="00336416">
        <w:trPr>
          <w:gridAfter w:val="1"/>
          <w:wAfter w:w="56" w:type="dxa"/>
        </w:trPr>
        <w:tc>
          <w:tcPr>
            <w:tcW w:w="3379" w:type="dxa"/>
            <w:shd w:val="clear" w:color="auto" w:fill="auto"/>
          </w:tcPr>
          <w:p w14:paraId="52F0D22A" w14:textId="77777777" w:rsidR="00FC3725" w:rsidRPr="00E5504E" w:rsidRDefault="00FC3725" w:rsidP="00FC3725">
            <w:pPr>
              <w:pStyle w:val="Body"/>
              <w:jc w:val="left"/>
              <w:rPr>
                <w:rFonts w:cs="Trebuchet MS,Bold"/>
                <w:b/>
                <w:bCs/>
                <w:color w:val="000000"/>
              </w:rPr>
            </w:pPr>
            <w:r w:rsidRPr="00E5504E">
              <w:rPr>
                <w:rFonts w:cs="Trebuchet MS,Bold"/>
                <w:b/>
                <w:bCs/>
                <w:color w:val="000000"/>
              </w:rPr>
              <w:t>“Milestone”</w:t>
            </w:r>
          </w:p>
        </w:tc>
        <w:tc>
          <w:tcPr>
            <w:tcW w:w="4899" w:type="dxa"/>
            <w:gridSpan w:val="3"/>
            <w:shd w:val="clear" w:color="auto" w:fill="auto"/>
          </w:tcPr>
          <w:p w14:paraId="7BBB85CC" w14:textId="115FEDCE" w:rsidR="00FC3725" w:rsidRPr="00E5504E" w:rsidRDefault="00FC3725" w:rsidP="00FC3725">
            <w:pPr>
              <w:pStyle w:val="Body"/>
              <w:rPr>
                <w:rFonts w:cs="Trebuchet MS"/>
                <w:color w:val="000000"/>
              </w:rPr>
            </w:pPr>
            <w:r w:rsidRPr="00E5504E">
              <w:rPr>
                <w:rFonts w:cs="Trebuchet MS"/>
                <w:color w:val="000000"/>
              </w:rPr>
              <w:t xml:space="preserve">an event or task described in the </w:t>
            </w:r>
            <w:r w:rsidR="00F4096A">
              <w:rPr>
                <w:rFonts w:cs="Trebuchet MS"/>
                <w:color w:val="000000"/>
              </w:rPr>
              <w:t>Project</w:t>
            </w:r>
            <w:r w:rsidRPr="00E5504E">
              <w:rPr>
                <w:rFonts w:cs="Trebuchet MS"/>
                <w:color w:val="000000"/>
              </w:rPr>
              <w:t xml:space="preserve"> Plan </w:t>
            </w:r>
            <w:r w:rsidR="00BD6C23">
              <w:rPr>
                <w:rFonts w:cs="Trebuchet MS"/>
                <w:color w:val="000000"/>
              </w:rPr>
              <w:t xml:space="preserve">(or in respect of the Optional Deliverables, the Optional Deliverables Project Plan) </w:t>
            </w:r>
            <w:r w:rsidRPr="00E5504E">
              <w:rPr>
                <w:rFonts w:cs="Trebuchet MS"/>
                <w:color w:val="000000"/>
              </w:rPr>
              <w:t>which, if applicable, shall be completed by the relevant Milestone Date</w:t>
            </w:r>
            <w:r>
              <w:rPr>
                <w:rFonts w:cs="Trebuchet MS"/>
                <w:color w:val="000000"/>
              </w:rPr>
              <w:t>;</w:t>
            </w:r>
          </w:p>
        </w:tc>
      </w:tr>
      <w:tr w:rsidR="00FC3725" w:rsidRPr="00E5504E" w14:paraId="1C5263CF" w14:textId="77777777" w:rsidTr="00336416">
        <w:trPr>
          <w:gridAfter w:val="1"/>
          <w:wAfter w:w="56" w:type="dxa"/>
        </w:trPr>
        <w:tc>
          <w:tcPr>
            <w:tcW w:w="3379" w:type="dxa"/>
            <w:shd w:val="clear" w:color="auto" w:fill="auto"/>
          </w:tcPr>
          <w:p w14:paraId="43029173" w14:textId="77777777" w:rsidR="00FC3725" w:rsidRPr="00E5504E" w:rsidRDefault="00FC3725" w:rsidP="00FC3725">
            <w:pPr>
              <w:pStyle w:val="Body"/>
              <w:jc w:val="left"/>
              <w:rPr>
                <w:rFonts w:cs="Trebuchet MS,Bold"/>
                <w:b/>
                <w:bCs/>
                <w:color w:val="000000"/>
              </w:rPr>
            </w:pPr>
            <w:r w:rsidRPr="00E5504E">
              <w:rPr>
                <w:rFonts w:cs="Trebuchet MS,Bold"/>
                <w:b/>
                <w:bCs/>
                <w:color w:val="000000"/>
              </w:rPr>
              <w:t>“Milestone Achievement Certificate”</w:t>
            </w:r>
          </w:p>
        </w:tc>
        <w:tc>
          <w:tcPr>
            <w:tcW w:w="4899" w:type="dxa"/>
            <w:gridSpan w:val="3"/>
            <w:shd w:val="clear" w:color="auto" w:fill="auto"/>
          </w:tcPr>
          <w:p w14:paraId="5492BC65" w14:textId="35E7EF78" w:rsidR="00FC3725" w:rsidRPr="00E5504E" w:rsidRDefault="00FC3725" w:rsidP="00FC3725">
            <w:pPr>
              <w:pStyle w:val="Body"/>
            </w:pPr>
            <w:r w:rsidRPr="00E5504E">
              <w:rPr>
                <w:rFonts w:cs="Trebuchet MS"/>
                <w:color w:val="000000"/>
              </w:rPr>
              <w:t xml:space="preserve">the certificate to be granted by </w:t>
            </w:r>
            <w:r w:rsidR="00DC35FD">
              <w:rPr>
                <w:rFonts w:cs="Trebuchet MS"/>
                <w:color w:val="000000"/>
              </w:rPr>
              <w:t>UK Biobank</w:t>
            </w:r>
            <w:r w:rsidRPr="00E5504E">
              <w:rPr>
                <w:rFonts w:cs="Trebuchet MS"/>
                <w:color w:val="000000"/>
              </w:rPr>
              <w:t xml:space="preserve"> when the </w:t>
            </w:r>
            <w:r w:rsidR="00E274C6">
              <w:rPr>
                <w:rFonts w:cs="Trebuchet MS"/>
                <w:color w:val="000000"/>
              </w:rPr>
              <w:t>Supplier</w:t>
            </w:r>
            <w:r w:rsidRPr="00E5504E">
              <w:rPr>
                <w:rFonts w:cs="Trebuchet MS"/>
                <w:color w:val="000000"/>
              </w:rPr>
              <w:t xml:space="preserve"> has </w:t>
            </w:r>
            <w:r>
              <w:rPr>
                <w:rFonts w:cs="Trebuchet MS"/>
                <w:color w:val="000000"/>
              </w:rPr>
              <w:t>Achieved</w:t>
            </w:r>
            <w:r w:rsidRPr="00E5504E">
              <w:rPr>
                <w:rFonts w:cs="Trebuchet MS"/>
                <w:color w:val="000000"/>
              </w:rPr>
              <w:t xml:space="preserve"> a Milestone, which shall be in substantially the same form as that set out in </w:t>
            </w:r>
            <w:r>
              <w:rPr>
                <w:rFonts w:cs="Trebuchet MS"/>
                <w:color w:val="000000"/>
              </w:rPr>
              <w:t>Schedule 6 (Testing Procedures);</w:t>
            </w:r>
          </w:p>
        </w:tc>
      </w:tr>
      <w:tr w:rsidR="00FC3725" w:rsidRPr="00E5504E" w14:paraId="050CF011" w14:textId="77777777" w:rsidTr="00336416">
        <w:trPr>
          <w:gridAfter w:val="1"/>
          <w:wAfter w:w="56" w:type="dxa"/>
        </w:trPr>
        <w:tc>
          <w:tcPr>
            <w:tcW w:w="3379" w:type="dxa"/>
            <w:shd w:val="clear" w:color="auto" w:fill="auto"/>
          </w:tcPr>
          <w:p w14:paraId="1FCBAC01" w14:textId="77777777" w:rsidR="00FC3725" w:rsidRPr="00E5504E" w:rsidRDefault="00FC3725" w:rsidP="00FC3725">
            <w:pPr>
              <w:pStyle w:val="Body"/>
              <w:jc w:val="left"/>
              <w:rPr>
                <w:rFonts w:cs="Trebuchet MS,Bold"/>
                <w:b/>
                <w:bCs/>
                <w:color w:val="000000"/>
              </w:rPr>
            </w:pPr>
            <w:r w:rsidRPr="00E5504E">
              <w:rPr>
                <w:rFonts w:cs="Trebuchet MS,Bold"/>
                <w:b/>
                <w:bCs/>
                <w:color w:val="000000"/>
              </w:rPr>
              <w:t>“Milestone Date”</w:t>
            </w:r>
          </w:p>
        </w:tc>
        <w:tc>
          <w:tcPr>
            <w:tcW w:w="4899" w:type="dxa"/>
            <w:gridSpan w:val="3"/>
            <w:shd w:val="clear" w:color="auto" w:fill="auto"/>
          </w:tcPr>
          <w:p w14:paraId="639277DB" w14:textId="6257B26E" w:rsidR="00FC3725" w:rsidRPr="00E5504E" w:rsidRDefault="00FC3725" w:rsidP="00FC3725">
            <w:pPr>
              <w:pStyle w:val="Body"/>
              <w:rPr>
                <w:rFonts w:cs="Trebuchet MS"/>
                <w:color w:val="000000"/>
              </w:rPr>
            </w:pPr>
            <w:r w:rsidRPr="00E5504E">
              <w:rPr>
                <w:rFonts w:cs="Trebuchet MS"/>
                <w:color w:val="000000"/>
              </w:rPr>
              <w:t xml:space="preserve">the target date set out against the relevant Milestone in the </w:t>
            </w:r>
            <w:r w:rsidR="00F4096A">
              <w:rPr>
                <w:rFonts w:cs="Trebuchet MS"/>
                <w:color w:val="000000"/>
              </w:rPr>
              <w:t>Project</w:t>
            </w:r>
            <w:r w:rsidRPr="00E5504E">
              <w:rPr>
                <w:rFonts w:cs="Trebuchet MS"/>
                <w:color w:val="000000"/>
              </w:rPr>
              <w:t xml:space="preserve"> Plan </w:t>
            </w:r>
            <w:r w:rsidR="00BD6C23" w:rsidRPr="00BD6C23">
              <w:rPr>
                <w:rFonts w:cs="Trebuchet MS"/>
                <w:color w:val="000000"/>
              </w:rPr>
              <w:t xml:space="preserve">(or in respect of the Optional Deliverables, the Optional Deliverables Project Plan) </w:t>
            </w:r>
            <w:r w:rsidRPr="00E5504E">
              <w:rPr>
                <w:rFonts w:cs="Trebuchet MS"/>
                <w:color w:val="000000"/>
              </w:rPr>
              <w:t xml:space="preserve">by which the Milestone must be </w:t>
            </w:r>
            <w:r>
              <w:rPr>
                <w:rFonts w:cs="Trebuchet MS"/>
                <w:color w:val="000000"/>
              </w:rPr>
              <w:t>Achieved;</w:t>
            </w:r>
          </w:p>
        </w:tc>
      </w:tr>
      <w:tr w:rsidR="00FC3725" w:rsidRPr="00E5504E" w14:paraId="5AF3D5BF" w14:textId="77777777" w:rsidTr="00336416">
        <w:trPr>
          <w:gridAfter w:val="1"/>
          <w:wAfter w:w="56" w:type="dxa"/>
        </w:trPr>
        <w:tc>
          <w:tcPr>
            <w:tcW w:w="3379" w:type="dxa"/>
            <w:shd w:val="clear" w:color="auto" w:fill="auto"/>
          </w:tcPr>
          <w:p w14:paraId="5C62780B" w14:textId="77777777" w:rsidR="00FC3725" w:rsidRPr="00E5504E" w:rsidRDefault="00FC3725" w:rsidP="00FC3725">
            <w:pPr>
              <w:pStyle w:val="Body"/>
              <w:jc w:val="left"/>
              <w:rPr>
                <w:rFonts w:cs="Trebuchet MS,Bold"/>
                <w:b/>
                <w:bCs/>
                <w:color w:val="000000"/>
              </w:rPr>
            </w:pPr>
            <w:r w:rsidRPr="00E5504E">
              <w:rPr>
                <w:rFonts w:cs="Trebuchet MS,Bold"/>
                <w:b/>
                <w:bCs/>
                <w:color w:val="000000"/>
              </w:rPr>
              <w:t>“Milestone Payment”</w:t>
            </w:r>
          </w:p>
        </w:tc>
        <w:tc>
          <w:tcPr>
            <w:tcW w:w="4899" w:type="dxa"/>
            <w:gridSpan w:val="3"/>
            <w:shd w:val="clear" w:color="auto" w:fill="auto"/>
          </w:tcPr>
          <w:p w14:paraId="48A41CDB" w14:textId="77777777" w:rsidR="00FC3725" w:rsidRPr="00E5504E" w:rsidRDefault="00FC3725" w:rsidP="00FC3725">
            <w:pPr>
              <w:pStyle w:val="Body"/>
              <w:rPr>
                <w:rFonts w:cs="Trebuchet MS"/>
                <w:color w:val="000000"/>
              </w:rPr>
            </w:pPr>
            <w:r w:rsidRPr="00E5504E">
              <w:rPr>
                <w:rFonts w:cs="Trebuchet MS"/>
                <w:color w:val="000000"/>
              </w:rPr>
              <w:t xml:space="preserve">a payment identified in </w:t>
            </w:r>
            <w:r>
              <w:rPr>
                <w:rFonts w:cs="Trebuchet MS"/>
                <w:color w:val="000000"/>
              </w:rPr>
              <w:t xml:space="preserve">Schedule 7 (Charges and Invoicing) </w:t>
            </w:r>
            <w:r w:rsidRPr="00E5504E">
              <w:rPr>
                <w:rFonts w:cs="Trebuchet MS"/>
                <w:color w:val="000000"/>
              </w:rPr>
              <w:t>to be made following the issue of a Milestone Achievement Certificate</w:t>
            </w:r>
            <w:r>
              <w:rPr>
                <w:rFonts w:cs="Trebuchet MS"/>
                <w:color w:val="000000"/>
              </w:rPr>
              <w:t>;</w:t>
            </w:r>
          </w:p>
        </w:tc>
      </w:tr>
      <w:tr w:rsidR="00831590" w14:paraId="25BB3C22" w14:textId="77777777" w:rsidTr="00831590">
        <w:trPr>
          <w:gridAfter w:val="1"/>
          <w:wAfter w:w="56" w:type="dxa"/>
        </w:trPr>
        <w:tc>
          <w:tcPr>
            <w:tcW w:w="3379" w:type="dxa"/>
            <w:shd w:val="clear" w:color="auto" w:fill="auto"/>
          </w:tcPr>
          <w:p w14:paraId="575BF892" w14:textId="77777777" w:rsidR="00831590" w:rsidRDefault="00831590" w:rsidP="001C26F0">
            <w:pPr>
              <w:pStyle w:val="Body"/>
              <w:numPr>
                <w:ilvl w:val="0"/>
                <w:numId w:val="23"/>
              </w:numPr>
              <w:jc w:val="left"/>
              <w:rPr>
                <w:rFonts w:cs="Trebuchet MS,Bold"/>
                <w:b/>
                <w:bCs/>
                <w:color w:val="000000"/>
              </w:rPr>
            </w:pPr>
            <w:r>
              <w:rPr>
                <w:rFonts w:cs="Trebuchet MS,Bold"/>
                <w:b/>
                <w:bCs/>
                <w:color w:val="000000"/>
              </w:rPr>
              <w:t>“New Releases”</w:t>
            </w:r>
          </w:p>
        </w:tc>
        <w:tc>
          <w:tcPr>
            <w:tcW w:w="4899" w:type="dxa"/>
            <w:gridSpan w:val="3"/>
            <w:shd w:val="clear" w:color="auto" w:fill="auto"/>
          </w:tcPr>
          <w:p w14:paraId="7E5BE05D" w14:textId="77777777" w:rsidR="00831590" w:rsidRPr="00831590" w:rsidRDefault="00831590" w:rsidP="001C26F0">
            <w:pPr>
              <w:pStyle w:val="Body"/>
              <w:numPr>
                <w:ilvl w:val="0"/>
                <w:numId w:val="23"/>
              </w:numPr>
              <w:rPr>
                <w:rFonts w:cs="Trebuchet MS"/>
                <w:color w:val="000000"/>
              </w:rPr>
            </w:pPr>
            <w:r>
              <w:rPr>
                <w:rFonts w:cs="Trebuchet MS"/>
                <w:color w:val="000000"/>
              </w:rPr>
              <w:t>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w:t>
            </w:r>
            <w:r w:rsidR="000F3FA7">
              <w:rPr>
                <w:rFonts w:cs="Trebuchet MS"/>
                <w:color w:val="000000"/>
              </w:rPr>
              <w:t>, including</w:t>
            </w:r>
            <w:r w:rsidR="000F3FA7" w:rsidRPr="000F3FA7">
              <w:rPr>
                <w:rFonts w:cs="Trebuchet MS"/>
                <w:color w:val="000000"/>
              </w:rPr>
              <w:t xml:space="preserve"> standard upgrade</w:t>
            </w:r>
            <w:r w:rsidR="000F3FA7">
              <w:rPr>
                <w:rFonts w:cs="Trebuchet MS"/>
                <w:color w:val="000000"/>
              </w:rPr>
              <w:t>s, new versions and new releases</w:t>
            </w:r>
            <w:r w:rsidR="000F3FA7" w:rsidRPr="000F3FA7">
              <w:rPr>
                <w:rFonts w:cs="Trebuchet MS"/>
                <w:color w:val="000000"/>
              </w:rPr>
              <w:t xml:space="preserve"> of </w:t>
            </w:r>
            <w:r w:rsidR="000F3FA7">
              <w:rPr>
                <w:rFonts w:cs="Trebuchet MS"/>
                <w:color w:val="000000"/>
              </w:rPr>
              <w:t xml:space="preserve">the </w:t>
            </w:r>
            <w:r w:rsidR="000F3FA7" w:rsidRPr="000F3FA7">
              <w:rPr>
                <w:rFonts w:cs="Trebuchet MS"/>
                <w:color w:val="000000"/>
              </w:rPr>
              <w:t>Software and/or a Deliverabl</w:t>
            </w:r>
            <w:r w:rsidR="000F3FA7">
              <w:rPr>
                <w:rFonts w:cs="Trebuchet MS"/>
                <w:color w:val="000000"/>
              </w:rPr>
              <w:t xml:space="preserve">e and any other </w:t>
            </w:r>
            <w:r w:rsidR="000F3FA7" w:rsidRPr="000F3FA7">
              <w:rPr>
                <w:rFonts w:cs="Trebuchet MS"/>
                <w:color w:val="000000"/>
              </w:rPr>
              <w:t>product enhancements</w:t>
            </w:r>
            <w:r>
              <w:rPr>
                <w:rFonts w:cs="Trebuchet MS"/>
                <w:color w:val="000000"/>
              </w:rPr>
              <w:t>;</w:t>
            </w:r>
          </w:p>
        </w:tc>
      </w:tr>
      <w:tr w:rsidR="007A6C9C" w:rsidRPr="00E5504E" w14:paraId="25684197" w14:textId="77777777" w:rsidTr="007A6C9C">
        <w:trPr>
          <w:gridAfter w:val="1"/>
          <w:wAfter w:w="56" w:type="dxa"/>
        </w:trPr>
        <w:tc>
          <w:tcPr>
            <w:tcW w:w="3379" w:type="dxa"/>
            <w:shd w:val="clear" w:color="auto" w:fill="auto"/>
          </w:tcPr>
          <w:p w14:paraId="1AFEB101" w14:textId="77777777" w:rsidR="007A6C9C" w:rsidRPr="00E5504E" w:rsidRDefault="007A6C9C" w:rsidP="00940BB6">
            <w:pPr>
              <w:pStyle w:val="Body"/>
              <w:jc w:val="left"/>
              <w:rPr>
                <w:rFonts w:cs="Trebuchet MS,Bold"/>
                <w:b/>
                <w:bCs/>
                <w:color w:val="000000"/>
              </w:rPr>
            </w:pPr>
            <w:r w:rsidRPr="00E5504E">
              <w:rPr>
                <w:rFonts w:cs="Trebuchet MS,Bold"/>
                <w:b/>
                <w:bCs/>
                <w:color w:val="000000"/>
              </w:rPr>
              <w:t>“Non-trivial Customer Base”</w:t>
            </w:r>
          </w:p>
        </w:tc>
        <w:tc>
          <w:tcPr>
            <w:tcW w:w="4899" w:type="dxa"/>
            <w:gridSpan w:val="3"/>
            <w:shd w:val="clear" w:color="auto" w:fill="auto"/>
          </w:tcPr>
          <w:p w14:paraId="37D9463C" w14:textId="77777777" w:rsidR="007A6C9C" w:rsidRPr="00E5504E" w:rsidRDefault="007A6C9C" w:rsidP="00940BB6">
            <w:pPr>
              <w:pStyle w:val="Body"/>
              <w:rPr>
                <w:rFonts w:cs="Trebuchet MS"/>
                <w:color w:val="000000"/>
              </w:rPr>
            </w:pPr>
            <w:r w:rsidRPr="00E5504E">
              <w:rPr>
                <w:rFonts w:cs="Trebuchet MS"/>
                <w:color w:val="000000"/>
              </w:rPr>
              <w:t>a significant customer base with respect to the date of first release and the relevant market but excluding Affiliates and other entities related to the licensor</w:t>
            </w:r>
            <w:r>
              <w:rPr>
                <w:rFonts w:cs="Trebuchet MS"/>
                <w:color w:val="000000"/>
              </w:rPr>
              <w:t>;</w:t>
            </w:r>
          </w:p>
        </w:tc>
      </w:tr>
      <w:tr w:rsidR="00FC3725" w:rsidRPr="00E5504E" w14:paraId="5EDE04D5" w14:textId="77777777" w:rsidTr="00336416">
        <w:trPr>
          <w:gridAfter w:val="1"/>
          <w:wAfter w:w="56" w:type="dxa"/>
        </w:trPr>
        <w:tc>
          <w:tcPr>
            <w:tcW w:w="3379" w:type="dxa"/>
            <w:shd w:val="clear" w:color="auto" w:fill="auto"/>
          </w:tcPr>
          <w:p w14:paraId="2BA916DF" w14:textId="77777777" w:rsidR="00FC3725" w:rsidRPr="00E5504E" w:rsidRDefault="00FC3725" w:rsidP="00FC3725">
            <w:pPr>
              <w:pStyle w:val="Body"/>
              <w:jc w:val="left"/>
              <w:rPr>
                <w:rFonts w:cs="Trebuchet MS,Bold"/>
                <w:b/>
                <w:bCs/>
                <w:color w:val="000000"/>
              </w:rPr>
            </w:pPr>
            <w:r w:rsidRPr="00E5504E">
              <w:rPr>
                <w:rFonts w:cs="Trebuchet MS,Bold"/>
                <w:b/>
                <w:bCs/>
                <w:color w:val="000000"/>
              </w:rPr>
              <w:t>“Notifiable Default”</w:t>
            </w:r>
          </w:p>
        </w:tc>
        <w:tc>
          <w:tcPr>
            <w:tcW w:w="4899" w:type="dxa"/>
            <w:gridSpan w:val="3"/>
            <w:shd w:val="clear" w:color="auto" w:fill="auto"/>
          </w:tcPr>
          <w:p w14:paraId="10DF3AC3" w14:textId="6701E92A" w:rsidR="00FC3725" w:rsidRPr="00E5504E" w:rsidRDefault="00FC3725" w:rsidP="00FC3725">
            <w:pPr>
              <w:pStyle w:val="Body"/>
              <w:rPr>
                <w:rFonts w:cs="Trebuchet MS"/>
                <w:color w:val="000000"/>
              </w:rPr>
            </w:pPr>
            <w:r w:rsidRPr="00E5504E">
              <w:rPr>
                <w:rFonts w:cs="Trebuchet MS"/>
                <w:color w:val="000000"/>
              </w:rPr>
              <w:t xml:space="preserve">shall have the meaning given in </w:t>
            </w:r>
            <w:r w:rsidRPr="005C039B">
              <w:rPr>
                <w:rFonts w:cs="Trebuchet MS"/>
                <w:color w:val="000000"/>
              </w:rPr>
              <w:t>clause</w:t>
            </w:r>
            <w:r>
              <w:rPr>
                <w:rFonts w:cs="Trebuchet MS"/>
                <w:color w:val="000000"/>
              </w:rPr>
              <w:t xml:space="preserve"> </w:t>
            </w:r>
            <w:r w:rsidRPr="005C039B">
              <w:fldChar w:fldCharType="begin"/>
            </w:r>
            <w:r w:rsidRPr="005C039B">
              <w:instrText xml:space="preserve"> REF _Ref381969365 \r \h  \* MERGEFORMAT </w:instrText>
            </w:r>
            <w:r w:rsidRPr="005C039B">
              <w:fldChar w:fldCharType="separate"/>
            </w:r>
            <w:r w:rsidR="00BF3431" w:rsidRPr="00BF3431">
              <w:rPr>
                <w:rFonts w:cs="Arial" w:hint="eastAsia"/>
                <w:color w:val="000000"/>
                <w:cs/>
              </w:rPr>
              <w:t>‎</w:t>
            </w:r>
            <w:r w:rsidR="00BF3431">
              <w:t>23.1</w:t>
            </w:r>
            <w:r w:rsidRPr="005C039B">
              <w:fldChar w:fldCharType="end"/>
            </w:r>
            <w:r w:rsidRPr="00E5504E">
              <w:rPr>
                <w:rFonts w:cs="Trebuchet MS"/>
                <w:color w:val="000000"/>
              </w:rPr>
              <w:t xml:space="preserve"> (</w:t>
            </w:r>
            <w:r w:rsidRPr="00E5504E">
              <w:rPr>
                <w:rFonts w:cs="Trebuchet MS,Italic"/>
                <w:color w:val="000000"/>
              </w:rPr>
              <w:t>Rectification Plan Process</w:t>
            </w:r>
            <w:r w:rsidRPr="00E5504E">
              <w:rPr>
                <w:rFonts w:cs="Trebuchet MS"/>
                <w:color w:val="000000"/>
              </w:rPr>
              <w:t>)</w:t>
            </w:r>
            <w:r>
              <w:rPr>
                <w:rFonts w:cs="Trebuchet MS"/>
                <w:color w:val="000000"/>
              </w:rPr>
              <w:t>;</w:t>
            </w:r>
          </w:p>
        </w:tc>
      </w:tr>
      <w:tr w:rsidR="002B430D" w:rsidRPr="00E5504E" w14:paraId="37E2DC22" w14:textId="77777777" w:rsidTr="002B430D">
        <w:trPr>
          <w:gridAfter w:val="1"/>
          <w:wAfter w:w="56" w:type="dxa"/>
        </w:trPr>
        <w:tc>
          <w:tcPr>
            <w:tcW w:w="3379" w:type="dxa"/>
            <w:shd w:val="clear" w:color="auto" w:fill="auto"/>
          </w:tcPr>
          <w:p w14:paraId="1CDD161A" w14:textId="77777777" w:rsidR="002B430D" w:rsidRPr="00E5504E" w:rsidRDefault="002B430D" w:rsidP="00314A45">
            <w:pPr>
              <w:pStyle w:val="Body"/>
              <w:jc w:val="left"/>
              <w:rPr>
                <w:rFonts w:cs="Trebuchet MS,Bold"/>
                <w:b/>
                <w:bCs/>
                <w:color w:val="000000"/>
              </w:rPr>
            </w:pPr>
            <w:r>
              <w:rPr>
                <w:rFonts w:cs="Trebuchet MS,Bold"/>
                <w:b/>
                <w:bCs/>
                <w:color w:val="000000"/>
              </w:rPr>
              <w:t xml:space="preserve">“Notional </w:t>
            </w:r>
            <w:r w:rsidRPr="005A3EA2">
              <w:rPr>
                <w:rFonts w:cs="Trebuchet MS,Bold"/>
                <w:b/>
                <w:bCs/>
                <w:color w:val="000000"/>
              </w:rPr>
              <w:t>Average Annual Service Charges</w:t>
            </w:r>
            <w:r>
              <w:rPr>
                <w:rFonts w:cs="Trebuchet MS,Bold"/>
                <w:b/>
                <w:bCs/>
                <w:color w:val="000000"/>
              </w:rPr>
              <w:t>”</w:t>
            </w:r>
          </w:p>
        </w:tc>
        <w:tc>
          <w:tcPr>
            <w:tcW w:w="4899" w:type="dxa"/>
            <w:gridSpan w:val="3"/>
            <w:shd w:val="clear" w:color="auto" w:fill="auto"/>
          </w:tcPr>
          <w:p w14:paraId="68A5B377" w14:textId="77777777" w:rsidR="002B430D" w:rsidRPr="00E5504E" w:rsidRDefault="002B430D" w:rsidP="00314A45">
            <w:pPr>
              <w:pStyle w:val="Body"/>
              <w:rPr>
                <w:rFonts w:cs="Trebuchet MS"/>
                <w:color w:val="000000"/>
              </w:rPr>
            </w:pPr>
            <w:r w:rsidRPr="005A3EA2">
              <w:rPr>
                <w:rFonts w:cs="Trebuchet MS"/>
                <w:color w:val="000000"/>
              </w:rPr>
              <w:t xml:space="preserve">the </w:t>
            </w:r>
            <w:r>
              <w:rPr>
                <w:rFonts w:cs="Trebuchet MS"/>
                <w:color w:val="000000"/>
              </w:rPr>
              <w:t xml:space="preserve">average of annual </w:t>
            </w:r>
            <w:r w:rsidRPr="005A3EA2">
              <w:rPr>
                <w:rFonts w:cs="Trebuchet MS"/>
                <w:color w:val="000000"/>
              </w:rPr>
              <w:t xml:space="preserve">Service Charges payable by UK Biobank during the </w:t>
            </w:r>
            <w:r>
              <w:rPr>
                <w:rFonts w:cs="Trebuchet MS"/>
                <w:color w:val="000000"/>
              </w:rPr>
              <w:t>first five (5) years following the</w:t>
            </w:r>
            <w:r w:rsidRPr="005A3EA2">
              <w:rPr>
                <w:rFonts w:cs="Trebuchet MS"/>
                <w:color w:val="000000"/>
              </w:rPr>
              <w:t xml:space="preserve"> </w:t>
            </w:r>
            <w:r w:rsidRPr="005A3EA2">
              <w:rPr>
                <w:rFonts w:cs="Trebuchet MS"/>
                <w:color w:val="000000"/>
              </w:rPr>
              <w:lastRenderedPageBreak/>
              <w:t>Support Service Commencement Date, as set out in Schedule 7 (Charging and Invoicing);</w:t>
            </w:r>
          </w:p>
        </w:tc>
      </w:tr>
      <w:tr w:rsidR="0054222D" w:rsidRPr="00F55457" w14:paraId="69B3813B" w14:textId="77777777" w:rsidTr="0054222D">
        <w:trPr>
          <w:gridAfter w:val="1"/>
          <w:wAfter w:w="56" w:type="dxa"/>
        </w:trPr>
        <w:tc>
          <w:tcPr>
            <w:tcW w:w="3379" w:type="dxa"/>
            <w:shd w:val="clear" w:color="auto" w:fill="auto"/>
          </w:tcPr>
          <w:p w14:paraId="729C6FD4" w14:textId="77777777" w:rsidR="0054222D" w:rsidRPr="0054222D" w:rsidRDefault="0054222D" w:rsidP="0054222D">
            <w:pPr>
              <w:pStyle w:val="Body"/>
              <w:numPr>
                <w:ilvl w:val="0"/>
                <w:numId w:val="0"/>
              </w:numPr>
              <w:rPr>
                <w:rFonts w:cs="Trebuchet MS,Bold"/>
                <w:b/>
                <w:bCs/>
                <w:color w:val="000000"/>
              </w:rPr>
            </w:pPr>
            <w:r w:rsidRPr="0054222D">
              <w:rPr>
                <w:rFonts w:cs="Trebuchet MS,Bold"/>
                <w:b/>
                <w:bCs/>
                <w:color w:val="000000"/>
              </w:rPr>
              <w:lastRenderedPageBreak/>
              <w:t>“Object Code”</w:t>
            </w:r>
          </w:p>
        </w:tc>
        <w:tc>
          <w:tcPr>
            <w:tcW w:w="4899" w:type="dxa"/>
            <w:gridSpan w:val="3"/>
            <w:shd w:val="clear" w:color="auto" w:fill="auto"/>
          </w:tcPr>
          <w:p w14:paraId="767B0D20" w14:textId="331279D3" w:rsidR="0054222D" w:rsidRPr="0054222D" w:rsidRDefault="0054222D" w:rsidP="0054222D">
            <w:pPr>
              <w:pStyle w:val="Body"/>
              <w:numPr>
                <w:ilvl w:val="0"/>
                <w:numId w:val="0"/>
              </w:numPr>
              <w:rPr>
                <w:rFonts w:cs="Trebuchet MS"/>
                <w:color w:val="000000"/>
              </w:rPr>
            </w:pPr>
            <w:r w:rsidRPr="0054222D">
              <w:rPr>
                <w:rFonts w:cs="Trebuchet MS"/>
                <w:color w:val="000000"/>
              </w:rPr>
              <w:t>software and/or data in machine-readable, compiled object code form;</w:t>
            </w:r>
          </w:p>
        </w:tc>
      </w:tr>
      <w:tr w:rsidR="00FC3725" w:rsidRPr="00E5504E" w14:paraId="26E4BCD3" w14:textId="77777777" w:rsidTr="00336416">
        <w:trPr>
          <w:gridAfter w:val="1"/>
          <w:wAfter w:w="56" w:type="dxa"/>
        </w:trPr>
        <w:tc>
          <w:tcPr>
            <w:tcW w:w="3379" w:type="dxa"/>
            <w:shd w:val="clear" w:color="auto" w:fill="auto"/>
          </w:tcPr>
          <w:p w14:paraId="066C4FDA" w14:textId="77777777" w:rsidR="00FC3725" w:rsidRPr="00E5504E" w:rsidRDefault="00FC3725" w:rsidP="00FC3725">
            <w:pPr>
              <w:pStyle w:val="Body"/>
              <w:jc w:val="left"/>
              <w:rPr>
                <w:rFonts w:cs="Trebuchet MS,Bold"/>
                <w:b/>
                <w:bCs/>
                <w:color w:val="000000"/>
              </w:rPr>
            </w:pPr>
            <w:r w:rsidRPr="00E5504E">
              <w:rPr>
                <w:rFonts w:cs="Trebuchet MS,Bold"/>
                <w:b/>
                <w:bCs/>
                <w:color w:val="000000"/>
              </w:rPr>
              <w:t>“Operating Environment”</w:t>
            </w:r>
          </w:p>
        </w:tc>
        <w:tc>
          <w:tcPr>
            <w:tcW w:w="4899" w:type="dxa"/>
            <w:gridSpan w:val="3"/>
            <w:shd w:val="clear" w:color="auto" w:fill="auto"/>
          </w:tcPr>
          <w:p w14:paraId="044003F7" w14:textId="77777777" w:rsidR="00FC3725" w:rsidRPr="00E5504E" w:rsidRDefault="00DC35FD" w:rsidP="00FC3725">
            <w:pPr>
              <w:pStyle w:val="Body"/>
              <w:rPr>
                <w:rFonts w:cs="Trebuchet MS"/>
                <w:color w:val="000000"/>
              </w:rPr>
            </w:pPr>
            <w:r>
              <w:rPr>
                <w:rFonts w:cs="Trebuchet MS"/>
                <w:color w:val="000000"/>
              </w:rPr>
              <w:t>UK Biobank</w:t>
            </w:r>
            <w:r w:rsidR="00FC3725" w:rsidRPr="00E5504E">
              <w:rPr>
                <w:rFonts w:cs="Trebuchet MS"/>
                <w:color w:val="000000"/>
              </w:rPr>
              <w:t xml:space="preserve"> System and the Sites</w:t>
            </w:r>
            <w:r w:rsidR="00FC3725">
              <w:rPr>
                <w:rFonts w:cs="Trebuchet MS"/>
                <w:color w:val="000000"/>
              </w:rPr>
              <w:t>;</w:t>
            </w:r>
          </w:p>
        </w:tc>
      </w:tr>
      <w:tr w:rsidR="002D685F" w:rsidRPr="001F2D67" w14:paraId="61D0282D" w14:textId="77777777" w:rsidTr="00392791">
        <w:trPr>
          <w:gridAfter w:val="1"/>
          <w:wAfter w:w="56" w:type="dxa"/>
        </w:trPr>
        <w:tc>
          <w:tcPr>
            <w:tcW w:w="3379" w:type="dxa"/>
            <w:shd w:val="clear" w:color="auto" w:fill="auto"/>
          </w:tcPr>
          <w:p w14:paraId="0813ABFA" w14:textId="0146D583" w:rsidR="002D685F" w:rsidRDefault="002D685F" w:rsidP="002D685F">
            <w:pPr>
              <w:pStyle w:val="Body"/>
              <w:jc w:val="left"/>
              <w:rPr>
                <w:rFonts w:cs="Trebuchet MS,Bold"/>
                <w:b/>
                <w:bCs/>
                <w:color w:val="000000"/>
              </w:rPr>
            </w:pPr>
            <w:r>
              <w:rPr>
                <w:rFonts w:cs="Trebuchet MS,Bold"/>
                <w:b/>
                <w:bCs/>
                <w:color w:val="000000"/>
              </w:rPr>
              <w:t>“</w:t>
            </w:r>
            <w:r w:rsidRPr="002D685F">
              <w:rPr>
                <w:rFonts w:cs="Trebuchet MS,Bold"/>
                <w:b/>
                <w:bCs/>
                <w:color w:val="000000"/>
              </w:rPr>
              <w:t>Operational Qualification</w:t>
            </w:r>
            <w:r>
              <w:rPr>
                <w:rFonts w:cs="Trebuchet MS,Bold"/>
                <w:b/>
                <w:bCs/>
                <w:color w:val="000000"/>
              </w:rPr>
              <w:t>” or “OQ”</w:t>
            </w:r>
          </w:p>
        </w:tc>
        <w:tc>
          <w:tcPr>
            <w:tcW w:w="4899" w:type="dxa"/>
            <w:gridSpan w:val="3"/>
            <w:shd w:val="clear" w:color="auto" w:fill="auto"/>
          </w:tcPr>
          <w:p w14:paraId="75B953C8" w14:textId="492470AB" w:rsidR="002D685F" w:rsidRDefault="002D685F" w:rsidP="00E74D5E">
            <w:pPr>
              <w:pStyle w:val="Body"/>
              <w:rPr>
                <w:rFonts w:cs="Trebuchet MS"/>
                <w:color w:val="000000"/>
              </w:rPr>
            </w:pPr>
            <w:r w:rsidRPr="002D685F">
              <w:rPr>
                <w:rFonts w:cs="Trebuchet MS"/>
                <w:color w:val="000000"/>
              </w:rPr>
              <w:t xml:space="preserve">the Testing process described as such in the Annex </w:t>
            </w:r>
            <w:r>
              <w:rPr>
                <w:rFonts w:cs="Trebuchet MS"/>
                <w:color w:val="000000"/>
              </w:rPr>
              <w:t>1</w:t>
            </w:r>
            <w:r w:rsidRPr="002D685F">
              <w:rPr>
                <w:rFonts w:cs="Trebuchet MS"/>
                <w:color w:val="000000"/>
              </w:rPr>
              <w:t xml:space="preserve"> of Schedule 6 (Testing Procedures);</w:t>
            </w:r>
          </w:p>
        </w:tc>
      </w:tr>
      <w:tr w:rsidR="00FD20AC" w:rsidRPr="001F2D67" w14:paraId="173D7D8A" w14:textId="77777777" w:rsidTr="00392791">
        <w:trPr>
          <w:gridAfter w:val="1"/>
          <w:wAfter w:w="56" w:type="dxa"/>
        </w:trPr>
        <w:tc>
          <w:tcPr>
            <w:tcW w:w="3379" w:type="dxa"/>
            <w:shd w:val="clear" w:color="auto" w:fill="auto"/>
          </w:tcPr>
          <w:p w14:paraId="19E59BEB" w14:textId="4BC04E2A" w:rsidR="00FD20AC" w:rsidRPr="001F2D67" w:rsidRDefault="00FD20AC" w:rsidP="00E74D5E">
            <w:pPr>
              <w:pStyle w:val="Body"/>
              <w:jc w:val="left"/>
              <w:rPr>
                <w:rFonts w:cs="Trebuchet MS,Bold"/>
                <w:b/>
                <w:bCs/>
                <w:color w:val="000000"/>
              </w:rPr>
            </w:pPr>
            <w:r>
              <w:rPr>
                <w:rFonts w:cs="Trebuchet MS,Bold"/>
                <w:b/>
                <w:bCs/>
                <w:color w:val="000000"/>
              </w:rPr>
              <w:t xml:space="preserve">“Optional </w:t>
            </w:r>
            <w:r w:rsidR="00882452">
              <w:rPr>
                <w:rFonts w:cs="Trebuchet MS,Bold"/>
                <w:b/>
                <w:bCs/>
                <w:color w:val="000000"/>
              </w:rPr>
              <w:t>Deliverables</w:t>
            </w:r>
            <w:r>
              <w:rPr>
                <w:rFonts w:cs="Trebuchet MS,Bold"/>
                <w:b/>
                <w:bCs/>
                <w:color w:val="000000"/>
              </w:rPr>
              <w:t>”</w:t>
            </w:r>
          </w:p>
        </w:tc>
        <w:tc>
          <w:tcPr>
            <w:tcW w:w="4899" w:type="dxa"/>
            <w:gridSpan w:val="3"/>
            <w:shd w:val="clear" w:color="auto" w:fill="auto"/>
          </w:tcPr>
          <w:p w14:paraId="189B41F1" w14:textId="6DD07BA9" w:rsidR="00FD20AC" w:rsidRPr="001F2D67" w:rsidRDefault="00FD20AC" w:rsidP="00E74D5E">
            <w:pPr>
              <w:pStyle w:val="Body"/>
              <w:rPr>
                <w:rFonts w:cs="Trebuchet MS"/>
                <w:color w:val="000000"/>
              </w:rPr>
            </w:pPr>
            <w:r>
              <w:rPr>
                <w:rFonts w:cs="Trebuchet MS"/>
                <w:color w:val="000000"/>
              </w:rPr>
              <w:t xml:space="preserve">the </w:t>
            </w:r>
            <w:r w:rsidR="005E3DCE">
              <w:rPr>
                <w:rFonts w:cs="Trebuchet MS"/>
                <w:color w:val="000000"/>
              </w:rPr>
              <w:t xml:space="preserve">goods and </w:t>
            </w:r>
            <w:r>
              <w:rPr>
                <w:rFonts w:cs="Trebuchet MS"/>
                <w:color w:val="000000"/>
              </w:rPr>
              <w:t>services described as such in Schedule 2 (</w:t>
            </w:r>
            <w:r w:rsidRPr="00FD20AC">
              <w:rPr>
                <w:rFonts w:cs="Trebuchet MS"/>
                <w:color w:val="000000"/>
              </w:rPr>
              <w:t xml:space="preserve">Specification and </w:t>
            </w:r>
            <w:r w:rsidR="00E274C6">
              <w:rPr>
                <w:rFonts w:cs="Trebuchet MS"/>
                <w:color w:val="000000"/>
              </w:rPr>
              <w:t>Supplier</w:t>
            </w:r>
            <w:r w:rsidRPr="00FD20AC">
              <w:rPr>
                <w:rFonts w:cs="Trebuchet MS"/>
                <w:color w:val="000000"/>
              </w:rPr>
              <w:t xml:space="preserve"> Solution</w:t>
            </w:r>
            <w:r>
              <w:rPr>
                <w:rFonts w:cs="Trebuchet MS"/>
                <w:color w:val="000000"/>
              </w:rPr>
              <w:t xml:space="preserve">), which are to be provided by the </w:t>
            </w:r>
            <w:r w:rsidR="00E274C6">
              <w:rPr>
                <w:rFonts w:cs="Trebuchet MS"/>
                <w:color w:val="000000"/>
              </w:rPr>
              <w:t>Supplier</w:t>
            </w:r>
            <w:r>
              <w:rPr>
                <w:rFonts w:cs="Trebuchet MS"/>
                <w:color w:val="000000"/>
              </w:rPr>
              <w:t xml:space="preserve"> if required by UK Biobank in accordance with clause </w:t>
            </w:r>
            <w:r>
              <w:rPr>
                <w:rFonts w:cs="Trebuchet MS"/>
                <w:color w:val="000000"/>
              </w:rPr>
              <w:fldChar w:fldCharType="begin"/>
            </w:r>
            <w:r>
              <w:rPr>
                <w:rFonts w:cs="Trebuchet MS"/>
                <w:color w:val="000000"/>
              </w:rPr>
              <w:instrText xml:space="preserve"> REF _Ref140214166 \r \h </w:instrText>
            </w:r>
            <w:r>
              <w:rPr>
                <w:rFonts w:cs="Trebuchet MS"/>
                <w:color w:val="000000"/>
              </w:rPr>
            </w:r>
            <w:r>
              <w:rPr>
                <w:rFonts w:cs="Trebuchet MS"/>
                <w:color w:val="000000"/>
              </w:rPr>
              <w:fldChar w:fldCharType="separate"/>
            </w:r>
            <w:r w:rsidR="00BF3431">
              <w:rPr>
                <w:rFonts w:ascii="Arial" w:hAnsi="Arial" w:cs="Arial" w:hint="cs"/>
                <w:color w:val="000000"/>
                <w:cs/>
              </w:rPr>
              <w:t>‎</w:t>
            </w:r>
            <w:r w:rsidR="00BF3431">
              <w:rPr>
                <w:rFonts w:cs="Trebuchet MS"/>
                <w:color w:val="000000"/>
              </w:rPr>
              <w:t>5.4</w:t>
            </w:r>
            <w:r>
              <w:rPr>
                <w:rFonts w:cs="Trebuchet MS"/>
                <w:color w:val="000000"/>
              </w:rPr>
              <w:fldChar w:fldCharType="end"/>
            </w:r>
            <w:r w:rsidR="002976C8">
              <w:rPr>
                <w:rFonts w:cs="Trebuchet MS"/>
                <w:color w:val="000000"/>
              </w:rPr>
              <w:t xml:space="preserve"> (Optional </w:t>
            </w:r>
            <w:r w:rsidR="00882452">
              <w:rPr>
                <w:rFonts w:cs="Trebuchet MS"/>
                <w:color w:val="000000"/>
              </w:rPr>
              <w:t>Deliverables</w:t>
            </w:r>
            <w:r w:rsidR="002976C8">
              <w:rPr>
                <w:rFonts w:cs="Trebuchet MS"/>
                <w:color w:val="000000"/>
              </w:rPr>
              <w:t>)</w:t>
            </w:r>
            <w:r>
              <w:rPr>
                <w:rFonts w:cs="Trebuchet MS"/>
                <w:color w:val="000000"/>
              </w:rPr>
              <w:t>;</w:t>
            </w:r>
          </w:p>
        </w:tc>
      </w:tr>
      <w:tr w:rsidR="00FD20AC" w:rsidRPr="001F2D67" w14:paraId="495B3C89" w14:textId="77777777" w:rsidTr="00392791">
        <w:trPr>
          <w:gridAfter w:val="1"/>
          <w:wAfter w:w="56" w:type="dxa"/>
        </w:trPr>
        <w:tc>
          <w:tcPr>
            <w:tcW w:w="3379" w:type="dxa"/>
            <w:shd w:val="clear" w:color="auto" w:fill="auto"/>
          </w:tcPr>
          <w:p w14:paraId="70270A1A" w14:textId="277E7380" w:rsidR="00FD20AC" w:rsidRDefault="00FD20AC" w:rsidP="00E74D5E">
            <w:pPr>
              <w:pStyle w:val="Body"/>
              <w:jc w:val="left"/>
              <w:rPr>
                <w:rFonts w:cs="Trebuchet MS,Bold"/>
                <w:b/>
                <w:bCs/>
                <w:color w:val="000000"/>
              </w:rPr>
            </w:pPr>
            <w:r>
              <w:rPr>
                <w:rFonts w:cs="Trebuchet MS,Bold"/>
                <w:b/>
                <w:bCs/>
                <w:color w:val="000000"/>
              </w:rPr>
              <w:t xml:space="preserve">“Optional </w:t>
            </w:r>
            <w:r w:rsidR="00882452">
              <w:rPr>
                <w:rFonts w:cs="Trebuchet MS,Bold"/>
                <w:b/>
                <w:bCs/>
                <w:color w:val="000000"/>
              </w:rPr>
              <w:t xml:space="preserve">Deliverables </w:t>
            </w:r>
            <w:r w:rsidR="003169F8">
              <w:rPr>
                <w:rFonts w:cs="Trebuchet MS,Bold"/>
                <w:b/>
                <w:bCs/>
                <w:color w:val="000000"/>
              </w:rPr>
              <w:t xml:space="preserve">Project </w:t>
            </w:r>
            <w:r>
              <w:rPr>
                <w:rFonts w:cs="Trebuchet MS,Bold"/>
                <w:b/>
                <w:bCs/>
                <w:color w:val="000000"/>
              </w:rPr>
              <w:t>Plan”</w:t>
            </w:r>
          </w:p>
        </w:tc>
        <w:tc>
          <w:tcPr>
            <w:tcW w:w="4899" w:type="dxa"/>
            <w:gridSpan w:val="3"/>
            <w:shd w:val="clear" w:color="auto" w:fill="auto"/>
          </w:tcPr>
          <w:p w14:paraId="24BB87F3" w14:textId="0C6F2C8C" w:rsidR="00FD20AC" w:rsidRDefault="00FD20AC" w:rsidP="00E74D5E">
            <w:pPr>
              <w:pStyle w:val="Body"/>
              <w:rPr>
                <w:rFonts w:cs="Trebuchet MS"/>
                <w:color w:val="000000"/>
              </w:rPr>
            </w:pPr>
            <w:r w:rsidRPr="00FD20AC">
              <w:rPr>
                <w:rFonts w:cs="Trebuchet MS"/>
                <w:color w:val="000000"/>
              </w:rPr>
              <w:t xml:space="preserve">the </w:t>
            </w:r>
            <w:r w:rsidR="003169F8">
              <w:rPr>
                <w:rFonts w:cs="Trebuchet MS"/>
                <w:color w:val="000000"/>
              </w:rPr>
              <w:t>project</w:t>
            </w:r>
            <w:r w:rsidRPr="00FD20AC">
              <w:rPr>
                <w:rFonts w:cs="Trebuchet MS"/>
                <w:color w:val="000000"/>
              </w:rPr>
              <w:t xml:space="preserve"> plan to effect the Optional </w:t>
            </w:r>
            <w:r w:rsidR="00882452">
              <w:rPr>
                <w:rFonts w:cs="Trebuchet MS"/>
                <w:color w:val="000000"/>
              </w:rPr>
              <w:t>Deliverables</w:t>
            </w:r>
            <w:r w:rsidR="00882452" w:rsidRPr="00FD20AC">
              <w:rPr>
                <w:rFonts w:cs="Trebuchet MS"/>
                <w:color w:val="000000"/>
              </w:rPr>
              <w:t xml:space="preserve"> </w:t>
            </w:r>
            <w:r w:rsidRPr="00FD20AC">
              <w:rPr>
                <w:rFonts w:cs="Trebuchet MS"/>
                <w:color w:val="000000"/>
              </w:rPr>
              <w:t xml:space="preserve">agreed between the Parties prior to the Effective Date </w:t>
            </w:r>
            <w:r w:rsidR="002976C8">
              <w:rPr>
                <w:rFonts w:cs="Trebuchet MS"/>
                <w:color w:val="000000"/>
              </w:rPr>
              <w:t>or</w:t>
            </w:r>
            <w:r w:rsidRPr="00FD20AC">
              <w:rPr>
                <w:rFonts w:cs="Trebuchet MS"/>
                <w:color w:val="000000"/>
              </w:rPr>
              <w:t xml:space="preserve">, if not agreed prior to the Effective Date, to be developed by the </w:t>
            </w:r>
            <w:r w:rsidR="00E274C6">
              <w:rPr>
                <w:rFonts w:cs="Trebuchet MS"/>
                <w:color w:val="000000"/>
              </w:rPr>
              <w:t>Supplier</w:t>
            </w:r>
            <w:r w:rsidRPr="00FD20AC">
              <w:rPr>
                <w:rFonts w:cs="Trebuchet MS"/>
                <w:color w:val="000000"/>
              </w:rPr>
              <w:t xml:space="preserve"> and approved by </w:t>
            </w:r>
            <w:r>
              <w:rPr>
                <w:rFonts w:cs="Trebuchet MS"/>
                <w:color w:val="000000"/>
              </w:rPr>
              <w:t>UK Biobank</w:t>
            </w:r>
            <w:r w:rsidR="002976C8">
              <w:rPr>
                <w:rFonts w:cs="Trebuchet MS"/>
                <w:color w:val="000000"/>
              </w:rPr>
              <w:t xml:space="preserve"> pursuant to clause </w:t>
            </w:r>
            <w:r w:rsidR="002976C8">
              <w:rPr>
                <w:rFonts w:cs="Trebuchet MS"/>
                <w:color w:val="000000"/>
              </w:rPr>
              <w:fldChar w:fldCharType="begin"/>
            </w:r>
            <w:r w:rsidR="002976C8">
              <w:rPr>
                <w:rFonts w:cs="Trebuchet MS"/>
                <w:color w:val="000000"/>
              </w:rPr>
              <w:instrText xml:space="preserve"> REF _Ref140585706 \r \h </w:instrText>
            </w:r>
            <w:r w:rsidR="002976C8">
              <w:rPr>
                <w:rFonts w:cs="Trebuchet MS"/>
                <w:color w:val="000000"/>
              </w:rPr>
            </w:r>
            <w:r w:rsidR="002976C8">
              <w:rPr>
                <w:rFonts w:cs="Trebuchet MS"/>
                <w:color w:val="000000"/>
              </w:rPr>
              <w:fldChar w:fldCharType="separate"/>
            </w:r>
            <w:r w:rsidR="00BF3431">
              <w:rPr>
                <w:rFonts w:ascii="Arial" w:hAnsi="Arial" w:cs="Arial" w:hint="cs"/>
                <w:color w:val="000000"/>
                <w:cs/>
              </w:rPr>
              <w:t>‎</w:t>
            </w:r>
            <w:r w:rsidR="00BF3431">
              <w:rPr>
                <w:rFonts w:cs="Trebuchet MS"/>
                <w:color w:val="000000"/>
              </w:rPr>
              <w:t>5.6.1</w:t>
            </w:r>
            <w:r w:rsidR="002976C8">
              <w:rPr>
                <w:rFonts w:cs="Trebuchet MS"/>
                <w:color w:val="000000"/>
              </w:rPr>
              <w:fldChar w:fldCharType="end"/>
            </w:r>
            <w:r w:rsidR="002976C8">
              <w:rPr>
                <w:rFonts w:cs="Trebuchet MS"/>
                <w:color w:val="000000"/>
              </w:rPr>
              <w:t xml:space="preserve"> </w:t>
            </w:r>
            <w:r w:rsidR="002976C8" w:rsidRPr="002976C8">
              <w:rPr>
                <w:rFonts w:cs="Trebuchet MS"/>
                <w:color w:val="000000"/>
              </w:rPr>
              <w:t xml:space="preserve">(Optional </w:t>
            </w:r>
            <w:r w:rsidR="00882452">
              <w:rPr>
                <w:rFonts w:cs="Trebuchet MS"/>
                <w:color w:val="000000"/>
              </w:rPr>
              <w:t>Deliverables</w:t>
            </w:r>
            <w:r w:rsidR="002976C8" w:rsidRPr="002976C8">
              <w:rPr>
                <w:rFonts w:cs="Trebuchet MS"/>
                <w:color w:val="000000"/>
              </w:rPr>
              <w:t>)</w:t>
            </w:r>
            <w:r w:rsidRPr="00FD20AC">
              <w:rPr>
                <w:rFonts w:cs="Trebuchet MS"/>
                <w:color w:val="000000"/>
              </w:rPr>
              <w:t>;</w:t>
            </w:r>
          </w:p>
        </w:tc>
      </w:tr>
      <w:tr w:rsidR="00662EA7" w:rsidRPr="00E5504E" w14:paraId="434E2C27" w14:textId="77777777" w:rsidTr="009D1026">
        <w:tc>
          <w:tcPr>
            <w:tcW w:w="3379" w:type="dxa"/>
            <w:shd w:val="clear" w:color="auto" w:fill="auto"/>
          </w:tcPr>
          <w:p w14:paraId="5047DDFE" w14:textId="2001F1D4" w:rsidR="00926497" w:rsidRPr="00E5504E" w:rsidRDefault="00926497" w:rsidP="006F0773">
            <w:pPr>
              <w:pStyle w:val="Body"/>
              <w:jc w:val="left"/>
              <w:rPr>
                <w:rFonts w:cs="Trebuchet MS,Bold"/>
                <w:b/>
                <w:bCs/>
                <w:color w:val="000000"/>
              </w:rPr>
            </w:pPr>
            <w:bookmarkStart w:id="301" w:name="_Hlk142398940"/>
            <w:r w:rsidRPr="00E5504E">
              <w:rPr>
                <w:rFonts w:cs="Trebuchet MS,Bold"/>
                <w:b/>
                <w:bCs/>
                <w:color w:val="000000"/>
              </w:rPr>
              <w:t>“</w:t>
            </w:r>
            <w:r>
              <w:rPr>
                <w:rFonts w:cs="Trebuchet MS,Bold"/>
                <w:b/>
                <w:bCs/>
                <w:color w:val="000000"/>
              </w:rPr>
              <w:t>OQ</w:t>
            </w:r>
            <w:r w:rsidRPr="00E5504E">
              <w:rPr>
                <w:rFonts w:cs="Trebuchet MS,Bold"/>
                <w:b/>
                <w:bCs/>
                <w:color w:val="000000"/>
              </w:rPr>
              <w:t xml:space="preserve"> Milestone”</w:t>
            </w:r>
          </w:p>
        </w:tc>
        <w:tc>
          <w:tcPr>
            <w:tcW w:w="4955" w:type="dxa"/>
            <w:gridSpan w:val="4"/>
            <w:shd w:val="clear" w:color="auto" w:fill="auto"/>
          </w:tcPr>
          <w:p w14:paraId="701C4192" w14:textId="770B5C18" w:rsidR="00926497" w:rsidRPr="00E5504E" w:rsidRDefault="00926497" w:rsidP="006F0773">
            <w:pPr>
              <w:pStyle w:val="Body"/>
              <w:rPr>
                <w:rFonts w:cs="Trebuchet MS"/>
                <w:color w:val="000000"/>
              </w:rPr>
            </w:pPr>
            <w:r w:rsidRPr="00E5504E">
              <w:rPr>
                <w:rFonts w:cs="Trebuchet MS"/>
                <w:color w:val="000000"/>
              </w:rPr>
              <w:t xml:space="preserve">the Milestone linked to </w:t>
            </w:r>
            <w:r>
              <w:rPr>
                <w:rFonts w:cs="Trebuchet MS"/>
                <w:color w:val="000000"/>
              </w:rPr>
              <w:t xml:space="preserve">successful completion of </w:t>
            </w:r>
            <w:r w:rsidR="00C71551">
              <w:rPr>
                <w:rFonts w:cs="Trebuchet MS"/>
                <w:color w:val="000000"/>
              </w:rPr>
              <w:t xml:space="preserve">Operational </w:t>
            </w:r>
            <w:r>
              <w:rPr>
                <w:rFonts w:cs="Trebuchet MS"/>
                <w:color w:val="000000"/>
              </w:rPr>
              <w:t>Qualification,</w:t>
            </w:r>
            <w:r w:rsidRPr="00E5504E">
              <w:rPr>
                <w:rFonts w:cs="Trebuchet MS"/>
                <w:color w:val="000000"/>
              </w:rPr>
              <w:t xml:space="preserve"> set out in the </w:t>
            </w:r>
            <w:r>
              <w:rPr>
                <w:rFonts w:cs="Trebuchet MS"/>
                <w:color w:val="000000"/>
              </w:rPr>
              <w:t>Project</w:t>
            </w:r>
            <w:r w:rsidRPr="00E5504E">
              <w:rPr>
                <w:rFonts w:cs="Trebuchet MS"/>
                <w:color w:val="000000"/>
              </w:rPr>
              <w:t xml:space="preserve"> Plan</w:t>
            </w:r>
            <w:r>
              <w:rPr>
                <w:rFonts w:cs="Trebuchet MS"/>
                <w:color w:val="000000"/>
              </w:rPr>
              <w:t>;</w:t>
            </w:r>
          </w:p>
        </w:tc>
      </w:tr>
      <w:bookmarkEnd w:id="301"/>
      <w:tr w:rsidR="00FC3725" w:rsidRPr="00E5504E" w14:paraId="230B4E26" w14:textId="77777777" w:rsidTr="00336416">
        <w:trPr>
          <w:gridAfter w:val="1"/>
          <w:wAfter w:w="56" w:type="dxa"/>
        </w:trPr>
        <w:tc>
          <w:tcPr>
            <w:tcW w:w="3379" w:type="dxa"/>
            <w:shd w:val="clear" w:color="auto" w:fill="auto"/>
          </w:tcPr>
          <w:p w14:paraId="581C2E42" w14:textId="171F4235" w:rsidR="00FC3725" w:rsidRPr="00E5504E" w:rsidRDefault="00FC3725" w:rsidP="00FC3725">
            <w:pPr>
              <w:pStyle w:val="Body"/>
              <w:jc w:val="left"/>
              <w:rPr>
                <w:rFonts w:cs="Trebuchet MS,Bold"/>
                <w:b/>
                <w:bCs/>
                <w:color w:val="000000"/>
              </w:rPr>
            </w:pPr>
            <w:r w:rsidRPr="00E5504E">
              <w:rPr>
                <w:rFonts w:cs="Trebuchet MS,Bold"/>
                <w:b/>
                <w:bCs/>
                <w:color w:val="000000"/>
              </w:rPr>
              <w:t xml:space="preserve">“Other </w:t>
            </w:r>
            <w:r w:rsidR="00E274C6">
              <w:rPr>
                <w:rFonts w:cs="Trebuchet MS,Bold"/>
                <w:b/>
                <w:bCs/>
                <w:color w:val="000000"/>
              </w:rPr>
              <w:t>Supplier</w:t>
            </w:r>
            <w:r w:rsidRPr="00E5504E">
              <w:rPr>
                <w:rFonts w:cs="Trebuchet MS,Bold"/>
                <w:b/>
                <w:bCs/>
                <w:color w:val="000000"/>
              </w:rPr>
              <w:t>”</w:t>
            </w:r>
          </w:p>
        </w:tc>
        <w:tc>
          <w:tcPr>
            <w:tcW w:w="4899" w:type="dxa"/>
            <w:gridSpan w:val="3"/>
            <w:shd w:val="clear" w:color="auto" w:fill="auto"/>
          </w:tcPr>
          <w:p w14:paraId="4C27844D" w14:textId="6CF55894" w:rsidR="00FC3725" w:rsidRPr="00E5504E" w:rsidRDefault="00FC3725" w:rsidP="00FC3725">
            <w:pPr>
              <w:pStyle w:val="Body"/>
              <w:rPr>
                <w:rFonts w:cs="Trebuchet MS"/>
                <w:color w:val="000000"/>
              </w:rPr>
            </w:pPr>
            <w:r w:rsidRPr="00E5504E">
              <w:rPr>
                <w:rFonts w:cs="Trebuchet MS"/>
                <w:color w:val="000000"/>
              </w:rPr>
              <w:t xml:space="preserve">any supplier to </w:t>
            </w:r>
            <w:r w:rsidR="00DC35FD">
              <w:rPr>
                <w:rFonts w:cs="Trebuchet MS"/>
                <w:color w:val="000000"/>
              </w:rPr>
              <w:t>UK Biobank</w:t>
            </w:r>
            <w:r w:rsidRPr="00E5504E">
              <w:rPr>
                <w:rFonts w:cs="Trebuchet MS"/>
                <w:color w:val="000000"/>
              </w:rPr>
              <w:t xml:space="preserve"> (other than the </w:t>
            </w:r>
            <w:r w:rsidR="00E274C6">
              <w:rPr>
                <w:rFonts w:cs="Trebuchet MS"/>
                <w:color w:val="000000"/>
              </w:rPr>
              <w:t>Supplier</w:t>
            </w:r>
            <w:r w:rsidRPr="00E5504E">
              <w:rPr>
                <w:rFonts w:cs="Trebuchet MS"/>
                <w:color w:val="000000"/>
              </w:rPr>
              <w:t xml:space="preserve">) which is notified to the </w:t>
            </w:r>
            <w:r w:rsidR="00E274C6">
              <w:rPr>
                <w:rFonts w:cs="Trebuchet MS"/>
                <w:color w:val="000000"/>
              </w:rPr>
              <w:t>Supplier</w:t>
            </w:r>
            <w:r w:rsidRPr="00E5504E">
              <w:rPr>
                <w:rFonts w:cs="Trebuchet MS"/>
                <w:color w:val="000000"/>
              </w:rPr>
              <w:t xml:space="preserve"> from time to time and/or of which the </w:t>
            </w:r>
            <w:r w:rsidR="00E274C6">
              <w:rPr>
                <w:rFonts w:cs="Trebuchet MS"/>
                <w:color w:val="000000"/>
              </w:rPr>
              <w:t>Supplier</w:t>
            </w:r>
            <w:r w:rsidRPr="00E5504E">
              <w:rPr>
                <w:rFonts w:cs="Trebuchet MS"/>
                <w:color w:val="000000"/>
              </w:rPr>
              <w:t xml:space="preserve"> should have been aware</w:t>
            </w:r>
            <w:r>
              <w:rPr>
                <w:rFonts w:cs="Trebuchet MS"/>
                <w:color w:val="000000"/>
              </w:rPr>
              <w:t>;</w:t>
            </w:r>
          </w:p>
        </w:tc>
      </w:tr>
      <w:tr w:rsidR="00464EA1" w:rsidRPr="001F2D67" w14:paraId="58FC0881" w14:textId="77777777" w:rsidTr="00464EA1">
        <w:trPr>
          <w:gridAfter w:val="1"/>
          <w:wAfter w:w="56" w:type="dxa"/>
        </w:trPr>
        <w:tc>
          <w:tcPr>
            <w:tcW w:w="3379" w:type="dxa"/>
            <w:shd w:val="clear" w:color="auto" w:fill="auto"/>
          </w:tcPr>
          <w:p w14:paraId="03C1C8EC" w14:textId="377A8F2D" w:rsidR="00464EA1" w:rsidRPr="001F2D67" w:rsidRDefault="00464EA1" w:rsidP="00A02766">
            <w:pPr>
              <w:pStyle w:val="Body"/>
              <w:jc w:val="left"/>
              <w:rPr>
                <w:rFonts w:cs="Trebuchet MS,Bold"/>
                <w:b/>
                <w:bCs/>
                <w:color w:val="000000"/>
              </w:rPr>
            </w:pPr>
            <w:r w:rsidRPr="001F2D67">
              <w:rPr>
                <w:rFonts w:cs="Trebuchet MS,Bold"/>
                <w:b/>
                <w:bCs/>
                <w:color w:val="000000"/>
              </w:rPr>
              <w:t xml:space="preserve">“Outline </w:t>
            </w:r>
            <w:r w:rsidR="00F4096A">
              <w:rPr>
                <w:rFonts w:cs="Trebuchet MS,Bold"/>
                <w:b/>
                <w:bCs/>
                <w:color w:val="000000"/>
              </w:rPr>
              <w:t>Project</w:t>
            </w:r>
            <w:r w:rsidRPr="001F2D67">
              <w:rPr>
                <w:rFonts w:cs="Trebuchet MS,Bold"/>
                <w:b/>
                <w:bCs/>
                <w:color w:val="000000"/>
              </w:rPr>
              <w:t xml:space="preserve"> Plan”</w:t>
            </w:r>
          </w:p>
        </w:tc>
        <w:tc>
          <w:tcPr>
            <w:tcW w:w="4899" w:type="dxa"/>
            <w:gridSpan w:val="3"/>
            <w:shd w:val="clear" w:color="auto" w:fill="auto"/>
          </w:tcPr>
          <w:p w14:paraId="3C45B34B" w14:textId="0B5C757F" w:rsidR="00464EA1" w:rsidRPr="001F2D67" w:rsidRDefault="00464EA1" w:rsidP="00464EA1">
            <w:pPr>
              <w:pStyle w:val="Body"/>
              <w:rPr>
                <w:rFonts w:cs="Trebuchet MS"/>
                <w:color w:val="000000"/>
              </w:rPr>
            </w:pPr>
            <w:r w:rsidRPr="001F2D67">
              <w:rPr>
                <w:rFonts w:cs="Trebuchet MS"/>
                <w:color w:val="000000"/>
              </w:rPr>
              <w:t xml:space="preserve">the outline plan set out at Annex 1 of Schedule </w:t>
            </w:r>
            <w:r>
              <w:rPr>
                <w:rFonts w:cs="Trebuchet MS"/>
                <w:color w:val="000000"/>
              </w:rPr>
              <w:t>5</w:t>
            </w:r>
            <w:r w:rsidRPr="001F2D67">
              <w:rPr>
                <w:rFonts w:cs="Trebuchet MS"/>
                <w:color w:val="000000"/>
              </w:rPr>
              <w:t xml:space="preserve"> (</w:t>
            </w:r>
            <w:r w:rsidR="00F4096A">
              <w:rPr>
                <w:rFonts w:cs="Trebuchet MS"/>
                <w:color w:val="000000"/>
              </w:rPr>
              <w:t>Project</w:t>
            </w:r>
            <w:r w:rsidRPr="00464EA1">
              <w:rPr>
                <w:rFonts w:cs="Trebuchet MS"/>
                <w:color w:val="000000"/>
              </w:rPr>
              <w:t xml:space="preserve"> Plan</w:t>
            </w:r>
            <w:r w:rsidRPr="001F2D67">
              <w:rPr>
                <w:rFonts w:cs="Trebuchet MS"/>
                <w:color w:val="000000"/>
              </w:rPr>
              <w:t>);</w:t>
            </w:r>
          </w:p>
        </w:tc>
      </w:tr>
      <w:tr w:rsidR="00FC3725" w:rsidRPr="00E5504E" w14:paraId="28E2C7A3" w14:textId="77777777" w:rsidTr="00336416">
        <w:trPr>
          <w:gridAfter w:val="1"/>
          <w:wAfter w:w="56" w:type="dxa"/>
        </w:trPr>
        <w:tc>
          <w:tcPr>
            <w:tcW w:w="3379" w:type="dxa"/>
            <w:shd w:val="clear" w:color="auto" w:fill="auto"/>
          </w:tcPr>
          <w:p w14:paraId="57DF28E9" w14:textId="77777777" w:rsidR="00FC3725" w:rsidRPr="00E5504E" w:rsidRDefault="00FC3725" w:rsidP="00FC3725">
            <w:pPr>
              <w:pStyle w:val="Body"/>
              <w:jc w:val="left"/>
              <w:rPr>
                <w:rFonts w:cs="Trebuchet MS,Bold"/>
                <w:b/>
                <w:bCs/>
                <w:color w:val="000000"/>
              </w:rPr>
            </w:pPr>
            <w:r w:rsidRPr="00E5504E">
              <w:rPr>
                <w:rFonts w:cs="Trebuchet MS,Bold"/>
                <w:b/>
                <w:bCs/>
                <w:color w:val="000000"/>
              </w:rPr>
              <w:t xml:space="preserve">“Parties” </w:t>
            </w:r>
            <w:r w:rsidRPr="00E5504E">
              <w:rPr>
                <w:rFonts w:cs="Trebuchet MS"/>
                <w:color w:val="000000"/>
              </w:rPr>
              <w:t xml:space="preserve">and </w:t>
            </w:r>
            <w:r w:rsidRPr="00E5504E">
              <w:rPr>
                <w:rFonts w:cs="Trebuchet MS,Bold"/>
                <w:b/>
                <w:bCs/>
                <w:color w:val="000000"/>
              </w:rPr>
              <w:t>“Party”</w:t>
            </w:r>
          </w:p>
        </w:tc>
        <w:tc>
          <w:tcPr>
            <w:tcW w:w="4899" w:type="dxa"/>
            <w:gridSpan w:val="3"/>
            <w:shd w:val="clear" w:color="auto" w:fill="auto"/>
          </w:tcPr>
          <w:p w14:paraId="273149A3" w14:textId="1B5412A4" w:rsidR="00FC3725" w:rsidRPr="00E5504E" w:rsidRDefault="00DC35FD" w:rsidP="00FC3725">
            <w:pPr>
              <w:pStyle w:val="Body"/>
            </w:pPr>
            <w:r>
              <w:rPr>
                <w:rFonts w:cs="Trebuchet MS"/>
                <w:color w:val="000000"/>
              </w:rPr>
              <w:t>UK Biobank</w:t>
            </w:r>
            <w:r w:rsidR="00FC3725">
              <w:rPr>
                <w:rFonts w:cs="Trebuchet MS"/>
                <w:color w:val="000000"/>
              </w:rPr>
              <w:t xml:space="preserve"> and/or the </w:t>
            </w:r>
            <w:r w:rsidR="00E274C6">
              <w:rPr>
                <w:rFonts w:cs="Trebuchet MS"/>
                <w:color w:val="000000"/>
              </w:rPr>
              <w:t>Supplier</w:t>
            </w:r>
            <w:r w:rsidR="00FC3725">
              <w:rPr>
                <w:rFonts w:cs="Trebuchet MS"/>
                <w:color w:val="000000"/>
              </w:rPr>
              <w:t xml:space="preserve">, as the context requires; </w:t>
            </w:r>
          </w:p>
        </w:tc>
      </w:tr>
      <w:tr w:rsidR="00662EA7" w:rsidRPr="00E5504E" w14:paraId="575CB998" w14:textId="77777777" w:rsidTr="009D1026">
        <w:tc>
          <w:tcPr>
            <w:tcW w:w="3379" w:type="dxa"/>
            <w:shd w:val="clear" w:color="auto" w:fill="auto"/>
          </w:tcPr>
          <w:p w14:paraId="4D5720AD" w14:textId="5E6FB488" w:rsidR="00E94B5D" w:rsidRPr="00E5504E" w:rsidRDefault="00E94B5D" w:rsidP="00FC3725">
            <w:pPr>
              <w:pStyle w:val="Body"/>
              <w:jc w:val="left"/>
              <w:rPr>
                <w:rFonts w:cs="Trebuchet MS,Bold"/>
                <w:b/>
                <w:bCs/>
                <w:color w:val="000000"/>
              </w:rPr>
            </w:pPr>
            <w:r>
              <w:rPr>
                <w:rFonts w:cs="Trebuchet MS"/>
                <w:color w:val="000000"/>
              </w:rPr>
              <w:t>“</w:t>
            </w:r>
            <w:r w:rsidRPr="007275EC">
              <w:rPr>
                <w:rFonts w:cs="Trebuchet MS"/>
                <w:b/>
                <w:bCs/>
                <w:color w:val="000000"/>
              </w:rPr>
              <w:t>Pay Less Notice</w:t>
            </w:r>
            <w:r>
              <w:rPr>
                <w:rFonts w:cs="Trebuchet MS"/>
                <w:color w:val="000000"/>
              </w:rPr>
              <w:t>”</w:t>
            </w:r>
          </w:p>
        </w:tc>
        <w:tc>
          <w:tcPr>
            <w:tcW w:w="4955" w:type="dxa"/>
            <w:gridSpan w:val="4"/>
            <w:shd w:val="clear" w:color="auto" w:fill="auto"/>
          </w:tcPr>
          <w:p w14:paraId="228D7E71" w14:textId="0D5B9CCF" w:rsidR="00E94B5D" w:rsidRPr="00E94B5D" w:rsidRDefault="00E94B5D" w:rsidP="00E94B5D">
            <w:pPr>
              <w:pStyle w:val="Body"/>
              <w:rPr>
                <w:rFonts w:cs="Trebuchet MS"/>
                <w:color w:val="000000"/>
              </w:rPr>
            </w:pPr>
            <w:r w:rsidRPr="00E94B5D">
              <w:rPr>
                <w:rFonts w:cs="Trebuchet MS"/>
                <w:color w:val="000000"/>
              </w:rPr>
              <w:t xml:space="preserve">a notice in writing specifying the sum that </w:t>
            </w:r>
            <w:r>
              <w:rPr>
                <w:rFonts w:cs="Trebuchet MS"/>
                <w:color w:val="000000"/>
              </w:rPr>
              <w:t>UK Biobank</w:t>
            </w:r>
            <w:r w:rsidRPr="00E94B5D">
              <w:rPr>
                <w:rFonts w:cs="Trebuchet MS"/>
                <w:color w:val="000000"/>
              </w:rPr>
              <w:t xml:space="preserve"> considers is due to the </w:t>
            </w:r>
            <w:r w:rsidR="00E274C6">
              <w:rPr>
                <w:rFonts w:cs="Trebuchet MS"/>
                <w:color w:val="000000"/>
              </w:rPr>
              <w:t>Supplier</w:t>
            </w:r>
            <w:r>
              <w:rPr>
                <w:rFonts w:cs="Trebuchet MS"/>
                <w:color w:val="000000"/>
              </w:rPr>
              <w:t xml:space="preserve"> </w:t>
            </w:r>
            <w:r w:rsidRPr="00E94B5D">
              <w:rPr>
                <w:rFonts w:cs="Trebuchet MS"/>
                <w:color w:val="000000"/>
              </w:rPr>
              <w:t>at the date that this notice is served (which may be zero) and the basis upon which that sum has been calculated</w:t>
            </w:r>
            <w:r>
              <w:rPr>
                <w:rFonts w:cs="Trebuchet MS"/>
                <w:color w:val="000000"/>
              </w:rPr>
              <w:t>;</w:t>
            </w:r>
          </w:p>
        </w:tc>
      </w:tr>
      <w:tr w:rsidR="00AF3747" w:rsidRPr="00E5504E" w14:paraId="4459796E" w14:textId="77777777" w:rsidTr="007275EC">
        <w:tc>
          <w:tcPr>
            <w:tcW w:w="3379" w:type="dxa"/>
            <w:shd w:val="clear" w:color="auto" w:fill="auto"/>
          </w:tcPr>
          <w:p w14:paraId="66D27986" w14:textId="6BA15E0B" w:rsidR="00AF3747" w:rsidRPr="007275EC" w:rsidRDefault="00AF3747" w:rsidP="00AF3747">
            <w:pPr>
              <w:pStyle w:val="Body"/>
              <w:jc w:val="left"/>
              <w:rPr>
                <w:rFonts w:cs="Trebuchet MS"/>
                <w:b/>
                <w:bCs/>
                <w:color w:val="000000"/>
              </w:rPr>
            </w:pPr>
            <w:r w:rsidRPr="007275EC">
              <w:rPr>
                <w:rFonts w:cs="Arial"/>
                <w:b/>
                <w:bCs/>
              </w:rPr>
              <w:t>“Personal Data”</w:t>
            </w:r>
          </w:p>
        </w:tc>
        <w:tc>
          <w:tcPr>
            <w:tcW w:w="4955" w:type="dxa"/>
            <w:gridSpan w:val="4"/>
            <w:shd w:val="clear" w:color="auto" w:fill="auto"/>
          </w:tcPr>
          <w:p w14:paraId="338D0730" w14:textId="28A1C695" w:rsidR="00AF3747" w:rsidRPr="00E94B5D" w:rsidRDefault="00AF3747" w:rsidP="00AF3747">
            <w:pPr>
              <w:pStyle w:val="Body"/>
              <w:rPr>
                <w:rFonts w:cs="Trebuchet MS"/>
                <w:color w:val="000000"/>
              </w:rPr>
            </w:pPr>
            <w:r w:rsidRPr="008D6A63">
              <w:rPr>
                <w:rFonts w:cs="Arial"/>
              </w:rPr>
              <w:t>has the meaning given in the UK GDPR or the EU GDPR as the context requires;</w:t>
            </w:r>
          </w:p>
        </w:tc>
      </w:tr>
      <w:tr w:rsidR="00D36893" w:rsidRPr="00E5504E" w14:paraId="326CBF96" w14:textId="77777777" w:rsidTr="00336416">
        <w:trPr>
          <w:gridAfter w:val="1"/>
          <w:wAfter w:w="56" w:type="dxa"/>
        </w:trPr>
        <w:tc>
          <w:tcPr>
            <w:tcW w:w="3379" w:type="dxa"/>
            <w:shd w:val="clear" w:color="auto" w:fill="auto"/>
          </w:tcPr>
          <w:p w14:paraId="72BB8025" w14:textId="3315ED4B" w:rsidR="00D36893" w:rsidRPr="00E5504E" w:rsidRDefault="00D36893" w:rsidP="00FC3725">
            <w:pPr>
              <w:pStyle w:val="Body"/>
              <w:jc w:val="left"/>
              <w:rPr>
                <w:rFonts w:cs="Trebuchet MS,Bold"/>
                <w:b/>
                <w:bCs/>
                <w:color w:val="000000"/>
              </w:rPr>
            </w:pPr>
            <w:r>
              <w:rPr>
                <w:rFonts w:cs="Trebuchet MS,Bold"/>
                <w:b/>
                <w:bCs/>
                <w:color w:val="000000"/>
              </w:rPr>
              <w:t>“</w:t>
            </w:r>
            <w:r w:rsidRPr="00D36893">
              <w:rPr>
                <w:rFonts w:cs="Trebuchet MS,Bold"/>
                <w:b/>
                <w:bCs/>
                <w:color w:val="000000"/>
              </w:rPr>
              <w:t>Personal Data Breach</w:t>
            </w:r>
            <w:r>
              <w:rPr>
                <w:rFonts w:cs="Trebuchet MS,Bold"/>
                <w:b/>
                <w:bCs/>
                <w:color w:val="000000"/>
              </w:rPr>
              <w:t>”</w:t>
            </w:r>
          </w:p>
        </w:tc>
        <w:tc>
          <w:tcPr>
            <w:tcW w:w="4899" w:type="dxa"/>
            <w:gridSpan w:val="3"/>
            <w:shd w:val="clear" w:color="auto" w:fill="auto"/>
          </w:tcPr>
          <w:p w14:paraId="1E2FFF95" w14:textId="3EBD3767" w:rsidR="00D36893" w:rsidRPr="00E5504E" w:rsidRDefault="00D36893" w:rsidP="00D36893">
            <w:pPr>
              <w:pStyle w:val="Body"/>
              <w:rPr>
                <w:rFonts w:cs="Trebuchet MS"/>
                <w:color w:val="000000"/>
              </w:rPr>
            </w:pPr>
            <w:r w:rsidRPr="00D36893">
              <w:rPr>
                <w:rFonts w:cs="Trebuchet MS"/>
                <w:color w:val="000000"/>
              </w:rPr>
              <w:t>has the meaning given in the UK GDPR or the EU GDPR as the context requires;</w:t>
            </w:r>
          </w:p>
        </w:tc>
      </w:tr>
      <w:tr w:rsidR="00FC3725" w:rsidRPr="00E5504E" w14:paraId="66F9ABE9" w14:textId="77777777" w:rsidTr="00336416">
        <w:trPr>
          <w:gridAfter w:val="1"/>
          <w:wAfter w:w="56" w:type="dxa"/>
        </w:trPr>
        <w:tc>
          <w:tcPr>
            <w:tcW w:w="3379" w:type="dxa"/>
            <w:shd w:val="clear" w:color="auto" w:fill="auto"/>
          </w:tcPr>
          <w:p w14:paraId="1F116E64" w14:textId="77777777" w:rsidR="00FC3725" w:rsidRPr="00E5504E" w:rsidRDefault="00FC3725" w:rsidP="00FC3725">
            <w:pPr>
              <w:pStyle w:val="Body"/>
              <w:jc w:val="left"/>
              <w:rPr>
                <w:rFonts w:cs="Trebuchet MS,Bold"/>
                <w:b/>
                <w:bCs/>
                <w:color w:val="000000"/>
              </w:rPr>
            </w:pPr>
            <w:r w:rsidRPr="00E5504E">
              <w:rPr>
                <w:rFonts w:cs="Trebuchet MS,Bold"/>
                <w:b/>
                <w:bCs/>
                <w:color w:val="000000"/>
              </w:rPr>
              <w:t>“Performance Failure”</w:t>
            </w:r>
          </w:p>
        </w:tc>
        <w:tc>
          <w:tcPr>
            <w:tcW w:w="4899" w:type="dxa"/>
            <w:gridSpan w:val="3"/>
            <w:shd w:val="clear" w:color="auto" w:fill="auto"/>
          </w:tcPr>
          <w:p w14:paraId="7AC4B250" w14:textId="77777777" w:rsidR="00FC3725" w:rsidRPr="00E5504E" w:rsidRDefault="00FC3725" w:rsidP="00FC3725">
            <w:pPr>
              <w:pStyle w:val="Body"/>
              <w:rPr>
                <w:rFonts w:cs="Trebuchet MS"/>
                <w:color w:val="000000"/>
              </w:rPr>
            </w:pPr>
            <w:r w:rsidRPr="00E5504E">
              <w:rPr>
                <w:rFonts w:cs="Trebuchet MS"/>
                <w:color w:val="000000"/>
              </w:rPr>
              <w:t>a KPI Failure</w:t>
            </w:r>
            <w:r>
              <w:rPr>
                <w:rFonts w:cs="Trebuchet MS"/>
                <w:color w:val="000000"/>
              </w:rPr>
              <w:t>;</w:t>
            </w:r>
          </w:p>
        </w:tc>
      </w:tr>
      <w:tr w:rsidR="00662EA7" w:rsidRPr="00E5504E" w14:paraId="35E0CF51" w14:textId="77777777" w:rsidTr="009D1026">
        <w:tc>
          <w:tcPr>
            <w:tcW w:w="3379" w:type="dxa"/>
            <w:shd w:val="clear" w:color="auto" w:fill="auto"/>
          </w:tcPr>
          <w:p w14:paraId="5E4A828D" w14:textId="5AB16B69" w:rsidR="001B7EC9" w:rsidRPr="00E5504E" w:rsidRDefault="001B7EC9" w:rsidP="00FC3725">
            <w:pPr>
              <w:pStyle w:val="Body"/>
              <w:jc w:val="left"/>
              <w:rPr>
                <w:rFonts w:cs="Trebuchet MS,Bold"/>
                <w:b/>
                <w:bCs/>
                <w:color w:val="000000"/>
              </w:rPr>
            </w:pPr>
            <w:r>
              <w:rPr>
                <w:rFonts w:cs="Trebuchet MS,Bold"/>
                <w:b/>
                <w:bCs/>
                <w:color w:val="000000"/>
              </w:rPr>
              <w:t>“Performance Qualification ” or “PQ”</w:t>
            </w:r>
          </w:p>
        </w:tc>
        <w:tc>
          <w:tcPr>
            <w:tcW w:w="4955" w:type="dxa"/>
            <w:gridSpan w:val="4"/>
            <w:shd w:val="clear" w:color="auto" w:fill="auto"/>
          </w:tcPr>
          <w:p w14:paraId="6B7F41DF" w14:textId="6C90021E" w:rsidR="001B7EC9" w:rsidRPr="00E5504E" w:rsidRDefault="001B7EC9" w:rsidP="001B7EC9">
            <w:pPr>
              <w:pStyle w:val="Body"/>
              <w:rPr>
                <w:rFonts w:cs="Trebuchet MS"/>
                <w:color w:val="000000"/>
              </w:rPr>
            </w:pPr>
            <w:r w:rsidRPr="001B7EC9">
              <w:rPr>
                <w:rFonts w:cs="Trebuchet MS"/>
                <w:color w:val="000000"/>
              </w:rPr>
              <w:t xml:space="preserve">the </w:t>
            </w:r>
            <w:r w:rsidR="002D685F">
              <w:rPr>
                <w:rFonts w:cs="Trebuchet MS"/>
                <w:color w:val="000000"/>
              </w:rPr>
              <w:t xml:space="preserve">Testing </w:t>
            </w:r>
            <w:r w:rsidRPr="001B7EC9">
              <w:rPr>
                <w:rFonts w:cs="Trebuchet MS"/>
                <w:color w:val="000000"/>
              </w:rPr>
              <w:t xml:space="preserve">process described as such in the Annex </w:t>
            </w:r>
            <w:r w:rsidR="002D685F">
              <w:rPr>
                <w:rFonts w:cs="Trebuchet MS"/>
                <w:color w:val="000000"/>
              </w:rPr>
              <w:t>1</w:t>
            </w:r>
            <w:r w:rsidR="002D685F" w:rsidRPr="001B7EC9">
              <w:rPr>
                <w:rFonts w:cs="Trebuchet MS"/>
                <w:color w:val="000000"/>
              </w:rPr>
              <w:t xml:space="preserve"> </w:t>
            </w:r>
            <w:r w:rsidRPr="001B7EC9">
              <w:rPr>
                <w:rFonts w:cs="Trebuchet MS"/>
                <w:color w:val="000000"/>
              </w:rPr>
              <w:t>of Schedule 6 (Testing Procedures);</w:t>
            </w:r>
          </w:p>
        </w:tc>
      </w:tr>
      <w:tr w:rsidR="00EF5271" w:rsidRPr="001F2D67" w14:paraId="2B887664" w14:textId="77777777" w:rsidTr="00EF5271">
        <w:trPr>
          <w:gridAfter w:val="1"/>
          <w:wAfter w:w="56" w:type="dxa"/>
        </w:trPr>
        <w:tc>
          <w:tcPr>
            <w:tcW w:w="3379" w:type="dxa"/>
            <w:shd w:val="clear" w:color="auto" w:fill="auto"/>
          </w:tcPr>
          <w:p w14:paraId="1344E56F" w14:textId="77777777" w:rsidR="00EF5271" w:rsidRPr="001F2D67" w:rsidRDefault="00EF5271" w:rsidP="00A02766">
            <w:pPr>
              <w:pStyle w:val="Body"/>
              <w:jc w:val="left"/>
              <w:rPr>
                <w:rFonts w:cs="Trebuchet MS,Bold"/>
                <w:b/>
                <w:bCs/>
                <w:color w:val="000000"/>
              </w:rPr>
            </w:pPr>
            <w:r w:rsidRPr="001F2D67">
              <w:rPr>
                <w:rFonts w:cs="Trebuchet MS,Bold"/>
                <w:b/>
                <w:bCs/>
                <w:color w:val="000000"/>
              </w:rPr>
              <w:t>“Permitted Maintenance”</w:t>
            </w:r>
          </w:p>
        </w:tc>
        <w:tc>
          <w:tcPr>
            <w:tcW w:w="4899" w:type="dxa"/>
            <w:gridSpan w:val="3"/>
            <w:shd w:val="clear" w:color="auto" w:fill="auto"/>
          </w:tcPr>
          <w:p w14:paraId="55229A5B" w14:textId="1F460A0E" w:rsidR="00EF5271" w:rsidRPr="001F2D67" w:rsidRDefault="00EF5271" w:rsidP="0018441F">
            <w:pPr>
              <w:pStyle w:val="Body"/>
              <w:rPr>
                <w:rFonts w:cs="Trebuchet MS"/>
                <w:color w:val="000000"/>
              </w:rPr>
            </w:pPr>
            <w:r w:rsidRPr="001F2D67">
              <w:rPr>
                <w:rFonts w:cs="Trebuchet MS"/>
                <w:color w:val="000000"/>
              </w:rPr>
              <w:t xml:space="preserve">has the meaning given in clause </w:t>
            </w:r>
            <w:r w:rsidR="0018441F">
              <w:rPr>
                <w:rFonts w:cs="Trebuchet MS"/>
                <w:color w:val="000000"/>
              </w:rPr>
              <w:fldChar w:fldCharType="begin"/>
            </w:r>
            <w:r w:rsidR="0018441F">
              <w:rPr>
                <w:rFonts w:cs="Trebuchet MS"/>
                <w:color w:val="000000"/>
              </w:rPr>
              <w:instrText xml:space="preserve"> REF _Ref17993353 \r \h </w:instrText>
            </w:r>
            <w:r w:rsidR="0018441F">
              <w:rPr>
                <w:rFonts w:cs="Trebuchet MS"/>
                <w:color w:val="000000"/>
              </w:rPr>
            </w:r>
            <w:r w:rsidR="0018441F">
              <w:rPr>
                <w:rFonts w:cs="Trebuchet MS"/>
                <w:color w:val="000000"/>
              </w:rPr>
              <w:fldChar w:fldCharType="separate"/>
            </w:r>
            <w:r w:rsidR="00BF3431">
              <w:rPr>
                <w:rFonts w:ascii="Arial" w:hAnsi="Arial" w:cs="Arial" w:hint="cs"/>
                <w:color w:val="000000"/>
                <w:cs/>
              </w:rPr>
              <w:t>‎</w:t>
            </w:r>
            <w:r w:rsidR="00BF3431">
              <w:rPr>
                <w:rFonts w:cs="Trebuchet MS"/>
                <w:color w:val="000000"/>
              </w:rPr>
              <w:t>8.2</w:t>
            </w:r>
            <w:r w:rsidR="0018441F">
              <w:rPr>
                <w:rFonts w:cs="Trebuchet MS"/>
                <w:color w:val="000000"/>
              </w:rPr>
              <w:fldChar w:fldCharType="end"/>
            </w:r>
            <w:r w:rsidRPr="001F2D67">
              <w:rPr>
                <w:rFonts w:cs="Trebuchet MS"/>
                <w:color w:val="000000"/>
              </w:rPr>
              <w:t xml:space="preserve"> (</w:t>
            </w:r>
            <w:r w:rsidRPr="00EF5271">
              <w:rPr>
                <w:rFonts w:cs="Trebuchet MS"/>
                <w:color w:val="000000"/>
              </w:rPr>
              <w:t>Maintenance</w:t>
            </w:r>
            <w:r w:rsidRPr="001F2D67">
              <w:rPr>
                <w:rFonts w:cs="Trebuchet MS"/>
                <w:color w:val="000000"/>
              </w:rPr>
              <w:t>);</w:t>
            </w:r>
          </w:p>
        </w:tc>
      </w:tr>
      <w:tr w:rsidR="00662EA7" w:rsidRPr="00E5504E" w14:paraId="050A1C5E" w14:textId="77777777" w:rsidTr="009D1026">
        <w:tc>
          <w:tcPr>
            <w:tcW w:w="3379" w:type="dxa"/>
            <w:shd w:val="clear" w:color="auto" w:fill="auto"/>
          </w:tcPr>
          <w:p w14:paraId="5DDDDBDD" w14:textId="3032774F" w:rsidR="001B7EC9" w:rsidRPr="00E5504E" w:rsidRDefault="001B7EC9" w:rsidP="006F0773">
            <w:pPr>
              <w:pStyle w:val="Body"/>
              <w:jc w:val="left"/>
              <w:rPr>
                <w:rFonts w:cs="Trebuchet MS,Bold"/>
                <w:b/>
                <w:bCs/>
                <w:color w:val="000000"/>
              </w:rPr>
            </w:pPr>
            <w:r w:rsidRPr="00E5504E">
              <w:rPr>
                <w:rFonts w:cs="Trebuchet MS,Bold"/>
                <w:b/>
                <w:bCs/>
                <w:color w:val="000000"/>
              </w:rPr>
              <w:t>“</w:t>
            </w:r>
            <w:r>
              <w:rPr>
                <w:rFonts w:cs="Trebuchet MS,Bold"/>
                <w:b/>
                <w:bCs/>
                <w:color w:val="000000"/>
              </w:rPr>
              <w:t>PQ</w:t>
            </w:r>
            <w:r w:rsidRPr="00E5504E">
              <w:rPr>
                <w:rFonts w:cs="Trebuchet MS,Bold"/>
                <w:b/>
                <w:bCs/>
                <w:color w:val="000000"/>
              </w:rPr>
              <w:t xml:space="preserve"> Milestone”</w:t>
            </w:r>
          </w:p>
        </w:tc>
        <w:tc>
          <w:tcPr>
            <w:tcW w:w="4955" w:type="dxa"/>
            <w:gridSpan w:val="4"/>
            <w:shd w:val="clear" w:color="auto" w:fill="auto"/>
          </w:tcPr>
          <w:p w14:paraId="23488B3F" w14:textId="7EE7C7FC" w:rsidR="001B7EC9" w:rsidRPr="00E5504E" w:rsidRDefault="001B7EC9" w:rsidP="006F0773">
            <w:pPr>
              <w:pStyle w:val="Body"/>
              <w:rPr>
                <w:rFonts w:cs="Trebuchet MS"/>
                <w:color w:val="000000"/>
              </w:rPr>
            </w:pPr>
            <w:r w:rsidRPr="00E5504E">
              <w:rPr>
                <w:rFonts w:cs="Trebuchet MS"/>
                <w:color w:val="000000"/>
              </w:rPr>
              <w:t xml:space="preserve">the Milestone linked to </w:t>
            </w:r>
            <w:r>
              <w:rPr>
                <w:rFonts w:cs="Trebuchet MS"/>
                <w:color w:val="000000"/>
              </w:rPr>
              <w:t xml:space="preserve">successful completion of </w:t>
            </w:r>
            <w:r w:rsidR="00550049">
              <w:rPr>
                <w:rFonts w:cs="Trebuchet MS"/>
                <w:color w:val="000000"/>
              </w:rPr>
              <w:t>Performance</w:t>
            </w:r>
            <w:r>
              <w:rPr>
                <w:rFonts w:cs="Trebuchet MS"/>
                <w:color w:val="000000"/>
              </w:rPr>
              <w:t xml:space="preserve"> Qualification,</w:t>
            </w:r>
            <w:r w:rsidRPr="00E5504E">
              <w:rPr>
                <w:rFonts w:cs="Trebuchet MS"/>
                <w:color w:val="000000"/>
              </w:rPr>
              <w:t xml:space="preserve"> set out in the </w:t>
            </w:r>
            <w:r>
              <w:rPr>
                <w:rFonts w:cs="Trebuchet MS"/>
                <w:color w:val="000000"/>
              </w:rPr>
              <w:t>Project</w:t>
            </w:r>
            <w:r w:rsidRPr="00E5504E">
              <w:rPr>
                <w:rFonts w:cs="Trebuchet MS"/>
                <w:color w:val="000000"/>
              </w:rPr>
              <w:t xml:space="preserve"> Plan</w:t>
            </w:r>
            <w:r>
              <w:rPr>
                <w:rFonts w:cs="Trebuchet MS"/>
                <w:color w:val="000000"/>
              </w:rPr>
              <w:t>;</w:t>
            </w:r>
          </w:p>
        </w:tc>
      </w:tr>
      <w:tr w:rsidR="00AF3747" w:rsidRPr="00E5504E" w14:paraId="07CC38B8" w14:textId="77777777" w:rsidTr="007275EC">
        <w:tc>
          <w:tcPr>
            <w:tcW w:w="3379" w:type="dxa"/>
            <w:shd w:val="clear" w:color="auto" w:fill="auto"/>
          </w:tcPr>
          <w:p w14:paraId="2BFA4E8E" w14:textId="7C039EF6" w:rsidR="00AF3747" w:rsidRPr="00AF3747" w:rsidRDefault="00AF3747" w:rsidP="00AF3747">
            <w:pPr>
              <w:pStyle w:val="Body"/>
              <w:jc w:val="left"/>
              <w:rPr>
                <w:rFonts w:cs="Trebuchet MS,Bold"/>
                <w:b/>
                <w:bCs/>
                <w:color w:val="000000"/>
              </w:rPr>
            </w:pPr>
            <w:r w:rsidRPr="007275EC">
              <w:rPr>
                <w:rFonts w:cs="Arial"/>
                <w:b/>
                <w:bCs/>
              </w:rPr>
              <w:t>“Processor”</w:t>
            </w:r>
          </w:p>
        </w:tc>
        <w:tc>
          <w:tcPr>
            <w:tcW w:w="4955" w:type="dxa"/>
            <w:gridSpan w:val="4"/>
            <w:shd w:val="clear" w:color="auto" w:fill="auto"/>
          </w:tcPr>
          <w:p w14:paraId="3CA457E1" w14:textId="31F64226" w:rsidR="00AF3747" w:rsidRPr="00E5504E" w:rsidRDefault="00AF3747" w:rsidP="00AF3747">
            <w:pPr>
              <w:pStyle w:val="Body"/>
              <w:rPr>
                <w:rFonts w:cs="Trebuchet MS"/>
                <w:color w:val="000000"/>
              </w:rPr>
            </w:pPr>
            <w:r w:rsidRPr="008D6A63">
              <w:rPr>
                <w:rFonts w:cs="Arial"/>
              </w:rPr>
              <w:t>has the meaning given to it under the UK GDPR or the EU GDPR as the context requires;</w:t>
            </w:r>
          </w:p>
        </w:tc>
      </w:tr>
      <w:tr w:rsidR="00AF3747" w:rsidRPr="00E5504E" w14:paraId="69C21CA1" w14:textId="77777777" w:rsidTr="007275EC">
        <w:tc>
          <w:tcPr>
            <w:tcW w:w="3379" w:type="dxa"/>
            <w:shd w:val="clear" w:color="auto" w:fill="auto"/>
          </w:tcPr>
          <w:p w14:paraId="5ABC4247" w14:textId="4F546C2B" w:rsidR="00AF3747" w:rsidRPr="00AF3747" w:rsidRDefault="00AF3747" w:rsidP="00AF3747">
            <w:pPr>
              <w:pStyle w:val="Body"/>
              <w:jc w:val="left"/>
              <w:rPr>
                <w:rFonts w:cs="Trebuchet MS,Bold"/>
                <w:b/>
                <w:bCs/>
                <w:color w:val="000000"/>
              </w:rPr>
            </w:pPr>
            <w:r w:rsidRPr="007275EC">
              <w:rPr>
                <w:rFonts w:cs="Arial"/>
                <w:b/>
                <w:bCs/>
              </w:rPr>
              <w:lastRenderedPageBreak/>
              <w:t>“Processor Personnel”</w:t>
            </w:r>
          </w:p>
        </w:tc>
        <w:tc>
          <w:tcPr>
            <w:tcW w:w="4955" w:type="dxa"/>
            <w:gridSpan w:val="4"/>
            <w:shd w:val="clear" w:color="auto" w:fill="auto"/>
          </w:tcPr>
          <w:p w14:paraId="034784E6" w14:textId="3DE8123C" w:rsidR="00AF3747" w:rsidRPr="00E5504E" w:rsidRDefault="00AF3747" w:rsidP="00AF3747">
            <w:pPr>
              <w:pStyle w:val="Body"/>
              <w:rPr>
                <w:rFonts w:cs="Trebuchet MS"/>
                <w:color w:val="000000"/>
              </w:rPr>
            </w:pPr>
            <w:r w:rsidRPr="008D6A63">
              <w:rPr>
                <w:rFonts w:cs="Arial"/>
              </w:rPr>
              <w:t xml:space="preserve">all directors, officers, employees, agents, consultants and suppliers of the Processor and/or of any Sub-processor engaged in the performance of its obligations under this </w:t>
            </w:r>
            <w:r>
              <w:rPr>
                <w:rFonts w:cs="Arial"/>
              </w:rPr>
              <w:t>Agreement</w:t>
            </w:r>
            <w:r w:rsidRPr="008D6A63">
              <w:rPr>
                <w:rFonts w:cs="Arial"/>
              </w:rPr>
              <w:t>;</w:t>
            </w:r>
          </w:p>
        </w:tc>
      </w:tr>
      <w:tr w:rsidR="00D25E1F" w:rsidRPr="00E5504E" w14:paraId="6729F59A" w14:textId="77777777" w:rsidTr="00D25E1F">
        <w:tc>
          <w:tcPr>
            <w:tcW w:w="3379" w:type="dxa"/>
            <w:shd w:val="clear" w:color="auto" w:fill="auto"/>
          </w:tcPr>
          <w:p w14:paraId="17225254" w14:textId="77777777" w:rsidR="00D25E1F" w:rsidRPr="00D25E1F" w:rsidRDefault="00D25E1F" w:rsidP="00011759">
            <w:pPr>
              <w:pStyle w:val="Body"/>
              <w:jc w:val="left"/>
              <w:rPr>
                <w:rFonts w:cs="Arial"/>
                <w:b/>
                <w:bCs/>
              </w:rPr>
            </w:pPr>
            <w:r w:rsidRPr="00D25E1F">
              <w:rPr>
                <w:rFonts w:cs="Arial"/>
                <w:b/>
                <w:bCs/>
              </w:rPr>
              <w:t>“Project Plan”</w:t>
            </w:r>
          </w:p>
        </w:tc>
        <w:tc>
          <w:tcPr>
            <w:tcW w:w="4955" w:type="dxa"/>
            <w:gridSpan w:val="4"/>
            <w:shd w:val="clear" w:color="auto" w:fill="auto"/>
          </w:tcPr>
          <w:p w14:paraId="1ABD31BE" w14:textId="77777777" w:rsidR="00D25E1F" w:rsidRPr="00D25E1F" w:rsidRDefault="00D25E1F" w:rsidP="00011759">
            <w:pPr>
              <w:pStyle w:val="Body"/>
              <w:rPr>
                <w:rFonts w:cs="Arial"/>
              </w:rPr>
            </w:pPr>
            <w:r w:rsidRPr="00D25E1F">
              <w:rPr>
                <w:rFonts w:cs="Arial"/>
              </w:rPr>
              <w:t>the Outline Project Plan or (if and when approved by UK Biobank pursuant to Paragraph 3 of Schedule 5 (Project Plan)) the Detailed Project Plan as updated in accordance with Paragraph 4 of Schedule 5 (Project Plan) from time to time;</w:t>
            </w:r>
          </w:p>
        </w:tc>
      </w:tr>
      <w:tr w:rsidR="00FC3725" w:rsidRPr="00E5504E" w14:paraId="150573E7" w14:textId="77777777" w:rsidTr="00320234">
        <w:trPr>
          <w:gridAfter w:val="2"/>
          <w:wAfter w:w="112" w:type="dxa"/>
          <w:trHeight w:val="655"/>
        </w:trPr>
        <w:tc>
          <w:tcPr>
            <w:tcW w:w="3379" w:type="dxa"/>
            <w:shd w:val="clear" w:color="auto" w:fill="auto"/>
          </w:tcPr>
          <w:p w14:paraId="59BBC28D" w14:textId="77777777" w:rsidR="00FC3725" w:rsidRPr="00350FA1" w:rsidRDefault="00FC3725" w:rsidP="00FC3725">
            <w:pPr>
              <w:pStyle w:val="Body"/>
              <w:jc w:val="left"/>
              <w:rPr>
                <w:b/>
              </w:rPr>
            </w:pPr>
            <w:r w:rsidRPr="00350FA1">
              <w:rPr>
                <w:b/>
              </w:rPr>
              <w:t>“Project Specific IPRs”</w:t>
            </w:r>
          </w:p>
        </w:tc>
        <w:tc>
          <w:tcPr>
            <w:tcW w:w="4843" w:type="dxa"/>
            <w:gridSpan w:val="2"/>
            <w:shd w:val="clear" w:color="auto" w:fill="auto"/>
          </w:tcPr>
          <w:p w14:paraId="132374B1" w14:textId="0DA734D2" w:rsidR="00FC3725" w:rsidRPr="00D43832" w:rsidRDefault="00FC3725" w:rsidP="00FC3725">
            <w:pPr>
              <w:pStyle w:val="aDefinition"/>
            </w:pPr>
            <w:r w:rsidRPr="00E5504E">
              <w:t xml:space="preserve">Intellectual Property Rights in items created by the </w:t>
            </w:r>
            <w:r w:rsidR="00E274C6">
              <w:t>Supplier</w:t>
            </w:r>
            <w:r w:rsidRPr="00E5504E">
              <w:t xml:space="preserve"> (or by a third party on behalf of the </w:t>
            </w:r>
            <w:r w:rsidR="00E274C6">
              <w:t>Supplier</w:t>
            </w:r>
            <w:r w:rsidRPr="00E5504E">
              <w:t>) specifically for the purposes of this Agreement and updates and amendments of these items including (but not limited to) database schema; and/or</w:t>
            </w:r>
          </w:p>
          <w:p w14:paraId="52405921" w14:textId="62A21E99" w:rsidR="00FC3725" w:rsidRPr="00D43832" w:rsidRDefault="00FC3725" w:rsidP="00FC3725">
            <w:pPr>
              <w:pStyle w:val="aDefinition"/>
            </w:pPr>
            <w:r w:rsidRPr="00E5504E">
              <w:t xml:space="preserve">Intellectual Property Rights arising as a result of the performance of the </w:t>
            </w:r>
            <w:r w:rsidR="00E274C6">
              <w:t>Supplier</w:t>
            </w:r>
            <w:r w:rsidRPr="00E5504E">
              <w:t>'s ob</w:t>
            </w:r>
            <w:r>
              <w:t>ligations under this Agreement;</w:t>
            </w:r>
          </w:p>
          <w:p w14:paraId="09A834FD" w14:textId="007CCA46" w:rsidR="00FC3725" w:rsidRPr="00E5504E" w:rsidRDefault="00FC3725" w:rsidP="00FC3725">
            <w:pPr>
              <w:pStyle w:val="Body"/>
              <w:numPr>
                <w:ilvl w:val="0"/>
                <w:numId w:val="0"/>
              </w:numPr>
            </w:pPr>
            <w:r w:rsidRPr="00E5504E">
              <w:t xml:space="preserve">but shall not include the </w:t>
            </w:r>
            <w:r w:rsidR="00E274C6">
              <w:t>Supplier</w:t>
            </w:r>
            <w:r w:rsidRPr="00E5504E">
              <w:t xml:space="preserve"> Background IPRs or the Specially Written Software</w:t>
            </w:r>
            <w:r>
              <w:t>;</w:t>
            </w:r>
          </w:p>
        </w:tc>
      </w:tr>
      <w:tr w:rsidR="00AF3747" w:rsidRPr="00E5504E" w14:paraId="7C438EB3" w14:textId="77777777" w:rsidTr="007275EC">
        <w:trPr>
          <w:trHeight w:val="655"/>
        </w:trPr>
        <w:tc>
          <w:tcPr>
            <w:tcW w:w="3402" w:type="dxa"/>
            <w:gridSpan w:val="2"/>
            <w:shd w:val="clear" w:color="auto" w:fill="auto"/>
          </w:tcPr>
          <w:p w14:paraId="07CBC696" w14:textId="20B51B5D" w:rsidR="00AF3747" w:rsidRPr="007275EC" w:rsidRDefault="00AF3747" w:rsidP="00AF3747">
            <w:pPr>
              <w:pStyle w:val="Body"/>
              <w:jc w:val="left"/>
              <w:rPr>
                <w:b/>
                <w:bCs/>
              </w:rPr>
            </w:pPr>
            <w:r w:rsidRPr="007275EC">
              <w:rPr>
                <w:rFonts w:cs="Arial"/>
                <w:b/>
                <w:bCs/>
              </w:rPr>
              <w:t>“Protective Measures”</w:t>
            </w:r>
          </w:p>
        </w:tc>
        <w:tc>
          <w:tcPr>
            <w:tcW w:w="4932" w:type="dxa"/>
            <w:gridSpan w:val="3"/>
            <w:shd w:val="clear" w:color="auto" w:fill="auto"/>
          </w:tcPr>
          <w:p w14:paraId="2F8E2C3B" w14:textId="1712C546" w:rsidR="00AF3747" w:rsidRPr="00E5504E" w:rsidRDefault="00AF3747" w:rsidP="007275EC">
            <w:pPr>
              <w:pStyle w:val="aDefinition"/>
              <w:numPr>
                <w:ilvl w:val="0"/>
                <w:numId w:val="0"/>
              </w:numPr>
            </w:pPr>
            <w:r w:rsidRPr="00C42267">
              <w:rPr>
                <w:rFonts w:cs="Arial"/>
              </w:rPr>
              <w:t xml:space="preserve">appropriate technical and organisational measures designed to ensure compliance with obligations of the Parties arising under Data Protection </w:t>
            </w:r>
            <w:r w:rsidR="00715EB6">
              <w:rPr>
                <w:rFonts w:cs="Arial"/>
              </w:rPr>
              <w:t>Laws</w:t>
            </w:r>
            <w:r w:rsidR="00D47F69">
              <w:rPr>
                <w:rFonts w:cs="Arial"/>
              </w:rPr>
              <w:t xml:space="preserve">, </w:t>
            </w:r>
            <w:r w:rsidRPr="00C42267">
              <w:rPr>
                <w:rFonts w:cs="Arial"/>
              </w:rPr>
              <w:t xml:space="preserve">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FC3725" w:rsidRPr="00E5504E" w14:paraId="034EB60A" w14:textId="77777777" w:rsidTr="00336416">
        <w:trPr>
          <w:gridAfter w:val="1"/>
          <w:wAfter w:w="56" w:type="dxa"/>
        </w:trPr>
        <w:tc>
          <w:tcPr>
            <w:tcW w:w="3379" w:type="dxa"/>
            <w:shd w:val="clear" w:color="auto" w:fill="auto"/>
          </w:tcPr>
          <w:p w14:paraId="0D3C1BEB" w14:textId="77777777" w:rsidR="00FC3725" w:rsidRPr="00E5504E" w:rsidRDefault="00FC3725" w:rsidP="00FC3725">
            <w:pPr>
              <w:pStyle w:val="Body"/>
              <w:jc w:val="left"/>
              <w:rPr>
                <w:rFonts w:cs="Trebuchet MS,Bold"/>
                <w:b/>
                <w:bCs/>
                <w:color w:val="000000"/>
              </w:rPr>
            </w:pPr>
            <w:r>
              <w:rPr>
                <w:rFonts w:cs="Trebuchet MS,Bold"/>
                <w:b/>
                <w:bCs/>
                <w:color w:val="000000"/>
              </w:rPr>
              <w:t>“Public Contracts Regulations”</w:t>
            </w:r>
          </w:p>
        </w:tc>
        <w:tc>
          <w:tcPr>
            <w:tcW w:w="4899" w:type="dxa"/>
            <w:gridSpan w:val="3"/>
            <w:shd w:val="clear" w:color="auto" w:fill="auto"/>
          </w:tcPr>
          <w:p w14:paraId="5607C649" w14:textId="77777777" w:rsidR="00FC3725" w:rsidRPr="0069609E" w:rsidRDefault="00FC3725" w:rsidP="00FC3725">
            <w:pPr>
              <w:pStyle w:val="Body"/>
            </w:pPr>
            <w:r>
              <w:t>the Public Contracts Regulations 2015 (as amended from time to time);</w:t>
            </w:r>
          </w:p>
        </w:tc>
      </w:tr>
      <w:tr w:rsidR="00FC3725" w:rsidRPr="00E5504E" w14:paraId="44551630" w14:textId="77777777" w:rsidTr="00336416">
        <w:trPr>
          <w:gridAfter w:val="1"/>
          <w:wAfter w:w="56" w:type="dxa"/>
        </w:trPr>
        <w:tc>
          <w:tcPr>
            <w:tcW w:w="3379" w:type="dxa"/>
            <w:shd w:val="clear" w:color="auto" w:fill="auto"/>
          </w:tcPr>
          <w:p w14:paraId="7DAA5719" w14:textId="77777777" w:rsidR="00FC3725" w:rsidRPr="00E5504E" w:rsidRDefault="00FC3725" w:rsidP="00FC3725">
            <w:pPr>
              <w:pStyle w:val="Body"/>
              <w:jc w:val="left"/>
              <w:rPr>
                <w:rFonts w:cs="Trebuchet MS,Bold"/>
                <w:b/>
                <w:bCs/>
                <w:color w:val="000000"/>
              </w:rPr>
            </w:pPr>
            <w:r w:rsidRPr="00E5504E">
              <w:rPr>
                <w:rFonts w:cs="Trebuchet MS,Bold"/>
                <w:b/>
                <w:bCs/>
                <w:color w:val="000000"/>
              </w:rPr>
              <w:t>“Recipient”</w:t>
            </w:r>
          </w:p>
        </w:tc>
        <w:tc>
          <w:tcPr>
            <w:tcW w:w="4899" w:type="dxa"/>
            <w:gridSpan w:val="3"/>
            <w:shd w:val="clear" w:color="auto" w:fill="auto"/>
          </w:tcPr>
          <w:p w14:paraId="0ADC6681" w14:textId="13F7764D" w:rsidR="00FC3725" w:rsidRPr="00E5504E" w:rsidRDefault="00FC3725" w:rsidP="00FC3725">
            <w:pPr>
              <w:pStyle w:val="Body"/>
              <w:rPr>
                <w:rFonts w:cs="Trebuchet MS"/>
                <w:color w:val="000000"/>
              </w:rPr>
            </w:pPr>
            <w:r w:rsidRPr="00E5504E">
              <w:rPr>
                <w:rFonts w:cs="Trebuchet MS"/>
                <w:color w:val="000000"/>
              </w:rPr>
              <w:t xml:space="preserve">has the meaning given in </w:t>
            </w:r>
            <w:r w:rsidRPr="005C039B">
              <w:rPr>
                <w:rFonts w:cs="Trebuchet MS"/>
                <w:color w:val="000000"/>
              </w:rPr>
              <w:t xml:space="preserve">clause </w:t>
            </w:r>
            <w:r w:rsidRPr="005C039B">
              <w:fldChar w:fldCharType="begin"/>
            </w:r>
            <w:r w:rsidRPr="005C039B">
              <w:instrText xml:space="preserve"> REF _Ref381975557 \r \h  \* MERGEFORMAT </w:instrText>
            </w:r>
            <w:r w:rsidRPr="005C039B">
              <w:fldChar w:fldCharType="separate"/>
            </w:r>
            <w:r w:rsidR="00BF3431" w:rsidRPr="00BF3431">
              <w:rPr>
                <w:rFonts w:cs="Arial" w:hint="eastAsia"/>
                <w:color w:val="000000"/>
                <w:cs/>
              </w:rPr>
              <w:t>‎</w:t>
            </w:r>
            <w:r w:rsidR="00BF3431">
              <w:t>19.1</w:t>
            </w:r>
            <w:r w:rsidRPr="005C039B">
              <w:fldChar w:fldCharType="end"/>
            </w:r>
            <w:r w:rsidRPr="00E5504E">
              <w:rPr>
                <w:rFonts w:cs="Trebuchet MS"/>
                <w:color w:val="000000"/>
              </w:rPr>
              <w:t xml:space="preserve"> (</w:t>
            </w:r>
            <w:r w:rsidRPr="00E5504E">
              <w:rPr>
                <w:rFonts w:cs="Trebuchet MS,Italic"/>
                <w:color w:val="000000"/>
              </w:rPr>
              <w:t>Confidentiality</w:t>
            </w:r>
            <w:r w:rsidRPr="00E5504E">
              <w:rPr>
                <w:rFonts w:cs="Trebuchet MS"/>
                <w:color w:val="000000"/>
              </w:rPr>
              <w:t>)</w:t>
            </w:r>
            <w:r>
              <w:rPr>
                <w:rFonts w:cs="Trebuchet MS"/>
                <w:color w:val="000000"/>
              </w:rPr>
              <w:t>;</w:t>
            </w:r>
          </w:p>
        </w:tc>
      </w:tr>
      <w:tr w:rsidR="00FC3725" w:rsidRPr="00E5504E" w14:paraId="7352666E" w14:textId="77777777" w:rsidTr="00336416">
        <w:trPr>
          <w:gridAfter w:val="1"/>
          <w:wAfter w:w="56" w:type="dxa"/>
        </w:trPr>
        <w:tc>
          <w:tcPr>
            <w:tcW w:w="3379" w:type="dxa"/>
            <w:shd w:val="clear" w:color="auto" w:fill="auto"/>
          </w:tcPr>
          <w:p w14:paraId="36E6DDFD" w14:textId="77777777" w:rsidR="00FC3725" w:rsidRPr="00E5504E" w:rsidRDefault="00FC3725" w:rsidP="00FC3725">
            <w:pPr>
              <w:pStyle w:val="Body"/>
              <w:jc w:val="left"/>
              <w:rPr>
                <w:rFonts w:cs="Trebuchet MS,Bold"/>
                <w:b/>
                <w:bCs/>
                <w:color w:val="000000"/>
              </w:rPr>
            </w:pPr>
            <w:r w:rsidRPr="00E5504E">
              <w:rPr>
                <w:rFonts w:cs="Trebuchet MS,Bold"/>
                <w:b/>
                <w:bCs/>
                <w:color w:val="000000"/>
              </w:rPr>
              <w:t>“Rectification Plan”</w:t>
            </w:r>
          </w:p>
        </w:tc>
        <w:tc>
          <w:tcPr>
            <w:tcW w:w="4899" w:type="dxa"/>
            <w:gridSpan w:val="3"/>
            <w:shd w:val="clear" w:color="auto" w:fill="auto"/>
          </w:tcPr>
          <w:p w14:paraId="51DF01BC" w14:textId="77777777" w:rsidR="00FC3725" w:rsidRPr="00AE1CBD" w:rsidRDefault="00FC3725" w:rsidP="00FC3725">
            <w:pPr>
              <w:pStyle w:val="Body"/>
              <w:rPr>
                <w:rFonts w:cs="Trebuchet MS"/>
                <w:color w:val="000000"/>
              </w:rPr>
            </w:pPr>
            <w:r w:rsidRPr="00AE1CBD">
              <w:rPr>
                <w:rFonts w:cs="Trebuchet MS"/>
                <w:color w:val="000000"/>
              </w:rPr>
              <w:t>a plan to address the impact of, and prevent the reoccurrence of, a Notifiable Default;</w:t>
            </w:r>
          </w:p>
        </w:tc>
      </w:tr>
      <w:tr w:rsidR="00FC3725" w:rsidRPr="00E5504E" w14:paraId="096A18D8" w14:textId="77777777" w:rsidTr="00336416">
        <w:trPr>
          <w:gridAfter w:val="1"/>
          <w:wAfter w:w="56" w:type="dxa"/>
        </w:trPr>
        <w:tc>
          <w:tcPr>
            <w:tcW w:w="3379" w:type="dxa"/>
            <w:shd w:val="clear" w:color="auto" w:fill="auto"/>
          </w:tcPr>
          <w:p w14:paraId="3B3081B2" w14:textId="77777777" w:rsidR="00FC3725" w:rsidRPr="00F67B20" w:rsidRDefault="00FC3725" w:rsidP="00FC3725">
            <w:pPr>
              <w:pStyle w:val="Body"/>
              <w:jc w:val="left"/>
              <w:rPr>
                <w:rFonts w:cs="Trebuchet MS,Bold"/>
                <w:b/>
                <w:bCs/>
                <w:color w:val="000000"/>
              </w:rPr>
            </w:pPr>
            <w:r w:rsidRPr="00F67B20">
              <w:rPr>
                <w:rFonts w:cs="Trebuchet MS,Bold"/>
                <w:b/>
                <w:bCs/>
                <w:color w:val="000000"/>
              </w:rPr>
              <w:t>“Rectification Plan Failure”</w:t>
            </w:r>
          </w:p>
        </w:tc>
        <w:tc>
          <w:tcPr>
            <w:tcW w:w="4899" w:type="dxa"/>
            <w:gridSpan w:val="3"/>
            <w:shd w:val="clear" w:color="auto" w:fill="auto"/>
          </w:tcPr>
          <w:p w14:paraId="4EEC6DB1" w14:textId="56905A62" w:rsidR="00FC3725" w:rsidRPr="00AE1CBD" w:rsidRDefault="00FC3725" w:rsidP="00FC3725">
            <w:pPr>
              <w:pStyle w:val="aDefinition"/>
            </w:pPr>
            <w:r w:rsidRPr="00AE1CBD">
              <w:rPr>
                <w:rFonts w:cs="Trebuchet MS"/>
                <w:color w:val="000000"/>
              </w:rPr>
              <w:t xml:space="preserve">the </w:t>
            </w:r>
            <w:r w:rsidR="00E274C6">
              <w:rPr>
                <w:rFonts w:cs="Trebuchet MS"/>
                <w:color w:val="000000"/>
              </w:rPr>
              <w:t>Supplier</w:t>
            </w:r>
            <w:r w:rsidRPr="00AE1CBD">
              <w:rPr>
                <w:rFonts w:cs="Trebuchet MS"/>
                <w:color w:val="000000"/>
              </w:rPr>
              <w:t xml:space="preserve"> failing to submit or resubmit a draft Rectification Plan to </w:t>
            </w:r>
            <w:r w:rsidR="00DC35FD">
              <w:rPr>
                <w:rFonts w:cs="Trebuchet MS"/>
                <w:color w:val="000000"/>
              </w:rPr>
              <w:t>UK Biobank</w:t>
            </w:r>
            <w:r w:rsidRPr="00AE1CBD">
              <w:rPr>
                <w:rFonts w:cs="Trebuchet MS"/>
                <w:color w:val="000000"/>
              </w:rPr>
              <w:t xml:space="preserve"> within the timescales specified in clauses </w:t>
            </w:r>
            <w:r w:rsidRPr="00AE1CBD">
              <w:fldChar w:fldCharType="begin"/>
            </w:r>
            <w:r w:rsidRPr="00AE1CBD">
              <w:instrText xml:space="preserve"> REF _Ref381975973 \r \h  \* MERGEFORMAT </w:instrText>
            </w:r>
            <w:r w:rsidRPr="00AE1CBD">
              <w:fldChar w:fldCharType="separate"/>
            </w:r>
            <w:r w:rsidR="00BF3431" w:rsidRPr="00BF3431">
              <w:rPr>
                <w:rFonts w:cs="Arial" w:hint="eastAsia"/>
                <w:color w:val="000000"/>
                <w:cs/>
              </w:rPr>
              <w:t>‎</w:t>
            </w:r>
            <w:r w:rsidR="00BF3431">
              <w:t>23.4</w:t>
            </w:r>
            <w:r w:rsidRPr="00AE1CBD">
              <w:fldChar w:fldCharType="end"/>
            </w:r>
            <w:r w:rsidRPr="00AE1CBD">
              <w:rPr>
                <w:rFonts w:cs="Trebuchet MS"/>
                <w:color w:val="000000"/>
              </w:rPr>
              <w:t xml:space="preserve"> (</w:t>
            </w:r>
            <w:r w:rsidRPr="00AE1CBD">
              <w:rPr>
                <w:rFonts w:cs="Trebuchet MS,Italic"/>
                <w:color w:val="000000"/>
              </w:rPr>
              <w:t>Submission of the draft Rectification Plan</w:t>
            </w:r>
            <w:r w:rsidRPr="00AE1CBD">
              <w:rPr>
                <w:rFonts w:cs="Trebuchet MS"/>
                <w:color w:val="000000"/>
              </w:rPr>
              <w:t xml:space="preserve">) or </w:t>
            </w:r>
            <w:r w:rsidRPr="00AE1CBD">
              <w:rPr>
                <w:rFonts w:cs="Trebuchet MS"/>
                <w:color w:val="000000"/>
              </w:rPr>
              <w:fldChar w:fldCharType="begin"/>
            </w:r>
            <w:r w:rsidRPr="00AE1CBD">
              <w:rPr>
                <w:rFonts w:cs="Trebuchet MS"/>
                <w:color w:val="000000"/>
              </w:rPr>
              <w:instrText xml:space="preserve"> REF _Ref383785562 \r \h  \* MERGEFORMAT </w:instrText>
            </w:r>
            <w:r w:rsidRPr="00AE1CBD">
              <w:rPr>
                <w:rFonts w:cs="Trebuchet MS"/>
                <w:color w:val="000000"/>
              </w:rPr>
            </w:r>
            <w:r w:rsidRPr="00AE1CBD">
              <w:rPr>
                <w:rFonts w:cs="Trebuchet MS"/>
                <w:color w:val="000000"/>
              </w:rPr>
              <w:fldChar w:fldCharType="separate"/>
            </w:r>
            <w:r w:rsidR="00BF3431" w:rsidRPr="00BF3431">
              <w:rPr>
                <w:rFonts w:ascii="Arial" w:hAnsi="Arial" w:cs="Arial"/>
                <w:color w:val="000000"/>
                <w:cs/>
              </w:rPr>
              <w:t>‎</w:t>
            </w:r>
            <w:r w:rsidR="00BF3431">
              <w:rPr>
                <w:rFonts w:cs="Trebuchet MS"/>
                <w:color w:val="000000"/>
              </w:rPr>
              <w:t>23.7</w:t>
            </w:r>
            <w:r w:rsidRPr="00AE1CBD">
              <w:rPr>
                <w:rFonts w:cs="Trebuchet MS"/>
                <w:color w:val="000000"/>
              </w:rPr>
              <w:fldChar w:fldCharType="end"/>
            </w:r>
            <w:r w:rsidRPr="00AE1CBD">
              <w:rPr>
                <w:rFonts w:cs="Trebuchet MS"/>
                <w:color w:val="000000"/>
              </w:rPr>
              <w:t xml:space="preserve"> (</w:t>
            </w:r>
            <w:r w:rsidRPr="00AE1CBD">
              <w:rPr>
                <w:rFonts w:cs="Trebuchet MS,Italic"/>
                <w:color w:val="000000"/>
              </w:rPr>
              <w:t>Agreement of the Rectification Plan</w:t>
            </w:r>
            <w:r w:rsidRPr="00AE1CBD">
              <w:rPr>
                <w:rFonts w:cs="Trebuchet MS"/>
                <w:color w:val="000000"/>
              </w:rPr>
              <w:t>);</w:t>
            </w:r>
          </w:p>
          <w:p w14:paraId="5F390BF2" w14:textId="3948DAB7" w:rsidR="00FC3725" w:rsidRPr="00AE1CBD" w:rsidRDefault="00DC35FD" w:rsidP="00FC3725">
            <w:pPr>
              <w:pStyle w:val="aDefinition"/>
              <w:shd w:val="clear" w:color="auto" w:fill="FFFFFF" w:themeFill="background1"/>
            </w:pPr>
            <w:r>
              <w:rPr>
                <w:rFonts w:cs="Trebuchet MS"/>
                <w:color w:val="000000"/>
              </w:rPr>
              <w:t>UK Biobank</w:t>
            </w:r>
            <w:r w:rsidR="00FC3725" w:rsidRPr="00AE1CBD">
              <w:rPr>
                <w:rFonts w:cs="Trebuchet MS"/>
                <w:color w:val="000000"/>
              </w:rPr>
              <w:t xml:space="preserve">, acting reasonably, rejecting a </w:t>
            </w:r>
            <w:r w:rsidR="00FC3725" w:rsidRPr="00AE1CBD">
              <w:rPr>
                <w:rFonts w:cs="Trebuchet MS"/>
                <w:color w:val="000000"/>
                <w:shd w:val="clear" w:color="auto" w:fill="FFFFFF" w:themeFill="background1"/>
              </w:rPr>
              <w:t>revised</w:t>
            </w:r>
            <w:r w:rsidR="00FC3725" w:rsidRPr="00AE1CBD">
              <w:rPr>
                <w:rFonts w:cs="Trebuchet MS"/>
                <w:color w:val="000000"/>
              </w:rPr>
              <w:t xml:space="preserve"> draft of the Rectification Plan submitted by the </w:t>
            </w:r>
            <w:r w:rsidR="00E274C6">
              <w:rPr>
                <w:rFonts w:cs="Trebuchet MS"/>
                <w:color w:val="000000"/>
              </w:rPr>
              <w:t>Supplier</w:t>
            </w:r>
            <w:r w:rsidR="00FC3725" w:rsidRPr="00AE1CBD">
              <w:rPr>
                <w:rFonts w:cs="Trebuchet MS"/>
                <w:color w:val="000000"/>
              </w:rPr>
              <w:t xml:space="preserve"> pursuant to clause </w:t>
            </w:r>
            <w:r w:rsidR="00FC3725" w:rsidRPr="00AE1CBD">
              <w:fldChar w:fldCharType="begin"/>
            </w:r>
            <w:r w:rsidR="00FC3725" w:rsidRPr="00AE1CBD">
              <w:rPr>
                <w:rFonts w:cs="Trebuchet MS"/>
                <w:color w:val="000000"/>
              </w:rPr>
              <w:instrText xml:space="preserve"> REF _Ref383785562 \r \h </w:instrText>
            </w:r>
            <w:r w:rsidR="00FC3725" w:rsidRPr="00AE1CBD">
              <w:instrText xml:space="preserve"> \* MERGEFORMAT </w:instrText>
            </w:r>
            <w:r w:rsidR="00FC3725" w:rsidRPr="00AE1CBD">
              <w:fldChar w:fldCharType="separate"/>
            </w:r>
            <w:r w:rsidR="00BF3431" w:rsidRPr="00BF3431">
              <w:rPr>
                <w:rFonts w:ascii="Arial" w:hAnsi="Arial" w:cs="Arial"/>
                <w:color w:val="000000"/>
                <w:cs/>
              </w:rPr>
              <w:t>‎</w:t>
            </w:r>
            <w:r w:rsidR="00BF3431">
              <w:rPr>
                <w:rFonts w:cs="Trebuchet MS"/>
                <w:color w:val="000000"/>
              </w:rPr>
              <w:t>23.7</w:t>
            </w:r>
            <w:r w:rsidR="00FC3725" w:rsidRPr="00AE1CBD">
              <w:fldChar w:fldCharType="end"/>
            </w:r>
            <w:r w:rsidR="00FC3725" w:rsidRPr="00AE1CBD">
              <w:t xml:space="preserve"> (</w:t>
            </w:r>
            <w:r w:rsidR="00FC3725" w:rsidRPr="00AE1CBD">
              <w:rPr>
                <w:rFonts w:cs="Trebuchet MS,Italic"/>
                <w:color w:val="000000"/>
              </w:rPr>
              <w:t>Agreement of the Rectification Plan</w:t>
            </w:r>
            <w:r w:rsidR="00FC3725" w:rsidRPr="00AE1CBD">
              <w:rPr>
                <w:rFonts w:cs="Trebuchet MS"/>
                <w:color w:val="000000"/>
              </w:rPr>
              <w:t>);</w:t>
            </w:r>
          </w:p>
          <w:p w14:paraId="2A8C2B4A" w14:textId="63FDE18B" w:rsidR="00FC3725" w:rsidRPr="00AE1CBD" w:rsidRDefault="00FC3725" w:rsidP="00FC3725">
            <w:pPr>
              <w:pStyle w:val="aDefinition"/>
            </w:pPr>
            <w:r w:rsidRPr="00AE1CBD">
              <w:t xml:space="preserve">the </w:t>
            </w:r>
            <w:r w:rsidR="00E274C6">
              <w:t>Supplier</w:t>
            </w:r>
            <w:r w:rsidRPr="00AE1CBD">
              <w:t xml:space="preserve"> failing to rectify a material Default within the later of:</w:t>
            </w:r>
          </w:p>
          <w:p w14:paraId="5E6590B2" w14:textId="6156347A" w:rsidR="00FC3725" w:rsidRPr="00AE1CBD" w:rsidRDefault="00FC3725" w:rsidP="00FC3725">
            <w:pPr>
              <w:pStyle w:val="iDefinition"/>
            </w:pPr>
            <w:r w:rsidRPr="00AE1CBD">
              <w:rPr>
                <w:rFonts w:cs="Trebuchet MS"/>
                <w:color w:val="000000"/>
              </w:rPr>
              <w:lastRenderedPageBreak/>
              <w:t xml:space="preserve">thirty (30) Working Days of a notification made pursuant to clause </w:t>
            </w:r>
            <w:r w:rsidRPr="00AE1CBD">
              <w:fldChar w:fldCharType="begin"/>
            </w:r>
            <w:r w:rsidRPr="00AE1CBD">
              <w:instrText xml:space="preserve"> REF _Ref381975991 \r \h  \* MERGEFORMAT </w:instrText>
            </w:r>
            <w:r w:rsidRPr="00AE1CBD">
              <w:fldChar w:fldCharType="separate"/>
            </w:r>
            <w:r w:rsidR="00BF3431" w:rsidRPr="00BF3431">
              <w:rPr>
                <w:rFonts w:cs="Arial" w:hint="eastAsia"/>
                <w:color w:val="000000"/>
                <w:cs/>
              </w:rPr>
              <w:t>‎</w:t>
            </w:r>
            <w:r w:rsidR="00BF3431">
              <w:t>23.2</w:t>
            </w:r>
            <w:r w:rsidRPr="00AE1CBD">
              <w:fldChar w:fldCharType="end"/>
            </w:r>
            <w:r w:rsidRPr="00AE1CBD">
              <w:rPr>
                <w:rFonts w:cs="Trebuchet MS"/>
                <w:color w:val="000000"/>
              </w:rPr>
              <w:t xml:space="preserve"> (</w:t>
            </w:r>
            <w:r w:rsidRPr="00AE1CBD">
              <w:rPr>
                <w:rFonts w:cs="Trebuchet MS,Italic"/>
                <w:color w:val="000000"/>
              </w:rPr>
              <w:t xml:space="preserve">Notification); </w:t>
            </w:r>
            <w:r w:rsidRPr="00AE1CBD">
              <w:rPr>
                <w:rFonts w:cs="Trebuchet MS"/>
                <w:color w:val="000000"/>
              </w:rPr>
              <w:t>and</w:t>
            </w:r>
          </w:p>
          <w:p w14:paraId="796CDC32" w14:textId="01446E7A" w:rsidR="00FC3725" w:rsidRPr="00AE1CBD" w:rsidRDefault="00FC3725" w:rsidP="00FC3725">
            <w:pPr>
              <w:pStyle w:val="iDefinition"/>
            </w:pPr>
            <w:r w:rsidRPr="00AE1CBD">
              <w:t xml:space="preserve">where the Parties have agreed a Rectification Plan in respect of that material Default and the </w:t>
            </w:r>
            <w:r w:rsidR="00E274C6">
              <w:t>Supplier</w:t>
            </w:r>
            <w:r w:rsidRPr="00AE1CBD">
              <w:t xml:space="preserve"> can demonstrate that it is implementing the Rectification Plan in good faith, the date specified in the Rectification Plan by which the </w:t>
            </w:r>
            <w:r w:rsidR="00E274C6">
              <w:t>Supplier</w:t>
            </w:r>
            <w:r w:rsidRPr="00AE1CBD">
              <w:t xml:space="preserve"> must rectify the material Default;</w:t>
            </w:r>
          </w:p>
          <w:p w14:paraId="60485AB4" w14:textId="77777777" w:rsidR="00024303" w:rsidRDefault="00FC3725" w:rsidP="00FC3725">
            <w:pPr>
              <w:pStyle w:val="aDefinition"/>
            </w:pPr>
            <w:bookmarkStart w:id="302" w:name="_Hlk144196181"/>
            <w:r w:rsidRPr="00AE1CBD">
              <w:t xml:space="preserve">a Material KPI Failure re-occurring in respect of the same Key Performance Indicator for the same (or substantially the same) root cause in any of the </w:t>
            </w:r>
            <w:r w:rsidR="00FD2C34">
              <w:t>three (</w:t>
            </w:r>
            <w:r w:rsidRPr="00AE1CBD">
              <w:t>3</w:t>
            </w:r>
            <w:r w:rsidR="00FD2C34">
              <w:t>)</w:t>
            </w:r>
            <w:r w:rsidRPr="00AE1CBD">
              <w:t xml:space="preserve"> </w:t>
            </w:r>
            <w:r w:rsidR="00FD2C34">
              <w:t>Service</w:t>
            </w:r>
            <w:r w:rsidRPr="00AE1CBD">
              <w:t xml:space="preserve"> Periods subsequent to the </w:t>
            </w:r>
            <w:r w:rsidR="00FD2C34">
              <w:t>Service</w:t>
            </w:r>
            <w:r w:rsidRPr="00AE1CBD">
              <w:t xml:space="preserve"> Period in which the initial Material KPI Failure occurred</w:t>
            </w:r>
            <w:bookmarkEnd w:id="302"/>
            <w:r w:rsidRPr="00AE1CBD">
              <w:t>;</w:t>
            </w:r>
            <w:r>
              <w:t xml:space="preserve"> </w:t>
            </w:r>
          </w:p>
          <w:p w14:paraId="52CCA500" w14:textId="3EEE89B2" w:rsidR="00FC3725" w:rsidRPr="00AE1CBD" w:rsidRDefault="00024303" w:rsidP="00926497">
            <w:pPr>
              <w:pStyle w:val="aDefinition"/>
            </w:pPr>
            <w:r w:rsidRPr="00024303">
              <w:t xml:space="preserve">the </w:t>
            </w:r>
            <w:r w:rsidR="00E274C6">
              <w:t>Supplier</w:t>
            </w:r>
            <w:r w:rsidRPr="00024303">
              <w:t xml:space="preserve"> not Achieving </w:t>
            </w:r>
            <w:r w:rsidR="00DB1117">
              <w:t xml:space="preserve">the </w:t>
            </w:r>
            <w:r w:rsidR="00926497" w:rsidRPr="00926497">
              <w:t>OQ</w:t>
            </w:r>
            <w:r w:rsidR="00926497" w:rsidRPr="00926497" w:rsidDel="00926497">
              <w:t xml:space="preserve"> </w:t>
            </w:r>
            <w:r w:rsidRPr="00024303">
              <w:t xml:space="preserve">Milestone by the expiry of </w:t>
            </w:r>
            <w:r w:rsidR="000C13B7">
              <w:t>one hundred (100) days following its applicable Milestone Date</w:t>
            </w:r>
            <w:r w:rsidRPr="00024303">
              <w:t>;</w:t>
            </w:r>
            <w:r>
              <w:t xml:space="preserve"> </w:t>
            </w:r>
            <w:r w:rsidR="00FC3725">
              <w:t>and/or</w:t>
            </w:r>
          </w:p>
          <w:p w14:paraId="0FE2C346" w14:textId="77777777" w:rsidR="00FC3725" w:rsidRPr="00AE1CBD" w:rsidRDefault="00FC3725" w:rsidP="00FC3725">
            <w:pPr>
              <w:pStyle w:val="aDefinition"/>
            </w:pPr>
            <w:r w:rsidRPr="00AE1CBD">
              <w:t>following the successful implementation of a Rectification Plan, the same Notifiable Default recurring within a period of six (6) months for the same (or substantially the same) root cause as that of the original Notifiable Default;</w:t>
            </w:r>
          </w:p>
        </w:tc>
      </w:tr>
      <w:tr w:rsidR="00FC3725" w:rsidRPr="00E5504E" w14:paraId="290370F5" w14:textId="77777777" w:rsidTr="00336416">
        <w:trPr>
          <w:gridAfter w:val="1"/>
          <w:wAfter w:w="56" w:type="dxa"/>
        </w:trPr>
        <w:tc>
          <w:tcPr>
            <w:tcW w:w="3379" w:type="dxa"/>
            <w:shd w:val="clear" w:color="auto" w:fill="auto"/>
          </w:tcPr>
          <w:p w14:paraId="4647C3BA" w14:textId="77777777" w:rsidR="00FC3725" w:rsidRPr="00E5504E" w:rsidRDefault="00FC3725" w:rsidP="00FC3725">
            <w:pPr>
              <w:pStyle w:val="Body"/>
              <w:jc w:val="left"/>
              <w:rPr>
                <w:rFonts w:cs="Trebuchet MS,Bold"/>
                <w:b/>
                <w:bCs/>
                <w:color w:val="000000"/>
              </w:rPr>
            </w:pPr>
            <w:r w:rsidRPr="00E5504E">
              <w:rPr>
                <w:rFonts w:cs="Trebuchet MS,Bold"/>
                <w:b/>
                <w:bCs/>
                <w:color w:val="000000"/>
              </w:rPr>
              <w:lastRenderedPageBreak/>
              <w:t>“Rectification Plan Process”</w:t>
            </w:r>
          </w:p>
        </w:tc>
        <w:tc>
          <w:tcPr>
            <w:tcW w:w="4899" w:type="dxa"/>
            <w:gridSpan w:val="3"/>
            <w:shd w:val="clear" w:color="auto" w:fill="auto"/>
          </w:tcPr>
          <w:p w14:paraId="4A2C8552" w14:textId="437E3B5D" w:rsidR="00FC3725" w:rsidRPr="00E5504E" w:rsidRDefault="00FC3725" w:rsidP="00FC3725">
            <w:pPr>
              <w:pStyle w:val="Body"/>
            </w:pPr>
            <w:r w:rsidRPr="00E5504E">
              <w:rPr>
                <w:rFonts w:cs="Trebuchet MS"/>
                <w:color w:val="000000"/>
              </w:rPr>
              <w:t xml:space="preserve">the process set out </w:t>
            </w:r>
            <w:r w:rsidRPr="005C039B">
              <w:rPr>
                <w:rFonts w:cs="Trebuchet MS"/>
                <w:color w:val="000000"/>
              </w:rPr>
              <w:t xml:space="preserve">in clauses </w:t>
            </w:r>
            <w:r w:rsidRPr="005C039B">
              <w:fldChar w:fldCharType="begin"/>
            </w:r>
            <w:r w:rsidRPr="005C039B">
              <w:instrText xml:space="preserve"> REF _Ref381975973 \r \h  \* MERGEFORMAT </w:instrText>
            </w:r>
            <w:r w:rsidRPr="005C039B">
              <w:fldChar w:fldCharType="separate"/>
            </w:r>
            <w:r w:rsidR="00BF3431" w:rsidRPr="00BF3431">
              <w:rPr>
                <w:rFonts w:cs="Arial" w:hint="eastAsia"/>
                <w:color w:val="000000"/>
                <w:cs/>
              </w:rPr>
              <w:t>‎</w:t>
            </w:r>
            <w:r w:rsidR="00BF3431">
              <w:t>23.4</w:t>
            </w:r>
            <w:r w:rsidRPr="005C039B">
              <w:fldChar w:fldCharType="end"/>
            </w:r>
            <w:r w:rsidRPr="005C039B">
              <w:rPr>
                <w:rFonts w:cs="Trebuchet MS"/>
                <w:color w:val="000000"/>
              </w:rPr>
              <w:t xml:space="preserve"> (</w:t>
            </w:r>
            <w:r w:rsidRPr="005C039B">
              <w:rPr>
                <w:rFonts w:cs="Trebuchet MS,Italic"/>
                <w:color w:val="000000"/>
              </w:rPr>
              <w:t>Submission</w:t>
            </w:r>
            <w:r w:rsidRPr="00E5504E">
              <w:rPr>
                <w:rFonts w:cs="Trebuchet MS,Italic"/>
                <w:color w:val="000000"/>
              </w:rPr>
              <w:t xml:space="preserve"> of the Rectification Plan</w:t>
            </w:r>
            <w:r w:rsidRPr="00E5504E">
              <w:rPr>
                <w:rFonts w:cs="Trebuchet MS"/>
                <w:color w:val="000000"/>
              </w:rPr>
              <w:t xml:space="preserve">) to </w:t>
            </w:r>
            <w:r>
              <w:rPr>
                <w:rFonts w:cs="Trebuchet MS"/>
                <w:color w:val="000000"/>
              </w:rPr>
              <w:fldChar w:fldCharType="begin"/>
            </w:r>
            <w:r>
              <w:rPr>
                <w:rFonts w:cs="Trebuchet MS"/>
                <w:color w:val="000000"/>
              </w:rPr>
              <w:instrText xml:space="preserve"> REF _Ref383783874 \r \h </w:instrText>
            </w:r>
            <w:r>
              <w:rPr>
                <w:rFonts w:cs="Trebuchet MS"/>
                <w:color w:val="000000"/>
              </w:rPr>
            </w:r>
            <w:r>
              <w:rPr>
                <w:rFonts w:cs="Trebuchet MS"/>
                <w:color w:val="000000"/>
              </w:rPr>
              <w:fldChar w:fldCharType="separate"/>
            </w:r>
            <w:r w:rsidR="00BF3431">
              <w:rPr>
                <w:rFonts w:ascii="Arial" w:hAnsi="Arial" w:cs="Arial" w:hint="cs"/>
                <w:color w:val="000000"/>
                <w:cs/>
              </w:rPr>
              <w:t>‎</w:t>
            </w:r>
            <w:r w:rsidR="00BF3431">
              <w:rPr>
                <w:rFonts w:cs="Trebuchet MS"/>
                <w:color w:val="000000"/>
              </w:rPr>
              <w:t>23.8</w:t>
            </w:r>
            <w:r>
              <w:rPr>
                <w:rFonts w:cs="Trebuchet MS"/>
                <w:color w:val="000000"/>
              </w:rPr>
              <w:fldChar w:fldCharType="end"/>
            </w:r>
            <w:r w:rsidRPr="00E5504E">
              <w:rPr>
                <w:rFonts w:cs="Trebuchet MS"/>
                <w:color w:val="000000"/>
              </w:rPr>
              <w:t xml:space="preserve"> (</w:t>
            </w:r>
            <w:r w:rsidRPr="00E5504E">
              <w:rPr>
                <w:rFonts w:cs="Trebuchet MS,Italic"/>
                <w:color w:val="000000"/>
              </w:rPr>
              <w:t>Agreement of the Rectification Plan</w:t>
            </w:r>
            <w:r w:rsidRPr="00E5504E">
              <w:rPr>
                <w:rFonts w:cs="Trebuchet MS"/>
                <w:color w:val="000000"/>
              </w:rPr>
              <w:t>)</w:t>
            </w:r>
            <w:r>
              <w:rPr>
                <w:rFonts w:cs="Trebuchet MS"/>
                <w:color w:val="000000"/>
              </w:rPr>
              <w:t>;</w:t>
            </w:r>
          </w:p>
        </w:tc>
      </w:tr>
      <w:tr w:rsidR="00FE57F2" w14:paraId="6173F0CF" w14:textId="77777777" w:rsidTr="00FE57F2">
        <w:trPr>
          <w:gridAfter w:val="1"/>
          <w:wAfter w:w="56" w:type="dxa"/>
        </w:trPr>
        <w:tc>
          <w:tcPr>
            <w:tcW w:w="3379" w:type="dxa"/>
            <w:shd w:val="clear" w:color="auto" w:fill="auto"/>
          </w:tcPr>
          <w:p w14:paraId="04113C80" w14:textId="77777777" w:rsidR="00FE57F2" w:rsidRPr="00FE57F2" w:rsidRDefault="00FE57F2" w:rsidP="00FE57F2">
            <w:pPr>
              <w:pStyle w:val="Body"/>
              <w:numPr>
                <w:ilvl w:val="0"/>
                <w:numId w:val="0"/>
              </w:numPr>
              <w:jc w:val="left"/>
              <w:rPr>
                <w:rFonts w:cs="Trebuchet MS,Bold"/>
                <w:b/>
                <w:bCs/>
                <w:color w:val="000000"/>
              </w:rPr>
            </w:pPr>
            <w:r w:rsidRPr="00FE57F2">
              <w:rPr>
                <w:rFonts w:cs="Trebuchet MS,Bold"/>
                <w:b/>
                <w:bCs/>
                <w:color w:val="000000"/>
              </w:rPr>
              <w:t>“Regulatory Authorities”</w:t>
            </w:r>
          </w:p>
        </w:tc>
        <w:tc>
          <w:tcPr>
            <w:tcW w:w="4899" w:type="dxa"/>
            <w:gridSpan w:val="3"/>
            <w:shd w:val="clear" w:color="auto" w:fill="auto"/>
          </w:tcPr>
          <w:p w14:paraId="244AB7A5" w14:textId="5B263F85" w:rsidR="00FE57F2" w:rsidRPr="00FE57F2" w:rsidRDefault="00FE57F2" w:rsidP="000F3065">
            <w:pPr>
              <w:pStyle w:val="Body"/>
              <w:rPr>
                <w:rFonts w:cs="Trebuchet MS"/>
                <w:color w:val="000000"/>
              </w:rPr>
            </w:pPr>
            <w:r w:rsidRPr="00FE57F2">
              <w:rPr>
                <w:rFonts w:cs="Trebuchet MS"/>
                <w:color w:val="000000"/>
              </w:rPr>
              <w:t xml:space="preserve">all governmental, statutory or regulatory bodies and any other competent authorities or entities in any jurisdiction having responsibility for the regulation or governance of </w:t>
            </w:r>
            <w:r w:rsidR="00DC35FD">
              <w:rPr>
                <w:rFonts w:cs="Trebuchet MS"/>
                <w:color w:val="000000"/>
              </w:rPr>
              <w:t>UK Biobank</w:t>
            </w:r>
            <w:r w:rsidRPr="00FE57F2">
              <w:rPr>
                <w:rFonts w:cs="Trebuchet MS"/>
                <w:color w:val="000000"/>
              </w:rPr>
              <w:t xml:space="preserve">, the </w:t>
            </w:r>
            <w:r w:rsidR="00E274C6">
              <w:rPr>
                <w:rFonts w:cs="Trebuchet MS"/>
                <w:color w:val="000000"/>
              </w:rPr>
              <w:t>Supplier</w:t>
            </w:r>
            <w:r w:rsidRPr="00FE57F2">
              <w:rPr>
                <w:rFonts w:cs="Trebuchet MS"/>
                <w:color w:val="000000"/>
              </w:rPr>
              <w:t xml:space="preserve">, this Agreement, the Services or the activities which are comprised in all or some of the Services or the use or application of the output from any part of the Services; and </w:t>
            </w:r>
            <w:r w:rsidRPr="00501647">
              <w:rPr>
                <w:rFonts w:cs="Trebuchet MS"/>
                <w:b/>
                <w:color w:val="000000"/>
              </w:rPr>
              <w:t>“</w:t>
            </w:r>
            <w:r w:rsidR="00DC35FD">
              <w:rPr>
                <w:rFonts w:cs="Trebuchet MS"/>
                <w:b/>
                <w:color w:val="000000"/>
              </w:rPr>
              <w:t>Regulatory Authority</w:t>
            </w:r>
            <w:r w:rsidRPr="00501647">
              <w:rPr>
                <w:rFonts w:cs="Trebuchet MS"/>
                <w:b/>
                <w:color w:val="000000"/>
              </w:rPr>
              <w:t>”</w:t>
            </w:r>
            <w:r w:rsidRPr="00FE57F2">
              <w:rPr>
                <w:rFonts w:cs="Trebuchet MS"/>
                <w:color w:val="000000"/>
              </w:rPr>
              <w:t xml:space="preserve"> means any of them</w:t>
            </w:r>
            <w:r>
              <w:rPr>
                <w:rFonts w:cs="Trebuchet MS"/>
                <w:color w:val="000000"/>
              </w:rPr>
              <w:t>;</w:t>
            </w:r>
          </w:p>
        </w:tc>
      </w:tr>
      <w:tr w:rsidR="00FC3725" w:rsidRPr="00E5504E" w14:paraId="50987466" w14:textId="77777777" w:rsidTr="00336416">
        <w:trPr>
          <w:gridAfter w:val="1"/>
          <w:wAfter w:w="56" w:type="dxa"/>
        </w:trPr>
        <w:tc>
          <w:tcPr>
            <w:tcW w:w="3379" w:type="dxa"/>
            <w:shd w:val="clear" w:color="auto" w:fill="auto"/>
          </w:tcPr>
          <w:p w14:paraId="37EA140F" w14:textId="77777777" w:rsidR="00FC3725" w:rsidRPr="00E5504E" w:rsidRDefault="00FC3725" w:rsidP="00FC3725">
            <w:pPr>
              <w:pStyle w:val="Body"/>
              <w:jc w:val="left"/>
              <w:rPr>
                <w:rFonts w:cs="Trebuchet MS,Bold"/>
                <w:b/>
                <w:bCs/>
                <w:color w:val="000000"/>
              </w:rPr>
            </w:pPr>
            <w:r w:rsidRPr="00E5504E">
              <w:rPr>
                <w:rFonts w:cs="Trebuchet MS,Bold"/>
                <w:b/>
                <w:bCs/>
                <w:color w:val="000000"/>
              </w:rPr>
              <w:t>“Relevant IPRs”</w:t>
            </w:r>
          </w:p>
        </w:tc>
        <w:tc>
          <w:tcPr>
            <w:tcW w:w="4899" w:type="dxa"/>
            <w:gridSpan w:val="3"/>
            <w:shd w:val="clear" w:color="auto" w:fill="auto"/>
          </w:tcPr>
          <w:p w14:paraId="2A105BA4" w14:textId="685D8983" w:rsidR="00FC3725" w:rsidRPr="00E5504E" w:rsidRDefault="00FC3725" w:rsidP="00FC3725">
            <w:pPr>
              <w:pStyle w:val="Body"/>
              <w:rPr>
                <w:rFonts w:cs="Trebuchet MS"/>
                <w:color w:val="000000"/>
              </w:rPr>
            </w:pPr>
            <w:r w:rsidRPr="00E5504E">
              <w:rPr>
                <w:rFonts w:cs="Trebuchet MS"/>
                <w:color w:val="000000"/>
              </w:rPr>
              <w:t xml:space="preserve">IPRs used to provide the Services </w:t>
            </w:r>
            <w:r w:rsidR="00395B8F">
              <w:rPr>
                <w:rFonts w:cs="Trebuchet MS"/>
                <w:color w:val="000000"/>
              </w:rPr>
              <w:t xml:space="preserve">or the Archive </w:t>
            </w:r>
            <w:r w:rsidRPr="00E5504E">
              <w:rPr>
                <w:rFonts w:cs="Trebuchet MS"/>
                <w:color w:val="000000"/>
              </w:rPr>
              <w:t xml:space="preserve">or as otherwise provided and/or licensed by the </w:t>
            </w:r>
            <w:r w:rsidR="00E274C6">
              <w:rPr>
                <w:rFonts w:cs="Trebuchet MS"/>
                <w:color w:val="000000"/>
              </w:rPr>
              <w:t>Supplier</w:t>
            </w:r>
            <w:r w:rsidRPr="00E5504E">
              <w:rPr>
                <w:rFonts w:cs="Trebuchet MS"/>
                <w:color w:val="000000"/>
              </w:rPr>
              <w:t xml:space="preserve"> (or to which the </w:t>
            </w:r>
            <w:r w:rsidR="00E274C6">
              <w:rPr>
                <w:rFonts w:cs="Trebuchet MS"/>
                <w:color w:val="000000"/>
              </w:rPr>
              <w:t>Supplier</w:t>
            </w:r>
            <w:r w:rsidRPr="00E5504E">
              <w:rPr>
                <w:rFonts w:cs="Trebuchet MS"/>
                <w:color w:val="000000"/>
              </w:rPr>
              <w:t xml:space="preserve"> has provided access) to </w:t>
            </w:r>
            <w:r w:rsidR="00DC35FD">
              <w:rPr>
                <w:rFonts w:cs="Trebuchet MS"/>
                <w:color w:val="000000"/>
              </w:rPr>
              <w:t>UK Biobank</w:t>
            </w:r>
            <w:r w:rsidRPr="00E5504E">
              <w:rPr>
                <w:rFonts w:cs="Trebuchet MS"/>
                <w:color w:val="000000"/>
              </w:rPr>
              <w:t xml:space="preserve"> or a third party in the fulfilment of the </w:t>
            </w:r>
            <w:r w:rsidR="00E274C6">
              <w:rPr>
                <w:rFonts w:cs="Trebuchet MS"/>
                <w:color w:val="000000"/>
              </w:rPr>
              <w:t>Supplier</w:t>
            </w:r>
            <w:r w:rsidRPr="00E5504E">
              <w:rPr>
                <w:rFonts w:cs="Trebuchet MS"/>
                <w:color w:val="000000"/>
              </w:rPr>
              <w:t xml:space="preserve">’s obligations under this Agreement including IPRs in the Software, </w:t>
            </w:r>
            <w:r>
              <w:rPr>
                <w:rFonts w:cs="Trebuchet MS"/>
                <w:color w:val="000000"/>
              </w:rPr>
              <w:t>the Project Specific IPRs</w:t>
            </w:r>
            <w:r w:rsidR="00BA23FD">
              <w:rPr>
                <w:rFonts w:cs="Trebuchet MS"/>
                <w:color w:val="000000"/>
              </w:rPr>
              <w:t xml:space="preserve"> and the</w:t>
            </w:r>
            <w:r w:rsidRPr="00E5504E">
              <w:rPr>
                <w:rFonts w:cs="Trebuchet MS"/>
                <w:color w:val="000000"/>
              </w:rPr>
              <w:t xml:space="preserve"> Background IPRs but excluding any IPRs </w:t>
            </w:r>
            <w:r w:rsidR="00395B8F">
              <w:rPr>
                <w:rFonts w:cs="Trebuchet MS"/>
                <w:color w:val="000000"/>
              </w:rPr>
              <w:t xml:space="preserve">in </w:t>
            </w:r>
            <w:r w:rsidR="00DC35FD">
              <w:rPr>
                <w:rFonts w:cs="Trebuchet MS"/>
                <w:color w:val="000000"/>
              </w:rPr>
              <w:t>UK Biobank</w:t>
            </w:r>
            <w:r w:rsidRPr="00E5504E">
              <w:rPr>
                <w:rFonts w:cs="Trebuchet MS"/>
                <w:color w:val="000000"/>
              </w:rPr>
              <w:t xml:space="preserve"> Software</w:t>
            </w:r>
            <w:r>
              <w:rPr>
                <w:rFonts w:cs="Trebuchet MS"/>
                <w:color w:val="000000"/>
              </w:rPr>
              <w:t xml:space="preserve"> and</w:t>
            </w:r>
            <w:r w:rsidRPr="00E5504E">
              <w:rPr>
                <w:rFonts w:cs="Trebuchet MS"/>
                <w:color w:val="000000"/>
              </w:rPr>
              <w:t xml:space="preserve"> </w:t>
            </w:r>
            <w:r w:rsidR="00DC35FD">
              <w:rPr>
                <w:rFonts w:cs="Trebuchet MS"/>
                <w:color w:val="000000"/>
              </w:rPr>
              <w:t>UK Biobank</w:t>
            </w:r>
            <w:r w:rsidRPr="00E5504E">
              <w:rPr>
                <w:rFonts w:cs="Trebuchet MS"/>
                <w:color w:val="000000"/>
              </w:rPr>
              <w:t xml:space="preserve"> Background IPRs</w:t>
            </w:r>
            <w:r>
              <w:rPr>
                <w:rFonts w:cs="Trebuchet MS"/>
                <w:color w:val="000000"/>
              </w:rPr>
              <w:t>;</w:t>
            </w:r>
          </w:p>
        </w:tc>
      </w:tr>
      <w:tr w:rsidR="00FC3725" w:rsidRPr="00E5504E" w14:paraId="39A6BBFF" w14:textId="77777777" w:rsidTr="00336416">
        <w:trPr>
          <w:gridAfter w:val="1"/>
          <w:wAfter w:w="56" w:type="dxa"/>
        </w:trPr>
        <w:tc>
          <w:tcPr>
            <w:tcW w:w="3379" w:type="dxa"/>
            <w:shd w:val="clear" w:color="auto" w:fill="auto"/>
          </w:tcPr>
          <w:p w14:paraId="03B65463" w14:textId="77777777" w:rsidR="00FC3725" w:rsidRPr="00E5504E" w:rsidRDefault="00FC3725" w:rsidP="00FC3725">
            <w:pPr>
              <w:pStyle w:val="Body"/>
              <w:jc w:val="left"/>
              <w:rPr>
                <w:rFonts w:cs="Trebuchet MS,Bold"/>
                <w:b/>
                <w:bCs/>
                <w:color w:val="000000"/>
              </w:rPr>
            </w:pPr>
            <w:r w:rsidRPr="00E5504E">
              <w:rPr>
                <w:rFonts w:cs="Trebuchet MS,Bold"/>
                <w:b/>
                <w:bCs/>
                <w:color w:val="000000"/>
              </w:rPr>
              <w:t>“Replacement Services”</w:t>
            </w:r>
          </w:p>
        </w:tc>
        <w:tc>
          <w:tcPr>
            <w:tcW w:w="4899" w:type="dxa"/>
            <w:gridSpan w:val="3"/>
            <w:shd w:val="clear" w:color="auto" w:fill="auto"/>
          </w:tcPr>
          <w:p w14:paraId="04CFF997" w14:textId="5DE032E3" w:rsidR="00FC3725" w:rsidRPr="00E5504E" w:rsidRDefault="00FC3725" w:rsidP="00FC3725">
            <w:pPr>
              <w:pStyle w:val="Body"/>
              <w:rPr>
                <w:rFonts w:cs="Trebuchet MS"/>
                <w:color w:val="000000"/>
              </w:rPr>
            </w:pPr>
            <w:r w:rsidRPr="00E5504E">
              <w:rPr>
                <w:rFonts w:cs="Trebuchet MS"/>
                <w:color w:val="000000"/>
              </w:rPr>
              <w:t xml:space="preserve">any services which are the same as or substantially similar to any of the Services and which </w:t>
            </w:r>
            <w:r w:rsidR="00DC35FD">
              <w:rPr>
                <w:rFonts w:cs="Trebuchet MS"/>
                <w:color w:val="000000"/>
              </w:rPr>
              <w:t>UK Biobank</w:t>
            </w:r>
            <w:r w:rsidRPr="00E5504E">
              <w:rPr>
                <w:rFonts w:cs="Trebuchet MS"/>
                <w:color w:val="000000"/>
              </w:rPr>
              <w:t xml:space="preserve"> receives in substitution for any of the Services following the expiry or termination of this Agreement, </w:t>
            </w:r>
            <w:r w:rsidRPr="00E5504E">
              <w:rPr>
                <w:rFonts w:cs="Trebuchet MS"/>
                <w:color w:val="000000"/>
              </w:rPr>
              <w:lastRenderedPageBreak/>
              <w:t xml:space="preserve">whether those services are provided by </w:t>
            </w:r>
            <w:r w:rsidR="00DC35FD">
              <w:rPr>
                <w:rFonts w:cs="Trebuchet MS"/>
                <w:color w:val="000000"/>
              </w:rPr>
              <w:t>UK Biobank</w:t>
            </w:r>
            <w:r w:rsidRPr="00E5504E">
              <w:rPr>
                <w:rFonts w:cs="Trebuchet MS"/>
                <w:color w:val="000000"/>
              </w:rPr>
              <w:t xml:space="preserve"> internally and/or by any third party</w:t>
            </w:r>
            <w:r>
              <w:rPr>
                <w:rFonts w:cs="Trebuchet MS"/>
                <w:color w:val="000000"/>
              </w:rPr>
              <w:t>;</w:t>
            </w:r>
          </w:p>
        </w:tc>
      </w:tr>
      <w:tr w:rsidR="00FC3725" w:rsidRPr="00E5504E" w14:paraId="65B8CE2A" w14:textId="77777777" w:rsidTr="00336416">
        <w:trPr>
          <w:gridAfter w:val="1"/>
          <w:wAfter w:w="56" w:type="dxa"/>
        </w:trPr>
        <w:tc>
          <w:tcPr>
            <w:tcW w:w="3379" w:type="dxa"/>
            <w:shd w:val="clear" w:color="auto" w:fill="auto"/>
          </w:tcPr>
          <w:p w14:paraId="4C86EA92" w14:textId="5E28D036" w:rsidR="00FC3725" w:rsidRPr="00E5504E" w:rsidRDefault="00FC3725" w:rsidP="00FC3725">
            <w:pPr>
              <w:pStyle w:val="Body"/>
              <w:jc w:val="left"/>
              <w:rPr>
                <w:rFonts w:cs="Trebuchet MS,Bold"/>
                <w:b/>
                <w:bCs/>
                <w:color w:val="000000"/>
              </w:rPr>
            </w:pPr>
            <w:r w:rsidRPr="00E5504E">
              <w:rPr>
                <w:rFonts w:cs="Trebuchet MS,Bold"/>
                <w:b/>
                <w:bCs/>
                <w:color w:val="000000"/>
              </w:rPr>
              <w:lastRenderedPageBreak/>
              <w:t>“</w:t>
            </w:r>
            <w:bookmarkStart w:id="303" w:name="_Hlk31270852"/>
            <w:r w:rsidRPr="00E5504E">
              <w:rPr>
                <w:rFonts w:cs="Trebuchet MS,Bold"/>
                <w:b/>
                <w:bCs/>
                <w:color w:val="000000"/>
              </w:rPr>
              <w:t xml:space="preserve">Replacement </w:t>
            </w:r>
            <w:r w:rsidR="00E274C6">
              <w:rPr>
                <w:rFonts w:cs="Trebuchet MS,Bold"/>
                <w:b/>
                <w:bCs/>
                <w:color w:val="000000"/>
              </w:rPr>
              <w:t>Supplier</w:t>
            </w:r>
            <w:r w:rsidRPr="00E5504E">
              <w:rPr>
                <w:rFonts w:cs="Trebuchet MS,Bold"/>
                <w:b/>
                <w:bCs/>
                <w:color w:val="000000"/>
              </w:rPr>
              <w:t>”</w:t>
            </w:r>
            <w:bookmarkEnd w:id="303"/>
          </w:p>
        </w:tc>
        <w:tc>
          <w:tcPr>
            <w:tcW w:w="4899" w:type="dxa"/>
            <w:gridSpan w:val="3"/>
            <w:shd w:val="clear" w:color="auto" w:fill="auto"/>
          </w:tcPr>
          <w:p w14:paraId="6EE1C112" w14:textId="5B4CFC1A" w:rsidR="00FC3725" w:rsidRPr="00E5504E" w:rsidRDefault="00FC3725" w:rsidP="00FC3725">
            <w:pPr>
              <w:pStyle w:val="Body"/>
              <w:rPr>
                <w:rFonts w:cs="Trebuchet MS"/>
                <w:color w:val="000000"/>
              </w:rPr>
            </w:pPr>
            <w:r w:rsidRPr="00E5504E">
              <w:rPr>
                <w:rFonts w:cs="Trebuchet MS"/>
                <w:color w:val="000000"/>
              </w:rPr>
              <w:t xml:space="preserve">any third party service provider of Replacement Services appointed by </w:t>
            </w:r>
            <w:r w:rsidR="00DC35FD">
              <w:rPr>
                <w:rFonts w:cs="Trebuchet MS"/>
                <w:color w:val="000000"/>
              </w:rPr>
              <w:t>UK Biobank</w:t>
            </w:r>
            <w:r w:rsidRPr="00E5504E">
              <w:rPr>
                <w:rFonts w:cs="Trebuchet MS"/>
                <w:color w:val="000000"/>
              </w:rPr>
              <w:t xml:space="preserve"> from time to time</w:t>
            </w:r>
            <w:r w:rsidR="00152E2A">
              <w:rPr>
                <w:rFonts w:cs="Trebuchet MS"/>
                <w:color w:val="000000"/>
              </w:rPr>
              <w:t>, including any sub-contractor thereof</w:t>
            </w:r>
            <w:r w:rsidRPr="00E5504E">
              <w:rPr>
                <w:rFonts w:cs="Trebuchet MS"/>
                <w:color w:val="000000"/>
              </w:rPr>
              <w:t xml:space="preserve"> (or where </w:t>
            </w:r>
            <w:r w:rsidR="00DC35FD">
              <w:rPr>
                <w:rFonts w:cs="Trebuchet MS"/>
                <w:color w:val="000000"/>
              </w:rPr>
              <w:t>UK Biobank</w:t>
            </w:r>
            <w:r w:rsidRPr="00E5504E">
              <w:rPr>
                <w:rFonts w:cs="Trebuchet MS"/>
                <w:color w:val="000000"/>
              </w:rPr>
              <w:t xml:space="preserve"> is providing </w:t>
            </w:r>
            <w:r w:rsidR="00263F42">
              <w:rPr>
                <w:rFonts w:cs="Trebuchet MS"/>
                <w:color w:val="000000"/>
              </w:rPr>
              <w:t>Replacement Services</w:t>
            </w:r>
            <w:r w:rsidRPr="00E5504E">
              <w:rPr>
                <w:rFonts w:cs="Trebuchet MS"/>
                <w:color w:val="000000"/>
              </w:rPr>
              <w:t xml:space="preserve"> for its own account, </w:t>
            </w:r>
            <w:r w:rsidR="00DC35FD">
              <w:rPr>
                <w:rFonts w:cs="Trebuchet MS"/>
                <w:color w:val="000000"/>
              </w:rPr>
              <w:t>UK Biobank</w:t>
            </w:r>
            <w:r w:rsidRPr="00E5504E">
              <w:rPr>
                <w:rFonts w:cs="Trebuchet MS"/>
                <w:color w:val="000000"/>
              </w:rPr>
              <w:t>)</w:t>
            </w:r>
            <w:r>
              <w:rPr>
                <w:rFonts w:cs="Trebuchet MS"/>
                <w:color w:val="000000"/>
              </w:rPr>
              <w:t>;</w:t>
            </w:r>
          </w:p>
        </w:tc>
      </w:tr>
      <w:tr w:rsidR="00095820" w:rsidRPr="00E5504E" w14:paraId="6DF9F9FB" w14:textId="77777777" w:rsidTr="00336416">
        <w:trPr>
          <w:gridAfter w:val="1"/>
          <w:wAfter w:w="56" w:type="dxa"/>
        </w:trPr>
        <w:tc>
          <w:tcPr>
            <w:tcW w:w="3379" w:type="dxa"/>
            <w:shd w:val="clear" w:color="auto" w:fill="auto"/>
          </w:tcPr>
          <w:p w14:paraId="7DCA208F" w14:textId="77777777" w:rsidR="00095820" w:rsidRPr="00E5504E" w:rsidRDefault="00095820" w:rsidP="00FC3725">
            <w:pPr>
              <w:pStyle w:val="Body"/>
              <w:jc w:val="left"/>
              <w:rPr>
                <w:rFonts w:cs="Trebuchet MS,Bold"/>
                <w:b/>
                <w:bCs/>
                <w:color w:val="000000"/>
              </w:rPr>
            </w:pPr>
            <w:r>
              <w:rPr>
                <w:rFonts w:cs="Trebuchet MS,Bold"/>
                <w:b/>
                <w:bCs/>
                <w:color w:val="000000"/>
              </w:rPr>
              <w:t>“Representative”</w:t>
            </w:r>
          </w:p>
        </w:tc>
        <w:tc>
          <w:tcPr>
            <w:tcW w:w="4899" w:type="dxa"/>
            <w:gridSpan w:val="3"/>
            <w:shd w:val="clear" w:color="auto" w:fill="auto"/>
          </w:tcPr>
          <w:p w14:paraId="4E4FFF17" w14:textId="6843C415" w:rsidR="00095820" w:rsidRPr="00E5504E" w:rsidRDefault="00095820" w:rsidP="00FC3725">
            <w:pPr>
              <w:pStyle w:val="Body"/>
              <w:rPr>
                <w:rFonts w:cs="Trebuchet MS"/>
                <w:color w:val="000000"/>
              </w:rPr>
            </w:pPr>
            <w:r>
              <w:rPr>
                <w:rFonts w:cs="Trebuchet MS"/>
                <w:color w:val="000000"/>
              </w:rPr>
              <w:t xml:space="preserve">the UK Biobank Representative and / or the </w:t>
            </w:r>
            <w:r w:rsidR="00E274C6">
              <w:rPr>
                <w:rFonts w:cs="Trebuchet MS"/>
                <w:color w:val="000000"/>
              </w:rPr>
              <w:t>Supplier</w:t>
            </w:r>
            <w:r>
              <w:rPr>
                <w:rFonts w:cs="Trebuchet MS"/>
                <w:color w:val="000000"/>
              </w:rPr>
              <w:t xml:space="preserve"> Representative, as applicable</w:t>
            </w:r>
          </w:p>
        </w:tc>
      </w:tr>
      <w:tr w:rsidR="00846DF2" w:rsidRPr="00E5504E" w14:paraId="1BCCF8C7" w14:textId="77777777" w:rsidTr="00336416">
        <w:trPr>
          <w:gridAfter w:val="1"/>
          <w:wAfter w:w="56" w:type="dxa"/>
        </w:trPr>
        <w:tc>
          <w:tcPr>
            <w:tcW w:w="3379" w:type="dxa"/>
            <w:shd w:val="clear" w:color="auto" w:fill="auto"/>
          </w:tcPr>
          <w:p w14:paraId="78048809" w14:textId="285A72ED" w:rsidR="00846DF2" w:rsidRPr="00344413" w:rsidRDefault="00846DF2" w:rsidP="00FF443A">
            <w:pPr>
              <w:pStyle w:val="Body"/>
              <w:jc w:val="left"/>
              <w:rPr>
                <w:b/>
              </w:rPr>
            </w:pPr>
            <w:r>
              <w:rPr>
                <w:b/>
              </w:rPr>
              <w:t>“Required Insurance”</w:t>
            </w:r>
          </w:p>
        </w:tc>
        <w:tc>
          <w:tcPr>
            <w:tcW w:w="4899" w:type="dxa"/>
            <w:gridSpan w:val="3"/>
            <w:shd w:val="clear" w:color="auto" w:fill="auto"/>
          </w:tcPr>
          <w:p w14:paraId="55531700" w14:textId="7576FD4D" w:rsidR="00846DF2" w:rsidRDefault="00846DF2" w:rsidP="001C26F0">
            <w:pPr>
              <w:pStyle w:val="aDefinition"/>
              <w:numPr>
                <w:ilvl w:val="1"/>
                <w:numId w:val="15"/>
              </w:numPr>
            </w:pPr>
            <w:r>
              <w:t>p</w:t>
            </w:r>
            <w:r w:rsidRPr="00496361">
              <w:t>ublic liability</w:t>
            </w:r>
            <w:r>
              <w:t xml:space="preserve"> insurance</w:t>
            </w:r>
            <w:r w:rsidRPr="00496361">
              <w:t xml:space="preserve"> with a minimum per occurrence limit of indemnity of </w:t>
            </w:r>
            <w:r>
              <w:t>£</w:t>
            </w:r>
            <w:r w:rsidR="009A0FCD">
              <w:t xml:space="preserve">20 </w:t>
            </w:r>
            <w:r>
              <w:t>million and</w:t>
            </w:r>
            <w:r w:rsidRPr="00496361">
              <w:t xml:space="preserve"> a minimum aggregate limit of indemnity of </w:t>
            </w:r>
            <w:r w:rsidRPr="00126680">
              <w:t>£</w:t>
            </w:r>
            <w:r w:rsidR="009A0FCD">
              <w:t>2</w:t>
            </w:r>
            <w:r w:rsidR="009A0FCD" w:rsidRPr="00126680">
              <w:t xml:space="preserve">0 </w:t>
            </w:r>
            <w:r w:rsidRPr="00126680">
              <w:t>million</w:t>
            </w:r>
            <w:r>
              <w:t>;</w:t>
            </w:r>
          </w:p>
          <w:p w14:paraId="6FA647A5" w14:textId="69DB2344" w:rsidR="00846DF2" w:rsidRDefault="00846DF2" w:rsidP="001C26F0">
            <w:pPr>
              <w:pStyle w:val="aDefinition"/>
              <w:numPr>
                <w:ilvl w:val="1"/>
                <w:numId w:val="15"/>
              </w:numPr>
            </w:pPr>
            <w:r>
              <w:t>professional indemnity</w:t>
            </w:r>
            <w:r w:rsidRPr="009C46E8">
              <w:t xml:space="preserve"> insurance with a minimum per occurrence limit of indemnity of £</w:t>
            </w:r>
            <w:r w:rsidR="009A0FCD">
              <w:t>2</w:t>
            </w:r>
            <w:r w:rsidR="009A0FCD" w:rsidRPr="009C46E8">
              <w:t xml:space="preserve">0 </w:t>
            </w:r>
            <w:r w:rsidRPr="009C46E8">
              <w:t>million and a minimum aggregate limit of indemnity of £</w:t>
            </w:r>
            <w:r w:rsidR="009A0FCD">
              <w:t>2</w:t>
            </w:r>
            <w:r w:rsidR="009A0FCD" w:rsidRPr="009C46E8">
              <w:t xml:space="preserve">0 </w:t>
            </w:r>
            <w:r w:rsidRPr="009C46E8">
              <w:t>million;</w:t>
            </w:r>
          </w:p>
          <w:p w14:paraId="59176D51" w14:textId="668A81FC" w:rsidR="00846DF2" w:rsidRDefault="00846DF2" w:rsidP="001C26F0">
            <w:pPr>
              <w:pStyle w:val="aDefinition"/>
              <w:numPr>
                <w:ilvl w:val="1"/>
                <w:numId w:val="15"/>
              </w:numPr>
            </w:pPr>
            <w:r>
              <w:t>product</w:t>
            </w:r>
            <w:r w:rsidRPr="009C46E8">
              <w:t xml:space="preserve"> liability insurance with a minimum per occurrence limit of indemnity of £</w:t>
            </w:r>
            <w:r w:rsidR="009A0FCD">
              <w:t>2</w:t>
            </w:r>
            <w:r w:rsidR="009A0FCD" w:rsidRPr="009C46E8">
              <w:t xml:space="preserve">0 </w:t>
            </w:r>
            <w:r w:rsidRPr="009C46E8">
              <w:t>million and a minimum aggregate limit of indemnity of £</w:t>
            </w:r>
            <w:r w:rsidR="009A0FCD">
              <w:t>2</w:t>
            </w:r>
            <w:r w:rsidR="009A0FCD" w:rsidRPr="009C46E8">
              <w:t xml:space="preserve">0 </w:t>
            </w:r>
            <w:r w:rsidRPr="009C46E8">
              <w:t>million;</w:t>
            </w:r>
          </w:p>
          <w:p w14:paraId="4C587BC3" w14:textId="77777777" w:rsidR="00846DF2" w:rsidRDefault="00846DF2" w:rsidP="001C26F0">
            <w:pPr>
              <w:pStyle w:val="aDefinition"/>
              <w:numPr>
                <w:ilvl w:val="1"/>
                <w:numId w:val="15"/>
              </w:numPr>
            </w:pPr>
            <w:r>
              <w:t>employer’s</w:t>
            </w:r>
            <w:r w:rsidRPr="006A4F47">
              <w:t xml:space="preserve"> </w:t>
            </w:r>
            <w:r>
              <w:t xml:space="preserve">(compulsory) </w:t>
            </w:r>
            <w:r w:rsidRPr="006A4F47">
              <w:t>liability insurance with a minimum per occurrence limit of indemnity of £</w:t>
            </w:r>
            <w:r>
              <w:t>5</w:t>
            </w:r>
            <w:r w:rsidRPr="006A4F47">
              <w:t xml:space="preserve"> million and a minimum aggregate limit of indemnity of £</w:t>
            </w:r>
            <w:r>
              <w:t>5</w:t>
            </w:r>
            <w:r w:rsidRPr="006A4F47">
              <w:t xml:space="preserve"> million;</w:t>
            </w:r>
            <w:r>
              <w:t xml:space="preserve"> and</w:t>
            </w:r>
          </w:p>
          <w:p w14:paraId="60E3BCC0" w14:textId="1F63A25D" w:rsidR="00846DF2" w:rsidRPr="00344413" w:rsidRDefault="00846DF2" w:rsidP="001C26F0">
            <w:pPr>
              <w:pStyle w:val="aDefinition"/>
              <w:numPr>
                <w:ilvl w:val="1"/>
                <w:numId w:val="15"/>
              </w:numPr>
            </w:pPr>
            <w:r>
              <w:t>either (i) cyber liability insurance (</w:t>
            </w:r>
            <w:r w:rsidRPr="008A7339">
              <w:t xml:space="preserve">ii) network security and privacy liability </w:t>
            </w:r>
            <w:r>
              <w:t xml:space="preserve">(or equivalent) </w:t>
            </w:r>
            <w:r w:rsidRPr="008A7339">
              <w:t>cover under professional indemnity insurance</w:t>
            </w:r>
            <w:r>
              <w:t xml:space="preserve"> or (iii) equivalent insurance</w:t>
            </w:r>
            <w:r w:rsidRPr="008A7339">
              <w:t xml:space="preserve">, in </w:t>
            </w:r>
            <w:r>
              <w:t>each</w:t>
            </w:r>
            <w:r w:rsidRPr="008A7339">
              <w:t xml:space="preserve"> case </w:t>
            </w:r>
            <w:r w:rsidRPr="00074A0C">
              <w:t xml:space="preserve">covering </w:t>
            </w:r>
            <w:r w:rsidRPr="00596A20">
              <w:t xml:space="preserve">third party liability and first party loss resulting </w:t>
            </w:r>
            <w:r>
              <w:t xml:space="preserve">from </w:t>
            </w:r>
            <w:r w:rsidRPr="00074A0C">
              <w:t xml:space="preserve">cyber related risks </w:t>
            </w:r>
            <w:r>
              <w:t>including</w:t>
            </w:r>
            <w:r w:rsidRPr="00074A0C">
              <w:t>: theft of data, cyberattacks, ransomware, theft of intellectual property, and cost of dealing with regulatory investigations following a data security breach</w:t>
            </w:r>
            <w:r>
              <w:t xml:space="preserve">, </w:t>
            </w:r>
            <w:r w:rsidRPr="00074A0C">
              <w:t>with a minimum per occurrence limit of indemnity of £</w:t>
            </w:r>
            <w:r>
              <w:t>2</w:t>
            </w:r>
            <w:r w:rsidRPr="00074A0C">
              <w:t xml:space="preserve"> million and a minimum aggregate limit of indemnity of £</w:t>
            </w:r>
            <w:r>
              <w:t>2</w:t>
            </w:r>
            <w:r w:rsidRPr="00074A0C">
              <w:t xml:space="preserve"> million</w:t>
            </w:r>
            <w:r>
              <w:t>;</w:t>
            </w:r>
          </w:p>
        </w:tc>
      </w:tr>
      <w:tr w:rsidR="00E0086B" w:rsidRPr="00E5504E" w14:paraId="525133C0" w14:textId="77777777" w:rsidTr="00846DF2">
        <w:tc>
          <w:tcPr>
            <w:tcW w:w="3379" w:type="dxa"/>
            <w:shd w:val="clear" w:color="auto" w:fill="auto"/>
          </w:tcPr>
          <w:p w14:paraId="3983657B" w14:textId="0130D7BD" w:rsidR="0011760F" w:rsidRPr="00344413" w:rsidRDefault="0011760F" w:rsidP="00FF443A">
            <w:pPr>
              <w:pStyle w:val="Body"/>
              <w:jc w:val="left"/>
              <w:rPr>
                <w:b/>
              </w:rPr>
            </w:pPr>
            <w:r>
              <w:rPr>
                <w:b/>
              </w:rPr>
              <w:t>“Sample”</w:t>
            </w:r>
          </w:p>
        </w:tc>
        <w:tc>
          <w:tcPr>
            <w:tcW w:w="4955" w:type="dxa"/>
            <w:gridSpan w:val="4"/>
            <w:shd w:val="clear" w:color="auto" w:fill="auto"/>
          </w:tcPr>
          <w:p w14:paraId="00D8F601" w14:textId="667D4026" w:rsidR="0011760F" w:rsidRPr="00344413" w:rsidRDefault="000E1D59" w:rsidP="00FF443A">
            <w:pPr>
              <w:pStyle w:val="Body"/>
            </w:pPr>
            <w:r>
              <w:t xml:space="preserve">a </w:t>
            </w:r>
            <w:r w:rsidRPr="000E1D59">
              <w:t xml:space="preserve">UK Biobank cryopreserved biological sample; for the purposes of this </w:t>
            </w:r>
            <w:r>
              <w:t>Agreement</w:t>
            </w:r>
            <w:r w:rsidRPr="000E1D59">
              <w:t xml:space="preserve">, </w:t>
            </w:r>
            <w:r w:rsidR="002E6CDB">
              <w:t>includes</w:t>
            </w:r>
            <w:r w:rsidR="002E6CDB" w:rsidRPr="000E1D59">
              <w:t xml:space="preserve"> </w:t>
            </w:r>
            <w:r w:rsidRPr="000E1D59">
              <w:t xml:space="preserve">the </w:t>
            </w:r>
            <w:r>
              <w:t>l</w:t>
            </w:r>
            <w:r w:rsidRPr="000E1D59">
              <w:t>abware used to contain it (a sample tube, held on a rack, or a sample held in a well on a plate)</w:t>
            </w:r>
            <w:r>
              <w:t>;</w:t>
            </w:r>
          </w:p>
        </w:tc>
      </w:tr>
      <w:tr w:rsidR="00001937" w:rsidRPr="00E5504E" w14:paraId="092360A4" w14:textId="77777777" w:rsidTr="00846DF2">
        <w:tc>
          <w:tcPr>
            <w:tcW w:w="3379" w:type="dxa"/>
            <w:shd w:val="clear" w:color="auto" w:fill="auto"/>
          </w:tcPr>
          <w:p w14:paraId="7D8FB462" w14:textId="34829035" w:rsidR="00001937" w:rsidRDefault="00001937" w:rsidP="00FF443A">
            <w:pPr>
              <w:pStyle w:val="Body"/>
              <w:jc w:val="left"/>
              <w:rPr>
                <w:b/>
              </w:rPr>
            </w:pPr>
            <w:r>
              <w:rPr>
                <w:b/>
              </w:rPr>
              <w:t>“Sample Hall”</w:t>
            </w:r>
          </w:p>
        </w:tc>
        <w:tc>
          <w:tcPr>
            <w:tcW w:w="4955" w:type="dxa"/>
            <w:gridSpan w:val="4"/>
            <w:shd w:val="clear" w:color="auto" w:fill="auto"/>
          </w:tcPr>
          <w:p w14:paraId="0D080E90" w14:textId="5569F659" w:rsidR="00001937" w:rsidRDefault="00001937" w:rsidP="00FF443A">
            <w:pPr>
              <w:pStyle w:val="Body"/>
            </w:pPr>
            <w:r w:rsidRPr="00001937">
              <w:t>has the meaning given in the Specification;</w:t>
            </w:r>
          </w:p>
        </w:tc>
      </w:tr>
      <w:tr w:rsidR="009E332F" w:rsidRPr="00E5504E" w14:paraId="25E04ACC" w14:textId="77777777" w:rsidTr="00846DF2">
        <w:tc>
          <w:tcPr>
            <w:tcW w:w="3379" w:type="dxa"/>
            <w:shd w:val="clear" w:color="auto" w:fill="auto"/>
          </w:tcPr>
          <w:p w14:paraId="7645FA21" w14:textId="756137DD" w:rsidR="009E332F" w:rsidRDefault="009E332F" w:rsidP="00FF443A">
            <w:pPr>
              <w:pStyle w:val="Body"/>
              <w:jc w:val="left"/>
              <w:rPr>
                <w:b/>
              </w:rPr>
            </w:pPr>
            <w:r>
              <w:rPr>
                <w:b/>
              </w:rPr>
              <w:t>“</w:t>
            </w:r>
            <w:r w:rsidRPr="009E332F">
              <w:rPr>
                <w:b/>
              </w:rPr>
              <w:t>Sample Handling</w:t>
            </w:r>
            <w:r>
              <w:rPr>
                <w:b/>
              </w:rPr>
              <w:t>”</w:t>
            </w:r>
          </w:p>
        </w:tc>
        <w:tc>
          <w:tcPr>
            <w:tcW w:w="4955" w:type="dxa"/>
            <w:gridSpan w:val="4"/>
            <w:shd w:val="clear" w:color="auto" w:fill="auto"/>
          </w:tcPr>
          <w:p w14:paraId="7599BC78" w14:textId="7658E15C" w:rsidR="009E332F" w:rsidRDefault="009E332F" w:rsidP="00FF443A">
            <w:pPr>
              <w:pStyle w:val="Body"/>
            </w:pPr>
            <w:r>
              <w:t>has the meaning given in the Specification;</w:t>
            </w:r>
          </w:p>
        </w:tc>
      </w:tr>
      <w:tr w:rsidR="00662EA7" w:rsidRPr="00E5504E" w14:paraId="20F89771" w14:textId="77777777" w:rsidTr="009D1026">
        <w:tc>
          <w:tcPr>
            <w:tcW w:w="3379" w:type="dxa"/>
            <w:shd w:val="clear" w:color="auto" w:fill="auto"/>
          </w:tcPr>
          <w:p w14:paraId="212C89C3" w14:textId="71F39CA4" w:rsidR="0042205E" w:rsidRPr="0042205E" w:rsidRDefault="0042205E" w:rsidP="00FC3725">
            <w:pPr>
              <w:pStyle w:val="Body"/>
              <w:jc w:val="left"/>
              <w:rPr>
                <w:rFonts w:cs="Trebuchet MS,Bold"/>
                <w:b/>
                <w:bCs/>
                <w:color w:val="000000"/>
              </w:rPr>
            </w:pPr>
            <w:r w:rsidRPr="007275EC">
              <w:rPr>
                <w:rFonts w:cs="Trebuchet MS"/>
                <w:b/>
                <w:bCs/>
                <w:color w:val="000000"/>
              </w:rPr>
              <w:t>“Scheme for Construction</w:t>
            </w:r>
            <w:r>
              <w:rPr>
                <w:rFonts w:cs="Trebuchet MS"/>
                <w:b/>
                <w:bCs/>
                <w:color w:val="000000"/>
              </w:rPr>
              <w:t xml:space="preserve"> </w:t>
            </w:r>
            <w:r w:rsidRPr="007275EC">
              <w:rPr>
                <w:rFonts w:cs="Trebuchet MS"/>
                <w:b/>
                <w:bCs/>
                <w:color w:val="000000"/>
              </w:rPr>
              <w:t>Contracts”</w:t>
            </w:r>
          </w:p>
        </w:tc>
        <w:tc>
          <w:tcPr>
            <w:tcW w:w="4955" w:type="dxa"/>
            <w:gridSpan w:val="4"/>
            <w:shd w:val="clear" w:color="auto" w:fill="auto"/>
          </w:tcPr>
          <w:p w14:paraId="44ADB5D0" w14:textId="1B4C710A" w:rsidR="0042205E" w:rsidRPr="00E5504E" w:rsidRDefault="0042205E" w:rsidP="00FC3725">
            <w:pPr>
              <w:pStyle w:val="Body"/>
              <w:rPr>
                <w:rFonts w:cs="Trebuchet MS"/>
                <w:color w:val="000000"/>
              </w:rPr>
            </w:pPr>
            <w:r w:rsidRPr="0042205E">
              <w:rPr>
                <w:rFonts w:cs="Trebuchet MS"/>
                <w:color w:val="000000"/>
              </w:rPr>
              <w:t xml:space="preserve">Part 1 of the Schedule to the Scheme for Construction Contracts (England and Wales) Regulations 1998 as amended by the Scheme for Construction Contracts </w:t>
            </w:r>
            <w:r w:rsidRPr="0042205E">
              <w:rPr>
                <w:rFonts w:cs="Trebuchet MS"/>
                <w:color w:val="000000"/>
              </w:rPr>
              <w:lastRenderedPageBreak/>
              <w:t>(England and Wales) Regulations 1998 (Amendment) (England) Regulations 2011</w:t>
            </w:r>
            <w:r>
              <w:rPr>
                <w:rFonts w:cs="Trebuchet MS"/>
                <w:color w:val="000000"/>
              </w:rPr>
              <w:t>;</w:t>
            </w:r>
          </w:p>
        </w:tc>
      </w:tr>
      <w:tr w:rsidR="00FC3725" w:rsidRPr="00E5504E" w14:paraId="57962E65" w14:textId="77777777" w:rsidTr="00336416">
        <w:trPr>
          <w:gridAfter w:val="1"/>
          <w:wAfter w:w="56" w:type="dxa"/>
        </w:trPr>
        <w:tc>
          <w:tcPr>
            <w:tcW w:w="3379" w:type="dxa"/>
            <w:shd w:val="clear" w:color="auto" w:fill="auto"/>
          </w:tcPr>
          <w:p w14:paraId="64DF053F" w14:textId="77777777" w:rsidR="00FC3725" w:rsidRPr="00E5504E" w:rsidRDefault="00FC3725" w:rsidP="00FC3725">
            <w:pPr>
              <w:pStyle w:val="Body"/>
              <w:jc w:val="left"/>
              <w:rPr>
                <w:rFonts w:cs="Trebuchet MS,Bold"/>
                <w:b/>
                <w:bCs/>
                <w:color w:val="000000"/>
              </w:rPr>
            </w:pPr>
            <w:r>
              <w:rPr>
                <w:rFonts w:cs="Trebuchet MS,Bold"/>
                <w:b/>
                <w:bCs/>
                <w:color w:val="000000"/>
              </w:rPr>
              <w:lastRenderedPageBreak/>
              <w:t>“Service Charges”</w:t>
            </w:r>
          </w:p>
        </w:tc>
        <w:tc>
          <w:tcPr>
            <w:tcW w:w="4899" w:type="dxa"/>
            <w:gridSpan w:val="3"/>
            <w:shd w:val="clear" w:color="auto" w:fill="auto"/>
          </w:tcPr>
          <w:p w14:paraId="5AD92611" w14:textId="77777777" w:rsidR="00FC3725" w:rsidRPr="00E5504E" w:rsidRDefault="00FC3725" w:rsidP="00FC3725">
            <w:pPr>
              <w:pStyle w:val="Body"/>
              <w:rPr>
                <w:rFonts w:cs="Trebuchet MS"/>
                <w:color w:val="000000"/>
              </w:rPr>
            </w:pPr>
            <w:r w:rsidRPr="00E5504E">
              <w:rPr>
                <w:rFonts w:cs="Trebuchet MS"/>
                <w:color w:val="000000"/>
              </w:rPr>
              <w:t>the periodic payments made in accordance with</w:t>
            </w:r>
            <w:r>
              <w:rPr>
                <w:rFonts w:cs="Trebuchet MS"/>
                <w:color w:val="000000"/>
              </w:rPr>
              <w:t xml:space="preserve"> Schedule 7 (Charges and Invoicing)</w:t>
            </w:r>
            <w:r w:rsidRPr="00E5504E">
              <w:rPr>
                <w:rFonts w:cs="Trebuchet MS"/>
                <w:color w:val="000000"/>
              </w:rPr>
              <w:t xml:space="preserve"> in respect of the supply of the Services</w:t>
            </w:r>
            <w:r>
              <w:rPr>
                <w:rFonts w:cs="Trebuchet MS"/>
                <w:color w:val="000000"/>
              </w:rPr>
              <w:t>;</w:t>
            </w:r>
          </w:p>
        </w:tc>
      </w:tr>
      <w:tr w:rsidR="004B40B7" w:rsidRPr="00E5504E" w14:paraId="7CAFE078" w14:textId="77777777" w:rsidTr="00336416">
        <w:trPr>
          <w:gridAfter w:val="1"/>
          <w:wAfter w:w="56" w:type="dxa"/>
        </w:trPr>
        <w:tc>
          <w:tcPr>
            <w:tcW w:w="3379" w:type="dxa"/>
            <w:shd w:val="clear" w:color="auto" w:fill="auto"/>
          </w:tcPr>
          <w:p w14:paraId="377EB8D3" w14:textId="77777777" w:rsidR="004B40B7" w:rsidRDefault="004B40B7" w:rsidP="00FC3725">
            <w:pPr>
              <w:pStyle w:val="Body"/>
              <w:jc w:val="left"/>
              <w:rPr>
                <w:rFonts w:cs="Trebuchet MS,Bold"/>
                <w:b/>
                <w:bCs/>
                <w:color w:val="000000"/>
              </w:rPr>
            </w:pPr>
            <w:r>
              <w:rPr>
                <w:rFonts w:cs="Trebuchet MS,Bold"/>
                <w:b/>
                <w:bCs/>
                <w:color w:val="000000"/>
              </w:rPr>
              <w:t>“Service Continuity Plan”</w:t>
            </w:r>
          </w:p>
        </w:tc>
        <w:tc>
          <w:tcPr>
            <w:tcW w:w="4899" w:type="dxa"/>
            <w:gridSpan w:val="3"/>
            <w:shd w:val="clear" w:color="auto" w:fill="auto"/>
          </w:tcPr>
          <w:p w14:paraId="13855238" w14:textId="6E12EF88" w:rsidR="004B40B7" w:rsidRPr="00E5504E" w:rsidRDefault="004B40B7" w:rsidP="00EB22A4">
            <w:pPr>
              <w:pStyle w:val="Body"/>
              <w:rPr>
                <w:rFonts w:cs="Trebuchet MS"/>
                <w:color w:val="000000"/>
              </w:rPr>
            </w:pPr>
            <w:r w:rsidRPr="004B40B7">
              <w:rPr>
                <w:rFonts w:cs="Trebuchet MS"/>
                <w:color w:val="000000"/>
              </w:rPr>
              <w:t xml:space="preserve">the </w:t>
            </w:r>
            <w:r w:rsidR="00E274C6">
              <w:rPr>
                <w:rFonts w:cs="Trebuchet MS"/>
                <w:color w:val="000000"/>
              </w:rPr>
              <w:t>Supplier</w:t>
            </w:r>
            <w:r w:rsidRPr="004B40B7">
              <w:rPr>
                <w:rFonts w:cs="Trebuchet MS"/>
                <w:color w:val="000000"/>
              </w:rPr>
              <w:t>’s plan for its emergency response, back-up procedures and business continuity in the event of the occurrence of an Incident;</w:t>
            </w:r>
          </w:p>
        </w:tc>
      </w:tr>
      <w:tr w:rsidR="00FC3725" w:rsidRPr="00E5504E" w14:paraId="366E905E" w14:textId="77777777" w:rsidTr="00336416">
        <w:trPr>
          <w:gridAfter w:val="1"/>
          <w:wAfter w:w="56" w:type="dxa"/>
        </w:trPr>
        <w:tc>
          <w:tcPr>
            <w:tcW w:w="3379" w:type="dxa"/>
            <w:shd w:val="clear" w:color="auto" w:fill="auto"/>
          </w:tcPr>
          <w:p w14:paraId="6B8D176A" w14:textId="77777777" w:rsidR="00FC3725" w:rsidRPr="00E5504E" w:rsidRDefault="00FC3725" w:rsidP="00FC3725">
            <w:pPr>
              <w:pStyle w:val="Body"/>
              <w:jc w:val="left"/>
              <w:rPr>
                <w:rFonts w:cs="Trebuchet MS,Bold"/>
                <w:b/>
                <w:bCs/>
                <w:color w:val="000000"/>
              </w:rPr>
            </w:pPr>
            <w:r w:rsidRPr="00E5504E">
              <w:rPr>
                <w:rFonts w:cs="Trebuchet MS,Bold"/>
                <w:b/>
                <w:bCs/>
                <w:color w:val="000000"/>
              </w:rPr>
              <w:t>“Service Period”</w:t>
            </w:r>
          </w:p>
        </w:tc>
        <w:tc>
          <w:tcPr>
            <w:tcW w:w="4899" w:type="dxa"/>
            <w:gridSpan w:val="3"/>
            <w:shd w:val="clear" w:color="auto" w:fill="auto"/>
          </w:tcPr>
          <w:p w14:paraId="1EC82F70" w14:textId="77777777" w:rsidR="00C240D0" w:rsidRPr="00C240D0" w:rsidRDefault="00C240D0" w:rsidP="00C240D0">
            <w:pPr>
              <w:pStyle w:val="Body"/>
              <w:rPr>
                <w:rFonts w:cs="Trebuchet MS"/>
                <w:color w:val="000000"/>
              </w:rPr>
            </w:pPr>
            <w:r w:rsidRPr="00C240D0">
              <w:rPr>
                <w:rFonts w:cs="Trebuchet MS"/>
                <w:color w:val="000000"/>
              </w:rPr>
              <w:t>a calendar month, save that:</w:t>
            </w:r>
          </w:p>
          <w:p w14:paraId="00D0A98B" w14:textId="5C192938" w:rsidR="00C240D0" w:rsidRPr="00C240D0" w:rsidRDefault="00C240D0" w:rsidP="00501647">
            <w:pPr>
              <w:pStyle w:val="aDefinition"/>
              <w:rPr>
                <w:rFonts w:cs="Trebuchet MS"/>
                <w:color w:val="000000"/>
              </w:rPr>
            </w:pPr>
            <w:r w:rsidRPr="00C240D0">
              <w:rPr>
                <w:rFonts w:cs="Trebuchet MS"/>
                <w:color w:val="000000"/>
              </w:rPr>
              <w:t xml:space="preserve">the first service period shall begin on the first </w:t>
            </w:r>
            <w:r w:rsidR="00E274C6">
              <w:rPr>
                <w:rFonts w:cs="Trebuchet MS"/>
                <w:color w:val="000000"/>
              </w:rPr>
              <w:t>Support</w:t>
            </w:r>
            <w:r w:rsidRPr="00C240D0">
              <w:rPr>
                <w:rFonts w:cs="Trebuchet MS"/>
                <w:color w:val="000000"/>
              </w:rPr>
              <w:t xml:space="preserve"> Service Commencement Date and shall expire at the end of the calendar month in which the first </w:t>
            </w:r>
            <w:r w:rsidR="00E274C6">
              <w:rPr>
                <w:rFonts w:cs="Trebuchet MS"/>
                <w:color w:val="000000"/>
              </w:rPr>
              <w:t>Support</w:t>
            </w:r>
            <w:r w:rsidRPr="00C240D0">
              <w:rPr>
                <w:rFonts w:cs="Trebuchet MS"/>
                <w:color w:val="000000"/>
              </w:rPr>
              <w:t xml:space="preserve"> Service Commencement Date falls; and</w:t>
            </w:r>
          </w:p>
          <w:p w14:paraId="6004E268" w14:textId="77777777" w:rsidR="00FC3725" w:rsidRPr="00E5504E" w:rsidRDefault="00C240D0" w:rsidP="00501647">
            <w:pPr>
              <w:pStyle w:val="aDefinition"/>
            </w:pPr>
            <w:r w:rsidRPr="00C240D0">
              <w:rPr>
                <w:rFonts w:cs="Trebuchet MS"/>
                <w:color w:val="000000"/>
              </w:rPr>
              <w:t>the final service period shall commence on the first day of the calendar month in which the Term expires or terminates and shall end on the expiry or termination of the Term;</w:t>
            </w:r>
          </w:p>
        </w:tc>
      </w:tr>
      <w:tr w:rsidR="00FC3725" w:rsidRPr="00E5504E" w14:paraId="0A74335D" w14:textId="77777777" w:rsidTr="00336416">
        <w:trPr>
          <w:gridAfter w:val="1"/>
          <w:wAfter w:w="56" w:type="dxa"/>
        </w:trPr>
        <w:tc>
          <w:tcPr>
            <w:tcW w:w="3379" w:type="dxa"/>
            <w:shd w:val="clear" w:color="auto" w:fill="auto"/>
          </w:tcPr>
          <w:p w14:paraId="427948BD" w14:textId="77777777" w:rsidR="00FC3725" w:rsidRPr="00E5504E" w:rsidRDefault="00FC3725" w:rsidP="00FC3725">
            <w:pPr>
              <w:pStyle w:val="Body"/>
              <w:jc w:val="left"/>
              <w:rPr>
                <w:rFonts w:cs="Trebuchet MS,Bold"/>
                <w:b/>
                <w:bCs/>
                <w:color w:val="000000"/>
              </w:rPr>
            </w:pPr>
            <w:r w:rsidRPr="00E5504E">
              <w:rPr>
                <w:rFonts w:cs="Trebuchet MS,Bold"/>
                <w:b/>
                <w:bCs/>
                <w:color w:val="000000"/>
              </w:rPr>
              <w:t>“Services”</w:t>
            </w:r>
          </w:p>
        </w:tc>
        <w:tc>
          <w:tcPr>
            <w:tcW w:w="4899" w:type="dxa"/>
            <w:gridSpan w:val="3"/>
            <w:shd w:val="clear" w:color="auto" w:fill="auto"/>
          </w:tcPr>
          <w:p w14:paraId="41E85E3D" w14:textId="3900D842" w:rsidR="00FC3725" w:rsidRPr="00E5504E" w:rsidRDefault="00FC3725" w:rsidP="00F4096A">
            <w:pPr>
              <w:pStyle w:val="Body"/>
              <w:rPr>
                <w:rFonts w:cs="Trebuchet MS"/>
                <w:color w:val="000000"/>
              </w:rPr>
            </w:pPr>
            <w:r w:rsidRPr="00E5504E">
              <w:rPr>
                <w:rFonts w:cs="Trebuchet MS"/>
                <w:color w:val="000000"/>
              </w:rPr>
              <w:t xml:space="preserve">any and all of the services to be provided by the </w:t>
            </w:r>
            <w:r w:rsidR="00E274C6">
              <w:rPr>
                <w:rFonts w:cs="Trebuchet MS"/>
                <w:color w:val="000000"/>
              </w:rPr>
              <w:t>Supplier</w:t>
            </w:r>
            <w:r w:rsidRPr="00E5504E">
              <w:rPr>
                <w:rFonts w:cs="Trebuchet MS"/>
                <w:color w:val="000000"/>
              </w:rPr>
              <w:t xml:space="preserve"> under this Agreement, including </w:t>
            </w:r>
            <w:r w:rsidR="00195BCA">
              <w:rPr>
                <w:rFonts w:cs="Trebuchet MS"/>
                <w:color w:val="000000"/>
              </w:rPr>
              <w:t xml:space="preserve">provision of the </w:t>
            </w:r>
            <w:r w:rsidR="00E274C6">
              <w:rPr>
                <w:rFonts w:cs="Trebuchet MS"/>
                <w:color w:val="000000"/>
              </w:rPr>
              <w:t>Archive</w:t>
            </w:r>
            <w:r w:rsidR="00852EF3">
              <w:rPr>
                <w:rFonts w:cs="Trebuchet MS"/>
                <w:color w:val="000000"/>
              </w:rPr>
              <w:t xml:space="preserve">, the </w:t>
            </w:r>
            <w:r w:rsidR="00F4096A" w:rsidRPr="00F4096A">
              <w:rPr>
                <w:rFonts w:cs="Trebuchet MS"/>
                <w:color w:val="000000"/>
              </w:rPr>
              <w:t>Installation</w:t>
            </w:r>
            <w:r w:rsidR="00852EF3">
              <w:rPr>
                <w:rFonts w:cs="Trebuchet MS"/>
                <w:color w:val="000000"/>
              </w:rPr>
              <w:t xml:space="preserve"> Services, the </w:t>
            </w:r>
            <w:r w:rsidR="00E274C6">
              <w:rPr>
                <w:rFonts w:cs="Trebuchet MS"/>
                <w:color w:val="000000"/>
              </w:rPr>
              <w:t>Support</w:t>
            </w:r>
            <w:r w:rsidR="00852EF3">
              <w:rPr>
                <w:rFonts w:cs="Trebuchet MS"/>
                <w:color w:val="000000"/>
              </w:rPr>
              <w:t xml:space="preserve"> Services</w:t>
            </w:r>
            <w:r w:rsidR="00195BCA">
              <w:rPr>
                <w:rFonts w:cs="Trebuchet MS"/>
                <w:color w:val="000000"/>
              </w:rPr>
              <w:t xml:space="preserve"> and </w:t>
            </w:r>
            <w:r w:rsidR="00852EF3">
              <w:rPr>
                <w:rFonts w:cs="Trebuchet MS"/>
                <w:color w:val="000000"/>
              </w:rPr>
              <w:t xml:space="preserve">any other </w:t>
            </w:r>
            <w:r w:rsidR="00195BCA">
              <w:rPr>
                <w:rFonts w:cs="Trebuchet MS"/>
                <w:color w:val="000000"/>
              </w:rPr>
              <w:t xml:space="preserve">services </w:t>
            </w:r>
            <w:r w:rsidRPr="00E5504E">
              <w:rPr>
                <w:rFonts w:cs="Trebuchet MS"/>
                <w:color w:val="000000"/>
              </w:rPr>
              <w:t xml:space="preserve">set out in </w:t>
            </w:r>
            <w:r>
              <w:rPr>
                <w:rFonts w:cs="Trebuchet MS"/>
                <w:color w:val="000000"/>
              </w:rPr>
              <w:t>Schedule 2 (</w:t>
            </w:r>
            <w:r w:rsidR="00AB34E1">
              <w:rPr>
                <w:rFonts w:cs="Trebuchet MS"/>
                <w:color w:val="000000"/>
              </w:rPr>
              <w:t xml:space="preserve">Specification and </w:t>
            </w:r>
            <w:r w:rsidR="00E274C6">
              <w:rPr>
                <w:rFonts w:cs="Trebuchet MS"/>
                <w:color w:val="000000"/>
              </w:rPr>
              <w:t>Supplier</w:t>
            </w:r>
            <w:r w:rsidR="00AB34E1">
              <w:rPr>
                <w:rFonts w:cs="Trebuchet MS"/>
                <w:color w:val="000000"/>
              </w:rPr>
              <w:t xml:space="preserve"> Solution</w:t>
            </w:r>
            <w:r>
              <w:rPr>
                <w:rFonts w:cs="Trebuchet MS"/>
                <w:color w:val="000000"/>
              </w:rPr>
              <w:t>);</w:t>
            </w:r>
          </w:p>
        </w:tc>
      </w:tr>
      <w:tr w:rsidR="00FC3725" w:rsidRPr="00E5504E" w14:paraId="16AE292C" w14:textId="77777777" w:rsidTr="00336416">
        <w:trPr>
          <w:gridAfter w:val="1"/>
          <w:wAfter w:w="56" w:type="dxa"/>
        </w:trPr>
        <w:tc>
          <w:tcPr>
            <w:tcW w:w="3379" w:type="dxa"/>
            <w:shd w:val="clear" w:color="auto" w:fill="auto"/>
          </w:tcPr>
          <w:p w14:paraId="26E32B29" w14:textId="77777777" w:rsidR="00FC3725" w:rsidRPr="00E5504E" w:rsidRDefault="00FC3725" w:rsidP="00FC3725">
            <w:pPr>
              <w:pStyle w:val="Body"/>
              <w:jc w:val="left"/>
              <w:rPr>
                <w:rFonts w:cs="Trebuchet MS,Bold"/>
                <w:b/>
                <w:bCs/>
                <w:color w:val="000000"/>
              </w:rPr>
            </w:pPr>
            <w:r w:rsidRPr="00E5504E">
              <w:rPr>
                <w:rFonts w:cs="Trebuchet MS,Bold"/>
                <w:b/>
                <w:bCs/>
                <w:color w:val="000000"/>
              </w:rPr>
              <w:t>“</w:t>
            </w:r>
            <w:r w:rsidR="00AB34E1">
              <w:rPr>
                <w:rFonts w:cs="Trebuchet MS,Bold"/>
                <w:b/>
                <w:bCs/>
                <w:color w:val="000000"/>
              </w:rPr>
              <w:t>Specification</w:t>
            </w:r>
            <w:r w:rsidRPr="00E5504E">
              <w:rPr>
                <w:rFonts w:cs="Trebuchet MS,Bold"/>
                <w:b/>
                <w:bCs/>
                <w:color w:val="000000"/>
              </w:rPr>
              <w:t>”</w:t>
            </w:r>
          </w:p>
        </w:tc>
        <w:tc>
          <w:tcPr>
            <w:tcW w:w="4899" w:type="dxa"/>
            <w:gridSpan w:val="3"/>
            <w:shd w:val="clear" w:color="auto" w:fill="auto"/>
          </w:tcPr>
          <w:p w14:paraId="73FB9C75" w14:textId="70752328" w:rsidR="00FC3725" w:rsidRPr="00E5504E" w:rsidRDefault="00FC3725" w:rsidP="00FC3725">
            <w:pPr>
              <w:pStyle w:val="Body"/>
              <w:rPr>
                <w:rFonts w:cs="Trebuchet MS"/>
                <w:color w:val="000000"/>
              </w:rPr>
            </w:pPr>
            <w:r w:rsidRPr="00E5504E">
              <w:rPr>
                <w:rFonts w:cs="Trebuchet MS"/>
                <w:color w:val="000000"/>
              </w:rPr>
              <w:t xml:space="preserve">the </w:t>
            </w:r>
            <w:r w:rsidR="00AB34E1">
              <w:rPr>
                <w:rFonts w:cs="Trebuchet MS"/>
                <w:color w:val="000000"/>
              </w:rPr>
              <w:t xml:space="preserve">specification and </w:t>
            </w:r>
            <w:r w:rsidRPr="00E5504E">
              <w:rPr>
                <w:rFonts w:cs="Trebuchet MS"/>
                <w:color w:val="000000"/>
              </w:rPr>
              <w:t xml:space="preserve">services description set out in </w:t>
            </w:r>
            <w:r>
              <w:rPr>
                <w:rFonts w:cs="Trebuchet MS"/>
                <w:color w:val="000000"/>
              </w:rPr>
              <w:t>Schedule 2 (</w:t>
            </w:r>
            <w:r w:rsidR="00AB34E1">
              <w:rPr>
                <w:rFonts w:cs="Trebuchet MS"/>
                <w:color w:val="000000"/>
              </w:rPr>
              <w:t xml:space="preserve">Specification and </w:t>
            </w:r>
            <w:r w:rsidR="00E274C6">
              <w:rPr>
                <w:rFonts w:cs="Trebuchet MS"/>
                <w:color w:val="000000"/>
              </w:rPr>
              <w:t>Supplier</w:t>
            </w:r>
            <w:r w:rsidR="00AB34E1">
              <w:rPr>
                <w:rFonts w:cs="Trebuchet MS"/>
                <w:color w:val="000000"/>
              </w:rPr>
              <w:t xml:space="preserve"> Solution</w:t>
            </w:r>
            <w:r>
              <w:rPr>
                <w:rFonts w:cs="Trebuchet MS"/>
                <w:color w:val="000000"/>
              </w:rPr>
              <w:t>);</w:t>
            </w:r>
          </w:p>
        </w:tc>
      </w:tr>
      <w:tr w:rsidR="002D685F" w:rsidRPr="00E5504E" w14:paraId="7F117934" w14:textId="77777777" w:rsidTr="00336416">
        <w:trPr>
          <w:gridAfter w:val="1"/>
          <w:wAfter w:w="56" w:type="dxa"/>
        </w:trPr>
        <w:tc>
          <w:tcPr>
            <w:tcW w:w="3379" w:type="dxa"/>
            <w:shd w:val="clear" w:color="auto" w:fill="auto"/>
          </w:tcPr>
          <w:p w14:paraId="7B5A6014" w14:textId="0B94EDF1" w:rsidR="002D685F" w:rsidRPr="00E5504E" w:rsidRDefault="002D685F" w:rsidP="00FC3725">
            <w:pPr>
              <w:pStyle w:val="Body"/>
              <w:jc w:val="left"/>
              <w:rPr>
                <w:rFonts w:cs="Trebuchet MS,Bold"/>
                <w:b/>
                <w:bCs/>
                <w:color w:val="000000"/>
              </w:rPr>
            </w:pPr>
            <w:r>
              <w:rPr>
                <w:rFonts w:cs="Trebuchet MS,Bold"/>
                <w:b/>
                <w:bCs/>
                <w:color w:val="000000"/>
              </w:rPr>
              <w:t>“Site Acceptance Test” or “SAT”</w:t>
            </w:r>
          </w:p>
        </w:tc>
        <w:tc>
          <w:tcPr>
            <w:tcW w:w="4899" w:type="dxa"/>
            <w:gridSpan w:val="3"/>
            <w:shd w:val="clear" w:color="auto" w:fill="auto"/>
          </w:tcPr>
          <w:p w14:paraId="5524C7CA" w14:textId="0FBF8E8D" w:rsidR="002D685F" w:rsidRPr="00E5504E" w:rsidRDefault="002D685F" w:rsidP="00FC3725">
            <w:pPr>
              <w:pStyle w:val="Body"/>
              <w:rPr>
                <w:rFonts w:cs="Trebuchet MS"/>
                <w:color w:val="000000"/>
              </w:rPr>
            </w:pPr>
            <w:r>
              <w:rPr>
                <w:rFonts w:cs="Trebuchet MS"/>
                <w:color w:val="000000"/>
              </w:rPr>
              <w:t>IQ, OQ and / or PQ, as applicable in the context;</w:t>
            </w:r>
          </w:p>
        </w:tc>
      </w:tr>
      <w:tr w:rsidR="00FC3725" w:rsidRPr="00E5504E" w14:paraId="4F246DA4" w14:textId="77777777" w:rsidTr="00336416">
        <w:trPr>
          <w:gridAfter w:val="1"/>
          <w:wAfter w:w="56" w:type="dxa"/>
        </w:trPr>
        <w:tc>
          <w:tcPr>
            <w:tcW w:w="3379" w:type="dxa"/>
            <w:shd w:val="clear" w:color="auto" w:fill="auto"/>
          </w:tcPr>
          <w:p w14:paraId="326E296B" w14:textId="77777777" w:rsidR="00FC3725" w:rsidRPr="00E5504E" w:rsidRDefault="00FC3725" w:rsidP="00FC3725">
            <w:pPr>
              <w:pStyle w:val="Body"/>
              <w:jc w:val="left"/>
              <w:rPr>
                <w:rFonts w:cs="Trebuchet MS,Bold"/>
                <w:b/>
                <w:bCs/>
                <w:color w:val="000000"/>
              </w:rPr>
            </w:pPr>
            <w:r w:rsidRPr="00E5504E">
              <w:rPr>
                <w:rFonts w:cs="Trebuchet MS,Bold"/>
                <w:b/>
                <w:bCs/>
                <w:color w:val="000000"/>
              </w:rPr>
              <w:t>“Sites”</w:t>
            </w:r>
          </w:p>
        </w:tc>
        <w:tc>
          <w:tcPr>
            <w:tcW w:w="4899" w:type="dxa"/>
            <w:gridSpan w:val="3"/>
            <w:shd w:val="clear" w:color="auto" w:fill="auto"/>
          </w:tcPr>
          <w:p w14:paraId="4737BCB2" w14:textId="58D2A4CC" w:rsidR="00FC3725" w:rsidRPr="00E5504E" w:rsidRDefault="00FC3725" w:rsidP="00FC3725">
            <w:pPr>
              <w:pStyle w:val="Body"/>
            </w:pPr>
            <w:r w:rsidRPr="00E5504E">
              <w:rPr>
                <w:rFonts w:cs="Trebuchet MS"/>
                <w:color w:val="000000"/>
              </w:rPr>
              <w:t xml:space="preserve">any premises (including </w:t>
            </w:r>
            <w:r w:rsidR="00DC35FD">
              <w:rPr>
                <w:rFonts w:cs="Trebuchet MS"/>
                <w:color w:val="000000"/>
              </w:rPr>
              <w:t>UK Biobank</w:t>
            </w:r>
            <w:r w:rsidRPr="00E5504E">
              <w:rPr>
                <w:rFonts w:cs="Trebuchet MS"/>
                <w:color w:val="000000"/>
              </w:rPr>
              <w:t xml:space="preserve"> Premises, the </w:t>
            </w:r>
            <w:r w:rsidR="00E274C6">
              <w:rPr>
                <w:rFonts w:cs="Trebuchet MS"/>
                <w:color w:val="000000"/>
              </w:rPr>
              <w:t>Supplier</w:t>
            </w:r>
            <w:r w:rsidRPr="00E5504E">
              <w:rPr>
                <w:rFonts w:cs="Trebuchet MS"/>
                <w:color w:val="000000"/>
              </w:rPr>
              <w:t>’s premises or third party premises):</w:t>
            </w:r>
          </w:p>
          <w:p w14:paraId="404ED5CD" w14:textId="77777777" w:rsidR="00FC3725" w:rsidRPr="00E5504E" w:rsidRDefault="00FC3725" w:rsidP="00FC3725">
            <w:pPr>
              <w:pStyle w:val="aDefinition"/>
            </w:pPr>
            <w:r w:rsidRPr="00E5504E">
              <w:t>from, to or at which:</w:t>
            </w:r>
          </w:p>
          <w:p w14:paraId="71627816" w14:textId="0C8E6E11" w:rsidR="0011760F" w:rsidRDefault="0011760F" w:rsidP="00FC3725">
            <w:pPr>
              <w:pStyle w:val="iDefinition"/>
            </w:pPr>
            <w:r>
              <w:t xml:space="preserve">the </w:t>
            </w:r>
            <w:r w:rsidR="00E274C6">
              <w:t>Archive</w:t>
            </w:r>
            <w:r>
              <w:t xml:space="preserve"> is to be installed;</w:t>
            </w:r>
          </w:p>
          <w:p w14:paraId="2B6CEAD9" w14:textId="2590627F" w:rsidR="00FC3725" w:rsidRPr="00E5504E" w:rsidRDefault="0011760F" w:rsidP="00FC3725">
            <w:pPr>
              <w:pStyle w:val="iDefinition"/>
            </w:pPr>
            <w:r>
              <w:t>any</w:t>
            </w:r>
            <w:r w:rsidRPr="00E5504E">
              <w:t xml:space="preserve"> </w:t>
            </w:r>
            <w:r w:rsidR="00FC3725" w:rsidRPr="00E5504E">
              <w:t>Services are (or are to be) provided; or</w:t>
            </w:r>
          </w:p>
          <w:p w14:paraId="0C7A445A" w14:textId="4F214456" w:rsidR="00FC3725" w:rsidRPr="00E5504E" w:rsidRDefault="00FC3725" w:rsidP="00FC3725">
            <w:pPr>
              <w:pStyle w:val="iDefinition"/>
            </w:pPr>
            <w:r w:rsidRPr="00E5504E">
              <w:t xml:space="preserve">the </w:t>
            </w:r>
            <w:r w:rsidR="00E274C6">
              <w:t>Supplier</w:t>
            </w:r>
            <w:r w:rsidRPr="00E5504E">
              <w:t xml:space="preserve"> manages, organises or otherwise directs the provision or the use of the Services; or</w:t>
            </w:r>
          </w:p>
          <w:p w14:paraId="499CE90B" w14:textId="77777777" w:rsidR="00FC3725" w:rsidRPr="00E5504E" w:rsidRDefault="00FC3725" w:rsidP="00FC3725">
            <w:pPr>
              <w:pStyle w:val="aDefinition"/>
            </w:pPr>
            <w:r w:rsidRPr="00E5504E">
              <w:t>where:</w:t>
            </w:r>
          </w:p>
          <w:p w14:paraId="23A51541" w14:textId="4A477FFE" w:rsidR="00FC3725" w:rsidRPr="00E5504E" w:rsidRDefault="00FC3725" w:rsidP="00FC3725">
            <w:pPr>
              <w:pStyle w:val="iDefinition"/>
            </w:pPr>
            <w:r w:rsidRPr="00E5504E">
              <w:t xml:space="preserve">any part of the </w:t>
            </w:r>
            <w:r w:rsidR="00E274C6">
              <w:t>Supplier</w:t>
            </w:r>
            <w:r w:rsidRPr="00E5504E">
              <w:t xml:space="preserve"> System is situated; or </w:t>
            </w:r>
          </w:p>
          <w:p w14:paraId="0F2D1251" w14:textId="77777777" w:rsidR="00FC3725" w:rsidRPr="00E5504E" w:rsidRDefault="00FC3725" w:rsidP="00FC3725">
            <w:pPr>
              <w:pStyle w:val="iDefinition"/>
            </w:pPr>
            <w:r w:rsidRPr="00E5504E">
              <w:t xml:space="preserve">any physical interface with </w:t>
            </w:r>
            <w:r w:rsidR="00DC35FD">
              <w:t>UK Biobank</w:t>
            </w:r>
            <w:r w:rsidRPr="00E5504E">
              <w:t xml:space="preserve"> System takes place</w:t>
            </w:r>
            <w:r>
              <w:t>;</w:t>
            </w:r>
          </w:p>
        </w:tc>
      </w:tr>
      <w:tr w:rsidR="00FC3725" w:rsidRPr="00E5504E" w14:paraId="30A9DA95" w14:textId="77777777" w:rsidTr="00336416">
        <w:trPr>
          <w:gridAfter w:val="1"/>
          <w:wAfter w:w="56" w:type="dxa"/>
        </w:trPr>
        <w:tc>
          <w:tcPr>
            <w:tcW w:w="3379" w:type="dxa"/>
            <w:shd w:val="clear" w:color="auto" w:fill="auto"/>
          </w:tcPr>
          <w:p w14:paraId="438EF99B" w14:textId="77777777" w:rsidR="00FC3725" w:rsidRPr="00E5504E" w:rsidRDefault="00FC3725" w:rsidP="00FC3725">
            <w:pPr>
              <w:pStyle w:val="Body"/>
              <w:jc w:val="left"/>
              <w:rPr>
                <w:rFonts w:cs="Trebuchet MS,Bold"/>
                <w:b/>
                <w:bCs/>
                <w:color w:val="000000"/>
              </w:rPr>
            </w:pPr>
            <w:r w:rsidRPr="00E5504E">
              <w:rPr>
                <w:rFonts w:cs="Trebuchet MS,Bold"/>
                <w:b/>
                <w:bCs/>
                <w:color w:val="000000"/>
              </w:rPr>
              <w:t>“Software”</w:t>
            </w:r>
          </w:p>
        </w:tc>
        <w:tc>
          <w:tcPr>
            <w:tcW w:w="4899" w:type="dxa"/>
            <w:gridSpan w:val="3"/>
            <w:shd w:val="clear" w:color="auto" w:fill="auto"/>
          </w:tcPr>
          <w:p w14:paraId="5F0A7EA8" w14:textId="34060A91" w:rsidR="00FC3725" w:rsidRPr="00E5504E" w:rsidRDefault="00FC3725" w:rsidP="00FC3725">
            <w:pPr>
              <w:pStyle w:val="Body"/>
              <w:rPr>
                <w:rFonts w:cs="Trebuchet MS"/>
                <w:color w:val="000000"/>
              </w:rPr>
            </w:pPr>
            <w:r w:rsidRPr="00E5504E">
              <w:rPr>
                <w:rFonts w:cs="Trebuchet MS"/>
                <w:color w:val="000000"/>
              </w:rPr>
              <w:t xml:space="preserve">Specially Written Software, </w:t>
            </w:r>
            <w:r w:rsidR="00E274C6">
              <w:rPr>
                <w:rFonts w:cs="Trebuchet MS"/>
                <w:color w:val="000000"/>
              </w:rPr>
              <w:t>Supplier</w:t>
            </w:r>
            <w:r w:rsidRPr="00E5504E">
              <w:rPr>
                <w:rFonts w:cs="Trebuchet MS"/>
                <w:color w:val="000000"/>
              </w:rPr>
              <w:t xml:space="preserve"> Software and Third Party Software</w:t>
            </w:r>
            <w:r>
              <w:rPr>
                <w:rFonts w:cs="Trebuchet MS"/>
                <w:color w:val="000000"/>
              </w:rPr>
              <w:t>;</w:t>
            </w:r>
          </w:p>
        </w:tc>
      </w:tr>
      <w:tr w:rsidR="00FC3725" w:rsidRPr="00E5504E" w14:paraId="1CE6C910" w14:textId="77777777" w:rsidTr="00336416">
        <w:trPr>
          <w:gridAfter w:val="1"/>
          <w:wAfter w:w="56" w:type="dxa"/>
        </w:trPr>
        <w:tc>
          <w:tcPr>
            <w:tcW w:w="3379" w:type="dxa"/>
            <w:shd w:val="clear" w:color="auto" w:fill="auto"/>
          </w:tcPr>
          <w:p w14:paraId="7F336103" w14:textId="77777777" w:rsidR="00FC3725" w:rsidRPr="00E5504E" w:rsidRDefault="00FC3725" w:rsidP="00FC3725">
            <w:pPr>
              <w:pStyle w:val="Body"/>
              <w:jc w:val="left"/>
              <w:rPr>
                <w:rFonts w:cs="Trebuchet MS,Bold"/>
                <w:b/>
                <w:bCs/>
                <w:color w:val="000000"/>
              </w:rPr>
            </w:pPr>
            <w:r>
              <w:rPr>
                <w:rFonts w:cs="Trebuchet MS,Bold"/>
                <w:b/>
                <w:bCs/>
                <w:color w:val="000000"/>
              </w:rPr>
              <w:lastRenderedPageBreak/>
              <w:t>“Software as a Service”</w:t>
            </w:r>
          </w:p>
        </w:tc>
        <w:tc>
          <w:tcPr>
            <w:tcW w:w="4899" w:type="dxa"/>
            <w:gridSpan w:val="3"/>
            <w:shd w:val="clear" w:color="auto" w:fill="auto"/>
          </w:tcPr>
          <w:p w14:paraId="711DBCF4" w14:textId="77777777" w:rsidR="00FC3725" w:rsidRPr="00E5504E" w:rsidRDefault="00FC3725" w:rsidP="00FC3725">
            <w:pPr>
              <w:pStyle w:val="Body"/>
              <w:rPr>
                <w:rFonts w:cs="Trebuchet MS"/>
                <w:color w:val="000000"/>
              </w:rPr>
            </w:pPr>
            <w:r w:rsidRPr="00445141">
              <w:rPr>
                <w:rFonts w:cs="Trebuchet MS"/>
                <w:color w:val="000000"/>
              </w:rPr>
              <w:t>Software which is provided to the market as a service rather than as a tangible good and usually made available over the internet</w:t>
            </w:r>
            <w:r>
              <w:rPr>
                <w:rFonts w:cs="Trebuchet MS"/>
                <w:color w:val="000000"/>
              </w:rPr>
              <w:t>;</w:t>
            </w:r>
          </w:p>
        </w:tc>
      </w:tr>
      <w:tr w:rsidR="00662EA7" w:rsidRPr="00E5504E" w14:paraId="0049A3EA" w14:textId="77777777" w:rsidTr="009D1026">
        <w:tc>
          <w:tcPr>
            <w:tcW w:w="3379" w:type="dxa"/>
            <w:shd w:val="clear" w:color="auto" w:fill="auto"/>
          </w:tcPr>
          <w:p w14:paraId="622C8036" w14:textId="3898731E" w:rsidR="007E14CF" w:rsidRDefault="007E14CF" w:rsidP="00FC3725">
            <w:pPr>
              <w:pStyle w:val="Body"/>
              <w:jc w:val="left"/>
              <w:rPr>
                <w:rFonts w:cs="Trebuchet MS,Bold"/>
                <w:b/>
                <w:bCs/>
                <w:color w:val="000000"/>
              </w:rPr>
            </w:pPr>
            <w:r>
              <w:rPr>
                <w:rFonts w:cs="Trebuchet MS,Bold"/>
                <w:b/>
                <w:bCs/>
                <w:color w:val="000000"/>
              </w:rPr>
              <w:t>“</w:t>
            </w:r>
            <w:r w:rsidRPr="00067800">
              <w:rPr>
                <w:b/>
                <w:bCs/>
              </w:rPr>
              <w:t>Spares</w:t>
            </w:r>
            <w:r>
              <w:rPr>
                <w:b/>
                <w:bCs/>
              </w:rPr>
              <w:t>”</w:t>
            </w:r>
          </w:p>
        </w:tc>
        <w:tc>
          <w:tcPr>
            <w:tcW w:w="4955" w:type="dxa"/>
            <w:gridSpan w:val="4"/>
            <w:shd w:val="clear" w:color="auto" w:fill="auto"/>
          </w:tcPr>
          <w:p w14:paraId="603F81CA" w14:textId="249A4A31" w:rsidR="007E14CF" w:rsidRPr="00445141" w:rsidRDefault="007E14CF" w:rsidP="00FC3725">
            <w:pPr>
              <w:pStyle w:val="Body"/>
              <w:rPr>
                <w:rFonts w:cs="Trebuchet MS"/>
                <w:color w:val="000000"/>
              </w:rPr>
            </w:pPr>
            <w:r>
              <w:rPr>
                <w:rFonts w:cs="Trebuchet MS"/>
                <w:color w:val="000000"/>
              </w:rPr>
              <w:t xml:space="preserve">has the meaning given in clause </w:t>
            </w:r>
            <w:r>
              <w:rPr>
                <w:rFonts w:cs="Trebuchet MS"/>
                <w:color w:val="000000"/>
              </w:rPr>
              <w:fldChar w:fldCharType="begin"/>
            </w:r>
            <w:r>
              <w:rPr>
                <w:rFonts w:cs="Trebuchet MS"/>
                <w:color w:val="000000"/>
              </w:rPr>
              <w:instrText xml:space="preserve"> REF _Ref143527876 \r \h </w:instrText>
            </w:r>
            <w:r>
              <w:rPr>
                <w:rFonts w:cs="Trebuchet MS"/>
                <w:color w:val="000000"/>
              </w:rPr>
            </w:r>
            <w:r>
              <w:rPr>
                <w:rFonts w:cs="Trebuchet MS"/>
                <w:color w:val="000000"/>
              </w:rPr>
              <w:fldChar w:fldCharType="separate"/>
            </w:r>
            <w:r w:rsidR="00BF3431">
              <w:rPr>
                <w:rFonts w:ascii="Arial" w:hAnsi="Arial" w:cs="Arial" w:hint="cs"/>
                <w:color w:val="000000"/>
                <w:cs/>
              </w:rPr>
              <w:t>‎</w:t>
            </w:r>
            <w:r w:rsidR="00BF3431">
              <w:rPr>
                <w:rFonts w:cs="Trebuchet MS"/>
                <w:color w:val="000000"/>
              </w:rPr>
              <w:t>8.3.6</w:t>
            </w:r>
            <w:r>
              <w:rPr>
                <w:rFonts w:cs="Trebuchet MS"/>
                <w:color w:val="000000"/>
              </w:rPr>
              <w:fldChar w:fldCharType="end"/>
            </w:r>
            <w:r>
              <w:rPr>
                <w:rFonts w:cs="Trebuchet MS"/>
                <w:color w:val="000000"/>
              </w:rPr>
              <w:t>;</w:t>
            </w:r>
          </w:p>
        </w:tc>
      </w:tr>
      <w:tr w:rsidR="00FC3725" w:rsidRPr="00E5504E" w14:paraId="70D4002D" w14:textId="77777777" w:rsidTr="00336416">
        <w:trPr>
          <w:gridAfter w:val="1"/>
          <w:wAfter w:w="56" w:type="dxa"/>
        </w:trPr>
        <w:tc>
          <w:tcPr>
            <w:tcW w:w="3379" w:type="dxa"/>
            <w:shd w:val="clear" w:color="auto" w:fill="auto"/>
          </w:tcPr>
          <w:p w14:paraId="5CBC3E5B" w14:textId="77777777" w:rsidR="00FC3725" w:rsidRPr="00E5504E" w:rsidRDefault="00FC3725" w:rsidP="00FC3725">
            <w:pPr>
              <w:pStyle w:val="Body"/>
              <w:jc w:val="left"/>
              <w:rPr>
                <w:rFonts w:cs="Trebuchet MS,Bold"/>
                <w:b/>
                <w:bCs/>
                <w:color w:val="000000"/>
              </w:rPr>
            </w:pPr>
            <w:r w:rsidRPr="00E5504E">
              <w:rPr>
                <w:rFonts w:cs="Trebuchet MS,Bold"/>
                <w:b/>
                <w:bCs/>
                <w:color w:val="000000"/>
              </w:rPr>
              <w:t>“Specially Written Software”</w:t>
            </w:r>
          </w:p>
        </w:tc>
        <w:tc>
          <w:tcPr>
            <w:tcW w:w="4899" w:type="dxa"/>
            <w:gridSpan w:val="3"/>
            <w:shd w:val="clear" w:color="auto" w:fill="auto"/>
          </w:tcPr>
          <w:p w14:paraId="3CB11734" w14:textId="21B88209" w:rsidR="00FC3725" w:rsidRPr="00EB6C3C" w:rsidRDefault="00FC3725" w:rsidP="00FC3725">
            <w:pPr>
              <w:pStyle w:val="Body"/>
            </w:pPr>
            <w:r w:rsidRPr="00E5504E">
              <w:rPr>
                <w:rFonts w:cs="Trebuchet MS"/>
                <w:color w:val="000000"/>
              </w:rPr>
              <w:t xml:space="preserve">any software (including database software, linking instructions, test scripts, compilation instructions and test instructions) created by the </w:t>
            </w:r>
            <w:r w:rsidR="00E274C6">
              <w:rPr>
                <w:rFonts w:cs="Trebuchet MS"/>
                <w:color w:val="000000"/>
              </w:rPr>
              <w:t>Supplier</w:t>
            </w:r>
            <w:r w:rsidRPr="00E5504E">
              <w:rPr>
                <w:rFonts w:cs="Trebuchet MS"/>
                <w:color w:val="000000"/>
              </w:rPr>
              <w:t xml:space="preserve"> (or by a Sub-contractor or other third party on behalf of the </w:t>
            </w:r>
            <w:r w:rsidR="00E274C6">
              <w:rPr>
                <w:rFonts w:cs="Trebuchet MS"/>
                <w:color w:val="000000"/>
              </w:rPr>
              <w:t>Supplier</w:t>
            </w:r>
            <w:r w:rsidRPr="00E5504E">
              <w:rPr>
                <w:rFonts w:cs="Trebuchet MS"/>
                <w:color w:val="000000"/>
              </w:rPr>
              <w:t>) specifically for the purpos</w:t>
            </w:r>
            <w:r>
              <w:rPr>
                <w:rFonts w:cs="Trebuchet MS"/>
                <w:color w:val="000000"/>
              </w:rPr>
              <w:t xml:space="preserve">es of this Agreement, including </w:t>
            </w:r>
            <w:r>
              <w:t xml:space="preserve">any modifications or enhancements to </w:t>
            </w:r>
            <w:r w:rsidR="00DC35FD">
              <w:t>UK Biobank</w:t>
            </w:r>
            <w:r>
              <w:t xml:space="preserve"> Software, </w:t>
            </w:r>
            <w:r w:rsidR="00E274C6">
              <w:t>Supplier</w:t>
            </w:r>
            <w:r>
              <w:t xml:space="preserve"> Software or Third Party Software created specifically for the purposes of this Agreement;</w:t>
            </w:r>
          </w:p>
        </w:tc>
      </w:tr>
      <w:tr w:rsidR="00FC3725" w:rsidRPr="00E5504E" w14:paraId="49063378" w14:textId="77777777" w:rsidTr="00336416">
        <w:trPr>
          <w:gridAfter w:val="1"/>
          <w:wAfter w:w="56" w:type="dxa"/>
        </w:trPr>
        <w:tc>
          <w:tcPr>
            <w:tcW w:w="3379" w:type="dxa"/>
            <w:shd w:val="clear" w:color="auto" w:fill="auto"/>
          </w:tcPr>
          <w:p w14:paraId="1017B9D5" w14:textId="77777777" w:rsidR="00FC3725" w:rsidRPr="00E5504E" w:rsidRDefault="00FC3725" w:rsidP="00FC3725">
            <w:pPr>
              <w:pStyle w:val="Body"/>
              <w:jc w:val="left"/>
              <w:rPr>
                <w:rFonts w:cs="Trebuchet MS,Bold"/>
                <w:b/>
                <w:bCs/>
                <w:color w:val="000000"/>
              </w:rPr>
            </w:pPr>
            <w:r w:rsidRPr="00E5504E">
              <w:rPr>
                <w:rFonts w:cs="Trebuchet MS,Bold"/>
                <w:b/>
                <w:bCs/>
                <w:color w:val="000000"/>
              </w:rPr>
              <w:t>“Standards”</w:t>
            </w:r>
          </w:p>
        </w:tc>
        <w:tc>
          <w:tcPr>
            <w:tcW w:w="4899" w:type="dxa"/>
            <w:gridSpan w:val="3"/>
            <w:shd w:val="clear" w:color="auto" w:fill="auto"/>
          </w:tcPr>
          <w:p w14:paraId="7940E10A" w14:textId="3E615AD4" w:rsidR="00FC3725" w:rsidRPr="00E5504E" w:rsidRDefault="00FC3725" w:rsidP="00FC3725">
            <w:pPr>
              <w:pStyle w:val="Body"/>
              <w:rPr>
                <w:rFonts w:cs="Trebuchet MS"/>
                <w:color w:val="000000"/>
              </w:rPr>
            </w:pPr>
            <w:r w:rsidRPr="00E5504E">
              <w:rPr>
                <w:rFonts w:cs="Trebuchet MS"/>
                <w:color w:val="000000"/>
              </w:rPr>
              <w:t>the standards, polic</w:t>
            </w:r>
            <w:r>
              <w:rPr>
                <w:rFonts w:cs="Trebuchet MS"/>
                <w:color w:val="000000"/>
              </w:rPr>
              <w:t>i</w:t>
            </w:r>
            <w:r w:rsidRPr="00E5504E">
              <w:rPr>
                <w:rFonts w:cs="Trebuchet MS"/>
                <w:color w:val="000000"/>
              </w:rPr>
              <w:t xml:space="preserve">es and/or procedures identified in </w:t>
            </w:r>
            <w:r>
              <w:rPr>
                <w:rFonts w:cs="Trebuchet MS"/>
                <w:color w:val="000000"/>
              </w:rPr>
              <w:t>Schedule 2 (</w:t>
            </w:r>
            <w:r w:rsidR="00AB34E1">
              <w:rPr>
                <w:rFonts w:cs="Trebuchet MS"/>
                <w:color w:val="000000"/>
              </w:rPr>
              <w:t xml:space="preserve">Specification and </w:t>
            </w:r>
            <w:r w:rsidR="00E274C6">
              <w:rPr>
                <w:rFonts w:cs="Trebuchet MS"/>
                <w:color w:val="000000"/>
              </w:rPr>
              <w:t>Supplier</w:t>
            </w:r>
            <w:r w:rsidR="00AB34E1">
              <w:rPr>
                <w:rFonts w:cs="Trebuchet MS"/>
                <w:color w:val="000000"/>
              </w:rPr>
              <w:t xml:space="preserve"> Solution</w:t>
            </w:r>
            <w:r>
              <w:rPr>
                <w:rFonts w:cs="Trebuchet MS"/>
                <w:color w:val="000000"/>
              </w:rPr>
              <w:t>);</w:t>
            </w:r>
          </w:p>
        </w:tc>
      </w:tr>
      <w:tr w:rsidR="00FC3725" w:rsidRPr="00E5504E" w14:paraId="0F7F4638" w14:textId="77777777" w:rsidTr="00336416">
        <w:trPr>
          <w:gridAfter w:val="1"/>
          <w:wAfter w:w="56" w:type="dxa"/>
        </w:trPr>
        <w:tc>
          <w:tcPr>
            <w:tcW w:w="3379" w:type="dxa"/>
            <w:shd w:val="clear" w:color="auto" w:fill="auto"/>
          </w:tcPr>
          <w:p w14:paraId="0DF15FBC" w14:textId="77777777" w:rsidR="00FC3725" w:rsidRPr="00E5504E" w:rsidRDefault="00FC3725" w:rsidP="00FC3725">
            <w:pPr>
              <w:pStyle w:val="Body"/>
              <w:jc w:val="left"/>
              <w:rPr>
                <w:rFonts w:cs="Trebuchet MS,Bold"/>
                <w:b/>
                <w:bCs/>
                <w:color w:val="000000"/>
              </w:rPr>
            </w:pPr>
            <w:r w:rsidRPr="00E5504E">
              <w:rPr>
                <w:rFonts w:cs="Trebuchet MS,Bold"/>
                <w:b/>
                <w:bCs/>
                <w:color w:val="000000"/>
              </w:rPr>
              <w:t>“Sub-contract”</w:t>
            </w:r>
          </w:p>
        </w:tc>
        <w:tc>
          <w:tcPr>
            <w:tcW w:w="4899" w:type="dxa"/>
            <w:gridSpan w:val="3"/>
            <w:shd w:val="clear" w:color="auto" w:fill="auto"/>
          </w:tcPr>
          <w:p w14:paraId="7FF25A4D" w14:textId="16A7F68A" w:rsidR="00FC3725" w:rsidRPr="00E5504E" w:rsidRDefault="00FC3725" w:rsidP="00FC3725">
            <w:pPr>
              <w:pStyle w:val="Body"/>
              <w:rPr>
                <w:rFonts w:cs="Trebuchet MS"/>
                <w:color w:val="000000"/>
              </w:rPr>
            </w:pPr>
            <w:r w:rsidRPr="00E5504E">
              <w:rPr>
                <w:rFonts w:cs="Trebuchet MS"/>
                <w:color w:val="000000"/>
              </w:rPr>
              <w:t xml:space="preserve">any contract or agreement (or proposed contract or agreement) between the </w:t>
            </w:r>
            <w:r w:rsidR="00E274C6">
              <w:rPr>
                <w:rFonts w:cs="Trebuchet MS"/>
                <w:color w:val="000000"/>
              </w:rPr>
              <w:t>Supplier</w:t>
            </w:r>
            <w:r w:rsidRPr="00E5504E">
              <w:rPr>
                <w:rFonts w:cs="Trebuchet MS"/>
                <w:color w:val="000000"/>
              </w:rPr>
              <w:t xml:space="preserve"> (or a Sub</w:t>
            </w:r>
            <w:r>
              <w:rPr>
                <w:rFonts w:cs="Trebuchet MS"/>
                <w:color w:val="000000"/>
              </w:rPr>
              <w:t>-</w:t>
            </w:r>
            <w:r w:rsidRPr="00E5504E">
              <w:rPr>
                <w:rFonts w:cs="Trebuchet MS"/>
                <w:color w:val="000000"/>
              </w:rPr>
              <w:t xml:space="preserve">contractor) and any third party whereby that third party agrees to provide to the </w:t>
            </w:r>
            <w:r w:rsidR="00E274C6">
              <w:rPr>
                <w:rFonts w:cs="Trebuchet MS"/>
                <w:color w:val="000000"/>
              </w:rPr>
              <w:t>Supplier</w:t>
            </w:r>
            <w:r w:rsidRPr="00E5504E">
              <w:rPr>
                <w:rFonts w:cs="Trebuchet MS"/>
                <w:color w:val="000000"/>
              </w:rPr>
              <w:t xml:space="preserve"> (or the Sub-contractor) all or any part of the Services or facilities or services which are material for the provision of the Services or any part thereof or necessary for the management, direction or control of the Services or any part thereof</w:t>
            </w:r>
            <w:r>
              <w:rPr>
                <w:rFonts w:cs="Trebuchet MS"/>
                <w:color w:val="000000"/>
              </w:rPr>
              <w:t>;</w:t>
            </w:r>
          </w:p>
        </w:tc>
      </w:tr>
      <w:tr w:rsidR="00FC3725" w:rsidRPr="00E5504E" w14:paraId="530EBA22" w14:textId="77777777" w:rsidTr="00336416">
        <w:trPr>
          <w:gridAfter w:val="1"/>
          <w:wAfter w:w="56" w:type="dxa"/>
        </w:trPr>
        <w:tc>
          <w:tcPr>
            <w:tcW w:w="3379" w:type="dxa"/>
            <w:shd w:val="clear" w:color="auto" w:fill="auto"/>
          </w:tcPr>
          <w:p w14:paraId="20B58AC4" w14:textId="77777777" w:rsidR="00FC3725" w:rsidRPr="00E5504E" w:rsidRDefault="00FC3725" w:rsidP="00FC3725">
            <w:pPr>
              <w:pStyle w:val="Body"/>
              <w:jc w:val="left"/>
              <w:rPr>
                <w:rFonts w:cs="Trebuchet MS,Bold"/>
                <w:b/>
                <w:bCs/>
                <w:color w:val="000000"/>
              </w:rPr>
            </w:pPr>
            <w:r w:rsidRPr="00E5504E">
              <w:rPr>
                <w:rFonts w:cs="Trebuchet MS,Bold"/>
                <w:b/>
                <w:bCs/>
                <w:color w:val="000000"/>
              </w:rPr>
              <w:t>“Sub-contractor”</w:t>
            </w:r>
          </w:p>
        </w:tc>
        <w:tc>
          <w:tcPr>
            <w:tcW w:w="4899" w:type="dxa"/>
            <w:gridSpan w:val="3"/>
            <w:shd w:val="clear" w:color="auto" w:fill="auto"/>
          </w:tcPr>
          <w:p w14:paraId="6F99526C" w14:textId="77777777" w:rsidR="00FC3725" w:rsidRDefault="00FC3725" w:rsidP="00FC3725">
            <w:pPr>
              <w:pStyle w:val="Body"/>
              <w:rPr>
                <w:rFonts w:cs="Trebuchet MS"/>
                <w:color w:val="000000"/>
              </w:rPr>
            </w:pPr>
            <w:r>
              <w:rPr>
                <w:rFonts w:cs="Trebuchet MS"/>
                <w:color w:val="000000"/>
              </w:rPr>
              <w:t>any third party with whom:</w:t>
            </w:r>
          </w:p>
          <w:p w14:paraId="67FBF58A" w14:textId="44A9CBAC" w:rsidR="00FC3725" w:rsidRDefault="00FC3725" w:rsidP="00FC3725">
            <w:pPr>
              <w:pStyle w:val="aDefinition"/>
            </w:pPr>
            <w:r w:rsidRPr="00E5504E">
              <w:t xml:space="preserve">the </w:t>
            </w:r>
            <w:r w:rsidR="00E274C6">
              <w:t>Supplier</w:t>
            </w:r>
            <w:r>
              <w:t xml:space="preserve"> enters into a Sub-contract; or</w:t>
            </w:r>
          </w:p>
          <w:p w14:paraId="48079629" w14:textId="77777777" w:rsidR="00FC3725" w:rsidRDefault="00FC3725" w:rsidP="00FC3725">
            <w:pPr>
              <w:pStyle w:val="aDefinition"/>
            </w:pPr>
            <w:r w:rsidRPr="00E5504E">
              <w:t>a third party under (a) ab</w:t>
            </w:r>
            <w:r>
              <w:t>ove enters into a Sub-contract,</w:t>
            </w:r>
          </w:p>
          <w:p w14:paraId="6618735E" w14:textId="77777777" w:rsidR="00FC3725" w:rsidRPr="001322CB" w:rsidRDefault="00FC3725" w:rsidP="00FC3725">
            <w:pPr>
              <w:pStyle w:val="Body"/>
            </w:pPr>
            <w:r w:rsidRPr="00E5504E">
              <w:t>or the servants or agents of that third party</w:t>
            </w:r>
            <w:r>
              <w:t>;</w:t>
            </w:r>
          </w:p>
        </w:tc>
      </w:tr>
      <w:tr w:rsidR="00FF443A" w:rsidRPr="00E5504E" w14:paraId="2D789F22" w14:textId="77777777" w:rsidTr="00336416">
        <w:trPr>
          <w:gridAfter w:val="1"/>
          <w:wAfter w:w="56" w:type="dxa"/>
        </w:trPr>
        <w:tc>
          <w:tcPr>
            <w:tcW w:w="3379" w:type="dxa"/>
            <w:shd w:val="clear" w:color="auto" w:fill="auto"/>
          </w:tcPr>
          <w:p w14:paraId="77079426" w14:textId="40F76086" w:rsidR="00FF443A" w:rsidRPr="00E5504E" w:rsidRDefault="00FF443A" w:rsidP="00FF443A">
            <w:pPr>
              <w:pStyle w:val="Body"/>
              <w:jc w:val="left"/>
              <w:rPr>
                <w:rFonts w:cs="Trebuchet MS,Bold"/>
                <w:b/>
                <w:bCs/>
                <w:color w:val="000000"/>
              </w:rPr>
            </w:pPr>
            <w:r w:rsidRPr="00344413">
              <w:rPr>
                <w:b/>
              </w:rPr>
              <w:t>“Sub-</w:t>
            </w:r>
            <w:r w:rsidR="00715EB6">
              <w:rPr>
                <w:b/>
              </w:rPr>
              <w:t>p</w:t>
            </w:r>
            <w:r w:rsidRPr="00344413">
              <w:rPr>
                <w:b/>
              </w:rPr>
              <w:t>rocessor”</w:t>
            </w:r>
          </w:p>
        </w:tc>
        <w:tc>
          <w:tcPr>
            <w:tcW w:w="4899" w:type="dxa"/>
            <w:gridSpan w:val="3"/>
            <w:shd w:val="clear" w:color="auto" w:fill="auto"/>
          </w:tcPr>
          <w:p w14:paraId="78CB61EC" w14:textId="7E74C13C" w:rsidR="00FF443A" w:rsidRDefault="00CC4C7F" w:rsidP="00FF443A">
            <w:pPr>
              <w:pStyle w:val="Body"/>
              <w:rPr>
                <w:rFonts w:cs="Trebuchet MS"/>
                <w:color w:val="000000"/>
              </w:rPr>
            </w:pPr>
            <w:r w:rsidRPr="00CC4C7F">
              <w:t xml:space="preserve">any third party appointed to process Personal Data on behalf of the Processor related to this </w:t>
            </w:r>
            <w:r>
              <w:t>Agreement</w:t>
            </w:r>
            <w:r w:rsidRPr="00CC4C7F">
              <w:t>;</w:t>
            </w:r>
          </w:p>
        </w:tc>
      </w:tr>
      <w:tr w:rsidR="00FC3725" w:rsidRPr="00E5504E" w14:paraId="0D5BB789" w14:textId="77777777" w:rsidTr="00336416">
        <w:trPr>
          <w:gridAfter w:val="1"/>
          <w:wAfter w:w="56" w:type="dxa"/>
        </w:trPr>
        <w:tc>
          <w:tcPr>
            <w:tcW w:w="3379" w:type="dxa"/>
            <w:shd w:val="clear" w:color="auto" w:fill="auto"/>
          </w:tcPr>
          <w:p w14:paraId="077DB3B2" w14:textId="77777777" w:rsidR="00FC3725" w:rsidRPr="00E5504E" w:rsidRDefault="00FC3725" w:rsidP="00FC3725">
            <w:pPr>
              <w:pStyle w:val="Body"/>
              <w:jc w:val="left"/>
              <w:rPr>
                <w:rFonts w:cs="Trebuchet MS,Bold"/>
                <w:b/>
                <w:bCs/>
                <w:color w:val="000000"/>
              </w:rPr>
            </w:pPr>
            <w:r w:rsidRPr="00E5504E">
              <w:rPr>
                <w:rFonts w:cs="Trebuchet MS,Bold"/>
                <w:b/>
                <w:bCs/>
                <w:color w:val="000000"/>
              </w:rPr>
              <w:t>“Successor Body”</w:t>
            </w:r>
          </w:p>
        </w:tc>
        <w:tc>
          <w:tcPr>
            <w:tcW w:w="4899" w:type="dxa"/>
            <w:gridSpan w:val="3"/>
            <w:shd w:val="clear" w:color="auto" w:fill="auto"/>
          </w:tcPr>
          <w:p w14:paraId="7C636D0E" w14:textId="4AE95EDF" w:rsidR="00FC3725" w:rsidRPr="00E5504E" w:rsidRDefault="00FC3725" w:rsidP="00FC3725">
            <w:pPr>
              <w:pStyle w:val="Body"/>
              <w:rPr>
                <w:rFonts w:cs="Trebuchet MS"/>
                <w:color w:val="000000"/>
              </w:rPr>
            </w:pPr>
            <w:r w:rsidRPr="00E5504E">
              <w:rPr>
                <w:rFonts w:cs="Trebuchet MS"/>
                <w:color w:val="000000"/>
              </w:rPr>
              <w:t xml:space="preserve">has the meaning given </w:t>
            </w:r>
            <w:r w:rsidRPr="005C039B">
              <w:rPr>
                <w:rFonts w:cs="Trebuchet MS"/>
                <w:color w:val="000000"/>
              </w:rPr>
              <w:t>in clause</w:t>
            </w:r>
            <w:r>
              <w:rPr>
                <w:rFonts w:cs="Trebuchet MS"/>
                <w:color w:val="000000"/>
              </w:rPr>
              <w:t xml:space="preserve"> </w:t>
            </w:r>
            <w:r>
              <w:rPr>
                <w:rFonts w:cs="Trebuchet MS"/>
                <w:color w:val="000000"/>
              </w:rPr>
              <w:fldChar w:fldCharType="begin"/>
            </w:r>
            <w:r>
              <w:rPr>
                <w:rFonts w:cs="Trebuchet MS"/>
                <w:color w:val="000000"/>
              </w:rPr>
              <w:instrText xml:space="preserve"> REF _Ref513112241 \r \h </w:instrText>
            </w:r>
            <w:r>
              <w:rPr>
                <w:rFonts w:cs="Trebuchet MS"/>
                <w:color w:val="000000"/>
              </w:rPr>
            </w:r>
            <w:r>
              <w:rPr>
                <w:rFonts w:cs="Trebuchet MS"/>
                <w:color w:val="000000"/>
              </w:rPr>
              <w:fldChar w:fldCharType="separate"/>
            </w:r>
            <w:r w:rsidR="00BF3431">
              <w:rPr>
                <w:rFonts w:ascii="Arial" w:hAnsi="Arial" w:cs="Arial" w:hint="cs"/>
                <w:color w:val="000000"/>
                <w:cs/>
              </w:rPr>
              <w:t>‎</w:t>
            </w:r>
            <w:r w:rsidR="00BF3431">
              <w:rPr>
                <w:rFonts w:cs="Trebuchet MS"/>
                <w:color w:val="000000"/>
              </w:rPr>
              <w:t>28.1</w:t>
            </w:r>
            <w:r>
              <w:rPr>
                <w:rFonts w:cs="Trebuchet MS"/>
                <w:color w:val="000000"/>
              </w:rPr>
              <w:fldChar w:fldCharType="end"/>
            </w:r>
            <w:r>
              <w:rPr>
                <w:rFonts w:cs="Trebuchet MS"/>
                <w:color w:val="000000"/>
              </w:rPr>
              <w:t xml:space="preserve"> </w:t>
            </w:r>
            <w:r w:rsidRPr="00E5504E">
              <w:rPr>
                <w:rFonts w:cs="Trebuchet MS"/>
                <w:color w:val="000000"/>
              </w:rPr>
              <w:t>(</w:t>
            </w:r>
            <w:r w:rsidRPr="00E5504E">
              <w:rPr>
                <w:rFonts w:cs="Trebuchet MS,Italic"/>
                <w:color w:val="000000"/>
              </w:rPr>
              <w:t>Assignment and Novation</w:t>
            </w:r>
            <w:r w:rsidRPr="00E5504E">
              <w:rPr>
                <w:rFonts w:cs="Trebuchet MS"/>
                <w:color w:val="000000"/>
              </w:rPr>
              <w:t>)</w:t>
            </w:r>
            <w:r>
              <w:rPr>
                <w:rFonts w:cs="Trebuchet MS"/>
                <w:color w:val="000000"/>
              </w:rPr>
              <w:t>;</w:t>
            </w:r>
          </w:p>
        </w:tc>
      </w:tr>
      <w:tr w:rsidR="00FC3725" w:rsidRPr="00E5504E" w14:paraId="5D117E7B" w14:textId="77777777" w:rsidTr="00336416">
        <w:trPr>
          <w:gridAfter w:val="1"/>
          <w:wAfter w:w="56" w:type="dxa"/>
        </w:trPr>
        <w:tc>
          <w:tcPr>
            <w:tcW w:w="3379" w:type="dxa"/>
            <w:shd w:val="clear" w:color="auto" w:fill="auto"/>
          </w:tcPr>
          <w:p w14:paraId="129CC994" w14:textId="6F64A90E" w:rsidR="00FC3725" w:rsidRPr="00E5504E" w:rsidRDefault="00FC3725" w:rsidP="00FC3725">
            <w:pPr>
              <w:pStyle w:val="Body"/>
              <w:jc w:val="left"/>
              <w:rPr>
                <w:rFonts w:cs="Trebuchet MS,Bold"/>
                <w:b/>
                <w:bCs/>
                <w:color w:val="000000"/>
              </w:rPr>
            </w:pPr>
            <w:r w:rsidRPr="00E5504E">
              <w:rPr>
                <w:rFonts w:cs="Trebuchet MS,Bold"/>
                <w:b/>
                <w:bCs/>
                <w:color w:val="000000"/>
              </w:rPr>
              <w:t>“</w:t>
            </w:r>
            <w:r w:rsidR="00E274C6">
              <w:rPr>
                <w:rFonts w:cs="Trebuchet MS,Bold"/>
                <w:b/>
                <w:bCs/>
                <w:color w:val="000000"/>
              </w:rPr>
              <w:t>Supplier</w:t>
            </w:r>
            <w:r w:rsidRPr="00E5504E">
              <w:rPr>
                <w:rFonts w:cs="Trebuchet MS,Bold"/>
                <w:b/>
                <w:bCs/>
                <w:color w:val="000000"/>
              </w:rPr>
              <w:t xml:space="preserve"> Background IPRs”</w:t>
            </w:r>
          </w:p>
        </w:tc>
        <w:tc>
          <w:tcPr>
            <w:tcW w:w="4899" w:type="dxa"/>
            <w:gridSpan w:val="3"/>
            <w:shd w:val="clear" w:color="auto" w:fill="auto"/>
          </w:tcPr>
          <w:p w14:paraId="23EDFF32" w14:textId="584F885E" w:rsidR="00FC3725" w:rsidRPr="00E5504E" w:rsidRDefault="00FC3725" w:rsidP="00FC3725">
            <w:pPr>
              <w:pStyle w:val="aDefinition"/>
            </w:pPr>
            <w:r w:rsidRPr="00E5504E">
              <w:t xml:space="preserve">Intellectual Property Rights owned by the </w:t>
            </w:r>
            <w:r w:rsidR="00E274C6">
              <w:t>Supplier</w:t>
            </w:r>
            <w:r w:rsidRPr="00E5504E">
              <w:t xml:space="preserve"> before the Effective Date, for example those subsisting in the </w:t>
            </w:r>
            <w:r w:rsidR="00E274C6">
              <w:t>Supplier</w:t>
            </w:r>
            <w:r w:rsidRPr="00E5504E">
              <w:t xml:space="preserve">'s standard development tools, program components or standard code used in computer programming or in physical or electronic media containing the </w:t>
            </w:r>
            <w:r w:rsidR="00E274C6">
              <w:t>Supplier</w:t>
            </w:r>
            <w:r w:rsidRPr="00E5504E">
              <w:t>'s Know-How or generic business methodologies; and/or</w:t>
            </w:r>
          </w:p>
          <w:p w14:paraId="7C63DF20" w14:textId="7E2F5630" w:rsidR="00FC3725" w:rsidRDefault="00FC3725" w:rsidP="00FC3725">
            <w:pPr>
              <w:pStyle w:val="aDefinition"/>
            </w:pPr>
            <w:r w:rsidRPr="00E5504E">
              <w:t xml:space="preserve">Intellectual Property Rights created by the </w:t>
            </w:r>
            <w:r w:rsidR="00E274C6">
              <w:t>Supplier</w:t>
            </w:r>
            <w:r w:rsidRPr="00E5504E">
              <w:t xml:space="preserve"> independently of this Agreement,</w:t>
            </w:r>
          </w:p>
          <w:p w14:paraId="1E73D726" w14:textId="1D1F7E4B" w:rsidR="00FC3725" w:rsidRPr="001322CB" w:rsidRDefault="00FC3725" w:rsidP="00FC3725">
            <w:pPr>
              <w:pStyle w:val="Body"/>
            </w:pPr>
            <w:r w:rsidRPr="00E5504E">
              <w:t xml:space="preserve">which in each case is or will be used before or during the Term for designing, testing implementing or providing the Services but excluding Intellectual </w:t>
            </w:r>
            <w:r w:rsidRPr="00E5504E">
              <w:lastRenderedPageBreak/>
              <w:t xml:space="preserve">Property Rights owned by the </w:t>
            </w:r>
            <w:r w:rsidR="00E274C6">
              <w:t>Supplier</w:t>
            </w:r>
            <w:r w:rsidRPr="00E5504E">
              <w:t xml:space="preserve"> subsisting in the </w:t>
            </w:r>
            <w:r w:rsidR="00E274C6">
              <w:t>Supplier</w:t>
            </w:r>
            <w:r w:rsidRPr="00E5504E">
              <w:t xml:space="preserve"> Software</w:t>
            </w:r>
            <w:r>
              <w:t>;</w:t>
            </w:r>
          </w:p>
        </w:tc>
      </w:tr>
      <w:tr w:rsidR="00FC3725" w:rsidRPr="00E5504E" w14:paraId="1FED7825" w14:textId="77777777" w:rsidTr="00336416">
        <w:trPr>
          <w:gridAfter w:val="1"/>
          <w:wAfter w:w="56" w:type="dxa"/>
        </w:trPr>
        <w:tc>
          <w:tcPr>
            <w:tcW w:w="3379" w:type="dxa"/>
            <w:shd w:val="clear" w:color="auto" w:fill="auto"/>
          </w:tcPr>
          <w:p w14:paraId="032E1EF0" w14:textId="5C3CD67D" w:rsidR="00FC3725" w:rsidRPr="00E5504E" w:rsidRDefault="00FC3725" w:rsidP="00FC3725">
            <w:pPr>
              <w:pStyle w:val="Body"/>
              <w:jc w:val="left"/>
              <w:rPr>
                <w:rFonts w:cs="Trebuchet MS,Bold"/>
                <w:b/>
                <w:bCs/>
                <w:color w:val="000000"/>
              </w:rPr>
            </w:pPr>
            <w:r w:rsidRPr="00E5504E">
              <w:rPr>
                <w:rFonts w:cs="Trebuchet MS,Bold"/>
                <w:b/>
                <w:bCs/>
                <w:color w:val="000000"/>
              </w:rPr>
              <w:lastRenderedPageBreak/>
              <w:t>“</w:t>
            </w:r>
            <w:r w:rsidR="00E274C6">
              <w:rPr>
                <w:rFonts w:cs="Trebuchet MS,Bold"/>
                <w:b/>
                <w:bCs/>
                <w:color w:val="000000"/>
              </w:rPr>
              <w:t>Supplier</w:t>
            </w:r>
            <w:r w:rsidRPr="00E5504E">
              <w:rPr>
                <w:rFonts w:cs="Trebuchet MS,Bold"/>
                <w:b/>
                <w:bCs/>
                <w:color w:val="000000"/>
              </w:rPr>
              <w:t xml:space="preserve"> Equipment”</w:t>
            </w:r>
          </w:p>
        </w:tc>
        <w:tc>
          <w:tcPr>
            <w:tcW w:w="4899" w:type="dxa"/>
            <w:gridSpan w:val="3"/>
            <w:shd w:val="clear" w:color="auto" w:fill="auto"/>
          </w:tcPr>
          <w:p w14:paraId="1B658008" w14:textId="24FD720C" w:rsidR="00FC3725" w:rsidRPr="00E5504E" w:rsidRDefault="00FC3725" w:rsidP="00FC3725">
            <w:pPr>
              <w:pStyle w:val="Body"/>
              <w:rPr>
                <w:rFonts w:cs="Trebuchet MS"/>
                <w:color w:val="000000"/>
              </w:rPr>
            </w:pPr>
            <w:r w:rsidRPr="00E5504E">
              <w:rPr>
                <w:rFonts w:cs="Trebuchet MS"/>
                <w:color w:val="000000"/>
              </w:rPr>
              <w:t xml:space="preserve">the hardware, computer and telecoms devices and equipment used by the </w:t>
            </w:r>
            <w:r w:rsidR="00E274C6">
              <w:rPr>
                <w:rFonts w:cs="Trebuchet MS"/>
                <w:color w:val="000000"/>
              </w:rPr>
              <w:t>Supplier</w:t>
            </w:r>
            <w:r w:rsidRPr="00E5504E">
              <w:rPr>
                <w:rFonts w:cs="Trebuchet MS"/>
                <w:color w:val="000000"/>
              </w:rPr>
              <w:t xml:space="preserve"> or its Sub</w:t>
            </w:r>
            <w:r>
              <w:rPr>
                <w:rFonts w:cs="Trebuchet MS"/>
                <w:color w:val="000000"/>
              </w:rPr>
              <w:t>-</w:t>
            </w:r>
            <w:r w:rsidRPr="00E5504E">
              <w:rPr>
                <w:rFonts w:cs="Trebuchet MS"/>
                <w:color w:val="000000"/>
              </w:rPr>
              <w:t xml:space="preserve">contractors (but not hired, leased or loaned from </w:t>
            </w:r>
            <w:r w:rsidR="00DC35FD">
              <w:rPr>
                <w:rFonts w:cs="Trebuchet MS"/>
                <w:color w:val="000000"/>
              </w:rPr>
              <w:t>UK Biobank</w:t>
            </w:r>
            <w:r w:rsidRPr="00E5504E">
              <w:rPr>
                <w:rFonts w:cs="Trebuchet MS"/>
                <w:color w:val="000000"/>
              </w:rPr>
              <w:t>) for the provision of the Services</w:t>
            </w:r>
            <w:r>
              <w:rPr>
                <w:rFonts w:cs="Trebuchet MS"/>
                <w:color w:val="000000"/>
              </w:rPr>
              <w:t>;</w:t>
            </w:r>
          </w:p>
        </w:tc>
      </w:tr>
      <w:tr w:rsidR="00DC69C8" w:rsidRPr="00E5504E" w14:paraId="0A10DE53" w14:textId="77777777" w:rsidTr="00336416">
        <w:trPr>
          <w:gridAfter w:val="1"/>
          <w:wAfter w:w="56" w:type="dxa"/>
        </w:trPr>
        <w:tc>
          <w:tcPr>
            <w:tcW w:w="3379" w:type="dxa"/>
            <w:shd w:val="clear" w:color="auto" w:fill="auto"/>
          </w:tcPr>
          <w:p w14:paraId="0472B8A7" w14:textId="6531BB36" w:rsidR="00DC69C8" w:rsidRPr="00E5504E" w:rsidRDefault="00DC69C8" w:rsidP="00DC69C8">
            <w:pPr>
              <w:pStyle w:val="Body"/>
              <w:jc w:val="left"/>
              <w:rPr>
                <w:rFonts w:cs="Trebuchet MS,Bold"/>
                <w:b/>
                <w:bCs/>
                <w:color w:val="000000"/>
              </w:rPr>
            </w:pPr>
            <w:r>
              <w:rPr>
                <w:rFonts w:cs="Trebuchet MS,Bold"/>
                <w:b/>
                <w:bCs/>
                <w:color w:val="000000"/>
              </w:rPr>
              <w:t>“</w:t>
            </w:r>
            <w:r w:rsidRPr="00DC69C8">
              <w:rPr>
                <w:rFonts w:cs="Trebuchet MS,Bold"/>
                <w:b/>
                <w:bCs/>
                <w:color w:val="000000"/>
              </w:rPr>
              <w:t>Supplier IT System</w:t>
            </w:r>
            <w:r>
              <w:rPr>
                <w:rFonts w:cs="Trebuchet MS,Bold"/>
                <w:b/>
                <w:bCs/>
                <w:color w:val="000000"/>
              </w:rPr>
              <w:t>”</w:t>
            </w:r>
          </w:p>
        </w:tc>
        <w:tc>
          <w:tcPr>
            <w:tcW w:w="4899" w:type="dxa"/>
            <w:gridSpan w:val="3"/>
            <w:shd w:val="clear" w:color="auto" w:fill="auto"/>
          </w:tcPr>
          <w:p w14:paraId="4022973D" w14:textId="48FB39DA" w:rsidR="00DC69C8" w:rsidRPr="00E5504E" w:rsidRDefault="00DC69C8" w:rsidP="00DC69C8">
            <w:pPr>
              <w:pStyle w:val="Body"/>
              <w:rPr>
                <w:rFonts w:cs="Trebuchet MS"/>
                <w:color w:val="000000"/>
              </w:rPr>
            </w:pPr>
            <w:r w:rsidRPr="00DC69C8">
              <w:rPr>
                <w:rFonts w:cs="Trebuchet MS"/>
                <w:color w:val="000000"/>
              </w:rPr>
              <w:t xml:space="preserve">the </w:t>
            </w:r>
            <w:r>
              <w:rPr>
                <w:rFonts w:cs="Trebuchet MS"/>
                <w:color w:val="000000"/>
              </w:rPr>
              <w:t>information technology</w:t>
            </w:r>
            <w:r w:rsidRPr="00DC69C8">
              <w:rPr>
                <w:rFonts w:cs="Trebuchet MS"/>
                <w:color w:val="000000"/>
              </w:rPr>
              <w:t xml:space="preserve"> system (all hardware, software </w:t>
            </w:r>
            <w:r>
              <w:rPr>
                <w:rFonts w:cs="Trebuchet MS"/>
                <w:color w:val="000000"/>
              </w:rPr>
              <w:t xml:space="preserve">(including the Software) </w:t>
            </w:r>
            <w:r w:rsidRPr="00DC69C8">
              <w:rPr>
                <w:rFonts w:cs="Trebuchet MS"/>
                <w:color w:val="000000"/>
              </w:rPr>
              <w:t>and management components required to support the operation and management of the Archive</w:t>
            </w:r>
            <w:r>
              <w:rPr>
                <w:rFonts w:cs="Trebuchet MS"/>
                <w:color w:val="000000"/>
              </w:rPr>
              <w:t xml:space="preserve"> as r</w:t>
            </w:r>
            <w:r w:rsidRPr="00DC69C8">
              <w:rPr>
                <w:rFonts w:cs="Trebuchet MS"/>
                <w:color w:val="000000"/>
              </w:rPr>
              <w:t>equired to be provided by the Supplier in accordance with the Specification</w:t>
            </w:r>
            <w:r>
              <w:rPr>
                <w:rFonts w:cs="Trebuchet MS"/>
                <w:color w:val="000000"/>
              </w:rPr>
              <w:t>;</w:t>
            </w:r>
          </w:p>
        </w:tc>
      </w:tr>
      <w:tr w:rsidR="00FC3725" w:rsidRPr="00E5504E" w14:paraId="34AA0814" w14:textId="77777777" w:rsidTr="00336416">
        <w:trPr>
          <w:gridAfter w:val="1"/>
          <w:wAfter w:w="56" w:type="dxa"/>
        </w:trPr>
        <w:tc>
          <w:tcPr>
            <w:tcW w:w="3379" w:type="dxa"/>
            <w:shd w:val="clear" w:color="auto" w:fill="auto"/>
          </w:tcPr>
          <w:p w14:paraId="7426E7A0" w14:textId="2A0CFAC5" w:rsidR="00FC3725" w:rsidRPr="00E5504E" w:rsidRDefault="00FC3725" w:rsidP="00FC3725">
            <w:pPr>
              <w:pStyle w:val="Body"/>
              <w:rPr>
                <w:rFonts w:cs="Trebuchet MS,Bold"/>
                <w:b/>
                <w:bCs/>
                <w:color w:val="000000"/>
              </w:rPr>
            </w:pPr>
            <w:r w:rsidRPr="00E5504E">
              <w:rPr>
                <w:rFonts w:cs="Trebuchet MS,Bold"/>
                <w:b/>
                <w:bCs/>
                <w:color w:val="000000"/>
              </w:rPr>
              <w:t>“</w:t>
            </w:r>
            <w:r w:rsidR="00E274C6">
              <w:rPr>
                <w:rFonts w:cs="Trebuchet MS,Bold"/>
                <w:b/>
                <w:bCs/>
                <w:color w:val="000000"/>
              </w:rPr>
              <w:t>Supplier</w:t>
            </w:r>
            <w:r w:rsidRPr="00E5504E">
              <w:rPr>
                <w:rFonts w:cs="Trebuchet MS,Bold"/>
                <w:b/>
                <w:bCs/>
                <w:color w:val="000000"/>
              </w:rPr>
              <w:t xml:space="preserve"> Non-Performance”</w:t>
            </w:r>
          </w:p>
        </w:tc>
        <w:tc>
          <w:tcPr>
            <w:tcW w:w="4899" w:type="dxa"/>
            <w:gridSpan w:val="3"/>
            <w:shd w:val="clear" w:color="auto" w:fill="auto"/>
          </w:tcPr>
          <w:p w14:paraId="1390CA35" w14:textId="1955A09C" w:rsidR="00FC3725" w:rsidRPr="00E5504E" w:rsidRDefault="00FC3725" w:rsidP="00FC3725">
            <w:pPr>
              <w:pStyle w:val="Body"/>
              <w:rPr>
                <w:rFonts w:cs="Trebuchet MS"/>
                <w:color w:val="000000"/>
              </w:rPr>
            </w:pPr>
            <w:r w:rsidRPr="00E5504E">
              <w:rPr>
                <w:rFonts w:cs="Trebuchet MS"/>
                <w:color w:val="000000"/>
              </w:rPr>
              <w:t xml:space="preserve">has the meaning given in </w:t>
            </w:r>
            <w:r w:rsidRPr="005C039B">
              <w:rPr>
                <w:rFonts w:cs="Trebuchet MS"/>
                <w:color w:val="000000"/>
              </w:rPr>
              <w:t xml:space="preserve">clause </w:t>
            </w:r>
            <w:r>
              <w:fldChar w:fldCharType="begin"/>
            </w:r>
            <w:r>
              <w:rPr>
                <w:rFonts w:cs="Trebuchet MS"/>
                <w:color w:val="000000"/>
              </w:rPr>
              <w:instrText xml:space="preserve"> REF _Ref383784457 \r \h </w:instrText>
            </w:r>
            <w:r>
              <w:fldChar w:fldCharType="separate"/>
            </w:r>
            <w:r w:rsidR="00BF3431">
              <w:rPr>
                <w:rFonts w:ascii="Arial" w:hAnsi="Arial" w:cs="Arial" w:hint="cs"/>
                <w:color w:val="000000"/>
                <w:cs/>
              </w:rPr>
              <w:t>‎</w:t>
            </w:r>
            <w:r w:rsidR="00BF3431">
              <w:rPr>
                <w:rFonts w:cs="Trebuchet MS"/>
                <w:color w:val="000000"/>
              </w:rPr>
              <w:t>24</w:t>
            </w:r>
            <w:r>
              <w:fldChar w:fldCharType="end"/>
            </w:r>
            <w:r w:rsidRPr="00E5504E">
              <w:rPr>
                <w:rFonts w:cs="Trebuchet MS"/>
                <w:color w:val="000000"/>
              </w:rPr>
              <w:t xml:space="preserve"> (</w:t>
            </w:r>
            <w:r w:rsidR="00DC35FD">
              <w:rPr>
                <w:rFonts w:cs="Trebuchet MS,Italic"/>
                <w:color w:val="000000"/>
              </w:rPr>
              <w:t>UK Biobank</w:t>
            </w:r>
            <w:r w:rsidRPr="00E5504E">
              <w:rPr>
                <w:rFonts w:cs="Trebuchet MS,Italic"/>
                <w:color w:val="000000"/>
              </w:rPr>
              <w:t xml:space="preserve"> Cause</w:t>
            </w:r>
            <w:r w:rsidRPr="00E5504E">
              <w:rPr>
                <w:rFonts w:cs="Trebuchet MS"/>
                <w:color w:val="000000"/>
              </w:rPr>
              <w:t>)</w:t>
            </w:r>
            <w:r>
              <w:rPr>
                <w:rFonts w:cs="Trebuchet MS"/>
                <w:color w:val="000000"/>
              </w:rPr>
              <w:t>;</w:t>
            </w:r>
          </w:p>
        </w:tc>
      </w:tr>
      <w:tr w:rsidR="00FC3725" w:rsidRPr="00E5504E" w14:paraId="3E4018FA" w14:textId="77777777" w:rsidTr="00336416">
        <w:trPr>
          <w:gridAfter w:val="1"/>
          <w:wAfter w:w="56" w:type="dxa"/>
        </w:trPr>
        <w:tc>
          <w:tcPr>
            <w:tcW w:w="3379" w:type="dxa"/>
            <w:shd w:val="clear" w:color="auto" w:fill="auto"/>
          </w:tcPr>
          <w:p w14:paraId="7A04C346" w14:textId="6BDDCA9A" w:rsidR="00FC3725" w:rsidRPr="00E5504E" w:rsidRDefault="00FC3725" w:rsidP="00FC3725">
            <w:pPr>
              <w:pStyle w:val="Body"/>
              <w:rPr>
                <w:rFonts w:cs="Trebuchet MS,Bold"/>
                <w:b/>
                <w:bCs/>
                <w:color w:val="000000"/>
              </w:rPr>
            </w:pPr>
            <w:r w:rsidRPr="00E5504E">
              <w:rPr>
                <w:rFonts w:cs="Trebuchet MS,Bold"/>
                <w:b/>
                <w:bCs/>
                <w:color w:val="000000"/>
              </w:rPr>
              <w:t>“</w:t>
            </w:r>
            <w:r w:rsidR="00E274C6">
              <w:rPr>
                <w:rFonts w:cs="Trebuchet MS,Bold"/>
                <w:b/>
                <w:bCs/>
                <w:color w:val="000000"/>
              </w:rPr>
              <w:t>Supplier</w:t>
            </w:r>
            <w:r w:rsidRPr="00E5504E">
              <w:rPr>
                <w:rFonts w:cs="Trebuchet MS,Bold"/>
                <w:b/>
                <w:bCs/>
                <w:color w:val="000000"/>
              </w:rPr>
              <w:t xml:space="preserve"> Personnel”</w:t>
            </w:r>
          </w:p>
        </w:tc>
        <w:tc>
          <w:tcPr>
            <w:tcW w:w="4899" w:type="dxa"/>
            <w:gridSpan w:val="3"/>
            <w:shd w:val="clear" w:color="auto" w:fill="auto"/>
          </w:tcPr>
          <w:p w14:paraId="23C456BB" w14:textId="76C4A90D" w:rsidR="00FC3725" w:rsidRPr="00E5504E" w:rsidRDefault="00FC3725" w:rsidP="00FC3725">
            <w:pPr>
              <w:pStyle w:val="Body"/>
              <w:rPr>
                <w:rFonts w:cs="Trebuchet MS"/>
                <w:color w:val="000000"/>
              </w:rPr>
            </w:pPr>
            <w:r w:rsidRPr="00E5504E">
              <w:rPr>
                <w:rFonts w:cs="Trebuchet MS"/>
                <w:color w:val="000000"/>
              </w:rPr>
              <w:t xml:space="preserve">all directors, officers, employees, agents, consultants and contractors of the </w:t>
            </w:r>
            <w:r w:rsidR="00E274C6">
              <w:rPr>
                <w:rFonts w:cs="Trebuchet MS"/>
                <w:color w:val="000000"/>
              </w:rPr>
              <w:t>Supplier</w:t>
            </w:r>
            <w:r w:rsidRPr="00E5504E">
              <w:rPr>
                <w:rFonts w:cs="Trebuchet MS"/>
                <w:color w:val="000000"/>
              </w:rPr>
              <w:t xml:space="preserve"> and/or of any Sub-contractor engaged in the performance of the </w:t>
            </w:r>
            <w:r w:rsidR="00E274C6">
              <w:rPr>
                <w:rFonts w:cs="Trebuchet MS"/>
                <w:color w:val="000000"/>
              </w:rPr>
              <w:t>Supplier</w:t>
            </w:r>
            <w:r w:rsidRPr="00E5504E">
              <w:rPr>
                <w:rFonts w:cs="Trebuchet MS"/>
                <w:color w:val="000000"/>
              </w:rPr>
              <w:t>’s obligations under this Agreement</w:t>
            </w:r>
            <w:r>
              <w:rPr>
                <w:rFonts w:cs="Trebuchet MS"/>
                <w:color w:val="000000"/>
              </w:rPr>
              <w:t>;</w:t>
            </w:r>
          </w:p>
        </w:tc>
      </w:tr>
      <w:tr w:rsidR="00FC3725" w:rsidRPr="00E5504E" w14:paraId="23CE737E" w14:textId="77777777" w:rsidTr="00336416">
        <w:trPr>
          <w:gridAfter w:val="1"/>
          <w:wAfter w:w="56" w:type="dxa"/>
        </w:trPr>
        <w:tc>
          <w:tcPr>
            <w:tcW w:w="3379" w:type="dxa"/>
            <w:shd w:val="clear" w:color="auto" w:fill="auto"/>
          </w:tcPr>
          <w:p w14:paraId="3C0B0EE1" w14:textId="719640EB" w:rsidR="00FC3725" w:rsidRPr="00E5504E" w:rsidRDefault="00FC3725" w:rsidP="00FC3725">
            <w:pPr>
              <w:pStyle w:val="Body"/>
              <w:rPr>
                <w:rFonts w:cs="Trebuchet MS,Bold"/>
                <w:b/>
                <w:bCs/>
                <w:color w:val="000000"/>
              </w:rPr>
            </w:pPr>
            <w:r w:rsidRPr="00E5504E">
              <w:rPr>
                <w:rFonts w:cs="Trebuchet MS,Bold"/>
                <w:b/>
                <w:bCs/>
                <w:color w:val="000000"/>
              </w:rPr>
              <w:t>“</w:t>
            </w:r>
            <w:r w:rsidR="00E274C6">
              <w:rPr>
                <w:rFonts w:cs="Trebuchet MS,Bold"/>
                <w:b/>
                <w:bCs/>
                <w:color w:val="000000"/>
              </w:rPr>
              <w:t>Supplier</w:t>
            </w:r>
            <w:r w:rsidRPr="00E5504E">
              <w:rPr>
                <w:rFonts w:cs="Trebuchet MS,Bold"/>
                <w:b/>
                <w:bCs/>
                <w:color w:val="000000"/>
              </w:rPr>
              <w:t xml:space="preserve"> Representative”</w:t>
            </w:r>
          </w:p>
        </w:tc>
        <w:tc>
          <w:tcPr>
            <w:tcW w:w="4899" w:type="dxa"/>
            <w:gridSpan w:val="3"/>
            <w:shd w:val="clear" w:color="auto" w:fill="auto"/>
          </w:tcPr>
          <w:p w14:paraId="0F46A256" w14:textId="15271D06" w:rsidR="00FC3725" w:rsidRPr="00E5504E" w:rsidRDefault="00FC3725" w:rsidP="00FC3725">
            <w:pPr>
              <w:pStyle w:val="Body"/>
              <w:rPr>
                <w:rFonts w:cs="Trebuchet MS"/>
                <w:color w:val="000000"/>
              </w:rPr>
            </w:pPr>
            <w:r w:rsidRPr="00E5504E">
              <w:rPr>
                <w:rFonts w:cs="Trebuchet MS"/>
                <w:color w:val="000000"/>
              </w:rPr>
              <w:t xml:space="preserve">the representative appointed by the </w:t>
            </w:r>
            <w:r w:rsidR="00E274C6">
              <w:rPr>
                <w:rFonts w:cs="Trebuchet MS"/>
                <w:color w:val="000000"/>
              </w:rPr>
              <w:t>Supplier</w:t>
            </w:r>
            <w:r w:rsidRPr="00E5504E">
              <w:rPr>
                <w:rFonts w:cs="Trebuchet MS"/>
                <w:color w:val="000000"/>
              </w:rPr>
              <w:t xml:space="preserve"> pursuant </w:t>
            </w:r>
            <w:r w:rsidRPr="005C039B">
              <w:rPr>
                <w:rFonts w:cs="Trebuchet MS"/>
                <w:color w:val="000000"/>
              </w:rPr>
              <w:t xml:space="preserve">to clause </w:t>
            </w:r>
            <w:r w:rsidR="00545F26">
              <w:fldChar w:fldCharType="begin"/>
            </w:r>
            <w:r w:rsidR="00545F26">
              <w:instrText xml:space="preserve"> REF _Ref29372041 \r \h </w:instrText>
            </w:r>
            <w:r w:rsidR="00545F26">
              <w:fldChar w:fldCharType="separate"/>
            </w:r>
            <w:r w:rsidR="00BF3431">
              <w:rPr>
                <w:rFonts w:hint="eastAsia"/>
                <w:cs/>
              </w:rPr>
              <w:t>‎</w:t>
            </w:r>
            <w:r w:rsidR="00BF3431">
              <w:t>12.8</w:t>
            </w:r>
            <w:r w:rsidR="00545F26">
              <w:fldChar w:fldCharType="end"/>
            </w:r>
            <w:r w:rsidRPr="00E5504E">
              <w:rPr>
                <w:rFonts w:cs="Trebuchet MS"/>
                <w:color w:val="000000"/>
              </w:rPr>
              <w:t xml:space="preserve"> (</w:t>
            </w:r>
            <w:r w:rsidRPr="00E5504E">
              <w:rPr>
                <w:rFonts w:cs="Trebuchet MS,Italic"/>
                <w:color w:val="000000"/>
              </w:rPr>
              <w:t>Representatives)</w:t>
            </w:r>
            <w:r>
              <w:rPr>
                <w:rFonts w:cs="Trebuchet MS,Italic"/>
                <w:color w:val="000000"/>
              </w:rPr>
              <w:t>;</w:t>
            </w:r>
          </w:p>
        </w:tc>
      </w:tr>
      <w:tr w:rsidR="00FC3725" w:rsidRPr="00E5504E" w14:paraId="52F4C6B2" w14:textId="77777777" w:rsidTr="00336416">
        <w:trPr>
          <w:gridAfter w:val="1"/>
          <w:wAfter w:w="56" w:type="dxa"/>
        </w:trPr>
        <w:tc>
          <w:tcPr>
            <w:tcW w:w="3379" w:type="dxa"/>
            <w:shd w:val="clear" w:color="auto" w:fill="auto"/>
          </w:tcPr>
          <w:p w14:paraId="42316FBB" w14:textId="00F695CD" w:rsidR="00FC3725" w:rsidRPr="00940BB6" w:rsidRDefault="00FC3725" w:rsidP="00940BB6">
            <w:pPr>
              <w:pStyle w:val="Body"/>
              <w:rPr>
                <w:rFonts w:cs="Trebuchet MS,Bold"/>
                <w:b/>
                <w:bCs/>
                <w:color w:val="000000"/>
              </w:rPr>
            </w:pPr>
            <w:r w:rsidRPr="00940BB6">
              <w:rPr>
                <w:rFonts w:cs="Trebuchet MS,Bold"/>
                <w:b/>
                <w:bCs/>
                <w:color w:val="000000"/>
              </w:rPr>
              <w:t>“</w:t>
            </w:r>
            <w:r w:rsidR="00E274C6">
              <w:rPr>
                <w:rFonts w:cs="Trebuchet MS,Bold"/>
                <w:b/>
                <w:bCs/>
                <w:color w:val="000000"/>
              </w:rPr>
              <w:t>Supplier</w:t>
            </w:r>
            <w:r w:rsidRPr="00940BB6">
              <w:rPr>
                <w:rFonts w:cs="Trebuchet MS,Bold"/>
                <w:b/>
                <w:bCs/>
                <w:color w:val="000000"/>
              </w:rPr>
              <w:t xml:space="preserve"> Software”</w:t>
            </w:r>
          </w:p>
        </w:tc>
        <w:tc>
          <w:tcPr>
            <w:tcW w:w="4899" w:type="dxa"/>
            <w:gridSpan w:val="3"/>
            <w:shd w:val="clear" w:color="auto" w:fill="auto"/>
          </w:tcPr>
          <w:p w14:paraId="7D98334B" w14:textId="3ACF97BD" w:rsidR="00FC3725" w:rsidRPr="00940BB6" w:rsidRDefault="00FC3725" w:rsidP="00AB34E1">
            <w:pPr>
              <w:pStyle w:val="Body"/>
              <w:rPr>
                <w:rFonts w:cs="Trebuchet MS"/>
                <w:color w:val="000000"/>
              </w:rPr>
            </w:pPr>
            <w:r w:rsidRPr="00940BB6">
              <w:rPr>
                <w:rFonts w:cs="Trebuchet MS"/>
                <w:color w:val="000000"/>
              </w:rPr>
              <w:t xml:space="preserve">software which is proprietary to the </w:t>
            </w:r>
            <w:r w:rsidR="00E274C6">
              <w:rPr>
                <w:rFonts w:cs="Trebuchet MS"/>
                <w:color w:val="000000"/>
              </w:rPr>
              <w:t>Supplier</w:t>
            </w:r>
            <w:r w:rsidRPr="00940BB6">
              <w:rPr>
                <w:rFonts w:cs="Trebuchet MS"/>
                <w:color w:val="000000"/>
              </w:rPr>
              <w:t xml:space="preserve"> (or an Affiliate of the </w:t>
            </w:r>
            <w:r w:rsidR="00E274C6">
              <w:rPr>
                <w:rFonts w:cs="Trebuchet MS"/>
                <w:color w:val="000000"/>
              </w:rPr>
              <w:t>Supplier</w:t>
            </w:r>
            <w:r w:rsidRPr="00940BB6">
              <w:rPr>
                <w:rFonts w:cs="Trebuchet MS"/>
                <w:color w:val="000000"/>
              </w:rPr>
              <w:t xml:space="preserve">) and which is or will be used by the </w:t>
            </w:r>
            <w:r w:rsidR="00E274C6">
              <w:rPr>
                <w:rFonts w:cs="Trebuchet MS"/>
                <w:color w:val="000000"/>
              </w:rPr>
              <w:t>Supplier</w:t>
            </w:r>
            <w:r w:rsidRPr="00940BB6">
              <w:rPr>
                <w:rFonts w:cs="Trebuchet MS"/>
                <w:color w:val="000000"/>
              </w:rPr>
              <w:t xml:space="preserve"> for the purposes of providing the Services, including the software specified as such in </w:t>
            </w:r>
            <w:r w:rsidR="00AB34E1">
              <w:rPr>
                <w:rFonts w:cs="Trebuchet MS"/>
                <w:color w:val="000000"/>
              </w:rPr>
              <w:t xml:space="preserve">Part B of </w:t>
            </w:r>
            <w:r w:rsidRPr="00940BB6">
              <w:rPr>
                <w:rFonts w:cs="Trebuchet MS"/>
                <w:color w:val="000000"/>
              </w:rPr>
              <w:t xml:space="preserve">Schedule </w:t>
            </w:r>
            <w:r w:rsidR="00AB34E1">
              <w:rPr>
                <w:rFonts w:cs="Trebuchet MS"/>
                <w:color w:val="000000"/>
              </w:rPr>
              <w:t>2</w:t>
            </w:r>
            <w:r w:rsidR="00AB34E1" w:rsidRPr="00940BB6">
              <w:rPr>
                <w:rFonts w:cs="Trebuchet MS"/>
                <w:color w:val="000000"/>
              </w:rPr>
              <w:t xml:space="preserve"> </w:t>
            </w:r>
            <w:r w:rsidRPr="00940BB6">
              <w:rPr>
                <w:rFonts w:cs="Trebuchet MS"/>
                <w:color w:val="000000"/>
              </w:rPr>
              <w:t>(</w:t>
            </w:r>
            <w:r w:rsidR="00AB34E1" w:rsidRPr="00AB34E1">
              <w:rPr>
                <w:rFonts w:cs="Trebuchet MS"/>
                <w:color w:val="000000"/>
              </w:rPr>
              <w:t xml:space="preserve">Specification and </w:t>
            </w:r>
            <w:r w:rsidR="00E274C6">
              <w:rPr>
                <w:rFonts w:cs="Trebuchet MS"/>
                <w:color w:val="000000"/>
              </w:rPr>
              <w:t>Supplier</w:t>
            </w:r>
            <w:r w:rsidRPr="00940BB6">
              <w:rPr>
                <w:rFonts w:cs="Trebuchet MS"/>
                <w:color w:val="000000"/>
              </w:rPr>
              <w:t xml:space="preserve"> Solution);</w:t>
            </w:r>
          </w:p>
        </w:tc>
      </w:tr>
      <w:tr w:rsidR="00FC3725" w:rsidRPr="00E5504E" w14:paraId="4E6FB9D2" w14:textId="77777777" w:rsidTr="00336416">
        <w:trPr>
          <w:gridAfter w:val="1"/>
          <w:wAfter w:w="56" w:type="dxa"/>
        </w:trPr>
        <w:tc>
          <w:tcPr>
            <w:tcW w:w="3379" w:type="dxa"/>
            <w:shd w:val="clear" w:color="auto" w:fill="auto"/>
          </w:tcPr>
          <w:p w14:paraId="13777DA6" w14:textId="48FD0780" w:rsidR="00FC3725" w:rsidRPr="00E5504E" w:rsidRDefault="00FC3725" w:rsidP="00FC3725">
            <w:pPr>
              <w:pStyle w:val="Body"/>
              <w:rPr>
                <w:rFonts w:cs="Trebuchet MS,Bold"/>
                <w:b/>
                <w:bCs/>
                <w:color w:val="000000"/>
              </w:rPr>
            </w:pPr>
            <w:r w:rsidRPr="00E5504E">
              <w:rPr>
                <w:rFonts w:cs="Trebuchet MS,Bold"/>
                <w:b/>
                <w:bCs/>
                <w:color w:val="000000"/>
              </w:rPr>
              <w:t>“</w:t>
            </w:r>
            <w:r w:rsidR="00E274C6">
              <w:rPr>
                <w:rFonts w:cs="Trebuchet MS,Bold"/>
                <w:b/>
                <w:bCs/>
                <w:color w:val="000000"/>
              </w:rPr>
              <w:t>Supplier</w:t>
            </w:r>
            <w:r w:rsidRPr="00E5504E">
              <w:rPr>
                <w:rFonts w:cs="Trebuchet MS,Bold"/>
                <w:b/>
                <w:bCs/>
                <w:color w:val="000000"/>
              </w:rPr>
              <w:t xml:space="preserve"> Solution”</w:t>
            </w:r>
          </w:p>
        </w:tc>
        <w:tc>
          <w:tcPr>
            <w:tcW w:w="4899" w:type="dxa"/>
            <w:gridSpan w:val="3"/>
            <w:shd w:val="clear" w:color="auto" w:fill="auto"/>
          </w:tcPr>
          <w:p w14:paraId="6A1BFAC1" w14:textId="0B88F061" w:rsidR="00FC3725" w:rsidRPr="00E5504E" w:rsidRDefault="00FC3725" w:rsidP="00AB34E1">
            <w:pPr>
              <w:pStyle w:val="Body"/>
              <w:rPr>
                <w:rFonts w:cs="Trebuchet MS"/>
                <w:color w:val="000000"/>
              </w:rPr>
            </w:pPr>
            <w:r w:rsidRPr="00E5504E">
              <w:rPr>
                <w:rFonts w:cs="Trebuchet MS"/>
                <w:color w:val="000000"/>
              </w:rPr>
              <w:t xml:space="preserve">the </w:t>
            </w:r>
            <w:r w:rsidR="00E274C6">
              <w:rPr>
                <w:rFonts w:cs="Trebuchet MS"/>
                <w:color w:val="000000"/>
              </w:rPr>
              <w:t>Supplier</w:t>
            </w:r>
            <w:r w:rsidRPr="00E5504E">
              <w:rPr>
                <w:rFonts w:cs="Trebuchet MS"/>
                <w:color w:val="000000"/>
              </w:rPr>
              <w:t xml:space="preserve">'s solution for the Services set out in </w:t>
            </w:r>
            <w:r w:rsidR="00AB34E1">
              <w:rPr>
                <w:rFonts w:cs="Trebuchet MS"/>
                <w:color w:val="000000"/>
              </w:rPr>
              <w:t xml:space="preserve">Part B of </w:t>
            </w:r>
            <w:r>
              <w:rPr>
                <w:rFonts w:cs="Trebuchet MS"/>
                <w:color w:val="000000"/>
              </w:rPr>
              <w:t xml:space="preserve">Schedule </w:t>
            </w:r>
            <w:r w:rsidR="00AB34E1">
              <w:rPr>
                <w:rFonts w:cs="Trebuchet MS"/>
                <w:color w:val="000000"/>
              </w:rPr>
              <w:t xml:space="preserve">2 </w:t>
            </w:r>
            <w:r>
              <w:rPr>
                <w:rFonts w:cs="Trebuchet MS"/>
                <w:color w:val="000000"/>
              </w:rPr>
              <w:t>(</w:t>
            </w:r>
            <w:r w:rsidR="00AB34E1" w:rsidRPr="00AB34E1">
              <w:rPr>
                <w:rFonts w:cs="Trebuchet MS"/>
                <w:color w:val="000000"/>
              </w:rPr>
              <w:t xml:space="preserve">Specification and </w:t>
            </w:r>
            <w:r w:rsidR="00E274C6">
              <w:rPr>
                <w:rFonts w:cs="Trebuchet MS"/>
                <w:color w:val="000000"/>
              </w:rPr>
              <w:t>Supplier</w:t>
            </w:r>
            <w:r>
              <w:rPr>
                <w:rFonts w:cs="Trebuchet MS"/>
                <w:color w:val="000000"/>
              </w:rPr>
              <w:t xml:space="preserve"> Solution); </w:t>
            </w:r>
          </w:p>
        </w:tc>
      </w:tr>
      <w:tr w:rsidR="00FC3725" w:rsidRPr="00E5504E" w14:paraId="0DEB6F05" w14:textId="77777777" w:rsidTr="00336416">
        <w:trPr>
          <w:gridAfter w:val="1"/>
          <w:wAfter w:w="56" w:type="dxa"/>
        </w:trPr>
        <w:tc>
          <w:tcPr>
            <w:tcW w:w="3379" w:type="dxa"/>
            <w:shd w:val="clear" w:color="auto" w:fill="auto"/>
          </w:tcPr>
          <w:p w14:paraId="2F3882DC" w14:textId="1F7A611A" w:rsidR="00FC3725" w:rsidRPr="00E5504E" w:rsidRDefault="00FC3725" w:rsidP="00FC3725">
            <w:pPr>
              <w:pStyle w:val="Body"/>
              <w:rPr>
                <w:rFonts w:cs="Trebuchet MS,Bold"/>
                <w:b/>
                <w:bCs/>
                <w:color w:val="000000"/>
              </w:rPr>
            </w:pPr>
            <w:r w:rsidRPr="00E5504E">
              <w:rPr>
                <w:rFonts w:cs="Trebuchet MS,Bold"/>
                <w:b/>
                <w:bCs/>
                <w:color w:val="000000"/>
              </w:rPr>
              <w:t>“</w:t>
            </w:r>
            <w:r w:rsidR="00E274C6">
              <w:rPr>
                <w:rFonts w:cs="Trebuchet MS,Bold"/>
                <w:b/>
                <w:bCs/>
                <w:color w:val="000000"/>
              </w:rPr>
              <w:t>Supplier</w:t>
            </w:r>
            <w:r w:rsidRPr="00E5504E">
              <w:rPr>
                <w:rFonts w:cs="Trebuchet MS,Bold"/>
                <w:b/>
                <w:bCs/>
                <w:color w:val="000000"/>
              </w:rPr>
              <w:t xml:space="preserve"> System”</w:t>
            </w:r>
          </w:p>
        </w:tc>
        <w:tc>
          <w:tcPr>
            <w:tcW w:w="4899" w:type="dxa"/>
            <w:gridSpan w:val="3"/>
            <w:shd w:val="clear" w:color="auto" w:fill="auto"/>
          </w:tcPr>
          <w:p w14:paraId="2600F609" w14:textId="4820C3BF" w:rsidR="00FC3725" w:rsidRPr="00E5504E" w:rsidRDefault="00FC3725" w:rsidP="00FC3725">
            <w:pPr>
              <w:pStyle w:val="Body"/>
              <w:rPr>
                <w:rFonts w:cs="Trebuchet MS"/>
                <w:color w:val="000000"/>
              </w:rPr>
            </w:pPr>
            <w:r w:rsidRPr="00E5504E">
              <w:rPr>
                <w:rFonts w:cs="Trebuchet MS"/>
                <w:color w:val="000000"/>
              </w:rPr>
              <w:t xml:space="preserve">the information and communications technology system used by the </w:t>
            </w:r>
            <w:r w:rsidR="00E274C6">
              <w:rPr>
                <w:rFonts w:cs="Trebuchet MS"/>
                <w:color w:val="000000"/>
              </w:rPr>
              <w:t>Supplier</w:t>
            </w:r>
            <w:r w:rsidRPr="00E5504E">
              <w:rPr>
                <w:rFonts w:cs="Trebuchet MS"/>
                <w:color w:val="000000"/>
              </w:rPr>
              <w:t xml:space="preserve"> in implementing and performing the Services including the </w:t>
            </w:r>
            <w:r w:rsidR="00E274C6">
              <w:rPr>
                <w:rFonts w:cs="Trebuchet MS"/>
                <w:color w:val="000000"/>
              </w:rPr>
              <w:t>Archive</w:t>
            </w:r>
            <w:r w:rsidR="00CB202E">
              <w:rPr>
                <w:rFonts w:cs="Trebuchet MS"/>
                <w:color w:val="000000"/>
              </w:rPr>
              <w:t xml:space="preserve">, the </w:t>
            </w:r>
            <w:r w:rsidRPr="00E5504E">
              <w:rPr>
                <w:rFonts w:cs="Trebuchet MS"/>
                <w:color w:val="000000"/>
              </w:rPr>
              <w:t xml:space="preserve">Software, the </w:t>
            </w:r>
            <w:r w:rsidR="00E274C6">
              <w:rPr>
                <w:rFonts w:cs="Trebuchet MS"/>
                <w:color w:val="000000"/>
              </w:rPr>
              <w:t>Supplier</w:t>
            </w:r>
            <w:r w:rsidRPr="00E5504E">
              <w:rPr>
                <w:rFonts w:cs="Trebuchet MS"/>
                <w:color w:val="000000"/>
              </w:rPr>
              <w:t xml:space="preserve"> Equipment, configuration and management utilities, calibration and testing tools and related cabling (but excluding </w:t>
            </w:r>
            <w:r w:rsidR="00DC35FD">
              <w:rPr>
                <w:rFonts w:cs="Trebuchet MS"/>
                <w:color w:val="000000"/>
              </w:rPr>
              <w:t>UK Biobank</w:t>
            </w:r>
            <w:r w:rsidRPr="00E5504E">
              <w:rPr>
                <w:rFonts w:cs="Trebuchet MS"/>
                <w:color w:val="000000"/>
              </w:rPr>
              <w:t xml:space="preserve"> System)</w:t>
            </w:r>
            <w:r>
              <w:rPr>
                <w:rFonts w:cs="Trebuchet MS"/>
                <w:color w:val="000000"/>
              </w:rPr>
              <w:t>;</w:t>
            </w:r>
          </w:p>
        </w:tc>
      </w:tr>
      <w:tr w:rsidR="00FC3725" w:rsidRPr="00E5504E" w14:paraId="36369A21" w14:textId="77777777" w:rsidTr="00336416">
        <w:trPr>
          <w:gridAfter w:val="1"/>
          <w:wAfter w:w="56" w:type="dxa"/>
        </w:trPr>
        <w:tc>
          <w:tcPr>
            <w:tcW w:w="3379" w:type="dxa"/>
            <w:shd w:val="clear" w:color="auto" w:fill="auto"/>
          </w:tcPr>
          <w:p w14:paraId="1C0ECBB1" w14:textId="2C024AE8" w:rsidR="00FC3725" w:rsidRPr="00E5504E" w:rsidRDefault="00FC3725" w:rsidP="00FC3725">
            <w:pPr>
              <w:pStyle w:val="Body"/>
              <w:rPr>
                <w:rFonts w:cs="Trebuchet MS,Bold"/>
                <w:b/>
                <w:bCs/>
                <w:color w:val="000000"/>
              </w:rPr>
            </w:pPr>
            <w:r w:rsidRPr="00E5504E">
              <w:rPr>
                <w:rFonts w:cs="Trebuchet MS,Bold"/>
                <w:b/>
                <w:bCs/>
                <w:color w:val="000000"/>
              </w:rPr>
              <w:t>“</w:t>
            </w:r>
            <w:r w:rsidR="00E274C6">
              <w:rPr>
                <w:rFonts w:cs="Trebuchet MS,Bold"/>
                <w:b/>
                <w:bCs/>
                <w:color w:val="000000"/>
              </w:rPr>
              <w:t>Supplier</w:t>
            </w:r>
            <w:r w:rsidRPr="00E5504E">
              <w:rPr>
                <w:rFonts w:cs="Trebuchet MS,Bold"/>
                <w:b/>
                <w:bCs/>
                <w:color w:val="000000"/>
              </w:rPr>
              <w:t xml:space="preserve"> Termination Event”</w:t>
            </w:r>
          </w:p>
        </w:tc>
        <w:tc>
          <w:tcPr>
            <w:tcW w:w="4899" w:type="dxa"/>
            <w:gridSpan w:val="3"/>
            <w:shd w:val="clear" w:color="auto" w:fill="auto"/>
          </w:tcPr>
          <w:p w14:paraId="329664E4" w14:textId="009EFE2E" w:rsidR="00FC3725" w:rsidRPr="00E5504E" w:rsidRDefault="00FC3725" w:rsidP="00FC3725">
            <w:pPr>
              <w:pStyle w:val="aDefinition"/>
            </w:pPr>
            <w:r w:rsidRPr="00E5504E">
              <w:t xml:space="preserve">the </w:t>
            </w:r>
            <w:r w:rsidR="00E274C6">
              <w:t>Supplier</w:t>
            </w:r>
            <w:r w:rsidRPr="00E5504E">
              <w:t xml:space="preserve"> committing a material Default which is irremediable;</w:t>
            </w:r>
          </w:p>
          <w:p w14:paraId="4EA941BD" w14:textId="77777777" w:rsidR="00FC3725" w:rsidRPr="00E5504E" w:rsidRDefault="00FC3725" w:rsidP="00FC3725">
            <w:pPr>
              <w:pStyle w:val="aDefinition"/>
            </w:pPr>
            <w:r w:rsidRPr="00E5504E">
              <w:t>a Rectification Plan Failure;</w:t>
            </w:r>
          </w:p>
          <w:p w14:paraId="4E4BD15E" w14:textId="0163474D" w:rsidR="00FC3725" w:rsidRPr="00E5504E" w:rsidRDefault="00FC3725" w:rsidP="00FC3725">
            <w:pPr>
              <w:pStyle w:val="aDefinition"/>
            </w:pPr>
            <w:r w:rsidRPr="00E5504E">
              <w:t>where a right of termination is expressly reserved in this Agreement, including</w:t>
            </w:r>
            <w:r w:rsidR="00AD71C5">
              <w:t xml:space="preserve"> </w:t>
            </w:r>
            <w:r w:rsidRPr="00E5504E">
              <w:t>pursuant to</w:t>
            </w:r>
            <w:r w:rsidR="00CB202E" w:rsidRPr="005C039B">
              <w:rPr>
                <w:rFonts w:cs="Trebuchet MS"/>
                <w:color w:val="000000"/>
              </w:rPr>
              <w:t xml:space="preserve"> clause </w:t>
            </w:r>
            <w:r w:rsidR="00CB202E" w:rsidRPr="005C039B">
              <w:fldChar w:fldCharType="begin"/>
            </w:r>
            <w:r w:rsidR="00CB202E" w:rsidRPr="005C039B">
              <w:instrText xml:space="preserve"> REF _Ref381976346 \r \h  \* MERGEFORMAT </w:instrText>
            </w:r>
            <w:r w:rsidR="00CB202E" w:rsidRPr="005C039B">
              <w:fldChar w:fldCharType="separate"/>
            </w:r>
            <w:r w:rsidR="00BF3431" w:rsidRPr="00BF3431">
              <w:rPr>
                <w:rFonts w:cs="Arial" w:hint="eastAsia"/>
                <w:color w:val="000000"/>
                <w:cs/>
              </w:rPr>
              <w:t>‎</w:t>
            </w:r>
            <w:r w:rsidR="00BF3431">
              <w:t>17</w:t>
            </w:r>
            <w:r w:rsidR="00CB202E" w:rsidRPr="005C039B">
              <w:fldChar w:fldCharType="end"/>
            </w:r>
            <w:r w:rsidR="00CB202E" w:rsidRPr="005C039B">
              <w:rPr>
                <w:rFonts w:cs="Trebuchet MS"/>
                <w:color w:val="000000"/>
              </w:rPr>
              <w:t xml:space="preserve"> (</w:t>
            </w:r>
            <w:r w:rsidR="00CB202E" w:rsidRPr="005C039B">
              <w:rPr>
                <w:rFonts w:cs="Trebuchet MS,Italic"/>
                <w:color w:val="000000"/>
              </w:rPr>
              <w:t>IPRs Indemnity</w:t>
            </w:r>
            <w:r w:rsidR="00CB202E" w:rsidRPr="005C039B">
              <w:rPr>
                <w:rFonts w:cs="Trebuchet MS"/>
                <w:color w:val="000000"/>
              </w:rPr>
              <w:t>)</w:t>
            </w:r>
            <w:r w:rsidR="00CB202E">
              <w:t>;</w:t>
            </w:r>
          </w:p>
          <w:p w14:paraId="4DABD798" w14:textId="580723A9" w:rsidR="00FC3725" w:rsidRPr="00E5504E" w:rsidRDefault="00FC3725" w:rsidP="00FC3725">
            <w:pPr>
              <w:pStyle w:val="aDefinition"/>
            </w:pPr>
            <w:r w:rsidRPr="00E5504E">
              <w:t xml:space="preserve">the </w:t>
            </w:r>
            <w:r w:rsidR="00E274C6">
              <w:t>Supplier</w:t>
            </w:r>
            <w:r w:rsidRPr="00E5504E">
              <w:t xml:space="preserve"> committing a Default under any of the following </w:t>
            </w:r>
            <w:r>
              <w:t>clause</w:t>
            </w:r>
            <w:r w:rsidRPr="00E5504E">
              <w:t>s:</w:t>
            </w:r>
          </w:p>
          <w:p w14:paraId="547AB0E4" w14:textId="662C7326" w:rsidR="00FC3725" w:rsidRPr="005C039B" w:rsidRDefault="00FC3725" w:rsidP="00FC3725">
            <w:pPr>
              <w:pStyle w:val="iDefinition"/>
            </w:pPr>
            <w:r w:rsidRPr="005C039B">
              <w:rPr>
                <w:rFonts w:cs="Trebuchet MS"/>
                <w:color w:val="000000"/>
              </w:rPr>
              <w:t xml:space="preserve">clause </w:t>
            </w:r>
            <w:r w:rsidRPr="005C039B">
              <w:fldChar w:fldCharType="begin"/>
            </w:r>
            <w:r w:rsidRPr="005C039B">
              <w:instrText xml:space="preserve"> REF _Ref381968605 \r \h  \* MERGEFORMAT </w:instrText>
            </w:r>
            <w:r w:rsidRPr="005C039B">
              <w:fldChar w:fldCharType="separate"/>
            </w:r>
            <w:r w:rsidR="00BF3431" w:rsidRPr="00BF3431">
              <w:rPr>
                <w:rFonts w:cs="Arial" w:hint="eastAsia"/>
                <w:color w:val="000000"/>
                <w:cs/>
              </w:rPr>
              <w:t>‎</w:t>
            </w:r>
            <w:r w:rsidR="00BF3431">
              <w:t>19</w:t>
            </w:r>
            <w:r w:rsidRPr="005C039B">
              <w:fldChar w:fldCharType="end"/>
            </w:r>
            <w:r w:rsidRPr="005C039B">
              <w:rPr>
                <w:rFonts w:cs="Trebuchet MS"/>
                <w:color w:val="000000"/>
              </w:rPr>
              <w:t xml:space="preserve"> (</w:t>
            </w:r>
            <w:r w:rsidRPr="005C039B">
              <w:rPr>
                <w:rFonts w:cs="Trebuchet MS,Italic"/>
                <w:color w:val="000000"/>
              </w:rPr>
              <w:t>Confidentiality</w:t>
            </w:r>
            <w:r w:rsidRPr="005C039B">
              <w:rPr>
                <w:rFonts w:cs="Trebuchet MS"/>
                <w:color w:val="000000"/>
              </w:rPr>
              <w:t xml:space="preserve">); </w:t>
            </w:r>
            <w:r w:rsidR="00FD2C34" w:rsidRPr="009343C2">
              <w:rPr>
                <w:rFonts w:cs="Trebuchet MS"/>
                <w:color w:val="000000"/>
              </w:rPr>
              <w:t>and/or</w:t>
            </w:r>
          </w:p>
          <w:p w14:paraId="01E11065" w14:textId="033A99C2" w:rsidR="008F65AD" w:rsidRPr="004329D0" w:rsidRDefault="008F65AD" w:rsidP="008F65AD">
            <w:pPr>
              <w:pStyle w:val="iDefinition"/>
            </w:pPr>
            <w:r w:rsidRPr="005C039B">
              <w:rPr>
                <w:rFonts w:cs="Trebuchet MS"/>
                <w:color w:val="000000"/>
              </w:rPr>
              <w:t xml:space="preserve">clause </w:t>
            </w:r>
            <w:r w:rsidRPr="005C039B">
              <w:fldChar w:fldCharType="begin"/>
            </w:r>
            <w:r w:rsidRPr="005C039B">
              <w:instrText xml:space="preserve"> REF _Ref381969807 \r \h  \* MERGEFORMAT </w:instrText>
            </w:r>
            <w:r w:rsidRPr="005C039B">
              <w:fldChar w:fldCharType="separate"/>
            </w:r>
            <w:r w:rsidR="00BF3431" w:rsidRPr="00BF3431">
              <w:rPr>
                <w:rFonts w:cs="Arial" w:hint="eastAsia"/>
                <w:color w:val="000000"/>
                <w:cs/>
              </w:rPr>
              <w:t>‎</w:t>
            </w:r>
            <w:r w:rsidR="00BF3431">
              <w:t>20</w:t>
            </w:r>
            <w:r w:rsidRPr="005C039B">
              <w:fldChar w:fldCharType="end"/>
            </w:r>
            <w:r w:rsidRPr="005C039B">
              <w:rPr>
                <w:rFonts w:cs="Trebuchet MS"/>
                <w:color w:val="000000"/>
              </w:rPr>
              <w:t xml:space="preserve"> (</w:t>
            </w:r>
            <w:r w:rsidR="00516A99" w:rsidRPr="005C039B">
              <w:rPr>
                <w:rFonts w:cs="Trebuchet MS,Italic"/>
                <w:color w:val="000000"/>
              </w:rPr>
              <w:t xml:space="preserve">Data </w:t>
            </w:r>
            <w:r w:rsidRPr="005C039B">
              <w:rPr>
                <w:rFonts w:cs="Trebuchet MS,Italic"/>
                <w:color w:val="000000"/>
              </w:rPr>
              <w:t>Protection);</w:t>
            </w:r>
            <w:r w:rsidRPr="009343C2">
              <w:rPr>
                <w:rFonts w:cs="Trebuchet MS"/>
                <w:color w:val="000000"/>
              </w:rPr>
              <w:t xml:space="preserve"> </w:t>
            </w:r>
            <w:r w:rsidR="004329D0">
              <w:rPr>
                <w:rFonts w:cs="Trebuchet MS"/>
                <w:color w:val="000000"/>
              </w:rPr>
              <w:t>and/or</w:t>
            </w:r>
          </w:p>
          <w:p w14:paraId="323EA5F2" w14:textId="78932AA0" w:rsidR="004329D0" w:rsidRPr="005C039B" w:rsidRDefault="004329D0" w:rsidP="008F65AD">
            <w:pPr>
              <w:pStyle w:val="iDefinition"/>
            </w:pPr>
            <w:r>
              <w:lastRenderedPageBreak/>
              <w:t>Schedule 9 (</w:t>
            </w:r>
            <w:r w:rsidR="007D4F86">
              <w:t>Processing Personal Data</w:t>
            </w:r>
            <w:r>
              <w:t>)</w:t>
            </w:r>
            <w:r w:rsidR="0085582E">
              <w:t>;</w:t>
            </w:r>
          </w:p>
          <w:p w14:paraId="2870F1AF" w14:textId="40D72F97" w:rsidR="00FC3725" w:rsidRPr="007B2099" w:rsidRDefault="00FC3725" w:rsidP="00FC3725">
            <w:pPr>
              <w:pStyle w:val="aDefinition"/>
            </w:pPr>
            <w:r w:rsidRPr="00E5504E">
              <w:t xml:space="preserve">an Insolvency Event occurring in respect of the </w:t>
            </w:r>
            <w:r w:rsidR="00E274C6">
              <w:t>Supplier</w:t>
            </w:r>
            <w:r w:rsidRPr="00E5504E">
              <w:t>;</w:t>
            </w:r>
            <w:r>
              <w:t xml:space="preserve"> </w:t>
            </w:r>
            <w:r w:rsidR="004B0388">
              <w:t>or</w:t>
            </w:r>
          </w:p>
          <w:p w14:paraId="0FF49CF8" w14:textId="1A498A40" w:rsidR="00FC3725" w:rsidRPr="00FD2C34" w:rsidRDefault="00DC35FD" w:rsidP="00FD2C34">
            <w:pPr>
              <w:pStyle w:val="aDefinition"/>
              <w:rPr>
                <w:rFonts w:cs="Trebuchet MS"/>
                <w:color w:val="000000"/>
              </w:rPr>
            </w:pPr>
            <w:r>
              <w:rPr>
                <w:rFonts w:cs="Trebuchet MS"/>
                <w:color w:val="000000"/>
              </w:rPr>
              <w:t>UK Biobank</w:t>
            </w:r>
            <w:r w:rsidR="00FC3725" w:rsidRPr="003C7B0D">
              <w:rPr>
                <w:rFonts w:cs="Trebuchet MS"/>
                <w:color w:val="000000"/>
              </w:rPr>
              <w:t xml:space="preserve"> has become aware that the </w:t>
            </w:r>
            <w:r w:rsidR="00E274C6">
              <w:rPr>
                <w:rFonts w:cs="Trebuchet MS"/>
                <w:color w:val="000000"/>
              </w:rPr>
              <w:t>Supplier</w:t>
            </w:r>
            <w:r w:rsidR="00FC3725" w:rsidRPr="003C7B0D">
              <w:rPr>
                <w:rFonts w:cs="Trebuchet MS"/>
                <w:color w:val="000000"/>
              </w:rPr>
              <w:t xml:space="preserve"> should have been excluded under Regulation 57(1) or (2) of the Public Contracts Regulations </w:t>
            </w:r>
            <w:r w:rsidR="00FC3725" w:rsidRPr="005665A7">
              <w:rPr>
                <w:rFonts w:cs="Trebuchet MS"/>
                <w:color w:val="000000"/>
              </w:rPr>
              <w:t xml:space="preserve">from the procurement procedure leading to the award of this Agreement; </w:t>
            </w:r>
          </w:p>
        </w:tc>
      </w:tr>
      <w:tr w:rsidR="00662EA7" w:rsidRPr="00E5504E" w14:paraId="180FB7CA" w14:textId="77777777" w:rsidTr="009D1026">
        <w:tc>
          <w:tcPr>
            <w:tcW w:w="3379" w:type="dxa"/>
            <w:shd w:val="clear" w:color="auto" w:fill="auto"/>
          </w:tcPr>
          <w:p w14:paraId="620AE490" w14:textId="77777777" w:rsidR="009A0FCD" w:rsidRPr="009A0FCD" w:rsidRDefault="009A0FCD" w:rsidP="006F0773">
            <w:pPr>
              <w:pStyle w:val="Body"/>
              <w:jc w:val="left"/>
              <w:rPr>
                <w:b/>
              </w:rPr>
            </w:pPr>
            <w:r w:rsidRPr="009A0FCD">
              <w:rPr>
                <w:b/>
              </w:rPr>
              <w:lastRenderedPageBreak/>
              <w:t>“Support Service Commencement Date”</w:t>
            </w:r>
          </w:p>
        </w:tc>
        <w:tc>
          <w:tcPr>
            <w:tcW w:w="4955" w:type="dxa"/>
            <w:gridSpan w:val="4"/>
            <w:shd w:val="clear" w:color="auto" w:fill="auto"/>
          </w:tcPr>
          <w:p w14:paraId="56EF5F00" w14:textId="77777777" w:rsidR="009A0FCD" w:rsidRPr="009A0FCD" w:rsidRDefault="009A0FCD" w:rsidP="006F0773">
            <w:pPr>
              <w:pStyle w:val="Body"/>
            </w:pPr>
            <w:r w:rsidRPr="009A0FCD">
              <w:t>in relation to an Support Service, the later of:</w:t>
            </w:r>
          </w:p>
          <w:p w14:paraId="381C690E" w14:textId="77777777" w:rsidR="009A0FCD" w:rsidRPr="009A0FCD" w:rsidRDefault="009A0FCD" w:rsidP="006F0773">
            <w:pPr>
              <w:pStyle w:val="aDefinition"/>
            </w:pPr>
            <w:r w:rsidRPr="009A0FCD">
              <w:t>the date identified in the Project Plan upon which the Support Service is to commence; and</w:t>
            </w:r>
          </w:p>
          <w:p w14:paraId="34F700B3" w14:textId="58153628" w:rsidR="009A0FCD" w:rsidRPr="009A0FCD" w:rsidRDefault="009A0FCD" w:rsidP="006F0773">
            <w:pPr>
              <w:pStyle w:val="aDefinition"/>
            </w:pPr>
            <w:r w:rsidRPr="009A0FCD">
              <w:t>the date upon which the Supplier Achieves the OQ Milestone;</w:t>
            </w:r>
          </w:p>
        </w:tc>
      </w:tr>
      <w:tr w:rsidR="00662EA7" w:rsidRPr="001F2D67" w14:paraId="75EF285F" w14:textId="77777777" w:rsidTr="009D1026">
        <w:tc>
          <w:tcPr>
            <w:tcW w:w="3379" w:type="dxa"/>
            <w:shd w:val="clear" w:color="auto" w:fill="auto"/>
          </w:tcPr>
          <w:p w14:paraId="4A0F14DA" w14:textId="77777777" w:rsidR="009A0FCD" w:rsidRPr="009A0FCD" w:rsidRDefault="009A0FCD" w:rsidP="006F0773">
            <w:pPr>
              <w:pStyle w:val="Body"/>
              <w:jc w:val="left"/>
              <w:rPr>
                <w:b/>
              </w:rPr>
            </w:pPr>
            <w:r w:rsidRPr="009A0FCD">
              <w:rPr>
                <w:b/>
              </w:rPr>
              <w:t>“Support Services”</w:t>
            </w:r>
          </w:p>
        </w:tc>
        <w:tc>
          <w:tcPr>
            <w:tcW w:w="4955" w:type="dxa"/>
            <w:gridSpan w:val="4"/>
            <w:shd w:val="clear" w:color="auto" w:fill="auto"/>
          </w:tcPr>
          <w:p w14:paraId="3F9FBC60" w14:textId="3732402E" w:rsidR="009A0FCD" w:rsidRPr="009A0FCD" w:rsidRDefault="009A0FCD" w:rsidP="006F0773">
            <w:pPr>
              <w:pStyle w:val="Body"/>
            </w:pPr>
            <w:r w:rsidRPr="009A0FCD">
              <w:t xml:space="preserve">the </w:t>
            </w:r>
            <w:r w:rsidR="00466F13">
              <w:t>support</w:t>
            </w:r>
            <w:r w:rsidR="00466F13" w:rsidRPr="009A0FCD">
              <w:t xml:space="preserve"> </w:t>
            </w:r>
            <w:r w:rsidRPr="009A0FCD">
              <w:t>services described as such in the Specification;</w:t>
            </w:r>
          </w:p>
        </w:tc>
      </w:tr>
      <w:tr w:rsidR="0095655F" w:rsidRPr="001F2D67" w14:paraId="549B30BC" w14:textId="77777777" w:rsidTr="009D1026">
        <w:tc>
          <w:tcPr>
            <w:tcW w:w="3379" w:type="dxa"/>
            <w:shd w:val="clear" w:color="auto" w:fill="auto"/>
          </w:tcPr>
          <w:p w14:paraId="091134DA" w14:textId="69703BCF" w:rsidR="0095655F" w:rsidRPr="009A0FCD" w:rsidRDefault="0095655F" w:rsidP="006F0773">
            <w:pPr>
              <w:pStyle w:val="Body"/>
              <w:jc w:val="left"/>
              <w:rPr>
                <w:b/>
              </w:rPr>
            </w:pPr>
            <w:r>
              <w:rPr>
                <w:b/>
              </w:rPr>
              <w:t>“Support Services Year”</w:t>
            </w:r>
          </w:p>
        </w:tc>
        <w:tc>
          <w:tcPr>
            <w:tcW w:w="4955" w:type="dxa"/>
            <w:gridSpan w:val="4"/>
            <w:shd w:val="clear" w:color="auto" w:fill="auto"/>
          </w:tcPr>
          <w:p w14:paraId="0BF7417F" w14:textId="26CAF11B" w:rsidR="0095655F" w:rsidRPr="00E5504E" w:rsidRDefault="0095655F" w:rsidP="0095655F">
            <w:pPr>
              <w:pStyle w:val="aDefinition"/>
            </w:pPr>
            <w:r w:rsidRPr="00E5504E">
              <w:t xml:space="preserve">a period of </w:t>
            </w:r>
            <w:r>
              <w:t>twelve (</w:t>
            </w:r>
            <w:r w:rsidRPr="00E5504E">
              <w:t>12</w:t>
            </w:r>
            <w:r>
              <w:t>)</w:t>
            </w:r>
            <w:r w:rsidRPr="00E5504E">
              <w:t xml:space="preserve"> months commencing on </w:t>
            </w:r>
            <w:r>
              <w:t>t</w:t>
            </w:r>
            <w:r w:rsidRPr="00E5504E">
              <w:t xml:space="preserve">he </w:t>
            </w:r>
            <w:r w:rsidRPr="0095655F">
              <w:t xml:space="preserve">Support Service Commencement </w:t>
            </w:r>
            <w:r w:rsidRPr="00E5504E">
              <w:t>Date; or</w:t>
            </w:r>
          </w:p>
          <w:p w14:paraId="27986B1F" w14:textId="781F3BB2" w:rsidR="0095655F" w:rsidRDefault="0095655F" w:rsidP="0095655F">
            <w:pPr>
              <w:pStyle w:val="aDefinition"/>
              <w:rPr>
                <w:rFonts w:cs="Trebuchet MS"/>
                <w:color w:val="000000"/>
              </w:rPr>
            </w:pPr>
            <w:r w:rsidRPr="00E5504E">
              <w:t>thereafter</w:t>
            </w:r>
            <w:r w:rsidRPr="00E5504E">
              <w:rPr>
                <w:rFonts w:cs="Trebuchet MS"/>
                <w:color w:val="000000"/>
              </w:rPr>
              <w:t xml:space="preserve"> a period of </w:t>
            </w:r>
            <w:r>
              <w:rPr>
                <w:rFonts w:cs="Trebuchet MS"/>
                <w:color w:val="000000"/>
              </w:rPr>
              <w:t>twelve (</w:t>
            </w:r>
            <w:r w:rsidRPr="00E5504E">
              <w:rPr>
                <w:rFonts w:cs="Trebuchet MS"/>
                <w:color w:val="000000"/>
              </w:rPr>
              <w:t>12</w:t>
            </w:r>
            <w:r>
              <w:rPr>
                <w:rFonts w:cs="Trebuchet MS"/>
                <w:color w:val="000000"/>
              </w:rPr>
              <w:t>)</w:t>
            </w:r>
            <w:r w:rsidRPr="00E5504E">
              <w:rPr>
                <w:rFonts w:cs="Trebuchet MS"/>
                <w:color w:val="000000"/>
              </w:rPr>
              <w:t xml:space="preserve"> months commencing on each an</w:t>
            </w:r>
            <w:r>
              <w:rPr>
                <w:rFonts w:cs="Trebuchet MS"/>
                <w:color w:val="000000"/>
              </w:rPr>
              <w:t xml:space="preserve">niversary of the </w:t>
            </w:r>
            <w:r w:rsidRPr="0095655F">
              <w:rPr>
                <w:rFonts w:cs="Trebuchet MS"/>
                <w:color w:val="000000"/>
              </w:rPr>
              <w:t xml:space="preserve">Support Service Commencement </w:t>
            </w:r>
            <w:r>
              <w:rPr>
                <w:rFonts w:cs="Trebuchet MS"/>
                <w:color w:val="000000"/>
              </w:rPr>
              <w:t>Date,</w:t>
            </w:r>
          </w:p>
          <w:p w14:paraId="7425437E" w14:textId="2A7DF961" w:rsidR="0095655F" w:rsidRPr="009A0FCD" w:rsidRDefault="0095655F" w:rsidP="0095655F">
            <w:pPr>
              <w:pStyle w:val="Body"/>
            </w:pPr>
            <w:r w:rsidRPr="00E5504E">
              <w:t xml:space="preserve">provided that the final </w:t>
            </w:r>
            <w:r w:rsidRPr="0095655F">
              <w:t>Support Service</w:t>
            </w:r>
            <w:r w:rsidR="00F64B8F">
              <w:t xml:space="preserve">s </w:t>
            </w:r>
            <w:r w:rsidRPr="00E5504E">
              <w:t>Year shall end on the expiry or termination of the Term</w:t>
            </w:r>
            <w:r>
              <w:t>;</w:t>
            </w:r>
          </w:p>
        </w:tc>
      </w:tr>
      <w:tr w:rsidR="00FC3725" w:rsidRPr="00E5504E" w14:paraId="58B0F9A3" w14:textId="77777777" w:rsidTr="00336416">
        <w:trPr>
          <w:gridAfter w:val="1"/>
          <w:wAfter w:w="56" w:type="dxa"/>
        </w:trPr>
        <w:tc>
          <w:tcPr>
            <w:tcW w:w="3379" w:type="dxa"/>
            <w:shd w:val="clear" w:color="auto" w:fill="auto"/>
          </w:tcPr>
          <w:p w14:paraId="384E4971" w14:textId="77777777" w:rsidR="00FC3725" w:rsidRPr="00E5504E" w:rsidRDefault="00FC3725" w:rsidP="00FC3725">
            <w:pPr>
              <w:pStyle w:val="Body"/>
              <w:rPr>
                <w:rFonts w:cs="Trebuchet MS,Bold"/>
                <w:b/>
                <w:bCs/>
                <w:color w:val="000000"/>
              </w:rPr>
            </w:pPr>
            <w:r w:rsidRPr="00E5504E">
              <w:rPr>
                <w:rFonts w:cs="Trebuchet MS,Bold"/>
                <w:b/>
                <w:bCs/>
                <w:color w:val="000000"/>
              </w:rPr>
              <w:t>“Target Performance Level”</w:t>
            </w:r>
          </w:p>
        </w:tc>
        <w:tc>
          <w:tcPr>
            <w:tcW w:w="4899" w:type="dxa"/>
            <w:gridSpan w:val="3"/>
            <w:shd w:val="clear" w:color="auto" w:fill="auto"/>
          </w:tcPr>
          <w:p w14:paraId="2E644B7E" w14:textId="77777777" w:rsidR="00FC3725" w:rsidRPr="00E5504E" w:rsidRDefault="00FC3725" w:rsidP="00FC3725">
            <w:pPr>
              <w:pStyle w:val="Body"/>
            </w:pPr>
            <w:r w:rsidRPr="00E5504E">
              <w:rPr>
                <w:rFonts w:cs="Trebuchet MS"/>
                <w:color w:val="000000"/>
              </w:rPr>
              <w:t xml:space="preserve">the minimum level of performance for a Performance Indicator which is required by </w:t>
            </w:r>
            <w:r w:rsidR="00DC35FD">
              <w:rPr>
                <w:rFonts w:cs="Trebuchet MS"/>
                <w:color w:val="000000"/>
              </w:rPr>
              <w:t>UK Biobank</w:t>
            </w:r>
            <w:r w:rsidRPr="00E5504E">
              <w:rPr>
                <w:rFonts w:cs="Trebuchet MS"/>
                <w:color w:val="000000"/>
              </w:rPr>
              <w:t xml:space="preserve">, as set out against the relevant Performance Indicator in </w:t>
            </w:r>
            <w:r>
              <w:rPr>
                <w:rFonts w:cs="Trebuchet MS"/>
                <w:color w:val="000000"/>
              </w:rPr>
              <w:t>Schedule 3 (Performance Levels);</w:t>
            </w:r>
          </w:p>
        </w:tc>
      </w:tr>
      <w:tr w:rsidR="00FC3725" w:rsidRPr="00E5504E" w14:paraId="15F3B609" w14:textId="77777777" w:rsidTr="00336416">
        <w:trPr>
          <w:gridAfter w:val="1"/>
          <w:wAfter w:w="56" w:type="dxa"/>
        </w:trPr>
        <w:tc>
          <w:tcPr>
            <w:tcW w:w="3379" w:type="dxa"/>
            <w:shd w:val="clear" w:color="auto" w:fill="auto"/>
          </w:tcPr>
          <w:p w14:paraId="1865CC64" w14:textId="77777777" w:rsidR="00FC3725" w:rsidRPr="00E5504E" w:rsidRDefault="00FC3725" w:rsidP="00FC3725">
            <w:pPr>
              <w:pStyle w:val="Body"/>
              <w:rPr>
                <w:rFonts w:cs="Trebuchet MS,Bold"/>
                <w:b/>
                <w:bCs/>
                <w:color w:val="000000"/>
              </w:rPr>
            </w:pPr>
            <w:r w:rsidRPr="00E5504E">
              <w:rPr>
                <w:rFonts w:cs="Trebuchet MS,Bold"/>
                <w:b/>
                <w:bCs/>
                <w:color w:val="000000"/>
              </w:rPr>
              <w:t>“Term”</w:t>
            </w:r>
          </w:p>
        </w:tc>
        <w:tc>
          <w:tcPr>
            <w:tcW w:w="4899" w:type="dxa"/>
            <w:gridSpan w:val="3"/>
            <w:shd w:val="clear" w:color="auto" w:fill="auto"/>
          </w:tcPr>
          <w:p w14:paraId="145EDA91" w14:textId="26BDE600" w:rsidR="00FC3725" w:rsidRPr="004D2BF1" w:rsidRDefault="00FC3725" w:rsidP="005B073C">
            <w:pPr>
              <w:pStyle w:val="Body"/>
              <w:rPr>
                <w:rFonts w:cs="Trebuchet MS"/>
              </w:rPr>
            </w:pPr>
            <w:r w:rsidRPr="004D2BF1">
              <w:rPr>
                <w:rFonts w:cs="Trebuchet MS"/>
              </w:rPr>
              <w:t xml:space="preserve">the </w:t>
            </w:r>
            <w:r w:rsidR="005B073C">
              <w:rPr>
                <w:rFonts w:cs="Trebuchet MS"/>
              </w:rPr>
              <w:t xml:space="preserve">period </w:t>
            </w:r>
            <w:r w:rsidR="00664CAE">
              <w:rPr>
                <w:rFonts w:cs="Trebuchet MS"/>
              </w:rPr>
              <w:t>commencing on</w:t>
            </w:r>
            <w:r w:rsidR="00AD71C5">
              <w:rPr>
                <w:rFonts w:cs="Trebuchet MS"/>
              </w:rPr>
              <w:t xml:space="preserve"> </w:t>
            </w:r>
            <w:r w:rsidR="005B073C">
              <w:rPr>
                <w:rFonts w:cs="Trebuchet MS"/>
              </w:rPr>
              <w:t xml:space="preserve">the </w:t>
            </w:r>
            <w:r w:rsidRPr="004D2BF1">
              <w:rPr>
                <w:rFonts w:cs="Trebuchet MS"/>
              </w:rPr>
              <w:t xml:space="preserve">Effective Date </w:t>
            </w:r>
            <w:r w:rsidR="00664CAE">
              <w:rPr>
                <w:rFonts w:cs="Trebuchet MS"/>
              </w:rPr>
              <w:t xml:space="preserve">and ending on the expiry of the Initial Term or (where UK Biobank exercises its rights pursuant to clause </w:t>
            </w:r>
            <w:r w:rsidR="00664CAE">
              <w:rPr>
                <w:rFonts w:cs="Trebuchet MS"/>
              </w:rPr>
              <w:fldChar w:fldCharType="begin"/>
            </w:r>
            <w:r w:rsidR="00664CAE">
              <w:rPr>
                <w:rFonts w:cs="Trebuchet MS"/>
              </w:rPr>
              <w:instrText xml:space="preserve"> REF _Ref17120787 \r \h </w:instrText>
            </w:r>
            <w:r w:rsidR="00664CAE">
              <w:rPr>
                <w:rFonts w:cs="Trebuchet MS"/>
              </w:rPr>
            </w:r>
            <w:r w:rsidR="00664CAE">
              <w:rPr>
                <w:rFonts w:cs="Trebuchet MS"/>
              </w:rPr>
              <w:fldChar w:fldCharType="separate"/>
            </w:r>
            <w:r w:rsidR="00BF3431">
              <w:rPr>
                <w:rFonts w:ascii="Arial" w:hAnsi="Arial" w:cs="Arial" w:hint="cs"/>
                <w:cs/>
              </w:rPr>
              <w:t>‎</w:t>
            </w:r>
            <w:r w:rsidR="00BF3431">
              <w:rPr>
                <w:rFonts w:cs="Trebuchet MS"/>
              </w:rPr>
              <w:t>4.1.2.2</w:t>
            </w:r>
            <w:r w:rsidR="00664CAE">
              <w:rPr>
                <w:rFonts w:cs="Trebuchet MS"/>
              </w:rPr>
              <w:fldChar w:fldCharType="end"/>
            </w:r>
            <w:r w:rsidR="00664CAE">
              <w:rPr>
                <w:rFonts w:cs="Trebuchet MS"/>
              </w:rPr>
              <w:t xml:space="preserve"> or </w:t>
            </w:r>
            <w:r w:rsidR="00664CAE">
              <w:rPr>
                <w:rFonts w:cs="Trebuchet MS"/>
              </w:rPr>
              <w:fldChar w:fldCharType="begin"/>
            </w:r>
            <w:r w:rsidR="00664CAE">
              <w:rPr>
                <w:rFonts w:cs="Trebuchet MS"/>
              </w:rPr>
              <w:instrText xml:space="preserve"> REF _Ref29363416 \r \h </w:instrText>
            </w:r>
            <w:r w:rsidR="00664CAE">
              <w:rPr>
                <w:rFonts w:cs="Trebuchet MS"/>
              </w:rPr>
            </w:r>
            <w:r w:rsidR="00664CAE">
              <w:rPr>
                <w:rFonts w:cs="Trebuchet MS"/>
              </w:rPr>
              <w:fldChar w:fldCharType="separate"/>
            </w:r>
            <w:r w:rsidR="00BF3431">
              <w:rPr>
                <w:rFonts w:ascii="Arial" w:hAnsi="Arial" w:cs="Arial" w:hint="cs"/>
                <w:cs/>
              </w:rPr>
              <w:t>‎</w:t>
            </w:r>
            <w:r w:rsidR="00BF3431">
              <w:rPr>
                <w:rFonts w:cs="Trebuchet MS"/>
              </w:rPr>
              <w:t>4.1.2.3</w:t>
            </w:r>
            <w:r w:rsidR="00664CAE">
              <w:rPr>
                <w:rFonts w:cs="Trebuchet MS"/>
              </w:rPr>
              <w:fldChar w:fldCharType="end"/>
            </w:r>
            <w:r w:rsidR="00664CAE">
              <w:rPr>
                <w:rFonts w:cs="Trebuchet MS"/>
              </w:rPr>
              <w:t xml:space="preserve">) any Extension Period or on earlier termination of </w:t>
            </w:r>
            <w:r w:rsidR="005B073C">
              <w:rPr>
                <w:rFonts w:cs="Trebuchet MS"/>
              </w:rPr>
              <w:t>this Agreement</w:t>
            </w:r>
            <w:r>
              <w:rPr>
                <w:rFonts w:cs="Trebuchet MS"/>
              </w:rPr>
              <w:t>;</w:t>
            </w:r>
          </w:p>
        </w:tc>
      </w:tr>
      <w:tr w:rsidR="00FC3725" w:rsidRPr="00E5504E" w14:paraId="303E4F92" w14:textId="77777777" w:rsidTr="00336416">
        <w:trPr>
          <w:gridAfter w:val="1"/>
          <w:wAfter w:w="56" w:type="dxa"/>
        </w:trPr>
        <w:tc>
          <w:tcPr>
            <w:tcW w:w="3379" w:type="dxa"/>
            <w:shd w:val="clear" w:color="auto" w:fill="auto"/>
          </w:tcPr>
          <w:p w14:paraId="419B2414" w14:textId="77777777" w:rsidR="00FC3725" w:rsidRPr="00E5504E" w:rsidRDefault="00FC3725" w:rsidP="00FC3725">
            <w:pPr>
              <w:pStyle w:val="Body"/>
              <w:rPr>
                <w:rFonts w:cs="Trebuchet MS,Bold"/>
                <w:b/>
                <w:bCs/>
                <w:color w:val="000000"/>
              </w:rPr>
            </w:pPr>
            <w:r w:rsidRPr="00D34E45">
              <w:rPr>
                <w:rFonts w:cs="Trebuchet MS,Bold"/>
                <w:bCs/>
                <w:color w:val="000000"/>
              </w:rPr>
              <w:t>“</w:t>
            </w:r>
            <w:r>
              <w:rPr>
                <w:rFonts w:cs="Trebuchet MS,Bold"/>
                <w:b/>
                <w:bCs/>
                <w:color w:val="000000"/>
              </w:rPr>
              <w:t>Termination Assistance Notice</w:t>
            </w:r>
            <w:r w:rsidRPr="00D34E45">
              <w:rPr>
                <w:rFonts w:cs="Trebuchet MS,Bold"/>
                <w:bCs/>
                <w:color w:val="000000"/>
              </w:rPr>
              <w:t>”</w:t>
            </w:r>
          </w:p>
        </w:tc>
        <w:tc>
          <w:tcPr>
            <w:tcW w:w="4899" w:type="dxa"/>
            <w:gridSpan w:val="3"/>
            <w:shd w:val="clear" w:color="auto" w:fill="auto"/>
          </w:tcPr>
          <w:p w14:paraId="77C3DE91" w14:textId="77777777" w:rsidR="00FC3725" w:rsidRPr="00E5504E" w:rsidRDefault="00FC3725" w:rsidP="00FC3725">
            <w:pPr>
              <w:pStyle w:val="Body"/>
              <w:rPr>
                <w:rFonts w:cs="Trebuchet MS"/>
                <w:color w:val="000000"/>
              </w:rPr>
            </w:pPr>
            <w:r>
              <w:rPr>
                <w:rFonts w:cs="Trebuchet MS"/>
                <w:color w:val="000000"/>
              </w:rPr>
              <w:t>has the meaning given in Schedule 8 (Exit Management);</w:t>
            </w:r>
          </w:p>
        </w:tc>
      </w:tr>
      <w:tr w:rsidR="00FC3725" w:rsidRPr="00E5504E" w14:paraId="6EAB8927" w14:textId="77777777" w:rsidTr="00336416">
        <w:trPr>
          <w:gridAfter w:val="1"/>
          <w:wAfter w:w="56" w:type="dxa"/>
        </w:trPr>
        <w:tc>
          <w:tcPr>
            <w:tcW w:w="3379" w:type="dxa"/>
            <w:shd w:val="clear" w:color="auto" w:fill="auto"/>
          </w:tcPr>
          <w:p w14:paraId="617F6748" w14:textId="77777777" w:rsidR="00FC3725" w:rsidRPr="00E5504E" w:rsidRDefault="00FC3725" w:rsidP="00FC3725">
            <w:pPr>
              <w:pStyle w:val="Body"/>
              <w:rPr>
                <w:rFonts w:cs="Trebuchet MS,Bold"/>
                <w:b/>
                <w:bCs/>
                <w:color w:val="000000"/>
              </w:rPr>
            </w:pPr>
            <w:r w:rsidRPr="00E5504E">
              <w:rPr>
                <w:rFonts w:cs="Trebuchet MS,Bold"/>
                <w:b/>
                <w:bCs/>
                <w:color w:val="000000"/>
              </w:rPr>
              <w:t>“Termination Date”</w:t>
            </w:r>
          </w:p>
        </w:tc>
        <w:tc>
          <w:tcPr>
            <w:tcW w:w="4899" w:type="dxa"/>
            <w:gridSpan w:val="3"/>
            <w:shd w:val="clear" w:color="auto" w:fill="auto"/>
          </w:tcPr>
          <w:p w14:paraId="6FAA2DCA" w14:textId="77777777" w:rsidR="00FC3725" w:rsidRPr="00E5504E" w:rsidRDefault="00FC3725" w:rsidP="00FC3725">
            <w:pPr>
              <w:pStyle w:val="Body"/>
              <w:rPr>
                <w:rFonts w:cs="Trebuchet MS"/>
                <w:color w:val="000000"/>
              </w:rPr>
            </w:pPr>
            <w:r w:rsidRPr="00E5504E">
              <w:rPr>
                <w:rFonts w:cs="Trebuchet MS"/>
                <w:color w:val="000000"/>
              </w:rPr>
              <w:t>the date set out in a Termination Notice on which this Agreement (or a part of it as the case may be) is to terminate</w:t>
            </w:r>
            <w:r>
              <w:rPr>
                <w:rFonts w:cs="Trebuchet MS"/>
                <w:color w:val="000000"/>
              </w:rPr>
              <w:t>;</w:t>
            </w:r>
          </w:p>
        </w:tc>
      </w:tr>
      <w:tr w:rsidR="00FC3725" w:rsidRPr="00E5504E" w14:paraId="1016344E" w14:textId="77777777" w:rsidTr="00336416">
        <w:trPr>
          <w:gridAfter w:val="1"/>
          <w:wAfter w:w="56" w:type="dxa"/>
        </w:trPr>
        <w:tc>
          <w:tcPr>
            <w:tcW w:w="3379" w:type="dxa"/>
            <w:shd w:val="clear" w:color="auto" w:fill="auto"/>
          </w:tcPr>
          <w:p w14:paraId="45B9973A" w14:textId="14395B8B" w:rsidR="00FC3725" w:rsidRPr="00E5504E" w:rsidRDefault="00AD71C5" w:rsidP="00FC3725">
            <w:pPr>
              <w:pStyle w:val="Body"/>
              <w:rPr>
                <w:rFonts w:cs="Trebuchet MS,Bold"/>
                <w:b/>
                <w:bCs/>
                <w:color w:val="000000"/>
              </w:rPr>
            </w:pPr>
            <w:r>
              <w:rPr>
                <w:rFonts w:cs="Trebuchet MS,Bold"/>
                <w:b/>
                <w:bCs/>
                <w:color w:val="000000"/>
              </w:rPr>
              <w:t>“</w:t>
            </w:r>
            <w:r w:rsidR="00FC3725" w:rsidRPr="00E5504E">
              <w:rPr>
                <w:rFonts w:cs="Trebuchet MS,Bold"/>
                <w:b/>
                <w:bCs/>
                <w:color w:val="000000"/>
              </w:rPr>
              <w:t>Termination Notice”</w:t>
            </w:r>
          </w:p>
        </w:tc>
        <w:tc>
          <w:tcPr>
            <w:tcW w:w="4899" w:type="dxa"/>
            <w:gridSpan w:val="3"/>
            <w:shd w:val="clear" w:color="auto" w:fill="auto"/>
          </w:tcPr>
          <w:p w14:paraId="7BEB61DC" w14:textId="77777777" w:rsidR="00FC3725" w:rsidRPr="00E5504E" w:rsidRDefault="00FC3725" w:rsidP="00FC3725">
            <w:pPr>
              <w:pStyle w:val="Body"/>
              <w:rPr>
                <w:rFonts w:cs="Trebuchet MS"/>
                <w:color w:val="000000"/>
              </w:rPr>
            </w:pPr>
            <w:r w:rsidRPr="00E5504E">
              <w:rPr>
                <w:rFonts w:cs="Trebuchet MS"/>
                <w:color w:val="000000"/>
              </w:rPr>
              <w:t>a written notice of termination given by one Party to the other, notifying the Party receiving the notice of the intention of the Party giving the notice to terminate this Agreement on a specified date and setting out the grounds for termination</w:t>
            </w:r>
            <w:r>
              <w:rPr>
                <w:rFonts w:cs="Trebuchet MS"/>
                <w:color w:val="000000"/>
              </w:rPr>
              <w:t>;</w:t>
            </w:r>
          </w:p>
        </w:tc>
      </w:tr>
      <w:tr w:rsidR="00FC3725" w:rsidRPr="00E5504E" w14:paraId="2535D2FF" w14:textId="77777777" w:rsidTr="00336416">
        <w:trPr>
          <w:gridAfter w:val="1"/>
          <w:wAfter w:w="56" w:type="dxa"/>
        </w:trPr>
        <w:tc>
          <w:tcPr>
            <w:tcW w:w="3379" w:type="dxa"/>
            <w:shd w:val="clear" w:color="auto" w:fill="auto"/>
          </w:tcPr>
          <w:p w14:paraId="3EE13FB8" w14:textId="77777777" w:rsidR="00FC3725" w:rsidRPr="00E5504E" w:rsidRDefault="00FC3725" w:rsidP="00FC3725">
            <w:pPr>
              <w:pStyle w:val="Body"/>
              <w:rPr>
                <w:rFonts w:cs="Trebuchet MS,Bold"/>
                <w:b/>
                <w:bCs/>
                <w:color w:val="000000"/>
              </w:rPr>
            </w:pPr>
            <w:r w:rsidRPr="00D34E45">
              <w:rPr>
                <w:rFonts w:cs="Trebuchet MS,Bold"/>
                <w:bCs/>
                <w:color w:val="000000"/>
              </w:rPr>
              <w:t>“</w:t>
            </w:r>
            <w:r>
              <w:rPr>
                <w:rFonts w:cs="Trebuchet MS,Bold"/>
                <w:b/>
                <w:bCs/>
                <w:color w:val="000000"/>
              </w:rPr>
              <w:t>Termination Services</w:t>
            </w:r>
            <w:r w:rsidRPr="00D34E45">
              <w:rPr>
                <w:rFonts w:cs="Trebuchet MS,Bold"/>
                <w:bCs/>
                <w:color w:val="000000"/>
              </w:rPr>
              <w:t>”</w:t>
            </w:r>
          </w:p>
        </w:tc>
        <w:tc>
          <w:tcPr>
            <w:tcW w:w="4899" w:type="dxa"/>
            <w:gridSpan w:val="3"/>
            <w:shd w:val="clear" w:color="auto" w:fill="auto"/>
          </w:tcPr>
          <w:p w14:paraId="62565633" w14:textId="361ED519" w:rsidR="00FC3725" w:rsidRPr="00E5504E" w:rsidRDefault="00FC3725" w:rsidP="00FC3725">
            <w:pPr>
              <w:pStyle w:val="Body"/>
              <w:rPr>
                <w:rFonts w:cs="Trebuchet MS"/>
                <w:color w:val="000000"/>
              </w:rPr>
            </w:pPr>
            <w:r>
              <w:rPr>
                <w:rFonts w:cs="Trebuchet MS"/>
                <w:color w:val="000000"/>
              </w:rPr>
              <w:t xml:space="preserve">the services and activities to be performed by the </w:t>
            </w:r>
            <w:r w:rsidR="00E274C6">
              <w:rPr>
                <w:rFonts w:cs="Trebuchet MS"/>
                <w:color w:val="000000"/>
              </w:rPr>
              <w:t>Supplier</w:t>
            </w:r>
            <w:r>
              <w:rPr>
                <w:rFonts w:cs="Trebuchet MS"/>
                <w:color w:val="000000"/>
              </w:rPr>
              <w:t xml:space="preserve"> pursuant to the Exit Plan, including any </w:t>
            </w:r>
            <w:r>
              <w:rPr>
                <w:rFonts w:cs="Trebuchet MS"/>
                <w:color w:val="000000"/>
              </w:rPr>
              <w:lastRenderedPageBreak/>
              <w:t xml:space="preserve">services as reasonably specified by </w:t>
            </w:r>
            <w:r w:rsidR="00DC35FD">
              <w:rPr>
                <w:rFonts w:cs="Trebuchet MS"/>
                <w:color w:val="000000"/>
              </w:rPr>
              <w:t>UK Biobank</w:t>
            </w:r>
            <w:r w:rsidRPr="00E64F48">
              <w:rPr>
                <w:b/>
              </w:rPr>
              <w:t xml:space="preserve"> </w:t>
            </w:r>
            <w:r w:rsidRPr="00E64F48">
              <w:t xml:space="preserve">pursuant to the </w:t>
            </w:r>
            <w:r w:rsidRPr="00E64F48">
              <w:rPr>
                <w:rFonts w:cs="Trebuchet MS"/>
                <w:color w:val="000000"/>
              </w:rPr>
              <w:t>Termination Assistance Notice or otherwise</w:t>
            </w:r>
            <w:r>
              <w:rPr>
                <w:rFonts w:cs="Trebuchet MS"/>
                <w:color w:val="000000"/>
              </w:rPr>
              <w:t>;</w:t>
            </w:r>
          </w:p>
        </w:tc>
      </w:tr>
      <w:tr w:rsidR="00FC3725" w:rsidRPr="00E5504E" w14:paraId="18E3F6AD" w14:textId="77777777" w:rsidTr="00336416">
        <w:trPr>
          <w:gridAfter w:val="1"/>
          <w:wAfter w:w="56" w:type="dxa"/>
        </w:trPr>
        <w:tc>
          <w:tcPr>
            <w:tcW w:w="3379" w:type="dxa"/>
            <w:shd w:val="clear" w:color="auto" w:fill="auto"/>
          </w:tcPr>
          <w:p w14:paraId="1CEC4CC4" w14:textId="77777777" w:rsidR="00FC3725" w:rsidRPr="00E5504E" w:rsidRDefault="00FC3725" w:rsidP="00FC3725">
            <w:pPr>
              <w:pStyle w:val="Body"/>
              <w:rPr>
                <w:rFonts w:cs="Trebuchet MS,Bold"/>
                <w:b/>
                <w:bCs/>
                <w:color w:val="000000"/>
              </w:rPr>
            </w:pPr>
            <w:r w:rsidRPr="00E5504E">
              <w:rPr>
                <w:rFonts w:cs="Trebuchet MS,Bold"/>
                <w:b/>
                <w:bCs/>
                <w:color w:val="000000"/>
              </w:rPr>
              <w:lastRenderedPageBreak/>
              <w:t>“Tests” and “Testing”</w:t>
            </w:r>
          </w:p>
        </w:tc>
        <w:tc>
          <w:tcPr>
            <w:tcW w:w="4899" w:type="dxa"/>
            <w:gridSpan w:val="3"/>
            <w:shd w:val="clear" w:color="auto" w:fill="auto"/>
          </w:tcPr>
          <w:p w14:paraId="3049C3A9" w14:textId="77777777" w:rsidR="00FC3725" w:rsidRPr="00E5504E" w:rsidRDefault="00FC3725" w:rsidP="00FC3725">
            <w:pPr>
              <w:pStyle w:val="Body"/>
              <w:rPr>
                <w:rFonts w:cs="Trebuchet MS"/>
                <w:color w:val="000000"/>
              </w:rPr>
            </w:pPr>
            <w:r w:rsidRPr="00E5504E">
              <w:rPr>
                <w:rFonts w:cs="Trebuchet MS"/>
                <w:color w:val="000000"/>
              </w:rPr>
              <w:t xml:space="preserve">any tests required to be carried out under this Agreement, as further described in </w:t>
            </w:r>
            <w:r>
              <w:rPr>
                <w:rFonts w:cs="Trebuchet MS"/>
                <w:color w:val="000000"/>
              </w:rPr>
              <w:t xml:space="preserve">Schedule 6 (Testing Procedures) </w:t>
            </w:r>
            <w:r w:rsidRPr="00E5504E">
              <w:rPr>
                <w:rFonts w:cs="Trebuchet MS"/>
                <w:color w:val="000000"/>
              </w:rPr>
              <w:t>and “</w:t>
            </w:r>
            <w:r w:rsidRPr="00E5504E">
              <w:rPr>
                <w:rFonts w:cs="Trebuchet MS,Bold"/>
                <w:b/>
                <w:bCs/>
                <w:color w:val="000000"/>
              </w:rPr>
              <w:t>Tested</w:t>
            </w:r>
            <w:r w:rsidRPr="00F10A6D">
              <w:rPr>
                <w:rFonts w:cs="Trebuchet MS,Bold"/>
                <w:color w:val="000000"/>
              </w:rPr>
              <w:t xml:space="preserve">” </w:t>
            </w:r>
            <w:r w:rsidRPr="00E5504E">
              <w:rPr>
                <w:rFonts w:cs="Trebuchet MS"/>
                <w:color w:val="000000"/>
              </w:rPr>
              <w:t>shall be construed accordingly</w:t>
            </w:r>
            <w:r>
              <w:rPr>
                <w:rFonts w:cs="Trebuchet MS"/>
                <w:color w:val="000000"/>
              </w:rPr>
              <w:t>;</w:t>
            </w:r>
          </w:p>
        </w:tc>
      </w:tr>
      <w:tr w:rsidR="002F7403" w:rsidRPr="00E5504E" w14:paraId="5B0E15E3" w14:textId="77777777" w:rsidTr="00336416">
        <w:trPr>
          <w:gridAfter w:val="1"/>
          <w:wAfter w:w="56" w:type="dxa"/>
        </w:trPr>
        <w:tc>
          <w:tcPr>
            <w:tcW w:w="3379" w:type="dxa"/>
            <w:shd w:val="clear" w:color="auto" w:fill="auto"/>
          </w:tcPr>
          <w:p w14:paraId="7C7AFAE0" w14:textId="77777777" w:rsidR="002F7403" w:rsidRPr="00E5504E" w:rsidRDefault="002F7403" w:rsidP="00FC3725">
            <w:pPr>
              <w:pStyle w:val="Body"/>
              <w:rPr>
                <w:rFonts w:cs="Trebuchet MS,Bold"/>
                <w:b/>
                <w:bCs/>
                <w:color w:val="000000"/>
              </w:rPr>
            </w:pPr>
            <w:r>
              <w:rPr>
                <w:rFonts w:cs="Trebuchet MS,Bold"/>
                <w:b/>
                <w:bCs/>
                <w:color w:val="000000"/>
              </w:rPr>
              <w:t>“Third Party COTS Software”</w:t>
            </w:r>
          </w:p>
        </w:tc>
        <w:tc>
          <w:tcPr>
            <w:tcW w:w="4899" w:type="dxa"/>
            <w:gridSpan w:val="3"/>
            <w:shd w:val="clear" w:color="auto" w:fill="auto"/>
          </w:tcPr>
          <w:p w14:paraId="14F74DC7" w14:textId="77777777" w:rsidR="002F7403" w:rsidRPr="002F7403" w:rsidRDefault="002F7403" w:rsidP="002F7403">
            <w:pPr>
              <w:pStyle w:val="Body"/>
              <w:rPr>
                <w:rFonts w:cs="Trebuchet MS"/>
                <w:color w:val="000000"/>
              </w:rPr>
            </w:pPr>
            <w:r>
              <w:rPr>
                <w:rFonts w:cs="Trebuchet MS"/>
                <w:color w:val="000000"/>
              </w:rPr>
              <w:t xml:space="preserve">Third Party Software </w:t>
            </w:r>
            <w:r w:rsidRPr="002F7403">
              <w:rPr>
                <w:rFonts w:cs="Trebuchet MS"/>
                <w:color w:val="000000"/>
              </w:rPr>
              <w:t>that:</w:t>
            </w:r>
          </w:p>
          <w:p w14:paraId="6E6F7C12" w14:textId="57E1F786" w:rsidR="002F7403" w:rsidRPr="002F7403" w:rsidRDefault="002F7403" w:rsidP="00501647">
            <w:pPr>
              <w:pStyle w:val="aDefinition"/>
              <w:rPr>
                <w:rFonts w:cs="Trebuchet MS"/>
                <w:color w:val="000000"/>
              </w:rPr>
            </w:pPr>
            <w:r w:rsidRPr="002F7403">
              <w:rPr>
                <w:rFonts w:cs="Trebuchet MS"/>
                <w:color w:val="000000"/>
              </w:rPr>
              <w:t xml:space="preserve">the relevant third party makes generally available commercially prior to the date of this Agreement (whether by way of sale, lease or licence) on standard terms which are not typically negotiated by the </w:t>
            </w:r>
            <w:r w:rsidR="00E274C6">
              <w:rPr>
                <w:rFonts w:cs="Trebuchet MS"/>
                <w:color w:val="000000"/>
              </w:rPr>
              <w:t>Supplier</w:t>
            </w:r>
            <w:r w:rsidRPr="002F7403">
              <w:rPr>
                <w:rFonts w:cs="Trebuchet MS"/>
                <w:color w:val="000000"/>
              </w:rPr>
              <w:t xml:space="preserve"> save as to price; and</w:t>
            </w:r>
          </w:p>
          <w:p w14:paraId="45F7A1E5" w14:textId="77777777" w:rsidR="002F7403" w:rsidRPr="002F7403" w:rsidRDefault="002F7403" w:rsidP="00501647">
            <w:pPr>
              <w:pStyle w:val="aDefinition"/>
              <w:rPr>
                <w:rFonts w:cs="Trebuchet MS"/>
                <w:color w:val="000000"/>
              </w:rPr>
            </w:pPr>
            <w:r w:rsidRPr="002F7403">
              <w:rPr>
                <w:rFonts w:cs="Trebuchet MS"/>
                <w:color w:val="000000"/>
              </w:rPr>
              <w:t>has a Non-trivial Customer Base,</w:t>
            </w:r>
          </w:p>
          <w:p w14:paraId="480AA2A3" w14:textId="12E1A88C" w:rsidR="002F7403" w:rsidRPr="00E5504E" w:rsidRDefault="002F7403" w:rsidP="00AB34E1">
            <w:pPr>
              <w:pStyle w:val="Body"/>
              <w:rPr>
                <w:rFonts w:cs="Trebuchet MS"/>
                <w:color w:val="000000"/>
              </w:rPr>
            </w:pPr>
            <w:r w:rsidRPr="002F7403">
              <w:rPr>
                <w:rFonts w:cs="Trebuchet MS"/>
                <w:color w:val="000000"/>
              </w:rPr>
              <w:t xml:space="preserve">including where indicated as such in </w:t>
            </w:r>
            <w:r w:rsidR="00AB34E1">
              <w:rPr>
                <w:rFonts w:cs="Trebuchet MS"/>
                <w:color w:val="000000"/>
              </w:rPr>
              <w:t xml:space="preserve">Part B of </w:t>
            </w:r>
            <w:r w:rsidRPr="002F7403">
              <w:rPr>
                <w:rFonts w:cs="Trebuchet MS"/>
                <w:color w:val="000000"/>
              </w:rPr>
              <w:t xml:space="preserve">Schedule </w:t>
            </w:r>
            <w:r w:rsidR="00AB34E1">
              <w:rPr>
                <w:rFonts w:cs="Trebuchet MS"/>
                <w:color w:val="000000"/>
              </w:rPr>
              <w:t>2</w:t>
            </w:r>
            <w:r w:rsidR="00AB34E1" w:rsidRPr="002F7403">
              <w:rPr>
                <w:rFonts w:cs="Trebuchet MS"/>
                <w:color w:val="000000"/>
              </w:rPr>
              <w:t xml:space="preserve"> </w:t>
            </w:r>
            <w:r w:rsidRPr="002F7403">
              <w:rPr>
                <w:rFonts w:cs="Trebuchet MS"/>
                <w:color w:val="000000"/>
              </w:rPr>
              <w:t>(</w:t>
            </w:r>
            <w:r w:rsidR="00AB34E1" w:rsidRPr="00AB34E1">
              <w:rPr>
                <w:rFonts w:cs="Trebuchet MS"/>
                <w:color w:val="000000"/>
              </w:rPr>
              <w:t xml:space="preserve">Specification and </w:t>
            </w:r>
            <w:r w:rsidR="00E274C6">
              <w:rPr>
                <w:rFonts w:cs="Trebuchet MS"/>
                <w:color w:val="000000"/>
              </w:rPr>
              <w:t>Supplier</w:t>
            </w:r>
            <w:r w:rsidRPr="002F7403">
              <w:rPr>
                <w:rFonts w:cs="Trebuchet MS"/>
                <w:color w:val="000000"/>
              </w:rPr>
              <w:t xml:space="preserve"> Solution);</w:t>
            </w:r>
          </w:p>
        </w:tc>
      </w:tr>
      <w:tr w:rsidR="00FC3725" w:rsidRPr="00E5504E" w14:paraId="226622AA" w14:textId="77777777" w:rsidTr="00336416">
        <w:trPr>
          <w:gridAfter w:val="1"/>
          <w:wAfter w:w="56" w:type="dxa"/>
        </w:trPr>
        <w:tc>
          <w:tcPr>
            <w:tcW w:w="3379" w:type="dxa"/>
            <w:shd w:val="clear" w:color="auto" w:fill="auto"/>
          </w:tcPr>
          <w:p w14:paraId="466A9B07" w14:textId="77777777" w:rsidR="00FC3725" w:rsidRPr="00E5504E" w:rsidRDefault="00FC3725" w:rsidP="00FC3725">
            <w:pPr>
              <w:pStyle w:val="Body"/>
              <w:rPr>
                <w:rFonts w:cs="Trebuchet MS,Bold"/>
                <w:b/>
                <w:bCs/>
                <w:color w:val="000000"/>
              </w:rPr>
            </w:pPr>
            <w:r w:rsidRPr="00E5504E">
              <w:rPr>
                <w:rFonts w:cs="Trebuchet MS,Bold"/>
                <w:b/>
                <w:bCs/>
                <w:color w:val="000000"/>
              </w:rPr>
              <w:t>“Third Party IPRs”</w:t>
            </w:r>
          </w:p>
        </w:tc>
        <w:tc>
          <w:tcPr>
            <w:tcW w:w="4899" w:type="dxa"/>
            <w:gridSpan w:val="3"/>
            <w:shd w:val="clear" w:color="auto" w:fill="auto"/>
          </w:tcPr>
          <w:p w14:paraId="02CA3529" w14:textId="77777777" w:rsidR="00FC3725" w:rsidRPr="00E5504E" w:rsidRDefault="00FC3725" w:rsidP="00FC3725">
            <w:pPr>
              <w:pStyle w:val="Body"/>
              <w:rPr>
                <w:rFonts w:cs="Trebuchet MS"/>
                <w:color w:val="000000"/>
              </w:rPr>
            </w:pPr>
            <w:r w:rsidRPr="00E5504E">
              <w:rPr>
                <w:rFonts w:cs="Trebuchet MS"/>
                <w:color w:val="000000"/>
              </w:rPr>
              <w:t>Intellectual Property Rights owned by a third party but excluding Intellectual Property Rights owned by the third party subsisting in any Third Party Software</w:t>
            </w:r>
            <w:r>
              <w:rPr>
                <w:rFonts w:cs="Trebuchet MS"/>
                <w:color w:val="000000"/>
              </w:rPr>
              <w:t>;</w:t>
            </w:r>
          </w:p>
        </w:tc>
      </w:tr>
      <w:tr w:rsidR="00FC3725" w:rsidRPr="00E5504E" w14:paraId="3FB443E5" w14:textId="77777777" w:rsidTr="00336416">
        <w:tc>
          <w:tcPr>
            <w:tcW w:w="3379" w:type="dxa"/>
            <w:shd w:val="clear" w:color="auto" w:fill="auto"/>
          </w:tcPr>
          <w:p w14:paraId="434C9326" w14:textId="77777777" w:rsidR="00FC3725" w:rsidRPr="00E5504E" w:rsidRDefault="00FC3725" w:rsidP="00FC3725">
            <w:pPr>
              <w:pStyle w:val="Body"/>
              <w:rPr>
                <w:rFonts w:cs="Trebuchet MS,Bold"/>
                <w:b/>
                <w:bCs/>
                <w:color w:val="000000"/>
              </w:rPr>
            </w:pPr>
            <w:r w:rsidRPr="00E5504E">
              <w:rPr>
                <w:rFonts w:cs="Trebuchet MS,Bold"/>
                <w:b/>
                <w:bCs/>
                <w:color w:val="000000"/>
              </w:rPr>
              <w:t>“Third Party Software”</w:t>
            </w:r>
          </w:p>
        </w:tc>
        <w:tc>
          <w:tcPr>
            <w:tcW w:w="4955" w:type="dxa"/>
            <w:gridSpan w:val="4"/>
            <w:shd w:val="clear" w:color="auto" w:fill="auto"/>
          </w:tcPr>
          <w:p w14:paraId="6BB5FCE8" w14:textId="4AC46090" w:rsidR="00FC3725" w:rsidRPr="00E5504E" w:rsidRDefault="00FC3725" w:rsidP="00AB34E1">
            <w:pPr>
              <w:pStyle w:val="Body"/>
              <w:rPr>
                <w:rFonts w:cs="Trebuchet MS"/>
                <w:color w:val="000000"/>
              </w:rPr>
            </w:pPr>
            <w:r w:rsidRPr="00E5504E">
              <w:rPr>
                <w:rFonts w:cs="Trebuchet MS"/>
                <w:color w:val="000000"/>
              </w:rPr>
              <w:t xml:space="preserve">software which is proprietary to any third party (other than an Affiliate of the </w:t>
            </w:r>
            <w:r w:rsidR="00E274C6">
              <w:rPr>
                <w:rFonts w:cs="Trebuchet MS"/>
                <w:color w:val="000000"/>
              </w:rPr>
              <w:t>Supplier</w:t>
            </w:r>
            <w:r w:rsidRPr="00E5504E">
              <w:rPr>
                <w:rFonts w:cs="Trebuchet MS"/>
                <w:color w:val="000000"/>
              </w:rPr>
              <w:t xml:space="preserve">) which in any case is, will be or is proposed to be used by the </w:t>
            </w:r>
            <w:r w:rsidR="00E274C6">
              <w:rPr>
                <w:rFonts w:cs="Trebuchet MS"/>
                <w:color w:val="000000"/>
              </w:rPr>
              <w:t>Supplier</w:t>
            </w:r>
            <w:r w:rsidRPr="00E5504E">
              <w:rPr>
                <w:rFonts w:cs="Trebuchet MS"/>
                <w:color w:val="000000"/>
              </w:rPr>
              <w:t xml:space="preserve"> for the purposes of providing the Services, including the software specified as such in </w:t>
            </w:r>
            <w:r w:rsidR="00AB34E1">
              <w:rPr>
                <w:rFonts w:cs="Trebuchet MS"/>
                <w:color w:val="000000"/>
              </w:rPr>
              <w:t xml:space="preserve">Part B of </w:t>
            </w:r>
            <w:r>
              <w:rPr>
                <w:rFonts w:cs="Trebuchet MS"/>
                <w:color w:val="000000"/>
              </w:rPr>
              <w:t xml:space="preserve">Schedule </w:t>
            </w:r>
            <w:r w:rsidR="00AB34E1">
              <w:rPr>
                <w:rFonts w:cs="Trebuchet MS"/>
                <w:color w:val="000000"/>
              </w:rPr>
              <w:t xml:space="preserve">2 </w:t>
            </w:r>
            <w:r>
              <w:rPr>
                <w:rFonts w:cs="Trebuchet MS"/>
                <w:color w:val="000000"/>
              </w:rPr>
              <w:t>(</w:t>
            </w:r>
            <w:r w:rsidR="00AB34E1" w:rsidRPr="00AB34E1">
              <w:rPr>
                <w:rFonts w:cs="Trebuchet MS"/>
                <w:color w:val="000000"/>
              </w:rPr>
              <w:t xml:space="preserve">Specification and </w:t>
            </w:r>
            <w:r w:rsidR="00E274C6">
              <w:rPr>
                <w:rFonts w:cs="Trebuchet MS"/>
                <w:color w:val="000000"/>
              </w:rPr>
              <w:t>Supplier</w:t>
            </w:r>
            <w:r>
              <w:rPr>
                <w:rFonts w:cs="Trebuchet MS"/>
                <w:color w:val="000000"/>
              </w:rPr>
              <w:t xml:space="preserve"> Solution);</w:t>
            </w:r>
            <w:r w:rsidR="004B03FB">
              <w:rPr>
                <w:rFonts w:cs="Trebuchet MS"/>
                <w:color w:val="000000"/>
              </w:rPr>
              <w:t xml:space="preserve"> </w:t>
            </w:r>
          </w:p>
        </w:tc>
      </w:tr>
      <w:tr w:rsidR="000677EC" w:rsidRPr="00E5504E" w14:paraId="095E054E" w14:textId="77777777" w:rsidTr="00336416">
        <w:tc>
          <w:tcPr>
            <w:tcW w:w="3379" w:type="dxa"/>
            <w:shd w:val="clear" w:color="auto" w:fill="auto"/>
          </w:tcPr>
          <w:p w14:paraId="4BC8A183" w14:textId="6DCC8DB3" w:rsidR="000677EC" w:rsidRPr="00E5504E" w:rsidRDefault="000677EC" w:rsidP="00FC3725">
            <w:pPr>
              <w:pStyle w:val="Body"/>
              <w:rPr>
                <w:rFonts w:cs="Trebuchet MS,Bold"/>
                <w:b/>
                <w:bCs/>
                <w:color w:val="000000"/>
              </w:rPr>
            </w:pPr>
            <w:r>
              <w:rPr>
                <w:rFonts w:cs="Trebuchet MS,Bold"/>
                <w:b/>
                <w:bCs/>
                <w:color w:val="000000"/>
              </w:rPr>
              <w:t>“Transition”</w:t>
            </w:r>
          </w:p>
        </w:tc>
        <w:tc>
          <w:tcPr>
            <w:tcW w:w="4955" w:type="dxa"/>
            <w:gridSpan w:val="4"/>
            <w:shd w:val="clear" w:color="auto" w:fill="auto"/>
          </w:tcPr>
          <w:p w14:paraId="6AE90B29" w14:textId="6C0977B0" w:rsidR="000677EC" w:rsidRPr="006974D0" w:rsidRDefault="000677EC" w:rsidP="006974D0">
            <w:pPr>
              <w:pStyle w:val="Body"/>
              <w:rPr>
                <w:rFonts w:cs="Trebuchet MS"/>
                <w:color w:val="000000"/>
              </w:rPr>
            </w:pPr>
            <w:r>
              <w:rPr>
                <w:rFonts w:cs="Trebuchet MS"/>
                <w:color w:val="000000"/>
              </w:rPr>
              <w:t xml:space="preserve">the transition from the current cold store system to the new </w:t>
            </w:r>
            <w:r w:rsidR="00E274C6">
              <w:rPr>
                <w:rFonts w:cs="Trebuchet MS"/>
                <w:color w:val="000000"/>
              </w:rPr>
              <w:t>Archive</w:t>
            </w:r>
            <w:r>
              <w:rPr>
                <w:rFonts w:cs="Trebuchet MS"/>
                <w:color w:val="000000"/>
              </w:rPr>
              <w:t xml:space="preserve"> by UK Biobank</w:t>
            </w:r>
            <w:r w:rsidR="00B64F27">
              <w:rPr>
                <w:rFonts w:cs="Trebuchet MS"/>
                <w:color w:val="000000"/>
              </w:rPr>
              <w:t xml:space="preserve"> and it</w:t>
            </w:r>
            <w:r>
              <w:rPr>
                <w:rFonts w:cs="Trebuchet MS"/>
                <w:color w:val="000000"/>
              </w:rPr>
              <w:t xml:space="preserve">s preferred transition supplier to include extraction </w:t>
            </w:r>
            <w:r w:rsidR="006974D0">
              <w:rPr>
                <w:rFonts w:cs="Trebuchet MS"/>
                <w:color w:val="000000"/>
              </w:rPr>
              <w:t xml:space="preserve">and </w:t>
            </w:r>
            <w:r>
              <w:rPr>
                <w:rFonts w:cs="Trebuchet MS"/>
                <w:color w:val="000000"/>
              </w:rPr>
              <w:t>tra</w:t>
            </w:r>
            <w:r w:rsidR="006974D0">
              <w:rPr>
                <w:rFonts w:cs="Trebuchet MS"/>
                <w:color w:val="000000"/>
              </w:rPr>
              <w:t xml:space="preserve">nsfer of </w:t>
            </w:r>
            <w:r w:rsidR="00B64F27">
              <w:rPr>
                <w:rFonts w:cs="Trebuchet MS"/>
                <w:color w:val="000000"/>
              </w:rPr>
              <w:t>Samples</w:t>
            </w:r>
            <w:r>
              <w:rPr>
                <w:rFonts w:cs="Trebuchet MS"/>
                <w:color w:val="000000"/>
              </w:rPr>
              <w:t>;</w:t>
            </w:r>
          </w:p>
        </w:tc>
      </w:tr>
      <w:tr w:rsidR="00E64EF9" w:rsidRPr="00E5504E" w14:paraId="5DF975D9" w14:textId="77777777" w:rsidTr="00E64EF9">
        <w:tc>
          <w:tcPr>
            <w:tcW w:w="3379" w:type="dxa"/>
            <w:shd w:val="clear" w:color="auto" w:fill="auto"/>
          </w:tcPr>
          <w:p w14:paraId="019D8C86" w14:textId="77777777" w:rsidR="00E64EF9" w:rsidRPr="00E5504E" w:rsidRDefault="00E64EF9" w:rsidP="00B54A46">
            <w:pPr>
              <w:pStyle w:val="Body"/>
              <w:jc w:val="left"/>
              <w:rPr>
                <w:rFonts w:cs="Trebuchet MS,Bold"/>
                <w:b/>
                <w:bCs/>
                <w:color w:val="000000"/>
              </w:rPr>
            </w:pPr>
            <w:r>
              <w:rPr>
                <w:rFonts w:cs="Trebuchet MS,Bold"/>
                <w:b/>
                <w:bCs/>
                <w:color w:val="000000"/>
              </w:rPr>
              <w:t>“UK Biobank</w:t>
            </w:r>
            <w:r w:rsidRPr="00E5504E">
              <w:rPr>
                <w:rFonts w:cs="Trebuchet MS,Bold"/>
                <w:b/>
                <w:bCs/>
                <w:color w:val="000000"/>
              </w:rPr>
              <w:t xml:space="preserve"> Assets”</w:t>
            </w:r>
          </w:p>
        </w:tc>
        <w:tc>
          <w:tcPr>
            <w:tcW w:w="4955" w:type="dxa"/>
            <w:gridSpan w:val="4"/>
            <w:shd w:val="clear" w:color="auto" w:fill="auto"/>
          </w:tcPr>
          <w:p w14:paraId="1424AC7A" w14:textId="77777777" w:rsidR="00E64EF9" w:rsidRPr="00E5504E" w:rsidRDefault="00E64EF9" w:rsidP="00B54A46">
            <w:pPr>
              <w:pStyle w:val="Body"/>
              <w:rPr>
                <w:rFonts w:cs="Trebuchet MS"/>
                <w:color w:val="000000"/>
              </w:rPr>
            </w:pPr>
            <w:r>
              <w:rPr>
                <w:rFonts w:cs="Trebuchet MS"/>
                <w:color w:val="000000"/>
              </w:rPr>
              <w:t>UK Biobank</w:t>
            </w:r>
            <w:r w:rsidRPr="00E5504E">
              <w:rPr>
                <w:rFonts w:cs="Trebuchet MS"/>
                <w:color w:val="000000"/>
              </w:rPr>
              <w:t xml:space="preserve"> Materials, </w:t>
            </w:r>
            <w:r>
              <w:rPr>
                <w:rFonts w:cs="Trebuchet MS"/>
                <w:color w:val="000000"/>
              </w:rPr>
              <w:t>UK Biobank</w:t>
            </w:r>
            <w:r w:rsidRPr="00E5504E">
              <w:rPr>
                <w:rFonts w:cs="Trebuchet MS"/>
                <w:color w:val="000000"/>
              </w:rPr>
              <w:t xml:space="preserve"> infrastructure and any other data, software, assets, equipment or other property owned by and/or licensed or leased to </w:t>
            </w:r>
            <w:r>
              <w:rPr>
                <w:rFonts w:cs="Trebuchet MS"/>
                <w:color w:val="000000"/>
              </w:rPr>
              <w:t>UK Biobank</w:t>
            </w:r>
            <w:r w:rsidRPr="00E5504E">
              <w:rPr>
                <w:rFonts w:cs="Trebuchet MS"/>
                <w:color w:val="000000"/>
              </w:rPr>
              <w:t xml:space="preserve"> and which is or may be used in connection with the provision or receipt of the Services</w:t>
            </w:r>
            <w:r>
              <w:rPr>
                <w:rFonts w:cs="Trebuchet MS"/>
                <w:color w:val="000000"/>
              </w:rPr>
              <w:t>;</w:t>
            </w:r>
          </w:p>
        </w:tc>
      </w:tr>
      <w:tr w:rsidR="00E64EF9" w:rsidRPr="00E5504E" w14:paraId="275CBC35" w14:textId="77777777" w:rsidTr="00E64EF9">
        <w:tc>
          <w:tcPr>
            <w:tcW w:w="3379" w:type="dxa"/>
            <w:shd w:val="clear" w:color="auto" w:fill="auto"/>
          </w:tcPr>
          <w:p w14:paraId="462AEDA5" w14:textId="77777777" w:rsidR="00E64EF9" w:rsidRPr="00E5504E" w:rsidRDefault="00E64EF9" w:rsidP="00B54A46">
            <w:pPr>
              <w:pStyle w:val="Body"/>
              <w:jc w:val="left"/>
              <w:rPr>
                <w:rFonts w:cs="Trebuchet MS,Bold"/>
                <w:b/>
                <w:bCs/>
                <w:color w:val="000000"/>
              </w:rPr>
            </w:pPr>
            <w:r w:rsidRPr="00E5504E">
              <w:rPr>
                <w:rFonts w:cs="Trebuchet MS,Bold"/>
                <w:b/>
                <w:bCs/>
                <w:color w:val="000000"/>
              </w:rPr>
              <w:t>“</w:t>
            </w:r>
            <w:r>
              <w:rPr>
                <w:rFonts w:cs="Trebuchet MS,Bold"/>
                <w:b/>
                <w:bCs/>
                <w:color w:val="000000"/>
              </w:rPr>
              <w:t>UK Biobank</w:t>
            </w:r>
            <w:r w:rsidRPr="00E5504E">
              <w:rPr>
                <w:rFonts w:cs="Trebuchet MS,Bold"/>
                <w:b/>
                <w:bCs/>
                <w:color w:val="000000"/>
              </w:rPr>
              <w:t xml:space="preserve"> Background IPRs”</w:t>
            </w:r>
          </w:p>
        </w:tc>
        <w:tc>
          <w:tcPr>
            <w:tcW w:w="4955" w:type="dxa"/>
            <w:gridSpan w:val="4"/>
            <w:shd w:val="clear" w:color="auto" w:fill="auto"/>
          </w:tcPr>
          <w:p w14:paraId="77EBB2FF" w14:textId="77777777" w:rsidR="00E64EF9" w:rsidRPr="00195BCA" w:rsidRDefault="00E64EF9" w:rsidP="00B54A46">
            <w:pPr>
              <w:pStyle w:val="aDefinition"/>
              <w:rPr>
                <w:rFonts w:cs="Trebuchet MS"/>
                <w:color w:val="000000"/>
              </w:rPr>
            </w:pPr>
            <w:r w:rsidRPr="00195BCA">
              <w:rPr>
                <w:rFonts w:cs="Trebuchet MS"/>
                <w:color w:val="000000"/>
              </w:rPr>
              <w:t xml:space="preserve">IPRs owned by </w:t>
            </w:r>
            <w:r>
              <w:rPr>
                <w:rFonts w:cs="Trebuchet MS"/>
                <w:color w:val="000000"/>
              </w:rPr>
              <w:t>UK Biobank</w:t>
            </w:r>
            <w:r w:rsidRPr="00195BCA">
              <w:rPr>
                <w:rFonts w:cs="Trebuchet MS"/>
                <w:color w:val="000000"/>
              </w:rPr>
              <w:t xml:space="preserve"> before the Effective Date, including IPRs contained in any of </w:t>
            </w:r>
            <w:r>
              <w:rPr>
                <w:rFonts w:cs="Trebuchet MS"/>
                <w:color w:val="000000"/>
              </w:rPr>
              <w:t>UK Biobank</w:t>
            </w:r>
            <w:r w:rsidRPr="00195BCA">
              <w:rPr>
                <w:rFonts w:cs="Trebuchet MS"/>
                <w:color w:val="000000"/>
              </w:rPr>
              <w:t>'s Know-How, documentation, processes and procedures;</w:t>
            </w:r>
            <w:r w:rsidR="00B54A46" w:rsidRPr="00195BCA">
              <w:rPr>
                <w:rFonts w:cs="Trebuchet MS"/>
                <w:color w:val="000000"/>
              </w:rPr>
              <w:t xml:space="preserve"> and/or</w:t>
            </w:r>
          </w:p>
          <w:p w14:paraId="283EDB99" w14:textId="77777777" w:rsidR="00E64EF9" w:rsidRPr="00195BCA" w:rsidRDefault="00E64EF9" w:rsidP="00B54A46">
            <w:pPr>
              <w:pStyle w:val="aDefinition"/>
              <w:rPr>
                <w:rFonts w:cs="Trebuchet MS"/>
                <w:color w:val="000000"/>
              </w:rPr>
            </w:pPr>
            <w:r w:rsidRPr="00195BCA">
              <w:rPr>
                <w:rFonts w:cs="Trebuchet MS"/>
                <w:color w:val="000000"/>
              </w:rPr>
              <w:t xml:space="preserve">IPRs created by </w:t>
            </w:r>
            <w:r>
              <w:rPr>
                <w:rFonts w:cs="Trebuchet MS"/>
                <w:color w:val="000000"/>
              </w:rPr>
              <w:t>UK Biobank</w:t>
            </w:r>
            <w:r w:rsidRPr="00195BCA">
              <w:rPr>
                <w:rFonts w:cs="Trebuchet MS"/>
                <w:color w:val="000000"/>
              </w:rPr>
              <w:t xml:space="preserve"> independently of this Agreement </w:t>
            </w:r>
          </w:p>
          <w:p w14:paraId="0E7B32E9" w14:textId="77777777" w:rsidR="00E64EF9" w:rsidRPr="00195BCA" w:rsidRDefault="00E64EF9" w:rsidP="00B54A46">
            <w:pPr>
              <w:pStyle w:val="Body"/>
              <w:rPr>
                <w:rFonts w:cs="Trebuchet MS"/>
                <w:color w:val="000000"/>
              </w:rPr>
            </w:pPr>
            <w:r w:rsidRPr="00195BCA">
              <w:rPr>
                <w:rFonts w:cs="Trebuchet MS"/>
                <w:color w:val="000000"/>
              </w:rPr>
              <w:t xml:space="preserve">but excluding IPRs owned by </w:t>
            </w:r>
            <w:r>
              <w:rPr>
                <w:rFonts w:cs="Trebuchet MS"/>
                <w:color w:val="000000"/>
              </w:rPr>
              <w:t>UK Biobank</w:t>
            </w:r>
            <w:r w:rsidRPr="00195BCA">
              <w:rPr>
                <w:rFonts w:cs="Trebuchet MS"/>
                <w:color w:val="000000"/>
              </w:rPr>
              <w:t xml:space="preserve"> subsisting in </w:t>
            </w:r>
            <w:r>
              <w:rPr>
                <w:rFonts w:cs="Trebuchet MS"/>
                <w:color w:val="000000"/>
              </w:rPr>
              <w:t>UK Biobank</w:t>
            </w:r>
            <w:r w:rsidRPr="00195BCA">
              <w:rPr>
                <w:rFonts w:cs="Trebuchet MS"/>
                <w:color w:val="000000"/>
              </w:rPr>
              <w:t xml:space="preserve"> Software;</w:t>
            </w:r>
          </w:p>
        </w:tc>
      </w:tr>
      <w:tr w:rsidR="00E64EF9" w:rsidRPr="00E5504E" w14:paraId="5DC66F94" w14:textId="77777777" w:rsidTr="00E64EF9">
        <w:tc>
          <w:tcPr>
            <w:tcW w:w="3379" w:type="dxa"/>
            <w:shd w:val="clear" w:color="auto" w:fill="auto"/>
          </w:tcPr>
          <w:p w14:paraId="2BAD137F" w14:textId="77777777" w:rsidR="00E64EF9" w:rsidRPr="00E5504E" w:rsidRDefault="00E64EF9" w:rsidP="00B54A46">
            <w:pPr>
              <w:pStyle w:val="Body"/>
              <w:jc w:val="left"/>
              <w:rPr>
                <w:rFonts w:cs="Trebuchet MS,Bold"/>
                <w:b/>
                <w:bCs/>
                <w:color w:val="000000"/>
              </w:rPr>
            </w:pPr>
            <w:r w:rsidRPr="00E5504E">
              <w:rPr>
                <w:rFonts w:cs="Trebuchet MS,Bold"/>
                <w:b/>
                <w:bCs/>
                <w:color w:val="000000"/>
              </w:rPr>
              <w:t>“</w:t>
            </w:r>
            <w:r>
              <w:rPr>
                <w:rFonts w:cs="Trebuchet MS,Bold"/>
                <w:b/>
                <w:bCs/>
                <w:color w:val="000000"/>
              </w:rPr>
              <w:t>UK Biobank</w:t>
            </w:r>
            <w:r w:rsidRPr="00E5504E">
              <w:rPr>
                <w:rFonts w:cs="Trebuchet MS,Bold"/>
                <w:b/>
                <w:bCs/>
                <w:color w:val="000000"/>
              </w:rPr>
              <w:t xml:space="preserve"> Cause”</w:t>
            </w:r>
          </w:p>
        </w:tc>
        <w:tc>
          <w:tcPr>
            <w:tcW w:w="4955" w:type="dxa"/>
            <w:gridSpan w:val="4"/>
            <w:shd w:val="clear" w:color="auto" w:fill="auto"/>
          </w:tcPr>
          <w:p w14:paraId="29D1CB9A" w14:textId="77777777" w:rsidR="00E64EF9" w:rsidRPr="00195BCA" w:rsidRDefault="00E64EF9" w:rsidP="00B54A46">
            <w:pPr>
              <w:pStyle w:val="Body"/>
              <w:rPr>
                <w:rFonts w:cs="Trebuchet MS"/>
                <w:color w:val="000000"/>
              </w:rPr>
            </w:pPr>
            <w:r w:rsidRPr="00E5504E">
              <w:rPr>
                <w:rFonts w:cs="Trebuchet MS"/>
                <w:color w:val="000000"/>
              </w:rPr>
              <w:t xml:space="preserve">any breach by </w:t>
            </w:r>
            <w:r>
              <w:rPr>
                <w:rFonts w:cs="Trebuchet MS"/>
                <w:color w:val="000000"/>
              </w:rPr>
              <w:t>UK Biobank</w:t>
            </w:r>
            <w:r w:rsidRPr="00E5504E">
              <w:rPr>
                <w:rFonts w:cs="Trebuchet MS"/>
                <w:color w:val="000000"/>
              </w:rPr>
              <w:t xml:space="preserve"> of any of </w:t>
            </w:r>
            <w:r>
              <w:rPr>
                <w:rFonts w:cs="Trebuchet MS"/>
                <w:color w:val="000000"/>
              </w:rPr>
              <w:t>UK Biobank</w:t>
            </w:r>
            <w:r w:rsidRPr="00E5504E">
              <w:rPr>
                <w:rFonts w:cs="Trebuchet MS"/>
                <w:color w:val="000000"/>
              </w:rPr>
              <w:t xml:space="preserve"> Responsibilities, except to the extent that such breach is:</w:t>
            </w:r>
          </w:p>
          <w:p w14:paraId="707C8BF7" w14:textId="60F82B59" w:rsidR="00E64EF9" w:rsidRPr="00195BCA" w:rsidRDefault="00E64EF9" w:rsidP="00B54A46">
            <w:pPr>
              <w:pStyle w:val="aDefinition"/>
              <w:rPr>
                <w:rFonts w:cs="Trebuchet MS"/>
                <w:color w:val="000000"/>
              </w:rPr>
            </w:pPr>
            <w:r w:rsidRPr="00195BCA">
              <w:rPr>
                <w:rFonts w:cs="Trebuchet MS"/>
                <w:color w:val="000000"/>
              </w:rPr>
              <w:lastRenderedPageBreak/>
              <w:t xml:space="preserve">the result of any act or omission by </w:t>
            </w:r>
            <w:r>
              <w:rPr>
                <w:rFonts w:cs="Trebuchet MS"/>
                <w:color w:val="000000"/>
              </w:rPr>
              <w:t>UK Biobank</w:t>
            </w:r>
            <w:r w:rsidRPr="00195BCA">
              <w:rPr>
                <w:rFonts w:cs="Trebuchet MS"/>
                <w:color w:val="000000"/>
              </w:rPr>
              <w:t xml:space="preserve"> to which the </w:t>
            </w:r>
            <w:r w:rsidR="00E274C6">
              <w:rPr>
                <w:rFonts w:cs="Trebuchet MS"/>
                <w:color w:val="000000"/>
              </w:rPr>
              <w:t>Supplier</w:t>
            </w:r>
            <w:r w:rsidRPr="00195BCA">
              <w:rPr>
                <w:rFonts w:cs="Trebuchet MS"/>
                <w:color w:val="000000"/>
              </w:rPr>
              <w:t xml:space="preserve"> has given its prior consent; or</w:t>
            </w:r>
          </w:p>
          <w:p w14:paraId="75126555" w14:textId="49775851" w:rsidR="00E64EF9" w:rsidRPr="00195BCA" w:rsidRDefault="00E64EF9" w:rsidP="00B54A46">
            <w:pPr>
              <w:pStyle w:val="aDefinition"/>
              <w:rPr>
                <w:rFonts w:cs="Trebuchet MS"/>
                <w:color w:val="000000"/>
              </w:rPr>
            </w:pPr>
            <w:r w:rsidRPr="00195BCA">
              <w:rPr>
                <w:rFonts w:cs="Trebuchet MS"/>
                <w:color w:val="000000"/>
              </w:rPr>
              <w:t xml:space="preserve">caused by the </w:t>
            </w:r>
            <w:r w:rsidR="00E274C6">
              <w:rPr>
                <w:rFonts w:cs="Trebuchet MS"/>
                <w:color w:val="000000"/>
              </w:rPr>
              <w:t>Supplier</w:t>
            </w:r>
            <w:r w:rsidRPr="00195BCA">
              <w:rPr>
                <w:rFonts w:cs="Trebuchet MS"/>
                <w:color w:val="000000"/>
              </w:rPr>
              <w:t xml:space="preserve">, any Sub-contractor or any </w:t>
            </w:r>
            <w:r w:rsidR="00E274C6">
              <w:rPr>
                <w:rFonts w:cs="Trebuchet MS"/>
                <w:color w:val="000000"/>
              </w:rPr>
              <w:t>Supplier</w:t>
            </w:r>
            <w:r w:rsidRPr="00195BCA">
              <w:rPr>
                <w:rFonts w:cs="Trebuchet MS"/>
                <w:color w:val="000000"/>
              </w:rPr>
              <w:t xml:space="preserve"> Personnel;</w:t>
            </w:r>
          </w:p>
        </w:tc>
      </w:tr>
      <w:tr w:rsidR="00E64EF9" w:rsidRPr="00E5504E" w14:paraId="06FDF2C0" w14:textId="77777777" w:rsidTr="00E64EF9">
        <w:tc>
          <w:tcPr>
            <w:tcW w:w="3379" w:type="dxa"/>
            <w:shd w:val="clear" w:color="auto" w:fill="auto"/>
          </w:tcPr>
          <w:p w14:paraId="20B36ACB" w14:textId="77777777" w:rsidR="00E64EF9" w:rsidRPr="00E5504E" w:rsidRDefault="00E64EF9" w:rsidP="00B54A46">
            <w:pPr>
              <w:pStyle w:val="Body"/>
              <w:jc w:val="left"/>
              <w:rPr>
                <w:rFonts w:cs="Trebuchet MS,Bold"/>
                <w:b/>
                <w:bCs/>
                <w:color w:val="000000"/>
              </w:rPr>
            </w:pPr>
            <w:r w:rsidRPr="00E5504E">
              <w:rPr>
                <w:rFonts w:cs="Trebuchet MS,Bold"/>
                <w:b/>
                <w:bCs/>
                <w:color w:val="000000"/>
              </w:rPr>
              <w:lastRenderedPageBreak/>
              <w:t>“</w:t>
            </w:r>
            <w:r>
              <w:rPr>
                <w:rFonts w:cs="Trebuchet MS,Bold"/>
                <w:b/>
                <w:bCs/>
                <w:color w:val="000000"/>
              </w:rPr>
              <w:t>UK Biobank</w:t>
            </w:r>
            <w:r w:rsidRPr="00E5504E">
              <w:rPr>
                <w:rFonts w:cs="Trebuchet MS,Bold"/>
                <w:b/>
                <w:bCs/>
                <w:color w:val="000000"/>
              </w:rPr>
              <w:t xml:space="preserve"> Data”</w:t>
            </w:r>
          </w:p>
        </w:tc>
        <w:tc>
          <w:tcPr>
            <w:tcW w:w="4955" w:type="dxa"/>
            <w:gridSpan w:val="4"/>
            <w:shd w:val="clear" w:color="auto" w:fill="auto"/>
          </w:tcPr>
          <w:p w14:paraId="1E14A20C" w14:textId="77777777" w:rsidR="00E64EF9" w:rsidRPr="00195BCA" w:rsidRDefault="00E64EF9" w:rsidP="00B54A46">
            <w:pPr>
              <w:pStyle w:val="aDefinition"/>
              <w:rPr>
                <w:rFonts w:cs="Trebuchet MS"/>
                <w:color w:val="000000"/>
              </w:rPr>
            </w:pPr>
            <w:r w:rsidRPr="00195BCA">
              <w:rPr>
                <w:rFonts w:cs="Trebuchet MS"/>
                <w:color w:val="000000"/>
              </w:rPr>
              <w:t>the data, text, drawings, diagrams, images or sounds (together with any database made up of any of these) which are embodied in any electronic, magnetic, optical or tangible media, and which are:</w:t>
            </w:r>
          </w:p>
          <w:p w14:paraId="189977F6" w14:textId="0283EDB3" w:rsidR="00E64EF9" w:rsidRPr="00195BCA" w:rsidRDefault="00E64EF9" w:rsidP="00B54A46">
            <w:pPr>
              <w:pStyle w:val="iDefinition"/>
              <w:rPr>
                <w:rFonts w:cs="Trebuchet MS"/>
                <w:color w:val="000000"/>
              </w:rPr>
            </w:pPr>
            <w:r w:rsidRPr="00195BCA">
              <w:rPr>
                <w:rFonts w:cs="Trebuchet MS"/>
                <w:color w:val="000000"/>
              </w:rPr>
              <w:t xml:space="preserve">supplied to the </w:t>
            </w:r>
            <w:r w:rsidR="00E274C6">
              <w:rPr>
                <w:rFonts w:cs="Trebuchet MS"/>
                <w:color w:val="000000"/>
              </w:rPr>
              <w:t>Supplier</w:t>
            </w:r>
            <w:r w:rsidRPr="00195BCA">
              <w:rPr>
                <w:rFonts w:cs="Trebuchet MS"/>
                <w:color w:val="000000"/>
              </w:rPr>
              <w:t xml:space="preserve"> by or on behalf of </w:t>
            </w:r>
            <w:r>
              <w:rPr>
                <w:rFonts w:cs="Trebuchet MS"/>
                <w:color w:val="000000"/>
              </w:rPr>
              <w:t>UK Biobank</w:t>
            </w:r>
            <w:r w:rsidRPr="00195BCA">
              <w:rPr>
                <w:rFonts w:cs="Trebuchet MS"/>
                <w:color w:val="000000"/>
              </w:rPr>
              <w:t>; and/or</w:t>
            </w:r>
          </w:p>
          <w:p w14:paraId="529BC46D" w14:textId="1A42B071" w:rsidR="00E64EF9" w:rsidRPr="00195BCA" w:rsidRDefault="00E64EF9" w:rsidP="00B54A46">
            <w:pPr>
              <w:pStyle w:val="iDefinition"/>
              <w:rPr>
                <w:rFonts w:cs="Trebuchet MS"/>
                <w:color w:val="000000"/>
              </w:rPr>
            </w:pPr>
            <w:r w:rsidRPr="00195BCA">
              <w:rPr>
                <w:rFonts w:cs="Trebuchet MS"/>
                <w:color w:val="000000"/>
              </w:rPr>
              <w:t xml:space="preserve">which the </w:t>
            </w:r>
            <w:r w:rsidR="00E274C6">
              <w:rPr>
                <w:rFonts w:cs="Trebuchet MS"/>
                <w:color w:val="000000"/>
              </w:rPr>
              <w:t>Supplier</w:t>
            </w:r>
            <w:r w:rsidRPr="00195BCA">
              <w:rPr>
                <w:rFonts w:cs="Trebuchet MS"/>
                <w:color w:val="000000"/>
              </w:rPr>
              <w:t xml:space="preserve"> is required to generate, process, store or transmit pursuant to this Agreement; </w:t>
            </w:r>
            <w:r>
              <w:rPr>
                <w:rFonts w:cs="Trebuchet MS"/>
                <w:color w:val="000000"/>
              </w:rPr>
              <w:t>and/</w:t>
            </w:r>
            <w:r w:rsidRPr="00195BCA">
              <w:rPr>
                <w:rFonts w:cs="Trebuchet MS"/>
                <w:color w:val="000000"/>
              </w:rPr>
              <w:t>or</w:t>
            </w:r>
          </w:p>
          <w:p w14:paraId="3CCB5BF2" w14:textId="044E9875" w:rsidR="007313A7" w:rsidRPr="007313A7" w:rsidRDefault="007313A7" w:rsidP="007313A7">
            <w:pPr>
              <w:pStyle w:val="aDefinition"/>
              <w:rPr>
                <w:rFonts w:cs="Trebuchet MS"/>
                <w:color w:val="000000"/>
              </w:rPr>
            </w:pPr>
            <w:r w:rsidRPr="007313A7">
              <w:rPr>
                <w:rFonts w:cs="Trebuchet MS"/>
                <w:color w:val="000000"/>
              </w:rPr>
              <w:t>data which is Processed and/or generated by Users, including their results data and relevant derived variables, which they are required to return to UK Biobank;</w:t>
            </w:r>
            <w:r w:rsidR="009600D9">
              <w:rPr>
                <w:rFonts w:cs="Trebuchet MS"/>
                <w:color w:val="000000"/>
              </w:rPr>
              <w:t xml:space="preserve"> and/or</w:t>
            </w:r>
          </w:p>
          <w:p w14:paraId="60931E4A" w14:textId="77777777" w:rsidR="00E64EF9" w:rsidRPr="00E5504E" w:rsidRDefault="00E64EF9" w:rsidP="00B54A46">
            <w:pPr>
              <w:pStyle w:val="aDefinition"/>
              <w:rPr>
                <w:rFonts w:cs="Trebuchet MS"/>
                <w:color w:val="000000"/>
              </w:rPr>
            </w:pPr>
            <w:r w:rsidRPr="00195BCA">
              <w:rPr>
                <w:rFonts w:cs="Trebuchet MS"/>
                <w:color w:val="000000"/>
              </w:rPr>
              <w:t xml:space="preserve">any Personal Data for which </w:t>
            </w:r>
            <w:r>
              <w:rPr>
                <w:rFonts w:cs="Trebuchet MS"/>
                <w:color w:val="000000"/>
              </w:rPr>
              <w:t xml:space="preserve">UK Biobank </w:t>
            </w:r>
            <w:r w:rsidRPr="00195BCA">
              <w:rPr>
                <w:rFonts w:cs="Trebuchet MS"/>
                <w:color w:val="000000"/>
              </w:rPr>
              <w:t>is the Controller;</w:t>
            </w:r>
          </w:p>
        </w:tc>
      </w:tr>
      <w:tr w:rsidR="005E73FE" w:rsidRPr="00E5504E" w14:paraId="787189E5" w14:textId="77777777" w:rsidTr="00E64EF9">
        <w:tc>
          <w:tcPr>
            <w:tcW w:w="3379" w:type="dxa"/>
            <w:shd w:val="clear" w:color="auto" w:fill="auto"/>
          </w:tcPr>
          <w:p w14:paraId="4BE70E00" w14:textId="4C56A269" w:rsidR="005E73FE" w:rsidRPr="00E5504E" w:rsidRDefault="005E73FE" w:rsidP="00B54A46">
            <w:pPr>
              <w:pStyle w:val="Body"/>
              <w:jc w:val="left"/>
              <w:rPr>
                <w:rFonts w:cs="Trebuchet MS,Bold"/>
                <w:b/>
                <w:bCs/>
                <w:color w:val="000000"/>
              </w:rPr>
            </w:pPr>
            <w:r w:rsidRPr="00E5504E">
              <w:rPr>
                <w:rFonts w:cs="Trebuchet MS,Bold"/>
                <w:b/>
                <w:bCs/>
                <w:color w:val="000000"/>
              </w:rPr>
              <w:t>“</w:t>
            </w:r>
            <w:r>
              <w:rPr>
                <w:rFonts w:cs="Trebuchet MS,Bold"/>
                <w:b/>
                <w:bCs/>
                <w:color w:val="000000"/>
              </w:rPr>
              <w:t>UK Biobank Delay”</w:t>
            </w:r>
          </w:p>
        </w:tc>
        <w:tc>
          <w:tcPr>
            <w:tcW w:w="4955" w:type="dxa"/>
            <w:gridSpan w:val="4"/>
            <w:shd w:val="clear" w:color="auto" w:fill="auto"/>
          </w:tcPr>
          <w:p w14:paraId="7A10FAC6" w14:textId="0D9C92B0" w:rsidR="005E73FE" w:rsidRPr="00195BCA" w:rsidRDefault="005E73FE" w:rsidP="009E4488">
            <w:pPr>
              <w:pStyle w:val="aDefinition"/>
              <w:numPr>
                <w:ilvl w:val="0"/>
                <w:numId w:val="0"/>
              </w:numPr>
              <w:rPr>
                <w:rFonts w:cs="Trebuchet MS"/>
                <w:color w:val="000000"/>
              </w:rPr>
            </w:pPr>
            <w:r>
              <w:rPr>
                <w:rFonts w:cs="Trebuchet MS"/>
                <w:color w:val="000000"/>
              </w:rPr>
              <w:t xml:space="preserve">has the meaning given in clause </w:t>
            </w:r>
            <w:r>
              <w:rPr>
                <w:rFonts w:cs="Trebuchet MS"/>
                <w:color w:val="000000"/>
              </w:rPr>
              <w:fldChar w:fldCharType="begin"/>
            </w:r>
            <w:r>
              <w:rPr>
                <w:rFonts w:cs="Trebuchet MS"/>
                <w:color w:val="000000"/>
              </w:rPr>
              <w:instrText xml:space="preserve"> REF _Ref145078459 \r \h </w:instrText>
            </w:r>
            <w:r>
              <w:rPr>
                <w:rFonts w:cs="Trebuchet MS"/>
                <w:color w:val="000000"/>
              </w:rPr>
            </w:r>
            <w:r>
              <w:rPr>
                <w:rFonts w:cs="Trebuchet MS"/>
                <w:color w:val="000000"/>
              </w:rPr>
              <w:fldChar w:fldCharType="separate"/>
            </w:r>
            <w:r w:rsidR="00BF3431">
              <w:rPr>
                <w:rFonts w:ascii="Arial" w:hAnsi="Arial" w:cs="Arial" w:hint="cs"/>
                <w:color w:val="000000"/>
                <w:cs/>
              </w:rPr>
              <w:t>‎</w:t>
            </w:r>
            <w:r w:rsidR="00BF3431">
              <w:rPr>
                <w:rFonts w:cs="Trebuchet MS"/>
                <w:color w:val="000000"/>
              </w:rPr>
              <w:t>6.4</w:t>
            </w:r>
            <w:r>
              <w:rPr>
                <w:rFonts w:cs="Trebuchet MS"/>
                <w:color w:val="000000"/>
              </w:rPr>
              <w:fldChar w:fldCharType="end"/>
            </w:r>
            <w:r>
              <w:rPr>
                <w:rFonts w:cs="Trebuchet MS"/>
                <w:color w:val="000000"/>
              </w:rPr>
              <w:t xml:space="preserve"> (</w:t>
            </w:r>
            <w:r w:rsidRPr="005E73FE">
              <w:rPr>
                <w:rFonts w:cs="Trebuchet MS"/>
                <w:color w:val="000000"/>
              </w:rPr>
              <w:t>UK Biobank Delay and Works Delay Change</w:t>
            </w:r>
            <w:r>
              <w:rPr>
                <w:rFonts w:cs="Trebuchet MS"/>
                <w:color w:val="000000"/>
              </w:rPr>
              <w:t>);</w:t>
            </w:r>
          </w:p>
        </w:tc>
      </w:tr>
      <w:tr w:rsidR="00E64EF9" w:rsidRPr="00E5504E" w14:paraId="63810A14" w14:textId="77777777" w:rsidTr="00E64EF9">
        <w:tc>
          <w:tcPr>
            <w:tcW w:w="3379" w:type="dxa"/>
            <w:shd w:val="clear" w:color="auto" w:fill="auto"/>
          </w:tcPr>
          <w:p w14:paraId="57565883" w14:textId="77777777" w:rsidR="00E64EF9" w:rsidRPr="00E5504E" w:rsidRDefault="00E64EF9" w:rsidP="00B54A46">
            <w:pPr>
              <w:pStyle w:val="Body"/>
              <w:jc w:val="left"/>
              <w:rPr>
                <w:rFonts w:cs="Trebuchet MS,Bold"/>
                <w:b/>
                <w:bCs/>
                <w:color w:val="000000"/>
              </w:rPr>
            </w:pPr>
            <w:r w:rsidRPr="00E5504E">
              <w:rPr>
                <w:rFonts w:cs="Trebuchet MS,Bold"/>
                <w:b/>
                <w:bCs/>
                <w:color w:val="000000"/>
              </w:rPr>
              <w:t>“</w:t>
            </w:r>
            <w:r>
              <w:rPr>
                <w:rFonts w:cs="Trebuchet MS,Bold"/>
                <w:b/>
                <w:bCs/>
                <w:color w:val="000000"/>
              </w:rPr>
              <w:t>UK Biobank</w:t>
            </w:r>
            <w:r w:rsidRPr="00E5504E">
              <w:rPr>
                <w:rFonts w:cs="Trebuchet MS,Bold"/>
                <w:b/>
                <w:bCs/>
                <w:color w:val="000000"/>
              </w:rPr>
              <w:t xml:space="preserve"> Materials”</w:t>
            </w:r>
          </w:p>
        </w:tc>
        <w:tc>
          <w:tcPr>
            <w:tcW w:w="4955" w:type="dxa"/>
            <w:gridSpan w:val="4"/>
            <w:shd w:val="clear" w:color="auto" w:fill="auto"/>
          </w:tcPr>
          <w:p w14:paraId="268E6C3D" w14:textId="563B673E" w:rsidR="00E64EF9" w:rsidRPr="00195BCA" w:rsidRDefault="00E64EF9" w:rsidP="00B54A46">
            <w:pPr>
              <w:pStyle w:val="Body"/>
              <w:rPr>
                <w:rFonts w:cs="Trebuchet MS"/>
                <w:color w:val="000000"/>
              </w:rPr>
            </w:pPr>
            <w:r>
              <w:rPr>
                <w:rFonts w:cs="Trebuchet MS"/>
                <w:color w:val="000000"/>
              </w:rPr>
              <w:t>UK Biobank</w:t>
            </w:r>
            <w:r w:rsidRPr="00E5504E">
              <w:rPr>
                <w:rFonts w:cs="Trebuchet MS"/>
                <w:color w:val="000000"/>
              </w:rPr>
              <w:t xml:space="preserve"> Data together with any materials, documentation, information, programs and codes supplied by </w:t>
            </w:r>
            <w:r>
              <w:rPr>
                <w:rFonts w:cs="Trebuchet MS"/>
                <w:color w:val="000000"/>
              </w:rPr>
              <w:t>UK Biobank</w:t>
            </w:r>
            <w:r w:rsidRPr="00E5504E">
              <w:rPr>
                <w:rFonts w:cs="Trebuchet MS"/>
                <w:color w:val="000000"/>
              </w:rPr>
              <w:t xml:space="preserve"> to the </w:t>
            </w:r>
            <w:r w:rsidR="00E274C6">
              <w:rPr>
                <w:rFonts w:cs="Trebuchet MS"/>
                <w:color w:val="000000"/>
              </w:rPr>
              <w:t>Supplier</w:t>
            </w:r>
            <w:r w:rsidRPr="00E5504E">
              <w:rPr>
                <w:rFonts w:cs="Trebuchet MS"/>
                <w:color w:val="000000"/>
              </w:rPr>
              <w:t>, the IPRs in which:</w:t>
            </w:r>
          </w:p>
          <w:p w14:paraId="40DB210C" w14:textId="77777777" w:rsidR="00E64EF9" w:rsidRPr="00195BCA" w:rsidRDefault="00E64EF9" w:rsidP="00B54A46">
            <w:pPr>
              <w:pStyle w:val="aDefinition"/>
              <w:rPr>
                <w:rFonts w:cs="Trebuchet MS"/>
                <w:color w:val="000000"/>
              </w:rPr>
            </w:pPr>
            <w:r w:rsidRPr="00195BCA">
              <w:rPr>
                <w:rFonts w:cs="Trebuchet MS"/>
                <w:color w:val="000000"/>
              </w:rPr>
              <w:t xml:space="preserve">are owned or used by or on behalf of </w:t>
            </w:r>
            <w:r>
              <w:rPr>
                <w:rFonts w:cs="Trebuchet MS"/>
                <w:color w:val="000000"/>
              </w:rPr>
              <w:t>UK Biobank</w:t>
            </w:r>
            <w:r w:rsidRPr="00195BCA">
              <w:rPr>
                <w:rFonts w:cs="Trebuchet MS"/>
                <w:color w:val="000000"/>
              </w:rPr>
              <w:t>; and</w:t>
            </w:r>
          </w:p>
          <w:p w14:paraId="318FAEBD" w14:textId="77777777" w:rsidR="00E64EF9" w:rsidRPr="00195BCA" w:rsidRDefault="00E64EF9" w:rsidP="00B54A46">
            <w:pPr>
              <w:pStyle w:val="aDefinition"/>
              <w:rPr>
                <w:rFonts w:cs="Trebuchet MS"/>
                <w:color w:val="000000"/>
              </w:rPr>
            </w:pPr>
            <w:r w:rsidRPr="00195BCA">
              <w:rPr>
                <w:rFonts w:cs="Trebuchet MS"/>
                <w:color w:val="000000"/>
              </w:rPr>
              <w:t>are or may be used in connection with the provision or receipt of the Services,</w:t>
            </w:r>
          </w:p>
          <w:p w14:paraId="702F5948" w14:textId="23A59A8A" w:rsidR="00E64EF9" w:rsidRPr="00195BCA" w:rsidRDefault="00E64EF9" w:rsidP="00B54A46">
            <w:pPr>
              <w:pStyle w:val="Body"/>
              <w:rPr>
                <w:rFonts w:cs="Trebuchet MS"/>
                <w:color w:val="000000"/>
              </w:rPr>
            </w:pPr>
            <w:r w:rsidRPr="00195BCA">
              <w:rPr>
                <w:rFonts w:cs="Trebuchet MS"/>
                <w:color w:val="000000"/>
              </w:rPr>
              <w:t xml:space="preserve">but excluding any Project Specific IPRs, Specially Written Software, </w:t>
            </w:r>
            <w:r w:rsidR="00E274C6">
              <w:rPr>
                <w:rFonts w:cs="Trebuchet MS"/>
                <w:color w:val="000000"/>
              </w:rPr>
              <w:t>Supplier</w:t>
            </w:r>
            <w:r w:rsidRPr="00195BCA">
              <w:rPr>
                <w:rFonts w:cs="Trebuchet MS"/>
                <w:color w:val="000000"/>
              </w:rPr>
              <w:t xml:space="preserve"> Software, Third Party Software and Documentation relating to </w:t>
            </w:r>
            <w:r w:rsidR="00E274C6">
              <w:rPr>
                <w:rFonts w:cs="Trebuchet MS"/>
                <w:color w:val="000000"/>
              </w:rPr>
              <w:t>Supplier</w:t>
            </w:r>
            <w:r w:rsidRPr="00195BCA">
              <w:rPr>
                <w:rFonts w:cs="Trebuchet MS"/>
                <w:color w:val="000000"/>
              </w:rPr>
              <w:t xml:space="preserve"> Software or Third Party Software;</w:t>
            </w:r>
          </w:p>
        </w:tc>
      </w:tr>
      <w:tr w:rsidR="00E64EF9" w:rsidRPr="00E5504E" w14:paraId="16A428B4" w14:textId="77777777" w:rsidTr="00E64EF9">
        <w:tc>
          <w:tcPr>
            <w:tcW w:w="3379" w:type="dxa"/>
            <w:shd w:val="clear" w:color="auto" w:fill="auto"/>
          </w:tcPr>
          <w:p w14:paraId="686C82E5" w14:textId="77777777" w:rsidR="00E64EF9" w:rsidRPr="00E5504E" w:rsidRDefault="00E64EF9" w:rsidP="00B54A46">
            <w:pPr>
              <w:pStyle w:val="Body"/>
              <w:jc w:val="left"/>
              <w:rPr>
                <w:rFonts w:cs="Trebuchet MS,Bold"/>
                <w:b/>
                <w:bCs/>
                <w:color w:val="000000"/>
              </w:rPr>
            </w:pPr>
            <w:r w:rsidRPr="00E5504E">
              <w:rPr>
                <w:rFonts w:cs="Trebuchet MS,Bold"/>
                <w:b/>
                <w:bCs/>
                <w:color w:val="000000"/>
              </w:rPr>
              <w:t>“</w:t>
            </w:r>
            <w:r>
              <w:rPr>
                <w:rFonts w:cs="Trebuchet MS,Bold"/>
                <w:b/>
                <w:bCs/>
                <w:color w:val="000000"/>
              </w:rPr>
              <w:t>UK Biobank</w:t>
            </w:r>
            <w:r w:rsidRPr="00E5504E">
              <w:rPr>
                <w:rFonts w:cs="Trebuchet MS,Bold"/>
                <w:b/>
                <w:bCs/>
                <w:color w:val="000000"/>
              </w:rPr>
              <w:t xml:space="preserve"> Premises”</w:t>
            </w:r>
          </w:p>
        </w:tc>
        <w:tc>
          <w:tcPr>
            <w:tcW w:w="4955" w:type="dxa"/>
            <w:gridSpan w:val="4"/>
            <w:shd w:val="clear" w:color="auto" w:fill="auto"/>
          </w:tcPr>
          <w:p w14:paraId="25E67F08" w14:textId="23265509" w:rsidR="00E64EF9" w:rsidRPr="00E5504E" w:rsidRDefault="00E64EF9" w:rsidP="00B54A46">
            <w:pPr>
              <w:pStyle w:val="Body"/>
              <w:rPr>
                <w:rFonts w:cs="Trebuchet MS"/>
                <w:color w:val="000000"/>
              </w:rPr>
            </w:pPr>
            <w:r w:rsidRPr="00E5504E">
              <w:rPr>
                <w:rFonts w:cs="Trebuchet MS"/>
                <w:color w:val="000000"/>
              </w:rPr>
              <w:t xml:space="preserve">premises owned, controlled or occupied by </w:t>
            </w:r>
            <w:r>
              <w:rPr>
                <w:rFonts w:cs="Trebuchet MS"/>
                <w:color w:val="000000"/>
              </w:rPr>
              <w:t xml:space="preserve">UK Biobank and/or any </w:t>
            </w:r>
            <w:r w:rsidRPr="00E5504E">
              <w:rPr>
                <w:rFonts w:cs="Trebuchet MS"/>
                <w:color w:val="000000"/>
              </w:rPr>
              <w:t xml:space="preserve">which are made available for use by the </w:t>
            </w:r>
            <w:r w:rsidR="00E274C6">
              <w:rPr>
                <w:rFonts w:cs="Trebuchet MS"/>
                <w:color w:val="000000"/>
              </w:rPr>
              <w:t>Supplier</w:t>
            </w:r>
            <w:r w:rsidRPr="00E5504E">
              <w:rPr>
                <w:rFonts w:cs="Trebuchet MS"/>
                <w:color w:val="000000"/>
              </w:rPr>
              <w:t xml:space="preserve"> or its Sub-contractors for provision of the Services (or any of them)</w:t>
            </w:r>
            <w:r>
              <w:rPr>
                <w:rFonts w:cs="Trebuchet MS"/>
                <w:color w:val="000000"/>
              </w:rPr>
              <w:t>;</w:t>
            </w:r>
          </w:p>
        </w:tc>
      </w:tr>
      <w:tr w:rsidR="00E64EF9" w:rsidRPr="00E5504E" w14:paraId="2516EF46" w14:textId="77777777" w:rsidTr="00E64EF9">
        <w:tc>
          <w:tcPr>
            <w:tcW w:w="3379" w:type="dxa"/>
            <w:shd w:val="clear" w:color="auto" w:fill="auto"/>
          </w:tcPr>
          <w:p w14:paraId="32BA5037" w14:textId="77777777" w:rsidR="00E64EF9" w:rsidRPr="00E5504E" w:rsidRDefault="00E64EF9" w:rsidP="00B54A46">
            <w:pPr>
              <w:pStyle w:val="Body"/>
              <w:jc w:val="left"/>
              <w:rPr>
                <w:rFonts w:cs="Trebuchet MS,Bold"/>
                <w:b/>
                <w:bCs/>
                <w:color w:val="000000"/>
              </w:rPr>
            </w:pPr>
            <w:r w:rsidRPr="00E5504E">
              <w:rPr>
                <w:rFonts w:cs="Trebuchet MS,Bold"/>
                <w:b/>
                <w:bCs/>
                <w:color w:val="000000"/>
              </w:rPr>
              <w:t>“</w:t>
            </w:r>
            <w:r>
              <w:rPr>
                <w:rFonts w:cs="Trebuchet MS,Bold"/>
                <w:b/>
                <w:bCs/>
                <w:color w:val="000000"/>
              </w:rPr>
              <w:t>UK Biobank</w:t>
            </w:r>
            <w:r w:rsidRPr="00E5504E">
              <w:rPr>
                <w:rFonts w:cs="Trebuchet MS,Bold"/>
                <w:b/>
                <w:bCs/>
                <w:color w:val="000000"/>
              </w:rPr>
              <w:t xml:space="preserve"> Representative”</w:t>
            </w:r>
          </w:p>
        </w:tc>
        <w:tc>
          <w:tcPr>
            <w:tcW w:w="4955" w:type="dxa"/>
            <w:gridSpan w:val="4"/>
            <w:shd w:val="clear" w:color="auto" w:fill="auto"/>
          </w:tcPr>
          <w:p w14:paraId="30A42B1E" w14:textId="796F0D79" w:rsidR="00E64EF9" w:rsidRPr="00E5504E" w:rsidRDefault="00E64EF9" w:rsidP="00B54A46">
            <w:pPr>
              <w:pStyle w:val="Body"/>
              <w:rPr>
                <w:rFonts w:cs="Trebuchet MS"/>
                <w:color w:val="000000"/>
              </w:rPr>
            </w:pPr>
            <w:r w:rsidRPr="00E5504E">
              <w:rPr>
                <w:rFonts w:cs="Trebuchet MS"/>
                <w:color w:val="000000"/>
              </w:rPr>
              <w:t xml:space="preserve">the representative appointed by </w:t>
            </w:r>
            <w:r>
              <w:rPr>
                <w:rFonts w:cs="Trebuchet MS"/>
                <w:color w:val="000000"/>
              </w:rPr>
              <w:t>UK Biobank</w:t>
            </w:r>
            <w:r w:rsidRPr="00E5504E">
              <w:rPr>
                <w:rFonts w:cs="Trebuchet MS"/>
                <w:color w:val="000000"/>
              </w:rPr>
              <w:t xml:space="preserve"> pursuant to </w:t>
            </w:r>
            <w:r w:rsidRPr="005C039B">
              <w:rPr>
                <w:rFonts w:cs="Trebuchet MS"/>
                <w:color w:val="000000"/>
              </w:rPr>
              <w:t xml:space="preserve">clause </w:t>
            </w:r>
            <w:r w:rsidR="00545F26">
              <w:rPr>
                <w:rFonts w:cs="Trebuchet MS"/>
                <w:color w:val="000000"/>
              </w:rPr>
              <w:fldChar w:fldCharType="begin"/>
            </w:r>
            <w:r w:rsidR="00545F26">
              <w:rPr>
                <w:rFonts w:cs="Trebuchet MS"/>
                <w:color w:val="000000"/>
              </w:rPr>
              <w:instrText xml:space="preserve"> REF _Ref29372041 \r \h </w:instrText>
            </w:r>
            <w:r w:rsidR="00545F26">
              <w:rPr>
                <w:rFonts w:cs="Trebuchet MS"/>
                <w:color w:val="000000"/>
              </w:rPr>
            </w:r>
            <w:r w:rsidR="00545F26">
              <w:rPr>
                <w:rFonts w:cs="Trebuchet MS"/>
                <w:color w:val="000000"/>
              </w:rPr>
              <w:fldChar w:fldCharType="separate"/>
            </w:r>
            <w:r w:rsidR="00BF3431">
              <w:rPr>
                <w:rFonts w:ascii="Arial" w:hAnsi="Arial" w:cs="Arial" w:hint="cs"/>
                <w:color w:val="000000"/>
                <w:cs/>
              </w:rPr>
              <w:t>‎</w:t>
            </w:r>
            <w:r w:rsidR="00BF3431">
              <w:rPr>
                <w:rFonts w:cs="Trebuchet MS"/>
                <w:color w:val="000000"/>
              </w:rPr>
              <w:t>12.8</w:t>
            </w:r>
            <w:r w:rsidR="00545F26">
              <w:rPr>
                <w:rFonts w:cs="Trebuchet MS"/>
                <w:color w:val="000000"/>
              </w:rPr>
              <w:fldChar w:fldCharType="end"/>
            </w:r>
            <w:r>
              <w:rPr>
                <w:rFonts w:cs="Trebuchet MS"/>
                <w:color w:val="000000"/>
              </w:rPr>
              <w:t xml:space="preserve"> </w:t>
            </w:r>
            <w:r w:rsidRPr="00E5504E">
              <w:rPr>
                <w:rFonts w:cs="Trebuchet MS"/>
                <w:color w:val="000000"/>
              </w:rPr>
              <w:t>(</w:t>
            </w:r>
            <w:r w:rsidRPr="00195BCA">
              <w:rPr>
                <w:rFonts w:cs="Trebuchet MS"/>
                <w:color w:val="000000"/>
              </w:rPr>
              <w:t>Representatives</w:t>
            </w:r>
            <w:r w:rsidRPr="00E5504E">
              <w:rPr>
                <w:rFonts w:cs="Trebuchet MS"/>
                <w:color w:val="000000"/>
              </w:rPr>
              <w:t>)</w:t>
            </w:r>
            <w:r>
              <w:rPr>
                <w:rFonts w:cs="Trebuchet MS"/>
                <w:color w:val="000000"/>
              </w:rPr>
              <w:t>;</w:t>
            </w:r>
          </w:p>
        </w:tc>
      </w:tr>
      <w:tr w:rsidR="00E64EF9" w:rsidRPr="00E5504E" w14:paraId="19435362" w14:textId="77777777" w:rsidTr="00E64EF9">
        <w:tc>
          <w:tcPr>
            <w:tcW w:w="3379" w:type="dxa"/>
            <w:shd w:val="clear" w:color="auto" w:fill="auto"/>
          </w:tcPr>
          <w:p w14:paraId="7BE60DF1" w14:textId="77777777" w:rsidR="00E64EF9" w:rsidRPr="00E5504E" w:rsidRDefault="00E64EF9" w:rsidP="00B54A46">
            <w:pPr>
              <w:pStyle w:val="Body"/>
              <w:jc w:val="left"/>
              <w:rPr>
                <w:rFonts w:cs="Trebuchet MS,Bold"/>
                <w:b/>
                <w:bCs/>
                <w:color w:val="000000"/>
              </w:rPr>
            </w:pPr>
            <w:r w:rsidRPr="00E5504E">
              <w:rPr>
                <w:rFonts w:cs="Trebuchet MS,Bold"/>
                <w:b/>
                <w:bCs/>
                <w:color w:val="000000"/>
              </w:rPr>
              <w:t>“</w:t>
            </w:r>
            <w:r>
              <w:rPr>
                <w:rFonts w:cs="Trebuchet MS,Bold"/>
                <w:b/>
                <w:bCs/>
                <w:color w:val="000000"/>
              </w:rPr>
              <w:t>UK Biobank</w:t>
            </w:r>
            <w:r w:rsidRPr="00E5504E">
              <w:rPr>
                <w:rFonts w:cs="Trebuchet MS,Bold"/>
                <w:b/>
                <w:bCs/>
                <w:color w:val="000000"/>
              </w:rPr>
              <w:t xml:space="preserve"> Requirements”</w:t>
            </w:r>
          </w:p>
        </w:tc>
        <w:tc>
          <w:tcPr>
            <w:tcW w:w="4955" w:type="dxa"/>
            <w:gridSpan w:val="4"/>
            <w:shd w:val="clear" w:color="auto" w:fill="auto"/>
          </w:tcPr>
          <w:p w14:paraId="43B1DBA0" w14:textId="6F7CB17F" w:rsidR="00E64EF9" w:rsidRPr="00E5504E" w:rsidRDefault="00E64EF9" w:rsidP="00B54A46">
            <w:pPr>
              <w:pStyle w:val="Body"/>
              <w:rPr>
                <w:rFonts w:cs="Trebuchet MS"/>
                <w:color w:val="000000"/>
              </w:rPr>
            </w:pPr>
            <w:r w:rsidRPr="00E5504E">
              <w:rPr>
                <w:rFonts w:cs="Trebuchet MS"/>
                <w:color w:val="000000"/>
              </w:rPr>
              <w:t xml:space="preserve">the requirements of </w:t>
            </w:r>
            <w:r>
              <w:rPr>
                <w:rFonts w:cs="Trebuchet MS"/>
                <w:color w:val="000000"/>
              </w:rPr>
              <w:t>UK Biobank</w:t>
            </w:r>
            <w:r w:rsidRPr="00E5504E">
              <w:rPr>
                <w:rFonts w:cs="Trebuchet MS"/>
                <w:color w:val="000000"/>
              </w:rPr>
              <w:t xml:space="preserve"> set out in </w:t>
            </w:r>
            <w:r>
              <w:rPr>
                <w:rFonts w:cs="Trebuchet MS"/>
                <w:color w:val="000000"/>
              </w:rPr>
              <w:t>Schedules 2 (</w:t>
            </w:r>
            <w:r w:rsidR="00AB34E1">
              <w:rPr>
                <w:rFonts w:cs="Trebuchet MS"/>
                <w:color w:val="000000"/>
              </w:rPr>
              <w:t xml:space="preserve">Specification and </w:t>
            </w:r>
            <w:r w:rsidR="00E274C6">
              <w:rPr>
                <w:rFonts w:cs="Trebuchet MS"/>
                <w:color w:val="000000"/>
              </w:rPr>
              <w:t>Supplier</w:t>
            </w:r>
            <w:r w:rsidR="00AB34E1">
              <w:rPr>
                <w:rFonts w:cs="Trebuchet MS"/>
                <w:color w:val="000000"/>
              </w:rPr>
              <w:t xml:space="preserve"> Solution</w:t>
            </w:r>
            <w:r>
              <w:rPr>
                <w:rFonts w:cs="Trebuchet MS"/>
                <w:color w:val="000000"/>
              </w:rPr>
              <w:t>), 3 (Performance Levels) and 8 (Exit Management);</w:t>
            </w:r>
          </w:p>
        </w:tc>
      </w:tr>
      <w:tr w:rsidR="00E64EF9" w:rsidRPr="00E5504E" w14:paraId="7162F83F" w14:textId="77777777" w:rsidTr="00E64EF9">
        <w:tc>
          <w:tcPr>
            <w:tcW w:w="3379" w:type="dxa"/>
            <w:shd w:val="clear" w:color="auto" w:fill="auto"/>
          </w:tcPr>
          <w:p w14:paraId="46E28A4D" w14:textId="77777777" w:rsidR="00E64EF9" w:rsidRPr="00E5504E" w:rsidRDefault="00E64EF9" w:rsidP="00B54A46">
            <w:pPr>
              <w:pStyle w:val="Body"/>
              <w:jc w:val="left"/>
              <w:rPr>
                <w:rFonts w:cs="Trebuchet MS,Bold"/>
                <w:b/>
                <w:bCs/>
                <w:color w:val="000000"/>
              </w:rPr>
            </w:pPr>
            <w:r w:rsidRPr="00E5504E">
              <w:rPr>
                <w:rFonts w:cs="Trebuchet MS,Bold"/>
                <w:b/>
                <w:bCs/>
                <w:color w:val="000000"/>
              </w:rPr>
              <w:lastRenderedPageBreak/>
              <w:t>“</w:t>
            </w:r>
            <w:r>
              <w:rPr>
                <w:rFonts w:cs="Trebuchet MS,Bold"/>
                <w:b/>
                <w:bCs/>
                <w:color w:val="000000"/>
              </w:rPr>
              <w:t>UK Biobank</w:t>
            </w:r>
            <w:r w:rsidRPr="00E5504E">
              <w:rPr>
                <w:rFonts w:cs="Trebuchet MS,Bold"/>
                <w:b/>
                <w:bCs/>
                <w:color w:val="000000"/>
              </w:rPr>
              <w:t xml:space="preserve"> Responsibilities”</w:t>
            </w:r>
          </w:p>
        </w:tc>
        <w:tc>
          <w:tcPr>
            <w:tcW w:w="4955" w:type="dxa"/>
            <w:gridSpan w:val="4"/>
            <w:shd w:val="clear" w:color="auto" w:fill="auto"/>
          </w:tcPr>
          <w:p w14:paraId="7BE0928C" w14:textId="77777777" w:rsidR="00E64EF9" w:rsidRPr="00E64EF9" w:rsidRDefault="00E64EF9" w:rsidP="00B54A46">
            <w:pPr>
              <w:pStyle w:val="Body"/>
              <w:rPr>
                <w:rFonts w:cs="Trebuchet MS"/>
                <w:color w:val="000000"/>
              </w:rPr>
            </w:pPr>
            <w:r w:rsidRPr="00E64EF9">
              <w:rPr>
                <w:rFonts w:cs="Trebuchet MS"/>
                <w:color w:val="000000"/>
              </w:rPr>
              <w:t xml:space="preserve">the responsibilities of UK Biobank specified in this Agreement including any set out in Schedule </w:t>
            </w:r>
            <w:r w:rsidR="000A1A3D">
              <w:rPr>
                <w:rFonts w:cs="Trebuchet MS"/>
                <w:color w:val="000000"/>
              </w:rPr>
              <w:t>4</w:t>
            </w:r>
            <w:r w:rsidR="000A1A3D" w:rsidRPr="00E64EF9">
              <w:rPr>
                <w:rFonts w:cs="Trebuchet MS"/>
                <w:color w:val="000000"/>
              </w:rPr>
              <w:t xml:space="preserve"> </w:t>
            </w:r>
            <w:r w:rsidRPr="00E64EF9">
              <w:rPr>
                <w:rFonts w:cs="Trebuchet MS"/>
                <w:color w:val="000000"/>
              </w:rPr>
              <w:t>(</w:t>
            </w:r>
            <w:r>
              <w:rPr>
                <w:rFonts w:cs="Trebuchet MS"/>
                <w:color w:val="000000"/>
              </w:rPr>
              <w:t>UK Biobank</w:t>
            </w:r>
            <w:r w:rsidRPr="006B535C">
              <w:rPr>
                <w:rFonts w:cs="Trebuchet MS"/>
                <w:color w:val="000000"/>
              </w:rPr>
              <w:t xml:space="preserve"> Responsibilities</w:t>
            </w:r>
            <w:r w:rsidRPr="00E64EF9">
              <w:rPr>
                <w:rFonts w:cs="Trebuchet MS"/>
                <w:color w:val="000000"/>
              </w:rPr>
              <w:t>);</w:t>
            </w:r>
          </w:p>
        </w:tc>
      </w:tr>
      <w:tr w:rsidR="00E64EF9" w:rsidRPr="00E5504E" w14:paraId="214A2230" w14:textId="77777777" w:rsidTr="00E64EF9">
        <w:tc>
          <w:tcPr>
            <w:tcW w:w="3379" w:type="dxa"/>
            <w:shd w:val="clear" w:color="auto" w:fill="auto"/>
          </w:tcPr>
          <w:p w14:paraId="7CDA7E98" w14:textId="77777777" w:rsidR="00E64EF9" w:rsidRPr="00E5504E" w:rsidRDefault="00E64EF9" w:rsidP="00B54A46">
            <w:pPr>
              <w:pStyle w:val="Body"/>
              <w:jc w:val="left"/>
              <w:rPr>
                <w:rFonts w:cs="Trebuchet MS,Bold"/>
                <w:b/>
                <w:bCs/>
                <w:color w:val="000000"/>
              </w:rPr>
            </w:pPr>
            <w:r w:rsidRPr="00E5504E">
              <w:rPr>
                <w:rFonts w:cs="Trebuchet MS,Bold"/>
                <w:b/>
                <w:bCs/>
                <w:color w:val="000000"/>
              </w:rPr>
              <w:t>“</w:t>
            </w:r>
            <w:bookmarkStart w:id="304" w:name="_Hlk144882942"/>
            <w:r>
              <w:rPr>
                <w:rFonts w:cs="Trebuchet MS,Bold"/>
                <w:b/>
                <w:bCs/>
                <w:color w:val="000000"/>
              </w:rPr>
              <w:t>UK Biobank</w:t>
            </w:r>
            <w:r w:rsidRPr="00E5504E">
              <w:rPr>
                <w:rFonts w:cs="Trebuchet MS,Bold"/>
                <w:b/>
                <w:bCs/>
                <w:color w:val="000000"/>
              </w:rPr>
              <w:t xml:space="preserve"> Software</w:t>
            </w:r>
            <w:bookmarkEnd w:id="304"/>
            <w:r w:rsidRPr="00E5504E">
              <w:rPr>
                <w:rFonts w:cs="Trebuchet MS,Bold"/>
                <w:b/>
                <w:bCs/>
                <w:color w:val="000000"/>
              </w:rPr>
              <w:t>”</w:t>
            </w:r>
          </w:p>
        </w:tc>
        <w:tc>
          <w:tcPr>
            <w:tcW w:w="4955" w:type="dxa"/>
            <w:gridSpan w:val="4"/>
            <w:shd w:val="clear" w:color="auto" w:fill="auto"/>
          </w:tcPr>
          <w:p w14:paraId="65379B35" w14:textId="1DB25112" w:rsidR="00E64EF9" w:rsidRPr="00E5504E" w:rsidRDefault="00E64EF9" w:rsidP="00B54A46">
            <w:pPr>
              <w:pStyle w:val="Body"/>
              <w:rPr>
                <w:rFonts w:cs="Trebuchet MS"/>
                <w:color w:val="000000"/>
              </w:rPr>
            </w:pPr>
            <w:r w:rsidRPr="00E5504E">
              <w:rPr>
                <w:rFonts w:cs="Trebuchet MS"/>
                <w:color w:val="000000"/>
              </w:rPr>
              <w:t xml:space="preserve">software which is owned by or licensed to </w:t>
            </w:r>
            <w:r>
              <w:rPr>
                <w:rFonts w:cs="Trebuchet MS"/>
                <w:color w:val="000000"/>
              </w:rPr>
              <w:t>UK Biobank</w:t>
            </w:r>
            <w:r w:rsidRPr="00E5504E">
              <w:rPr>
                <w:rFonts w:cs="Trebuchet MS"/>
                <w:color w:val="000000"/>
              </w:rPr>
              <w:t xml:space="preserve"> (other than under or pursuant to this Agreement) and which is or will be used by the </w:t>
            </w:r>
            <w:r w:rsidR="00E274C6">
              <w:rPr>
                <w:rFonts w:cs="Trebuchet MS"/>
                <w:color w:val="000000"/>
              </w:rPr>
              <w:t>Supplier</w:t>
            </w:r>
            <w:r w:rsidRPr="00E5504E">
              <w:rPr>
                <w:rFonts w:cs="Trebuchet MS"/>
                <w:color w:val="000000"/>
              </w:rPr>
              <w:t xml:space="preserve"> for the purposes of providing the Services</w:t>
            </w:r>
            <w:r>
              <w:rPr>
                <w:rFonts w:cs="Trebuchet MS"/>
                <w:color w:val="000000"/>
              </w:rPr>
              <w:t>;</w:t>
            </w:r>
          </w:p>
        </w:tc>
      </w:tr>
      <w:tr w:rsidR="00E64EF9" w:rsidRPr="00E5504E" w14:paraId="66FC53F7" w14:textId="77777777" w:rsidTr="00E64EF9">
        <w:tc>
          <w:tcPr>
            <w:tcW w:w="3379" w:type="dxa"/>
            <w:shd w:val="clear" w:color="auto" w:fill="auto"/>
          </w:tcPr>
          <w:p w14:paraId="340E4E6D" w14:textId="77777777" w:rsidR="00E64EF9" w:rsidRPr="00E5504E" w:rsidRDefault="00E64EF9" w:rsidP="00B54A46">
            <w:pPr>
              <w:pStyle w:val="Body"/>
              <w:jc w:val="left"/>
              <w:rPr>
                <w:rFonts w:cs="Trebuchet MS,Bold"/>
                <w:b/>
                <w:bCs/>
                <w:color w:val="000000"/>
              </w:rPr>
            </w:pPr>
            <w:r w:rsidRPr="00E5504E">
              <w:rPr>
                <w:rFonts w:cs="Trebuchet MS,Bold"/>
                <w:b/>
                <w:bCs/>
                <w:color w:val="000000"/>
              </w:rPr>
              <w:t>“</w:t>
            </w:r>
            <w:r>
              <w:rPr>
                <w:rFonts w:cs="Trebuchet MS,Bold"/>
                <w:b/>
                <w:bCs/>
                <w:color w:val="000000"/>
              </w:rPr>
              <w:t>UK Biobank</w:t>
            </w:r>
            <w:r w:rsidRPr="00E5504E">
              <w:rPr>
                <w:rFonts w:cs="Trebuchet MS,Bold"/>
                <w:b/>
                <w:bCs/>
                <w:color w:val="000000"/>
              </w:rPr>
              <w:t xml:space="preserve"> System”</w:t>
            </w:r>
          </w:p>
        </w:tc>
        <w:tc>
          <w:tcPr>
            <w:tcW w:w="4955" w:type="dxa"/>
            <w:gridSpan w:val="4"/>
            <w:shd w:val="clear" w:color="auto" w:fill="auto"/>
          </w:tcPr>
          <w:p w14:paraId="23E36DE9" w14:textId="05A9393F" w:rsidR="00E64EF9" w:rsidRPr="00E5504E" w:rsidRDefault="00E64EF9" w:rsidP="00B54A46">
            <w:pPr>
              <w:pStyle w:val="Body"/>
              <w:rPr>
                <w:rFonts w:cs="Trebuchet MS"/>
                <w:color w:val="000000"/>
              </w:rPr>
            </w:pPr>
            <w:r>
              <w:rPr>
                <w:rFonts w:cs="Trebuchet MS"/>
                <w:color w:val="000000"/>
              </w:rPr>
              <w:t>UK Biobank</w:t>
            </w:r>
            <w:r w:rsidRPr="00E5504E">
              <w:rPr>
                <w:rFonts w:cs="Trebuchet MS"/>
                <w:color w:val="000000"/>
              </w:rPr>
              <w:t xml:space="preserve">'s computing environment (consisting of hardware, software and/or telecommunications networks or equipment) used by </w:t>
            </w:r>
            <w:r>
              <w:rPr>
                <w:rFonts w:cs="Trebuchet MS"/>
                <w:color w:val="000000"/>
              </w:rPr>
              <w:t>UK Biobank</w:t>
            </w:r>
            <w:r w:rsidRPr="00E5504E">
              <w:rPr>
                <w:rFonts w:cs="Trebuchet MS"/>
                <w:color w:val="000000"/>
              </w:rPr>
              <w:t xml:space="preserve"> or the </w:t>
            </w:r>
            <w:r w:rsidR="00E274C6">
              <w:rPr>
                <w:rFonts w:cs="Trebuchet MS"/>
                <w:color w:val="000000"/>
              </w:rPr>
              <w:t>Supplier</w:t>
            </w:r>
            <w:r w:rsidRPr="00E5504E">
              <w:rPr>
                <w:rFonts w:cs="Trebuchet MS"/>
                <w:color w:val="000000"/>
              </w:rPr>
              <w:t xml:space="preserve"> in connection with this Agreement which is owned by </w:t>
            </w:r>
            <w:r>
              <w:rPr>
                <w:rFonts w:cs="Trebuchet MS"/>
                <w:color w:val="000000"/>
              </w:rPr>
              <w:t>UK Biobank</w:t>
            </w:r>
            <w:r w:rsidRPr="00E5504E">
              <w:rPr>
                <w:rFonts w:cs="Trebuchet MS"/>
                <w:color w:val="000000"/>
              </w:rPr>
              <w:t xml:space="preserve"> or licensed to it by a third party and which interfaces with the </w:t>
            </w:r>
            <w:r w:rsidR="00E274C6">
              <w:rPr>
                <w:rFonts w:cs="Trebuchet MS"/>
                <w:color w:val="000000"/>
              </w:rPr>
              <w:t>Archive</w:t>
            </w:r>
            <w:r>
              <w:rPr>
                <w:rFonts w:cs="Trebuchet MS"/>
                <w:color w:val="000000"/>
              </w:rPr>
              <w:t xml:space="preserve"> and / or the </w:t>
            </w:r>
            <w:r w:rsidR="00E274C6">
              <w:rPr>
                <w:rFonts w:cs="Trebuchet MS"/>
                <w:color w:val="000000"/>
              </w:rPr>
              <w:t>Supplier</w:t>
            </w:r>
            <w:r w:rsidRPr="00E5504E">
              <w:rPr>
                <w:rFonts w:cs="Trebuchet MS"/>
                <w:color w:val="000000"/>
              </w:rPr>
              <w:t xml:space="preserve"> System or which is necessary for</w:t>
            </w:r>
            <w:r>
              <w:rPr>
                <w:rFonts w:cs="Trebuchet MS"/>
                <w:color w:val="000000"/>
              </w:rPr>
              <w:t xml:space="preserve"> UK Biobank</w:t>
            </w:r>
            <w:r w:rsidRPr="00E5504E">
              <w:rPr>
                <w:rFonts w:cs="Trebuchet MS"/>
                <w:color w:val="000000"/>
              </w:rPr>
              <w:t xml:space="preserve"> to receive the Services</w:t>
            </w:r>
            <w:r w:rsidR="00CE255C">
              <w:rPr>
                <w:rFonts w:cs="Trebuchet MS"/>
                <w:color w:val="000000"/>
              </w:rPr>
              <w:t xml:space="preserve">, including the </w:t>
            </w:r>
            <w:r w:rsidR="00CE255C" w:rsidRPr="00CE255C">
              <w:rPr>
                <w:rFonts w:cs="Trebuchet MS"/>
                <w:color w:val="000000"/>
              </w:rPr>
              <w:t>Laboratory System</w:t>
            </w:r>
            <w:r>
              <w:rPr>
                <w:rFonts w:cs="Trebuchet MS"/>
                <w:color w:val="000000"/>
              </w:rPr>
              <w:t>;</w:t>
            </w:r>
            <w:r w:rsidR="00AB34E1">
              <w:rPr>
                <w:rFonts w:cs="Trebuchet MS"/>
                <w:color w:val="000000"/>
              </w:rPr>
              <w:t xml:space="preserve"> </w:t>
            </w:r>
          </w:p>
        </w:tc>
      </w:tr>
      <w:tr w:rsidR="00AF3747" w:rsidRPr="00E5504E" w14:paraId="66FA571C" w14:textId="77777777" w:rsidTr="007275EC">
        <w:tc>
          <w:tcPr>
            <w:tcW w:w="3379" w:type="dxa"/>
            <w:shd w:val="clear" w:color="auto" w:fill="auto"/>
          </w:tcPr>
          <w:p w14:paraId="42A936C9" w14:textId="6FFC0A23" w:rsidR="00AF3747" w:rsidRPr="00AF3747" w:rsidRDefault="00AF3747" w:rsidP="00AF3747">
            <w:pPr>
              <w:pStyle w:val="Body"/>
              <w:jc w:val="left"/>
              <w:rPr>
                <w:rFonts w:cs="Trebuchet MS,Bold"/>
                <w:b/>
                <w:bCs/>
                <w:color w:val="000000"/>
              </w:rPr>
            </w:pPr>
            <w:r w:rsidRPr="007275EC">
              <w:rPr>
                <w:rFonts w:cs="Arial"/>
                <w:b/>
                <w:bCs/>
              </w:rPr>
              <w:t>“UK GDPR”</w:t>
            </w:r>
          </w:p>
        </w:tc>
        <w:tc>
          <w:tcPr>
            <w:tcW w:w="4955" w:type="dxa"/>
            <w:gridSpan w:val="4"/>
            <w:shd w:val="clear" w:color="auto" w:fill="auto"/>
          </w:tcPr>
          <w:p w14:paraId="70A78DDD" w14:textId="331DCCD6" w:rsidR="00AF3747" w:rsidRDefault="00AF3747" w:rsidP="00AF3747">
            <w:pPr>
              <w:pStyle w:val="Body"/>
              <w:rPr>
                <w:rFonts w:cs="Trebuchet MS"/>
                <w:color w:val="000000"/>
              </w:rPr>
            </w:pPr>
            <w:r w:rsidRPr="00240454">
              <w:rPr>
                <w:rFonts w:cs="Arial"/>
              </w:rPr>
              <w:t>has the meaning as set out in section 3(10) of the DPA 2018, supplemented by section 205(4) of the DPA 2018;</w:t>
            </w:r>
          </w:p>
        </w:tc>
      </w:tr>
      <w:tr w:rsidR="00EB7A50" w:rsidRPr="00E5504E" w14:paraId="7252A7E1" w14:textId="77777777" w:rsidTr="007275EC">
        <w:tc>
          <w:tcPr>
            <w:tcW w:w="3379" w:type="dxa"/>
            <w:shd w:val="clear" w:color="auto" w:fill="auto"/>
          </w:tcPr>
          <w:p w14:paraId="1C188937" w14:textId="02AA5D99" w:rsidR="00EB7A50" w:rsidRPr="007275EC" w:rsidRDefault="00EB7A50" w:rsidP="00AF3747">
            <w:pPr>
              <w:pStyle w:val="Body"/>
              <w:jc w:val="left"/>
              <w:rPr>
                <w:rFonts w:cs="Arial"/>
                <w:b/>
                <w:bCs/>
              </w:rPr>
            </w:pPr>
            <w:r>
              <w:rPr>
                <w:rFonts w:cs="Arial"/>
                <w:b/>
                <w:bCs/>
              </w:rPr>
              <w:t>“UKRI”</w:t>
            </w:r>
          </w:p>
        </w:tc>
        <w:tc>
          <w:tcPr>
            <w:tcW w:w="4955" w:type="dxa"/>
            <w:gridSpan w:val="4"/>
            <w:shd w:val="clear" w:color="auto" w:fill="auto"/>
          </w:tcPr>
          <w:p w14:paraId="7454BFE5" w14:textId="15C3FF29" w:rsidR="00EB7A50" w:rsidRPr="00240454" w:rsidRDefault="00EB7A50" w:rsidP="00AF3747">
            <w:pPr>
              <w:pStyle w:val="Body"/>
              <w:rPr>
                <w:rFonts w:cs="Arial"/>
              </w:rPr>
            </w:pPr>
            <w:r w:rsidRPr="00EB7A50">
              <w:rPr>
                <w:rFonts w:cs="Arial"/>
              </w:rPr>
              <w:t>UK Research and Innovation</w:t>
            </w:r>
            <w:r>
              <w:rPr>
                <w:rFonts w:cs="Arial"/>
              </w:rPr>
              <w:t xml:space="preserve">, </w:t>
            </w:r>
            <w:r w:rsidRPr="00EB7A50">
              <w:rPr>
                <w:rFonts w:cs="Arial"/>
              </w:rPr>
              <w:t>a non-departmental public body sponsored by the Department for Science, Innovation and Technology</w:t>
            </w:r>
            <w:r>
              <w:rPr>
                <w:rFonts w:cs="Arial"/>
              </w:rPr>
              <w:t>;</w:t>
            </w:r>
          </w:p>
        </w:tc>
      </w:tr>
      <w:tr w:rsidR="0077668C" w:rsidRPr="00E5504E" w14:paraId="352D3ACC" w14:textId="77777777" w:rsidTr="007275EC">
        <w:tc>
          <w:tcPr>
            <w:tcW w:w="3379" w:type="dxa"/>
            <w:shd w:val="clear" w:color="auto" w:fill="auto"/>
          </w:tcPr>
          <w:p w14:paraId="49E2B835" w14:textId="186F3A68" w:rsidR="0077668C" w:rsidRDefault="0077668C" w:rsidP="00AF3747">
            <w:pPr>
              <w:pStyle w:val="Body"/>
              <w:jc w:val="left"/>
              <w:rPr>
                <w:rFonts w:cs="Arial"/>
                <w:b/>
                <w:bCs/>
              </w:rPr>
            </w:pPr>
            <w:r>
              <w:rPr>
                <w:rFonts w:cs="Arial"/>
                <w:b/>
                <w:bCs/>
              </w:rPr>
              <w:t>“Unacceptable KPI Failure”</w:t>
            </w:r>
          </w:p>
        </w:tc>
        <w:tc>
          <w:tcPr>
            <w:tcW w:w="4955" w:type="dxa"/>
            <w:gridSpan w:val="4"/>
            <w:shd w:val="clear" w:color="auto" w:fill="auto"/>
          </w:tcPr>
          <w:p w14:paraId="19C1A6EB" w14:textId="7F4096F0" w:rsidR="0077668C" w:rsidRPr="00EB7A50" w:rsidRDefault="00C9776C" w:rsidP="00C9776C">
            <w:pPr>
              <w:pStyle w:val="Body"/>
              <w:rPr>
                <w:rFonts w:cs="Arial"/>
              </w:rPr>
            </w:pPr>
            <w:r w:rsidRPr="00C9776C">
              <w:rPr>
                <w:rFonts w:cs="Arial"/>
              </w:rPr>
              <w:t xml:space="preserve">the Supplier failing to achieve the KPI Service Threshold in respect of </w:t>
            </w:r>
            <w:r>
              <w:rPr>
                <w:rFonts w:cs="Arial"/>
              </w:rPr>
              <w:t>any of</w:t>
            </w:r>
            <w:r w:rsidRPr="00C9776C">
              <w:rPr>
                <w:rFonts w:cs="Arial"/>
              </w:rPr>
              <w:t xml:space="preserve"> the Key Performance Indicators that are measured in that Service Period;</w:t>
            </w:r>
          </w:p>
        </w:tc>
      </w:tr>
      <w:tr w:rsidR="001F346C" w14:paraId="3C7C256C" w14:textId="77777777" w:rsidTr="001F346C">
        <w:tc>
          <w:tcPr>
            <w:tcW w:w="3379" w:type="dxa"/>
            <w:shd w:val="clear" w:color="auto" w:fill="auto"/>
          </w:tcPr>
          <w:p w14:paraId="792E2024" w14:textId="77777777" w:rsidR="001F346C" w:rsidRDefault="001F346C" w:rsidP="001C26F0">
            <w:pPr>
              <w:pStyle w:val="Body"/>
              <w:numPr>
                <w:ilvl w:val="0"/>
                <w:numId w:val="23"/>
              </w:numPr>
              <w:jc w:val="left"/>
              <w:rPr>
                <w:rFonts w:cs="Trebuchet MS,Bold"/>
                <w:b/>
                <w:bCs/>
                <w:color w:val="000000"/>
              </w:rPr>
            </w:pPr>
            <w:r>
              <w:rPr>
                <w:rFonts w:cs="Trebuchet MS,Bold"/>
                <w:b/>
                <w:bCs/>
                <w:color w:val="000000"/>
              </w:rPr>
              <w:t>“Updates”</w:t>
            </w:r>
          </w:p>
        </w:tc>
        <w:tc>
          <w:tcPr>
            <w:tcW w:w="4955" w:type="dxa"/>
            <w:gridSpan w:val="4"/>
            <w:shd w:val="clear" w:color="auto" w:fill="auto"/>
          </w:tcPr>
          <w:p w14:paraId="7993F71E" w14:textId="77777777" w:rsidR="001F346C" w:rsidRDefault="001F346C" w:rsidP="001C26F0">
            <w:pPr>
              <w:pStyle w:val="Body"/>
              <w:numPr>
                <w:ilvl w:val="0"/>
                <w:numId w:val="23"/>
              </w:numPr>
              <w:rPr>
                <w:rFonts w:cs="Trebuchet MS"/>
                <w:color w:val="000000"/>
              </w:rPr>
            </w:pPr>
            <w:bookmarkStart w:id="305" w:name="_Hlk142404658"/>
            <w:r>
              <w:rPr>
                <w:rFonts w:cs="Trebuchet MS"/>
                <w:color w:val="000000"/>
              </w:rPr>
              <w:t>in relation to any Software and/or any Deliverable means a</w:t>
            </w:r>
            <w:r w:rsidR="000F3FA7">
              <w:rPr>
                <w:rFonts w:cs="Trebuchet MS"/>
                <w:color w:val="000000"/>
              </w:rPr>
              <w:t>ny patch, fix, release or</w:t>
            </w:r>
            <w:r>
              <w:rPr>
                <w:rFonts w:cs="Trebuchet MS"/>
                <w:color w:val="000000"/>
              </w:rPr>
              <w:t xml:space="preserve"> version of such item which has been produced primarily to overcome </w:t>
            </w:r>
            <w:r w:rsidR="00163426">
              <w:rPr>
                <w:rFonts w:cs="Trebuchet MS"/>
                <w:color w:val="000000"/>
              </w:rPr>
              <w:t>d</w:t>
            </w:r>
            <w:r>
              <w:rPr>
                <w:rFonts w:cs="Trebuchet MS"/>
                <w:color w:val="000000"/>
              </w:rPr>
              <w:t xml:space="preserve">efects </w:t>
            </w:r>
            <w:r w:rsidR="00163426">
              <w:rPr>
                <w:rFonts w:cs="Trebuchet MS"/>
                <w:color w:val="000000"/>
              </w:rPr>
              <w:t xml:space="preserve">or errors </w:t>
            </w:r>
            <w:r>
              <w:rPr>
                <w:rFonts w:cs="Trebuchet MS"/>
                <w:color w:val="000000"/>
              </w:rPr>
              <w:t>in, or to improve the operation of, that item</w:t>
            </w:r>
            <w:bookmarkEnd w:id="305"/>
            <w:r>
              <w:rPr>
                <w:rFonts w:cs="Trebuchet MS"/>
                <w:color w:val="000000"/>
              </w:rPr>
              <w:t>;</w:t>
            </w:r>
          </w:p>
        </w:tc>
      </w:tr>
      <w:tr w:rsidR="000555D2" w:rsidRPr="00E5504E" w14:paraId="0D6CA00A" w14:textId="77777777" w:rsidTr="000555D2">
        <w:tc>
          <w:tcPr>
            <w:tcW w:w="3379" w:type="dxa"/>
            <w:shd w:val="clear" w:color="auto" w:fill="auto"/>
          </w:tcPr>
          <w:p w14:paraId="01B46CE4" w14:textId="77777777" w:rsidR="000555D2" w:rsidRPr="00E5504E" w:rsidRDefault="000555D2" w:rsidP="00D4538F">
            <w:pPr>
              <w:pStyle w:val="Body"/>
              <w:jc w:val="left"/>
              <w:rPr>
                <w:rFonts w:cs="Trebuchet MS,Bold"/>
                <w:b/>
                <w:bCs/>
                <w:color w:val="000000"/>
              </w:rPr>
            </w:pPr>
            <w:r>
              <w:rPr>
                <w:rFonts w:cs="Trebuchet MS,Bold"/>
                <w:b/>
                <w:bCs/>
                <w:color w:val="000000"/>
              </w:rPr>
              <w:t>“Users”</w:t>
            </w:r>
          </w:p>
        </w:tc>
        <w:tc>
          <w:tcPr>
            <w:tcW w:w="4955" w:type="dxa"/>
            <w:gridSpan w:val="4"/>
            <w:shd w:val="clear" w:color="auto" w:fill="auto"/>
          </w:tcPr>
          <w:p w14:paraId="01C21357" w14:textId="70E30782" w:rsidR="000555D2" w:rsidRPr="00E5504E" w:rsidRDefault="000555D2" w:rsidP="00D4538F">
            <w:pPr>
              <w:pStyle w:val="Body"/>
              <w:rPr>
                <w:rFonts w:cs="Trebuchet MS"/>
                <w:color w:val="000000"/>
              </w:rPr>
            </w:pPr>
            <w:r>
              <w:rPr>
                <w:rFonts w:cs="Trebuchet MS"/>
                <w:color w:val="000000"/>
              </w:rPr>
              <w:t xml:space="preserve">researchers authenticated by UK Biobank as entitled to </w:t>
            </w:r>
            <w:r w:rsidR="00B62720">
              <w:rPr>
                <w:rFonts w:cs="Trebuchet MS"/>
                <w:color w:val="000000"/>
              </w:rPr>
              <w:t xml:space="preserve">use </w:t>
            </w:r>
            <w:r w:rsidR="009600D9">
              <w:rPr>
                <w:rFonts w:cs="Trebuchet MS"/>
                <w:color w:val="000000"/>
              </w:rPr>
              <w:t>UK Biobank Data</w:t>
            </w:r>
            <w:r>
              <w:rPr>
                <w:rFonts w:cs="Trebuchet MS"/>
                <w:color w:val="000000"/>
              </w:rPr>
              <w:t xml:space="preserve"> and who have entered into a </w:t>
            </w:r>
            <w:r w:rsidRPr="000555D2">
              <w:rPr>
                <w:rFonts w:cs="Trebuchet MS"/>
                <w:color w:val="000000"/>
              </w:rPr>
              <w:t>material transfer agreement with UK Biobank</w:t>
            </w:r>
            <w:r>
              <w:rPr>
                <w:rFonts w:cs="Trebuchet MS"/>
                <w:color w:val="000000"/>
              </w:rPr>
              <w:t>;</w:t>
            </w:r>
          </w:p>
        </w:tc>
      </w:tr>
      <w:tr w:rsidR="00FC3725" w:rsidRPr="00E5504E" w14:paraId="383FB0DA" w14:textId="77777777" w:rsidTr="00336416">
        <w:tc>
          <w:tcPr>
            <w:tcW w:w="3379" w:type="dxa"/>
            <w:shd w:val="clear" w:color="auto" w:fill="auto"/>
          </w:tcPr>
          <w:p w14:paraId="1B446949" w14:textId="77777777" w:rsidR="00FC3725" w:rsidRPr="00E5504E" w:rsidRDefault="00FC3725" w:rsidP="00FC3725">
            <w:pPr>
              <w:pStyle w:val="Body"/>
              <w:rPr>
                <w:rFonts w:cs="Trebuchet MS,Bold"/>
                <w:b/>
                <w:bCs/>
                <w:color w:val="000000"/>
              </w:rPr>
            </w:pPr>
            <w:r w:rsidRPr="00E5504E">
              <w:rPr>
                <w:rFonts w:cs="Trebuchet MS,Bold"/>
                <w:b/>
                <w:bCs/>
                <w:color w:val="000000"/>
              </w:rPr>
              <w:t>“Working Day”</w:t>
            </w:r>
          </w:p>
        </w:tc>
        <w:tc>
          <w:tcPr>
            <w:tcW w:w="4955" w:type="dxa"/>
            <w:gridSpan w:val="4"/>
            <w:shd w:val="clear" w:color="auto" w:fill="auto"/>
          </w:tcPr>
          <w:p w14:paraId="2A87D694" w14:textId="15501944" w:rsidR="00FC3725" w:rsidRPr="00E5504E" w:rsidRDefault="00FC3725" w:rsidP="00FC3725">
            <w:pPr>
              <w:pStyle w:val="Body"/>
              <w:rPr>
                <w:rFonts w:cs="Trebuchet MS"/>
                <w:color w:val="000000"/>
              </w:rPr>
            </w:pPr>
            <w:r w:rsidRPr="00E5504E">
              <w:rPr>
                <w:rFonts w:cs="Trebuchet MS"/>
                <w:color w:val="000000"/>
              </w:rPr>
              <w:t>any day other than a Saturday, Sunday or public holiday in England and Wales</w:t>
            </w:r>
            <w:r w:rsidR="0001685A">
              <w:rPr>
                <w:rFonts w:cs="Trebuchet MS"/>
                <w:color w:val="000000"/>
              </w:rPr>
              <w:t xml:space="preserve">; </w:t>
            </w:r>
          </w:p>
        </w:tc>
      </w:tr>
      <w:tr w:rsidR="0041261A" w:rsidRPr="00E5504E" w14:paraId="333A8152" w14:textId="77777777" w:rsidTr="00336416">
        <w:tc>
          <w:tcPr>
            <w:tcW w:w="3379" w:type="dxa"/>
            <w:shd w:val="clear" w:color="auto" w:fill="auto"/>
          </w:tcPr>
          <w:p w14:paraId="39481386" w14:textId="3C45AB7F" w:rsidR="0041261A" w:rsidRPr="00E5504E" w:rsidRDefault="0041261A" w:rsidP="00FC3725">
            <w:pPr>
              <w:pStyle w:val="Body"/>
              <w:rPr>
                <w:rFonts w:cs="Trebuchet MS,Bold"/>
                <w:b/>
                <w:bCs/>
                <w:color w:val="000000"/>
              </w:rPr>
            </w:pPr>
            <w:r>
              <w:rPr>
                <w:rFonts w:cs="Trebuchet MS,Bold"/>
                <w:b/>
                <w:bCs/>
                <w:color w:val="000000"/>
              </w:rPr>
              <w:t>“Works Delay”</w:t>
            </w:r>
          </w:p>
        </w:tc>
        <w:tc>
          <w:tcPr>
            <w:tcW w:w="4955" w:type="dxa"/>
            <w:gridSpan w:val="4"/>
            <w:shd w:val="clear" w:color="auto" w:fill="auto"/>
          </w:tcPr>
          <w:p w14:paraId="1D21C2CA" w14:textId="3BBAA832" w:rsidR="0041261A" w:rsidRPr="00E5504E" w:rsidRDefault="0001685A" w:rsidP="0068417C">
            <w:pPr>
              <w:pStyle w:val="Body"/>
              <w:rPr>
                <w:rFonts w:cs="Trebuchet MS"/>
                <w:color w:val="000000"/>
              </w:rPr>
            </w:pPr>
            <w:r>
              <w:rPr>
                <w:rFonts w:cs="Trebuchet MS"/>
                <w:color w:val="000000"/>
              </w:rPr>
              <w:t xml:space="preserve">a delay in </w:t>
            </w:r>
            <w:r w:rsidR="00331431">
              <w:rPr>
                <w:rFonts w:cs="Trebuchet MS"/>
                <w:color w:val="000000"/>
              </w:rPr>
              <w:t xml:space="preserve">the development and </w:t>
            </w:r>
            <w:r>
              <w:rPr>
                <w:rFonts w:cs="Trebuchet MS"/>
                <w:color w:val="000000"/>
              </w:rPr>
              <w:t xml:space="preserve">construction of the UK Biobank </w:t>
            </w:r>
            <w:r w:rsidR="00AD71C5">
              <w:rPr>
                <w:rFonts w:cs="Trebuchet MS"/>
                <w:color w:val="000000"/>
              </w:rPr>
              <w:t>Premises</w:t>
            </w:r>
            <w:r>
              <w:rPr>
                <w:rFonts w:cs="Trebuchet MS"/>
                <w:color w:val="000000"/>
              </w:rPr>
              <w:t xml:space="preserve"> </w:t>
            </w:r>
            <w:r w:rsidR="00331431">
              <w:rPr>
                <w:rFonts w:cs="Trebuchet MS"/>
                <w:color w:val="000000"/>
              </w:rPr>
              <w:t xml:space="preserve">where the Archive is to be installed </w:t>
            </w:r>
            <w:r>
              <w:rPr>
                <w:rFonts w:cs="Trebuchet MS"/>
                <w:color w:val="000000"/>
              </w:rPr>
              <w:t xml:space="preserve">or access to </w:t>
            </w:r>
            <w:r w:rsidR="00331431">
              <w:rPr>
                <w:rFonts w:cs="Trebuchet MS"/>
                <w:color w:val="000000"/>
              </w:rPr>
              <w:t>such</w:t>
            </w:r>
            <w:r w:rsidR="00331431" w:rsidRPr="0068417C">
              <w:rPr>
                <w:rFonts w:cs="Trebuchet MS"/>
                <w:color w:val="000000"/>
              </w:rPr>
              <w:t xml:space="preserve"> </w:t>
            </w:r>
            <w:r w:rsidR="0068417C" w:rsidRPr="0068417C">
              <w:rPr>
                <w:rFonts w:cs="Trebuchet MS"/>
                <w:color w:val="000000"/>
              </w:rPr>
              <w:t xml:space="preserve">UK Biobank Premises </w:t>
            </w:r>
            <w:r w:rsidR="0068417C">
              <w:rPr>
                <w:rFonts w:cs="Trebuchet MS"/>
                <w:color w:val="000000"/>
              </w:rPr>
              <w:t xml:space="preserve">to </w:t>
            </w:r>
            <w:r>
              <w:rPr>
                <w:rFonts w:cs="Trebuchet MS"/>
                <w:color w:val="000000"/>
              </w:rPr>
              <w:t xml:space="preserve">enable installation of the </w:t>
            </w:r>
            <w:r w:rsidR="00E274C6">
              <w:rPr>
                <w:rFonts w:cs="Trebuchet MS"/>
                <w:color w:val="000000"/>
              </w:rPr>
              <w:t>Archive</w:t>
            </w:r>
            <w:r w:rsidR="0068417C">
              <w:rPr>
                <w:rFonts w:cs="Trebuchet MS"/>
                <w:color w:val="000000"/>
              </w:rPr>
              <w:t xml:space="preserve"> or performance of the Installation Services</w:t>
            </w:r>
            <w:r w:rsidR="00F35A48">
              <w:rPr>
                <w:rFonts w:cs="Trebuchet MS"/>
                <w:color w:val="000000"/>
              </w:rPr>
              <w:t>; and</w:t>
            </w:r>
          </w:p>
        </w:tc>
      </w:tr>
      <w:tr w:rsidR="00F35A48" w:rsidRPr="00E5504E" w14:paraId="7E3D8D3F" w14:textId="77777777" w:rsidTr="00336416">
        <w:tc>
          <w:tcPr>
            <w:tcW w:w="3379" w:type="dxa"/>
            <w:shd w:val="clear" w:color="auto" w:fill="auto"/>
          </w:tcPr>
          <w:p w14:paraId="3BF1FBE6" w14:textId="09DFE0BB" w:rsidR="00F35A48" w:rsidRDefault="00F35A48" w:rsidP="00FC3725">
            <w:pPr>
              <w:pStyle w:val="Body"/>
              <w:rPr>
                <w:rFonts w:cs="Trebuchet MS,Bold"/>
                <w:b/>
                <w:bCs/>
                <w:color w:val="000000"/>
              </w:rPr>
            </w:pPr>
            <w:r w:rsidRPr="003D2AA5">
              <w:rPr>
                <w:b/>
                <w:bCs/>
              </w:rPr>
              <w:t>“Works Delay Change”</w:t>
            </w:r>
          </w:p>
        </w:tc>
        <w:tc>
          <w:tcPr>
            <w:tcW w:w="4955" w:type="dxa"/>
            <w:gridSpan w:val="4"/>
            <w:shd w:val="clear" w:color="auto" w:fill="auto"/>
          </w:tcPr>
          <w:p w14:paraId="4D598484" w14:textId="197B2533" w:rsidR="00F35A48" w:rsidRDefault="00F35A48" w:rsidP="0068417C">
            <w:pPr>
              <w:pStyle w:val="Body"/>
              <w:rPr>
                <w:rFonts w:cs="Trebuchet MS"/>
                <w:color w:val="000000"/>
              </w:rPr>
            </w:pPr>
            <w:r>
              <w:rPr>
                <w:rFonts w:cs="Trebuchet MS"/>
                <w:color w:val="000000"/>
              </w:rPr>
              <w:t xml:space="preserve">has the meaning given in clause </w:t>
            </w:r>
            <w:r w:rsidR="005E73FE">
              <w:rPr>
                <w:rFonts w:cs="Trebuchet MS"/>
                <w:color w:val="000000"/>
              </w:rPr>
              <w:fldChar w:fldCharType="begin"/>
            </w:r>
            <w:r w:rsidR="005E73FE">
              <w:rPr>
                <w:rFonts w:cs="Trebuchet MS"/>
                <w:color w:val="000000"/>
              </w:rPr>
              <w:instrText xml:space="preserve"> REF _Ref145420079 \r \h </w:instrText>
            </w:r>
            <w:r w:rsidR="005E73FE">
              <w:rPr>
                <w:rFonts w:cs="Trebuchet MS"/>
                <w:color w:val="000000"/>
              </w:rPr>
            </w:r>
            <w:r w:rsidR="005E73FE">
              <w:rPr>
                <w:rFonts w:cs="Trebuchet MS"/>
                <w:color w:val="000000"/>
              </w:rPr>
              <w:fldChar w:fldCharType="separate"/>
            </w:r>
            <w:r w:rsidR="00BF3431">
              <w:rPr>
                <w:rFonts w:ascii="Arial" w:hAnsi="Arial" w:cs="Arial" w:hint="cs"/>
                <w:color w:val="000000"/>
                <w:cs/>
              </w:rPr>
              <w:t>‎</w:t>
            </w:r>
            <w:r w:rsidR="00BF3431">
              <w:rPr>
                <w:rFonts w:cs="Trebuchet MS"/>
                <w:color w:val="000000"/>
              </w:rPr>
              <w:t>6.5</w:t>
            </w:r>
            <w:r w:rsidR="005E73FE">
              <w:rPr>
                <w:rFonts w:cs="Trebuchet MS"/>
                <w:color w:val="000000"/>
              </w:rPr>
              <w:fldChar w:fldCharType="end"/>
            </w:r>
            <w:r>
              <w:rPr>
                <w:rFonts w:cs="Trebuchet MS"/>
                <w:color w:val="000000"/>
              </w:rPr>
              <w:t xml:space="preserve"> (</w:t>
            </w:r>
            <w:r w:rsidR="005E73FE" w:rsidRPr="005E73FE">
              <w:rPr>
                <w:rFonts w:cs="Trebuchet MS"/>
                <w:color w:val="000000"/>
              </w:rPr>
              <w:t>UK Biobank Delay and Works Delay Change</w:t>
            </w:r>
            <w:r>
              <w:rPr>
                <w:rFonts w:cs="Trebuchet MS"/>
                <w:color w:val="000000"/>
              </w:rPr>
              <w:t>).</w:t>
            </w:r>
          </w:p>
        </w:tc>
      </w:tr>
    </w:tbl>
    <w:p w14:paraId="383E8EDC" w14:textId="0F9A57DC" w:rsidR="000A291B" w:rsidRDefault="000A291B">
      <w:pPr>
        <w:jc w:val="left"/>
      </w:pPr>
    </w:p>
    <w:p w14:paraId="3DBE2096" w14:textId="77777777" w:rsidR="00C36B5F" w:rsidRDefault="00C36B5F" w:rsidP="000A291B">
      <w:pPr>
        <w:jc w:val="center"/>
        <w:rPr>
          <w:b/>
          <w:bCs/>
        </w:rPr>
      </w:pPr>
    </w:p>
    <w:p w14:paraId="41F4EA11" w14:textId="77777777" w:rsidR="00C36B5F" w:rsidRDefault="00C36B5F" w:rsidP="000A291B">
      <w:pPr>
        <w:jc w:val="center"/>
        <w:rPr>
          <w:b/>
          <w:bCs/>
        </w:rPr>
        <w:sectPr w:rsidR="00C36B5F">
          <w:footerReference w:type="default" r:id="rId22"/>
          <w:pgSz w:w="11907" w:h="16840"/>
          <w:pgMar w:top="1418" w:right="1418" w:bottom="1418" w:left="1418" w:header="454" w:footer="454" w:gutter="0"/>
          <w:cols w:space="720"/>
        </w:sectPr>
      </w:pPr>
    </w:p>
    <w:p w14:paraId="6E6889F6" w14:textId="7E77C456" w:rsidR="00C36B5F" w:rsidRPr="00E67391" w:rsidRDefault="00C36B5F" w:rsidP="00E67391">
      <w:pPr>
        <w:pStyle w:val="Schedule"/>
      </w:pPr>
      <w:bookmarkStart w:id="306" w:name="_Ref139624054"/>
      <w:bookmarkStart w:id="307" w:name="_Ref139624056"/>
      <w:r w:rsidRPr="00E67391">
        <w:lastRenderedPageBreak/>
        <w:t>Schedule</w:t>
      </w:r>
      <w:bookmarkEnd w:id="306"/>
      <w:r w:rsidRPr="00E67391">
        <w:t xml:space="preserve"> </w:t>
      </w:r>
      <w:fldSimple w:instr=" REF _Ref139624054 \r ">
        <w:r w:rsidR="00BF3431">
          <w:rPr>
            <w:rFonts w:hint="eastAsia"/>
            <w:cs/>
          </w:rPr>
          <w:t>‎</w:t>
        </w:r>
        <w:r w:rsidR="00BF3431">
          <w:t>2</w:t>
        </w:r>
      </w:fldSimple>
      <w:bookmarkStart w:id="308" w:name="_NN1526"/>
      <w:bookmarkEnd w:id="307"/>
      <w:bookmarkEnd w:id="308"/>
    </w:p>
    <w:p w14:paraId="58E04670" w14:textId="5B7E9D8E" w:rsidR="00C36B5F" w:rsidRDefault="00C36B5F" w:rsidP="00E67391">
      <w:pPr>
        <w:pStyle w:val="ScheduleTitle"/>
      </w:pPr>
      <w:r>
        <w:t xml:space="preserve">Specification and </w:t>
      </w:r>
      <w:r w:rsidR="00E274C6">
        <w:t>Supplier</w:t>
      </w:r>
      <w:r>
        <w:t xml:space="preserve"> Solution</w:t>
      </w:r>
      <w:r w:rsidR="00E67391">
        <w:fldChar w:fldCharType="begin"/>
      </w:r>
      <w:r w:rsidR="00E67391">
        <w:instrText xml:space="preserve"> TC "</w:instrText>
      </w:r>
      <w:r w:rsidR="00E67391">
        <w:fldChar w:fldCharType="begin"/>
      </w:r>
      <w:r w:rsidR="00E67391">
        <w:instrText xml:space="preserve"> REF _NN1526\r \h </w:instrText>
      </w:r>
      <w:r w:rsidR="00E67391">
        <w:fldChar w:fldCharType="separate"/>
      </w:r>
      <w:bookmarkStart w:id="309" w:name="_Toc145495505"/>
      <w:r w:rsidR="00BF3431">
        <w:rPr>
          <w:rFonts w:hint="eastAsia"/>
          <w:cs/>
        </w:rPr>
        <w:instrText>‎</w:instrText>
      </w:r>
      <w:r w:rsidR="00BF3431">
        <w:instrText>2</w:instrText>
      </w:r>
      <w:r w:rsidR="00E67391">
        <w:fldChar w:fldCharType="end"/>
      </w:r>
      <w:r w:rsidR="00E67391">
        <w:tab/>
        <w:instrText>Specification and Supplier Solution</w:instrText>
      </w:r>
      <w:bookmarkEnd w:id="309"/>
      <w:r w:rsidR="00E67391">
        <w:instrText xml:space="preserve">" \l 3 </w:instrText>
      </w:r>
      <w:r w:rsidR="00E67391">
        <w:fldChar w:fldCharType="end"/>
      </w:r>
    </w:p>
    <w:p w14:paraId="7AAE5998" w14:textId="77777777" w:rsidR="000A291B" w:rsidRDefault="000A291B" w:rsidP="000A291B">
      <w:pPr>
        <w:jc w:val="center"/>
        <w:rPr>
          <w:b/>
          <w:bCs/>
        </w:rPr>
      </w:pPr>
    </w:p>
    <w:p w14:paraId="0DB01C6D" w14:textId="77777777" w:rsidR="000A291B" w:rsidRDefault="000A291B" w:rsidP="000A291B">
      <w:pPr>
        <w:rPr>
          <w:b/>
          <w:bCs/>
        </w:rPr>
      </w:pPr>
      <w:r>
        <w:rPr>
          <w:b/>
          <w:bCs/>
        </w:rPr>
        <w:t>Part A – Specification</w:t>
      </w:r>
    </w:p>
    <w:p w14:paraId="383F2CFB" w14:textId="41BB9053" w:rsidR="000A291B" w:rsidRDefault="000A291B" w:rsidP="000A291B">
      <w:pPr>
        <w:rPr>
          <w:b/>
          <w:bCs/>
        </w:rPr>
      </w:pPr>
    </w:p>
    <w:p w14:paraId="6AAD798A" w14:textId="01EF59F2" w:rsidR="005E61CC" w:rsidRDefault="005E61CC" w:rsidP="000A291B">
      <w:pPr>
        <w:rPr>
          <w:b/>
          <w:bCs/>
        </w:rPr>
      </w:pPr>
    </w:p>
    <w:p w14:paraId="565A3E14" w14:textId="77777777" w:rsidR="006454F2" w:rsidRDefault="006454F2" w:rsidP="000A291B">
      <w:pPr>
        <w:rPr>
          <w:b/>
          <w:bCs/>
        </w:rPr>
      </w:pPr>
    </w:p>
    <w:p w14:paraId="1C1C939A" w14:textId="7AC72A6D" w:rsidR="000A291B" w:rsidRDefault="000A291B" w:rsidP="00E67391">
      <w:pPr>
        <w:rPr>
          <w:b/>
          <w:bCs/>
        </w:rPr>
      </w:pPr>
      <w:r>
        <w:rPr>
          <w:b/>
          <w:bCs/>
        </w:rPr>
        <w:t xml:space="preserve">Part B – </w:t>
      </w:r>
      <w:r w:rsidR="00E274C6">
        <w:rPr>
          <w:b/>
          <w:bCs/>
        </w:rPr>
        <w:t>Supplier</w:t>
      </w:r>
      <w:r>
        <w:rPr>
          <w:b/>
          <w:bCs/>
        </w:rPr>
        <w:t xml:space="preserve"> Solution</w:t>
      </w:r>
      <w:r w:rsidR="00B92A3A" w:rsidRPr="00E67391">
        <w:rPr>
          <w:rStyle w:val="FootnoteReference"/>
        </w:rPr>
        <w:footnoteReference w:id="3"/>
      </w:r>
    </w:p>
    <w:p w14:paraId="0F574713" w14:textId="77777777" w:rsidR="003F3FFD" w:rsidRDefault="003F3FFD">
      <w:pPr>
        <w:jc w:val="left"/>
        <w:rPr>
          <w:b/>
          <w:bCs/>
        </w:rPr>
      </w:pPr>
    </w:p>
    <w:p w14:paraId="224E6C5C" w14:textId="6E584621" w:rsidR="003F3FFD" w:rsidRDefault="00E274C6" w:rsidP="001C26F0">
      <w:pPr>
        <w:pStyle w:val="ListParagraph"/>
        <w:numPr>
          <w:ilvl w:val="0"/>
          <w:numId w:val="22"/>
        </w:numPr>
        <w:spacing w:after="240"/>
        <w:ind w:left="714" w:hanging="357"/>
        <w:jc w:val="left"/>
      </w:pPr>
      <w:r>
        <w:t>Supplier</w:t>
      </w:r>
      <w:r w:rsidR="003F3FFD" w:rsidRPr="00C5703A">
        <w:t xml:space="preserve"> Solution</w:t>
      </w:r>
      <w:r w:rsidR="009E332F">
        <w:t xml:space="preserve"> (to include responses to all ITT questions)</w:t>
      </w:r>
      <w:r w:rsidR="003F3FFD">
        <w:t>;</w:t>
      </w:r>
    </w:p>
    <w:p w14:paraId="359FD1B3" w14:textId="77777777" w:rsidR="003F3FFD" w:rsidRDefault="003F3FFD" w:rsidP="00C5703A">
      <w:pPr>
        <w:pStyle w:val="ListParagraph"/>
        <w:spacing w:after="240"/>
        <w:ind w:left="714"/>
        <w:jc w:val="left"/>
      </w:pPr>
    </w:p>
    <w:p w14:paraId="4F3C966B" w14:textId="77777777" w:rsidR="003F3FFD" w:rsidRDefault="003F3FFD" w:rsidP="001C26F0">
      <w:pPr>
        <w:pStyle w:val="ListParagraph"/>
        <w:numPr>
          <w:ilvl w:val="0"/>
          <w:numId w:val="22"/>
        </w:numPr>
        <w:spacing w:after="240"/>
        <w:ind w:left="714" w:hanging="357"/>
        <w:jc w:val="left"/>
      </w:pPr>
      <w:r>
        <w:t>Maintenance Schedule</w:t>
      </w:r>
      <w:r w:rsidR="004B0388">
        <w:t>;</w:t>
      </w:r>
    </w:p>
    <w:p w14:paraId="62637144" w14:textId="77777777" w:rsidR="004B0388" w:rsidRDefault="004B0388" w:rsidP="002073C0">
      <w:pPr>
        <w:pStyle w:val="ListParagraph"/>
      </w:pPr>
    </w:p>
    <w:p w14:paraId="1BFD3B36" w14:textId="77777777" w:rsidR="004B0388" w:rsidRDefault="004B0388" w:rsidP="001C26F0">
      <w:pPr>
        <w:pStyle w:val="ListParagraph"/>
        <w:numPr>
          <w:ilvl w:val="0"/>
          <w:numId w:val="22"/>
        </w:numPr>
        <w:spacing w:after="240"/>
        <w:ind w:left="714" w:hanging="357"/>
        <w:jc w:val="left"/>
      </w:pPr>
      <w:r>
        <w:t>Security measures with regard to the protection of UK Biobank data (including any Personal Data);</w:t>
      </w:r>
    </w:p>
    <w:p w14:paraId="5CD5439B" w14:textId="77777777" w:rsidR="003F3FFD" w:rsidRDefault="003F3FFD" w:rsidP="00C5703A">
      <w:pPr>
        <w:pStyle w:val="ListParagraph"/>
      </w:pPr>
    </w:p>
    <w:p w14:paraId="7C8F8BF6" w14:textId="77777777" w:rsidR="003F3FFD" w:rsidRDefault="003F3FFD" w:rsidP="001C26F0">
      <w:pPr>
        <w:pStyle w:val="ListParagraph"/>
        <w:numPr>
          <w:ilvl w:val="0"/>
          <w:numId w:val="22"/>
        </w:numPr>
        <w:spacing w:after="240"/>
        <w:ind w:left="714" w:hanging="357"/>
        <w:jc w:val="left"/>
      </w:pPr>
      <w:r>
        <w:t>Key Personnel and Key Roles;</w:t>
      </w:r>
    </w:p>
    <w:p w14:paraId="29F969D5" w14:textId="77777777" w:rsidR="003F3FFD" w:rsidRDefault="003F3FFD" w:rsidP="00C5703A">
      <w:pPr>
        <w:pStyle w:val="ListParagraph"/>
      </w:pPr>
    </w:p>
    <w:p w14:paraId="28122464" w14:textId="77777777" w:rsidR="0011760F" w:rsidRDefault="003F3FFD" w:rsidP="001C26F0">
      <w:pPr>
        <w:pStyle w:val="ListParagraph"/>
        <w:numPr>
          <w:ilvl w:val="0"/>
          <w:numId w:val="22"/>
        </w:numPr>
        <w:spacing w:after="240"/>
        <w:ind w:left="714" w:hanging="357"/>
        <w:jc w:val="left"/>
      </w:pPr>
      <w:r>
        <w:t xml:space="preserve">Key Sub-contractors; </w:t>
      </w:r>
    </w:p>
    <w:p w14:paraId="5B0AE140" w14:textId="77777777" w:rsidR="0011760F" w:rsidRDefault="0011760F" w:rsidP="00846DF2">
      <w:pPr>
        <w:pStyle w:val="ListParagraph"/>
      </w:pPr>
    </w:p>
    <w:p w14:paraId="605DE7D2" w14:textId="73B09CF5" w:rsidR="003F3FFD" w:rsidRDefault="0011760F" w:rsidP="001C26F0">
      <w:pPr>
        <w:pStyle w:val="ListParagraph"/>
        <w:numPr>
          <w:ilvl w:val="0"/>
          <w:numId w:val="22"/>
        </w:numPr>
        <w:spacing w:after="240"/>
        <w:ind w:left="714" w:hanging="357"/>
        <w:jc w:val="left"/>
      </w:pPr>
      <w:r>
        <w:t xml:space="preserve">Goods; </w:t>
      </w:r>
      <w:r w:rsidR="003F3FFD">
        <w:t>and</w:t>
      </w:r>
    </w:p>
    <w:p w14:paraId="1EB8C2BF" w14:textId="77777777" w:rsidR="0011760F" w:rsidRDefault="0011760F" w:rsidP="0011760F">
      <w:pPr>
        <w:pStyle w:val="ListParagraph"/>
      </w:pPr>
    </w:p>
    <w:p w14:paraId="64778E57" w14:textId="37D64A4D" w:rsidR="003F3FFD" w:rsidRPr="00C5703A" w:rsidRDefault="003F3FFD" w:rsidP="001C26F0">
      <w:pPr>
        <w:pStyle w:val="ListParagraph"/>
        <w:numPr>
          <w:ilvl w:val="0"/>
          <w:numId w:val="22"/>
        </w:numPr>
        <w:spacing w:after="240"/>
        <w:ind w:left="714" w:hanging="357"/>
        <w:jc w:val="left"/>
      </w:pPr>
      <w:r>
        <w:t>Software</w:t>
      </w:r>
      <w:r w:rsidR="00564E47">
        <w:t xml:space="preserve"> (Specially Written Software, </w:t>
      </w:r>
      <w:r w:rsidR="00E274C6">
        <w:t>Supplier</w:t>
      </w:r>
      <w:r w:rsidR="00564E47">
        <w:t xml:space="preserve"> Software and Third Party Software (including Third Party COTS Software).</w:t>
      </w:r>
      <w:r w:rsidR="00AD71C5">
        <w:t>)</w:t>
      </w:r>
    </w:p>
    <w:p w14:paraId="3113D64E" w14:textId="77777777" w:rsidR="0011760F" w:rsidRDefault="0011760F" w:rsidP="00022379">
      <w:pPr>
        <w:pStyle w:val="ListParagraph"/>
        <w:rPr>
          <w:b/>
          <w:bCs/>
        </w:rPr>
      </w:pPr>
    </w:p>
    <w:p w14:paraId="599C8834" w14:textId="77777777" w:rsidR="000A291B" w:rsidRDefault="000A291B">
      <w:pPr>
        <w:jc w:val="left"/>
        <w:rPr>
          <w:b/>
          <w:bCs/>
        </w:rPr>
      </w:pPr>
      <w:r>
        <w:rPr>
          <w:b/>
          <w:bCs/>
        </w:rPr>
        <w:br w:type="page"/>
      </w:r>
    </w:p>
    <w:p w14:paraId="34D71517" w14:textId="77777777" w:rsidR="00C36B5F" w:rsidRDefault="00C36B5F" w:rsidP="00C36B5F">
      <w:pPr>
        <w:sectPr w:rsidR="00C36B5F">
          <w:pgSz w:w="11907" w:h="16840"/>
          <w:pgMar w:top="1418" w:right="1418" w:bottom="1418" w:left="1418" w:header="454" w:footer="454" w:gutter="0"/>
          <w:cols w:space="720"/>
        </w:sectPr>
      </w:pPr>
    </w:p>
    <w:p w14:paraId="3B627201" w14:textId="52ECE7FF" w:rsidR="00C36B5F" w:rsidRPr="00E67391" w:rsidRDefault="00C36B5F" w:rsidP="00E67391">
      <w:pPr>
        <w:pStyle w:val="Schedule"/>
      </w:pPr>
      <w:bookmarkStart w:id="310" w:name="_Ref139624144"/>
      <w:bookmarkStart w:id="311" w:name="_Ref139624145"/>
      <w:r w:rsidRPr="00E67391">
        <w:lastRenderedPageBreak/>
        <w:t>schedule</w:t>
      </w:r>
      <w:bookmarkEnd w:id="310"/>
      <w:r w:rsidRPr="00E67391">
        <w:t xml:space="preserve"> </w:t>
      </w:r>
      <w:fldSimple w:instr=" REF _Ref139624144 \r ">
        <w:r w:rsidR="00BF3431">
          <w:rPr>
            <w:rFonts w:hint="eastAsia"/>
            <w:cs/>
          </w:rPr>
          <w:t>‎</w:t>
        </w:r>
        <w:r w:rsidR="00BF3431">
          <w:t>3</w:t>
        </w:r>
      </w:fldSimple>
      <w:bookmarkStart w:id="312" w:name="_NN1527"/>
      <w:bookmarkEnd w:id="311"/>
      <w:bookmarkEnd w:id="312"/>
    </w:p>
    <w:p w14:paraId="469E1483" w14:textId="4A06AB2D" w:rsidR="00C36B5F" w:rsidRDefault="00C36B5F" w:rsidP="00E67391">
      <w:pPr>
        <w:pStyle w:val="ScheduleTitle"/>
      </w:pPr>
      <w:r>
        <w:t>Performance Levels</w:t>
      </w:r>
      <w:r w:rsidR="00E67391">
        <w:fldChar w:fldCharType="begin"/>
      </w:r>
      <w:r w:rsidR="00E67391">
        <w:instrText xml:space="preserve"> TC "</w:instrText>
      </w:r>
      <w:r w:rsidR="00E67391">
        <w:fldChar w:fldCharType="begin"/>
      </w:r>
      <w:r w:rsidR="00E67391">
        <w:instrText xml:space="preserve"> REF _NN1527\r \h </w:instrText>
      </w:r>
      <w:r w:rsidR="00E67391">
        <w:fldChar w:fldCharType="separate"/>
      </w:r>
      <w:bookmarkStart w:id="313" w:name="_Toc145495506"/>
      <w:r w:rsidR="00BF3431">
        <w:rPr>
          <w:rFonts w:hint="eastAsia"/>
          <w:cs/>
        </w:rPr>
        <w:instrText>‎</w:instrText>
      </w:r>
      <w:r w:rsidR="00BF3431">
        <w:instrText>3</w:instrText>
      </w:r>
      <w:r w:rsidR="00E67391">
        <w:fldChar w:fldCharType="end"/>
      </w:r>
      <w:r w:rsidR="00E67391">
        <w:tab/>
        <w:instrText>Performance Levels</w:instrText>
      </w:r>
      <w:bookmarkEnd w:id="313"/>
      <w:r w:rsidR="00E67391">
        <w:instrText xml:space="preserve">" \l 3 </w:instrText>
      </w:r>
      <w:r w:rsidR="00E67391">
        <w:fldChar w:fldCharType="end"/>
      </w:r>
    </w:p>
    <w:p w14:paraId="7095981C" w14:textId="77777777" w:rsidR="000A291B" w:rsidRPr="00C5703A" w:rsidRDefault="000A291B" w:rsidP="001C26F0">
      <w:pPr>
        <w:pStyle w:val="Level1"/>
        <w:numPr>
          <w:ilvl w:val="0"/>
          <w:numId w:val="19"/>
        </w:numPr>
        <w:rPr>
          <w:b/>
          <w:bCs/>
        </w:rPr>
      </w:pPr>
      <w:r w:rsidRPr="00C5703A">
        <w:rPr>
          <w:b/>
          <w:bCs/>
        </w:rPr>
        <w:t>Definitions</w:t>
      </w:r>
    </w:p>
    <w:p w14:paraId="35F962E2" w14:textId="77777777" w:rsidR="000A291B" w:rsidRPr="000A291B" w:rsidRDefault="000A291B" w:rsidP="000A291B">
      <w:pPr>
        <w:spacing w:after="240"/>
        <w:ind w:left="851"/>
      </w:pPr>
      <w:r w:rsidRPr="000A291B">
        <w:t>In this Schedule, the following definitions shall apply:</w:t>
      </w:r>
    </w:p>
    <w:tbl>
      <w:tblPr>
        <w:tblW w:w="8334" w:type="dxa"/>
        <w:tblInd w:w="850" w:type="dxa"/>
        <w:tblLayout w:type="fixed"/>
        <w:tblCellMar>
          <w:left w:w="56" w:type="dxa"/>
          <w:right w:w="56" w:type="dxa"/>
        </w:tblCellMar>
        <w:tblLook w:val="0000" w:firstRow="0" w:lastRow="0" w:firstColumn="0" w:lastColumn="0" w:noHBand="0" w:noVBand="0"/>
      </w:tblPr>
      <w:tblGrid>
        <w:gridCol w:w="3402"/>
        <w:gridCol w:w="4932"/>
      </w:tblGrid>
      <w:tr w:rsidR="000A291B" w:rsidRPr="000A291B" w14:paraId="10BE6518" w14:textId="77777777" w:rsidTr="000A291B">
        <w:tc>
          <w:tcPr>
            <w:tcW w:w="3402" w:type="dxa"/>
            <w:shd w:val="clear" w:color="auto" w:fill="auto"/>
          </w:tcPr>
          <w:p w14:paraId="3B53438E" w14:textId="77777777" w:rsidR="000A291B" w:rsidRPr="000A291B" w:rsidRDefault="000A291B" w:rsidP="000A291B">
            <w:pPr>
              <w:tabs>
                <w:tab w:val="left" w:pos="1843"/>
                <w:tab w:val="left" w:pos="3119"/>
                <w:tab w:val="left" w:pos="4253"/>
              </w:tabs>
              <w:spacing w:after="240"/>
              <w:jc w:val="left"/>
              <w:rPr>
                <w:b/>
              </w:rPr>
            </w:pPr>
            <w:r w:rsidRPr="000A291B">
              <w:rPr>
                <w:b/>
              </w:rPr>
              <w:t>“Available”</w:t>
            </w:r>
          </w:p>
        </w:tc>
        <w:tc>
          <w:tcPr>
            <w:tcW w:w="4932" w:type="dxa"/>
            <w:shd w:val="clear" w:color="auto" w:fill="auto"/>
          </w:tcPr>
          <w:p w14:paraId="0453750F" w14:textId="4B5CC5E8" w:rsidR="000A291B" w:rsidRPr="000A291B" w:rsidRDefault="000A291B" w:rsidP="000A291B">
            <w:pPr>
              <w:tabs>
                <w:tab w:val="left" w:pos="1843"/>
                <w:tab w:val="left" w:pos="3119"/>
                <w:tab w:val="left" w:pos="4253"/>
              </w:tabs>
              <w:spacing w:after="240"/>
              <w:rPr>
                <w:lang w:eastAsia="en-GB"/>
              </w:rPr>
            </w:pPr>
            <w:r w:rsidRPr="000A291B">
              <w:rPr>
                <w:lang w:eastAsia="en-GB"/>
              </w:rPr>
              <w:t>has the meaning given in paragraph </w:t>
            </w:r>
            <w:r w:rsidR="00C07E9A">
              <w:rPr>
                <w:lang w:eastAsia="en-GB"/>
              </w:rPr>
              <w:fldChar w:fldCharType="begin"/>
            </w:r>
            <w:r w:rsidR="00C07E9A">
              <w:rPr>
                <w:lang w:eastAsia="en-GB"/>
              </w:rPr>
              <w:instrText xml:space="preserve"> REF _Ref145077328 \r \h </w:instrText>
            </w:r>
            <w:r w:rsidR="00C07E9A">
              <w:rPr>
                <w:lang w:eastAsia="en-GB"/>
              </w:rPr>
            </w:r>
            <w:r w:rsidR="00C07E9A">
              <w:rPr>
                <w:lang w:eastAsia="en-GB"/>
              </w:rPr>
              <w:fldChar w:fldCharType="separate"/>
            </w:r>
            <w:r w:rsidR="00BF3431">
              <w:rPr>
                <w:rFonts w:hint="eastAsia"/>
                <w:cs/>
                <w:lang w:eastAsia="en-GB"/>
              </w:rPr>
              <w:t>‎</w:t>
            </w:r>
            <w:r w:rsidR="00BF3431">
              <w:rPr>
                <w:lang w:eastAsia="en-GB"/>
              </w:rPr>
              <w:t>1.1</w:t>
            </w:r>
            <w:r w:rsidR="00C07E9A">
              <w:rPr>
                <w:lang w:eastAsia="en-GB"/>
              </w:rPr>
              <w:fldChar w:fldCharType="end"/>
            </w:r>
            <w:r w:rsidRPr="000A291B">
              <w:rPr>
                <w:lang w:eastAsia="en-GB"/>
              </w:rPr>
              <w:t xml:space="preserve"> of Part II of Annex 1 to Schedule 3 (Performance Levels);</w:t>
            </w:r>
          </w:p>
        </w:tc>
      </w:tr>
      <w:tr w:rsidR="00227A2A" w:rsidRPr="000A291B" w14:paraId="15B6CD19" w14:textId="77777777" w:rsidTr="000A291B">
        <w:tc>
          <w:tcPr>
            <w:tcW w:w="3402" w:type="dxa"/>
            <w:shd w:val="clear" w:color="auto" w:fill="auto"/>
          </w:tcPr>
          <w:p w14:paraId="130BA4C2" w14:textId="69B36E97" w:rsidR="00227A2A" w:rsidRPr="000A291B" w:rsidRDefault="00227A2A" w:rsidP="00227A2A">
            <w:pPr>
              <w:tabs>
                <w:tab w:val="left" w:pos="1843"/>
                <w:tab w:val="left" w:pos="3119"/>
                <w:tab w:val="left" w:pos="4253"/>
              </w:tabs>
              <w:spacing w:after="240"/>
              <w:jc w:val="left"/>
              <w:rPr>
                <w:b/>
              </w:rPr>
            </w:pPr>
            <w:r w:rsidRPr="000A291B">
              <w:rPr>
                <w:b/>
              </w:rPr>
              <w:t>“</w:t>
            </w:r>
            <w:r w:rsidR="00E274C6">
              <w:rPr>
                <w:b/>
              </w:rPr>
              <w:t>Archive</w:t>
            </w:r>
            <w:r w:rsidRPr="000A291B">
              <w:rPr>
                <w:b/>
              </w:rPr>
              <w:t xml:space="preserve"> Availability”</w:t>
            </w:r>
          </w:p>
        </w:tc>
        <w:tc>
          <w:tcPr>
            <w:tcW w:w="4932" w:type="dxa"/>
            <w:shd w:val="clear" w:color="auto" w:fill="auto"/>
          </w:tcPr>
          <w:p w14:paraId="40BC5FDF" w14:textId="29B681C9" w:rsidR="00227A2A" w:rsidRPr="000A291B" w:rsidRDefault="00227A2A" w:rsidP="00227A2A">
            <w:pPr>
              <w:tabs>
                <w:tab w:val="left" w:pos="1843"/>
                <w:tab w:val="left" w:pos="3119"/>
                <w:tab w:val="left" w:pos="4253"/>
              </w:tabs>
              <w:spacing w:after="240"/>
              <w:rPr>
                <w:lang w:eastAsia="en-GB"/>
              </w:rPr>
            </w:pPr>
            <w:r w:rsidRPr="000A291B">
              <w:t>has the meaning given in paragraph </w:t>
            </w:r>
            <w:r w:rsidR="00C07E9A">
              <w:fldChar w:fldCharType="begin"/>
            </w:r>
            <w:r w:rsidR="00C07E9A">
              <w:instrText xml:space="preserve"> REF _Ref145077341 \r \h </w:instrText>
            </w:r>
            <w:r w:rsidR="00C07E9A">
              <w:fldChar w:fldCharType="separate"/>
            </w:r>
            <w:r w:rsidR="00BF3431">
              <w:rPr>
                <w:rFonts w:hint="eastAsia"/>
                <w:cs/>
              </w:rPr>
              <w:t>‎</w:t>
            </w:r>
            <w:r w:rsidR="00BF3431">
              <w:t>1.2</w:t>
            </w:r>
            <w:r w:rsidR="00C07E9A">
              <w:fldChar w:fldCharType="end"/>
            </w:r>
            <w:r w:rsidRPr="000A291B">
              <w:t xml:space="preserve"> of Part II of Annex 1 to Schedule 3 (Performance Levels); and</w:t>
            </w:r>
          </w:p>
        </w:tc>
      </w:tr>
      <w:tr w:rsidR="000A291B" w:rsidRPr="000A291B" w14:paraId="2FF424BC" w14:textId="77777777" w:rsidTr="000A291B">
        <w:tc>
          <w:tcPr>
            <w:tcW w:w="3402" w:type="dxa"/>
            <w:shd w:val="clear" w:color="auto" w:fill="auto"/>
          </w:tcPr>
          <w:p w14:paraId="66A8FB62" w14:textId="77777777" w:rsidR="000A291B" w:rsidRPr="002073C0" w:rsidRDefault="000A291B" w:rsidP="000A291B">
            <w:pPr>
              <w:tabs>
                <w:tab w:val="left" w:pos="1843"/>
                <w:tab w:val="left" w:pos="3119"/>
                <w:tab w:val="left" w:pos="4253"/>
              </w:tabs>
              <w:spacing w:after="240"/>
              <w:jc w:val="left"/>
              <w:rPr>
                <w:b/>
              </w:rPr>
            </w:pPr>
            <w:r w:rsidRPr="002073C0">
              <w:rPr>
                <w:b/>
              </w:rPr>
              <w:t>“Maintenance Schedule”</w:t>
            </w:r>
          </w:p>
        </w:tc>
        <w:tc>
          <w:tcPr>
            <w:tcW w:w="4932" w:type="dxa"/>
            <w:shd w:val="clear" w:color="auto" w:fill="auto"/>
          </w:tcPr>
          <w:p w14:paraId="7BC0D68F" w14:textId="5C0C925D" w:rsidR="000A291B" w:rsidRPr="002073C0" w:rsidRDefault="000A291B" w:rsidP="000A291B">
            <w:pPr>
              <w:tabs>
                <w:tab w:val="left" w:pos="1843"/>
                <w:tab w:val="left" w:pos="3119"/>
                <w:tab w:val="left" w:pos="4253"/>
              </w:tabs>
              <w:spacing w:after="240"/>
            </w:pPr>
            <w:r w:rsidRPr="002073C0">
              <w:t xml:space="preserve">has the meaning given in clause </w:t>
            </w:r>
            <w:r w:rsidR="007B1492">
              <w:fldChar w:fldCharType="begin"/>
            </w:r>
            <w:r w:rsidR="007B1492">
              <w:instrText xml:space="preserve"> REF _Ref139495734 \r \h </w:instrText>
            </w:r>
            <w:r w:rsidR="007B1492">
              <w:fldChar w:fldCharType="separate"/>
            </w:r>
            <w:r w:rsidR="00BF3431">
              <w:rPr>
                <w:rFonts w:hint="eastAsia"/>
                <w:cs/>
              </w:rPr>
              <w:t>‎</w:t>
            </w:r>
            <w:r w:rsidR="00BF3431">
              <w:t>8.2</w:t>
            </w:r>
            <w:r w:rsidR="007B1492">
              <w:fldChar w:fldCharType="end"/>
            </w:r>
            <w:r w:rsidRPr="002073C0">
              <w:t>;</w:t>
            </w:r>
          </w:p>
        </w:tc>
      </w:tr>
      <w:tr w:rsidR="000A291B" w:rsidRPr="000A291B" w14:paraId="4308CC96" w14:textId="77777777" w:rsidTr="000A291B">
        <w:tc>
          <w:tcPr>
            <w:tcW w:w="3402" w:type="dxa"/>
            <w:shd w:val="clear" w:color="auto" w:fill="auto"/>
          </w:tcPr>
          <w:p w14:paraId="6E07F65D" w14:textId="77777777" w:rsidR="000A291B" w:rsidRPr="000A291B" w:rsidRDefault="000A291B" w:rsidP="000A291B">
            <w:pPr>
              <w:tabs>
                <w:tab w:val="left" w:pos="1843"/>
                <w:tab w:val="left" w:pos="3119"/>
                <w:tab w:val="left" w:pos="4253"/>
              </w:tabs>
              <w:spacing w:after="240"/>
              <w:jc w:val="left"/>
              <w:rPr>
                <w:b/>
              </w:rPr>
            </w:pPr>
            <w:r w:rsidRPr="000A291B">
              <w:rPr>
                <w:b/>
              </w:rPr>
              <w:t>“Performance Monitoring Report”</w:t>
            </w:r>
          </w:p>
        </w:tc>
        <w:tc>
          <w:tcPr>
            <w:tcW w:w="4932" w:type="dxa"/>
            <w:shd w:val="clear" w:color="auto" w:fill="auto"/>
          </w:tcPr>
          <w:p w14:paraId="428352B5" w14:textId="724BABE7" w:rsidR="000A291B" w:rsidRPr="000A291B" w:rsidRDefault="000A291B" w:rsidP="000A291B">
            <w:pPr>
              <w:tabs>
                <w:tab w:val="left" w:pos="1843"/>
                <w:tab w:val="left" w:pos="3119"/>
                <w:tab w:val="left" w:pos="4253"/>
              </w:tabs>
              <w:spacing w:after="240"/>
            </w:pPr>
            <w:r w:rsidRPr="000A291B">
              <w:t>has the meaning given in paragraph </w:t>
            </w:r>
            <w:r w:rsidRPr="000A291B">
              <w:fldChar w:fldCharType="begin"/>
            </w:r>
            <w:r w:rsidRPr="000A291B">
              <w:instrText xml:space="preserve"> REF _Ref383786305 \r \h </w:instrText>
            </w:r>
            <w:r w:rsidRPr="000A291B">
              <w:fldChar w:fldCharType="separate"/>
            </w:r>
            <w:r w:rsidR="00BF3431">
              <w:rPr>
                <w:rFonts w:hint="eastAsia"/>
                <w:cs/>
              </w:rPr>
              <w:t>‎</w:t>
            </w:r>
            <w:r w:rsidR="00BF3431">
              <w:t>1.1</w:t>
            </w:r>
            <w:r w:rsidRPr="000A291B">
              <w:fldChar w:fldCharType="end"/>
            </w:r>
            <w:r w:rsidRPr="000A291B">
              <w:t xml:space="preserve"> of Part B of Schedule 3 (Performance Levels);</w:t>
            </w:r>
          </w:p>
        </w:tc>
      </w:tr>
      <w:tr w:rsidR="000A291B" w:rsidRPr="000A291B" w14:paraId="603565E6" w14:textId="77777777" w:rsidTr="000A291B">
        <w:tc>
          <w:tcPr>
            <w:tcW w:w="3402" w:type="dxa"/>
            <w:shd w:val="clear" w:color="auto" w:fill="auto"/>
          </w:tcPr>
          <w:p w14:paraId="439D605F" w14:textId="77777777" w:rsidR="000A291B" w:rsidRPr="000A291B" w:rsidRDefault="000A291B" w:rsidP="000A291B">
            <w:pPr>
              <w:tabs>
                <w:tab w:val="left" w:pos="1843"/>
                <w:tab w:val="left" w:pos="3119"/>
                <w:tab w:val="left" w:pos="4253"/>
              </w:tabs>
              <w:spacing w:after="240"/>
              <w:jc w:val="left"/>
              <w:rPr>
                <w:b/>
              </w:rPr>
            </w:pPr>
            <w:r w:rsidRPr="000A291B">
              <w:rPr>
                <w:b/>
              </w:rPr>
              <w:t>“Performance Review Meeting”</w:t>
            </w:r>
          </w:p>
        </w:tc>
        <w:tc>
          <w:tcPr>
            <w:tcW w:w="4932" w:type="dxa"/>
            <w:shd w:val="clear" w:color="auto" w:fill="auto"/>
          </w:tcPr>
          <w:p w14:paraId="0786FA1A" w14:textId="2BD77647" w:rsidR="000A291B" w:rsidRPr="000A291B" w:rsidRDefault="000A291B" w:rsidP="000A291B">
            <w:pPr>
              <w:tabs>
                <w:tab w:val="left" w:pos="1843"/>
                <w:tab w:val="left" w:pos="3119"/>
                <w:tab w:val="left" w:pos="4253"/>
              </w:tabs>
              <w:spacing w:after="240"/>
            </w:pPr>
            <w:r w:rsidRPr="000A291B">
              <w:t xml:space="preserve">the regular meetings between the </w:t>
            </w:r>
            <w:r w:rsidR="00E274C6">
              <w:t>Supplier</w:t>
            </w:r>
            <w:r w:rsidRPr="000A291B">
              <w:t xml:space="preserve"> and UK Biobank to manage and review the </w:t>
            </w:r>
            <w:r w:rsidR="00E274C6">
              <w:t>Supplier</w:t>
            </w:r>
            <w:r w:rsidRPr="000A291B">
              <w:t>'s performance under this Agreement;</w:t>
            </w:r>
            <w:r w:rsidR="0071010C">
              <w:t xml:space="preserve"> and</w:t>
            </w:r>
          </w:p>
        </w:tc>
      </w:tr>
      <w:tr w:rsidR="005911F4" w:rsidRPr="000A291B" w14:paraId="67B6EC91" w14:textId="77777777" w:rsidTr="000A291B">
        <w:tc>
          <w:tcPr>
            <w:tcW w:w="3402" w:type="dxa"/>
            <w:shd w:val="clear" w:color="auto" w:fill="auto"/>
          </w:tcPr>
          <w:p w14:paraId="0D933483" w14:textId="25D0E441" w:rsidR="005911F4" w:rsidRPr="005911F4" w:rsidRDefault="005911F4" w:rsidP="000A291B">
            <w:pPr>
              <w:tabs>
                <w:tab w:val="left" w:pos="1843"/>
                <w:tab w:val="left" w:pos="3119"/>
                <w:tab w:val="left" w:pos="4253"/>
              </w:tabs>
              <w:spacing w:after="240"/>
              <w:jc w:val="left"/>
              <w:rPr>
                <w:b/>
              </w:rPr>
            </w:pPr>
            <w:r w:rsidRPr="005911F4">
              <w:rPr>
                <w:b/>
              </w:rPr>
              <w:t>“</w:t>
            </w:r>
            <w:r w:rsidRPr="008D4F18">
              <w:rPr>
                <w:b/>
              </w:rPr>
              <w:t>UKB Support Personnel”</w:t>
            </w:r>
          </w:p>
        </w:tc>
        <w:tc>
          <w:tcPr>
            <w:tcW w:w="4932" w:type="dxa"/>
            <w:shd w:val="clear" w:color="auto" w:fill="auto"/>
          </w:tcPr>
          <w:p w14:paraId="63524F3E" w14:textId="52DCDC97" w:rsidR="005911F4" w:rsidRPr="000A291B" w:rsidRDefault="005911F4" w:rsidP="000A291B">
            <w:pPr>
              <w:tabs>
                <w:tab w:val="left" w:pos="1843"/>
                <w:tab w:val="left" w:pos="3119"/>
                <w:tab w:val="left" w:pos="4253"/>
              </w:tabs>
              <w:spacing w:after="240"/>
            </w:pPr>
            <w:r>
              <w:t>UK Biobank’s</w:t>
            </w:r>
            <w:r w:rsidRPr="005911F4">
              <w:t xml:space="preserve"> Head of Estates and Technical Services, and any other individual nominated by that person</w:t>
            </w:r>
            <w:r w:rsidR="0071010C">
              <w:t>.</w:t>
            </w:r>
          </w:p>
        </w:tc>
      </w:tr>
    </w:tbl>
    <w:p w14:paraId="45431185" w14:textId="3AC3A8F9" w:rsidR="000A291B" w:rsidRPr="000A291B" w:rsidRDefault="000A291B" w:rsidP="000A291B">
      <w:pPr>
        <w:jc w:val="left"/>
      </w:pPr>
    </w:p>
    <w:p w14:paraId="0BC3C979" w14:textId="77777777" w:rsidR="0071010C" w:rsidRDefault="0071010C">
      <w:pPr>
        <w:jc w:val="left"/>
        <w:rPr>
          <w:b/>
          <w:bCs/>
        </w:rPr>
      </w:pPr>
      <w:r>
        <w:rPr>
          <w:b/>
          <w:bCs/>
        </w:rPr>
        <w:br w:type="page"/>
      </w:r>
    </w:p>
    <w:p w14:paraId="3903FD66" w14:textId="5AB924C0" w:rsidR="000A291B" w:rsidRPr="000A291B" w:rsidRDefault="000A291B" w:rsidP="000A291B">
      <w:pPr>
        <w:tabs>
          <w:tab w:val="left" w:pos="1843"/>
          <w:tab w:val="left" w:pos="3119"/>
          <w:tab w:val="left" w:pos="4253"/>
        </w:tabs>
        <w:spacing w:after="240"/>
        <w:jc w:val="center"/>
        <w:rPr>
          <w:b/>
          <w:bCs/>
        </w:rPr>
      </w:pPr>
      <w:r w:rsidRPr="000A291B">
        <w:rPr>
          <w:b/>
          <w:bCs/>
        </w:rPr>
        <w:lastRenderedPageBreak/>
        <w:t>PART A</w:t>
      </w:r>
    </w:p>
    <w:p w14:paraId="691D02FA" w14:textId="77777777" w:rsidR="000A291B" w:rsidRPr="000A291B" w:rsidRDefault="000A291B" w:rsidP="000A291B">
      <w:pPr>
        <w:tabs>
          <w:tab w:val="left" w:pos="1843"/>
          <w:tab w:val="left" w:pos="3119"/>
          <w:tab w:val="left" w:pos="4253"/>
        </w:tabs>
        <w:spacing w:after="240"/>
        <w:jc w:val="center"/>
        <w:rPr>
          <w:b/>
          <w:bCs/>
        </w:rPr>
      </w:pPr>
      <w:r w:rsidRPr="000A291B">
        <w:rPr>
          <w:b/>
          <w:bCs/>
        </w:rPr>
        <w:t>Performance Indicators</w:t>
      </w:r>
    </w:p>
    <w:p w14:paraId="19081141" w14:textId="77777777" w:rsidR="000A291B" w:rsidRPr="008A062D" w:rsidRDefault="008A062D" w:rsidP="001C26F0">
      <w:pPr>
        <w:pStyle w:val="Level1"/>
        <w:numPr>
          <w:ilvl w:val="0"/>
          <w:numId w:val="25"/>
        </w:numPr>
      </w:pPr>
      <w:r w:rsidRPr="008A062D">
        <w:rPr>
          <w:b/>
          <w:bCs/>
        </w:rPr>
        <w:t>Performance Indicators</w:t>
      </w:r>
    </w:p>
    <w:p w14:paraId="658ABBAF" w14:textId="103E164C" w:rsidR="000A291B" w:rsidRPr="00E83A25" w:rsidRDefault="000A291B" w:rsidP="009E65D2">
      <w:pPr>
        <w:pStyle w:val="Level2"/>
      </w:pPr>
      <w:r w:rsidRPr="000A291B">
        <w:t xml:space="preserve">Annex 1 sets out the Key Performance Indicators which the Parties have agreed shall be used to measure the performance of the Services by the </w:t>
      </w:r>
      <w:r w:rsidR="00E274C6">
        <w:t>Supplier</w:t>
      </w:r>
      <w:r w:rsidRPr="000A291B">
        <w:t>.</w:t>
      </w:r>
    </w:p>
    <w:p w14:paraId="164F16F2" w14:textId="38EA208D" w:rsidR="000A291B" w:rsidRPr="000A291B" w:rsidRDefault="000A291B" w:rsidP="009E65D2">
      <w:pPr>
        <w:pStyle w:val="Level2"/>
      </w:pPr>
      <w:r w:rsidRPr="000A291B">
        <w:t xml:space="preserve">The </w:t>
      </w:r>
      <w:r w:rsidR="00E274C6">
        <w:t>Supplier</w:t>
      </w:r>
      <w:r w:rsidRPr="000A291B">
        <w:t xml:space="preserve"> shall monitor its performance against each Performance Indicator and shall send UK Biobank a report detailing the level of service actually achieved in accordance with Part B.</w:t>
      </w:r>
    </w:p>
    <w:p w14:paraId="041A1EDE" w14:textId="77777777" w:rsidR="000A291B" w:rsidRPr="008A062D" w:rsidRDefault="008A062D" w:rsidP="009E65D2">
      <w:pPr>
        <w:pStyle w:val="Level1"/>
      </w:pPr>
      <w:r w:rsidRPr="000A291B">
        <w:rPr>
          <w:b/>
          <w:bCs/>
        </w:rPr>
        <w:t>Permitted Maintenance</w:t>
      </w:r>
    </w:p>
    <w:p w14:paraId="791ED62E" w14:textId="78C3049E" w:rsidR="000A291B" w:rsidRPr="00E83A25" w:rsidRDefault="000A291B" w:rsidP="009E4488">
      <w:pPr>
        <w:pStyle w:val="Body2"/>
        <w:ind w:left="851"/>
      </w:pPr>
      <w:r w:rsidRPr="000A291B">
        <w:t xml:space="preserve">The </w:t>
      </w:r>
      <w:r w:rsidR="00E274C6">
        <w:t>Supplier</w:t>
      </w:r>
      <w:r w:rsidRPr="000A291B">
        <w:t xml:space="preserve"> shall be allowed to book a maximum </w:t>
      </w:r>
      <w:r w:rsidR="00E75BD3">
        <w:t>amount of time per Service Period as specified in the Specification</w:t>
      </w:r>
      <w:r w:rsidRPr="0095690F">
        <w:t xml:space="preserve"> </w:t>
      </w:r>
      <w:r w:rsidR="00CE255C">
        <w:t>(</w:t>
      </w:r>
      <w:r w:rsidR="00CE255C" w:rsidRPr="00CE255C">
        <w:t>in particular sections 7.1.3.</w:t>
      </w:r>
      <w:r w:rsidR="000A3116">
        <w:t>3</w:t>
      </w:r>
      <w:r w:rsidR="00CE255C" w:rsidRPr="00CE255C">
        <w:t xml:space="preserve"> and 7.1.3.13) </w:t>
      </w:r>
      <w:r w:rsidRPr="0095690F">
        <w:t>for Permitted Maintenance in any one Service Period which shall take place between the hours and on the day specified in the Maintenance Schedule unless otherwise agreed in writing with UK Biobank</w:t>
      </w:r>
      <w:r w:rsidRPr="000A291B">
        <w:t>.</w:t>
      </w:r>
    </w:p>
    <w:p w14:paraId="034D59B7" w14:textId="77777777" w:rsidR="000A291B" w:rsidRPr="000A291B" w:rsidRDefault="000A291B" w:rsidP="000A291B">
      <w:pPr>
        <w:tabs>
          <w:tab w:val="left" w:pos="1843"/>
          <w:tab w:val="left" w:pos="3119"/>
          <w:tab w:val="left" w:pos="4253"/>
        </w:tabs>
        <w:spacing w:after="240"/>
      </w:pPr>
    </w:p>
    <w:p w14:paraId="4977648C" w14:textId="77777777" w:rsidR="000A291B" w:rsidRPr="000A291B" w:rsidRDefault="000A291B" w:rsidP="000A291B">
      <w:pPr>
        <w:jc w:val="left"/>
        <w:rPr>
          <w:b/>
        </w:rPr>
      </w:pPr>
      <w:r w:rsidRPr="000A291B">
        <w:br w:type="page"/>
      </w:r>
    </w:p>
    <w:p w14:paraId="04592901" w14:textId="77777777" w:rsidR="000A291B" w:rsidRPr="000A291B" w:rsidRDefault="000A291B" w:rsidP="000A291B">
      <w:pPr>
        <w:tabs>
          <w:tab w:val="left" w:pos="1843"/>
          <w:tab w:val="left" w:pos="3119"/>
          <w:tab w:val="left" w:pos="4253"/>
        </w:tabs>
        <w:spacing w:after="240"/>
        <w:jc w:val="center"/>
        <w:rPr>
          <w:b/>
          <w:bCs/>
        </w:rPr>
      </w:pPr>
      <w:r w:rsidRPr="000A291B">
        <w:rPr>
          <w:b/>
          <w:bCs/>
        </w:rPr>
        <w:lastRenderedPageBreak/>
        <w:t>PART B</w:t>
      </w:r>
    </w:p>
    <w:p w14:paraId="6B86C32F" w14:textId="77777777" w:rsidR="000A291B" w:rsidRPr="000A291B" w:rsidRDefault="000A291B" w:rsidP="000A291B">
      <w:pPr>
        <w:tabs>
          <w:tab w:val="left" w:pos="1843"/>
          <w:tab w:val="left" w:pos="3119"/>
          <w:tab w:val="left" w:pos="4253"/>
        </w:tabs>
        <w:spacing w:after="240"/>
        <w:jc w:val="center"/>
        <w:rPr>
          <w:b/>
          <w:bCs/>
        </w:rPr>
      </w:pPr>
      <w:r w:rsidRPr="000A291B">
        <w:rPr>
          <w:b/>
          <w:bCs/>
        </w:rPr>
        <w:t>Performance Monitoring</w:t>
      </w:r>
    </w:p>
    <w:p w14:paraId="2BFAC847" w14:textId="77777777" w:rsidR="000A291B" w:rsidRPr="008A062D" w:rsidRDefault="008A062D" w:rsidP="001C26F0">
      <w:pPr>
        <w:pStyle w:val="Level1"/>
        <w:numPr>
          <w:ilvl w:val="0"/>
          <w:numId w:val="27"/>
        </w:numPr>
      </w:pPr>
      <w:r w:rsidRPr="008A062D">
        <w:rPr>
          <w:b/>
          <w:bCs/>
        </w:rPr>
        <w:t>Performance Monitoring and Performance Review</w:t>
      </w:r>
    </w:p>
    <w:p w14:paraId="4EE21C57" w14:textId="2D927F4C" w:rsidR="000A291B" w:rsidRPr="000A291B" w:rsidRDefault="000A291B" w:rsidP="009E65D2">
      <w:pPr>
        <w:pStyle w:val="Level2"/>
      </w:pPr>
      <w:r w:rsidRPr="000A291B">
        <w:t xml:space="preserve">Within </w:t>
      </w:r>
      <w:r w:rsidR="003C5C6E">
        <w:t xml:space="preserve">five (5) </w:t>
      </w:r>
      <w:r w:rsidRPr="000A291B">
        <w:t xml:space="preserve">Working Days of the end of each Service Period, the </w:t>
      </w:r>
      <w:r w:rsidR="00E274C6">
        <w:t>Supplier</w:t>
      </w:r>
      <w:r w:rsidRPr="000A291B">
        <w:t xml:space="preserve"> shall provide</w:t>
      </w:r>
      <w:bookmarkStart w:id="314" w:name="_Ref383786305"/>
      <w:r w:rsidRPr="000A291B">
        <w:t xml:space="preserve"> a report to the UK Biobank Representative which summarises the performance by the </w:t>
      </w:r>
      <w:r w:rsidR="00E274C6">
        <w:t>Supplier</w:t>
      </w:r>
      <w:r w:rsidRPr="000A291B">
        <w:t xml:space="preserve"> against each of the Performance Indicators as more particularly described in paragraph </w:t>
      </w:r>
      <w:r w:rsidRPr="000A291B">
        <w:fldChar w:fldCharType="begin"/>
      </w:r>
      <w:r w:rsidRPr="000A291B">
        <w:instrText xml:space="preserve"> REF _Ref383786412 \r \h  \* MERGEFORMAT </w:instrText>
      </w:r>
      <w:r w:rsidRPr="000A291B">
        <w:fldChar w:fldCharType="separate"/>
      </w:r>
      <w:r w:rsidR="00BF3431">
        <w:rPr>
          <w:rFonts w:hint="eastAsia"/>
          <w:cs/>
        </w:rPr>
        <w:t>‎</w:t>
      </w:r>
      <w:r w:rsidR="00BF3431">
        <w:t>1.2</w:t>
      </w:r>
      <w:r w:rsidRPr="000A291B">
        <w:fldChar w:fldCharType="end"/>
      </w:r>
      <w:r w:rsidRPr="000A291B">
        <w:t xml:space="preserve"> (the “</w:t>
      </w:r>
      <w:r w:rsidRPr="000A291B">
        <w:rPr>
          <w:b/>
          <w:bCs/>
        </w:rPr>
        <w:t>Performance Monitoring Report</w:t>
      </w:r>
      <w:r w:rsidRPr="000A291B">
        <w:t>”).</w:t>
      </w:r>
      <w:bookmarkEnd w:id="314"/>
    </w:p>
    <w:p w14:paraId="5366198F" w14:textId="77777777" w:rsidR="000A291B" w:rsidRPr="000A291B" w:rsidRDefault="000A291B" w:rsidP="000A291B">
      <w:pPr>
        <w:spacing w:after="240"/>
        <w:ind w:left="851"/>
        <w:rPr>
          <w:b/>
          <w:bCs/>
        </w:rPr>
      </w:pPr>
      <w:r w:rsidRPr="000A291B">
        <w:rPr>
          <w:b/>
          <w:bCs/>
        </w:rPr>
        <w:t>Performance Monitoring Report</w:t>
      </w:r>
    </w:p>
    <w:p w14:paraId="0EEF68A1" w14:textId="77777777" w:rsidR="000A291B" w:rsidRPr="000A291B" w:rsidRDefault="000A291B" w:rsidP="009E65D2">
      <w:pPr>
        <w:pStyle w:val="Level2"/>
      </w:pPr>
      <w:bookmarkStart w:id="315" w:name="_Ref383786412"/>
      <w:r w:rsidRPr="000A291B">
        <w:t>The Performance Monitoring Report shall be in such format as agreed between the Parties from time to time and contain, as a minimum, the following information:</w:t>
      </w:r>
      <w:bookmarkEnd w:id="315"/>
    </w:p>
    <w:p w14:paraId="118DAEA0" w14:textId="77777777" w:rsidR="000A291B" w:rsidRPr="000A291B" w:rsidRDefault="000A291B" w:rsidP="000A291B">
      <w:pPr>
        <w:spacing w:after="240"/>
        <w:ind w:left="851"/>
        <w:outlineLvl w:val="1"/>
        <w:rPr>
          <w:b/>
          <w:bCs/>
        </w:rPr>
      </w:pPr>
      <w:r w:rsidRPr="000A291B">
        <w:rPr>
          <w:b/>
          <w:bCs/>
        </w:rPr>
        <w:t>Information in respect of the Service Period just ended</w:t>
      </w:r>
    </w:p>
    <w:p w14:paraId="0370E434" w14:textId="21BE4145" w:rsidR="000A291B" w:rsidRPr="000A291B" w:rsidRDefault="000A291B" w:rsidP="001C26F0">
      <w:pPr>
        <w:numPr>
          <w:ilvl w:val="2"/>
          <w:numId w:val="9"/>
        </w:numPr>
        <w:spacing w:after="240"/>
        <w:outlineLvl w:val="2"/>
      </w:pPr>
      <w:r w:rsidRPr="000A291B">
        <w:t xml:space="preserve">for each Key Performance Indicator, the actual performance achieved over the Service Period, and that achieved over the previous three (3) </w:t>
      </w:r>
      <w:r w:rsidR="003C5C6E">
        <w:t>Service</w:t>
      </w:r>
      <w:r w:rsidR="003C5C6E" w:rsidRPr="000A291B">
        <w:t xml:space="preserve"> </w:t>
      </w:r>
      <w:r w:rsidRPr="000A291B">
        <w:t>Periods;</w:t>
      </w:r>
    </w:p>
    <w:p w14:paraId="1CEF5B96" w14:textId="77777777" w:rsidR="000A291B" w:rsidRPr="000A291B" w:rsidRDefault="000A291B" w:rsidP="001C26F0">
      <w:pPr>
        <w:numPr>
          <w:ilvl w:val="2"/>
          <w:numId w:val="9"/>
        </w:numPr>
        <w:spacing w:after="240"/>
        <w:outlineLvl w:val="2"/>
      </w:pPr>
      <w:r w:rsidRPr="000A291B">
        <w:t>a summary of all Performance Failures that occurred during the Service Period;</w:t>
      </w:r>
    </w:p>
    <w:p w14:paraId="259941EA" w14:textId="1ADAC178" w:rsidR="000A291B" w:rsidRPr="000A291B" w:rsidRDefault="000A291B" w:rsidP="001C26F0">
      <w:pPr>
        <w:numPr>
          <w:ilvl w:val="2"/>
          <w:numId w:val="9"/>
        </w:numPr>
        <w:spacing w:after="240"/>
        <w:outlineLvl w:val="2"/>
      </w:pPr>
      <w:r w:rsidRPr="000A291B">
        <w:t xml:space="preserve">whether </w:t>
      </w:r>
      <w:r w:rsidR="00E75BD3">
        <w:t>any</w:t>
      </w:r>
      <w:r w:rsidR="00E75BD3" w:rsidRPr="000A291B">
        <w:t xml:space="preserve"> </w:t>
      </w:r>
      <w:r w:rsidRPr="000A291B">
        <w:t>KPI Failure which occurred during the Service Period fell below the KPI Service Threshold;</w:t>
      </w:r>
    </w:p>
    <w:p w14:paraId="03827F3C" w14:textId="77777777" w:rsidR="000A291B" w:rsidRPr="000A291B" w:rsidRDefault="000A291B" w:rsidP="001C26F0">
      <w:pPr>
        <w:numPr>
          <w:ilvl w:val="2"/>
          <w:numId w:val="9"/>
        </w:numPr>
        <w:spacing w:after="240"/>
        <w:outlineLvl w:val="2"/>
      </w:pPr>
      <w:r w:rsidRPr="000A291B">
        <w:t>which Performance Failures remain outstanding and progress in resolving them;</w:t>
      </w:r>
    </w:p>
    <w:p w14:paraId="4057D060" w14:textId="77777777" w:rsidR="000A291B" w:rsidRPr="000A291B" w:rsidRDefault="000A291B" w:rsidP="001C26F0">
      <w:pPr>
        <w:numPr>
          <w:ilvl w:val="2"/>
          <w:numId w:val="9"/>
        </w:numPr>
        <w:spacing w:after="240"/>
        <w:outlineLvl w:val="2"/>
      </w:pPr>
      <w:r w:rsidRPr="000A291B">
        <w:t>for any KPI Failures occurring during the Service Period, the cause of the relevant KPI Failure and the action being taken to reduce the likelihood of recurrence;</w:t>
      </w:r>
    </w:p>
    <w:p w14:paraId="03E1D9D5" w14:textId="77777777" w:rsidR="000A291B" w:rsidRPr="000A291B" w:rsidRDefault="000A291B" w:rsidP="001C26F0">
      <w:pPr>
        <w:numPr>
          <w:ilvl w:val="2"/>
          <w:numId w:val="9"/>
        </w:numPr>
        <w:spacing w:after="240"/>
        <w:outlineLvl w:val="2"/>
      </w:pPr>
      <w:r w:rsidRPr="000A291B">
        <w:t>the status of any outstanding Rectification Plan processes, including:</w:t>
      </w:r>
    </w:p>
    <w:p w14:paraId="0A6E6386" w14:textId="77777777" w:rsidR="000A291B" w:rsidRPr="000A291B" w:rsidRDefault="000A291B" w:rsidP="001C26F0">
      <w:pPr>
        <w:numPr>
          <w:ilvl w:val="3"/>
          <w:numId w:val="9"/>
        </w:numPr>
        <w:tabs>
          <w:tab w:val="clear" w:pos="8081"/>
          <w:tab w:val="num" w:pos="3119"/>
        </w:tabs>
        <w:spacing w:after="240"/>
        <w:ind w:left="3119"/>
        <w:outlineLvl w:val="3"/>
      </w:pPr>
      <w:r w:rsidRPr="000A291B">
        <w:t>whether or not a Rectification Plan has been agreed; and</w:t>
      </w:r>
    </w:p>
    <w:p w14:paraId="47ECC66C" w14:textId="253DB749" w:rsidR="000A291B" w:rsidRPr="000A291B" w:rsidRDefault="000A291B" w:rsidP="001C26F0">
      <w:pPr>
        <w:numPr>
          <w:ilvl w:val="3"/>
          <w:numId w:val="9"/>
        </w:numPr>
        <w:tabs>
          <w:tab w:val="clear" w:pos="8081"/>
          <w:tab w:val="num" w:pos="3119"/>
        </w:tabs>
        <w:spacing w:after="240"/>
        <w:ind w:left="3119"/>
        <w:outlineLvl w:val="3"/>
      </w:pPr>
      <w:r w:rsidRPr="000A291B">
        <w:t xml:space="preserve">where a Rectification Plan has been agreed, a summary of the </w:t>
      </w:r>
      <w:r w:rsidR="00E274C6">
        <w:t>Supplier</w:t>
      </w:r>
      <w:r w:rsidRPr="000A291B">
        <w:t>’s progress in implementing that Rectification Plan;</w:t>
      </w:r>
    </w:p>
    <w:p w14:paraId="618506A8" w14:textId="77777777" w:rsidR="000A291B" w:rsidRPr="0095690F" w:rsidRDefault="000A291B" w:rsidP="001C26F0">
      <w:pPr>
        <w:numPr>
          <w:ilvl w:val="2"/>
          <w:numId w:val="9"/>
        </w:numPr>
        <w:spacing w:after="240"/>
        <w:outlineLvl w:val="2"/>
      </w:pPr>
      <w:r w:rsidRPr="000A291B">
        <w:t xml:space="preserve">the conduct and performance of any agreed periodic tests that have occurred, such as the annual failover test </w:t>
      </w:r>
      <w:r w:rsidRPr="0095690F">
        <w:t xml:space="preserve">of the </w:t>
      </w:r>
      <w:r w:rsidRPr="002073C0">
        <w:t>Service Continuity</w:t>
      </w:r>
      <w:r w:rsidRPr="0095690F">
        <w:t xml:space="preserve"> Plan;</w:t>
      </w:r>
    </w:p>
    <w:p w14:paraId="475D4AAD" w14:textId="4BAD2836" w:rsidR="000A291B" w:rsidRPr="0095690F" w:rsidRDefault="000A291B" w:rsidP="001C26F0">
      <w:pPr>
        <w:numPr>
          <w:ilvl w:val="2"/>
          <w:numId w:val="9"/>
        </w:numPr>
        <w:spacing w:after="240"/>
        <w:outlineLvl w:val="2"/>
      </w:pPr>
      <w:r w:rsidRPr="0095690F">
        <w:t xml:space="preserve">relevant particulars of any aspects of the </w:t>
      </w:r>
      <w:r w:rsidR="00E274C6">
        <w:t>Supplier</w:t>
      </w:r>
      <w:r w:rsidRPr="0095690F">
        <w:t>’s performance which fail to meet the requirements of this Agreement;</w:t>
      </w:r>
    </w:p>
    <w:p w14:paraId="61069B0C" w14:textId="77777777" w:rsidR="000A291B" w:rsidRPr="0095690F" w:rsidRDefault="000A291B" w:rsidP="001C26F0">
      <w:pPr>
        <w:numPr>
          <w:ilvl w:val="2"/>
          <w:numId w:val="9"/>
        </w:numPr>
        <w:spacing w:after="240"/>
        <w:outlineLvl w:val="2"/>
      </w:pPr>
      <w:r w:rsidRPr="0095690F">
        <w:t>such other details as UK Biobank may reasonably require from time to time; and</w:t>
      </w:r>
    </w:p>
    <w:p w14:paraId="55771125" w14:textId="77777777" w:rsidR="000A291B" w:rsidRPr="0095690F" w:rsidRDefault="000A291B" w:rsidP="000A291B">
      <w:pPr>
        <w:spacing w:after="240"/>
        <w:ind w:left="851"/>
        <w:rPr>
          <w:b/>
          <w:bCs/>
        </w:rPr>
      </w:pPr>
      <w:r w:rsidRPr="0095690F">
        <w:rPr>
          <w:b/>
          <w:bCs/>
        </w:rPr>
        <w:t>Information in respect of previous Service Periods</w:t>
      </w:r>
    </w:p>
    <w:p w14:paraId="53D9A6F6" w14:textId="77777777" w:rsidR="000A291B" w:rsidRPr="0095690F" w:rsidRDefault="000A291B" w:rsidP="001C26F0">
      <w:pPr>
        <w:numPr>
          <w:ilvl w:val="2"/>
          <w:numId w:val="9"/>
        </w:numPr>
        <w:spacing w:after="240"/>
        <w:outlineLvl w:val="2"/>
      </w:pPr>
      <w:r w:rsidRPr="0095690F">
        <w:t>a rolling total of the number of Performance Failures that have occurred over the past six (6) Service Periods;</w:t>
      </w:r>
    </w:p>
    <w:p w14:paraId="5FE70222" w14:textId="553CE46C" w:rsidR="000A291B" w:rsidRPr="0095690F" w:rsidRDefault="000A291B" w:rsidP="001C26F0">
      <w:pPr>
        <w:numPr>
          <w:ilvl w:val="2"/>
          <w:numId w:val="9"/>
        </w:numPr>
        <w:spacing w:after="240"/>
        <w:outlineLvl w:val="2"/>
      </w:pPr>
      <w:r w:rsidRPr="0095690F">
        <w:t xml:space="preserve">the conduct and performance of any agreed periodic tests that have occurred in such Service Period such as the annual failover test of the </w:t>
      </w:r>
      <w:r w:rsidR="00E75BD3">
        <w:t>Service Continuity</w:t>
      </w:r>
      <w:r w:rsidRPr="0095690F">
        <w:t xml:space="preserve"> Plan; and</w:t>
      </w:r>
    </w:p>
    <w:p w14:paraId="3C49B93B" w14:textId="77777777" w:rsidR="000A291B" w:rsidRPr="0095690F" w:rsidRDefault="000A291B" w:rsidP="000A291B">
      <w:pPr>
        <w:spacing w:after="240"/>
        <w:ind w:left="851"/>
        <w:rPr>
          <w:b/>
          <w:bCs/>
        </w:rPr>
      </w:pPr>
      <w:r w:rsidRPr="0095690F">
        <w:rPr>
          <w:b/>
          <w:bCs/>
        </w:rPr>
        <w:t>Information in respect of the next Quarter</w:t>
      </w:r>
    </w:p>
    <w:p w14:paraId="7353CEF8" w14:textId="400C7F79" w:rsidR="000A291B" w:rsidRPr="000A291B" w:rsidRDefault="000A291B" w:rsidP="001C26F0">
      <w:pPr>
        <w:numPr>
          <w:ilvl w:val="2"/>
          <w:numId w:val="9"/>
        </w:numPr>
        <w:spacing w:after="240"/>
        <w:outlineLvl w:val="2"/>
      </w:pPr>
      <w:r w:rsidRPr="0095690F">
        <w:t xml:space="preserve">any scheduled </w:t>
      </w:r>
      <w:r w:rsidR="00E75BD3">
        <w:t>d</w:t>
      </w:r>
      <w:r w:rsidRPr="0095690F">
        <w:t>owntime for Permitted</w:t>
      </w:r>
      <w:r w:rsidRPr="000A291B">
        <w:t xml:space="preserve"> Maintenance that has been agreed between UK Biobank and the </w:t>
      </w:r>
      <w:r w:rsidR="00E274C6">
        <w:t>Supplier</w:t>
      </w:r>
      <w:r w:rsidRPr="000A291B">
        <w:t xml:space="preserve"> for the next Quarter.</w:t>
      </w:r>
    </w:p>
    <w:p w14:paraId="7137E552" w14:textId="77777777" w:rsidR="000A291B" w:rsidRPr="008A062D" w:rsidRDefault="008A062D" w:rsidP="009E65D2">
      <w:pPr>
        <w:pStyle w:val="Level1"/>
      </w:pPr>
      <w:r w:rsidRPr="000A291B">
        <w:rPr>
          <w:b/>
          <w:bCs/>
        </w:rPr>
        <w:t>Performance Records</w:t>
      </w:r>
    </w:p>
    <w:p w14:paraId="086563EB" w14:textId="52839251" w:rsidR="000A291B" w:rsidRPr="000A291B" w:rsidRDefault="000A291B" w:rsidP="009E65D2">
      <w:pPr>
        <w:pStyle w:val="Level2"/>
      </w:pPr>
      <w:bookmarkStart w:id="316" w:name="_Ref383786445"/>
      <w:r w:rsidRPr="000A291B">
        <w:lastRenderedPageBreak/>
        <w:t xml:space="preserve">The </w:t>
      </w:r>
      <w:r w:rsidR="00E274C6">
        <w:t>Supplier</w:t>
      </w:r>
      <w:r w:rsidRPr="000A291B">
        <w:t xml:space="preserve"> shall keep appropriate documents and records (including </w:t>
      </w:r>
      <w:r w:rsidR="00E75BD3">
        <w:t>h</w:t>
      </w:r>
      <w:r w:rsidR="00E75BD3" w:rsidRPr="000A291B">
        <w:t xml:space="preserve">elp </w:t>
      </w:r>
      <w:r w:rsidR="00E75BD3">
        <w:t>d</w:t>
      </w:r>
      <w:r w:rsidR="00E75BD3" w:rsidRPr="000A291B">
        <w:t xml:space="preserve">esk </w:t>
      </w:r>
      <w:r w:rsidRPr="000A291B">
        <w:t xml:space="preserve">records, staff records, timesheets, training programmes, staff training records, goods received documentation, supplier accreditation records, complaints received etc) in relation to the Services being delivered.  Without prejudice to the generality of the foregoing, the </w:t>
      </w:r>
      <w:r w:rsidR="00E274C6">
        <w:t>Supplier</w:t>
      </w:r>
      <w:r w:rsidRPr="000A291B">
        <w:t xml:space="preserve"> shall maintain accurate records of call histories for a minimum of twelve (12) months and provide prompt access to such records to UK Biobank upon UK Biobank's request.  The records and documents of the </w:t>
      </w:r>
      <w:r w:rsidR="00E274C6">
        <w:t>Supplier</w:t>
      </w:r>
      <w:r w:rsidRPr="000A291B">
        <w:t xml:space="preserve"> shall be available for inspection by UK Biobank and/or its nominee at any time and UK Biobank and/or its nominee may make copies of any such records and documents.</w:t>
      </w:r>
      <w:bookmarkEnd w:id="316"/>
    </w:p>
    <w:p w14:paraId="34B6DBDB" w14:textId="3FEE9CEB" w:rsidR="000A291B" w:rsidRPr="000A291B" w:rsidRDefault="000A291B" w:rsidP="009E65D2">
      <w:pPr>
        <w:pStyle w:val="Level2"/>
      </w:pPr>
      <w:r w:rsidRPr="000A291B">
        <w:t xml:space="preserve">In addition to the requirement in paragraph </w:t>
      </w:r>
      <w:r w:rsidRPr="000A291B">
        <w:fldChar w:fldCharType="begin"/>
      </w:r>
      <w:r w:rsidRPr="000A291B">
        <w:instrText xml:space="preserve"> REF _Ref383786445 \r \h </w:instrText>
      </w:r>
      <w:r w:rsidR="00E83A25">
        <w:instrText xml:space="preserve"> \* MERGEFORMAT </w:instrText>
      </w:r>
      <w:r w:rsidRPr="000A291B">
        <w:fldChar w:fldCharType="separate"/>
      </w:r>
      <w:r w:rsidR="00BF3431">
        <w:rPr>
          <w:rFonts w:hint="eastAsia"/>
          <w:cs/>
        </w:rPr>
        <w:t>‎</w:t>
      </w:r>
      <w:r w:rsidR="00BF3431">
        <w:t>2.1</w:t>
      </w:r>
      <w:r w:rsidRPr="000A291B">
        <w:fldChar w:fldCharType="end"/>
      </w:r>
      <w:r w:rsidRPr="000A291B">
        <w:t xml:space="preserve"> to maintain appropriate documents and records, the </w:t>
      </w:r>
      <w:r w:rsidR="00E274C6">
        <w:t>Supplier</w:t>
      </w:r>
      <w:r w:rsidRPr="000A291B">
        <w:t xml:space="preserve"> shall provide to UK Biobank such supporting documentation as UK Biobank may reasonably require in order to verify the level of the performance of the </w:t>
      </w:r>
      <w:r w:rsidR="00E274C6">
        <w:t>Supplier</w:t>
      </w:r>
      <w:r w:rsidRPr="000A291B">
        <w:t xml:space="preserve"> for any specified period.</w:t>
      </w:r>
    </w:p>
    <w:p w14:paraId="661D1DD9" w14:textId="1CD89428" w:rsidR="000A291B" w:rsidRPr="000A291B" w:rsidRDefault="000A291B" w:rsidP="009E65D2">
      <w:pPr>
        <w:pStyle w:val="Level2"/>
      </w:pPr>
      <w:r w:rsidRPr="000A291B">
        <w:t xml:space="preserve">The </w:t>
      </w:r>
      <w:r w:rsidR="00E274C6">
        <w:t>Supplier</w:t>
      </w:r>
      <w:r w:rsidRPr="000A291B">
        <w:t xml:space="preserve"> shall ensure that the Performance Monitoring Report and any variations or amendments thereto, any reports and summaries produced in accordance with this Schedule and any other document or record reasonably required by UK Biobank are available to UK Biobank on-line and are capable of being printed.</w:t>
      </w:r>
    </w:p>
    <w:p w14:paraId="060EFE01" w14:textId="77777777" w:rsidR="000A291B" w:rsidRPr="008A062D" w:rsidRDefault="008A062D" w:rsidP="009E65D2">
      <w:pPr>
        <w:pStyle w:val="Level1"/>
      </w:pPr>
      <w:r w:rsidRPr="000A291B">
        <w:rPr>
          <w:b/>
          <w:bCs/>
        </w:rPr>
        <w:t>Performance Verification</w:t>
      </w:r>
    </w:p>
    <w:p w14:paraId="08331C9F" w14:textId="73FDE427" w:rsidR="000A291B" w:rsidRPr="000A291B" w:rsidRDefault="000A291B" w:rsidP="000A291B">
      <w:pPr>
        <w:spacing w:after="240"/>
        <w:ind w:left="851"/>
      </w:pPr>
      <w:r w:rsidRPr="000A291B">
        <w:t xml:space="preserve">The UK Biobank reserves the right to verify </w:t>
      </w:r>
      <w:r w:rsidR="00E274C6">
        <w:t>Archive</w:t>
      </w:r>
      <w:r w:rsidRPr="000A291B">
        <w:t xml:space="preserve"> Availability and the </w:t>
      </w:r>
      <w:r w:rsidR="00E274C6">
        <w:t>Supplier</w:t>
      </w:r>
      <w:r w:rsidRPr="000A291B">
        <w:t xml:space="preserve">’s performance under this Agreement against the Performance Indicators including by sending test </w:t>
      </w:r>
      <w:r w:rsidR="00E75BD3">
        <w:t>processes</w:t>
      </w:r>
      <w:r w:rsidR="00E75BD3" w:rsidRPr="000A291B">
        <w:t xml:space="preserve"> </w:t>
      </w:r>
      <w:r w:rsidRPr="000A291B">
        <w:t xml:space="preserve">through the </w:t>
      </w:r>
      <w:r w:rsidR="00E274C6">
        <w:t>Archive</w:t>
      </w:r>
      <w:r w:rsidRPr="000A291B">
        <w:t xml:space="preserve"> or otherwise.</w:t>
      </w:r>
    </w:p>
    <w:p w14:paraId="2BDDB257" w14:textId="77777777" w:rsidR="000A291B" w:rsidRPr="000A291B" w:rsidRDefault="000A291B" w:rsidP="000A291B">
      <w:pPr>
        <w:jc w:val="left"/>
        <w:rPr>
          <w:b/>
          <w:bCs/>
        </w:rPr>
      </w:pPr>
      <w:r w:rsidRPr="000A291B">
        <w:rPr>
          <w:b/>
          <w:bCs/>
        </w:rPr>
        <w:br w:type="page"/>
      </w:r>
    </w:p>
    <w:p w14:paraId="730F7E62" w14:textId="77777777" w:rsidR="000A291B" w:rsidRPr="000A291B" w:rsidRDefault="000A291B" w:rsidP="000A291B">
      <w:pPr>
        <w:tabs>
          <w:tab w:val="left" w:pos="1843"/>
          <w:tab w:val="left" w:pos="3119"/>
          <w:tab w:val="left" w:pos="4253"/>
        </w:tabs>
        <w:spacing w:after="240"/>
        <w:jc w:val="center"/>
        <w:rPr>
          <w:b/>
          <w:bCs/>
        </w:rPr>
      </w:pPr>
      <w:r w:rsidRPr="000A291B">
        <w:rPr>
          <w:b/>
          <w:bCs/>
        </w:rPr>
        <w:lastRenderedPageBreak/>
        <w:t>ANNEX 1</w:t>
      </w:r>
    </w:p>
    <w:p w14:paraId="34705A15" w14:textId="77777777" w:rsidR="000A291B" w:rsidRPr="000A291B" w:rsidRDefault="000A291B" w:rsidP="000A291B">
      <w:pPr>
        <w:tabs>
          <w:tab w:val="left" w:pos="1843"/>
          <w:tab w:val="left" w:pos="3119"/>
          <w:tab w:val="left" w:pos="4253"/>
        </w:tabs>
        <w:spacing w:after="240"/>
        <w:jc w:val="center"/>
        <w:rPr>
          <w:b/>
          <w:bCs/>
        </w:rPr>
      </w:pPr>
      <w:r w:rsidRPr="000A291B">
        <w:rPr>
          <w:b/>
          <w:bCs/>
        </w:rPr>
        <w:t xml:space="preserve">Key Performance Indicators </w:t>
      </w:r>
    </w:p>
    <w:p w14:paraId="553CA16F" w14:textId="77777777" w:rsidR="000A291B" w:rsidRPr="000A291B" w:rsidRDefault="000A291B" w:rsidP="000A291B">
      <w:pPr>
        <w:tabs>
          <w:tab w:val="left" w:pos="1843"/>
          <w:tab w:val="left" w:pos="3119"/>
          <w:tab w:val="left" w:pos="4253"/>
        </w:tabs>
        <w:spacing w:after="240"/>
        <w:rPr>
          <w:b/>
          <w:bCs/>
          <w:color w:val="FF0000"/>
        </w:rPr>
      </w:pPr>
      <w:r w:rsidRPr="000A291B">
        <w:rPr>
          <w:b/>
          <w:bCs/>
          <w:color w:val="FF0000"/>
        </w:rPr>
        <w:t>PART I:  Key Performance Indicators</w:t>
      </w:r>
    </w:p>
    <w:p w14:paraId="1209F5F2" w14:textId="3815DAD0" w:rsidR="000A291B" w:rsidRPr="000A291B" w:rsidRDefault="000A291B" w:rsidP="000A291B">
      <w:pPr>
        <w:tabs>
          <w:tab w:val="left" w:pos="1843"/>
          <w:tab w:val="left" w:pos="3119"/>
          <w:tab w:val="left" w:pos="4253"/>
        </w:tabs>
        <w:spacing w:after="240"/>
      </w:pPr>
      <w:r w:rsidRPr="000A291B">
        <w:t xml:space="preserve">The Key Performance Indicators that shall apply to the Services </w:t>
      </w:r>
      <w:r w:rsidR="00C9776C">
        <w:t xml:space="preserve">and the Archive </w:t>
      </w:r>
      <w:r w:rsidRPr="000A291B">
        <w:t>shall be such of the indicators set out below as are set out below:</w:t>
      </w:r>
    </w:p>
    <w:p w14:paraId="1665E9FD" w14:textId="77777777" w:rsidR="000A291B" w:rsidRPr="000A291B" w:rsidRDefault="000A291B" w:rsidP="000A291B"/>
    <w:tbl>
      <w:tblPr>
        <w:tblStyle w:val="TableGrid"/>
        <w:tblW w:w="5160" w:type="pct"/>
        <w:tblLook w:val="04A0" w:firstRow="1" w:lastRow="0" w:firstColumn="1" w:lastColumn="0" w:noHBand="0" w:noVBand="1"/>
      </w:tblPr>
      <w:tblGrid>
        <w:gridCol w:w="558"/>
        <w:gridCol w:w="1511"/>
        <w:gridCol w:w="1522"/>
        <w:gridCol w:w="1358"/>
        <w:gridCol w:w="1851"/>
        <w:gridCol w:w="2551"/>
      </w:tblGrid>
      <w:tr w:rsidR="00C321F3" w:rsidRPr="00D53BA7" w14:paraId="3303040C" w14:textId="77777777" w:rsidTr="00C321F3">
        <w:trPr>
          <w:tblHeader/>
        </w:trPr>
        <w:tc>
          <w:tcPr>
            <w:tcW w:w="298" w:type="pct"/>
            <w:shd w:val="clear" w:color="auto" w:fill="BFBFBF" w:themeFill="background1" w:themeFillShade="BF"/>
          </w:tcPr>
          <w:p w14:paraId="03D4AA77" w14:textId="77777777" w:rsidR="00D53BA7" w:rsidRPr="00D53BA7" w:rsidRDefault="00D53BA7" w:rsidP="00FB77D6">
            <w:pPr>
              <w:rPr>
                <w:b/>
                <w:bCs/>
              </w:rPr>
            </w:pPr>
            <w:bookmarkStart w:id="317" w:name="_Hlk145076556"/>
            <w:r w:rsidRPr="00D53BA7">
              <w:rPr>
                <w:b/>
                <w:bCs/>
              </w:rPr>
              <w:t>No.</w:t>
            </w:r>
          </w:p>
        </w:tc>
        <w:tc>
          <w:tcPr>
            <w:tcW w:w="808" w:type="pct"/>
            <w:shd w:val="clear" w:color="auto" w:fill="BFBFBF" w:themeFill="background1" w:themeFillShade="BF"/>
          </w:tcPr>
          <w:p w14:paraId="109C50A2" w14:textId="77777777" w:rsidR="00D53BA7" w:rsidRPr="00D53BA7" w:rsidRDefault="00D53BA7" w:rsidP="00FB77D6">
            <w:pPr>
              <w:jc w:val="left"/>
              <w:rPr>
                <w:b/>
                <w:bCs/>
              </w:rPr>
            </w:pPr>
            <w:r w:rsidRPr="00D53BA7">
              <w:rPr>
                <w:b/>
                <w:bCs/>
              </w:rPr>
              <w:t>Key Performance Indicator Title</w:t>
            </w:r>
          </w:p>
          <w:p w14:paraId="57CE0034" w14:textId="77777777" w:rsidR="00D53BA7" w:rsidRPr="00D53BA7" w:rsidRDefault="00D53BA7" w:rsidP="00FB77D6">
            <w:pPr>
              <w:jc w:val="left"/>
              <w:rPr>
                <w:b/>
                <w:bCs/>
              </w:rPr>
            </w:pPr>
          </w:p>
        </w:tc>
        <w:tc>
          <w:tcPr>
            <w:tcW w:w="814" w:type="pct"/>
            <w:shd w:val="clear" w:color="auto" w:fill="BFBFBF" w:themeFill="background1" w:themeFillShade="BF"/>
          </w:tcPr>
          <w:p w14:paraId="14EA9FAD" w14:textId="77777777" w:rsidR="00D53BA7" w:rsidRPr="00D53BA7" w:rsidRDefault="00D53BA7" w:rsidP="00FB77D6">
            <w:pPr>
              <w:jc w:val="left"/>
              <w:rPr>
                <w:b/>
                <w:bCs/>
              </w:rPr>
            </w:pPr>
            <w:r w:rsidRPr="00D53BA7">
              <w:rPr>
                <w:b/>
                <w:bCs/>
              </w:rPr>
              <w:t>Requirement</w:t>
            </w:r>
          </w:p>
        </w:tc>
        <w:tc>
          <w:tcPr>
            <w:tcW w:w="726" w:type="pct"/>
            <w:shd w:val="clear" w:color="auto" w:fill="BFBFBF" w:themeFill="background1" w:themeFillShade="BF"/>
          </w:tcPr>
          <w:p w14:paraId="07FC644D" w14:textId="77777777" w:rsidR="00D53BA7" w:rsidRPr="00D53BA7" w:rsidRDefault="00D53BA7" w:rsidP="00FB77D6">
            <w:pPr>
              <w:jc w:val="left"/>
              <w:rPr>
                <w:b/>
                <w:bCs/>
              </w:rPr>
            </w:pPr>
            <w:r w:rsidRPr="00D53BA7">
              <w:rPr>
                <w:b/>
                <w:bCs/>
              </w:rPr>
              <w:t>Severity Levels</w:t>
            </w:r>
          </w:p>
        </w:tc>
        <w:tc>
          <w:tcPr>
            <w:tcW w:w="990" w:type="pct"/>
            <w:shd w:val="clear" w:color="auto" w:fill="BFBFBF" w:themeFill="background1" w:themeFillShade="BF"/>
          </w:tcPr>
          <w:p w14:paraId="78A09724" w14:textId="77777777" w:rsidR="00D53BA7" w:rsidRPr="00D53BA7" w:rsidRDefault="00D53BA7" w:rsidP="00FB77D6">
            <w:pPr>
              <w:rPr>
                <w:b/>
                <w:bCs/>
              </w:rPr>
            </w:pPr>
            <w:r w:rsidRPr="00D53BA7">
              <w:rPr>
                <w:b/>
                <w:bCs/>
              </w:rPr>
              <w:t>Definition</w:t>
            </w:r>
          </w:p>
        </w:tc>
        <w:tc>
          <w:tcPr>
            <w:tcW w:w="1365" w:type="pct"/>
            <w:shd w:val="clear" w:color="auto" w:fill="BFBFBF" w:themeFill="background1" w:themeFillShade="BF"/>
          </w:tcPr>
          <w:p w14:paraId="43D3309F" w14:textId="77777777" w:rsidR="00D53BA7" w:rsidRPr="00D53BA7" w:rsidRDefault="00D53BA7" w:rsidP="00FB77D6">
            <w:pPr>
              <w:jc w:val="left"/>
              <w:rPr>
                <w:b/>
                <w:bCs/>
              </w:rPr>
            </w:pPr>
            <w:r w:rsidRPr="00D53BA7">
              <w:rPr>
                <w:b/>
                <w:bCs/>
              </w:rPr>
              <w:t>Supplier Action Required</w:t>
            </w:r>
          </w:p>
        </w:tc>
      </w:tr>
      <w:tr w:rsidR="00D53BA7" w:rsidRPr="00D53BA7" w14:paraId="638D4A50" w14:textId="77777777" w:rsidTr="008D4F18">
        <w:trPr>
          <w:trHeight w:val="523"/>
        </w:trPr>
        <w:tc>
          <w:tcPr>
            <w:tcW w:w="298" w:type="pct"/>
            <w:vMerge w:val="restart"/>
            <w:shd w:val="clear" w:color="auto" w:fill="auto"/>
          </w:tcPr>
          <w:p w14:paraId="636879FF" w14:textId="77777777" w:rsidR="00D53BA7" w:rsidRPr="00D53BA7" w:rsidRDefault="00D53BA7" w:rsidP="00FB77D6">
            <w:pPr>
              <w:rPr>
                <w:bCs/>
              </w:rPr>
            </w:pPr>
            <w:r w:rsidRPr="00D53BA7">
              <w:rPr>
                <w:bCs/>
              </w:rPr>
              <w:t>1</w:t>
            </w:r>
          </w:p>
          <w:p w14:paraId="3A1D1669" w14:textId="77777777" w:rsidR="00D53BA7" w:rsidRPr="00D53BA7" w:rsidRDefault="00D53BA7" w:rsidP="00FB77D6">
            <w:pPr>
              <w:rPr>
                <w:bCs/>
              </w:rPr>
            </w:pPr>
          </w:p>
        </w:tc>
        <w:tc>
          <w:tcPr>
            <w:tcW w:w="808" w:type="pct"/>
            <w:vMerge w:val="restart"/>
            <w:shd w:val="clear" w:color="auto" w:fill="auto"/>
          </w:tcPr>
          <w:p w14:paraId="08F18DC5" w14:textId="77777777" w:rsidR="00D53BA7" w:rsidRPr="00D53BA7" w:rsidRDefault="00D53BA7" w:rsidP="00FB77D6">
            <w:pPr>
              <w:jc w:val="left"/>
              <w:rPr>
                <w:bCs/>
              </w:rPr>
            </w:pPr>
            <w:r w:rsidRPr="00D53BA7">
              <w:rPr>
                <w:bCs/>
              </w:rPr>
              <w:t>Climate</w:t>
            </w:r>
          </w:p>
          <w:p w14:paraId="35D866F4" w14:textId="77777777" w:rsidR="00D53BA7" w:rsidRPr="00D53BA7" w:rsidRDefault="00D53BA7" w:rsidP="00FB77D6">
            <w:pPr>
              <w:jc w:val="left"/>
              <w:rPr>
                <w:bCs/>
              </w:rPr>
            </w:pPr>
          </w:p>
        </w:tc>
        <w:tc>
          <w:tcPr>
            <w:tcW w:w="814" w:type="pct"/>
            <w:vMerge w:val="restart"/>
            <w:shd w:val="clear" w:color="auto" w:fill="auto"/>
          </w:tcPr>
          <w:p w14:paraId="49F274CF" w14:textId="77777777" w:rsidR="00D53BA7" w:rsidRPr="00D53BA7" w:rsidRDefault="00D53BA7" w:rsidP="00FB77D6">
            <w:pPr>
              <w:jc w:val="left"/>
            </w:pPr>
            <w:r w:rsidRPr="00D53BA7">
              <w:t xml:space="preserve">Samples must be stored at a stable temperature of -80°C and humidity of </w:t>
            </w:r>
            <w:r w:rsidRPr="00D53BA7">
              <w:rPr>
                <w:bCs/>
              </w:rPr>
              <w:t>≤10 ppm</w:t>
            </w:r>
          </w:p>
          <w:p w14:paraId="7577FEB1" w14:textId="77777777" w:rsidR="00D53BA7" w:rsidRPr="00D53BA7" w:rsidRDefault="00D53BA7" w:rsidP="00FB77D6">
            <w:pPr>
              <w:jc w:val="left"/>
            </w:pPr>
          </w:p>
        </w:tc>
        <w:tc>
          <w:tcPr>
            <w:tcW w:w="726" w:type="pct"/>
            <w:shd w:val="clear" w:color="auto" w:fill="auto"/>
          </w:tcPr>
          <w:p w14:paraId="1772AFCF" w14:textId="77777777" w:rsidR="00D53BA7" w:rsidRPr="00D53BA7" w:rsidRDefault="00D53BA7" w:rsidP="00FB77D6">
            <w:pPr>
              <w:jc w:val="left"/>
              <w:rPr>
                <w:bCs/>
              </w:rPr>
            </w:pPr>
            <w:r w:rsidRPr="00D53BA7">
              <w:rPr>
                <w:bCs/>
              </w:rPr>
              <w:t>Target Performance Level</w:t>
            </w:r>
          </w:p>
          <w:p w14:paraId="25CF5412" w14:textId="77777777" w:rsidR="00D53BA7" w:rsidRPr="00D53BA7" w:rsidRDefault="00D53BA7" w:rsidP="00FB77D6">
            <w:pPr>
              <w:jc w:val="left"/>
              <w:rPr>
                <w:bCs/>
              </w:rPr>
            </w:pPr>
          </w:p>
        </w:tc>
        <w:tc>
          <w:tcPr>
            <w:tcW w:w="990" w:type="pct"/>
            <w:shd w:val="clear" w:color="auto" w:fill="auto"/>
          </w:tcPr>
          <w:p w14:paraId="1DD8EF0A" w14:textId="77777777" w:rsidR="00D53BA7" w:rsidRPr="00D53BA7" w:rsidRDefault="00D53BA7" w:rsidP="00FB77D6">
            <w:pPr>
              <w:jc w:val="left"/>
            </w:pPr>
            <w:r w:rsidRPr="00D53BA7">
              <w:rPr>
                <w:bCs/>
              </w:rPr>
              <w:t xml:space="preserve">Sample storage temperature in </w:t>
            </w:r>
            <w:r w:rsidRPr="00D53BA7">
              <w:rPr>
                <w:bCs/>
                <w:u w:val="single"/>
              </w:rPr>
              <w:t>every</w:t>
            </w:r>
            <w:r w:rsidRPr="00D53BA7">
              <w:rPr>
                <w:bCs/>
              </w:rPr>
              <w:t xml:space="preserve"> area maintained at </w:t>
            </w:r>
            <w:r w:rsidRPr="00D53BA7">
              <w:t xml:space="preserve">-80°C </w:t>
            </w:r>
          </w:p>
          <w:p w14:paraId="26570476" w14:textId="77777777" w:rsidR="00D53BA7" w:rsidRPr="00D53BA7" w:rsidRDefault="00D53BA7" w:rsidP="00FB77D6">
            <w:pPr>
              <w:jc w:val="left"/>
            </w:pPr>
          </w:p>
          <w:p w14:paraId="7352F4B0" w14:textId="77777777" w:rsidR="00D53BA7" w:rsidRPr="00D53BA7" w:rsidRDefault="00D53BA7" w:rsidP="00FB77D6">
            <w:pPr>
              <w:jc w:val="left"/>
              <w:rPr>
                <w:bCs/>
              </w:rPr>
            </w:pPr>
            <w:r w:rsidRPr="00D53BA7">
              <w:rPr>
                <w:bCs/>
              </w:rPr>
              <w:t xml:space="preserve">Humidity in </w:t>
            </w:r>
            <w:r w:rsidRPr="00D53BA7">
              <w:rPr>
                <w:bCs/>
                <w:u w:val="single"/>
              </w:rPr>
              <w:t>every</w:t>
            </w:r>
            <w:r w:rsidRPr="00D53BA7">
              <w:rPr>
                <w:bCs/>
              </w:rPr>
              <w:t xml:space="preserve"> Sample storage area maintained at ≤10 ppm</w:t>
            </w:r>
          </w:p>
          <w:p w14:paraId="5081EB43" w14:textId="77777777" w:rsidR="00D53BA7" w:rsidRPr="00D53BA7" w:rsidRDefault="00D53BA7" w:rsidP="00FB77D6">
            <w:pPr>
              <w:jc w:val="left"/>
              <w:rPr>
                <w:bCs/>
              </w:rPr>
            </w:pPr>
          </w:p>
        </w:tc>
        <w:tc>
          <w:tcPr>
            <w:tcW w:w="1365" w:type="pct"/>
            <w:shd w:val="clear" w:color="auto" w:fill="auto"/>
          </w:tcPr>
          <w:p w14:paraId="232B55C3" w14:textId="77777777" w:rsidR="00D53BA7" w:rsidRPr="00D53BA7" w:rsidRDefault="00D53BA7" w:rsidP="00FB77D6">
            <w:pPr>
              <w:jc w:val="left"/>
              <w:rPr>
                <w:bCs/>
              </w:rPr>
            </w:pPr>
            <w:r w:rsidRPr="00D53BA7">
              <w:rPr>
                <w:bCs/>
              </w:rPr>
              <w:t>Performance Monitoring Report</w:t>
            </w:r>
          </w:p>
        </w:tc>
      </w:tr>
      <w:tr w:rsidR="00D53BA7" w:rsidRPr="00D53BA7" w14:paraId="127A42D1" w14:textId="77777777" w:rsidTr="008D4F18">
        <w:trPr>
          <w:trHeight w:val="523"/>
        </w:trPr>
        <w:tc>
          <w:tcPr>
            <w:tcW w:w="298" w:type="pct"/>
            <w:vMerge/>
            <w:shd w:val="clear" w:color="auto" w:fill="auto"/>
          </w:tcPr>
          <w:p w14:paraId="3CEDD6E0" w14:textId="77777777" w:rsidR="00D53BA7" w:rsidRPr="00D53BA7" w:rsidRDefault="00D53BA7" w:rsidP="00FB77D6">
            <w:pPr>
              <w:rPr>
                <w:bCs/>
              </w:rPr>
            </w:pPr>
          </w:p>
        </w:tc>
        <w:tc>
          <w:tcPr>
            <w:tcW w:w="808" w:type="pct"/>
            <w:vMerge/>
            <w:shd w:val="clear" w:color="auto" w:fill="auto"/>
          </w:tcPr>
          <w:p w14:paraId="0B592DCA" w14:textId="77777777" w:rsidR="00D53BA7" w:rsidRPr="00D53BA7" w:rsidRDefault="00D53BA7" w:rsidP="00FB77D6">
            <w:pPr>
              <w:jc w:val="left"/>
              <w:rPr>
                <w:bCs/>
              </w:rPr>
            </w:pPr>
          </w:p>
        </w:tc>
        <w:tc>
          <w:tcPr>
            <w:tcW w:w="814" w:type="pct"/>
            <w:vMerge/>
            <w:shd w:val="clear" w:color="auto" w:fill="auto"/>
          </w:tcPr>
          <w:p w14:paraId="773E4CC3" w14:textId="77777777" w:rsidR="00D53BA7" w:rsidRPr="00D53BA7" w:rsidRDefault="00D53BA7" w:rsidP="00FB77D6">
            <w:pPr>
              <w:jc w:val="left"/>
            </w:pPr>
          </w:p>
        </w:tc>
        <w:tc>
          <w:tcPr>
            <w:tcW w:w="726" w:type="pct"/>
            <w:shd w:val="clear" w:color="auto" w:fill="auto"/>
          </w:tcPr>
          <w:p w14:paraId="2C13BF64" w14:textId="77777777" w:rsidR="00D53BA7" w:rsidRPr="00D53BA7" w:rsidRDefault="00D53BA7" w:rsidP="00FB77D6">
            <w:pPr>
              <w:jc w:val="left"/>
            </w:pPr>
            <w:r w:rsidRPr="00D53BA7">
              <w:t>KPI Failure 1 (Minor Failure)</w:t>
            </w:r>
          </w:p>
          <w:p w14:paraId="0CA21E32" w14:textId="77777777" w:rsidR="00D53BA7" w:rsidRPr="00D53BA7" w:rsidRDefault="00D53BA7" w:rsidP="00FB77D6">
            <w:pPr>
              <w:jc w:val="left"/>
              <w:rPr>
                <w:bCs/>
              </w:rPr>
            </w:pPr>
          </w:p>
        </w:tc>
        <w:tc>
          <w:tcPr>
            <w:tcW w:w="990" w:type="pct"/>
            <w:shd w:val="clear" w:color="auto" w:fill="auto"/>
          </w:tcPr>
          <w:p w14:paraId="426D26DA" w14:textId="77777777" w:rsidR="00D53BA7" w:rsidRPr="00D53BA7" w:rsidRDefault="00D53BA7" w:rsidP="00FB77D6">
            <w:pPr>
              <w:jc w:val="left"/>
            </w:pPr>
            <w:r w:rsidRPr="00D53BA7">
              <w:rPr>
                <w:bCs/>
              </w:rPr>
              <w:t xml:space="preserve">Sample storage temperature in any area deviates beyond </w:t>
            </w:r>
            <w:r w:rsidRPr="00D53BA7">
              <w:t>&gt; -75°C or &lt; -85°C for a period of between 2 and 8 hours</w:t>
            </w:r>
          </w:p>
          <w:p w14:paraId="707845FF" w14:textId="77777777" w:rsidR="00D53BA7" w:rsidRPr="00D53BA7" w:rsidRDefault="00D53BA7" w:rsidP="00FB77D6">
            <w:pPr>
              <w:jc w:val="left"/>
              <w:rPr>
                <w:bCs/>
              </w:rPr>
            </w:pPr>
          </w:p>
          <w:p w14:paraId="51222871" w14:textId="77777777" w:rsidR="00D53BA7" w:rsidRPr="00D53BA7" w:rsidRDefault="00D53BA7" w:rsidP="00FB77D6">
            <w:pPr>
              <w:jc w:val="left"/>
              <w:rPr>
                <w:bCs/>
              </w:rPr>
            </w:pPr>
            <w:r w:rsidRPr="00D53BA7">
              <w:rPr>
                <w:bCs/>
              </w:rPr>
              <w:t>Humidity in any Sample storage area deviates to &gt; 10 ppm for a period of between 2 and 8 hours</w:t>
            </w:r>
          </w:p>
          <w:p w14:paraId="26766AF7" w14:textId="77777777" w:rsidR="00D53BA7" w:rsidRPr="00D53BA7" w:rsidRDefault="00D53BA7" w:rsidP="00FB77D6">
            <w:pPr>
              <w:jc w:val="left"/>
              <w:rPr>
                <w:bCs/>
              </w:rPr>
            </w:pPr>
          </w:p>
        </w:tc>
        <w:tc>
          <w:tcPr>
            <w:tcW w:w="1365" w:type="pct"/>
            <w:shd w:val="clear" w:color="auto" w:fill="auto"/>
          </w:tcPr>
          <w:p w14:paraId="27F25F7F" w14:textId="77777777" w:rsidR="00D53BA7" w:rsidRPr="00D53BA7" w:rsidRDefault="00D53BA7" w:rsidP="00FB77D6">
            <w:pPr>
              <w:jc w:val="left"/>
              <w:rPr>
                <w:bCs/>
              </w:rPr>
            </w:pPr>
            <w:r w:rsidRPr="00D53BA7">
              <w:rPr>
                <w:bCs/>
              </w:rPr>
              <w:t>SMS and Email notification to UKB Support Personnel within 4 hours</w:t>
            </w:r>
          </w:p>
          <w:p w14:paraId="184655D8" w14:textId="77777777" w:rsidR="00D53BA7" w:rsidRPr="00D53BA7" w:rsidRDefault="00D53BA7" w:rsidP="00FB77D6">
            <w:pPr>
              <w:jc w:val="left"/>
              <w:rPr>
                <w:bCs/>
              </w:rPr>
            </w:pPr>
          </w:p>
          <w:p w14:paraId="5D57F69D" w14:textId="77777777" w:rsidR="00D53BA7" w:rsidRPr="00D53BA7" w:rsidRDefault="00D53BA7" w:rsidP="00FB77D6">
            <w:pPr>
              <w:jc w:val="left"/>
              <w:rPr>
                <w:bCs/>
              </w:rPr>
            </w:pPr>
            <w:r w:rsidRPr="00D53BA7">
              <w:rPr>
                <w:bCs/>
              </w:rPr>
              <w:t>Continuous monitoring by Supplier Personnel during period of temperature deviation</w:t>
            </w:r>
          </w:p>
          <w:p w14:paraId="129CD941" w14:textId="77777777" w:rsidR="00D53BA7" w:rsidRPr="00D53BA7" w:rsidRDefault="00D53BA7" w:rsidP="00FB77D6">
            <w:pPr>
              <w:jc w:val="left"/>
              <w:rPr>
                <w:bCs/>
              </w:rPr>
            </w:pPr>
          </w:p>
          <w:p w14:paraId="26473B87" w14:textId="77777777" w:rsidR="00D53BA7" w:rsidRPr="00D53BA7" w:rsidRDefault="00D53BA7" w:rsidP="00FB77D6">
            <w:pPr>
              <w:jc w:val="left"/>
              <w:rPr>
                <w:bCs/>
              </w:rPr>
            </w:pPr>
            <w:r w:rsidRPr="00D53BA7">
              <w:rPr>
                <w:bCs/>
              </w:rPr>
              <w:t>Prompt diagnosis and resolution to prevent KPI Failure 2 (Major Failure). The time for resolution shall be such period as is reasonable and proportionate having regard to the nature of the failure and its criticality in maintaining the temperature and humidity regulation of the Archive as set out in the Specification, preserving the Samples and avoiding, as far as reasonably possible, the need to implement (automatically or otherwise) the Service Continuity Plan.</w:t>
            </w:r>
          </w:p>
          <w:p w14:paraId="15C36444" w14:textId="77777777" w:rsidR="00D53BA7" w:rsidRPr="00D53BA7" w:rsidRDefault="00D53BA7" w:rsidP="00FB77D6">
            <w:pPr>
              <w:jc w:val="left"/>
              <w:rPr>
                <w:bCs/>
              </w:rPr>
            </w:pPr>
          </w:p>
          <w:p w14:paraId="03EA3D5A" w14:textId="77777777" w:rsidR="00D53BA7" w:rsidRPr="00D53BA7" w:rsidRDefault="00D53BA7" w:rsidP="00FB77D6">
            <w:pPr>
              <w:jc w:val="left"/>
              <w:rPr>
                <w:bCs/>
              </w:rPr>
            </w:pPr>
            <w:r w:rsidRPr="00D53BA7">
              <w:rPr>
                <w:bCs/>
              </w:rPr>
              <w:t>Report to be included in next Performance Monitoring Report</w:t>
            </w:r>
          </w:p>
          <w:p w14:paraId="4C406575" w14:textId="77777777" w:rsidR="00D53BA7" w:rsidRPr="00D53BA7" w:rsidRDefault="00D53BA7" w:rsidP="00FB77D6">
            <w:pPr>
              <w:jc w:val="left"/>
              <w:rPr>
                <w:bCs/>
              </w:rPr>
            </w:pPr>
          </w:p>
        </w:tc>
      </w:tr>
      <w:tr w:rsidR="00D53BA7" w:rsidRPr="00D53BA7" w14:paraId="162E0D5A" w14:textId="77777777" w:rsidTr="008D4F18">
        <w:trPr>
          <w:trHeight w:val="523"/>
        </w:trPr>
        <w:tc>
          <w:tcPr>
            <w:tcW w:w="298" w:type="pct"/>
            <w:vMerge/>
            <w:shd w:val="clear" w:color="auto" w:fill="auto"/>
          </w:tcPr>
          <w:p w14:paraId="3F1FE27D" w14:textId="77777777" w:rsidR="00D53BA7" w:rsidRPr="00D53BA7" w:rsidRDefault="00D53BA7" w:rsidP="00FB77D6">
            <w:pPr>
              <w:rPr>
                <w:bCs/>
              </w:rPr>
            </w:pPr>
          </w:p>
        </w:tc>
        <w:tc>
          <w:tcPr>
            <w:tcW w:w="808" w:type="pct"/>
            <w:vMerge/>
            <w:shd w:val="clear" w:color="auto" w:fill="auto"/>
          </w:tcPr>
          <w:p w14:paraId="4540BAB7" w14:textId="77777777" w:rsidR="00D53BA7" w:rsidRPr="00D53BA7" w:rsidRDefault="00D53BA7" w:rsidP="00FB77D6">
            <w:pPr>
              <w:jc w:val="left"/>
              <w:rPr>
                <w:bCs/>
              </w:rPr>
            </w:pPr>
          </w:p>
        </w:tc>
        <w:tc>
          <w:tcPr>
            <w:tcW w:w="814" w:type="pct"/>
            <w:vMerge/>
            <w:shd w:val="clear" w:color="auto" w:fill="auto"/>
          </w:tcPr>
          <w:p w14:paraId="5F47C822" w14:textId="77777777" w:rsidR="00D53BA7" w:rsidRPr="00D53BA7" w:rsidRDefault="00D53BA7" w:rsidP="00FB77D6">
            <w:pPr>
              <w:jc w:val="left"/>
            </w:pPr>
          </w:p>
        </w:tc>
        <w:tc>
          <w:tcPr>
            <w:tcW w:w="726" w:type="pct"/>
            <w:shd w:val="clear" w:color="auto" w:fill="auto"/>
          </w:tcPr>
          <w:p w14:paraId="5FD5AF65" w14:textId="77777777" w:rsidR="00D53BA7" w:rsidRPr="00D53BA7" w:rsidRDefault="00D53BA7" w:rsidP="00FB77D6">
            <w:pPr>
              <w:jc w:val="left"/>
            </w:pPr>
            <w:r w:rsidRPr="00D53BA7">
              <w:t>KPI Failure 2 (Major Failure)</w:t>
            </w:r>
          </w:p>
          <w:p w14:paraId="23B696E0" w14:textId="77777777" w:rsidR="00D53BA7" w:rsidRPr="00D53BA7" w:rsidRDefault="00D53BA7" w:rsidP="00FB77D6">
            <w:pPr>
              <w:jc w:val="left"/>
              <w:rPr>
                <w:bCs/>
              </w:rPr>
            </w:pPr>
          </w:p>
        </w:tc>
        <w:tc>
          <w:tcPr>
            <w:tcW w:w="990" w:type="pct"/>
            <w:shd w:val="clear" w:color="auto" w:fill="auto"/>
          </w:tcPr>
          <w:p w14:paraId="2EC6D968" w14:textId="77777777" w:rsidR="00D53BA7" w:rsidRPr="00D53BA7" w:rsidRDefault="00D53BA7" w:rsidP="00FB77D6">
            <w:pPr>
              <w:jc w:val="left"/>
              <w:rPr>
                <w:bCs/>
              </w:rPr>
            </w:pPr>
            <w:r w:rsidRPr="00D53BA7">
              <w:rPr>
                <w:bCs/>
              </w:rPr>
              <w:t xml:space="preserve">Sample storage temperature in any area deviates beyond </w:t>
            </w:r>
            <w:r w:rsidRPr="00D53BA7">
              <w:t>&gt; -75°C or &lt; -85°C for a  period of &gt; 8 hours</w:t>
            </w:r>
          </w:p>
          <w:p w14:paraId="1D8F2FF1" w14:textId="77777777" w:rsidR="00D53BA7" w:rsidRPr="00D53BA7" w:rsidRDefault="00D53BA7" w:rsidP="00FB77D6">
            <w:pPr>
              <w:jc w:val="left"/>
              <w:rPr>
                <w:bCs/>
              </w:rPr>
            </w:pPr>
          </w:p>
          <w:p w14:paraId="192EFD21" w14:textId="77777777" w:rsidR="00D53BA7" w:rsidRPr="00D53BA7" w:rsidRDefault="00D53BA7" w:rsidP="00FB77D6">
            <w:pPr>
              <w:jc w:val="left"/>
              <w:rPr>
                <w:bCs/>
              </w:rPr>
            </w:pPr>
            <w:r w:rsidRPr="00D53BA7">
              <w:rPr>
                <w:bCs/>
              </w:rPr>
              <w:t>AND/OR</w:t>
            </w:r>
          </w:p>
          <w:p w14:paraId="3AB1A6E4" w14:textId="77777777" w:rsidR="00D53BA7" w:rsidRPr="00D53BA7" w:rsidRDefault="00D53BA7" w:rsidP="00FB77D6">
            <w:pPr>
              <w:jc w:val="left"/>
              <w:rPr>
                <w:bCs/>
              </w:rPr>
            </w:pPr>
          </w:p>
          <w:p w14:paraId="4C5C52BE" w14:textId="5579DCFF" w:rsidR="00D53BA7" w:rsidRPr="00D53BA7" w:rsidRDefault="000B7045" w:rsidP="00FB77D6">
            <w:pPr>
              <w:jc w:val="left"/>
            </w:pPr>
            <w:r>
              <w:t>R</w:t>
            </w:r>
            <w:r w:rsidRPr="00D53BA7">
              <w:t xml:space="preserve">eaches </w:t>
            </w:r>
            <w:r w:rsidR="00D53BA7" w:rsidRPr="00D53BA7">
              <w:t>a temperature of ≥ -70°C for any period</w:t>
            </w:r>
          </w:p>
          <w:p w14:paraId="0CDF1BAB" w14:textId="77777777" w:rsidR="00D53BA7" w:rsidRPr="00D53BA7" w:rsidRDefault="00D53BA7" w:rsidP="00FB77D6">
            <w:pPr>
              <w:jc w:val="left"/>
              <w:rPr>
                <w:bCs/>
              </w:rPr>
            </w:pPr>
          </w:p>
          <w:p w14:paraId="66351E06" w14:textId="77777777" w:rsidR="00D53BA7" w:rsidRPr="00D53BA7" w:rsidRDefault="00D53BA7" w:rsidP="00FB77D6">
            <w:pPr>
              <w:jc w:val="left"/>
              <w:rPr>
                <w:bCs/>
              </w:rPr>
            </w:pPr>
            <w:r w:rsidRPr="00D53BA7">
              <w:rPr>
                <w:bCs/>
              </w:rPr>
              <w:t>AND/OR</w:t>
            </w:r>
          </w:p>
          <w:p w14:paraId="1ECDC125" w14:textId="77777777" w:rsidR="00D53BA7" w:rsidRPr="00D53BA7" w:rsidRDefault="00D53BA7" w:rsidP="00FB77D6">
            <w:pPr>
              <w:jc w:val="left"/>
              <w:rPr>
                <w:bCs/>
              </w:rPr>
            </w:pPr>
          </w:p>
          <w:p w14:paraId="567770AC" w14:textId="3F1FF369" w:rsidR="00D53BA7" w:rsidRPr="00D53BA7" w:rsidRDefault="00D53BA7" w:rsidP="00FB77D6">
            <w:pPr>
              <w:jc w:val="left"/>
              <w:rPr>
                <w:bCs/>
              </w:rPr>
            </w:pPr>
            <w:r w:rsidRPr="00D53BA7">
              <w:rPr>
                <w:bCs/>
              </w:rPr>
              <w:t xml:space="preserve">More than two KPI Failure 1 in </w:t>
            </w:r>
            <w:r w:rsidR="000B7045">
              <w:rPr>
                <w:bCs/>
              </w:rPr>
              <w:t>three consecutive</w:t>
            </w:r>
            <w:r w:rsidRPr="00D53BA7">
              <w:rPr>
                <w:bCs/>
              </w:rPr>
              <w:t xml:space="preserve"> Service Period</w:t>
            </w:r>
            <w:r w:rsidR="000B7045">
              <w:rPr>
                <w:bCs/>
              </w:rPr>
              <w:t>s</w:t>
            </w:r>
          </w:p>
          <w:p w14:paraId="3F2A5438" w14:textId="77777777" w:rsidR="00D53BA7" w:rsidRPr="00D53BA7" w:rsidRDefault="00D53BA7" w:rsidP="00FB77D6">
            <w:pPr>
              <w:jc w:val="left"/>
              <w:rPr>
                <w:bCs/>
              </w:rPr>
            </w:pPr>
          </w:p>
        </w:tc>
        <w:tc>
          <w:tcPr>
            <w:tcW w:w="1365" w:type="pct"/>
            <w:shd w:val="clear" w:color="auto" w:fill="auto"/>
          </w:tcPr>
          <w:p w14:paraId="55EDCB19" w14:textId="77777777" w:rsidR="00D53BA7" w:rsidRPr="00D53BA7" w:rsidRDefault="00D53BA7" w:rsidP="00FB77D6">
            <w:pPr>
              <w:jc w:val="left"/>
              <w:rPr>
                <w:bCs/>
              </w:rPr>
            </w:pPr>
            <w:r w:rsidRPr="00D53BA7">
              <w:rPr>
                <w:bCs/>
              </w:rPr>
              <w:t>SMS and Email notification to UKB Support Personnel within 2 hours</w:t>
            </w:r>
          </w:p>
          <w:p w14:paraId="1E95675C" w14:textId="77777777" w:rsidR="00D53BA7" w:rsidRPr="00D53BA7" w:rsidRDefault="00D53BA7" w:rsidP="00FB77D6">
            <w:pPr>
              <w:jc w:val="left"/>
              <w:rPr>
                <w:bCs/>
              </w:rPr>
            </w:pPr>
          </w:p>
          <w:p w14:paraId="64AAEFC3" w14:textId="77777777" w:rsidR="00D53BA7" w:rsidRPr="00D53BA7" w:rsidRDefault="00D53BA7" w:rsidP="00FB77D6">
            <w:pPr>
              <w:jc w:val="left"/>
              <w:rPr>
                <w:bCs/>
              </w:rPr>
            </w:pPr>
            <w:r w:rsidRPr="00D53BA7">
              <w:rPr>
                <w:bCs/>
              </w:rPr>
              <w:t>Continuous monitoring by Supplier Personnel during period of temperature deviation</w:t>
            </w:r>
          </w:p>
          <w:p w14:paraId="0CBD06A7" w14:textId="77777777" w:rsidR="00D53BA7" w:rsidRPr="00D53BA7" w:rsidRDefault="00D53BA7" w:rsidP="00FB77D6">
            <w:pPr>
              <w:jc w:val="left"/>
              <w:rPr>
                <w:bCs/>
              </w:rPr>
            </w:pPr>
          </w:p>
          <w:p w14:paraId="4AB4DCFB" w14:textId="77777777" w:rsidR="00D53BA7" w:rsidRPr="00D53BA7" w:rsidRDefault="00D53BA7" w:rsidP="00FB77D6">
            <w:pPr>
              <w:jc w:val="left"/>
              <w:rPr>
                <w:bCs/>
              </w:rPr>
            </w:pPr>
            <w:r w:rsidRPr="00D53BA7">
              <w:rPr>
                <w:bCs/>
              </w:rPr>
              <w:t>Prompt diagnosis and resolution to prevent breaching the KPI Service Threshold (Critical Failure). The time for resolution shall be such period as is reasonable and proportionate having regard to the nature of the failure and its criticality in maintaining the temperature and humidity regulation of the Archive as set out in the Specification, preserving the Samples and avoiding, as far as reasonably possible, the need to implement (automatically or otherwise) the Service Continuity Plan.</w:t>
            </w:r>
          </w:p>
          <w:p w14:paraId="178E5863" w14:textId="77777777" w:rsidR="00D53BA7" w:rsidRPr="00D53BA7" w:rsidRDefault="00D53BA7" w:rsidP="00FB77D6">
            <w:pPr>
              <w:jc w:val="left"/>
              <w:rPr>
                <w:bCs/>
              </w:rPr>
            </w:pPr>
            <w:r w:rsidRPr="00D53BA7">
              <w:rPr>
                <w:bCs/>
              </w:rPr>
              <w:t>Deemed a Material KPI Failure such that a Rectification Plan must be developed and agreed with UK Biobank under provisions of clause 23 of this Agreement including root cause analysis</w:t>
            </w:r>
          </w:p>
          <w:p w14:paraId="4AE18137" w14:textId="77777777" w:rsidR="00D53BA7" w:rsidRPr="00D53BA7" w:rsidRDefault="00D53BA7" w:rsidP="00FB77D6">
            <w:pPr>
              <w:jc w:val="left"/>
              <w:rPr>
                <w:bCs/>
              </w:rPr>
            </w:pPr>
          </w:p>
          <w:p w14:paraId="4826FE1C" w14:textId="77777777" w:rsidR="00D53BA7" w:rsidRPr="00D53BA7" w:rsidRDefault="00D53BA7" w:rsidP="00FB77D6">
            <w:pPr>
              <w:jc w:val="left"/>
              <w:rPr>
                <w:bCs/>
              </w:rPr>
            </w:pPr>
            <w:r w:rsidRPr="00D53BA7">
              <w:rPr>
                <w:bCs/>
              </w:rPr>
              <w:t>Report to be included in next Performance Monitoring Report</w:t>
            </w:r>
          </w:p>
          <w:p w14:paraId="1AEF5DED" w14:textId="77777777" w:rsidR="00D53BA7" w:rsidRPr="00D53BA7" w:rsidRDefault="00D53BA7" w:rsidP="00FB77D6">
            <w:pPr>
              <w:jc w:val="left"/>
              <w:rPr>
                <w:bCs/>
              </w:rPr>
            </w:pPr>
            <w:r w:rsidRPr="00D53BA7">
              <w:rPr>
                <w:bCs/>
              </w:rPr>
              <w:t xml:space="preserve"> </w:t>
            </w:r>
          </w:p>
        </w:tc>
      </w:tr>
      <w:tr w:rsidR="00D53BA7" w:rsidRPr="00D53BA7" w14:paraId="6076A256" w14:textId="77777777" w:rsidTr="008D4F18">
        <w:trPr>
          <w:trHeight w:val="523"/>
        </w:trPr>
        <w:tc>
          <w:tcPr>
            <w:tcW w:w="298" w:type="pct"/>
            <w:vMerge/>
            <w:shd w:val="clear" w:color="auto" w:fill="auto"/>
          </w:tcPr>
          <w:p w14:paraId="6840ECD8" w14:textId="77777777" w:rsidR="00D53BA7" w:rsidRPr="00D53BA7" w:rsidRDefault="00D53BA7" w:rsidP="00FB77D6">
            <w:pPr>
              <w:rPr>
                <w:bCs/>
              </w:rPr>
            </w:pPr>
          </w:p>
        </w:tc>
        <w:tc>
          <w:tcPr>
            <w:tcW w:w="808" w:type="pct"/>
            <w:vMerge/>
            <w:shd w:val="clear" w:color="auto" w:fill="auto"/>
          </w:tcPr>
          <w:p w14:paraId="1DCAFDE7" w14:textId="77777777" w:rsidR="00D53BA7" w:rsidRPr="00D53BA7" w:rsidRDefault="00D53BA7" w:rsidP="00FB77D6">
            <w:pPr>
              <w:jc w:val="left"/>
              <w:rPr>
                <w:bCs/>
              </w:rPr>
            </w:pPr>
          </w:p>
        </w:tc>
        <w:tc>
          <w:tcPr>
            <w:tcW w:w="814" w:type="pct"/>
            <w:vMerge/>
            <w:shd w:val="clear" w:color="auto" w:fill="auto"/>
          </w:tcPr>
          <w:p w14:paraId="0F7B3BD2" w14:textId="77777777" w:rsidR="00D53BA7" w:rsidRPr="00D53BA7" w:rsidRDefault="00D53BA7" w:rsidP="00FB77D6">
            <w:pPr>
              <w:jc w:val="left"/>
            </w:pPr>
          </w:p>
        </w:tc>
        <w:tc>
          <w:tcPr>
            <w:tcW w:w="726" w:type="pct"/>
            <w:shd w:val="clear" w:color="auto" w:fill="auto"/>
          </w:tcPr>
          <w:p w14:paraId="05B2A3E9" w14:textId="77777777" w:rsidR="00D53BA7" w:rsidRPr="00D53BA7" w:rsidRDefault="00D53BA7" w:rsidP="00FB77D6">
            <w:pPr>
              <w:jc w:val="left"/>
            </w:pPr>
            <w:r w:rsidRPr="00D53BA7">
              <w:t>KPI Service Threshold (Critical Failure)</w:t>
            </w:r>
          </w:p>
        </w:tc>
        <w:tc>
          <w:tcPr>
            <w:tcW w:w="990" w:type="pct"/>
            <w:shd w:val="clear" w:color="auto" w:fill="auto"/>
          </w:tcPr>
          <w:p w14:paraId="3146D319" w14:textId="77777777" w:rsidR="00D53BA7" w:rsidRPr="00D53BA7" w:rsidRDefault="00D53BA7" w:rsidP="00FB77D6">
            <w:pPr>
              <w:jc w:val="left"/>
            </w:pPr>
            <w:r w:rsidRPr="00D53BA7">
              <w:rPr>
                <w:bCs/>
              </w:rPr>
              <w:t>Sample storage temperature in any</w:t>
            </w:r>
            <w:r w:rsidRPr="00D53BA7">
              <w:t xml:space="preserve"> area deviates beyond</w:t>
            </w:r>
            <w:r w:rsidRPr="00D53BA7">
              <w:rPr>
                <w:bCs/>
              </w:rPr>
              <w:t xml:space="preserve"> </w:t>
            </w:r>
            <w:r w:rsidRPr="00D53BA7">
              <w:t>&gt; -70°C for a period of &gt; 8 hours</w:t>
            </w:r>
          </w:p>
          <w:p w14:paraId="051D3B6E" w14:textId="77777777" w:rsidR="00D53BA7" w:rsidRPr="00D53BA7" w:rsidRDefault="00D53BA7" w:rsidP="00FB77D6">
            <w:pPr>
              <w:jc w:val="left"/>
            </w:pPr>
          </w:p>
          <w:p w14:paraId="4D7D9A2A" w14:textId="77777777" w:rsidR="00D53BA7" w:rsidRPr="00D53BA7" w:rsidRDefault="00D53BA7" w:rsidP="00FB77D6">
            <w:pPr>
              <w:jc w:val="left"/>
            </w:pPr>
            <w:r w:rsidRPr="00D53BA7">
              <w:t>AND/OR</w:t>
            </w:r>
          </w:p>
          <w:p w14:paraId="669027BB" w14:textId="77777777" w:rsidR="00D53BA7" w:rsidRPr="00D53BA7" w:rsidRDefault="00D53BA7" w:rsidP="00FB77D6">
            <w:pPr>
              <w:jc w:val="left"/>
            </w:pPr>
          </w:p>
          <w:p w14:paraId="43510F0B" w14:textId="47C9D5A4" w:rsidR="00D53BA7" w:rsidRPr="00D53BA7" w:rsidRDefault="000B7045" w:rsidP="00FB77D6">
            <w:pPr>
              <w:jc w:val="left"/>
            </w:pPr>
            <w:r>
              <w:t>R</w:t>
            </w:r>
            <w:r w:rsidRPr="00D53BA7">
              <w:t xml:space="preserve">eaches </w:t>
            </w:r>
            <w:r w:rsidR="00D53BA7" w:rsidRPr="00D53BA7">
              <w:t xml:space="preserve">a temperature of ≥ </w:t>
            </w:r>
            <w:r w:rsidR="00D53BA7" w:rsidRPr="00D53BA7">
              <w:lastRenderedPageBreak/>
              <w:t>-60°C for any period</w:t>
            </w:r>
          </w:p>
          <w:p w14:paraId="17BAF83C" w14:textId="77777777" w:rsidR="00D53BA7" w:rsidRPr="00D53BA7" w:rsidRDefault="00D53BA7" w:rsidP="00FB77D6">
            <w:pPr>
              <w:jc w:val="left"/>
            </w:pPr>
          </w:p>
          <w:p w14:paraId="7AD1C419" w14:textId="77777777" w:rsidR="00D53BA7" w:rsidRPr="00D53BA7" w:rsidRDefault="00D53BA7" w:rsidP="00FB77D6">
            <w:pPr>
              <w:jc w:val="left"/>
            </w:pPr>
            <w:r w:rsidRPr="00D53BA7">
              <w:t>AND/OR</w:t>
            </w:r>
          </w:p>
          <w:p w14:paraId="5C5CFD06" w14:textId="77777777" w:rsidR="00D53BA7" w:rsidRPr="00D53BA7" w:rsidRDefault="00D53BA7" w:rsidP="00FB77D6">
            <w:pPr>
              <w:jc w:val="left"/>
            </w:pPr>
          </w:p>
          <w:p w14:paraId="7663B873" w14:textId="77777777" w:rsidR="00D53BA7" w:rsidRPr="00D53BA7" w:rsidRDefault="00D53BA7" w:rsidP="00FB77D6">
            <w:pPr>
              <w:jc w:val="left"/>
            </w:pPr>
            <w:r w:rsidRPr="00D53BA7">
              <w:t>Archive activates backup liquid-nitrogen cooling</w:t>
            </w:r>
          </w:p>
          <w:p w14:paraId="6AA81BD8" w14:textId="77777777" w:rsidR="00D53BA7" w:rsidRPr="00D53BA7" w:rsidRDefault="00D53BA7" w:rsidP="00FB77D6">
            <w:pPr>
              <w:jc w:val="left"/>
            </w:pPr>
          </w:p>
          <w:p w14:paraId="4E412847" w14:textId="77777777" w:rsidR="00D53BA7" w:rsidRPr="00D53BA7" w:rsidRDefault="00D53BA7" w:rsidP="00FB77D6">
            <w:pPr>
              <w:jc w:val="left"/>
            </w:pPr>
            <w:r w:rsidRPr="00D53BA7">
              <w:t>AND/OR</w:t>
            </w:r>
          </w:p>
          <w:p w14:paraId="34B2FA78" w14:textId="77777777" w:rsidR="00D53BA7" w:rsidRPr="00D53BA7" w:rsidRDefault="00D53BA7" w:rsidP="00FB77D6">
            <w:pPr>
              <w:jc w:val="left"/>
            </w:pPr>
          </w:p>
          <w:p w14:paraId="513F9CCB" w14:textId="2515CDE5" w:rsidR="00D53BA7" w:rsidRPr="00D53BA7" w:rsidRDefault="00D53BA7" w:rsidP="00FB77D6">
            <w:pPr>
              <w:jc w:val="left"/>
            </w:pPr>
            <w:r w:rsidRPr="00D53BA7">
              <w:t>More than two KPI Failure 2 in th</w:t>
            </w:r>
            <w:r w:rsidR="000B7045">
              <w:t xml:space="preserve">ree consecutive </w:t>
            </w:r>
            <w:r w:rsidRPr="00D53BA7">
              <w:t>Service Period</w:t>
            </w:r>
            <w:r w:rsidR="000B7045">
              <w:t>s</w:t>
            </w:r>
          </w:p>
          <w:p w14:paraId="106EF15D" w14:textId="77777777" w:rsidR="00D53BA7" w:rsidRPr="00D53BA7" w:rsidRDefault="00D53BA7" w:rsidP="00FB77D6">
            <w:pPr>
              <w:jc w:val="left"/>
            </w:pPr>
          </w:p>
        </w:tc>
        <w:tc>
          <w:tcPr>
            <w:tcW w:w="1365" w:type="pct"/>
            <w:shd w:val="clear" w:color="auto" w:fill="auto"/>
          </w:tcPr>
          <w:p w14:paraId="0B2E398E" w14:textId="77777777" w:rsidR="00D53BA7" w:rsidRPr="00D53BA7" w:rsidRDefault="00D53BA7" w:rsidP="00FB77D6">
            <w:pPr>
              <w:jc w:val="left"/>
              <w:rPr>
                <w:bCs/>
              </w:rPr>
            </w:pPr>
            <w:r w:rsidRPr="00D53BA7">
              <w:rPr>
                <w:bCs/>
              </w:rPr>
              <w:lastRenderedPageBreak/>
              <w:t>SMS and Email notification to UKB Support Personnel and notification to UK Biobank’s Business Continuity Plan Group by ‘WhatsApp’ within 1 hour</w:t>
            </w:r>
          </w:p>
          <w:p w14:paraId="0762BBFB" w14:textId="77777777" w:rsidR="00D53BA7" w:rsidRPr="00D53BA7" w:rsidRDefault="00D53BA7" w:rsidP="00FB77D6">
            <w:pPr>
              <w:jc w:val="left"/>
              <w:rPr>
                <w:bCs/>
              </w:rPr>
            </w:pPr>
          </w:p>
          <w:p w14:paraId="71D232EB" w14:textId="77777777" w:rsidR="00D53BA7" w:rsidRPr="00D53BA7" w:rsidRDefault="00D53BA7" w:rsidP="00FB77D6">
            <w:pPr>
              <w:jc w:val="left"/>
              <w:rPr>
                <w:bCs/>
              </w:rPr>
            </w:pPr>
            <w:r w:rsidRPr="00D53BA7">
              <w:rPr>
                <w:bCs/>
              </w:rPr>
              <w:t>Continuous monitoring by Supplier Personnel during period of temperature deviation</w:t>
            </w:r>
          </w:p>
          <w:p w14:paraId="27F85E0E" w14:textId="77777777" w:rsidR="00D53BA7" w:rsidRPr="00D53BA7" w:rsidRDefault="00D53BA7" w:rsidP="00FB77D6">
            <w:pPr>
              <w:jc w:val="left"/>
              <w:rPr>
                <w:bCs/>
              </w:rPr>
            </w:pPr>
          </w:p>
          <w:p w14:paraId="7E3CFC26" w14:textId="77777777" w:rsidR="00D53BA7" w:rsidRPr="00D53BA7" w:rsidRDefault="00D53BA7" w:rsidP="00FB77D6">
            <w:pPr>
              <w:jc w:val="left"/>
              <w:rPr>
                <w:bCs/>
              </w:rPr>
            </w:pPr>
            <w:r w:rsidRPr="00D53BA7">
              <w:rPr>
                <w:bCs/>
              </w:rPr>
              <w:t>Prompt diagnosis and resolution to prevent damage to Samples. The time for resolution shall be such period as is reasonable and proportionate having regard to the nature of the failure and its criticality in maintaining the temperature and humidity regulation of the Archive as set out in the Specification, preserving the Samples and avoiding, as far as reasonably possible, the need to implement (automatically or otherwise) the Service Continuity Plan.</w:t>
            </w:r>
          </w:p>
          <w:p w14:paraId="04A23F6F" w14:textId="77777777" w:rsidR="00D53BA7" w:rsidRPr="00D53BA7" w:rsidRDefault="00D53BA7" w:rsidP="00FB77D6">
            <w:pPr>
              <w:jc w:val="left"/>
              <w:rPr>
                <w:bCs/>
              </w:rPr>
            </w:pPr>
          </w:p>
          <w:p w14:paraId="5F684217" w14:textId="77777777" w:rsidR="00D53BA7" w:rsidRPr="00D53BA7" w:rsidRDefault="00D53BA7" w:rsidP="00FB77D6">
            <w:pPr>
              <w:jc w:val="left"/>
              <w:rPr>
                <w:bCs/>
              </w:rPr>
            </w:pPr>
            <w:r w:rsidRPr="00D53BA7">
              <w:rPr>
                <w:bCs/>
              </w:rPr>
              <w:t>Deemed a Material KPI Failure such that a Rectification Plan must be developed and agreed with UK Biobank under provisions of clause 23 of this Agreement including root cause analysis</w:t>
            </w:r>
          </w:p>
          <w:p w14:paraId="3DBC521C" w14:textId="77777777" w:rsidR="00D53BA7" w:rsidRPr="00D53BA7" w:rsidRDefault="00D53BA7" w:rsidP="00FB77D6">
            <w:pPr>
              <w:jc w:val="left"/>
              <w:rPr>
                <w:bCs/>
              </w:rPr>
            </w:pPr>
          </w:p>
          <w:p w14:paraId="7CA6C945" w14:textId="77777777" w:rsidR="00D53BA7" w:rsidRPr="00D53BA7" w:rsidRDefault="00D53BA7" w:rsidP="00FB77D6">
            <w:pPr>
              <w:jc w:val="left"/>
              <w:rPr>
                <w:bCs/>
              </w:rPr>
            </w:pPr>
            <w:r w:rsidRPr="00D53BA7">
              <w:rPr>
                <w:bCs/>
              </w:rPr>
              <w:t>Deemed an Unacceptable KPI Failure for the purposes of clause 7.3 of this Agreement.</w:t>
            </w:r>
          </w:p>
          <w:p w14:paraId="258458C0" w14:textId="77777777" w:rsidR="00D53BA7" w:rsidRPr="00D53BA7" w:rsidRDefault="00D53BA7" w:rsidP="00FB77D6">
            <w:pPr>
              <w:jc w:val="left"/>
              <w:rPr>
                <w:bCs/>
              </w:rPr>
            </w:pPr>
          </w:p>
          <w:p w14:paraId="614D7AD1" w14:textId="77777777" w:rsidR="00D53BA7" w:rsidRPr="00D53BA7" w:rsidRDefault="00D53BA7" w:rsidP="00FB77D6">
            <w:pPr>
              <w:jc w:val="left"/>
              <w:rPr>
                <w:bCs/>
              </w:rPr>
            </w:pPr>
            <w:r w:rsidRPr="00D53BA7">
              <w:rPr>
                <w:bCs/>
              </w:rPr>
              <w:t>Report to be included in next Performance Monitoring Report</w:t>
            </w:r>
          </w:p>
          <w:p w14:paraId="746D7F30" w14:textId="77777777" w:rsidR="00D53BA7" w:rsidRPr="00D53BA7" w:rsidRDefault="00D53BA7" w:rsidP="00FB77D6">
            <w:pPr>
              <w:jc w:val="left"/>
              <w:rPr>
                <w:bCs/>
              </w:rPr>
            </w:pPr>
            <w:r w:rsidRPr="00D53BA7">
              <w:rPr>
                <w:bCs/>
              </w:rPr>
              <w:t xml:space="preserve"> </w:t>
            </w:r>
          </w:p>
        </w:tc>
      </w:tr>
      <w:tr w:rsidR="00D53BA7" w:rsidRPr="00D53BA7" w14:paraId="7008B704" w14:textId="77777777" w:rsidTr="008D4F18">
        <w:trPr>
          <w:trHeight w:val="419"/>
        </w:trPr>
        <w:tc>
          <w:tcPr>
            <w:tcW w:w="298" w:type="pct"/>
            <w:vMerge w:val="restart"/>
          </w:tcPr>
          <w:p w14:paraId="6E1BDBC2" w14:textId="77777777" w:rsidR="00D53BA7" w:rsidRPr="00D53BA7" w:rsidRDefault="00D53BA7" w:rsidP="00FB77D6">
            <w:r w:rsidRPr="00D53BA7">
              <w:lastRenderedPageBreak/>
              <w:t>2</w:t>
            </w:r>
          </w:p>
        </w:tc>
        <w:tc>
          <w:tcPr>
            <w:tcW w:w="808" w:type="pct"/>
            <w:vMerge w:val="restart"/>
          </w:tcPr>
          <w:p w14:paraId="3DCAA427" w14:textId="77777777" w:rsidR="00D53BA7" w:rsidRPr="00D53BA7" w:rsidRDefault="00D53BA7" w:rsidP="00FB77D6">
            <w:pPr>
              <w:jc w:val="left"/>
            </w:pPr>
            <w:r w:rsidRPr="00D53BA7">
              <w:t>Availability</w:t>
            </w:r>
          </w:p>
          <w:p w14:paraId="22083D9E" w14:textId="77777777" w:rsidR="00D53BA7" w:rsidRPr="00D53BA7" w:rsidRDefault="00D53BA7" w:rsidP="00FB77D6">
            <w:pPr>
              <w:jc w:val="left"/>
            </w:pPr>
          </w:p>
          <w:p w14:paraId="31309AE2" w14:textId="77777777" w:rsidR="00D53BA7" w:rsidRPr="00D53BA7" w:rsidRDefault="00D53BA7" w:rsidP="00FB77D6">
            <w:pPr>
              <w:jc w:val="left"/>
            </w:pPr>
          </w:p>
        </w:tc>
        <w:tc>
          <w:tcPr>
            <w:tcW w:w="814" w:type="pct"/>
            <w:vMerge w:val="restart"/>
          </w:tcPr>
          <w:p w14:paraId="30B2AAB1" w14:textId="44594BBD" w:rsidR="00D53BA7" w:rsidRPr="00D53BA7" w:rsidRDefault="00D53BA7" w:rsidP="00FB77D6">
            <w:pPr>
              <w:jc w:val="left"/>
            </w:pPr>
            <w:r w:rsidRPr="00D53BA7">
              <w:t xml:space="preserve">Archive must be Available for Sample Handling to UKB’s specification for at least 95% of the time </w:t>
            </w:r>
            <w:r w:rsidR="00C07E9A">
              <w:t xml:space="preserve">(see Part II paragraph </w:t>
            </w:r>
            <w:r w:rsidR="00C07E9A">
              <w:fldChar w:fldCharType="begin"/>
            </w:r>
            <w:r w:rsidR="00C07E9A">
              <w:instrText xml:space="preserve"> REF _Ref527539792 \r \h </w:instrText>
            </w:r>
            <w:r w:rsidR="00C07E9A">
              <w:fldChar w:fldCharType="separate"/>
            </w:r>
            <w:r w:rsidR="00BF3431">
              <w:rPr>
                <w:rFonts w:hint="eastAsia"/>
                <w:cs/>
              </w:rPr>
              <w:t>‎</w:t>
            </w:r>
            <w:r w:rsidR="00BF3431">
              <w:t>1</w:t>
            </w:r>
            <w:r w:rsidR="00C07E9A">
              <w:fldChar w:fldCharType="end"/>
            </w:r>
            <w:r w:rsidR="00C07E9A">
              <w:t>)</w:t>
            </w:r>
          </w:p>
          <w:p w14:paraId="514B12EE" w14:textId="77777777" w:rsidR="00D53BA7" w:rsidRPr="00D53BA7" w:rsidRDefault="00D53BA7" w:rsidP="00FB77D6">
            <w:pPr>
              <w:jc w:val="left"/>
            </w:pPr>
          </w:p>
          <w:p w14:paraId="48220B01" w14:textId="77777777" w:rsidR="00D53BA7" w:rsidRPr="00D53BA7" w:rsidRDefault="00D53BA7" w:rsidP="00FB77D6">
            <w:pPr>
              <w:jc w:val="left"/>
            </w:pPr>
          </w:p>
          <w:p w14:paraId="5D0CF755" w14:textId="77777777" w:rsidR="00D53BA7" w:rsidRPr="00D53BA7" w:rsidRDefault="00D53BA7" w:rsidP="00FB77D6">
            <w:pPr>
              <w:jc w:val="left"/>
            </w:pPr>
          </w:p>
        </w:tc>
        <w:tc>
          <w:tcPr>
            <w:tcW w:w="726" w:type="pct"/>
          </w:tcPr>
          <w:p w14:paraId="55796D24" w14:textId="77777777" w:rsidR="00D53BA7" w:rsidRPr="00D53BA7" w:rsidRDefault="00D53BA7" w:rsidP="00FB77D6">
            <w:pPr>
              <w:jc w:val="left"/>
              <w:rPr>
                <w:bCs/>
              </w:rPr>
            </w:pPr>
            <w:r w:rsidRPr="00D53BA7">
              <w:rPr>
                <w:bCs/>
              </w:rPr>
              <w:t>Target Performance Level</w:t>
            </w:r>
          </w:p>
          <w:p w14:paraId="2E5CE22F" w14:textId="77777777" w:rsidR="00D53BA7" w:rsidRPr="00D53BA7" w:rsidRDefault="00D53BA7" w:rsidP="00FB77D6">
            <w:pPr>
              <w:jc w:val="left"/>
              <w:rPr>
                <w:bCs/>
              </w:rPr>
            </w:pPr>
          </w:p>
          <w:p w14:paraId="3C5DF253" w14:textId="77777777" w:rsidR="00D53BA7" w:rsidRPr="00D53BA7" w:rsidRDefault="00D53BA7" w:rsidP="00FB77D6">
            <w:pPr>
              <w:jc w:val="left"/>
            </w:pPr>
            <w:r w:rsidRPr="00D53BA7">
              <w:t xml:space="preserve"> </w:t>
            </w:r>
          </w:p>
        </w:tc>
        <w:tc>
          <w:tcPr>
            <w:tcW w:w="990" w:type="pct"/>
          </w:tcPr>
          <w:p w14:paraId="7B263E67" w14:textId="77777777" w:rsidR="00D53BA7" w:rsidRPr="00D53BA7" w:rsidRDefault="00D53BA7" w:rsidP="00FB77D6">
            <w:pPr>
              <w:jc w:val="left"/>
            </w:pPr>
            <w:r w:rsidRPr="00D53BA7">
              <w:t xml:space="preserve">Archive Available for Sample Handling for ≥ 95% of time each Service Period, </w:t>
            </w:r>
            <w:r w:rsidRPr="00D53BA7">
              <w:rPr>
                <w:u w:val="single"/>
              </w:rPr>
              <w:t>excluding</w:t>
            </w:r>
            <w:r w:rsidRPr="00D53BA7">
              <w:t xml:space="preserve"> agreed time for Permitted Maintenance</w:t>
            </w:r>
          </w:p>
          <w:p w14:paraId="0534F6F9" w14:textId="77777777" w:rsidR="00D53BA7" w:rsidRPr="00D53BA7" w:rsidRDefault="00D53BA7" w:rsidP="00FB77D6">
            <w:pPr>
              <w:jc w:val="left"/>
              <w:rPr>
                <w:bCs/>
              </w:rPr>
            </w:pPr>
          </w:p>
          <w:p w14:paraId="5BF3642E" w14:textId="77777777" w:rsidR="00D53BA7" w:rsidRPr="00D53BA7" w:rsidRDefault="00D53BA7" w:rsidP="00FB77D6">
            <w:pPr>
              <w:jc w:val="left"/>
            </w:pPr>
          </w:p>
        </w:tc>
        <w:tc>
          <w:tcPr>
            <w:tcW w:w="1365" w:type="pct"/>
          </w:tcPr>
          <w:p w14:paraId="23571B9E" w14:textId="77777777" w:rsidR="00D53BA7" w:rsidRPr="00D53BA7" w:rsidRDefault="00D53BA7" w:rsidP="00FB77D6">
            <w:r w:rsidRPr="00D53BA7">
              <w:rPr>
                <w:bCs/>
              </w:rPr>
              <w:t>Performance Monitoring Report</w:t>
            </w:r>
          </w:p>
        </w:tc>
      </w:tr>
      <w:tr w:rsidR="00D53BA7" w:rsidRPr="00D53BA7" w14:paraId="66DD71C9" w14:textId="77777777" w:rsidTr="008D4F18">
        <w:trPr>
          <w:trHeight w:val="419"/>
        </w:trPr>
        <w:tc>
          <w:tcPr>
            <w:tcW w:w="298" w:type="pct"/>
            <w:vMerge/>
          </w:tcPr>
          <w:p w14:paraId="155F435B" w14:textId="77777777" w:rsidR="00D53BA7" w:rsidRPr="00D53BA7" w:rsidRDefault="00D53BA7" w:rsidP="00FB77D6"/>
        </w:tc>
        <w:tc>
          <w:tcPr>
            <w:tcW w:w="808" w:type="pct"/>
            <w:vMerge/>
          </w:tcPr>
          <w:p w14:paraId="02A7A8E5" w14:textId="77777777" w:rsidR="00D53BA7" w:rsidRPr="00D53BA7" w:rsidRDefault="00D53BA7" w:rsidP="00FB77D6">
            <w:pPr>
              <w:jc w:val="left"/>
            </w:pPr>
          </w:p>
        </w:tc>
        <w:tc>
          <w:tcPr>
            <w:tcW w:w="814" w:type="pct"/>
            <w:vMerge/>
          </w:tcPr>
          <w:p w14:paraId="7506FA75" w14:textId="77777777" w:rsidR="00D53BA7" w:rsidRPr="00D53BA7" w:rsidRDefault="00D53BA7" w:rsidP="00FB77D6">
            <w:pPr>
              <w:jc w:val="left"/>
            </w:pPr>
          </w:p>
        </w:tc>
        <w:tc>
          <w:tcPr>
            <w:tcW w:w="726" w:type="pct"/>
          </w:tcPr>
          <w:p w14:paraId="27C34D39" w14:textId="77777777" w:rsidR="00D53BA7" w:rsidRPr="00D53BA7" w:rsidRDefault="00D53BA7" w:rsidP="00FB77D6">
            <w:pPr>
              <w:jc w:val="left"/>
            </w:pPr>
            <w:r w:rsidRPr="00D53BA7">
              <w:t>KPI Failure 1 (Minor Failure)</w:t>
            </w:r>
          </w:p>
        </w:tc>
        <w:tc>
          <w:tcPr>
            <w:tcW w:w="990" w:type="pct"/>
          </w:tcPr>
          <w:p w14:paraId="0A7651B6" w14:textId="77777777" w:rsidR="00D53BA7" w:rsidRPr="00D53BA7" w:rsidRDefault="00D53BA7" w:rsidP="00FB77D6">
            <w:pPr>
              <w:jc w:val="left"/>
            </w:pPr>
            <w:r w:rsidRPr="00D53BA7">
              <w:t xml:space="preserve">Archive Available for Sample Handling for ≥ 90% and &lt; 95% of time each Service Period, </w:t>
            </w:r>
            <w:r w:rsidRPr="00D53BA7">
              <w:rPr>
                <w:u w:val="single"/>
              </w:rPr>
              <w:lastRenderedPageBreak/>
              <w:t>excluding</w:t>
            </w:r>
            <w:r w:rsidRPr="00D53BA7">
              <w:t xml:space="preserve"> agreed time for Permitted Maintenance</w:t>
            </w:r>
          </w:p>
          <w:p w14:paraId="782969F6" w14:textId="77777777" w:rsidR="00D53BA7" w:rsidRPr="00D53BA7" w:rsidRDefault="00D53BA7" w:rsidP="00FB77D6">
            <w:pPr>
              <w:jc w:val="left"/>
            </w:pPr>
          </w:p>
        </w:tc>
        <w:tc>
          <w:tcPr>
            <w:tcW w:w="1365" w:type="pct"/>
          </w:tcPr>
          <w:p w14:paraId="67D30112" w14:textId="77777777" w:rsidR="00D53BA7" w:rsidRPr="00D53BA7" w:rsidRDefault="00D53BA7" w:rsidP="00FB77D6">
            <w:pPr>
              <w:jc w:val="left"/>
              <w:rPr>
                <w:bCs/>
              </w:rPr>
            </w:pPr>
            <w:r w:rsidRPr="00D53BA7">
              <w:rPr>
                <w:bCs/>
              </w:rPr>
              <w:lastRenderedPageBreak/>
              <w:t xml:space="preserve">Diagnosis and resolution of the failure within two Service Periods following the Service Period in which the KPI Failure 1 </w:t>
            </w:r>
            <w:r w:rsidRPr="00D53BA7">
              <w:rPr>
                <w:bCs/>
              </w:rPr>
              <w:lastRenderedPageBreak/>
              <w:t>occurred to prevent KPI Failure 2 (Major Failure)</w:t>
            </w:r>
          </w:p>
          <w:p w14:paraId="24DCEF60" w14:textId="77777777" w:rsidR="00D53BA7" w:rsidRPr="00D53BA7" w:rsidRDefault="00D53BA7" w:rsidP="00FB77D6">
            <w:pPr>
              <w:jc w:val="left"/>
              <w:rPr>
                <w:bCs/>
              </w:rPr>
            </w:pPr>
          </w:p>
          <w:p w14:paraId="4AD7F590" w14:textId="77777777" w:rsidR="00D53BA7" w:rsidRPr="00D53BA7" w:rsidRDefault="00D53BA7" w:rsidP="00FB77D6">
            <w:pPr>
              <w:jc w:val="left"/>
              <w:rPr>
                <w:bCs/>
              </w:rPr>
            </w:pPr>
            <w:r w:rsidRPr="00D53BA7">
              <w:rPr>
                <w:bCs/>
              </w:rPr>
              <w:t>Report to be included in next Performance Monitoring Report</w:t>
            </w:r>
          </w:p>
          <w:p w14:paraId="59F47E49" w14:textId="77777777" w:rsidR="00D53BA7" w:rsidRPr="00D53BA7" w:rsidRDefault="00D53BA7" w:rsidP="00FB77D6">
            <w:pPr>
              <w:jc w:val="left"/>
              <w:rPr>
                <w:bCs/>
              </w:rPr>
            </w:pPr>
          </w:p>
        </w:tc>
      </w:tr>
      <w:tr w:rsidR="00D53BA7" w:rsidRPr="00D53BA7" w14:paraId="667D5C1A" w14:textId="77777777" w:rsidTr="008D4F18">
        <w:trPr>
          <w:trHeight w:val="419"/>
        </w:trPr>
        <w:tc>
          <w:tcPr>
            <w:tcW w:w="298" w:type="pct"/>
            <w:vMerge/>
          </w:tcPr>
          <w:p w14:paraId="21782B69" w14:textId="77777777" w:rsidR="00D53BA7" w:rsidRPr="00D53BA7" w:rsidRDefault="00D53BA7" w:rsidP="00FB77D6"/>
        </w:tc>
        <w:tc>
          <w:tcPr>
            <w:tcW w:w="808" w:type="pct"/>
            <w:vMerge/>
          </w:tcPr>
          <w:p w14:paraId="1A262853" w14:textId="77777777" w:rsidR="00D53BA7" w:rsidRPr="00D53BA7" w:rsidRDefault="00D53BA7" w:rsidP="00FB77D6">
            <w:pPr>
              <w:jc w:val="left"/>
            </w:pPr>
          </w:p>
        </w:tc>
        <w:tc>
          <w:tcPr>
            <w:tcW w:w="814" w:type="pct"/>
            <w:vMerge/>
          </w:tcPr>
          <w:p w14:paraId="44E5AF13" w14:textId="77777777" w:rsidR="00D53BA7" w:rsidRPr="00D53BA7" w:rsidRDefault="00D53BA7" w:rsidP="00FB77D6">
            <w:pPr>
              <w:jc w:val="left"/>
            </w:pPr>
          </w:p>
        </w:tc>
        <w:tc>
          <w:tcPr>
            <w:tcW w:w="726" w:type="pct"/>
          </w:tcPr>
          <w:p w14:paraId="3A7A4B36" w14:textId="77777777" w:rsidR="00D53BA7" w:rsidRPr="00D53BA7" w:rsidRDefault="00D53BA7" w:rsidP="00FB77D6">
            <w:pPr>
              <w:jc w:val="left"/>
              <w:rPr>
                <w:bCs/>
              </w:rPr>
            </w:pPr>
            <w:r w:rsidRPr="00D53BA7">
              <w:t>KPI Failure 2 (Major Failure)</w:t>
            </w:r>
          </w:p>
        </w:tc>
        <w:tc>
          <w:tcPr>
            <w:tcW w:w="990" w:type="pct"/>
          </w:tcPr>
          <w:p w14:paraId="00A43242" w14:textId="77777777" w:rsidR="00D53BA7" w:rsidRPr="00D53BA7" w:rsidRDefault="00D53BA7" w:rsidP="00FB77D6">
            <w:pPr>
              <w:jc w:val="left"/>
            </w:pPr>
            <w:r w:rsidRPr="00D53BA7">
              <w:t xml:space="preserve">Archive Available for Sample Handling for ≥ 80% and &lt; 90% of time each Service Period, </w:t>
            </w:r>
            <w:r w:rsidRPr="00D53BA7">
              <w:rPr>
                <w:u w:val="single"/>
              </w:rPr>
              <w:t>excluding</w:t>
            </w:r>
            <w:r w:rsidRPr="00D53BA7">
              <w:t xml:space="preserve"> agreed time for Permitted Maintenance </w:t>
            </w:r>
          </w:p>
          <w:p w14:paraId="3628C713" w14:textId="77777777" w:rsidR="00D53BA7" w:rsidRPr="00D53BA7" w:rsidRDefault="00D53BA7" w:rsidP="00FB77D6">
            <w:pPr>
              <w:jc w:val="left"/>
            </w:pPr>
          </w:p>
          <w:p w14:paraId="5569E71D" w14:textId="77777777" w:rsidR="00D53BA7" w:rsidRPr="00D53BA7" w:rsidRDefault="00D53BA7" w:rsidP="00FB77D6">
            <w:pPr>
              <w:jc w:val="left"/>
              <w:rPr>
                <w:bCs/>
              </w:rPr>
            </w:pPr>
            <w:r w:rsidRPr="00D53BA7">
              <w:t xml:space="preserve">More than two KPI Failure 1 in three consecutive Service Periods </w:t>
            </w:r>
          </w:p>
        </w:tc>
        <w:tc>
          <w:tcPr>
            <w:tcW w:w="1365" w:type="pct"/>
          </w:tcPr>
          <w:p w14:paraId="5AD42637" w14:textId="77777777" w:rsidR="00D53BA7" w:rsidRPr="00D53BA7" w:rsidRDefault="00D53BA7" w:rsidP="00FB77D6">
            <w:pPr>
              <w:jc w:val="left"/>
              <w:rPr>
                <w:bCs/>
              </w:rPr>
            </w:pPr>
            <w:r w:rsidRPr="00D53BA7">
              <w:rPr>
                <w:bCs/>
              </w:rPr>
              <w:t xml:space="preserve">Diagnosis and resolution of the failure within the Service Period following the Service Period in which the KPI Failure 2 occurred to prevent a breach of the KPI Service Threshold (Critical Failure) </w:t>
            </w:r>
          </w:p>
          <w:p w14:paraId="17CAEE4A" w14:textId="77777777" w:rsidR="00D53BA7" w:rsidRPr="00D53BA7" w:rsidRDefault="00D53BA7" w:rsidP="00FB77D6">
            <w:pPr>
              <w:jc w:val="left"/>
              <w:rPr>
                <w:bCs/>
              </w:rPr>
            </w:pPr>
          </w:p>
          <w:p w14:paraId="5F244C58" w14:textId="77777777" w:rsidR="00D53BA7" w:rsidRPr="00D53BA7" w:rsidRDefault="00D53BA7" w:rsidP="00FB77D6">
            <w:pPr>
              <w:jc w:val="left"/>
              <w:rPr>
                <w:bCs/>
              </w:rPr>
            </w:pPr>
            <w:r w:rsidRPr="00D53BA7">
              <w:rPr>
                <w:bCs/>
              </w:rPr>
              <w:t>Deemed a Material KPI Failure such that a Rectification Plan must be developed and agreed with UK Biobank under provisions of clause 23 of this Agreement including root cause analysis</w:t>
            </w:r>
          </w:p>
          <w:p w14:paraId="0E91C668" w14:textId="77777777" w:rsidR="00D53BA7" w:rsidRPr="00D53BA7" w:rsidRDefault="00D53BA7" w:rsidP="00FB77D6">
            <w:pPr>
              <w:jc w:val="left"/>
              <w:rPr>
                <w:bCs/>
              </w:rPr>
            </w:pPr>
          </w:p>
          <w:p w14:paraId="09752F9E" w14:textId="77777777" w:rsidR="00D53BA7" w:rsidRPr="00D53BA7" w:rsidRDefault="00D53BA7" w:rsidP="00FB77D6">
            <w:pPr>
              <w:jc w:val="left"/>
              <w:rPr>
                <w:bCs/>
              </w:rPr>
            </w:pPr>
            <w:r w:rsidRPr="00D53BA7">
              <w:rPr>
                <w:bCs/>
              </w:rPr>
              <w:t>Report to be included in next Performance Monitoring Report</w:t>
            </w:r>
          </w:p>
          <w:p w14:paraId="6FB07DD6" w14:textId="77777777" w:rsidR="00D53BA7" w:rsidRPr="00D53BA7" w:rsidRDefault="00D53BA7" w:rsidP="00FB77D6">
            <w:pPr>
              <w:jc w:val="left"/>
              <w:rPr>
                <w:bCs/>
              </w:rPr>
            </w:pPr>
            <w:r w:rsidRPr="00D53BA7">
              <w:rPr>
                <w:bCs/>
              </w:rPr>
              <w:t xml:space="preserve"> </w:t>
            </w:r>
          </w:p>
        </w:tc>
      </w:tr>
      <w:tr w:rsidR="00D53BA7" w:rsidRPr="00D53BA7" w14:paraId="24A1A645" w14:textId="77777777" w:rsidTr="008D4F18">
        <w:trPr>
          <w:trHeight w:val="419"/>
        </w:trPr>
        <w:tc>
          <w:tcPr>
            <w:tcW w:w="298" w:type="pct"/>
            <w:vMerge/>
          </w:tcPr>
          <w:p w14:paraId="6BA0EB48" w14:textId="77777777" w:rsidR="00D53BA7" w:rsidRPr="00D53BA7" w:rsidRDefault="00D53BA7" w:rsidP="00FB77D6"/>
        </w:tc>
        <w:tc>
          <w:tcPr>
            <w:tcW w:w="808" w:type="pct"/>
            <w:vMerge/>
          </w:tcPr>
          <w:p w14:paraId="176F09D1" w14:textId="77777777" w:rsidR="00D53BA7" w:rsidRPr="00D53BA7" w:rsidRDefault="00D53BA7" w:rsidP="00FB77D6">
            <w:pPr>
              <w:jc w:val="left"/>
            </w:pPr>
          </w:p>
        </w:tc>
        <w:tc>
          <w:tcPr>
            <w:tcW w:w="814" w:type="pct"/>
            <w:vMerge/>
          </w:tcPr>
          <w:p w14:paraId="19D856B1" w14:textId="77777777" w:rsidR="00D53BA7" w:rsidRPr="00D53BA7" w:rsidRDefault="00D53BA7" w:rsidP="00FB77D6">
            <w:pPr>
              <w:jc w:val="left"/>
            </w:pPr>
          </w:p>
        </w:tc>
        <w:tc>
          <w:tcPr>
            <w:tcW w:w="726" w:type="pct"/>
          </w:tcPr>
          <w:p w14:paraId="1B828DE2" w14:textId="77777777" w:rsidR="00D53BA7" w:rsidRPr="00D53BA7" w:rsidRDefault="00D53BA7" w:rsidP="00FB77D6">
            <w:pPr>
              <w:jc w:val="left"/>
              <w:rPr>
                <w:bCs/>
              </w:rPr>
            </w:pPr>
            <w:r w:rsidRPr="00D53BA7">
              <w:t>KPI Service Threshold (Critical Failure)</w:t>
            </w:r>
          </w:p>
        </w:tc>
        <w:tc>
          <w:tcPr>
            <w:tcW w:w="990" w:type="pct"/>
          </w:tcPr>
          <w:p w14:paraId="7A89D8CF" w14:textId="77777777" w:rsidR="00D53BA7" w:rsidRPr="00D53BA7" w:rsidRDefault="00D53BA7" w:rsidP="00FB77D6">
            <w:pPr>
              <w:jc w:val="left"/>
            </w:pPr>
            <w:r w:rsidRPr="00D53BA7">
              <w:t xml:space="preserve">Archive Available for Sample Handling for &lt; 80% of time each Service Period, </w:t>
            </w:r>
            <w:r w:rsidRPr="00D53BA7">
              <w:rPr>
                <w:u w:val="single"/>
              </w:rPr>
              <w:t>excluding</w:t>
            </w:r>
            <w:r w:rsidRPr="00D53BA7">
              <w:t xml:space="preserve"> agreed time for Permitted Maintenance</w:t>
            </w:r>
          </w:p>
          <w:p w14:paraId="154F88DE" w14:textId="77777777" w:rsidR="00D53BA7" w:rsidRPr="00D53BA7" w:rsidRDefault="00D53BA7" w:rsidP="00FB77D6">
            <w:pPr>
              <w:jc w:val="left"/>
            </w:pPr>
          </w:p>
          <w:p w14:paraId="2742764E" w14:textId="77777777" w:rsidR="00D53BA7" w:rsidRPr="00D53BA7" w:rsidRDefault="00D53BA7" w:rsidP="00FB77D6">
            <w:pPr>
              <w:jc w:val="left"/>
              <w:rPr>
                <w:bCs/>
              </w:rPr>
            </w:pPr>
            <w:r w:rsidRPr="00D53BA7">
              <w:t>More than two KPI Failure 2 in three consecutive Service Periods</w:t>
            </w:r>
            <w:r w:rsidRPr="00D53BA7" w:rsidDel="007410E6">
              <w:t xml:space="preserve"> </w:t>
            </w:r>
          </w:p>
        </w:tc>
        <w:tc>
          <w:tcPr>
            <w:tcW w:w="1365" w:type="pct"/>
          </w:tcPr>
          <w:p w14:paraId="3BC15704" w14:textId="77777777" w:rsidR="00D53BA7" w:rsidRPr="00D53BA7" w:rsidRDefault="00D53BA7" w:rsidP="00FB77D6">
            <w:pPr>
              <w:jc w:val="left"/>
              <w:rPr>
                <w:bCs/>
              </w:rPr>
            </w:pPr>
            <w:r w:rsidRPr="00D53BA7">
              <w:rPr>
                <w:bCs/>
              </w:rPr>
              <w:t>Diagnosis and resolution of the failure within the Service Period following the Service Period in which the KPI Service Threshold was breached to protect access to Samples</w:t>
            </w:r>
          </w:p>
          <w:p w14:paraId="033415A4" w14:textId="77777777" w:rsidR="00D53BA7" w:rsidRPr="00D53BA7" w:rsidRDefault="00D53BA7" w:rsidP="00FB77D6">
            <w:pPr>
              <w:jc w:val="left"/>
              <w:rPr>
                <w:bCs/>
              </w:rPr>
            </w:pPr>
            <w:r w:rsidRPr="00D53BA7">
              <w:rPr>
                <w:bCs/>
              </w:rPr>
              <w:t xml:space="preserve"> Prompt diagnosis and resolution. The time for resolution shall be such period as is reasonable and proportionate having regard to the nature of the failure and its criticality in maintaining Sample Handling operations as set out in the Specification, protecting access to the Samples and avoiding, as far as reasonably possible, the need to implement (automatically or otherwise) the Service Continuity Plan.</w:t>
            </w:r>
          </w:p>
          <w:p w14:paraId="002ED840" w14:textId="77777777" w:rsidR="00D53BA7" w:rsidRPr="00D53BA7" w:rsidRDefault="00D53BA7" w:rsidP="00FB77D6">
            <w:pPr>
              <w:jc w:val="left"/>
              <w:rPr>
                <w:bCs/>
              </w:rPr>
            </w:pPr>
            <w:r w:rsidRPr="00D53BA7">
              <w:rPr>
                <w:bCs/>
              </w:rPr>
              <w:t xml:space="preserve">Deemed a Material KPI Failure such that a </w:t>
            </w:r>
            <w:r w:rsidRPr="00D53BA7">
              <w:rPr>
                <w:bCs/>
              </w:rPr>
              <w:lastRenderedPageBreak/>
              <w:t>Rectification Plan must be developed and agreed with UK Biobank under provisions of clause 23 of this Agreement including root cause analysis</w:t>
            </w:r>
          </w:p>
          <w:p w14:paraId="202AAE0D" w14:textId="77777777" w:rsidR="00D53BA7" w:rsidRPr="00D53BA7" w:rsidRDefault="00D53BA7" w:rsidP="00FB77D6">
            <w:pPr>
              <w:jc w:val="left"/>
              <w:rPr>
                <w:bCs/>
              </w:rPr>
            </w:pPr>
          </w:p>
          <w:p w14:paraId="2063E5F0" w14:textId="77777777" w:rsidR="00D53BA7" w:rsidRPr="00D53BA7" w:rsidRDefault="00D53BA7" w:rsidP="00FB77D6">
            <w:pPr>
              <w:jc w:val="left"/>
              <w:rPr>
                <w:bCs/>
              </w:rPr>
            </w:pPr>
            <w:r w:rsidRPr="00D53BA7">
              <w:rPr>
                <w:bCs/>
              </w:rPr>
              <w:t>Deemed an Unacceptable KPI Failure for the purposes of clause 7.3 of this Agreement.</w:t>
            </w:r>
          </w:p>
          <w:p w14:paraId="3378DAC4" w14:textId="77777777" w:rsidR="00D53BA7" w:rsidRPr="00D53BA7" w:rsidRDefault="00D53BA7" w:rsidP="00FB77D6">
            <w:pPr>
              <w:jc w:val="left"/>
              <w:rPr>
                <w:bCs/>
              </w:rPr>
            </w:pPr>
          </w:p>
          <w:p w14:paraId="3E6D5BFB" w14:textId="77777777" w:rsidR="00D53BA7" w:rsidRPr="00D53BA7" w:rsidRDefault="00D53BA7" w:rsidP="00FB77D6">
            <w:pPr>
              <w:jc w:val="left"/>
              <w:rPr>
                <w:bCs/>
              </w:rPr>
            </w:pPr>
            <w:r w:rsidRPr="00D53BA7">
              <w:rPr>
                <w:bCs/>
              </w:rPr>
              <w:t>Report to be included in next Performance Monitoring Report</w:t>
            </w:r>
          </w:p>
          <w:p w14:paraId="046E90AB" w14:textId="77777777" w:rsidR="00D53BA7" w:rsidRPr="00D53BA7" w:rsidRDefault="00D53BA7" w:rsidP="00FB77D6">
            <w:pPr>
              <w:jc w:val="left"/>
              <w:rPr>
                <w:bCs/>
              </w:rPr>
            </w:pPr>
            <w:r w:rsidRPr="00D53BA7">
              <w:rPr>
                <w:bCs/>
              </w:rPr>
              <w:t xml:space="preserve"> </w:t>
            </w:r>
          </w:p>
        </w:tc>
      </w:tr>
      <w:tr w:rsidR="00D53BA7" w:rsidRPr="00D53BA7" w14:paraId="59756C33" w14:textId="77777777" w:rsidTr="008D4F18">
        <w:trPr>
          <w:trHeight w:val="419"/>
        </w:trPr>
        <w:tc>
          <w:tcPr>
            <w:tcW w:w="298" w:type="pct"/>
            <w:vMerge w:val="restart"/>
          </w:tcPr>
          <w:p w14:paraId="3116F20F" w14:textId="77777777" w:rsidR="00D53BA7" w:rsidRPr="00D53BA7" w:rsidRDefault="00D53BA7" w:rsidP="00FB77D6">
            <w:r w:rsidRPr="00D53BA7">
              <w:lastRenderedPageBreak/>
              <w:t>3</w:t>
            </w:r>
          </w:p>
        </w:tc>
        <w:tc>
          <w:tcPr>
            <w:tcW w:w="808" w:type="pct"/>
            <w:vMerge w:val="restart"/>
          </w:tcPr>
          <w:p w14:paraId="58510682" w14:textId="77777777" w:rsidR="00D53BA7" w:rsidRPr="00D53BA7" w:rsidRDefault="00D53BA7" w:rsidP="00FB77D6">
            <w:pPr>
              <w:jc w:val="left"/>
            </w:pPr>
            <w:r w:rsidRPr="00D53BA7">
              <w:t>Throughput</w:t>
            </w:r>
          </w:p>
          <w:p w14:paraId="377399FF" w14:textId="77777777" w:rsidR="00D53BA7" w:rsidRPr="00D53BA7" w:rsidRDefault="00D53BA7" w:rsidP="00FB77D6">
            <w:pPr>
              <w:jc w:val="left"/>
            </w:pPr>
          </w:p>
          <w:p w14:paraId="68E78D46" w14:textId="77777777" w:rsidR="00D53BA7" w:rsidRPr="00D53BA7" w:rsidRDefault="00D53BA7" w:rsidP="00FB77D6">
            <w:pPr>
              <w:jc w:val="left"/>
            </w:pPr>
          </w:p>
        </w:tc>
        <w:tc>
          <w:tcPr>
            <w:tcW w:w="814" w:type="pct"/>
            <w:vMerge w:val="restart"/>
          </w:tcPr>
          <w:p w14:paraId="162394C4" w14:textId="4347B6AD" w:rsidR="00D53BA7" w:rsidRPr="00D53BA7" w:rsidRDefault="00D53BA7" w:rsidP="00FB77D6">
            <w:pPr>
              <w:jc w:val="left"/>
            </w:pPr>
            <w:r w:rsidRPr="00D53BA7">
              <w:t xml:space="preserve">Archive must achieve hourly Sample Handling throughput as per Supplier Solution (i.e. Supplier response to Question B4.3 </w:t>
            </w:r>
            <w:r w:rsidR="000B7045">
              <w:t xml:space="preserve">of the ITT </w:t>
            </w:r>
            <w:r w:rsidRPr="00D53BA7">
              <w:t>against the four Sample Handling Tasks in Table C of the Specification)</w:t>
            </w:r>
            <w:r w:rsidR="00C07E9A">
              <w:t xml:space="preserve"> (see Part II paragraph </w:t>
            </w:r>
            <w:r w:rsidR="00C07E9A">
              <w:fldChar w:fldCharType="begin"/>
            </w:r>
            <w:r w:rsidR="00C07E9A">
              <w:instrText xml:space="preserve"> REF _Ref145077298 \r \h </w:instrText>
            </w:r>
            <w:r w:rsidR="00C07E9A">
              <w:fldChar w:fldCharType="separate"/>
            </w:r>
            <w:r w:rsidR="00BF3431">
              <w:rPr>
                <w:rFonts w:hint="eastAsia"/>
                <w:cs/>
              </w:rPr>
              <w:t>‎</w:t>
            </w:r>
            <w:r w:rsidR="00BF3431">
              <w:t>2</w:t>
            </w:r>
            <w:r w:rsidR="00C07E9A">
              <w:fldChar w:fldCharType="end"/>
            </w:r>
            <w:r w:rsidR="00C07E9A">
              <w:t>)</w:t>
            </w:r>
          </w:p>
          <w:p w14:paraId="6E0EF0FA" w14:textId="77777777" w:rsidR="00D53BA7" w:rsidRPr="00D53BA7" w:rsidRDefault="00D53BA7" w:rsidP="00FB77D6">
            <w:pPr>
              <w:jc w:val="left"/>
            </w:pPr>
          </w:p>
          <w:p w14:paraId="4E3F957D" w14:textId="77777777" w:rsidR="00D53BA7" w:rsidRPr="00D53BA7" w:rsidRDefault="00D53BA7" w:rsidP="00FB77D6">
            <w:pPr>
              <w:jc w:val="left"/>
            </w:pPr>
          </w:p>
          <w:p w14:paraId="7856C130" w14:textId="77777777" w:rsidR="00D53BA7" w:rsidRPr="00D53BA7" w:rsidRDefault="00D53BA7" w:rsidP="00FB77D6">
            <w:pPr>
              <w:jc w:val="left"/>
            </w:pPr>
          </w:p>
        </w:tc>
        <w:tc>
          <w:tcPr>
            <w:tcW w:w="726" w:type="pct"/>
          </w:tcPr>
          <w:p w14:paraId="333E340B" w14:textId="77777777" w:rsidR="00D53BA7" w:rsidRPr="00D53BA7" w:rsidRDefault="00D53BA7" w:rsidP="00FB77D6">
            <w:pPr>
              <w:jc w:val="left"/>
              <w:rPr>
                <w:bCs/>
              </w:rPr>
            </w:pPr>
            <w:r w:rsidRPr="00D53BA7">
              <w:rPr>
                <w:bCs/>
              </w:rPr>
              <w:t>Target Performance Level</w:t>
            </w:r>
          </w:p>
          <w:p w14:paraId="745F4928" w14:textId="77777777" w:rsidR="00D53BA7" w:rsidRPr="00D53BA7" w:rsidRDefault="00D53BA7" w:rsidP="00FB77D6">
            <w:pPr>
              <w:jc w:val="left"/>
              <w:rPr>
                <w:bCs/>
              </w:rPr>
            </w:pPr>
          </w:p>
          <w:p w14:paraId="06868875" w14:textId="77777777" w:rsidR="00D53BA7" w:rsidRPr="00D53BA7" w:rsidRDefault="00D53BA7" w:rsidP="00FB77D6">
            <w:pPr>
              <w:jc w:val="left"/>
            </w:pPr>
            <w:r w:rsidRPr="00D53BA7">
              <w:t xml:space="preserve"> </w:t>
            </w:r>
          </w:p>
        </w:tc>
        <w:tc>
          <w:tcPr>
            <w:tcW w:w="990" w:type="pct"/>
          </w:tcPr>
          <w:p w14:paraId="722DACF8" w14:textId="77777777" w:rsidR="00D53BA7" w:rsidRPr="00D53BA7" w:rsidRDefault="00D53BA7" w:rsidP="00FB77D6">
            <w:pPr>
              <w:jc w:val="left"/>
            </w:pPr>
            <w:r w:rsidRPr="00D53BA7">
              <w:t>Archive Sample Handling Throughput measured in Labware movements per hour over the Service Period ≥ 95% of Supplier Solution</w:t>
            </w:r>
          </w:p>
          <w:p w14:paraId="5D519656" w14:textId="77777777" w:rsidR="00D53BA7" w:rsidRPr="00D53BA7" w:rsidRDefault="00D53BA7" w:rsidP="00FB77D6">
            <w:pPr>
              <w:jc w:val="left"/>
            </w:pPr>
          </w:p>
          <w:p w14:paraId="1E013EFB" w14:textId="77777777" w:rsidR="00D53BA7" w:rsidRPr="00D53BA7" w:rsidRDefault="00D53BA7" w:rsidP="00FB77D6">
            <w:pPr>
              <w:jc w:val="left"/>
            </w:pPr>
          </w:p>
        </w:tc>
        <w:tc>
          <w:tcPr>
            <w:tcW w:w="1365" w:type="pct"/>
          </w:tcPr>
          <w:p w14:paraId="30D9DF94" w14:textId="77777777" w:rsidR="00D53BA7" w:rsidRPr="00D53BA7" w:rsidRDefault="00D53BA7" w:rsidP="00FB77D6">
            <w:r w:rsidRPr="00D53BA7">
              <w:rPr>
                <w:bCs/>
              </w:rPr>
              <w:t xml:space="preserve">Performance Monitoring Report </w:t>
            </w:r>
          </w:p>
        </w:tc>
      </w:tr>
      <w:tr w:rsidR="00D53BA7" w:rsidRPr="00D53BA7" w14:paraId="2289EBBE" w14:textId="77777777" w:rsidTr="008D4F18">
        <w:trPr>
          <w:trHeight w:val="419"/>
        </w:trPr>
        <w:tc>
          <w:tcPr>
            <w:tcW w:w="298" w:type="pct"/>
            <w:vMerge/>
          </w:tcPr>
          <w:p w14:paraId="3C2B158E" w14:textId="77777777" w:rsidR="00D53BA7" w:rsidRPr="00D53BA7" w:rsidRDefault="00D53BA7" w:rsidP="00FB77D6"/>
        </w:tc>
        <w:tc>
          <w:tcPr>
            <w:tcW w:w="808" w:type="pct"/>
            <w:vMerge/>
          </w:tcPr>
          <w:p w14:paraId="5BE6BD07" w14:textId="77777777" w:rsidR="00D53BA7" w:rsidRPr="00D53BA7" w:rsidRDefault="00D53BA7" w:rsidP="00FB77D6">
            <w:pPr>
              <w:jc w:val="left"/>
            </w:pPr>
          </w:p>
        </w:tc>
        <w:tc>
          <w:tcPr>
            <w:tcW w:w="814" w:type="pct"/>
            <w:vMerge/>
          </w:tcPr>
          <w:p w14:paraId="3DEEAA95" w14:textId="77777777" w:rsidR="00D53BA7" w:rsidRPr="00D53BA7" w:rsidRDefault="00D53BA7" w:rsidP="00FB77D6">
            <w:pPr>
              <w:jc w:val="left"/>
            </w:pPr>
          </w:p>
        </w:tc>
        <w:tc>
          <w:tcPr>
            <w:tcW w:w="726" w:type="pct"/>
          </w:tcPr>
          <w:p w14:paraId="0812E555" w14:textId="77777777" w:rsidR="00D53BA7" w:rsidRPr="00D53BA7" w:rsidRDefault="00D53BA7" w:rsidP="00FB77D6">
            <w:pPr>
              <w:jc w:val="left"/>
            </w:pPr>
            <w:r w:rsidRPr="00D53BA7">
              <w:t>KPI Failure 1 (Minor)</w:t>
            </w:r>
          </w:p>
        </w:tc>
        <w:tc>
          <w:tcPr>
            <w:tcW w:w="990" w:type="pct"/>
          </w:tcPr>
          <w:p w14:paraId="57F4A121" w14:textId="77777777" w:rsidR="00D53BA7" w:rsidRPr="00D53BA7" w:rsidRDefault="00D53BA7" w:rsidP="00FB77D6">
            <w:pPr>
              <w:jc w:val="left"/>
            </w:pPr>
            <w:r w:rsidRPr="00D53BA7">
              <w:t>Archive Sample Handling Throughput measured in Labware movements per hour over the Service Period ≥ 90% and &lt; 95% of Supplier Solution</w:t>
            </w:r>
          </w:p>
          <w:p w14:paraId="5ED6521E" w14:textId="77777777" w:rsidR="00D53BA7" w:rsidRPr="00D53BA7" w:rsidRDefault="00D53BA7" w:rsidP="00FB77D6">
            <w:pPr>
              <w:jc w:val="left"/>
            </w:pPr>
            <w:r w:rsidRPr="00D53BA7">
              <w:t xml:space="preserve"> </w:t>
            </w:r>
          </w:p>
        </w:tc>
        <w:tc>
          <w:tcPr>
            <w:tcW w:w="1365" w:type="pct"/>
          </w:tcPr>
          <w:p w14:paraId="5F192EA6" w14:textId="77777777" w:rsidR="00D53BA7" w:rsidRPr="00D53BA7" w:rsidRDefault="00D53BA7" w:rsidP="00FB77D6">
            <w:pPr>
              <w:jc w:val="left"/>
              <w:rPr>
                <w:bCs/>
              </w:rPr>
            </w:pPr>
            <w:r w:rsidRPr="00D53BA7">
              <w:rPr>
                <w:bCs/>
              </w:rPr>
              <w:t>Diagnosis and resolution of the failure within two Service Periods following the Service Period in which the KPI Failure 1 occurred to prevent KPI Failure 2 (Major Failure)</w:t>
            </w:r>
          </w:p>
          <w:p w14:paraId="641F89C4" w14:textId="77777777" w:rsidR="00D53BA7" w:rsidRPr="00D53BA7" w:rsidRDefault="00D53BA7" w:rsidP="00FB77D6">
            <w:pPr>
              <w:jc w:val="left"/>
              <w:rPr>
                <w:bCs/>
              </w:rPr>
            </w:pPr>
          </w:p>
          <w:p w14:paraId="28F520E3" w14:textId="77777777" w:rsidR="00D53BA7" w:rsidRPr="00D53BA7" w:rsidRDefault="00D53BA7" w:rsidP="00FB77D6">
            <w:pPr>
              <w:jc w:val="left"/>
              <w:rPr>
                <w:bCs/>
              </w:rPr>
            </w:pPr>
            <w:r w:rsidRPr="00D53BA7">
              <w:rPr>
                <w:bCs/>
              </w:rPr>
              <w:t xml:space="preserve">Report to be included in next Performance Monitoring Report </w:t>
            </w:r>
          </w:p>
          <w:p w14:paraId="5EFB6188" w14:textId="77777777" w:rsidR="00D53BA7" w:rsidRPr="00D53BA7" w:rsidRDefault="00D53BA7" w:rsidP="00FB77D6">
            <w:pPr>
              <w:jc w:val="left"/>
              <w:rPr>
                <w:bCs/>
              </w:rPr>
            </w:pPr>
          </w:p>
        </w:tc>
      </w:tr>
      <w:tr w:rsidR="00D53BA7" w:rsidRPr="00D53BA7" w14:paraId="1BEE0159" w14:textId="77777777" w:rsidTr="008D4F18">
        <w:trPr>
          <w:trHeight w:val="419"/>
        </w:trPr>
        <w:tc>
          <w:tcPr>
            <w:tcW w:w="298" w:type="pct"/>
            <w:vMerge/>
          </w:tcPr>
          <w:p w14:paraId="6E1D7819" w14:textId="77777777" w:rsidR="00D53BA7" w:rsidRPr="00D53BA7" w:rsidRDefault="00D53BA7" w:rsidP="00FB77D6"/>
        </w:tc>
        <w:tc>
          <w:tcPr>
            <w:tcW w:w="808" w:type="pct"/>
            <w:vMerge/>
          </w:tcPr>
          <w:p w14:paraId="7B955555" w14:textId="77777777" w:rsidR="00D53BA7" w:rsidRPr="00D53BA7" w:rsidRDefault="00D53BA7" w:rsidP="00FB77D6">
            <w:pPr>
              <w:jc w:val="left"/>
            </w:pPr>
          </w:p>
        </w:tc>
        <w:tc>
          <w:tcPr>
            <w:tcW w:w="814" w:type="pct"/>
            <w:vMerge/>
          </w:tcPr>
          <w:p w14:paraId="2AF7A0A1" w14:textId="77777777" w:rsidR="00D53BA7" w:rsidRPr="00D53BA7" w:rsidRDefault="00D53BA7" w:rsidP="00FB77D6">
            <w:pPr>
              <w:jc w:val="left"/>
            </w:pPr>
          </w:p>
        </w:tc>
        <w:tc>
          <w:tcPr>
            <w:tcW w:w="726" w:type="pct"/>
          </w:tcPr>
          <w:p w14:paraId="78DA18FA" w14:textId="77777777" w:rsidR="00D53BA7" w:rsidRPr="00D53BA7" w:rsidRDefault="00D53BA7" w:rsidP="00FB77D6">
            <w:pPr>
              <w:jc w:val="left"/>
              <w:rPr>
                <w:bCs/>
              </w:rPr>
            </w:pPr>
            <w:r w:rsidRPr="00D53BA7">
              <w:t>KPI Failure 2 (Major)</w:t>
            </w:r>
          </w:p>
        </w:tc>
        <w:tc>
          <w:tcPr>
            <w:tcW w:w="990" w:type="pct"/>
          </w:tcPr>
          <w:p w14:paraId="61FD1C83" w14:textId="77777777" w:rsidR="00D53BA7" w:rsidRPr="00D53BA7" w:rsidRDefault="00D53BA7" w:rsidP="00FB77D6">
            <w:pPr>
              <w:jc w:val="left"/>
            </w:pPr>
            <w:r w:rsidRPr="00D53BA7">
              <w:t>Archive Sample Handling Throughput measured in Labware movements per hour over the Service Period ≥ 80% and &lt; 90% of Supplier Solution</w:t>
            </w:r>
          </w:p>
          <w:p w14:paraId="463BCACC" w14:textId="77777777" w:rsidR="00D53BA7" w:rsidRPr="00D53BA7" w:rsidRDefault="00D53BA7" w:rsidP="00FB77D6">
            <w:pPr>
              <w:jc w:val="left"/>
            </w:pPr>
          </w:p>
          <w:p w14:paraId="7EDFBB96" w14:textId="77777777" w:rsidR="00D53BA7" w:rsidRPr="00D53BA7" w:rsidRDefault="00D53BA7" w:rsidP="00FB77D6">
            <w:pPr>
              <w:jc w:val="left"/>
              <w:rPr>
                <w:bCs/>
              </w:rPr>
            </w:pPr>
            <w:r w:rsidRPr="00D53BA7">
              <w:t xml:space="preserve">More than two KPI Failure 1 in the three consecutive Service Periods </w:t>
            </w:r>
          </w:p>
        </w:tc>
        <w:tc>
          <w:tcPr>
            <w:tcW w:w="1365" w:type="pct"/>
          </w:tcPr>
          <w:p w14:paraId="682C74A2" w14:textId="77777777" w:rsidR="00D53BA7" w:rsidRPr="00D53BA7" w:rsidRDefault="00D53BA7" w:rsidP="00FB77D6">
            <w:pPr>
              <w:jc w:val="left"/>
              <w:rPr>
                <w:bCs/>
              </w:rPr>
            </w:pPr>
            <w:r w:rsidRPr="00D53BA7">
              <w:rPr>
                <w:bCs/>
              </w:rPr>
              <w:t>Diagnosis and resolution of the failure within the Service Period following the Service Period in which the KPI Failure 2 occurred to prevent a breach of the KPI Service Threshold (Critical Failure)</w:t>
            </w:r>
          </w:p>
          <w:p w14:paraId="0C835088" w14:textId="77777777" w:rsidR="00D53BA7" w:rsidRPr="00D53BA7" w:rsidRDefault="00D53BA7" w:rsidP="00FB77D6">
            <w:pPr>
              <w:jc w:val="left"/>
              <w:rPr>
                <w:bCs/>
              </w:rPr>
            </w:pPr>
          </w:p>
          <w:p w14:paraId="24B5378B" w14:textId="77777777" w:rsidR="00D53BA7" w:rsidRPr="00D53BA7" w:rsidRDefault="00D53BA7" w:rsidP="00FB77D6">
            <w:pPr>
              <w:jc w:val="left"/>
              <w:rPr>
                <w:bCs/>
              </w:rPr>
            </w:pPr>
            <w:r w:rsidRPr="00D53BA7">
              <w:rPr>
                <w:bCs/>
              </w:rPr>
              <w:t>Deemed a Material KPI Failure such that a Rectification Plan must be developed and agreed with UK Biobank under provisions of clause 23 of this Agreement including root cause analysis</w:t>
            </w:r>
          </w:p>
          <w:p w14:paraId="57208392" w14:textId="77777777" w:rsidR="00D53BA7" w:rsidRPr="00D53BA7" w:rsidRDefault="00D53BA7" w:rsidP="00FB77D6">
            <w:pPr>
              <w:jc w:val="left"/>
              <w:rPr>
                <w:bCs/>
              </w:rPr>
            </w:pPr>
          </w:p>
          <w:p w14:paraId="15645B19" w14:textId="77777777" w:rsidR="00D53BA7" w:rsidRPr="00D53BA7" w:rsidRDefault="00D53BA7" w:rsidP="00FB77D6">
            <w:pPr>
              <w:jc w:val="left"/>
              <w:rPr>
                <w:bCs/>
              </w:rPr>
            </w:pPr>
            <w:r w:rsidRPr="00D53BA7">
              <w:rPr>
                <w:bCs/>
              </w:rPr>
              <w:t>Report to be included in next Performance Monitoring Report</w:t>
            </w:r>
          </w:p>
          <w:p w14:paraId="46078681" w14:textId="77777777" w:rsidR="00D53BA7" w:rsidRPr="00D53BA7" w:rsidRDefault="00D53BA7" w:rsidP="00FB77D6">
            <w:pPr>
              <w:jc w:val="left"/>
              <w:rPr>
                <w:bCs/>
              </w:rPr>
            </w:pPr>
            <w:r w:rsidRPr="00D53BA7">
              <w:rPr>
                <w:bCs/>
              </w:rPr>
              <w:t xml:space="preserve"> </w:t>
            </w:r>
          </w:p>
        </w:tc>
      </w:tr>
      <w:tr w:rsidR="00D53BA7" w:rsidRPr="00D53BA7" w14:paraId="6FC557F1" w14:textId="77777777" w:rsidTr="008D4F18">
        <w:trPr>
          <w:trHeight w:val="419"/>
        </w:trPr>
        <w:tc>
          <w:tcPr>
            <w:tcW w:w="298" w:type="pct"/>
            <w:vMerge/>
          </w:tcPr>
          <w:p w14:paraId="3F3825EF" w14:textId="77777777" w:rsidR="00D53BA7" w:rsidRPr="00D53BA7" w:rsidRDefault="00D53BA7" w:rsidP="00FB77D6"/>
        </w:tc>
        <w:tc>
          <w:tcPr>
            <w:tcW w:w="808" w:type="pct"/>
            <w:vMerge/>
          </w:tcPr>
          <w:p w14:paraId="681428C6" w14:textId="77777777" w:rsidR="00D53BA7" w:rsidRPr="00D53BA7" w:rsidRDefault="00D53BA7" w:rsidP="00FB77D6">
            <w:pPr>
              <w:jc w:val="left"/>
            </w:pPr>
          </w:p>
        </w:tc>
        <w:tc>
          <w:tcPr>
            <w:tcW w:w="814" w:type="pct"/>
            <w:vMerge/>
          </w:tcPr>
          <w:p w14:paraId="686D23CC" w14:textId="77777777" w:rsidR="00D53BA7" w:rsidRPr="00D53BA7" w:rsidRDefault="00D53BA7" w:rsidP="00FB77D6">
            <w:pPr>
              <w:jc w:val="left"/>
            </w:pPr>
          </w:p>
        </w:tc>
        <w:tc>
          <w:tcPr>
            <w:tcW w:w="726" w:type="pct"/>
          </w:tcPr>
          <w:p w14:paraId="3E032A38" w14:textId="77777777" w:rsidR="00D53BA7" w:rsidRPr="00D53BA7" w:rsidRDefault="00D53BA7" w:rsidP="00FB77D6">
            <w:pPr>
              <w:jc w:val="left"/>
              <w:rPr>
                <w:bCs/>
              </w:rPr>
            </w:pPr>
            <w:r w:rsidRPr="00D53BA7">
              <w:t>KPI Service Threshold (Critical Failure)</w:t>
            </w:r>
          </w:p>
        </w:tc>
        <w:tc>
          <w:tcPr>
            <w:tcW w:w="990" w:type="pct"/>
          </w:tcPr>
          <w:p w14:paraId="1A776968" w14:textId="77777777" w:rsidR="00D53BA7" w:rsidRPr="00D53BA7" w:rsidRDefault="00D53BA7" w:rsidP="00FB77D6">
            <w:pPr>
              <w:jc w:val="left"/>
            </w:pPr>
            <w:r w:rsidRPr="00D53BA7">
              <w:t>Archive Sample Handling Throughput measured in Labware movements per hour over the Service Period &lt; 80% of Supplier Solution</w:t>
            </w:r>
          </w:p>
          <w:p w14:paraId="7213840F" w14:textId="77777777" w:rsidR="00D53BA7" w:rsidRPr="00D53BA7" w:rsidRDefault="00D53BA7" w:rsidP="00FB77D6">
            <w:pPr>
              <w:jc w:val="left"/>
            </w:pPr>
          </w:p>
          <w:p w14:paraId="71BE2603" w14:textId="77777777" w:rsidR="00D53BA7" w:rsidRPr="00D53BA7" w:rsidRDefault="00D53BA7" w:rsidP="00FB77D6">
            <w:pPr>
              <w:jc w:val="left"/>
              <w:rPr>
                <w:bCs/>
              </w:rPr>
            </w:pPr>
            <w:r w:rsidRPr="00D53BA7">
              <w:t>More than two KPI Failure 2 in three consecutive Service Periods</w:t>
            </w:r>
            <w:r w:rsidRPr="00D53BA7" w:rsidDel="007410E6">
              <w:t xml:space="preserve"> </w:t>
            </w:r>
          </w:p>
        </w:tc>
        <w:tc>
          <w:tcPr>
            <w:tcW w:w="1365" w:type="pct"/>
          </w:tcPr>
          <w:p w14:paraId="26C536F4" w14:textId="77777777" w:rsidR="00D53BA7" w:rsidRPr="00D53BA7" w:rsidRDefault="00D53BA7" w:rsidP="00FB77D6">
            <w:pPr>
              <w:jc w:val="left"/>
              <w:rPr>
                <w:bCs/>
              </w:rPr>
            </w:pPr>
            <w:r w:rsidRPr="00D53BA7">
              <w:rPr>
                <w:bCs/>
              </w:rPr>
              <w:t>Prompt diagnosis and resolution. The time for resolution shall be such period as is reasonable and proportionate having regard to the nature of the failure and its criticality in maintaining Sample Handling operations as set out in the Specification, protecting access to the Samples and avoiding, as far as reasonably possible, the need to implement (automatically or otherwise) the Service Continuity Plan.</w:t>
            </w:r>
          </w:p>
          <w:p w14:paraId="76D9FDD6" w14:textId="77777777" w:rsidR="00D53BA7" w:rsidRPr="00D53BA7" w:rsidRDefault="00D53BA7" w:rsidP="00FB77D6">
            <w:pPr>
              <w:jc w:val="left"/>
              <w:rPr>
                <w:bCs/>
              </w:rPr>
            </w:pPr>
          </w:p>
          <w:p w14:paraId="23EBFAB9" w14:textId="77777777" w:rsidR="00D53BA7" w:rsidRPr="00D53BA7" w:rsidRDefault="00D53BA7" w:rsidP="00FB77D6">
            <w:pPr>
              <w:jc w:val="left"/>
              <w:rPr>
                <w:bCs/>
              </w:rPr>
            </w:pPr>
            <w:r w:rsidRPr="00D53BA7">
              <w:rPr>
                <w:bCs/>
              </w:rPr>
              <w:t>Deemed a Material KPI Failure such that a Rectification Plan to be developed and agreed with UK Biobank under provisions of clause 23 of this Agreement including root cause analysis</w:t>
            </w:r>
          </w:p>
          <w:p w14:paraId="2EFE47FA" w14:textId="77777777" w:rsidR="00D53BA7" w:rsidRPr="00D53BA7" w:rsidRDefault="00D53BA7" w:rsidP="00FB77D6">
            <w:pPr>
              <w:jc w:val="left"/>
              <w:rPr>
                <w:bCs/>
              </w:rPr>
            </w:pPr>
          </w:p>
          <w:p w14:paraId="6C1C0135" w14:textId="77777777" w:rsidR="00D53BA7" w:rsidRPr="00D53BA7" w:rsidRDefault="00D53BA7" w:rsidP="00FB77D6">
            <w:pPr>
              <w:jc w:val="left"/>
              <w:rPr>
                <w:bCs/>
              </w:rPr>
            </w:pPr>
            <w:r w:rsidRPr="00D53BA7">
              <w:rPr>
                <w:bCs/>
              </w:rPr>
              <w:t>Deemed an Unacceptable KPI Failure for the purposes of clause 7.3 of this Agreement.</w:t>
            </w:r>
          </w:p>
          <w:p w14:paraId="096741B9" w14:textId="77777777" w:rsidR="00D53BA7" w:rsidRPr="00D53BA7" w:rsidRDefault="00D53BA7" w:rsidP="00FB77D6">
            <w:pPr>
              <w:jc w:val="left"/>
              <w:rPr>
                <w:bCs/>
              </w:rPr>
            </w:pPr>
          </w:p>
          <w:p w14:paraId="5951063C" w14:textId="77777777" w:rsidR="00D53BA7" w:rsidRPr="00D53BA7" w:rsidRDefault="00D53BA7" w:rsidP="00FB77D6">
            <w:pPr>
              <w:jc w:val="left"/>
              <w:rPr>
                <w:bCs/>
              </w:rPr>
            </w:pPr>
            <w:r w:rsidRPr="00D53BA7">
              <w:rPr>
                <w:bCs/>
              </w:rPr>
              <w:t xml:space="preserve">Report to be included in next Performance Monitoring Report </w:t>
            </w:r>
          </w:p>
          <w:p w14:paraId="14691633" w14:textId="77777777" w:rsidR="00D53BA7" w:rsidRPr="00D53BA7" w:rsidRDefault="00D53BA7" w:rsidP="00FB77D6">
            <w:pPr>
              <w:jc w:val="left"/>
              <w:rPr>
                <w:bCs/>
              </w:rPr>
            </w:pPr>
            <w:r w:rsidRPr="00D53BA7">
              <w:rPr>
                <w:bCs/>
              </w:rPr>
              <w:t xml:space="preserve"> </w:t>
            </w:r>
          </w:p>
        </w:tc>
      </w:tr>
      <w:bookmarkEnd w:id="317"/>
    </w:tbl>
    <w:p w14:paraId="5ECE42FC" w14:textId="77777777" w:rsidR="000A291B" w:rsidRPr="000A291B" w:rsidRDefault="000A291B" w:rsidP="000A291B">
      <w:pPr>
        <w:jc w:val="left"/>
        <w:rPr>
          <w:b/>
          <w:bCs/>
          <w:color w:val="FF0000"/>
        </w:rPr>
      </w:pPr>
      <w:r w:rsidRPr="000A291B">
        <w:rPr>
          <w:b/>
          <w:bCs/>
          <w:color w:val="FF0000"/>
        </w:rPr>
        <w:br w:type="page"/>
      </w:r>
    </w:p>
    <w:p w14:paraId="29ECA09B" w14:textId="6742980F" w:rsidR="000A291B" w:rsidRPr="000A291B" w:rsidRDefault="000A291B" w:rsidP="000A291B">
      <w:pPr>
        <w:tabs>
          <w:tab w:val="left" w:pos="1843"/>
          <w:tab w:val="left" w:pos="3119"/>
          <w:tab w:val="left" w:pos="4253"/>
        </w:tabs>
        <w:spacing w:after="240"/>
        <w:rPr>
          <w:b/>
          <w:bCs/>
          <w:color w:val="FF0000"/>
        </w:rPr>
      </w:pPr>
      <w:r w:rsidRPr="000A291B">
        <w:rPr>
          <w:b/>
          <w:bCs/>
          <w:color w:val="FF0000"/>
        </w:rPr>
        <w:lastRenderedPageBreak/>
        <w:t>Part II:  Definitions</w:t>
      </w:r>
      <w:r w:rsidR="00431CF7">
        <w:rPr>
          <w:b/>
          <w:bCs/>
          <w:color w:val="FF0000"/>
        </w:rPr>
        <w:t xml:space="preserve"> </w:t>
      </w:r>
    </w:p>
    <w:p w14:paraId="75DA12BA" w14:textId="126A49F8" w:rsidR="000A291B" w:rsidRPr="008D4F18" w:rsidRDefault="00E274C6" w:rsidP="008D4F18">
      <w:pPr>
        <w:pStyle w:val="Level1"/>
        <w:numPr>
          <w:ilvl w:val="0"/>
          <w:numId w:val="67"/>
        </w:numPr>
      </w:pPr>
      <w:bookmarkStart w:id="318" w:name="_Ref527539792"/>
      <w:r w:rsidRPr="008D4F18">
        <w:rPr>
          <w:b/>
          <w:bCs/>
        </w:rPr>
        <w:t>Archive</w:t>
      </w:r>
      <w:r w:rsidR="008A062D" w:rsidRPr="008D4F18">
        <w:rPr>
          <w:b/>
          <w:bCs/>
        </w:rPr>
        <w:t xml:space="preserve"> Availability</w:t>
      </w:r>
      <w:bookmarkEnd w:id="318"/>
    </w:p>
    <w:p w14:paraId="0F99311D" w14:textId="77777777" w:rsidR="00C07E9A" w:rsidRPr="00E83A25" w:rsidRDefault="00C07E9A" w:rsidP="00C07E9A">
      <w:pPr>
        <w:pStyle w:val="Level2"/>
        <w:tabs>
          <w:tab w:val="left" w:pos="1843"/>
          <w:tab w:val="left" w:pos="3119"/>
          <w:tab w:val="left" w:pos="4253"/>
        </w:tabs>
      </w:pPr>
      <w:bookmarkStart w:id="319" w:name="_Ref145077328"/>
      <w:r w:rsidRPr="000A291B">
        <w:t xml:space="preserve">The </w:t>
      </w:r>
      <w:r>
        <w:t xml:space="preserve">Archive </w:t>
      </w:r>
      <w:r w:rsidRPr="000A291B">
        <w:t>shall be Available</w:t>
      </w:r>
      <w:r>
        <w:t xml:space="preserve"> for Sample Handling</w:t>
      </w:r>
      <w:r w:rsidRPr="000A291B">
        <w:t xml:space="preserve"> (and </w:t>
      </w:r>
      <w:r w:rsidRPr="00C07E9A">
        <w:rPr>
          <w:b/>
          <w:bCs/>
        </w:rPr>
        <w:t>“Available”</w:t>
      </w:r>
      <w:r w:rsidRPr="007C7390">
        <w:t xml:space="preserve"> shall</w:t>
      </w:r>
      <w:r w:rsidRPr="000A291B">
        <w:t xml:space="preserve"> be interpreted accordingly) when:</w:t>
      </w:r>
      <w:bookmarkEnd w:id="319"/>
    </w:p>
    <w:p w14:paraId="02FDE8C0" w14:textId="77777777" w:rsidR="00C07E9A" w:rsidRPr="00C07E9A" w:rsidRDefault="00C07E9A" w:rsidP="00C07E9A">
      <w:pPr>
        <w:pStyle w:val="Level3"/>
        <w:tabs>
          <w:tab w:val="left" w:pos="1843"/>
          <w:tab w:val="left" w:pos="3119"/>
          <w:tab w:val="left" w:pos="4253"/>
        </w:tabs>
        <w:rPr>
          <w:bCs/>
        </w:rPr>
      </w:pPr>
      <w:r w:rsidRPr="00C07E9A">
        <w:rPr>
          <w:bCs/>
        </w:rPr>
        <w:t>Temperature in every Sample Handling area is maintained at -20°C (+2/-5°C); AND</w:t>
      </w:r>
    </w:p>
    <w:p w14:paraId="61D6BE9A" w14:textId="734DE69C" w:rsidR="00C07E9A" w:rsidRPr="00C07E9A" w:rsidRDefault="00C07E9A" w:rsidP="00C07E9A">
      <w:pPr>
        <w:pStyle w:val="Level3"/>
        <w:tabs>
          <w:tab w:val="left" w:pos="1843"/>
          <w:tab w:val="left" w:pos="3119"/>
          <w:tab w:val="left" w:pos="4253"/>
        </w:tabs>
        <w:rPr>
          <w:bCs/>
        </w:rPr>
      </w:pPr>
      <w:r w:rsidRPr="00C07E9A">
        <w:rPr>
          <w:bCs/>
        </w:rPr>
        <w:t xml:space="preserve">the Archive (including </w:t>
      </w:r>
      <w:r w:rsidR="00DC69C8">
        <w:rPr>
          <w:bCs/>
        </w:rPr>
        <w:t xml:space="preserve">for the avoidance of doubt </w:t>
      </w:r>
      <w:r w:rsidRPr="00C07E9A">
        <w:rPr>
          <w:bCs/>
        </w:rPr>
        <w:t>Supplier IT System) is available to process all Sample Handling requests input by an Operator into the GUI, or sent programmatically, or triggered automatically.</w:t>
      </w:r>
    </w:p>
    <w:p w14:paraId="065B0446" w14:textId="77777777" w:rsidR="00C07E9A" w:rsidRPr="000A291B" w:rsidRDefault="00C07E9A" w:rsidP="00C07E9A">
      <w:pPr>
        <w:pStyle w:val="Level2"/>
        <w:tabs>
          <w:tab w:val="left" w:pos="1843"/>
          <w:tab w:val="left" w:pos="3119"/>
          <w:tab w:val="left" w:pos="4253"/>
        </w:tabs>
      </w:pPr>
      <w:bookmarkStart w:id="320" w:name="_Ref145077341"/>
      <w:r>
        <w:t xml:space="preserve">Archive </w:t>
      </w:r>
      <w:r w:rsidRPr="000A291B">
        <w:t>Availability</w:t>
      </w:r>
      <w:r>
        <w:t xml:space="preserve"> </w:t>
      </w:r>
      <w:r w:rsidRPr="000A291B">
        <w:t>shall be measured as a percentage of the total time in a Service Period, in accordance with the following formula:</w:t>
      </w:r>
      <w:bookmarkEnd w:id="320"/>
    </w:p>
    <w:p w14:paraId="6CBFB23E" w14:textId="77777777" w:rsidR="00C07E9A" w:rsidRPr="000A291B" w:rsidRDefault="00C07E9A" w:rsidP="00C07E9A">
      <w:pPr>
        <w:tabs>
          <w:tab w:val="left" w:pos="1843"/>
          <w:tab w:val="left" w:pos="3119"/>
          <w:tab w:val="left" w:pos="4253"/>
        </w:tabs>
        <w:spacing w:before="120" w:after="240"/>
        <w:ind w:left="720"/>
        <w:jc w:val="center"/>
      </w:pPr>
      <w:r>
        <w:t xml:space="preserve">Archive Availability % = </w:t>
      </w:r>
      <w:r>
        <w:tab/>
      </w:r>
      <w:r>
        <w:rPr>
          <w:noProof/>
          <w:lang w:eastAsia="en-GB"/>
        </w:rPr>
        <w:drawing>
          <wp:inline distT="0" distB="0" distL="0" distR="0" wp14:anchorId="70F907EF" wp14:editId="1CB244E0">
            <wp:extent cx="1676400" cy="4191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676400" cy="419100"/>
                    </a:xfrm>
                    <a:prstGeom prst="rect">
                      <a:avLst/>
                    </a:prstGeom>
                  </pic:spPr>
                </pic:pic>
              </a:graphicData>
            </a:graphic>
          </wp:inline>
        </w:drawing>
      </w:r>
    </w:p>
    <w:p w14:paraId="1125D2F0" w14:textId="77777777" w:rsidR="00C07E9A" w:rsidRPr="000A291B" w:rsidRDefault="00C07E9A" w:rsidP="00C07E9A">
      <w:pPr>
        <w:tabs>
          <w:tab w:val="left" w:pos="1843"/>
          <w:tab w:val="left" w:pos="3119"/>
          <w:tab w:val="left" w:pos="4253"/>
        </w:tabs>
        <w:spacing w:after="240"/>
        <w:ind w:left="851"/>
      </w:pPr>
      <w:r w:rsidRPr="000A291B">
        <w:t>where:</w:t>
      </w:r>
    </w:p>
    <w:p w14:paraId="7319EF91" w14:textId="77777777" w:rsidR="00C07E9A" w:rsidRPr="000A291B" w:rsidRDefault="00C07E9A" w:rsidP="00C07E9A">
      <w:pPr>
        <w:tabs>
          <w:tab w:val="left" w:pos="1843"/>
          <w:tab w:val="left" w:pos="3119"/>
          <w:tab w:val="left" w:pos="4253"/>
        </w:tabs>
        <w:spacing w:after="240"/>
        <w:ind w:left="851"/>
      </w:pPr>
      <w:r w:rsidRPr="000A291B">
        <w:t xml:space="preserve">MP = </w:t>
      </w:r>
      <w:r w:rsidRPr="000A291B">
        <w:tab/>
        <w:t>total number of</w:t>
      </w:r>
      <w:r>
        <w:t xml:space="preserve"> hours </w:t>
      </w:r>
      <w:r w:rsidRPr="000A291B">
        <w:t>within the relevant Service Period</w:t>
      </w:r>
      <w:r>
        <w:t xml:space="preserve"> </w:t>
      </w:r>
      <w:r w:rsidRPr="009A3C31">
        <w:t>(on a 24 x 7 basis)</w:t>
      </w:r>
      <w:r>
        <w:t>, excluding time agreed with UK Biobank for Permitted Maintenance</w:t>
      </w:r>
      <w:r w:rsidRPr="000A291B">
        <w:t>; and</w:t>
      </w:r>
    </w:p>
    <w:p w14:paraId="12A472E8" w14:textId="30EA2312" w:rsidR="00D53BA7" w:rsidRDefault="00C07E9A" w:rsidP="00C07E9A">
      <w:pPr>
        <w:tabs>
          <w:tab w:val="left" w:pos="1843"/>
          <w:tab w:val="left" w:pos="3119"/>
          <w:tab w:val="left" w:pos="4253"/>
        </w:tabs>
        <w:spacing w:after="240"/>
        <w:ind w:left="851"/>
      </w:pPr>
      <w:r w:rsidRPr="000A291B">
        <w:t xml:space="preserve">SD =  total number of </w:t>
      </w:r>
      <w:r>
        <w:t>hours</w:t>
      </w:r>
      <w:r w:rsidRPr="000A291B">
        <w:t xml:space="preserve"> of </w:t>
      </w:r>
      <w:r>
        <w:t>Archive unavailability for Sample Handling</w:t>
      </w:r>
      <w:r w:rsidRPr="000A291B">
        <w:t>,</w:t>
      </w:r>
      <w:r>
        <w:t xml:space="preserve"> where the four criteria above are not met, excluding time agreed with UK Biobank for Permitted Maintenance </w:t>
      </w:r>
      <w:r w:rsidRPr="000A291B">
        <w:t>in the relevant Service Period</w:t>
      </w:r>
      <w:r>
        <w:t>.</w:t>
      </w:r>
    </w:p>
    <w:p w14:paraId="28523BB0" w14:textId="324CD979" w:rsidR="000B7045" w:rsidRPr="000B7045" w:rsidRDefault="00C07E9A" w:rsidP="009E4488">
      <w:pPr>
        <w:pStyle w:val="Level1"/>
        <w:rPr>
          <w:b/>
          <w:bCs/>
        </w:rPr>
      </w:pPr>
      <w:bookmarkStart w:id="321" w:name="_Ref145077298"/>
      <w:r w:rsidRPr="008D4F18">
        <w:rPr>
          <w:b/>
          <w:bCs/>
        </w:rPr>
        <w:t>Archive Throughput</w:t>
      </w:r>
      <w:bookmarkEnd w:id="321"/>
      <w:r w:rsidR="000B7045" w:rsidRPr="000B7045">
        <w:rPr>
          <w:b/>
          <w:bCs/>
          <w:highlight w:val="yellow"/>
        </w:rPr>
        <w:t xml:space="preserve"> </w:t>
      </w:r>
    </w:p>
    <w:p w14:paraId="75C89A76" w14:textId="058D124C" w:rsidR="000B7045" w:rsidRPr="000B7045" w:rsidRDefault="000B7045" w:rsidP="000B7045">
      <w:pPr>
        <w:pStyle w:val="Level1"/>
        <w:numPr>
          <w:ilvl w:val="1"/>
          <w:numId w:val="18"/>
        </w:numPr>
      </w:pPr>
      <w:r w:rsidRPr="000B7045">
        <w:t xml:space="preserve">Archive Throughput shall be measured against the Supplier’s </w:t>
      </w:r>
      <w:r>
        <w:t xml:space="preserve">tendered </w:t>
      </w:r>
      <w:r w:rsidRPr="000B7045">
        <w:t xml:space="preserve">response </w:t>
      </w:r>
      <w:r>
        <w:t xml:space="preserve">to </w:t>
      </w:r>
      <w:r w:rsidRPr="000B7045">
        <w:t xml:space="preserve">Question B4.3 of the ITT </w:t>
      </w:r>
      <w:r>
        <w:t xml:space="preserve">as </w:t>
      </w:r>
      <w:r w:rsidRPr="000B7045">
        <w:t>to the time taken to execute the ‘typical’ daily UK Biobank throughput (</w:t>
      </w:r>
      <w:r>
        <w:t xml:space="preserve">as per </w:t>
      </w:r>
      <w:r w:rsidRPr="000B7045">
        <w:t xml:space="preserve">Section 4.3 of the Specification) as returned by the Supplier and incorporated into </w:t>
      </w:r>
      <w:r>
        <w:t>the</w:t>
      </w:r>
      <w:r w:rsidRPr="000B7045">
        <w:t xml:space="preserve"> Supplier Solution.</w:t>
      </w:r>
    </w:p>
    <w:p w14:paraId="2BDAA4AB" w14:textId="40DF77C2" w:rsidR="000B7045" w:rsidRPr="000B7045" w:rsidRDefault="000B7045" w:rsidP="000B7045">
      <w:pPr>
        <w:pStyle w:val="Level1"/>
        <w:numPr>
          <w:ilvl w:val="1"/>
          <w:numId w:val="18"/>
        </w:numPr>
      </w:pPr>
      <w:r w:rsidRPr="000B7045">
        <w:t xml:space="preserve">The time stated </w:t>
      </w:r>
      <w:r>
        <w:t xml:space="preserve">in </w:t>
      </w:r>
      <w:r w:rsidRPr="000B7045">
        <w:t>the Supplier Solution for the following four tasks (Table C of the Specification) will be converted into the number of Labware movements per hour for each task:</w:t>
      </w:r>
    </w:p>
    <w:p w14:paraId="7DEBFB13" w14:textId="77777777" w:rsidR="000B7045" w:rsidRPr="000B7045" w:rsidRDefault="000B7045" w:rsidP="000B7045">
      <w:pPr>
        <w:pStyle w:val="Level1"/>
        <w:numPr>
          <w:ilvl w:val="2"/>
          <w:numId w:val="18"/>
        </w:numPr>
      </w:pPr>
      <w:r w:rsidRPr="000B7045">
        <w:t>Loading 215 Racks to the Archive;</w:t>
      </w:r>
    </w:p>
    <w:p w14:paraId="610C08A1" w14:textId="77777777" w:rsidR="000B7045" w:rsidRPr="000B7045" w:rsidRDefault="000B7045" w:rsidP="000B7045">
      <w:pPr>
        <w:pStyle w:val="Level1"/>
        <w:numPr>
          <w:ilvl w:val="2"/>
          <w:numId w:val="18"/>
        </w:numPr>
      </w:pPr>
      <w:r w:rsidRPr="000B7045">
        <w:t>Internal retrieval and return to storage of 372 Racks;</w:t>
      </w:r>
    </w:p>
    <w:p w14:paraId="25B3E4BA" w14:textId="32A1DFBB" w:rsidR="000B7045" w:rsidRPr="000B7045" w:rsidRDefault="000B7045" w:rsidP="000B7045">
      <w:pPr>
        <w:pStyle w:val="Level1"/>
        <w:numPr>
          <w:ilvl w:val="2"/>
          <w:numId w:val="18"/>
        </w:numPr>
      </w:pPr>
      <w:r w:rsidRPr="000B7045">
        <w:t>Picking 6,054 Sample Tubes;</w:t>
      </w:r>
      <w:r w:rsidR="00587816">
        <w:t xml:space="preserve"> and</w:t>
      </w:r>
    </w:p>
    <w:p w14:paraId="015A7E0E" w14:textId="77777777" w:rsidR="000B7045" w:rsidRPr="000B7045" w:rsidRDefault="000B7045" w:rsidP="000B7045">
      <w:pPr>
        <w:pStyle w:val="Level1"/>
        <w:numPr>
          <w:ilvl w:val="2"/>
          <w:numId w:val="18"/>
        </w:numPr>
      </w:pPr>
      <w:r w:rsidRPr="000B7045">
        <w:t>Unloading 66 Racks from the Archive.</w:t>
      </w:r>
    </w:p>
    <w:p w14:paraId="07A28155" w14:textId="77D31E90" w:rsidR="000B7045" w:rsidRPr="000B7045" w:rsidRDefault="000B7045" w:rsidP="000B7045">
      <w:pPr>
        <w:pStyle w:val="Level1"/>
        <w:numPr>
          <w:ilvl w:val="1"/>
          <w:numId w:val="18"/>
        </w:numPr>
      </w:pPr>
      <w:r w:rsidRPr="000B7045">
        <w:t xml:space="preserve">Over each Service Period, the Supplier shall measure, for each of these four Labware movements, the time expended and the number of Labware items moved, and convert these to a number of Labware movements per hour. Measurement should include the effect on time and number of movements of any need for manual operator intervention. The Monthly Performance Report will present these data for the Service Period compared with the </w:t>
      </w:r>
      <w:r>
        <w:t xml:space="preserve">time </w:t>
      </w:r>
      <w:r w:rsidRPr="000B7045">
        <w:t xml:space="preserve">for each from </w:t>
      </w:r>
      <w:r>
        <w:t>Supplier Solution</w:t>
      </w:r>
    </w:p>
    <w:p w14:paraId="00484DBC" w14:textId="77777777" w:rsidR="000B7045" w:rsidRPr="000B7045" w:rsidRDefault="000B7045" w:rsidP="000B7045">
      <w:pPr>
        <w:pStyle w:val="Level1"/>
        <w:numPr>
          <w:ilvl w:val="1"/>
          <w:numId w:val="18"/>
        </w:numPr>
      </w:pPr>
      <w:r w:rsidRPr="000B7045">
        <w:t>KPI performance will be based on combined performance across all four tasks. That is to say: the Target Performance Level consists of:</w:t>
      </w:r>
    </w:p>
    <w:p w14:paraId="70DAD895" w14:textId="30BF1E2B" w:rsidR="000B7045" w:rsidRPr="000B7045" w:rsidRDefault="000B7045" w:rsidP="000B7045">
      <w:pPr>
        <w:pStyle w:val="Level1"/>
        <w:numPr>
          <w:ilvl w:val="2"/>
          <w:numId w:val="18"/>
        </w:numPr>
      </w:pPr>
      <w:r w:rsidRPr="000B7045">
        <w:t>Racks loaded per hour (actual) ≥ 95% of the Racks loaded per hour (Supplier Solution)</w:t>
      </w:r>
      <w:r w:rsidR="00587816">
        <w:t>;</w:t>
      </w:r>
      <w:r w:rsidRPr="000B7045">
        <w:t xml:space="preserve"> </w:t>
      </w:r>
      <w:r w:rsidRPr="000B7045">
        <w:rPr>
          <w:b/>
        </w:rPr>
        <w:t>AND</w:t>
      </w:r>
    </w:p>
    <w:p w14:paraId="16B3C5EE" w14:textId="12333D22" w:rsidR="000B7045" w:rsidRPr="000B7045" w:rsidRDefault="000B7045" w:rsidP="000B7045">
      <w:pPr>
        <w:pStyle w:val="Level1"/>
        <w:numPr>
          <w:ilvl w:val="2"/>
          <w:numId w:val="18"/>
        </w:numPr>
      </w:pPr>
      <w:r w:rsidRPr="000B7045">
        <w:lastRenderedPageBreak/>
        <w:t>Internal retrieval and return to storage of Racks per hour (actual) ≥ 95% of the Internal retrieval and return to storage of Racks per hour (Supplier Solution)</w:t>
      </w:r>
      <w:r w:rsidR="00587816">
        <w:t>;</w:t>
      </w:r>
      <w:r w:rsidRPr="000B7045">
        <w:t xml:space="preserve"> </w:t>
      </w:r>
      <w:r w:rsidRPr="000B7045">
        <w:rPr>
          <w:b/>
        </w:rPr>
        <w:t>AND</w:t>
      </w:r>
    </w:p>
    <w:p w14:paraId="09BCF409" w14:textId="3D3E6681" w:rsidR="000B7045" w:rsidRPr="000B7045" w:rsidRDefault="000B7045" w:rsidP="000B7045">
      <w:pPr>
        <w:pStyle w:val="Level1"/>
        <w:numPr>
          <w:ilvl w:val="2"/>
          <w:numId w:val="18"/>
        </w:numPr>
      </w:pPr>
      <w:r w:rsidRPr="000B7045">
        <w:t>Picking of Sample Tubes per hour (actual) ≥ 95% of Picking of Sample Tubes per hour (Supplier Solution)</w:t>
      </w:r>
      <w:r w:rsidR="00587816">
        <w:t>;</w:t>
      </w:r>
      <w:r w:rsidRPr="000B7045">
        <w:t xml:space="preserve"> </w:t>
      </w:r>
      <w:r w:rsidRPr="000B7045">
        <w:rPr>
          <w:b/>
        </w:rPr>
        <w:t>AND</w:t>
      </w:r>
    </w:p>
    <w:p w14:paraId="30EAB611" w14:textId="161E9CF5" w:rsidR="000B7045" w:rsidRPr="000B7045" w:rsidRDefault="000B7045" w:rsidP="000B7045">
      <w:pPr>
        <w:pStyle w:val="Level1"/>
        <w:numPr>
          <w:ilvl w:val="2"/>
          <w:numId w:val="18"/>
        </w:numPr>
      </w:pPr>
      <w:r w:rsidRPr="000B7045">
        <w:t>Racks unloaded per hour (actual) ≥ 95% of the Racks unloaded per hour (Supplier Solution)</w:t>
      </w:r>
      <w:r w:rsidR="00587816">
        <w:t>.</w:t>
      </w:r>
      <w:r w:rsidRPr="000B7045">
        <w:t xml:space="preserve"> </w:t>
      </w:r>
    </w:p>
    <w:p w14:paraId="2FDF8199" w14:textId="49C6F111" w:rsidR="000B7045" w:rsidRPr="00C07E9A" w:rsidRDefault="000B7045" w:rsidP="000B7045">
      <w:pPr>
        <w:pStyle w:val="Level1"/>
        <w:numPr>
          <w:ilvl w:val="0"/>
          <w:numId w:val="0"/>
        </w:numPr>
        <w:ind w:left="851"/>
      </w:pPr>
      <w:r w:rsidRPr="000B7045">
        <w:t xml:space="preserve">If </w:t>
      </w:r>
      <w:r w:rsidRPr="000B7045">
        <w:rPr>
          <w:u w:val="single"/>
        </w:rPr>
        <w:t>any</w:t>
      </w:r>
      <w:r w:rsidRPr="000B7045">
        <w:t xml:space="preserve"> Labware movement per hour metric falls beneath 95% of the corresponding value in the Supplier Solution, it shall represent a KPI Failure 1 (Minor Failure), unless it falls beneath 90%, when it shall represent a KPI Failure 2 (Major Failure). If </w:t>
      </w:r>
      <w:r w:rsidRPr="000B7045">
        <w:rPr>
          <w:u w:val="single"/>
        </w:rPr>
        <w:t>any</w:t>
      </w:r>
      <w:r w:rsidRPr="000B7045">
        <w:t xml:space="preserve"> Labware movement per hour metric falls ben</w:t>
      </w:r>
      <w:r>
        <w:t>eath</w:t>
      </w:r>
      <w:r w:rsidRPr="000B7045">
        <w:t xml:space="preserve"> 80%, it shall represent a breach of the KPI Service Threshold (Critical Failure). Reflecting UK Biobank’s balance of throughput needs across all four tasks, outperformance relative to the Supplier Solution on one metric will not compensate for underperformance on any other</w:t>
      </w:r>
      <w:r>
        <w:t>.  The terms “Racks”, “Sample Tubes”, “Picking” and “Labware” shall have the meanings given in the Specification.</w:t>
      </w:r>
    </w:p>
    <w:p w14:paraId="492EBCEE" w14:textId="69EC9510" w:rsidR="000A291B" w:rsidRPr="008A062D" w:rsidRDefault="000A291B" w:rsidP="008D4F18">
      <w:pPr>
        <w:pStyle w:val="Level3"/>
        <w:numPr>
          <w:ilvl w:val="0"/>
          <w:numId w:val="0"/>
        </w:numPr>
        <w:ind w:left="1843"/>
      </w:pPr>
    </w:p>
    <w:p w14:paraId="63F26454" w14:textId="77777777" w:rsidR="000A291B" w:rsidRPr="00C5703A" w:rsidRDefault="000A291B" w:rsidP="00C5703A">
      <w:pPr>
        <w:rPr>
          <w:b/>
          <w:bCs/>
        </w:rPr>
      </w:pPr>
    </w:p>
    <w:p w14:paraId="64FFD00B" w14:textId="77777777" w:rsidR="00E83A25" w:rsidRDefault="000A291B">
      <w:pPr>
        <w:jc w:val="left"/>
      </w:pPr>
      <w:r>
        <w:br w:type="page"/>
      </w:r>
    </w:p>
    <w:p w14:paraId="7230104D" w14:textId="77777777" w:rsidR="00C36B5F" w:rsidRDefault="00C36B5F" w:rsidP="00E83A25">
      <w:pPr>
        <w:jc w:val="center"/>
        <w:rPr>
          <w:b/>
          <w:bCs/>
        </w:rPr>
        <w:sectPr w:rsidR="00C36B5F">
          <w:pgSz w:w="11907" w:h="16840"/>
          <w:pgMar w:top="1418" w:right="1418" w:bottom="1418" w:left="1418" w:header="454" w:footer="454" w:gutter="0"/>
          <w:cols w:space="720"/>
        </w:sectPr>
      </w:pPr>
    </w:p>
    <w:p w14:paraId="3E150902" w14:textId="718E717E" w:rsidR="00E83A25" w:rsidRPr="00E67391" w:rsidRDefault="00C36B5F" w:rsidP="00E67391">
      <w:pPr>
        <w:pStyle w:val="Schedule"/>
      </w:pPr>
      <w:bookmarkStart w:id="322" w:name="_Ref139624193"/>
      <w:bookmarkStart w:id="323" w:name="_Ref139624194"/>
      <w:r w:rsidRPr="00E67391">
        <w:lastRenderedPageBreak/>
        <w:t>schedule</w:t>
      </w:r>
      <w:bookmarkEnd w:id="322"/>
      <w:r w:rsidRPr="00E67391">
        <w:t xml:space="preserve"> </w:t>
      </w:r>
      <w:fldSimple w:instr=" REF _Ref139624193 \r ">
        <w:r w:rsidR="00BF3431">
          <w:rPr>
            <w:rFonts w:hint="eastAsia"/>
            <w:cs/>
          </w:rPr>
          <w:t>‎</w:t>
        </w:r>
        <w:r w:rsidR="00BF3431">
          <w:t>4</w:t>
        </w:r>
      </w:fldSimple>
      <w:bookmarkStart w:id="324" w:name="_NN1528"/>
      <w:bookmarkEnd w:id="323"/>
      <w:bookmarkEnd w:id="324"/>
    </w:p>
    <w:p w14:paraId="06ED8113" w14:textId="44F16C4B" w:rsidR="00C36B5F" w:rsidRDefault="00C36B5F" w:rsidP="00E67391">
      <w:pPr>
        <w:pStyle w:val="ScheduleTitle"/>
      </w:pPr>
      <w:r>
        <w:t>UK Biobank Responsibilities</w:t>
      </w:r>
      <w:r w:rsidR="00E67391">
        <w:fldChar w:fldCharType="begin"/>
      </w:r>
      <w:r w:rsidR="00E67391">
        <w:instrText xml:space="preserve"> TC "</w:instrText>
      </w:r>
      <w:r w:rsidR="00E67391">
        <w:fldChar w:fldCharType="begin"/>
      </w:r>
      <w:r w:rsidR="00E67391">
        <w:instrText xml:space="preserve"> REF _NN1528\r \h </w:instrText>
      </w:r>
      <w:r w:rsidR="00E67391">
        <w:fldChar w:fldCharType="separate"/>
      </w:r>
      <w:bookmarkStart w:id="325" w:name="_Toc145495507"/>
      <w:r w:rsidR="00BF3431">
        <w:rPr>
          <w:rFonts w:hint="eastAsia"/>
          <w:cs/>
        </w:rPr>
        <w:instrText>‎</w:instrText>
      </w:r>
      <w:r w:rsidR="00BF3431">
        <w:instrText>4</w:instrText>
      </w:r>
      <w:r w:rsidR="00E67391">
        <w:fldChar w:fldCharType="end"/>
      </w:r>
      <w:r w:rsidR="00E67391">
        <w:tab/>
        <w:instrText>UK Biobank Responsibilities</w:instrText>
      </w:r>
      <w:bookmarkEnd w:id="325"/>
      <w:r w:rsidR="00E67391">
        <w:instrText xml:space="preserve">" \l 3 </w:instrText>
      </w:r>
      <w:r w:rsidR="00E67391">
        <w:fldChar w:fldCharType="end"/>
      </w:r>
    </w:p>
    <w:p w14:paraId="618256A7" w14:textId="6520DA13" w:rsidR="00CA38F1" w:rsidRPr="002073C0" w:rsidRDefault="00E527F8" w:rsidP="00E527F8">
      <w:pPr>
        <w:pStyle w:val="Body"/>
      </w:pPr>
      <w:r>
        <w:t>UK Biobank</w:t>
      </w:r>
      <w:r w:rsidR="00CA38F1" w:rsidRPr="002073C0">
        <w:t xml:space="preserve"> shall:</w:t>
      </w:r>
    </w:p>
    <w:p w14:paraId="60433D3A" w14:textId="32CA4E7E" w:rsidR="00CA38F1" w:rsidRPr="008A062D" w:rsidRDefault="00CA38F1" w:rsidP="001C26F0">
      <w:pPr>
        <w:pStyle w:val="Level1"/>
        <w:numPr>
          <w:ilvl w:val="0"/>
          <w:numId w:val="29"/>
        </w:numPr>
      </w:pPr>
      <w:r w:rsidRPr="002073C0">
        <w:t xml:space="preserve">perform those obligations of </w:t>
      </w:r>
      <w:r w:rsidR="00E527F8">
        <w:t xml:space="preserve">UK Biobank </w:t>
      </w:r>
      <w:r w:rsidRPr="002073C0">
        <w:t xml:space="preserve">which are set out in the Clauses of this Agreement and the Paragraphs of the Schedules (except </w:t>
      </w:r>
      <w:r w:rsidR="00E527F8">
        <w:t xml:space="preserve">for Part B of </w:t>
      </w:r>
      <w:r w:rsidRPr="002073C0">
        <w:t>Schedule 2 (</w:t>
      </w:r>
      <w:r w:rsidR="00E527F8">
        <w:t xml:space="preserve">Specification and </w:t>
      </w:r>
      <w:r w:rsidR="00E274C6">
        <w:t>Supplier</w:t>
      </w:r>
      <w:r w:rsidRPr="002073C0">
        <w:t xml:space="preserve"> Solution));</w:t>
      </w:r>
    </w:p>
    <w:p w14:paraId="0E90BDE1" w14:textId="2ED14C8A" w:rsidR="00CA38F1" w:rsidRPr="002073C0" w:rsidRDefault="00CA38F1" w:rsidP="009E65D2">
      <w:pPr>
        <w:pStyle w:val="Level1"/>
      </w:pPr>
      <w:r w:rsidRPr="002073C0">
        <w:t xml:space="preserve">use its reasonable endeavours to provide the </w:t>
      </w:r>
      <w:r w:rsidR="00E274C6">
        <w:t>Supplier</w:t>
      </w:r>
      <w:r w:rsidRPr="002073C0">
        <w:t xml:space="preserve"> with access to appropriate members of the </w:t>
      </w:r>
      <w:r w:rsidR="00E527F8">
        <w:t>UK Biobank</w:t>
      </w:r>
      <w:r w:rsidRPr="002073C0">
        <w:t xml:space="preserve">’s staff, as such access is reasonably requested by the </w:t>
      </w:r>
      <w:r w:rsidR="00E274C6">
        <w:t>Supplier</w:t>
      </w:r>
      <w:r w:rsidRPr="002073C0">
        <w:t xml:space="preserve"> in order for the </w:t>
      </w:r>
      <w:r w:rsidR="00E274C6">
        <w:t>Supplier</w:t>
      </w:r>
      <w:r w:rsidR="00E527F8" w:rsidRPr="00CA38F1">
        <w:t xml:space="preserve"> </w:t>
      </w:r>
      <w:r w:rsidRPr="002073C0">
        <w:t>to discharge its obligations throughout the Term and the Termination Assistance Period;</w:t>
      </w:r>
    </w:p>
    <w:p w14:paraId="61D1121D" w14:textId="04238E1B" w:rsidR="00CA38F1" w:rsidRPr="002073C0" w:rsidRDefault="00CA38F1" w:rsidP="009E65D2">
      <w:pPr>
        <w:pStyle w:val="Level1"/>
      </w:pPr>
      <w:r w:rsidRPr="002073C0">
        <w:t xml:space="preserve">provide sufficient and suitably qualified staff to fulfil </w:t>
      </w:r>
      <w:r w:rsidR="00E527F8">
        <w:t>UK Biobank’s</w:t>
      </w:r>
      <w:r w:rsidRPr="002073C0">
        <w:t xml:space="preserve"> roles and duties under this Agreement as defined in the </w:t>
      </w:r>
      <w:r w:rsidR="00F4096A">
        <w:t>Project</w:t>
      </w:r>
      <w:r w:rsidRPr="002073C0">
        <w:t xml:space="preserve"> Plan;</w:t>
      </w:r>
    </w:p>
    <w:p w14:paraId="2CB0D746" w14:textId="6BC0FA4A" w:rsidR="00CA38F1" w:rsidRPr="002073C0" w:rsidRDefault="00CA38F1" w:rsidP="009E65D2">
      <w:pPr>
        <w:pStyle w:val="Level1"/>
      </w:pPr>
      <w:r w:rsidRPr="002073C0">
        <w:t xml:space="preserve">use its reasonable endeavours to provide such documentation, data and/or other information that the </w:t>
      </w:r>
      <w:r w:rsidR="00E274C6">
        <w:t>Supplier</w:t>
      </w:r>
      <w:r w:rsidR="00E527F8" w:rsidRPr="00CA38F1">
        <w:t xml:space="preserve"> </w:t>
      </w:r>
      <w:r w:rsidRPr="002073C0">
        <w:t xml:space="preserve">reasonably requests that is necessary to perform its obligations under the terms of this Agreement provided that such documentation, data and/or information is available to </w:t>
      </w:r>
      <w:r w:rsidR="00E527F8">
        <w:t xml:space="preserve">UK Biobank </w:t>
      </w:r>
      <w:r w:rsidRPr="002073C0">
        <w:t xml:space="preserve">and is authorised for release by </w:t>
      </w:r>
      <w:r w:rsidR="00E527F8">
        <w:t>UK Biobank</w:t>
      </w:r>
      <w:r w:rsidRPr="002073C0">
        <w:t xml:space="preserve">; </w:t>
      </w:r>
    </w:p>
    <w:p w14:paraId="173F721F" w14:textId="385B0ACE" w:rsidR="00CA38F1" w:rsidRDefault="00CA38F1" w:rsidP="009E65D2">
      <w:pPr>
        <w:pStyle w:val="Level1"/>
      </w:pPr>
      <w:r w:rsidRPr="002073C0">
        <w:t xml:space="preserve">procure for the </w:t>
      </w:r>
      <w:r w:rsidR="00E274C6">
        <w:t>Supplier</w:t>
      </w:r>
      <w:r w:rsidR="00E527F8" w:rsidRPr="00CA38F1">
        <w:t xml:space="preserve"> </w:t>
      </w:r>
      <w:r w:rsidRPr="002073C0">
        <w:t xml:space="preserve">such agreed access and use of </w:t>
      </w:r>
      <w:r w:rsidR="00E527F8">
        <w:t>UK Biobank</w:t>
      </w:r>
      <w:r w:rsidRPr="002073C0">
        <w:t xml:space="preserve"> Premises (as a licensee only) and facilities (including relevant IT systems) as is reasonably required for the </w:t>
      </w:r>
      <w:r w:rsidR="00E274C6">
        <w:t>Supplier</w:t>
      </w:r>
      <w:r w:rsidRPr="002073C0">
        <w:t xml:space="preserve"> to comply with its obligations under this Agreement, such access to be provided during </w:t>
      </w:r>
      <w:r w:rsidR="00E527F8">
        <w:t>UK Biobank’s</w:t>
      </w:r>
      <w:r w:rsidRPr="002073C0">
        <w:t xml:space="preserve"> normal working hours on each Working Day or as otherwise agreed by </w:t>
      </w:r>
      <w:r w:rsidR="00E527F8">
        <w:t>UK Biobank</w:t>
      </w:r>
      <w:r w:rsidRPr="002073C0">
        <w:t xml:space="preserve"> (such agreement not to be unreasonably withheld or delayed)</w:t>
      </w:r>
      <w:r w:rsidR="00331431">
        <w:t>;</w:t>
      </w:r>
      <w:r w:rsidR="00331431" w:rsidRPr="00331431">
        <w:t xml:space="preserve"> </w:t>
      </w:r>
    </w:p>
    <w:p w14:paraId="7C475B60" w14:textId="4E69358E" w:rsidR="00587816" w:rsidRDefault="00587816" w:rsidP="009E65D2">
      <w:pPr>
        <w:pStyle w:val="Level1"/>
      </w:pPr>
      <w:r w:rsidRPr="00587816">
        <w:t>be responsible</w:t>
      </w:r>
      <w:r>
        <w:t>,</w:t>
      </w:r>
      <w:r w:rsidRPr="00587816">
        <w:t xml:space="preserve"> through its logistics provider, for transfer of Samples </w:t>
      </w:r>
      <w:r>
        <w:t xml:space="preserve">from the current archive </w:t>
      </w:r>
      <w:r w:rsidRPr="00587816">
        <w:t xml:space="preserve">to the Sample Hall of the new Facility and </w:t>
      </w:r>
      <w:r>
        <w:t>shall</w:t>
      </w:r>
      <w:r w:rsidRPr="00587816">
        <w:t xml:space="preserve"> be responsible for loading </w:t>
      </w:r>
      <w:r>
        <w:t>the Samples into the Archive;</w:t>
      </w:r>
    </w:p>
    <w:p w14:paraId="5B5E6121" w14:textId="77777777" w:rsidR="00EA70CE" w:rsidRDefault="00331431" w:rsidP="009E65D2">
      <w:pPr>
        <w:pStyle w:val="Level1"/>
      </w:pPr>
      <w:r>
        <w:t xml:space="preserve">keep the Supplier informed from time to time as to progress in relation to development and construction of the </w:t>
      </w:r>
      <w:r w:rsidRPr="00331431">
        <w:t>UK Biobank Premises</w:t>
      </w:r>
      <w:r>
        <w:t xml:space="preserve"> where the Archive is to be installed and notify the Supplier as soon as reasonably practicable when UK Biobank becomes aware of any delay in the </w:t>
      </w:r>
      <w:r w:rsidRPr="00331431">
        <w:t>development</w:t>
      </w:r>
      <w:r>
        <w:t xml:space="preserve"> of such premises which is likely to constitute a Works Delay</w:t>
      </w:r>
      <w:r w:rsidR="004D0FDF">
        <w:t>;</w:t>
      </w:r>
      <w:r>
        <w:t xml:space="preserve"> </w:t>
      </w:r>
    </w:p>
    <w:p w14:paraId="3D2F4D98" w14:textId="1892064B" w:rsidR="00331431" w:rsidRDefault="00EA70CE" w:rsidP="009E65D2">
      <w:pPr>
        <w:pStyle w:val="Level1"/>
      </w:pPr>
      <w:bookmarkStart w:id="326" w:name="_Hlk145429546"/>
      <w:r w:rsidRPr="00EA70CE">
        <w:t xml:space="preserve">attend </w:t>
      </w:r>
      <w:r>
        <w:t xml:space="preserve">(and procure that any Other Suppliers as reasonably required attend) </w:t>
      </w:r>
      <w:r w:rsidRPr="00EA70CE">
        <w:t xml:space="preserve">regular meetings with the Supplier </w:t>
      </w:r>
      <w:r>
        <w:t xml:space="preserve">as necessary </w:t>
      </w:r>
      <w:r w:rsidRPr="00EA70CE">
        <w:t>to facilitate the Supplier’s integration of the Archive with the Facility</w:t>
      </w:r>
      <w:r>
        <w:t xml:space="preserve">; </w:t>
      </w:r>
      <w:r w:rsidR="00C0791A">
        <w:t>a</w:t>
      </w:r>
      <w:r w:rsidR="004D0FDF" w:rsidRPr="002073C0">
        <w:t>nd</w:t>
      </w:r>
    </w:p>
    <w:p w14:paraId="19FA9A74" w14:textId="51B9B747" w:rsidR="004D0FDF" w:rsidRPr="002073C0" w:rsidRDefault="004D0FDF" w:rsidP="009E65D2">
      <w:pPr>
        <w:pStyle w:val="Level1"/>
      </w:pPr>
      <w:r w:rsidRPr="004D0FDF">
        <w:t xml:space="preserve">invite the Supplier </w:t>
      </w:r>
      <w:r w:rsidR="00624EA3">
        <w:t xml:space="preserve">in timely manner </w:t>
      </w:r>
      <w:r w:rsidRPr="004D0FDF">
        <w:t xml:space="preserve">to attend UK Biobank’s monthly </w:t>
      </w:r>
      <w:r>
        <w:t>s</w:t>
      </w:r>
      <w:r w:rsidRPr="004D0FDF">
        <w:t xml:space="preserve">teering </w:t>
      </w:r>
      <w:r>
        <w:t>g</w:t>
      </w:r>
      <w:r w:rsidRPr="004D0FDF">
        <w:t>roup</w:t>
      </w:r>
      <w:r>
        <w:t xml:space="preserve"> for the overall project</w:t>
      </w:r>
      <w:r w:rsidRPr="004D0FDF">
        <w:t xml:space="preserve">, alongside </w:t>
      </w:r>
      <w:r w:rsidR="00624EA3">
        <w:t xml:space="preserve">(where available and appropriate) </w:t>
      </w:r>
      <w:r w:rsidRPr="004D0FDF">
        <w:t xml:space="preserve">the </w:t>
      </w:r>
      <w:r>
        <w:t>D</w:t>
      </w:r>
      <w:r w:rsidRPr="004D0FDF">
        <w:t>eveloper, their main construction contractor and Arcadis, UK Biobank’s project management and cost consultants, so as to support timely communication of progress, risk management and successful integration of the Archive and Facility.</w:t>
      </w:r>
    </w:p>
    <w:bookmarkEnd w:id="326"/>
    <w:p w14:paraId="7809D2FE" w14:textId="77777777" w:rsidR="00E83A25" w:rsidRPr="002073C0" w:rsidRDefault="00E83A25">
      <w:pPr>
        <w:jc w:val="left"/>
      </w:pPr>
      <w:r w:rsidRPr="002073C0">
        <w:br w:type="page"/>
      </w:r>
    </w:p>
    <w:p w14:paraId="0406DF67" w14:textId="77777777" w:rsidR="00C36B5F" w:rsidRDefault="00C36B5F">
      <w:pPr>
        <w:jc w:val="left"/>
        <w:rPr>
          <w:b/>
          <w:bCs/>
        </w:rPr>
      </w:pPr>
    </w:p>
    <w:p w14:paraId="08634EF7" w14:textId="3484E325" w:rsidR="00E527F8" w:rsidRPr="00E67391" w:rsidRDefault="00C36B5F" w:rsidP="00E67391">
      <w:pPr>
        <w:pStyle w:val="Schedule"/>
      </w:pPr>
      <w:bookmarkStart w:id="327" w:name="_Ref139624226"/>
      <w:bookmarkStart w:id="328" w:name="_Ref139624227"/>
      <w:r w:rsidRPr="00E67391">
        <w:t>schedule</w:t>
      </w:r>
      <w:bookmarkEnd w:id="327"/>
      <w:r w:rsidRPr="00E67391">
        <w:t xml:space="preserve"> </w:t>
      </w:r>
      <w:fldSimple w:instr=" REF _Ref139624226 \r ">
        <w:r w:rsidR="00BF3431">
          <w:rPr>
            <w:rFonts w:hint="eastAsia"/>
            <w:cs/>
          </w:rPr>
          <w:t>‎</w:t>
        </w:r>
        <w:r w:rsidR="00BF3431">
          <w:t>5</w:t>
        </w:r>
      </w:fldSimple>
      <w:bookmarkStart w:id="329" w:name="_NN1529"/>
      <w:bookmarkEnd w:id="328"/>
      <w:bookmarkEnd w:id="329"/>
    </w:p>
    <w:p w14:paraId="278D47EA" w14:textId="3B0EB9B0" w:rsidR="00C36B5F" w:rsidRDefault="00F4096A" w:rsidP="00E67391">
      <w:pPr>
        <w:pStyle w:val="ScheduleTitle"/>
      </w:pPr>
      <w:r>
        <w:t>Project</w:t>
      </w:r>
      <w:r w:rsidR="00C36B5F">
        <w:t xml:space="preserve"> Plan</w:t>
      </w:r>
      <w:r w:rsidR="00E67391">
        <w:fldChar w:fldCharType="begin"/>
      </w:r>
      <w:r w:rsidR="00E67391">
        <w:instrText xml:space="preserve"> TC "</w:instrText>
      </w:r>
      <w:r w:rsidR="00E67391">
        <w:fldChar w:fldCharType="begin"/>
      </w:r>
      <w:r w:rsidR="00E67391">
        <w:instrText xml:space="preserve"> REF _NN1529\r \h </w:instrText>
      </w:r>
      <w:r w:rsidR="00E67391">
        <w:fldChar w:fldCharType="separate"/>
      </w:r>
      <w:bookmarkStart w:id="330" w:name="_Toc145495508"/>
      <w:r w:rsidR="00BF3431">
        <w:rPr>
          <w:rFonts w:hint="eastAsia"/>
          <w:cs/>
        </w:rPr>
        <w:instrText>‎</w:instrText>
      </w:r>
      <w:r w:rsidR="00BF3431">
        <w:instrText>5</w:instrText>
      </w:r>
      <w:r w:rsidR="00E67391">
        <w:fldChar w:fldCharType="end"/>
      </w:r>
      <w:r w:rsidR="00E67391">
        <w:tab/>
        <w:instrText>Project Plan</w:instrText>
      </w:r>
      <w:bookmarkEnd w:id="330"/>
      <w:r w:rsidR="00E67391">
        <w:instrText xml:space="preserve">" \l 3 </w:instrText>
      </w:r>
      <w:r w:rsidR="00E67391">
        <w:fldChar w:fldCharType="end"/>
      </w:r>
    </w:p>
    <w:p w14:paraId="64D910F3" w14:textId="77777777" w:rsidR="002F6A17" w:rsidRPr="008A062D" w:rsidRDefault="008A062D" w:rsidP="001C26F0">
      <w:pPr>
        <w:pStyle w:val="Level1"/>
        <w:numPr>
          <w:ilvl w:val="0"/>
          <w:numId w:val="30"/>
        </w:numPr>
        <w:rPr>
          <w:rFonts w:eastAsiaTheme="majorEastAsia"/>
        </w:rPr>
      </w:pPr>
      <w:r w:rsidRPr="008A062D">
        <w:rPr>
          <w:rFonts w:eastAsiaTheme="majorEastAsia" w:cstheme="majorBidi"/>
          <w:b/>
          <w:bCs/>
          <w:lang w:eastAsia="en-US"/>
        </w:rPr>
        <w:t>INTRODUCTION</w:t>
      </w:r>
    </w:p>
    <w:p w14:paraId="766C3575" w14:textId="77777777" w:rsidR="002F6A17" w:rsidRPr="002F6A17" w:rsidRDefault="002F6A17" w:rsidP="009E65D2">
      <w:pPr>
        <w:pStyle w:val="Level2"/>
        <w:rPr>
          <w:rFonts w:eastAsiaTheme="majorEastAsia"/>
        </w:rPr>
      </w:pPr>
      <w:r w:rsidRPr="002F6A17">
        <w:rPr>
          <w:rFonts w:eastAsiaTheme="majorEastAsia"/>
          <w:lang w:eastAsia="en-US"/>
        </w:rPr>
        <w:t>This Schedule:</w:t>
      </w:r>
    </w:p>
    <w:p w14:paraId="304BBB06" w14:textId="4B7D1B84" w:rsidR="002F6A17" w:rsidRPr="002F6A17" w:rsidRDefault="002F6A17" w:rsidP="009E65D2">
      <w:pPr>
        <w:pStyle w:val="Level3"/>
        <w:rPr>
          <w:rFonts w:eastAsiaTheme="majorEastAsia"/>
        </w:rPr>
      </w:pPr>
      <w:r w:rsidRPr="002F6A17">
        <w:rPr>
          <w:rFonts w:eastAsiaTheme="majorEastAsia"/>
          <w:lang w:eastAsia="en-US"/>
        </w:rPr>
        <w:t xml:space="preserve">defines the process for the preparation and implementation of the Outline </w:t>
      </w:r>
      <w:r w:rsidR="00F4096A">
        <w:rPr>
          <w:rFonts w:eastAsiaTheme="majorEastAsia"/>
          <w:lang w:eastAsia="en-US"/>
        </w:rPr>
        <w:t>Project</w:t>
      </w:r>
      <w:r w:rsidRPr="002F6A17">
        <w:rPr>
          <w:rFonts w:eastAsiaTheme="majorEastAsia"/>
          <w:lang w:eastAsia="en-US"/>
        </w:rPr>
        <w:t xml:space="preserve"> Plan and Detailed </w:t>
      </w:r>
      <w:r w:rsidR="00F4096A">
        <w:rPr>
          <w:rFonts w:eastAsiaTheme="majorEastAsia"/>
          <w:lang w:eastAsia="en-US"/>
        </w:rPr>
        <w:t>Project</w:t>
      </w:r>
      <w:r w:rsidRPr="002F6A17">
        <w:rPr>
          <w:rFonts w:eastAsiaTheme="majorEastAsia"/>
          <w:lang w:eastAsia="en-US"/>
        </w:rPr>
        <w:t xml:space="preserve"> Plan; and</w:t>
      </w:r>
    </w:p>
    <w:p w14:paraId="64528FD9" w14:textId="35E0E350" w:rsidR="002F6A17" w:rsidRPr="002F6A17" w:rsidRDefault="002F6A17" w:rsidP="009E65D2">
      <w:pPr>
        <w:pStyle w:val="Level3"/>
        <w:rPr>
          <w:rFonts w:eastAsiaTheme="majorEastAsia"/>
        </w:rPr>
      </w:pPr>
      <w:r w:rsidRPr="002F6A17">
        <w:rPr>
          <w:rFonts w:eastAsiaTheme="majorEastAsia"/>
          <w:lang w:eastAsia="en-US"/>
        </w:rPr>
        <w:t xml:space="preserve">identifies the Milestones (and associated Deliverables) including the Milestones which trigger payment to the </w:t>
      </w:r>
      <w:r w:rsidR="00E274C6">
        <w:rPr>
          <w:rFonts w:eastAsiaTheme="majorEastAsia"/>
          <w:lang w:eastAsia="en-US"/>
        </w:rPr>
        <w:t>Supplier</w:t>
      </w:r>
      <w:r w:rsidRPr="002F6A17">
        <w:rPr>
          <w:rFonts w:eastAsiaTheme="majorEastAsia"/>
          <w:lang w:eastAsia="en-US"/>
        </w:rPr>
        <w:t xml:space="preserve"> of the applicable Milestone Payments following the issue of the applicable Milestone Achievement Certificate.</w:t>
      </w:r>
    </w:p>
    <w:p w14:paraId="4E655A4A" w14:textId="2BDD8A9A" w:rsidR="002F6A17" w:rsidRPr="002F6A17" w:rsidRDefault="002F6A17" w:rsidP="009E65D2">
      <w:pPr>
        <w:pStyle w:val="Level1"/>
        <w:rPr>
          <w:rFonts w:eastAsiaTheme="majorEastAsia"/>
        </w:rPr>
      </w:pPr>
      <w:bookmarkStart w:id="331" w:name="_Ref350286384"/>
      <w:r w:rsidRPr="002F6A17">
        <w:rPr>
          <w:rFonts w:eastAsiaTheme="majorEastAsia" w:cstheme="majorBidi"/>
          <w:b/>
          <w:bCs/>
          <w:lang w:eastAsia="en-US"/>
        </w:rPr>
        <w:t xml:space="preserve">OUTLINE </w:t>
      </w:r>
      <w:r w:rsidR="00AD71C5">
        <w:rPr>
          <w:rFonts w:eastAsiaTheme="majorEastAsia" w:cstheme="majorBidi"/>
          <w:b/>
          <w:bCs/>
          <w:lang w:eastAsia="en-US"/>
        </w:rPr>
        <w:t>PROJECT</w:t>
      </w:r>
      <w:r w:rsidRPr="002F6A17">
        <w:rPr>
          <w:rFonts w:eastAsiaTheme="majorEastAsia" w:cstheme="majorBidi"/>
          <w:b/>
          <w:bCs/>
          <w:lang w:eastAsia="en-US"/>
        </w:rPr>
        <w:t xml:space="preserve"> PLAN</w:t>
      </w:r>
      <w:bookmarkEnd w:id="331"/>
    </w:p>
    <w:p w14:paraId="21459649" w14:textId="3C339183" w:rsidR="002F6A17" w:rsidRPr="002F6A17" w:rsidRDefault="002F6A17" w:rsidP="009E65D2">
      <w:pPr>
        <w:pStyle w:val="Level2"/>
        <w:rPr>
          <w:rFonts w:eastAsiaTheme="majorEastAsia"/>
        </w:rPr>
      </w:pPr>
      <w:r w:rsidRPr="002F6A17">
        <w:rPr>
          <w:rFonts w:eastAsiaTheme="majorEastAsia"/>
          <w:lang w:eastAsia="en-US"/>
        </w:rPr>
        <w:t xml:space="preserve">The Outline </w:t>
      </w:r>
      <w:r w:rsidR="00F4096A">
        <w:rPr>
          <w:rFonts w:eastAsiaTheme="majorEastAsia"/>
          <w:lang w:eastAsia="en-US"/>
        </w:rPr>
        <w:t>Project</w:t>
      </w:r>
      <w:r w:rsidRPr="002F6A17">
        <w:rPr>
          <w:rFonts w:eastAsiaTheme="majorEastAsia"/>
          <w:lang w:eastAsia="en-US"/>
        </w:rPr>
        <w:t xml:space="preserve"> Plan is set out in Annex 1. </w:t>
      </w:r>
    </w:p>
    <w:p w14:paraId="05A33A5A" w14:textId="311A92FC" w:rsidR="002F6A17" w:rsidRPr="002F6A17" w:rsidRDefault="000D4074" w:rsidP="009E65D2">
      <w:pPr>
        <w:pStyle w:val="Level2"/>
        <w:rPr>
          <w:rFonts w:eastAsiaTheme="majorEastAsia"/>
        </w:rPr>
      </w:pPr>
      <w:r>
        <w:rPr>
          <w:rFonts w:eastAsiaTheme="majorEastAsia" w:cstheme="majorBidi"/>
          <w:bCs/>
          <w:lang w:eastAsia="en-US"/>
        </w:rPr>
        <w:t xml:space="preserve">Subject to the provisions of </w:t>
      </w:r>
      <w:bookmarkStart w:id="332" w:name="_Hlk145078530"/>
      <w:r>
        <w:rPr>
          <w:rFonts w:eastAsiaTheme="majorEastAsia" w:cstheme="majorBidi"/>
          <w:bCs/>
          <w:lang w:eastAsia="en-US"/>
        </w:rPr>
        <w:t xml:space="preserve">clause </w:t>
      </w:r>
      <w:r>
        <w:rPr>
          <w:rFonts w:eastAsiaTheme="majorEastAsia" w:cstheme="majorBidi"/>
          <w:bCs/>
          <w:lang w:eastAsia="en-US"/>
        </w:rPr>
        <w:fldChar w:fldCharType="begin"/>
      </w:r>
      <w:r>
        <w:rPr>
          <w:rFonts w:eastAsiaTheme="majorEastAsia" w:cstheme="majorBidi"/>
          <w:bCs/>
          <w:lang w:eastAsia="en-US"/>
        </w:rPr>
        <w:instrText xml:space="preserve"> REF _Ref145078459 \r \h </w:instrText>
      </w:r>
      <w:r>
        <w:rPr>
          <w:rFonts w:eastAsiaTheme="majorEastAsia" w:cstheme="majorBidi"/>
          <w:bCs/>
          <w:lang w:eastAsia="en-US"/>
        </w:rPr>
      </w:r>
      <w:r>
        <w:rPr>
          <w:rFonts w:eastAsiaTheme="majorEastAsia" w:cstheme="majorBidi"/>
          <w:bCs/>
          <w:lang w:eastAsia="en-US"/>
        </w:rPr>
        <w:fldChar w:fldCharType="separate"/>
      </w:r>
      <w:r w:rsidR="00BF3431">
        <w:rPr>
          <w:rFonts w:eastAsiaTheme="majorEastAsia" w:cstheme="majorBidi" w:hint="cs"/>
          <w:bCs/>
          <w:cs/>
          <w:lang w:eastAsia="en-US"/>
        </w:rPr>
        <w:t>‎</w:t>
      </w:r>
      <w:r w:rsidR="00BF3431">
        <w:rPr>
          <w:rFonts w:eastAsiaTheme="majorEastAsia" w:cstheme="majorBidi"/>
          <w:bCs/>
          <w:lang w:eastAsia="en-US"/>
        </w:rPr>
        <w:t>6.4</w:t>
      </w:r>
      <w:r>
        <w:rPr>
          <w:rFonts w:eastAsiaTheme="majorEastAsia" w:cstheme="majorBidi"/>
          <w:bCs/>
          <w:lang w:eastAsia="en-US"/>
        </w:rPr>
        <w:fldChar w:fldCharType="end"/>
      </w:r>
      <w:r>
        <w:rPr>
          <w:rFonts w:eastAsiaTheme="majorEastAsia" w:cstheme="majorBidi"/>
          <w:bCs/>
          <w:lang w:eastAsia="en-US"/>
        </w:rPr>
        <w:t xml:space="preserve"> (UK Biobank Delay and Works Delay Change)</w:t>
      </w:r>
      <w:bookmarkEnd w:id="332"/>
      <w:r>
        <w:rPr>
          <w:rFonts w:eastAsiaTheme="majorEastAsia" w:cstheme="majorBidi"/>
          <w:bCs/>
          <w:lang w:eastAsia="en-US"/>
        </w:rPr>
        <w:t>, a</w:t>
      </w:r>
      <w:r w:rsidR="002F6A17" w:rsidRPr="002F6A17">
        <w:rPr>
          <w:rFonts w:eastAsiaTheme="majorEastAsia" w:cstheme="majorBidi"/>
          <w:bCs/>
          <w:lang w:eastAsia="en-US"/>
        </w:rPr>
        <w:t xml:space="preserve">ll changes to the Outline </w:t>
      </w:r>
      <w:r w:rsidR="00F4096A">
        <w:rPr>
          <w:rFonts w:eastAsiaTheme="majorEastAsia" w:cstheme="majorBidi"/>
          <w:bCs/>
          <w:lang w:eastAsia="en-US"/>
        </w:rPr>
        <w:t>Project</w:t>
      </w:r>
      <w:r w:rsidR="002F6A17" w:rsidRPr="002F6A17">
        <w:rPr>
          <w:rFonts w:eastAsiaTheme="majorEastAsia" w:cstheme="majorBidi"/>
          <w:bCs/>
          <w:lang w:eastAsia="en-US"/>
        </w:rPr>
        <w:t xml:space="preserve"> Plan shall be subject to the Change Control Procedure provided that the </w:t>
      </w:r>
      <w:r w:rsidR="00E274C6">
        <w:rPr>
          <w:rFonts w:eastAsiaTheme="majorEastAsia" w:cstheme="majorBidi"/>
          <w:bCs/>
          <w:lang w:eastAsia="en-US"/>
        </w:rPr>
        <w:t>Supplier</w:t>
      </w:r>
      <w:r w:rsidR="002F6A17" w:rsidRPr="002F6A17">
        <w:rPr>
          <w:rFonts w:eastAsiaTheme="majorEastAsia" w:cstheme="majorBidi"/>
          <w:bCs/>
          <w:lang w:eastAsia="en-US"/>
        </w:rPr>
        <w:t xml:space="preserve"> shall not attempt to postpone any of the Milestones using the Change Control Procedure or otherwise (except in accordance with </w:t>
      </w:r>
      <w:r w:rsidR="007B1492">
        <w:rPr>
          <w:rFonts w:eastAsiaTheme="majorEastAsia" w:cstheme="majorBidi"/>
          <w:bCs/>
          <w:lang w:eastAsia="en-US"/>
        </w:rPr>
        <w:t>c</w:t>
      </w:r>
      <w:r w:rsidR="002F6A17" w:rsidRPr="002F6A17">
        <w:rPr>
          <w:rFonts w:eastAsiaTheme="majorEastAsia" w:cstheme="majorBidi"/>
          <w:bCs/>
          <w:lang w:eastAsia="en-US"/>
        </w:rPr>
        <w:t>lause </w:t>
      </w:r>
      <w:r w:rsidR="007B1492">
        <w:rPr>
          <w:rFonts w:eastAsiaTheme="majorEastAsia" w:cstheme="majorBidi"/>
          <w:bCs/>
          <w:lang w:eastAsia="en-US"/>
        </w:rPr>
        <w:fldChar w:fldCharType="begin"/>
      </w:r>
      <w:r w:rsidR="007B1492">
        <w:rPr>
          <w:rFonts w:eastAsiaTheme="majorEastAsia" w:cstheme="majorBidi"/>
          <w:bCs/>
          <w:lang w:eastAsia="en-US"/>
        </w:rPr>
        <w:instrText xml:space="preserve"> REF _Ref383784457 \r \h </w:instrText>
      </w:r>
      <w:r w:rsidR="007B1492">
        <w:rPr>
          <w:rFonts w:eastAsiaTheme="majorEastAsia" w:cstheme="majorBidi"/>
          <w:bCs/>
          <w:lang w:eastAsia="en-US"/>
        </w:rPr>
      </w:r>
      <w:r w:rsidR="007B1492">
        <w:rPr>
          <w:rFonts w:eastAsiaTheme="majorEastAsia" w:cstheme="majorBidi"/>
          <w:bCs/>
          <w:lang w:eastAsia="en-US"/>
        </w:rPr>
        <w:fldChar w:fldCharType="separate"/>
      </w:r>
      <w:r w:rsidR="00BF3431">
        <w:rPr>
          <w:rFonts w:eastAsiaTheme="majorEastAsia" w:cstheme="majorBidi" w:hint="cs"/>
          <w:bCs/>
          <w:cs/>
          <w:lang w:eastAsia="en-US"/>
        </w:rPr>
        <w:t>‎</w:t>
      </w:r>
      <w:r w:rsidR="00BF3431">
        <w:rPr>
          <w:rFonts w:eastAsiaTheme="majorEastAsia" w:cstheme="majorBidi"/>
          <w:bCs/>
          <w:lang w:eastAsia="en-US"/>
        </w:rPr>
        <w:t>24</w:t>
      </w:r>
      <w:r w:rsidR="007B1492">
        <w:rPr>
          <w:rFonts w:eastAsiaTheme="majorEastAsia" w:cstheme="majorBidi"/>
          <w:bCs/>
          <w:lang w:eastAsia="en-US"/>
        </w:rPr>
        <w:fldChar w:fldCharType="end"/>
      </w:r>
      <w:r w:rsidR="002F6A17" w:rsidRPr="002F6A17">
        <w:rPr>
          <w:rFonts w:eastAsiaTheme="majorEastAsia" w:cstheme="majorBidi"/>
          <w:bCs/>
          <w:lang w:eastAsia="en-US"/>
        </w:rPr>
        <w:t> (</w:t>
      </w:r>
      <w:r w:rsidR="002F6A17" w:rsidRPr="002F6A17">
        <w:rPr>
          <w:rFonts w:eastAsiaTheme="majorEastAsia" w:cstheme="majorBidi"/>
          <w:bCs/>
          <w:i/>
          <w:lang w:eastAsia="en-US"/>
        </w:rPr>
        <w:t>UK Biobank Cause</w:t>
      </w:r>
      <w:r w:rsidR="002F6A17" w:rsidRPr="002F6A17">
        <w:rPr>
          <w:rFonts w:eastAsiaTheme="majorEastAsia" w:cstheme="majorBidi"/>
          <w:bCs/>
          <w:lang w:eastAsia="en-US"/>
        </w:rPr>
        <w:t xml:space="preserve">)).  </w:t>
      </w:r>
    </w:p>
    <w:p w14:paraId="62023B47" w14:textId="7BE5CC13" w:rsidR="002F6A17" w:rsidRPr="002F6A17" w:rsidRDefault="002F6A17" w:rsidP="009E65D2">
      <w:pPr>
        <w:pStyle w:val="Level1"/>
        <w:rPr>
          <w:rFonts w:eastAsiaTheme="majorEastAsia"/>
        </w:rPr>
      </w:pPr>
      <w:bookmarkStart w:id="333" w:name="_Ref25855099"/>
      <w:r w:rsidRPr="002F6A17">
        <w:rPr>
          <w:rFonts w:eastAsiaTheme="majorEastAsia" w:cstheme="majorBidi"/>
          <w:b/>
          <w:bCs/>
          <w:lang w:eastAsia="en-US"/>
        </w:rPr>
        <w:t xml:space="preserve">APPROVAL OF THE DETAILED </w:t>
      </w:r>
      <w:r w:rsidR="00AD71C5">
        <w:rPr>
          <w:rFonts w:eastAsiaTheme="majorEastAsia" w:cstheme="majorBidi"/>
          <w:b/>
          <w:bCs/>
          <w:lang w:eastAsia="en-US"/>
        </w:rPr>
        <w:t>PROJECT</w:t>
      </w:r>
      <w:r w:rsidRPr="002F6A17">
        <w:rPr>
          <w:rFonts w:eastAsiaTheme="majorEastAsia" w:cstheme="majorBidi"/>
          <w:b/>
          <w:bCs/>
          <w:lang w:eastAsia="en-US"/>
        </w:rPr>
        <w:t xml:space="preserve"> PLAN</w:t>
      </w:r>
      <w:bookmarkEnd w:id="333"/>
    </w:p>
    <w:p w14:paraId="0AA8EF8F" w14:textId="1B4099CF" w:rsidR="002F6A17" w:rsidRPr="002F6A17" w:rsidRDefault="002F6A17" w:rsidP="009E65D2">
      <w:pPr>
        <w:pStyle w:val="Level2"/>
        <w:rPr>
          <w:rFonts w:eastAsiaTheme="majorEastAsia"/>
        </w:rPr>
      </w:pPr>
      <w:bookmarkStart w:id="334" w:name="_Ref25854887"/>
      <w:r w:rsidRPr="002F6A17">
        <w:rPr>
          <w:rFonts w:eastAsiaTheme="majorEastAsia"/>
          <w:lang w:eastAsia="en-US"/>
        </w:rPr>
        <w:t xml:space="preserve">The </w:t>
      </w:r>
      <w:r w:rsidR="00E274C6">
        <w:rPr>
          <w:rFonts w:eastAsiaTheme="majorEastAsia"/>
          <w:lang w:eastAsia="en-US"/>
        </w:rPr>
        <w:t>Supplier</w:t>
      </w:r>
      <w:r w:rsidRPr="002F6A17">
        <w:rPr>
          <w:rFonts w:eastAsiaTheme="majorEastAsia"/>
          <w:lang w:eastAsia="en-US"/>
        </w:rPr>
        <w:t xml:space="preserve"> shall submit a draft of the Detailed </w:t>
      </w:r>
      <w:r w:rsidR="00F4096A">
        <w:rPr>
          <w:rFonts w:eastAsiaTheme="majorEastAsia"/>
          <w:lang w:eastAsia="en-US"/>
        </w:rPr>
        <w:t>Project</w:t>
      </w:r>
      <w:r w:rsidRPr="002F6A17">
        <w:rPr>
          <w:rFonts w:eastAsiaTheme="majorEastAsia"/>
          <w:lang w:eastAsia="en-US"/>
        </w:rPr>
        <w:t xml:space="preserve"> Plan to UK Biobank for approval within </w:t>
      </w:r>
      <w:r w:rsidR="00C0791A">
        <w:rPr>
          <w:rFonts w:eastAsiaTheme="majorEastAsia"/>
          <w:lang w:eastAsia="en-US"/>
        </w:rPr>
        <w:t xml:space="preserve">ten (10) </w:t>
      </w:r>
      <w:r w:rsidRPr="002F6A17">
        <w:rPr>
          <w:rFonts w:eastAsiaTheme="majorEastAsia"/>
          <w:lang w:eastAsia="en-US"/>
        </w:rPr>
        <w:t>Working Days of the Effective Date.</w:t>
      </w:r>
      <w:bookmarkEnd w:id="334"/>
      <w:r w:rsidRPr="002F6A17">
        <w:rPr>
          <w:rFonts w:eastAsiaTheme="majorEastAsia"/>
          <w:lang w:eastAsia="en-US"/>
        </w:rPr>
        <w:t xml:space="preserve">  </w:t>
      </w:r>
    </w:p>
    <w:p w14:paraId="0DFAEF7C" w14:textId="7460464F" w:rsidR="002F6A17" w:rsidRPr="002F6A17" w:rsidRDefault="002F6A17" w:rsidP="009E65D2">
      <w:pPr>
        <w:pStyle w:val="Level2"/>
        <w:rPr>
          <w:rFonts w:eastAsiaTheme="majorEastAsia"/>
        </w:rPr>
      </w:pPr>
      <w:r w:rsidRPr="002F6A17">
        <w:rPr>
          <w:rFonts w:eastAsiaTheme="majorEastAsia"/>
          <w:lang w:eastAsia="en-US"/>
        </w:rPr>
        <w:t xml:space="preserve">The </w:t>
      </w:r>
      <w:r w:rsidR="00E274C6">
        <w:rPr>
          <w:rFonts w:eastAsiaTheme="majorEastAsia"/>
          <w:lang w:eastAsia="en-US"/>
        </w:rPr>
        <w:t>Supplier</w:t>
      </w:r>
      <w:r w:rsidRPr="002F6A17">
        <w:rPr>
          <w:rFonts w:eastAsiaTheme="majorEastAsia"/>
          <w:lang w:eastAsia="en-US"/>
        </w:rPr>
        <w:t xml:space="preserve"> shall ensure that the draft Detailed </w:t>
      </w:r>
      <w:r w:rsidR="00F4096A">
        <w:rPr>
          <w:rFonts w:eastAsiaTheme="majorEastAsia"/>
          <w:lang w:eastAsia="en-US"/>
        </w:rPr>
        <w:t>Project</w:t>
      </w:r>
      <w:r w:rsidRPr="002F6A17">
        <w:rPr>
          <w:rFonts w:eastAsiaTheme="majorEastAsia"/>
          <w:lang w:eastAsia="en-US"/>
        </w:rPr>
        <w:t xml:space="preserve"> Plan:</w:t>
      </w:r>
    </w:p>
    <w:p w14:paraId="6EC213CD" w14:textId="0157D8F5" w:rsidR="002F6A17" w:rsidRPr="002F6A17" w:rsidRDefault="002F6A17" w:rsidP="009E65D2">
      <w:pPr>
        <w:pStyle w:val="Level3"/>
        <w:rPr>
          <w:rFonts w:eastAsiaTheme="majorEastAsia"/>
        </w:rPr>
      </w:pPr>
      <w:r w:rsidRPr="002F6A17">
        <w:rPr>
          <w:rFonts w:eastAsiaTheme="majorEastAsia"/>
          <w:lang w:eastAsia="en-US"/>
        </w:rPr>
        <w:t xml:space="preserve">incorporates all of the Milestones and Milestone Dates set out in the Outline </w:t>
      </w:r>
      <w:r w:rsidR="00F4096A">
        <w:rPr>
          <w:rFonts w:eastAsiaTheme="majorEastAsia"/>
          <w:lang w:eastAsia="en-US"/>
        </w:rPr>
        <w:t>Project</w:t>
      </w:r>
      <w:r w:rsidRPr="002F6A17">
        <w:rPr>
          <w:rFonts w:eastAsiaTheme="majorEastAsia"/>
          <w:lang w:eastAsia="en-US"/>
        </w:rPr>
        <w:t xml:space="preserve"> Plan;</w:t>
      </w:r>
    </w:p>
    <w:p w14:paraId="267EA2AD" w14:textId="5FDEC0EF" w:rsidR="002F6A17" w:rsidRPr="002F6A17" w:rsidRDefault="002F6A17" w:rsidP="009E65D2">
      <w:pPr>
        <w:pStyle w:val="Level3"/>
        <w:rPr>
          <w:rFonts w:eastAsiaTheme="majorEastAsia"/>
        </w:rPr>
      </w:pPr>
      <w:r w:rsidRPr="002F6A17">
        <w:rPr>
          <w:rFonts w:eastAsiaTheme="majorEastAsia"/>
          <w:lang w:eastAsia="en-US"/>
        </w:rPr>
        <w:t xml:space="preserve">without prejudice to its obligation to meet all Milestone Dates, is structured and designed to ensure Achievement of the </w:t>
      </w:r>
      <w:r w:rsidR="00926497" w:rsidRPr="00926497">
        <w:rPr>
          <w:rFonts w:eastAsiaTheme="majorEastAsia"/>
          <w:lang w:eastAsia="en-US"/>
        </w:rPr>
        <w:t>OQ</w:t>
      </w:r>
      <w:r w:rsidRPr="002F6A17">
        <w:rPr>
          <w:rFonts w:eastAsiaTheme="majorEastAsia"/>
          <w:lang w:eastAsia="en-US"/>
        </w:rPr>
        <w:t xml:space="preserve"> Milestone </w:t>
      </w:r>
      <w:r w:rsidR="00926497">
        <w:rPr>
          <w:rFonts w:eastAsiaTheme="majorEastAsia"/>
          <w:lang w:eastAsia="en-US"/>
        </w:rPr>
        <w:t xml:space="preserve">by the Milestone </w:t>
      </w:r>
      <w:r w:rsidRPr="002F6A17">
        <w:rPr>
          <w:rFonts w:eastAsiaTheme="majorEastAsia"/>
          <w:lang w:eastAsia="en-US"/>
        </w:rPr>
        <w:t>Date</w:t>
      </w:r>
      <w:r w:rsidR="00410690">
        <w:rPr>
          <w:rFonts w:eastAsiaTheme="majorEastAsia"/>
          <w:lang w:eastAsia="en-US"/>
        </w:rPr>
        <w:t xml:space="preserve"> for the OQ Milestone</w:t>
      </w:r>
      <w:r w:rsidRPr="002F6A17">
        <w:rPr>
          <w:rFonts w:eastAsiaTheme="majorEastAsia"/>
          <w:lang w:eastAsia="en-US"/>
        </w:rPr>
        <w:t>;</w:t>
      </w:r>
    </w:p>
    <w:p w14:paraId="63337C6B" w14:textId="516ED5F5" w:rsidR="002F6A17" w:rsidRPr="002F6A17" w:rsidRDefault="002F6A17" w:rsidP="009E65D2">
      <w:pPr>
        <w:pStyle w:val="Level3"/>
        <w:rPr>
          <w:rFonts w:eastAsiaTheme="majorEastAsia"/>
        </w:rPr>
      </w:pPr>
      <w:r w:rsidRPr="002F6A17">
        <w:rPr>
          <w:rFonts w:eastAsiaTheme="majorEastAsia"/>
          <w:lang w:eastAsia="en-US"/>
        </w:rPr>
        <w:t>includes (as a minimum)</w:t>
      </w:r>
      <w:bookmarkStart w:id="335" w:name="_Ref47165142"/>
      <w:r w:rsidRPr="002F6A17">
        <w:rPr>
          <w:rFonts w:eastAsiaTheme="majorEastAsia"/>
          <w:lang w:eastAsia="en-US"/>
        </w:rPr>
        <w:t xml:space="preserve"> the </w:t>
      </w:r>
      <w:r w:rsidR="00E274C6">
        <w:rPr>
          <w:rFonts w:eastAsiaTheme="majorEastAsia"/>
          <w:lang w:eastAsia="en-US"/>
        </w:rPr>
        <w:t>Supplier</w:t>
      </w:r>
      <w:r w:rsidRPr="002F6A17">
        <w:rPr>
          <w:rFonts w:eastAsiaTheme="majorEastAsia"/>
          <w:lang w:eastAsia="en-US"/>
        </w:rPr>
        <w:t>'s proposed timescales in respect of the following for each of the Milestones:</w:t>
      </w:r>
      <w:bookmarkEnd w:id="335"/>
    </w:p>
    <w:p w14:paraId="49391034" w14:textId="77777777" w:rsidR="002F6A17" w:rsidRPr="002F6A17" w:rsidRDefault="002F6A17" w:rsidP="009E65D2">
      <w:pPr>
        <w:pStyle w:val="Level4"/>
        <w:ind w:left="3119"/>
      </w:pPr>
      <w:r w:rsidRPr="002F6A17">
        <w:t>the completion of any design documents;</w:t>
      </w:r>
    </w:p>
    <w:p w14:paraId="2D2F73FB" w14:textId="77777777" w:rsidR="002F6A17" w:rsidRPr="002F6A17" w:rsidRDefault="002F6A17" w:rsidP="009E65D2">
      <w:pPr>
        <w:pStyle w:val="Level4"/>
        <w:ind w:left="3119"/>
      </w:pPr>
      <w:r w:rsidRPr="002F6A17">
        <w:t>the completion of the build/configuration phase;</w:t>
      </w:r>
    </w:p>
    <w:p w14:paraId="10813CE7" w14:textId="77777777" w:rsidR="002F6A17" w:rsidRPr="002F6A17" w:rsidRDefault="002F6A17" w:rsidP="009E65D2">
      <w:pPr>
        <w:pStyle w:val="Level4"/>
        <w:ind w:left="3119"/>
      </w:pPr>
      <w:r w:rsidRPr="002F6A17">
        <w:t>the completion of any Testing to be undertaken in accordance with Schedule 6 (</w:t>
      </w:r>
      <w:r w:rsidRPr="002F6A17">
        <w:rPr>
          <w:i/>
        </w:rPr>
        <w:t>Testing Procedures</w:t>
      </w:r>
      <w:r w:rsidRPr="002F6A17">
        <w:t>); and</w:t>
      </w:r>
    </w:p>
    <w:p w14:paraId="490A1FCB" w14:textId="77777777" w:rsidR="002F6A17" w:rsidRPr="002F6A17" w:rsidRDefault="002F6A17" w:rsidP="009E65D2">
      <w:pPr>
        <w:pStyle w:val="Level4"/>
        <w:ind w:left="3119"/>
      </w:pPr>
      <w:r w:rsidRPr="002F6A17">
        <w:t>training and roll-out activities; and</w:t>
      </w:r>
    </w:p>
    <w:p w14:paraId="61B2B5A2" w14:textId="6153B993" w:rsidR="007B1492" w:rsidRPr="007B1492" w:rsidRDefault="007B1492" w:rsidP="009E65D2">
      <w:pPr>
        <w:pStyle w:val="Level3"/>
        <w:rPr>
          <w:rFonts w:eastAsiaTheme="majorEastAsia" w:cstheme="majorBidi"/>
          <w:bCs/>
          <w:lang w:eastAsia="en-US"/>
        </w:rPr>
      </w:pPr>
      <w:bookmarkStart w:id="336" w:name="_Ref29018844"/>
      <w:r w:rsidRPr="007B1492">
        <w:rPr>
          <w:rFonts w:eastAsiaTheme="majorEastAsia" w:cstheme="majorBidi"/>
          <w:bCs/>
          <w:lang w:eastAsia="en-US"/>
        </w:rPr>
        <w:t>clearly outlines all the steps required to implement the Milestones</w:t>
      </w:r>
      <w:r w:rsidR="00657244" w:rsidRPr="00657244">
        <w:t xml:space="preserve"> </w:t>
      </w:r>
      <w:r w:rsidR="00657244" w:rsidRPr="00657244">
        <w:rPr>
          <w:rFonts w:eastAsiaTheme="majorEastAsia" w:cstheme="majorBidi"/>
          <w:bCs/>
          <w:lang w:eastAsia="en-US"/>
        </w:rPr>
        <w:t>in conformity with UK Biobank Requirements</w:t>
      </w:r>
      <w:r w:rsidRPr="007B1492">
        <w:rPr>
          <w:rFonts w:eastAsiaTheme="majorEastAsia" w:cstheme="majorBidi"/>
          <w:bCs/>
          <w:lang w:eastAsia="en-US"/>
        </w:rPr>
        <w:t>;</w:t>
      </w:r>
    </w:p>
    <w:p w14:paraId="1FEEF3C0" w14:textId="77777777" w:rsidR="007B1492" w:rsidRPr="007B1492" w:rsidRDefault="007B1492" w:rsidP="009E65D2">
      <w:pPr>
        <w:pStyle w:val="Level3"/>
        <w:rPr>
          <w:rFonts w:eastAsiaTheme="majorEastAsia" w:cstheme="majorBidi"/>
          <w:bCs/>
          <w:lang w:eastAsia="en-US"/>
        </w:rPr>
      </w:pPr>
      <w:r w:rsidRPr="007B1492">
        <w:rPr>
          <w:rFonts w:eastAsiaTheme="majorEastAsia" w:cstheme="majorBidi"/>
          <w:bCs/>
          <w:lang w:eastAsia="en-US"/>
        </w:rPr>
        <w:t>clearly outlines the required roles and responsibilities of both Parties, including staffing requirements; and</w:t>
      </w:r>
    </w:p>
    <w:p w14:paraId="2D09D5CE" w14:textId="0212AB4F" w:rsidR="007B1492" w:rsidRPr="007B1492" w:rsidRDefault="007B1492" w:rsidP="009E65D2">
      <w:pPr>
        <w:pStyle w:val="Level3"/>
        <w:rPr>
          <w:rFonts w:eastAsiaTheme="majorEastAsia" w:cstheme="majorBidi"/>
          <w:bCs/>
          <w:lang w:eastAsia="en-US"/>
        </w:rPr>
      </w:pPr>
      <w:r w:rsidRPr="007B1492">
        <w:rPr>
          <w:rFonts w:eastAsiaTheme="majorEastAsia" w:cstheme="majorBidi"/>
          <w:bCs/>
          <w:lang w:eastAsia="en-US"/>
        </w:rPr>
        <w:t xml:space="preserve">is produced using a software tool as specified, or agreed by </w:t>
      </w:r>
      <w:r w:rsidR="00510D29">
        <w:rPr>
          <w:rFonts w:eastAsiaTheme="majorEastAsia" w:cstheme="majorBidi"/>
          <w:bCs/>
          <w:lang w:eastAsia="en-US"/>
        </w:rPr>
        <w:t>UK Biobank</w:t>
      </w:r>
      <w:r w:rsidRPr="007B1492">
        <w:rPr>
          <w:rFonts w:eastAsiaTheme="majorEastAsia" w:cstheme="majorBidi"/>
          <w:bCs/>
          <w:lang w:eastAsia="en-US"/>
        </w:rPr>
        <w:t>.</w:t>
      </w:r>
    </w:p>
    <w:p w14:paraId="56A16EAD" w14:textId="72FDD8D6" w:rsidR="002F6A17" w:rsidRPr="002F6A17" w:rsidRDefault="002F6A17" w:rsidP="009E65D2">
      <w:pPr>
        <w:pStyle w:val="Level2"/>
        <w:rPr>
          <w:rFonts w:eastAsiaTheme="majorEastAsia"/>
        </w:rPr>
      </w:pPr>
      <w:bookmarkStart w:id="337" w:name="_Ref42497569"/>
      <w:r w:rsidRPr="002F6A17">
        <w:rPr>
          <w:rFonts w:eastAsiaTheme="majorEastAsia"/>
          <w:lang w:eastAsia="en-US"/>
        </w:rPr>
        <w:lastRenderedPageBreak/>
        <w:t xml:space="preserve">Prior to the submission of the draft Detailed </w:t>
      </w:r>
      <w:r w:rsidR="00F4096A">
        <w:rPr>
          <w:rFonts w:eastAsiaTheme="majorEastAsia"/>
          <w:lang w:eastAsia="en-US"/>
        </w:rPr>
        <w:t>Project</w:t>
      </w:r>
      <w:r w:rsidRPr="002F6A17">
        <w:rPr>
          <w:rFonts w:eastAsiaTheme="majorEastAsia"/>
          <w:lang w:eastAsia="en-US"/>
        </w:rPr>
        <w:t xml:space="preserve"> Plan to UK Biobank in accordance with Paragraph </w:t>
      </w:r>
      <w:r w:rsidRPr="002F6A17">
        <w:rPr>
          <w:rFonts w:eastAsiaTheme="majorEastAsia"/>
          <w:lang w:eastAsia="en-US"/>
        </w:rPr>
        <w:fldChar w:fldCharType="begin"/>
      </w:r>
      <w:r w:rsidRPr="002F6A17">
        <w:rPr>
          <w:rFonts w:eastAsiaTheme="majorEastAsia"/>
          <w:lang w:eastAsia="en-US"/>
        </w:rPr>
        <w:instrText xml:space="preserve"> REF _Ref25854887 \r \h </w:instrText>
      </w:r>
      <w:r w:rsidRPr="002F6A17">
        <w:rPr>
          <w:rFonts w:eastAsiaTheme="majorEastAsia"/>
          <w:lang w:eastAsia="en-US"/>
        </w:rPr>
      </w:r>
      <w:r w:rsidRPr="002F6A17">
        <w:rPr>
          <w:rFonts w:eastAsiaTheme="majorEastAsia"/>
          <w:lang w:eastAsia="en-US"/>
        </w:rPr>
        <w:fldChar w:fldCharType="separate"/>
      </w:r>
      <w:r w:rsidR="00BF3431">
        <w:rPr>
          <w:rFonts w:eastAsiaTheme="majorEastAsia" w:hint="cs"/>
          <w:cs/>
          <w:lang w:eastAsia="en-US"/>
        </w:rPr>
        <w:t>‎</w:t>
      </w:r>
      <w:r w:rsidR="00BF3431">
        <w:rPr>
          <w:rFonts w:eastAsiaTheme="majorEastAsia"/>
          <w:lang w:eastAsia="en-US"/>
        </w:rPr>
        <w:t>3.1</w:t>
      </w:r>
      <w:r w:rsidRPr="002F6A17">
        <w:rPr>
          <w:rFonts w:eastAsiaTheme="majorEastAsia"/>
          <w:lang w:eastAsia="en-US"/>
        </w:rPr>
        <w:fldChar w:fldCharType="end"/>
      </w:r>
      <w:r w:rsidRPr="002F6A17">
        <w:rPr>
          <w:rFonts w:eastAsiaTheme="majorEastAsia"/>
          <w:lang w:eastAsia="en-US"/>
        </w:rPr>
        <w:t>, UK Biobank shall have the right:</w:t>
      </w:r>
    </w:p>
    <w:p w14:paraId="0A1FBD11" w14:textId="2711F15E" w:rsidR="002F6A17" w:rsidRPr="002F6A17" w:rsidRDefault="002F6A17" w:rsidP="009E65D2">
      <w:pPr>
        <w:pStyle w:val="Level3"/>
        <w:rPr>
          <w:rFonts w:eastAsiaTheme="majorEastAsia"/>
        </w:rPr>
      </w:pPr>
      <w:r w:rsidRPr="002F6A17">
        <w:rPr>
          <w:rFonts w:eastAsiaTheme="majorEastAsia"/>
          <w:lang w:eastAsia="en-US"/>
        </w:rPr>
        <w:t xml:space="preserve">to review any documentation produced by the </w:t>
      </w:r>
      <w:r w:rsidR="00E274C6">
        <w:rPr>
          <w:rFonts w:eastAsiaTheme="majorEastAsia"/>
          <w:lang w:eastAsia="en-US"/>
        </w:rPr>
        <w:t>Supplier</w:t>
      </w:r>
      <w:r w:rsidRPr="002F6A17">
        <w:rPr>
          <w:rFonts w:eastAsiaTheme="majorEastAsia"/>
          <w:lang w:eastAsia="en-US"/>
        </w:rPr>
        <w:t xml:space="preserve"> in relation to the development of the Detailed </w:t>
      </w:r>
      <w:r w:rsidR="00F4096A">
        <w:rPr>
          <w:rFonts w:eastAsiaTheme="majorEastAsia"/>
          <w:lang w:eastAsia="en-US"/>
        </w:rPr>
        <w:t>Project</w:t>
      </w:r>
      <w:r w:rsidRPr="002F6A17">
        <w:rPr>
          <w:rFonts w:eastAsiaTheme="majorEastAsia"/>
          <w:lang w:eastAsia="en-US"/>
        </w:rPr>
        <w:t xml:space="preserve"> Plan, including:</w:t>
      </w:r>
    </w:p>
    <w:p w14:paraId="7EA4DCF6" w14:textId="2A233981" w:rsidR="002F6A17" w:rsidRPr="002073C0" w:rsidRDefault="002F6A17" w:rsidP="009E65D2">
      <w:pPr>
        <w:pStyle w:val="Level4"/>
        <w:ind w:left="3119"/>
      </w:pPr>
      <w:r w:rsidRPr="002073C0">
        <w:t xml:space="preserve">details of the </w:t>
      </w:r>
      <w:r w:rsidR="00E274C6">
        <w:t>Supplier</w:t>
      </w:r>
      <w:r w:rsidRPr="002073C0">
        <w:t xml:space="preserve">'s intended approach to the Detailed </w:t>
      </w:r>
      <w:r w:rsidR="00F4096A">
        <w:t>Project</w:t>
      </w:r>
      <w:r w:rsidRPr="002073C0">
        <w:t xml:space="preserve"> Plan and its development;</w:t>
      </w:r>
    </w:p>
    <w:p w14:paraId="15BDB484" w14:textId="2461CEB9" w:rsidR="002F6A17" w:rsidRPr="002073C0" w:rsidRDefault="002F6A17" w:rsidP="009E65D2">
      <w:pPr>
        <w:pStyle w:val="Level4"/>
        <w:ind w:left="3119"/>
      </w:pPr>
      <w:r w:rsidRPr="002073C0">
        <w:t xml:space="preserve">copies of any drafts of the Detailed </w:t>
      </w:r>
      <w:r w:rsidR="00F4096A">
        <w:t>Project</w:t>
      </w:r>
      <w:r w:rsidRPr="002073C0">
        <w:t xml:space="preserve"> Plan produced by the </w:t>
      </w:r>
      <w:r w:rsidR="00E274C6">
        <w:t>Supplier</w:t>
      </w:r>
      <w:r w:rsidRPr="002073C0">
        <w:t>; and</w:t>
      </w:r>
    </w:p>
    <w:p w14:paraId="29C2FC34" w14:textId="5AE63934" w:rsidR="002F6A17" w:rsidRPr="002F6A17" w:rsidRDefault="002F6A17" w:rsidP="009E65D2">
      <w:pPr>
        <w:pStyle w:val="Level4"/>
        <w:ind w:left="3119"/>
        <w:rPr>
          <w:rFonts w:eastAsiaTheme="majorEastAsia" w:cstheme="majorBidi"/>
          <w:bCs/>
          <w:lang w:eastAsia="en-US"/>
        </w:rPr>
      </w:pPr>
      <w:r w:rsidRPr="002073C0">
        <w:t>any other work in progress in relation</w:t>
      </w:r>
      <w:r w:rsidRPr="002F6A17">
        <w:rPr>
          <w:rFonts w:eastAsiaTheme="majorEastAsia" w:cstheme="majorBidi"/>
          <w:bCs/>
          <w:lang w:eastAsia="en-US"/>
        </w:rPr>
        <w:t xml:space="preserve"> to the Detailed </w:t>
      </w:r>
      <w:r w:rsidR="00F4096A">
        <w:rPr>
          <w:rFonts w:eastAsiaTheme="majorEastAsia" w:cstheme="majorBidi"/>
          <w:bCs/>
          <w:lang w:eastAsia="en-US"/>
        </w:rPr>
        <w:t>Project</w:t>
      </w:r>
      <w:r w:rsidRPr="002F6A17">
        <w:rPr>
          <w:rFonts w:eastAsiaTheme="majorEastAsia" w:cstheme="majorBidi"/>
          <w:bCs/>
          <w:lang w:eastAsia="en-US"/>
        </w:rPr>
        <w:t xml:space="preserve"> Plan; and </w:t>
      </w:r>
    </w:p>
    <w:p w14:paraId="38521EF9" w14:textId="57446646" w:rsidR="002F6A17" w:rsidRPr="002F6A17" w:rsidRDefault="002F6A17" w:rsidP="009E65D2">
      <w:pPr>
        <w:pStyle w:val="Level3"/>
        <w:rPr>
          <w:rFonts w:eastAsiaTheme="majorEastAsia"/>
        </w:rPr>
      </w:pPr>
      <w:r w:rsidRPr="002F6A17">
        <w:rPr>
          <w:rFonts w:eastAsiaTheme="majorEastAsia"/>
          <w:lang w:eastAsia="en-US"/>
        </w:rPr>
        <w:t xml:space="preserve">to require the </w:t>
      </w:r>
      <w:r w:rsidR="00E274C6">
        <w:rPr>
          <w:rFonts w:eastAsiaTheme="majorEastAsia"/>
          <w:lang w:eastAsia="en-US"/>
        </w:rPr>
        <w:t>Supplier</w:t>
      </w:r>
      <w:r w:rsidRPr="002F6A17">
        <w:rPr>
          <w:rFonts w:eastAsiaTheme="majorEastAsia"/>
          <w:lang w:eastAsia="en-US"/>
        </w:rPr>
        <w:t xml:space="preserve"> to include any reasonable changes or provisions in the Detailed </w:t>
      </w:r>
      <w:r w:rsidR="00F4096A">
        <w:rPr>
          <w:rFonts w:eastAsiaTheme="majorEastAsia"/>
          <w:lang w:eastAsia="en-US"/>
        </w:rPr>
        <w:t>Project</w:t>
      </w:r>
      <w:r w:rsidRPr="002F6A17">
        <w:rPr>
          <w:rFonts w:eastAsiaTheme="majorEastAsia"/>
          <w:lang w:eastAsia="en-US"/>
        </w:rPr>
        <w:t xml:space="preserve"> Plan.</w:t>
      </w:r>
    </w:p>
    <w:p w14:paraId="417B0642" w14:textId="761467D0" w:rsidR="002F6A17" w:rsidRPr="002F6A17" w:rsidRDefault="002F6A17" w:rsidP="009E65D2">
      <w:pPr>
        <w:pStyle w:val="Level2"/>
        <w:rPr>
          <w:rFonts w:eastAsiaTheme="majorEastAsia"/>
        </w:rPr>
      </w:pPr>
      <w:bookmarkStart w:id="338" w:name="_Ref138744800"/>
      <w:bookmarkStart w:id="339" w:name="_Ref25855032"/>
      <w:r w:rsidRPr="002F6A17">
        <w:rPr>
          <w:rFonts w:eastAsiaTheme="majorEastAsia"/>
          <w:lang w:eastAsia="en-US"/>
        </w:rPr>
        <w:t xml:space="preserve">Following receipt of the draft Detailed </w:t>
      </w:r>
      <w:r w:rsidR="00F4096A">
        <w:rPr>
          <w:rFonts w:eastAsiaTheme="majorEastAsia"/>
          <w:lang w:eastAsia="en-US"/>
        </w:rPr>
        <w:t>Project</w:t>
      </w:r>
      <w:r w:rsidRPr="002F6A17">
        <w:rPr>
          <w:rFonts w:eastAsiaTheme="majorEastAsia"/>
          <w:lang w:eastAsia="en-US"/>
        </w:rPr>
        <w:t xml:space="preserve"> Plan from the </w:t>
      </w:r>
      <w:r w:rsidR="00E274C6">
        <w:rPr>
          <w:rFonts w:eastAsiaTheme="majorEastAsia"/>
          <w:lang w:eastAsia="en-US"/>
        </w:rPr>
        <w:t>Supplier</w:t>
      </w:r>
      <w:r w:rsidRPr="002F6A17">
        <w:rPr>
          <w:rFonts w:eastAsiaTheme="majorEastAsia"/>
          <w:lang w:eastAsia="en-US"/>
        </w:rPr>
        <w:t xml:space="preserve">, </w:t>
      </w:r>
      <w:bookmarkEnd w:id="338"/>
      <w:r w:rsidRPr="002F6A17">
        <w:rPr>
          <w:rFonts w:eastAsiaTheme="majorEastAsia"/>
          <w:lang w:eastAsia="en-US"/>
        </w:rPr>
        <w:t>UK Biobank shall:</w:t>
      </w:r>
      <w:bookmarkEnd w:id="339"/>
    </w:p>
    <w:p w14:paraId="27ABD69D" w14:textId="16087465" w:rsidR="002F6A17" w:rsidRPr="002F6A17" w:rsidRDefault="002F6A17" w:rsidP="009E65D2">
      <w:pPr>
        <w:pStyle w:val="Level3"/>
        <w:rPr>
          <w:rFonts w:eastAsiaTheme="majorEastAsia"/>
        </w:rPr>
      </w:pPr>
      <w:r w:rsidRPr="002F6A17">
        <w:rPr>
          <w:rFonts w:eastAsiaTheme="majorEastAsia"/>
          <w:lang w:eastAsia="en-US"/>
        </w:rPr>
        <w:t xml:space="preserve">review and comment on the draft Detailed </w:t>
      </w:r>
      <w:r w:rsidR="00F4096A">
        <w:rPr>
          <w:rFonts w:eastAsiaTheme="majorEastAsia"/>
          <w:lang w:eastAsia="en-US"/>
        </w:rPr>
        <w:t>Project</w:t>
      </w:r>
      <w:r w:rsidRPr="002F6A17">
        <w:rPr>
          <w:rFonts w:eastAsiaTheme="majorEastAsia"/>
          <w:lang w:eastAsia="en-US"/>
        </w:rPr>
        <w:t xml:space="preserve"> Plan as soon as reasonably practicable; and</w:t>
      </w:r>
    </w:p>
    <w:p w14:paraId="06550733" w14:textId="75585051" w:rsidR="002F6A17" w:rsidRPr="002F6A17" w:rsidRDefault="002F6A17" w:rsidP="009E65D2">
      <w:pPr>
        <w:pStyle w:val="Level3"/>
        <w:rPr>
          <w:rFonts w:eastAsiaTheme="majorEastAsia"/>
        </w:rPr>
      </w:pPr>
      <w:r w:rsidRPr="002F6A17">
        <w:rPr>
          <w:rFonts w:eastAsiaTheme="majorEastAsia"/>
          <w:lang w:eastAsia="en-US"/>
        </w:rPr>
        <w:t xml:space="preserve">notify the </w:t>
      </w:r>
      <w:r w:rsidR="00E274C6">
        <w:rPr>
          <w:rFonts w:eastAsiaTheme="majorEastAsia"/>
          <w:lang w:eastAsia="en-US"/>
        </w:rPr>
        <w:t>Supplier</w:t>
      </w:r>
      <w:r w:rsidRPr="002F6A17">
        <w:rPr>
          <w:rFonts w:eastAsiaTheme="majorEastAsia"/>
          <w:lang w:eastAsia="en-US"/>
        </w:rPr>
        <w:t xml:space="preserve"> in writing that it approves or rejects the draft Detailed </w:t>
      </w:r>
      <w:r w:rsidR="00F4096A">
        <w:rPr>
          <w:rFonts w:eastAsiaTheme="majorEastAsia"/>
          <w:lang w:eastAsia="en-US"/>
        </w:rPr>
        <w:t>Project</w:t>
      </w:r>
      <w:r w:rsidRPr="002F6A17">
        <w:rPr>
          <w:rFonts w:eastAsiaTheme="majorEastAsia"/>
          <w:lang w:eastAsia="en-US"/>
        </w:rPr>
        <w:t xml:space="preserve"> Plan no later than </w:t>
      </w:r>
      <w:r w:rsidR="00C0791A">
        <w:rPr>
          <w:rFonts w:eastAsiaTheme="majorEastAsia"/>
          <w:lang w:eastAsia="en-US"/>
        </w:rPr>
        <w:t>five (5)</w:t>
      </w:r>
      <w:r w:rsidRPr="002F6A17">
        <w:rPr>
          <w:rFonts w:eastAsiaTheme="majorEastAsia"/>
          <w:lang w:eastAsia="en-US"/>
        </w:rPr>
        <w:t xml:space="preserve"> Working Days after the date on which the draft Detailed </w:t>
      </w:r>
      <w:r w:rsidR="00F4096A">
        <w:rPr>
          <w:rFonts w:eastAsiaTheme="majorEastAsia"/>
          <w:lang w:eastAsia="en-US"/>
        </w:rPr>
        <w:t>Project</w:t>
      </w:r>
      <w:r w:rsidRPr="002F6A17">
        <w:rPr>
          <w:rFonts w:eastAsiaTheme="majorEastAsia"/>
          <w:lang w:eastAsia="en-US"/>
        </w:rPr>
        <w:t xml:space="preserve"> Plan is first delivered to UK Biobank.</w:t>
      </w:r>
      <w:bookmarkStart w:id="340" w:name="a410835"/>
      <w:bookmarkEnd w:id="340"/>
      <w:r w:rsidRPr="002F6A17">
        <w:rPr>
          <w:rFonts w:eastAsiaTheme="majorEastAsia"/>
          <w:lang w:eastAsia="en-US"/>
        </w:rPr>
        <w:t xml:space="preserve"> </w:t>
      </w:r>
    </w:p>
    <w:p w14:paraId="0701F1EB" w14:textId="78917747" w:rsidR="002F6A17" w:rsidRPr="002F6A17" w:rsidRDefault="002F6A17" w:rsidP="009E65D2">
      <w:pPr>
        <w:pStyle w:val="Level2"/>
        <w:rPr>
          <w:rFonts w:eastAsiaTheme="majorEastAsia"/>
        </w:rPr>
      </w:pPr>
      <w:bookmarkStart w:id="341" w:name="_Ref25855046"/>
      <w:r w:rsidRPr="002F6A17">
        <w:rPr>
          <w:rFonts w:eastAsiaTheme="majorEastAsia"/>
          <w:lang w:eastAsia="en-US"/>
        </w:rPr>
        <w:t xml:space="preserve">If UK Biobank rejects the draft Detailed </w:t>
      </w:r>
      <w:r w:rsidR="00F4096A">
        <w:rPr>
          <w:rFonts w:eastAsiaTheme="majorEastAsia"/>
          <w:lang w:eastAsia="en-US"/>
        </w:rPr>
        <w:t>Project</w:t>
      </w:r>
      <w:r w:rsidRPr="002F6A17">
        <w:rPr>
          <w:rFonts w:eastAsiaTheme="majorEastAsia"/>
          <w:lang w:eastAsia="en-US"/>
        </w:rPr>
        <w:t xml:space="preserve"> Plan:</w:t>
      </w:r>
      <w:bookmarkEnd w:id="341"/>
    </w:p>
    <w:p w14:paraId="70AA754C" w14:textId="27711155" w:rsidR="002F6A17" w:rsidRPr="002F6A17" w:rsidRDefault="002F6A17" w:rsidP="009E65D2">
      <w:pPr>
        <w:pStyle w:val="Level3"/>
        <w:rPr>
          <w:rFonts w:eastAsiaTheme="majorEastAsia"/>
        </w:rPr>
      </w:pPr>
      <w:r w:rsidRPr="002F6A17">
        <w:rPr>
          <w:rFonts w:eastAsiaTheme="majorEastAsia"/>
          <w:lang w:eastAsia="en-US"/>
        </w:rPr>
        <w:t xml:space="preserve">UK Biobank shall inform the </w:t>
      </w:r>
      <w:r w:rsidR="00E274C6">
        <w:rPr>
          <w:rFonts w:eastAsiaTheme="majorEastAsia"/>
          <w:lang w:eastAsia="en-US"/>
        </w:rPr>
        <w:t>Supplier</w:t>
      </w:r>
      <w:r w:rsidRPr="002F6A17">
        <w:rPr>
          <w:rFonts w:eastAsiaTheme="majorEastAsia"/>
          <w:lang w:eastAsia="en-US"/>
        </w:rPr>
        <w:t xml:space="preserve"> in writing of its reasons for its rejection; and</w:t>
      </w:r>
    </w:p>
    <w:p w14:paraId="5662D5E6" w14:textId="5D9C4975" w:rsidR="002F6A17" w:rsidRPr="002F6A17" w:rsidRDefault="002F6A17" w:rsidP="009E65D2">
      <w:pPr>
        <w:pStyle w:val="Level3"/>
        <w:rPr>
          <w:rFonts w:eastAsiaTheme="majorEastAsia"/>
        </w:rPr>
      </w:pPr>
      <w:r w:rsidRPr="002F6A17">
        <w:rPr>
          <w:rFonts w:eastAsiaTheme="majorEastAsia"/>
          <w:lang w:eastAsia="en-US"/>
        </w:rPr>
        <w:t xml:space="preserve">the </w:t>
      </w:r>
      <w:r w:rsidR="00E274C6">
        <w:rPr>
          <w:rFonts w:eastAsiaTheme="majorEastAsia"/>
          <w:lang w:eastAsia="en-US"/>
        </w:rPr>
        <w:t>Supplier</w:t>
      </w:r>
      <w:r w:rsidRPr="002F6A17">
        <w:rPr>
          <w:rFonts w:eastAsiaTheme="majorEastAsia"/>
          <w:lang w:eastAsia="en-US"/>
        </w:rPr>
        <w:t xml:space="preserve"> shall then revise the draft Detailed </w:t>
      </w:r>
      <w:r w:rsidR="00F4096A">
        <w:rPr>
          <w:rFonts w:eastAsiaTheme="majorEastAsia"/>
          <w:lang w:eastAsia="en-US"/>
        </w:rPr>
        <w:t>Project</w:t>
      </w:r>
      <w:r w:rsidRPr="002F6A17">
        <w:rPr>
          <w:rFonts w:eastAsiaTheme="majorEastAsia"/>
          <w:lang w:eastAsia="en-US"/>
        </w:rPr>
        <w:t xml:space="preserve"> Plan (taking reasonable account of UK Biobank's comments) and shall re-submit a revised draft Detailed </w:t>
      </w:r>
      <w:r w:rsidR="00F4096A">
        <w:rPr>
          <w:rFonts w:eastAsiaTheme="majorEastAsia"/>
          <w:lang w:eastAsia="en-US"/>
        </w:rPr>
        <w:t>Project</w:t>
      </w:r>
      <w:r w:rsidRPr="002F6A17">
        <w:rPr>
          <w:rFonts w:eastAsiaTheme="majorEastAsia"/>
          <w:lang w:eastAsia="en-US"/>
        </w:rPr>
        <w:t xml:space="preserve"> Plan to UK Biobank for UK Biobank's approval within </w:t>
      </w:r>
      <w:r w:rsidR="00C0791A">
        <w:rPr>
          <w:rFonts w:eastAsiaTheme="majorEastAsia"/>
          <w:lang w:eastAsia="en-US"/>
        </w:rPr>
        <w:t>five (5</w:t>
      </w:r>
      <w:r w:rsidRPr="002F6A17">
        <w:rPr>
          <w:rFonts w:eastAsiaTheme="majorEastAsia"/>
          <w:lang w:eastAsia="en-US"/>
        </w:rPr>
        <w:t>) Working Days of the date of UK Biobank's notice of rejection.</w:t>
      </w:r>
      <w:r w:rsidR="00AD71C5">
        <w:rPr>
          <w:rFonts w:eastAsiaTheme="majorEastAsia"/>
          <w:lang w:eastAsia="en-US"/>
        </w:rPr>
        <w:t xml:space="preserve">  </w:t>
      </w:r>
      <w:r w:rsidRPr="002F6A17">
        <w:rPr>
          <w:rFonts w:eastAsiaTheme="majorEastAsia"/>
          <w:lang w:eastAsia="en-US"/>
        </w:rPr>
        <w:t xml:space="preserve">The provisions of </w:t>
      </w:r>
      <w:hyperlink r:id="rId24" w:anchor="a372155" w:history="1">
        <w:r w:rsidRPr="002F6A17">
          <w:rPr>
            <w:rFonts w:eastAsiaTheme="majorEastAsia"/>
            <w:lang w:eastAsia="en-US"/>
          </w:rPr>
          <w:t>Paragraph</w:t>
        </w:r>
      </w:hyperlink>
      <w:r w:rsidRPr="002F6A17">
        <w:rPr>
          <w:rFonts w:eastAsiaTheme="majorEastAsia"/>
          <w:lang w:eastAsia="en-US"/>
        </w:rPr>
        <w:t xml:space="preserve"> </w:t>
      </w:r>
      <w:r w:rsidRPr="002F6A17">
        <w:rPr>
          <w:rFonts w:eastAsiaTheme="majorEastAsia"/>
          <w:lang w:eastAsia="en-US"/>
        </w:rPr>
        <w:fldChar w:fldCharType="begin"/>
      </w:r>
      <w:r w:rsidRPr="002F6A17">
        <w:rPr>
          <w:rFonts w:eastAsiaTheme="majorEastAsia"/>
          <w:lang w:eastAsia="en-US"/>
        </w:rPr>
        <w:instrText xml:space="preserve"> REF _Ref25855032 \r \h </w:instrText>
      </w:r>
      <w:r w:rsidRPr="002F6A17">
        <w:rPr>
          <w:rFonts w:eastAsiaTheme="majorEastAsia"/>
          <w:lang w:eastAsia="en-US"/>
        </w:rPr>
      </w:r>
      <w:r w:rsidRPr="002F6A17">
        <w:rPr>
          <w:rFonts w:eastAsiaTheme="majorEastAsia"/>
          <w:lang w:eastAsia="en-US"/>
        </w:rPr>
        <w:fldChar w:fldCharType="separate"/>
      </w:r>
      <w:r w:rsidR="00BF3431">
        <w:rPr>
          <w:rFonts w:eastAsiaTheme="majorEastAsia" w:hint="cs"/>
          <w:cs/>
          <w:lang w:eastAsia="en-US"/>
        </w:rPr>
        <w:t>‎</w:t>
      </w:r>
      <w:r w:rsidR="00BF3431">
        <w:rPr>
          <w:rFonts w:eastAsiaTheme="majorEastAsia"/>
          <w:lang w:eastAsia="en-US"/>
        </w:rPr>
        <w:t>3.4</w:t>
      </w:r>
      <w:r w:rsidRPr="002F6A17">
        <w:rPr>
          <w:rFonts w:eastAsiaTheme="majorEastAsia"/>
          <w:lang w:eastAsia="en-US"/>
        </w:rPr>
        <w:fldChar w:fldCharType="end"/>
      </w:r>
      <w:r w:rsidRPr="002F6A17">
        <w:rPr>
          <w:rFonts w:eastAsiaTheme="majorEastAsia"/>
          <w:lang w:eastAsia="en-US"/>
        </w:rPr>
        <w:t xml:space="preserve"> and this </w:t>
      </w:r>
      <w:hyperlink r:id="rId25" w:anchor="a410835" w:history="1">
        <w:r w:rsidRPr="002F6A17">
          <w:rPr>
            <w:rFonts w:eastAsiaTheme="majorEastAsia"/>
            <w:iCs/>
            <w:lang w:eastAsia="en-US"/>
          </w:rPr>
          <w:t>Paragraph</w:t>
        </w:r>
      </w:hyperlink>
      <w:r w:rsidRPr="002F6A17">
        <w:rPr>
          <w:rFonts w:eastAsiaTheme="majorEastAsia"/>
          <w:lang w:eastAsia="en-US"/>
        </w:rPr>
        <w:t xml:space="preserve"> </w:t>
      </w:r>
      <w:r w:rsidRPr="002F6A17">
        <w:rPr>
          <w:rFonts w:eastAsiaTheme="majorEastAsia"/>
          <w:lang w:eastAsia="en-US"/>
        </w:rPr>
        <w:fldChar w:fldCharType="begin"/>
      </w:r>
      <w:r w:rsidRPr="002F6A17">
        <w:rPr>
          <w:rFonts w:eastAsiaTheme="majorEastAsia"/>
          <w:lang w:eastAsia="en-US"/>
        </w:rPr>
        <w:instrText xml:space="preserve"> REF _Ref25855046 \r \h </w:instrText>
      </w:r>
      <w:r w:rsidRPr="002F6A17">
        <w:rPr>
          <w:rFonts w:eastAsiaTheme="majorEastAsia"/>
          <w:lang w:eastAsia="en-US"/>
        </w:rPr>
      </w:r>
      <w:r w:rsidRPr="002F6A17">
        <w:rPr>
          <w:rFonts w:eastAsiaTheme="majorEastAsia"/>
          <w:lang w:eastAsia="en-US"/>
        </w:rPr>
        <w:fldChar w:fldCharType="separate"/>
      </w:r>
      <w:r w:rsidR="00BF3431">
        <w:rPr>
          <w:rFonts w:eastAsiaTheme="majorEastAsia" w:hint="cs"/>
          <w:cs/>
          <w:lang w:eastAsia="en-US"/>
        </w:rPr>
        <w:t>‎</w:t>
      </w:r>
      <w:r w:rsidR="00BF3431">
        <w:rPr>
          <w:rFonts w:eastAsiaTheme="majorEastAsia"/>
          <w:lang w:eastAsia="en-US"/>
        </w:rPr>
        <w:t>3.5</w:t>
      </w:r>
      <w:r w:rsidRPr="002F6A17">
        <w:rPr>
          <w:rFonts w:eastAsiaTheme="majorEastAsia"/>
          <w:lang w:eastAsia="en-US"/>
        </w:rPr>
        <w:fldChar w:fldCharType="end"/>
      </w:r>
      <w:r w:rsidRPr="002F6A17">
        <w:rPr>
          <w:rFonts w:eastAsiaTheme="majorEastAsia"/>
          <w:lang w:eastAsia="en-US"/>
        </w:rPr>
        <w:t xml:space="preserve"> shall apply again to any resubmitted draft Detailed </w:t>
      </w:r>
      <w:r w:rsidR="00F4096A">
        <w:rPr>
          <w:rFonts w:eastAsiaTheme="majorEastAsia"/>
          <w:lang w:eastAsia="en-US"/>
        </w:rPr>
        <w:t>Project</w:t>
      </w:r>
      <w:r w:rsidRPr="002F6A17">
        <w:rPr>
          <w:rFonts w:eastAsiaTheme="majorEastAsia"/>
          <w:lang w:eastAsia="en-US"/>
        </w:rPr>
        <w:t xml:space="preserve"> Plan, provided that either Party may refer any disputed matters for resolution by the Dispute Resolution Procedure at any time.</w:t>
      </w:r>
    </w:p>
    <w:p w14:paraId="28B4CAF9" w14:textId="0EC601D9" w:rsidR="002F6A17" w:rsidRPr="002F6A17" w:rsidRDefault="002F6A17" w:rsidP="009E65D2">
      <w:pPr>
        <w:pStyle w:val="Level2"/>
        <w:rPr>
          <w:rFonts w:eastAsiaTheme="majorEastAsia"/>
        </w:rPr>
      </w:pPr>
      <w:r w:rsidRPr="002F6A17">
        <w:rPr>
          <w:rFonts w:eastAsiaTheme="majorEastAsia"/>
          <w:lang w:eastAsia="en-US"/>
        </w:rPr>
        <w:t xml:space="preserve">If UK Biobank approves the draft Detailed </w:t>
      </w:r>
      <w:r w:rsidR="00F4096A">
        <w:rPr>
          <w:rFonts w:eastAsiaTheme="majorEastAsia"/>
          <w:lang w:eastAsia="en-US"/>
        </w:rPr>
        <w:t>Project</w:t>
      </w:r>
      <w:r w:rsidRPr="002F6A17">
        <w:rPr>
          <w:rFonts w:eastAsiaTheme="majorEastAsia"/>
          <w:lang w:eastAsia="en-US"/>
        </w:rPr>
        <w:t xml:space="preserve"> Plan, it shall replace the Outline </w:t>
      </w:r>
      <w:r w:rsidR="00F4096A">
        <w:rPr>
          <w:rFonts w:eastAsiaTheme="majorEastAsia"/>
          <w:lang w:eastAsia="en-US"/>
        </w:rPr>
        <w:t>Project</w:t>
      </w:r>
      <w:r w:rsidRPr="002F6A17">
        <w:rPr>
          <w:rFonts w:eastAsiaTheme="majorEastAsia"/>
          <w:lang w:eastAsia="en-US"/>
        </w:rPr>
        <w:t xml:space="preserve"> Plan from the date of UK Biobank’s notice of approval.</w:t>
      </w:r>
    </w:p>
    <w:bookmarkEnd w:id="336"/>
    <w:bookmarkEnd w:id="337"/>
    <w:p w14:paraId="3ADB73F2" w14:textId="7B6BDD3E" w:rsidR="002F6A17" w:rsidRPr="002F6A17" w:rsidRDefault="002F6A17" w:rsidP="009E65D2">
      <w:pPr>
        <w:pStyle w:val="Level1"/>
        <w:rPr>
          <w:rFonts w:eastAsiaTheme="majorEastAsia"/>
        </w:rPr>
      </w:pPr>
      <w:r w:rsidRPr="002F6A17">
        <w:rPr>
          <w:rFonts w:eastAsiaTheme="majorEastAsia" w:cstheme="majorBidi"/>
          <w:b/>
          <w:bCs/>
          <w:lang w:eastAsia="en-US"/>
        </w:rPr>
        <w:t xml:space="preserve">UPDATES TO AND MAINTENANCE OF THE DETAILED </w:t>
      </w:r>
      <w:r w:rsidR="00AD71C5">
        <w:rPr>
          <w:rFonts w:eastAsiaTheme="majorEastAsia" w:cstheme="majorBidi"/>
          <w:b/>
          <w:bCs/>
          <w:lang w:eastAsia="en-US"/>
        </w:rPr>
        <w:t>PROJECT</w:t>
      </w:r>
      <w:r w:rsidRPr="002F6A17">
        <w:rPr>
          <w:rFonts w:eastAsiaTheme="majorEastAsia" w:cstheme="majorBidi"/>
          <w:b/>
          <w:bCs/>
          <w:lang w:eastAsia="en-US"/>
        </w:rPr>
        <w:t xml:space="preserve"> PLAN</w:t>
      </w:r>
    </w:p>
    <w:p w14:paraId="0FFBDB51" w14:textId="36590E63" w:rsidR="002F6A17" w:rsidRPr="002F6A17" w:rsidRDefault="002F6A17" w:rsidP="009E65D2">
      <w:pPr>
        <w:pStyle w:val="Level2"/>
        <w:rPr>
          <w:rFonts w:eastAsiaTheme="majorEastAsia"/>
        </w:rPr>
      </w:pPr>
      <w:bookmarkStart w:id="342" w:name="_Ref25855077"/>
      <w:r w:rsidRPr="002F6A17">
        <w:rPr>
          <w:rFonts w:eastAsiaTheme="majorEastAsia"/>
          <w:lang w:eastAsia="en-US"/>
        </w:rPr>
        <w:t xml:space="preserve">Following the approval of the Detailed </w:t>
      </w:r>
      <w:r w:rsidR="00F4096A">
        <w:rPr>
          <w:rFonts w:eastAsiaTheme="majorEastAsia"/>
          <w:lang w:eastAsia="en-US"/>
        </w:rPr>
        <w:t>Project</w:t>
      </w:r>
      <w:r w:rsidRPr="002F6A17">
        <w:rPr>
          <w:rFonts w:eastAsiaTheme="majorEastAsia"/>
          <w:lang w:eastAsia="en-US"/>
        </w:rPr>
        <w:t xml:space="preserve"> Plan by UK Biobank:</w:t>
      </w:r>
      <w:bookmarkEnd w:id="342"/>
    </w:p>
    <w:p w14:paraId="4C196214" w14:textId="43F3CB5A" w:rsidR="002F6A17" w:rsidRPr="002F6A17" w:rsidRDefault="002F6A17" w:rsidP="009E65D2">
      <w:pPr>
        <w:pStyle w:val="Level3"/>
        <w:rPr>
          <w:rFonts w:eastAsiaTheme="majorEastAsia"/>
        </w:rPr>
      </w:pPr>
      <w:bookmarkStart w:id="343" w:name="_Ref25855068"/>
      <w:r w:rsidRPr="002F6A17">
        <w:rPr>
          <w:rFonts w:eastAsiaTheme="majorEastAsia"/>
          <w:lang w:eastAsia="en-US"/>
        </w:rPr>
        <w:t xml:space="preserve">the </w:t>
      </w:r>
      <w:r w:rsidR="00E274C6">
        <w:rPr>
          <w:rFonts w:eastAsiaTheme="majorEastAsia"/>
          <w:lang w:eastAsia="en-US"/>
        </w:rPr>
        <w:t>Supplier</w:t>
      </w:r>
      <w:r w:rsidRPr="002F6A17">
        <w:rPr>
          <w:rFonts w:eastAsiaTheme="majorEastAsia"/>
          <w:lang w:eastAsia="en-US"/>
        </w:rPr>
        <w:t xml:space="preserve"> shall submit a revised Detailed </w:t>
      </w:r>
      <w:r w:rsidR="00F4096A">
        <w:rPr>
          <w:rFonts w:eastAsiaTheme="majorEastAsia"/>
          <w:lang w:eastAsia="en-US"/>
        </w:rPr>
        <w:t>Project</w:t>
      </w:r>
      <w:r w:rsidRPr="002F6A17">
        <w:rPr>
          <w:rFonts w:eastAsiaTheme="majorEastAsia"/>
          <w:lang w:eastAsia="en-US"/>
        </w:rPr>
        <w:t xml:space="preserve"> Plan to UK Biobank every 3 months starting 3 months from the Effective Date;</w:t>
      </w:r>
      <w:bookmarkEnd w:id="343"/>
      <w:r w:rsidRPr="002F6A17">
        <w:rPr>
          <w:rFonts w:eastAsiaTheme="majorEastAsia"/>
          <w:lang w:eastAsia="en-US"/>
        </w:rPr>
        <w:t xml:space="preserve"> </w:t>
      </w:r>
    </w:p>
    <w:p w14:paraId="04D48730" w14:textId="215143A8" w:rsidR="002F6A17" w:rsidRPr="002F6A17" w:rsidRDefault="002F6A17" w:rsidP="009E65D2">
      <w:pPr>
        <w:pStyle w:val="Level3"/>
        <w:rPr>
          <w:rFonts w:eastAsiaTheme="majorEastAsia"/>
        </w:rPr>
      </w:pPr>
      <w:r w:rsidRPr="002F6A17">
        <w:rPr>
          <w:rFonts w:eastAsiaTheme="majorEastAsia"/>
          <w:lang w:eastAsia="en-US"/>
        </w:rPr>
        <w:t>without prejudice to Paragraph </w:t>
      </w:r>
      <w:r w:rsidRPr="002F6A17">
        <w:rPr>
          <w:rFonts w:eastAsiaTheme="majorEastAsia"/>
          <w:lang w:eastAsia="en-US"/>
        </w:rPr>
        <w:fldChar w:fldCharType="begin"/>
      </w:r>
      <w:r w:rsidRPr="002F6A17">
        <w:rPr>
          <w:rFonts w:eastAsiaTheme="majorEastAsia"/>
          <w:lang w:eastAsia="en-US"/>
        </w:rPr>
        <w:instrText xml:space="preserve"> REF _Ref25855077 \r \h </w:instrText>
      </w:r>
      <w:r w:rsidRPr="002F6A17">
        <w:rPr>
          <w:rFonts w:eastAsiaTheme="majorEastAsia"/>
          <w:lang w:eastAsia="en-US"/>
        </w:rPr>
      </w:r>
      <w:r w:rsidRPr="002F6A17">
        <w:rPr>
          <w:rFonts w:eastAsiaTheme="majorEastAsia"/>
          <w:lang w:eastAsia="en-US"/>
        </w:rPr>
        <w:fldChar w:fldCharType="separate"/>
      </w:r>
      <w:r w:rsidR="00BF3431">
        <w:rPr>
          <w:rFonts w:eastAsiaTheme="majorEastAsia" w:hint="cs"/>
          <w:cs/>
          <w:lang w:eastAsia="en-US"/>
        </w:rPr>
        <w:t>‎</w:t>
      </w:r>
      <w:r w:rsidR="00BF3431">
        <w:rPr>
          <w:rFonts w:eastAsiaTheme="majorEastAsia"/>
          <w:lang w:eastAsia="en-US"/>
        </w:rPr>
        <w:t>4.1</w:t>
      </w:r>
      <w:r w:rsidRPr="002F6A17">
        <w:rPr>
          <w:rFonts w:eastAsiaTheme="majorEastAsia"/>
          <w:lang w:eastAsia="en-US"/>
        </w:rPr>
        <w:fldChar w:fldCharType="end"/>
      </w:r>
      <w:r w:rsidRPr="002F6A17">
        <w:rPr>
          <w:rFonts w:eastAsiaTheme="majorEastAsia"/>
          <w:lang w:eastAsia="en-US"/>
        </w:rPr>
        <w:fldChar w:fldCharType="begin"/>
      </w:r>
      <w:r w:rsidRPr="002F6A17">
        <w:rPr>
          <w:rFonts w:eastAsiaTheme="majorEastAsia"/>
          <w:lang w:eastAsia="en-US"/>
        </w:rPr>
        <w:instrText xml:space="preserve"> REF _Ref25855068 \r \h </w:instrText>
      </w:r>
      <w:r w:rsidRPr="002F6A17">
        <w:rPr>
          <w:rFonts w:eastAsiaTheme="majorEastAsia"/>
          <w:lang w:eastAsia="en-US"/>
        </w:rPr>
      </w:r>
      <w:r w:rsidRPr="002F6A17">
        <w:rPr>
          <w:rFonts w:eastAsiaTheme="majorEastAsia"/>
          <w:lang w:eastAsia="en-US"/>
        </w:rPr>
        <w:fldChar w:fldCharType="separate"/>
      </w:r>
      <w:r w:rsidR="00BF3431">
        <w:rPr>
          <w:rFonts w:eastAsiaTheme="majorEastAsia" w:hint="cs"/>
          <w:cs/>
          <w:lang w:eastAsia="en-US"/>
        </w:rPr>
        <w:t>‎</w:t>
      </w:r>
      <w:r w:rsidR="00BF3431">
        <w:rPr>
          <w:rFonts w:eastAsiaTheme="majorEastAsia"/>
          <w:lang w:eastAsia="en-US"/>
        </w:rPr>
        <w:t>4.1.1</w:t>
      </w:r>
      <w:r w:rsidRPr="002F6A17">
        <w:rPr>
          <w:rFonts w:eastAsiaTheme="majorEastAsia"/>
          <w:lang w:eastAsia="en-US"/>
        </w:rPr>
        <w:fldChar w:fldCharType="end"/>
      </w:r>
      <w:r w:rsidRPr="002F6A17">
        <w:rPr>
          <w:rFonts w:eastAsiaTheme="majorEastAsia"/>
          <w:lang w:eastAsia="en-US"/>
        </w:rPr>
        <w:t xml:space="preserve">, UK Biobank shall be entitled to request a revised Detailed </w:t>
      </w:r>
      <w:r w:rsidR="00F4096A">
        <w:rPr>
          <w:rFonts w:eastAsiaTheme="majorEastAsia"/>
          <w:lang w:eastAsia="en-US"/>
        </w:rPr>
        <w:t>Project</w:t>
      </w:r>
      <w:r w:rsidRPr="002F6A17">
        <w:rPr>
          <w:rFonts w:eastAsiaTheme="majorEastAsia"/>
          <w:lang w:eastAsia="en-US"/>
        </w:rPr>
        <w:t xml:space="preserve"> Plan at any time by giving written notice to the </w:t>
      </w:r>
      <w:r w:rsidR="00E274C6">
        <w:rPr>
          <w:rFonts w:eastAsiaTheme="majorEastAsia"/>
          <w:lang w:eastAsia="en-US"/>
        </w:rPr>
        <w:t>Supplier</w:t>
      </w:r>
      <w:r w:rsidRPr="002F6A17">
        <w:rPr>
          <w:rFonts w:eastAsiaTheme="majorEastAsia"/>
          <w:lang w:eastAsia="en-US"/>
        </w:rPr>
        <w:t xml:space="preserve"> and the </w:t>
      </w:r>
      <w:r w:rsidR="00E274C6">
        <w:rPr>
          <w:rFonts w:eastAsiaTheme="majorEastAsia"/>
          <w:lang w:eastAsia="en-US"/>
        </w:rPr>
        <w:t>Supplier</w:t>
      </w:r>
      <w:r w:rsidRPr="002F6A17">
        <w:rPr>
          <w:rFonts w:eastAsiaTheme="majorEastAsia"/>
          <w:lang w:eastAsia="en-US"/>
        </w:rPr>
        <w:t xml:space="preserve"> shall submit a draft revised Detailed </w:t>
      </w:r>
      <w:r w:rsidR="00F4096A">
        <w:rPr>
          <w:rFonts w:eastAsiaTheme="majorEastAsia"/>
          <w:lang w:eastAsia="en-US"/>
        </w:rPr>
        <w:t>Project</w:t>
      </w:r>
      <w:r w:rsidRPr="002F6A17">
        <w:rPr>
          <w:rFonts w:eastAsiaTheme="majorEastAsia"/>
          <w:lang w:eastAsia="en-US"/>
        </w:rPr>
        <w:t xml:space="preserve"> Plan to UK Biobank within </w:t>
      </w:r>
      <w:r w:rsidR="00C0791A">
        <w:rPr>
          <w:rFonts w:eastAsiaTheme="majorEastAsia"/>
          <w:lang w:eastAsia="en-US"/>
        </w:rPr>
        <w:t>ten (10)</w:t>
      </w:r>
      <w:r w:rsidR="00ED2620" w:rsidRPr="002F6A17">
        <w:rPr>
          <w:rFonts w:eastAsiaTheme="majorEastAsia"/>
          <w:lang w:eastAsia="en-US"/>
        </w:rPr>
        <w:t> </w:t>
      </w:r>
      <w:r w:rsidRPr="002F6A17">
        <w:rPr>
          <w:rFonts w:eastAsiaTheme="majorEastAsia"/>
          <w:lang w:eastAsia="en-US"/>
        </w:rPr>
        <w:t>Working Days of receiving such a request from UK Biobank (or such longer period as the Parties may agree provided that any failure to agree such longer period shall be referred to the Dispute Resolution Procedure); and</w:t>
      </w:r>
    </w:p>
    <w:p w14:paraId="685301D2" w14:textId="2A08AF65" w:rsidR="002F6A17" w:rsidRPr="002F6A17" w:rsidRDefault="002F6A17" w:rsidP="009E65D2">
      <w:pPr>
        <w:pStyle w:val="Level3"/>
        <w:rPr>
          <w:rFonts w:eastAsiaTheme="majorEastAsia"/>
        </w:rPr>
      </w:pPr>
      <w:r w:rsidRPr="002F6A17">
        <w:rPr>
          <w:rFonts w:eastAsiaTheme="majorEastAsia"/>
          <w:lang w:eastAsia="en-US"/>
        </w:rPr>
        <w:t xml:space="preserve">any revised Detailed </w:t>
      </w:r>
      <w:r w:rsidR="00F4096A">
        <w:rPr>
          <w:rFonts w:eastAsiaTheme="majorEastAsia"/>
          <w:lang w:eastAsia="en-US"/>
        </w:rPr>
        <w:t>Project</w:t>
      </w:r>
      <w:r w:rsidRPr="002F6A17">
        <w:rPr>
          <w:rFonts w:eastAsiaTheme="majorEastAsia"/>
          <w:lang w:eastAsia="en-US"/>
        </w:rPr>
        <w:t xml:space="preserve"> Plan shall (subject to Paragraph </w:t>
      </w:r>
      <w:r w:rsidRPr="002F6A17">
        <w:rPr>
          <w:rFonts w:eastAsiaTheme="majorEastAsia"/>
          <w:lang w:eastAsia="en-US"/>
        </w:rPr>
        <w:fldChar w:fldCharType="begin"/>
      </w:r>
      <w:r w:rsidRPr="002F6A17">
        <w:rPr>
          <w:rFonts w:eastAsiaTheme="majorEastAsia"/>
          <w:lang w:eastAsia="en-US"/>
        </w:rPr>
        <w:instrText xml:space="preserve"> REF _Ref25855087 \r \h </w:instrText>
      </w:r>
      <w:r w:rsidRPr="002F6A17">
        <w:rPr>
          <w:rFonts w:eastAsiaTheme="majorEastAsia"/>
          <w:lang w:eastAsia="en-US"/>
        </w:rPr>
      </w:r>
      <w:r w:rsidRPr="002F6A17">
        <w:rPr>
          <w:rFonts w:eastAsiaTheme="majorEastAsia"/>
          <w:lang w:eastAsia="en-US"/>
        </w:rPr>
        <w:fldChar w:fldCharType="separate"/>
      </w:r>
      <w:r w:rsidR="00BF3431">
        <w:rPr>
          <w:rFonts w:eastAsiaTheme="majorEastAsia" w:hint="cs"/>
          <w:cs/>
          <w:lang w:eastAsia="en-US"/>
        </w:rPr>
        <w:t>‎</w:t>
      </w:r>
      <w:r w:rsidR="00BF3431">
        <w:rPr>
          <w:rFonts w:eastAsiaTheme="majorEastAsia"/>
          <w:lang w:eastAsia="en-US"/>
        </w:rPr>
        <w:t>4.2</w:t>
      </w:r>
      <w:r w:rsidRPr="002F6A17">
        <w:rPr>
          <w:rFonts w:eastAsiaTheme="majorEastAsia"/>
          <w:lang w:eastAsia="en-US"/>
        </w:rPr>
        <w:fldChar w:fldCharType="end"/>
      </w:r>
      <w:r w:rsidRPr="002F6A17">
        <w:rPr>
          <w:rFonts w:eastAsiaTheme="majorEastAsia"/>
          <w:lang w:eastAsia="en-US"/>
        </w:rPr>
        <w:t xml:space="preserve">) be submitted by the </w:t>
      </w:r>
      <w:r w:rsidR="00E274C6">
        <w:rPr>
          <w:rFonts w:eastAsiaTheme="majorEastAsia"/>
          <w:lang w:eastAsia="en-US"/>
        </w:rPr>
        <w:t>Supplier</w:t>
      </w:r>
      <w:r w:rsidRPr="002F6A17">
        <w:rPr>
          <w:rFonts w:eastAsiaTheme="majorEastAsia"/>
          <w:lang w:eastAsia="en-US"/>
        </w:rPr>
        <w:t xml:space="preserve"> for approval in accordance with the procedure set out in Paragraph </w:t>
      </w:r>
      <w:r w:rsidRPr="002F6A17">
        <w:rPr>
          <w:rFonts w:eastAsiaTheme="majorEastAsia"/>
          <w:lang w:eastAsia="en-US"/>
        </w:rPr>
        <w:fldChar w:fldCharType="begin"/>
      </w:r>
      <w:r w:rsidRPr="002F6A17">
        <w:rPr>
          <w:rFonts w:eastAsiaTheme="majorEastAsia"/>
          <w:lang w:eastAsia="en-US"/>
        </w:rPr>
        <w:instrText xml:space="preserve"> REF _Ref25855099 \r \h </w:instrText>
      </w:r>
      <w:r w:rsidRPr="002F6A17">
        <w:rPr>
          <w:rFonts w:eastAsiaTheme="majorEastAsia"/>
          <w:lang w:eastAsia="en-US"/>
        </w:rPr>
      </w:r>
      <w:r w:rsidRPr="002F6A17">
        <w:rPr>
          <w:rFonts w:eastAsiaTheme="majorEastAsia"/>
          <w:lang w:eastAsia="en-US"/>
        </w:rPr>
        <w:fldChar w:fldCharType="separate"/>
      </w:r>
      <w:r w:rsidR="00BF3431">
        <w:rPr>
          <w:rFonts w:eastAsiaTheme="majorEastAsia" w:hint="cs"/>
          <w:cs/>
          <w:lang w:eastAsia="en-US"/>
        </w:rPr>
        <w:t>‎</w:t>
      </w:r>
      <w:r w:rsidR="00BF3431">
        <w:rPr>
          <w:rFonts w:eastAsiaTheme="majorEastAsia"/>
          <w:lang w:eastAsia="en-US"/>
        </w:rPr>
        <w:t>3</w:t>
      </w:r>
      <w:r w:rsidRPr="002F6A17">
        <w:rPr>
          <w:rFonts w:eastAsiaTheme="majorEastAsia"/>
          <w:lang w:eastAsia="en-US"/>
        </w:rPr>
        <w:fldChar w:fldCharType="end"/>
      </w:r>
      <w:r w:rsidRPr="002F6A17">
        <w:rPr>
          <w:rFonts w:eastAsiaTheme="majorEastAsia"/>
          <w:lang w:eastAsia="en-US"/>
        </w:rPr>
        <w:t xml:space="preserve">. </w:t>
      </w:r>
    </w:p>
    <w:p w14:paraId="5379B6C5" w14:textId="47415684" w:rsidR="002F6A17" w:rsidRPr="002F6A17" w:rsidRDefault="002F6A17" w:rsidP="009E65D2">
      <w:pPr>
        <w:pStyle w:val="Level2"/>
        <w:rPr>
          <w:rFonts w:eastAsiaTheme="majorEastAsia"/>
        </w:rPr>
      </w:pPr>
      <w:bookmarkStart w:id="344" w:name="_Ref25855087"/>
      <w:r w:rsidRPr="002F6A17">
        <w:rPr>
          <w:rFonts w:eastAsiaTheme="majorEastAsia"/>
          <w:lang w:eastAsia="en-US"/>
        </w:rPr>
        <w:lastRenderedPageBreak/>
        <w:t xml:space="preserve">Save for any amendments which are of a type identified and notified by UK Biobank (at UK Biobank's discretion) to the </w:t>
      </w:r>
      <w:r w:rsidR="00E274C6">
        <w:rPr>
          <w:rFonts w:eastAsiaTheme="majorEastAsia"/>
          <w:lang w:eastAsia="en-US"/>
        </w:rPr>
        <w:t>Supplier</w:t>
      </w:r>
      <w:r w:rsidRPr="002F6A17">
        <w:rPr>
          <w:rFonts w:eastAsiaTheme="majorEastAsia"/>
          <w:lang w:eastAsia="en-US"/>
        </w:rPr>
        <w:t xml:space="preserve"> in writing as not requiring approval,</w:t>
      </w:r>
      <w:r w:rsidR="000D4074" w:rsidRPr="000D4074">
        <w:t xml:space="preserve"> </w:t>
      </w:r>
      <w:r w:rsidR="000D4074">
        <w:t xml:space="preserve">and subject to </w:t>
      </w:r>
      <w:r w:rsidR="000D4074" w:rsidRPr="000D4074">
        <w:rPr>
          <w:rFonts w:eastAsiaTheme="majorEastAsia"/>
          <w:lang w:eastAsia="en-US"/>
        </w:rPr>
        <w:t xml:space="preserve">clause </w:t>
      </w:r>
      <w:r w:rsidR="000D4074" w:rsidRPr="000D4074">
        <w:rPr>
          <w:rFonts w:eastAsiaTheme="majorEastAsia"/>
          <w:cs/>
          <w:lang w:eastAsia="en-US"/>
        </w:rPr>
        <w:t>‎</w:t>
      </w:r>
      <w:r w:rsidR="000D4074" w:rsidRPr="000D4074">
        <w:rPr>
          <w:rFonts w:eastAsiaTheme="majorEastAsia"/>
          <w:lang w:eastAsia="en-US"/>
        </w:rPr>
        <w:t>6.4 (UK Biobank Delay and Works Delay Change)</w:t>
      </w:r>
      <w:r w:rsidR="000D4074">
        <w:rPr>
          <w:rFonts w:eastAsiaTheme="majorEastAsia"/>
          <w:lang w:eastAsia="en-US"/>
        </w:rPr>
        <w:t>,</w:t>
      </w:r>
      <w:r w:rsidRPr="002F6A17">
        <w:rPr>
          <w:rFonts w:eastAsiaTheme="majorEastAsia"/>
          <w:lang w:eastAsia="en-US"/>
        </w:rPr>
        <w:t xml:space="preserve"> any material amendments to the Detailed </w:t>
      </w:r>
      <w:r w:rsidR="00F4096A">
        <w:rPr>
          <w:rFonts w:eastAsiaTheme="majorEastAsia"/>
          <w:lang w:eastAsia="en-US"/>
        </w:rPr>
        <w:t>Project</w:t>
      </w:r>
      <w:r w:rsidRPr="002F6A17">
        <w:rPr>
          <w:rFonts w:eastAsiaTheme="majorEastAsia"/>
          <w:lang w:eastAsia="en-US"/>
        </w:rPr>
        <w:t xml:space="preserve"> Plan shall be subject to the Change Control Procedure provided that:</w:t>
      </w:r>
      <w:bookmarkEnd w:id="344"/>
    </w:p>
    <w:p w14:paraId="7F658977" w14:textId="40435BE6" w:rsidR="002F6A17" w:rsidRPr="002F6A17" w:rsidRDefault="002F6A17" w:rsidP="009E65D2">
      <w:pPr>
        <w:pStyle w:val="Level3"/>
        <w:rPr>
          <w:rFonts w:eastAsiaTheme="majorEastAsia"/>
        </w:rPr>
      </w:pPr>
      <w:r w:rsidRPr="002F6A17">
        <w:rPr>
          <w:rFonts w:eastAsiaTheme="majorEastAsia"/>
          <w:lang w:eastAsia="en-US"/>
        </w:rPr>
        <w:t xml:space="preserve">any amendments to elements of the Detailed </w:t>
      </w:r>
      <w:r w:rsidR="00F4096A">
        <w:rPr>
          <w:rFonts w:eastAsiaTheme="majorEastAsia"/>
          <w:lang w:eastAsia="en-US"/>
        </w:rPr>
        <w:t>Project</w:t>
      </w:r>
      <w:r w:rsidRPr="002F6A17">
        <w:rPr>
          <w:rFonts w:eastAsiaTheme="majorEastAsia"/>
          <w:lang w:eastAsia="en-US"/>
        </w:rPr>
        <w:t xml:space="preserve"> Plan which are based on the contents of the Outline </w:t>
      </w:r>
      <w:r w:rsidR="00F4096A">
        <w:rPr>
          <w:rFonts w:eastAsiaTheme="majorEastAsia"/>
          <w:lang w:eastAsia="en-US"/>
        </w:rPr>
        <w:t>Project</w:t>
      </w:r>
      <w:r w:rsidRPr="002F6A17">
        <w:rPr>
          <w:rFonts w:eastAsiaTheme="majorEastAsia"/>
          <w:lang w:eastAsia="en-US"/>
        </w:rPr>
        <w:t xml:space="preserve"> Plan shall be deemed to be material amendments; and</w:t>
      </w:r>
    </w:p>
    <w:p w14:paraId="75579BA1" w14:textId="60F29FAF" w:rsidR="002F6A17" w:rsidRPr="002F6A17" w:rsidRDefault="002F6A17" w:rsidP="009E65D2">
      <w:pPr>
        <w:pStyle w:val="Level3"/>
        <w:rPr>
          <w:rFonts w:eastAsiaTheme="majorEastAsia"/>
        </w:rPr>
      </w:pPr>
      <w:r w:rsidRPr="002F6A17">
        <w:rPr>
          <w:rFonts w:eastAsiaTheme="majorEastAsia" w:cstheme="majorBidi"/>
          <w:bCs/>
          <w:lang w:eastAsia="en-US"/>
        </w:rPr>
        <w:t xml:space="preserve">in no circumstances shall the </w:t>
      </w:r>
      <w:r w:rsidR="00E274C6">
        <w:rPr>
          <w:rFonts w:eastAsiaTheme="majorEastAsia" w:cstheme="majorBidi"/>
          <w:bCs/>
          <w:lang w:eastAsia="en-US"/>
        </w:rPr>
        <w:t>Supplier</w:t>
      </w:r>
      <w:r w:rsidRPr="002F6A17">
        <w:rPr>
          <w:rFonts w:eastAsiaTheme="majorEastAsia" w:cstheme="majorBidi"/>
          <w:bCs/>
          <w:lang w:eastAsia="en-US"/>
        </w:rPr>
        <w:t xml:space="preserve"> be entitled to alter or request an alteration to any Milestone Date except in accordance with </w:t>
      </w:r>
      <w:r w:rsidR="007B1492">
        <w:rPr>
          <w:rFonts w:eastAsiaTheme="majorEastAsia" w:cstheme="majorBidi"/>
          <w:bCs/>
          <w:lang w:eastAsia="en-US"/>
        </w:rPr>
        <w:t>c</w:t>
      </w:r>
      <w:r w:rsidRPr="002F6A17">
        <w:rPr>
          <w:rFonts w:eastAsiaTheme="majorEastAsia" w:cstheme="majorBidi"/>
          <w:bCs/>
          <w:lang w:eastAsia="en-US"/>
        </w:rPr>
        <w:t>lause </w:t>
      </w:r>
      <w:r w:rsidR="007B1492">
        <w:rPr>
          <w:rFonts w:eastAsiaTheme="majorEastAsia" w:cstheme="majorBidi"/>
          <w:bCs/>
          <w:lang w:eastAsia="en-US"/>
        </w:rPr>
        <w:fldChar w:fldCharType="begin"/>
      </w:r>
      <w:r w:rsidR="007B1492">
        <w:rPr>
          <w:rFonts w:eastAsiaTheme="majorEastAsia" w:cstheme="majorBidi"/>
          <w:bCs/>
          <w:lang w:eastAsia="en-US"/>
        </w:rPr>
        <w:instrText xml:space="preserve"> REF _Ref383784457 \r \h </w:instrText>
      </w:r>
      <w:r w:rsidR="007B1492">
        <w:rPr>
          <w:rFonts w:eastAsiaTheme="majorEastAsia" w:cstheme="majorBidi"/>
          <w:bCs/>
          <w:lang w:eastAsia="en-US"/>
        </w:rPr>
      </w:r>
      <w:r w:rsidR="007B1492">
        <w:rPr>
          <w:rFonts w:eastAsiaTheme="majorEastAsia" w:cstheme="majorBidi"/>
          <w:bCs/>
          <w:lang w:eastAsia="en-US"/>
        </w:rPr>
        <w:fldChar w:fldCharType="separate"/>
      </w:r>
      <w:r w:rsidR="00BF3431">
        <w:rPr>
          <w:rFonts w:eastAsiaTheme="majorEastAsia" w:cstheme="majorBidi" w:hint="cs"/>
          <w:bCs/>
          <w:cs/>
          <w:lang w:eastAsia="en-US"/>
        </w:rPr>
        <w:t>‎</w:t>
      </w:r>
      <w:r w:rsidR="00BF3431">
        <w:rPr>
          <w:rFonts w:eastAsiaTheme="majorEastAsia" w:cstheme="majorBidi"/>
          <w:bCs/>
          <w:lang w:eastAsia="en-US"/>
        </w:rPr>
        <w:t>24</w:t>
      </w:r>
      <w:r w:rsidR="007B1492">
        <w:rPr>
          <w:rFonts w:eastAsiaTheme="majorEastAsia" w:cstheme="majorBidi"/>
          <w:bCs/>
          <w:lang w:eastAsia="en-US"/>
        </w:rPr>
        <w:fldChar w:fldCharType="end"/>
      </w:r>
      <w:r w:rsidRPr="002F6A17">
        <w:rPr>
          <w:rFonts w:eastAsiaTheme="majorEastAsia" w:cstheme="majorBidi"/>
          <w:bCs/>
          <w:lang w:eastAsia="en-US"/>
        </w:rPr>
        <w:t> (</w:t>
      </w:r>
      <w:r w:rsidRPr="002F6A17">
        <w:rPr>
          <w:rFonts w:eastAsiaTheme="majorEastAsia" w:cstheme="majorBidi"/>
          <w:bCs/>
          <w:i/>
          <w:lang w:eastAsia="en-US"/>
        </w:rPr>
        <w:t>UK Biobank Cause</w:t>
      </w:r>
      <w:r w:rsidRPr="002F6A17">
        <w:rPr>
          <w:rFonts w:eastAsiaTheme="majorEastAsia" w:cstheme="majorBidi"/>
          <w:bCs/>
          <w:lang w:eastAsia="en-US"/>
        </w:rPr>
        <w:t xml:space="preserve">).  </w:t>
      </w:r>
    </w:p>
    <w:p w14:paraId="3CFA6401" w14:textId="4E66F1D7" w:rsidR="002F6A17" w:rsidRPr="002F6A17" w:rsidRDefault="002F6A17" w:rsidP="009E65D2">
      <w:pPr>
        <w:pStyle w:val="Level2"/>
        <w:rPr>
          <w:rFonts w:eastAsiaTheme="majorEastAsia"/>
        </w:rPr>
      </w:pPr>
      <w:r w:rsidRPr="002F6A17">
        <w:rPr>
          <w:rFonts w:eastAsiaTheme="majorEastAsia"/>
          <w:lang w:eastAsia="en-US"/>
        </w:rPr>
        <w:t xml:space="preserve">Any proposed amendments to the Detailed </w:t>
      </w:r>
      <w:r w:rsidR="00F4096A">
        <w:rPr>
          <w:rFonts w:eastAsiaTheme="majorEastAsia"/>
          <w:lang w:eastAsia="en-US"/>
        </w:rPr>
        <w:t>Project</w:t>
      </w:r>
      <w:r w:rsidRPr="002F6A17">
        <w:rPr>
          <w:rFonts w:eastAsiaTheme="majorEastAsia"/>
          <w:lang w:eastAsia="en-US"/>
        </w:rPr>
        <w:t xml:space="preserve"> Plan shall not come into force until they have been approved in writing by UK Biobank.</w:t>
      </w:r>
      <w:r w:rsidRPr="002F6A17">
        <w:rPr>
          <w:rFonts w:eastAsiaTheme="majorEastAsia"/>
          <w:lang w:eastAsia="en-US"/>
        </w:rPr>
        <w:br w:type="page"/>
      </w:r>
    </w:p>
    <w:p w14:paraId="6CDB3F38" w14:textId="5116DB02" w:rsidR="002F6A17" w:rsidRPr="002F6A17" w:rsidRDefault="002F6A17" w:rsidP="002F6A17">
      <w:pPr>
        <w:tabs>
          <w:tab w:val="left" w:pos="1843"/>
          <w:tab w:val="left" w:pos="3119"/>
          <w:tab w:val="left" w:pos="4253"/>
        </w:tabs>
        <w:spacing w:after="240"/>
        <w:jc w:val="center"/>
        <w:rPr>
          <w:b/>
          <w:bCs/>
        </w:rPr>
      </w:pPr>
      <w:r w:rsidRPr="002F6A17">
        <w:rPr>
          <w:b/>
          <w:bCs/>
        </w:rPr>
        <w:lastRenderedPageBreak/>
        <w:t>ANNEX 1</w:t>
      </w:r>
    </w:p>
    <w:p w14:paraId="321544C6" w14:textId="0B00F30A" w:rsidR="002F6A17" w:rsidRDefault="002F6A17" w:rsidP="00E67391">
      <w:pPr>
        <w:tabs>
          <w:tab w:val="left" w:pos="1843"/>
          <w:tab w:val="left" w:pos="3119"/>
          <w:tab w:val="left" w:pos="4253"/>
        </w:tabs>
        <w:spacing w:after="240"/>
        <w:jc w:val="center"/>
        <w:rPr>
          <w:b/>
          <w:bCs/>
        </w:rPr>
      </w:pPr>
      <w:r w:rsidRPr="002F6A17">
        <w:rPr>
          <w:b/>
          <w:bCs/>
        </w:rPr>
        <w:t xml:space="preserve">OUTLINE </w:t>
      </w:r>
      <w:r w:rsidR="00AD71C5">
        <w:rPr>
          <w:b/>
          <w:bCs/>
        </w:rPr>
        <w:t>PROJECT</w:t>
      </w:r>
      <w:r w:rsidRPr="002F6A17">
        <w:rPr>
          <w:b/>
          <w:bCs/>
        </w:rPr>
        <w:t xml:space="preserve"> PLAN</w:t>
      </w:r>
      <w:r w:rsidR="00532596" w:rsidRPr="00E67391">
        <w:rPr>
          <w:rStyle w:val="FootnoteReference"/>
        </w:rPr>
        <w:footnoteReference w:id="4"/>
      </w:r>
    </w:p>
    <w:p w14:paraId="50BFCAB4" w14:textId="21649A73" w:rsidR="007B1492" w:rsidRDefault="007B1492" w:rsidP="002F6A17">
      <w:pPr>
        <w:tabs>
          <w:tab w:val="left" w:pos="1843"/>
          <w:tab w:val="left" w:pos="3119"/>
          <w:tab w:val="left" w:pos="4253"/>
        </w:tabs>
        <w:spacing w:after="240"/>
        <w:jc w:val="center"/>
        <w:rPr>
          <w:b/>
          <w:bCs/>
        </w:rPr>
      </w:pPr>
    </w:p>
    <w:tbl>
      <w:tblPr>
        <w:tblW w:w="0" w:type="auto"/>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2"/>
        <w:gridCol w:w="2023"/>
        <w:gridCol w:w="3000"/>
        <w:gridCol w:w="1843"/>
        <w:gridCol w:w="1975"/>
      </w:tblGrid>
      <w:tr w:rsidR="008B515C" w:rsidRPr="00C0791A" w14:paraId="584B4FA9" w14:textId="1D63B5AE" w:rsidTr="008D4F18">
        <w:trPr>
          <w:trHeight w:val="300"/>
        </w:trPr>
        <w:tc>
          <w:tcPr>
            <w:tcW w:w="222" w:type="dxa"/>
            <w:tcBorders>
              <w:top w:val="single" w:sz="6" w:space="0" w:color="auto"/>
              <w:left w:val="single" w:sz="6" w:space="0" w:color="auto"/>
              <w:bottom w:val="single" w:sz="6" w:space="0" w:color="auto"/>
              <w:right w:val="single" w:sz="6" w:space="0" w:color="auto"/>
            </w:tcBorders>
          </w:tcPr>
          <w:p w14:paraId="581EFE8B" w14:textId="77777777" w:rsidR="008B515C" w:rsidRPr="00C0791A" w:rsidRDefault="008B515C" w:rsidP="008D4F18">
            <w:pPr>
              <w:spacing w:after="240"/>
              <w:jc w:val="left"/>
              <w:rPr>
                <w:b/>
                <w:bCs/>
              </w:rPr>
            </w:pPr>
          </w:p>
        </w:tc>
        <w:tc>
          <w:tcPr>
            <w:tcW w:w="2023" w:type="dxa"/>
            <w:tcBorders>
              <w:top w:val="single" w:sz="6" w:space="0" w:color="auto"/>
              <w:left w:val="single" w:sz="6" w:space="0" w:color="auto"/>
              <w:bottom w:val="single" w:sz="6" w:space="0" w:color="auto"/>
              <w:right w:val="single" w:sz="6" w:space="0" w:color="auto"/>
            </w:tcBorders>
            <w:shd w:val="clear" w:color="auto" w:fill="auto"/>
            <w:hideMark/>
          </w:tcPr>
          <w:p w14:paraId="0F809859" w14:textId="555DA98E" w:rsidR="008B515C" w:rsidRPr="00C0791A" w:rsidRDefault="008B515C" w:rsidP="00E67391">
            <w:pPr>
              <w:spacing w:after="240"/>
              <w:jc w:val="left"/>
            </w:pPr>
            <w:r w:rsidRPr="00C0791A">
              <w:rPr>
                <w:b/>
                <w:bCs/>
              </w:rPr>
              <w:t>Milestone</w:t>
            </w:r>
            <w:r w:rsidR="005E73FE" w:rsidRPr="00E67391">
              <w:rPr>
                <w:rStyle w:val="FootnoteReference"/>
              </w:rPr>
              <w:footnoteReference w:id="5"/>
            </w:r>
          </w:p>
        </w:tc>
        <w:tc>
          <w:tcPr>
            <w:tcW w:w="3000" w:type="dxa"/>
            <w:tcBorders>
              <w:top w:val="single" w:sz="6" w:space="0" w:color="auto"/>
              <w:left w:val="single" w:sz="6" w:space="0" w:color="auto"/>
              <w:bottom w:val="single" w:sz="6" w:space="0" w:color="auto"/>
              <w:right w:val="single" w:sz="6" w:space="0" w:color="auto"/>
            </w:tcBorders>
          </w:tcPr>
          <w:p w14:paraId="2B261FCF" w14:textId="0FE33347" w:rsidR="008B515C" w:rsidRPr="00C0791A" w:rsidRDefault="008B515C" w:rsidP="008D4F18">
            <w:pPr>
              <w:spacing w:after="240"/>
              <w:jc w:val="left"/>
              <w:rPr>
                <w:b/>
                <w:bCs/>
              </w:rPr>
            </w:pPr>
            <w:r>
              <w:rPr>
                <w:b/>
                <w:bCs/>
              </w:rPr>
              <w:t>Deliverables</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536156C9" w14:textId="44FCA3D6" w:rsidR="008B515C" w:rsidRPr="00C0791A" w:rsidRDefault="008B515C" w:rsidP="008D4F18">
            <w:pPr>
              <w:spacing w:after="240"/>
              <w:jc w:val="left"/>
            </w:pPr>
            <w:r w:rsidRPr="00C0791A">
              <w:rPr>
                <w:b/>
                <w:bCs/>
              </w:rPr>
              <w:t xml:space="preserve">Milestone </w:t>
            </w:r>
            <w:r>
              <w:rPr>
                <w:b/>
                <w:bCs/>
              </w:rPr>
              <w:t>Date</w:t>
            </w:r>
          </w:p>
        </w:tc>
        <w:tc>
          <w:tcPr>
            <w:tcW w:w="1975" w:type="dxa"/>
            <w:tcBorders>
              <w:top w:val="single" w:sz="6" w:space="0" w:color="auto"/>
              <w:left w:val="single" w:sz="6" w:space="0" w:color="auto"/>
              <w:bottom w:val="single" w:sz="6" w:space="0" w:color="auto"/>
              <w:right w:val="single" w:sz="6" w:space="0" w:color="auto"/>
            </w:tcBorders>
          </w:tcPr>
          <w:p w14:paraId="153D8A2A" w14:textId="6D39F0B6" w:rsidR="008B515C" w:rsidRPr="00C0791A" w:rsidRDefault="008B515C" w:rsidP="00A9099A">
            <w:pPr>
              <w:spacing w:after="240"/>
              <w:jc w:val="left"/>
              <w:rPr>
                <w:b/>
                <w:bCs/>
              </w:rPr>
            </w:pPr>
            <w:r>
              <w:rPr>
                <w:b/>
                <w:bCs/>
              </w:rPr>
              <w:t>Milestone Payment associated?</w:t>
            </w:r>
          </w:p>
        </w:tc>
      </w:tr>
      <w:tr w:rsidR="008B515C" w:rsidRPr="00C0791A" w14:paraId="1D80E104" w14:textId="74EA1857" w:rsidTr="008D4F18">
        <w:trPr>
          <w:trHeight w:val="300"/>
        </w:trPr>
        <w:tc>
          <w:tcPr>
            <w:tcW w:w="222" w:type="dxa"/>
            <w:tcBorders>
              <w:top w:val="single" w:sz="6" w:space="0" w:color="auto"/>
              <w:left w:val="single" w:sz="6" w:space="0" w:color="auto"/>
              <w:bottom w:val="single" w:sz="6" w:space="0" w:color="auto"/>
              <w:right w:val="single" w:sz="6" w:space="0" w:color="auto"/>
            </w:tcBorders>
          </w:tcPr>
          <w:p w14:paraId="0C1920FE" w14:textId="32F4C1BB" w:rsidR="008B515C" w:rsidRPr="00C0791A" w:rsidRDefault="008B515C" w:rsidP="008D4F18">
            <w:pPr>
              <w:spacing w:after="240"/>
              <w:jc w:val="left"/>
            </w:pPr>
            <w:r>
              <w:t>1.</w:t>
            </w:r>
          </w:p>
        </w:tc>
        <w:tc>
          <w:tcPr>
            <w:tcW w:w="2023" w:type="dxa"/>
            <w:tcBorders>
              <w:top w:val="single" w:sz="6" w:space="0" w:color="auto"/>
              <w:left w:val="single" w:sz="6" w:space="0" w:color="auto"/>
              <w:bottom w:val="single" w:sz="6" w:space="0" w:color="auto"/>
              <w:right w:val="single" w:sz="6" w:space="0" w:color="auto"/>
            </w:tcBorders>
            <w:shd w:val="clear" w:color="auto" w:fill="auto"/>
            <w:hideMark/>
          </w:tcPr>
          <w:p w14:paraId="5C3BDCC9" w14:textId="7B5357C4" w:rsidR="008B515C" w:rsidRPr="00C0791A" w:rsidRDefault="008B515C" w:rsidP="008D4F18">
            <w:pPr>
              <w:spacing w:after="240"/>
              <w:jc w:val="left"/>
            </w:pPr>
            <w:r w:rsidRPr="00C0791A">
              <w:t>Effective Date</w:t>
            </w:r>
          </w:p>
        </w:tc>
        <w:tc>
          <w:tcPr>
            <w:tcW w:w="3000" w:type="dxa"/>
            <w:tcBorders>
              <w:top w:val="single" w:sz="6" w:space="0" w:color="auto"/>
              <w:left w:val="single" w:sz="6" w:space="0" w:color="auto"/>
              <w:bottom w:val="single" w:sz="6" w:space="0" w:color="auto"/>
              <w:right w:val="single" w:sz="6" w:space="0" w:color="auto"/>
            </w:tcBorders>
          </w:tcPr>
          <w:p w14:paraId="244B66E9" w14:textId="52DC7827" w:rsidR="008B515C" w:rsidRPr="00C0791A" w:rsidRDefault="008B515C" w:rsidP="008D4F18">
            <w:pPr>
              <w:spacing w:after="240"/>
              <w:jc w:val="left"/>
            </w:pPr>
            <w:r>
              <w:t>Agreement signed by both Parties</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7F91F56A" w14:textId="2CD6C0D3" w:rsidR="008B515C" w:rsidRPr="00C0791A" w:rsidRDefault="008B515C" w:rsidP="008D4F18">
            <w:pPr>
              <w:spacing w:after="240"/>
              <w:jc w:val="left"/>
            </w:pPr>
            <w:r>
              <w:t>-</w:t>
            </w:r>
          </w:p>
        </w:tc>
        <w:tc>
          <w:tcPr>
            <w:tcW w:w="1975" w:type="dxa"/>
            <w:tcBorders>
              <w:top w:val="single" w:sz="6" w:space="0" w:color="auto"/>
              <w:left w:val="single" w:sz="6" w:space="0" w:color="auto"/>
              <w:bottom w:val="single" w:sz="6" w:space="0" w:color="auto"/>
              <w:right w:val="single" w:sz="6" w:space="0" w:color="auto"/>
            </w:tcBorders>
          </w:tcPr>
          <w:p w14:paraId="53B4AC74" w14:textId="232380C5" w:rsidR="008B515C" w:rsidRDefault="008B515C" w:rsidP="00A9099A">
            <w:pPr>
              <w:spacing w:after="240"/>
              <w:jc w:val="left"/>
            </w:pPr>
            <w:r>
              <w:t>Y</w:t>
            </w:r>
          </w:p>
        </w:tc>
      </w:tr>
      <w:tr w:rsidR="008B515C" w:rsidRPr="00C0791A" w14:paraId="4A2500E5" w14:textId="5548B8E1" w:rsidTr="008D4F18">
        <w:trPr>
          <w:trHeight w:val="300"/>
        </w:trPr>
        <w:tc>
          <w:tcPr>
            <w:tcW w:w="222" w:type="dxa"/>
            <w:tcBorders>
              <w:top w:val="single" w:sz="6" w:space="0" w:color="auto"/>
              <w:left w:val="single" w:sz="6" w:space="0" w:color="auto"/>
              <w:bottom w:val="single" w:sz="6" w:space="0" w:color="auto"/>
              <w:right w:val="single" w:sz="6" w:space="0" w:color="auto"/>
            </w:tcBorders>
          </w:tcPr>
          <w:p w14:paraId="729026CA" w14:textId="1D8BC6AE" w:rsidR="008B515C" w:rsidRPr="00C0791A" w:rsidRDefault="008B515C" w:rsidP="008D4F18">
            <w:pPr>
              <w:spacing w:after="240"/>
              <w:jc w:val="left"/>
            </w:pPr>
            <w:r>
              <w:t>2.</w:t>
            </w:r>
          </w:p>
        </w:tc>
        <w:tc>
          <w:tcPr>
            <w:tcW w:w="2023" w:type="dxa"/>
            <w:tcBorders>
              <w:top w:val="single" w:sz="6" w:space="0" w:color="auto"/>
              <w:left w:val="single" w:sz="6" w:space="0" w:color="auto"/>
              <w:bottom w:val="single" w:sz="6" w:space="0" w:color="auto"/>
              <w:right w:val="single" w:sz="6" w:space="0" w:color="auto"/>
            </w:tcBorders>
            <w:shd w:val="clear" w:color="auto" w:fill="auto"/>
            <w:hideMark/>
          </w:tcPr>
          <w:p w14:paraId="74451384" w14:textId="5A8E11C1" w:rsidR="008B515C" w:rsidRPr="00C0791A" w:rsidRDefault="008B515C" w:rsidP="008D4F18">
            <w:pPr>
              <w:spacing w:after="240"/>
              <w:jc w:val="left"/>
            </w:pPr>
            <w:r w:rsidRPr="00C0791A">
              <w:t xml:space="preserve">Factory Acceptance Test </w:t>
            </w:r>
            <w:r>
              <w:t>successfully passed</w:t>
            </w:r>
            <w:r w:rsidRPr="00C0791A">
              <w:t> </w:t>
            </w:r>
          </w:p>
        </w:tc>
        <w:tc>
          <w:tcPr>
            <w:tcW w:w="3000" w:type="dxa"/>
            <w:tcBorders>
              <w:top w:val="single" w:sz="6" w:space="0" w:color="auto"/>
              <w:left w:val="single" w:sz="6" w:space="0" w:color="auto"/>
              <w:bottom w:val="single" w:sz="6" w:space="0" w:color="auto"/>
              <w:right w:val="single" w:sz="6" w:space="0" w:color="auto"/>
            </w:tcBorders>
          </w:tcPr>
          <w:p w14:paraId="52415CB0" w14:textId="0372AF7B" w:rsidR="008B515C" w:rsidRPr="00C0791A" w:rsidRDefault="008B515C" w:rsidP="008D4F18">
            <w:pPr>
              <w:spacing w:after="240"/>
              <w:jc w:val="left"/>
            </w:pPr>
            <w:r>
              <w:t>Test Certificate in respect of FAT</w:t>
            </w:r>
            <w:r w:rsidR="005E73FE">
              <w:t xml:space="preserve"> (including all deliverables relating thereto)</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190AB095" w14:textId="64C93346" w:rsidR="008B515C" w:rsidRPr="00C0791A" w:rsidRDefault="008B515C" w:rsidP="008D4F18">
            <w:pPr>
              <w:spacing w:after="240"/>
              <w:jc w:val="left"/>
            </w:pPr>
            <w:r>
              <w:t>[TBA]</w:t>
            </w:r>
          </w:p>
        </w:tc>
        <w:tc>
          <w:tcPr>
            <w:tcW w:w="1975" w:type="dxa"/>
            <w:tcBorders>
              <w:top w:val="single" w:sz="6" w:space="0" w:color="auto"/>
              <w:left w:val="single" w:sz="6" w:space="0" w:color="auto"/>
              <w:bottom w:val="single" w:sz="6" w:space="0" w:color="auto"/>
              <w:right w:val="single" w:sz="6" w:space="0" w:color="auto"/>
            </w:tcBorders>
          </w:tcPr>
          <w:p w14:paraId="61E9684D" w14:textId="7596C4E7" w:rsidR="008B515C" w:rsidRDefault="008B515C" w:rsidP="00A9099A">
            <w:pPr>
              <w:spacing w:after="240"/>
              <w:jc w:val="left"/>
            </w:pPr>
            <w:r>
              <w:t>Y</w:t>
            </w:r>
          </w:p>
        </w:tc>
      </w:tr>
      <w:tr w:rsidR="008B515C" w:rsidRPr="00C0791A" w14:paraId="1C0F02C6" w14:textId="525346A3" w:rsidTr="008D4F18">
        <w:trPr>
          <w:trHeight w:val="300"/>
        </w:trPr>
        <w:tc>
          <w:tcPr>
            <w:tcW w:w="222" w:type="dxa"/>
            <w:tcBorders>
              <w:top w:val="single" w:sz="6" w:space="0" w:color="auto"/>
              <w:left w:val="single" w:sz="6" w:space="0" w:color="auto"/>
              <w:bottom w:val="single" w:sz="6" w:space="0" w:color="auto"/>
              <w:right w:val="single" w:sz="6" w:space="0" w:color="auto"/>
            </w:tcBorders>
          </w:tcPr>
          <w:p w14:paraId="1D52AA51" w14:textId="40B95D25" w:rsidR="008B515C" w:rsidRPr="00C0791A" w:rsidRDefault="008B515C" w:rsidP="008D4F18">
            <w:pPr>
              <w:spacing w:after="240"/>
              <w:jc w:val="left"/>
            </w:pPr>
            <w:r>
              <w:t>3.</w:t>
            </w:r>
          </w:p>
        </w:tc>
        <w:tc>
          <w:tcPr>
            <w:tcW w:w="2023" w:type="dxa"/>
            <w:tcBorders>
              <w:top w:val="single" w:sz="6" w:space="0" w:color="auto"/>
              <w:left w:val="single" w:sz="6" w:space="0" w:color="auto"/>
              <w:bottom w:val="single" w:sz="6" w:space="0" w:color="auto"/>
              <w:right w:val="single" w:sz="6" w:space="0" w:color="auto"/>
            </w:tcBorders>
            <w:shd w:val="clear" w:color="auto" w:fill="auto"/>
            <w:hideMark/>
          </w:tcPr>
          <w:p w14:paraId="08A036F3" w14:textId="3188DB8A" w:rsidR="008B515C" w:rsidRPr="00C0791A" w:rsidRDefault="008B515C" w:rsidP="008D4F18">
            <w:pPr>
              <w:spacing w:after="240"/>
              <w:jc w:val="left"/>
            </w:pPr>
            <w:r>
              <w:t>Installation of Archive at UK Biobank Premises commences</w:t>
            </w:r>
          </w:p>
        </w:tc>
        <w:tc>
          <w:tcPr>
            <w:tcW w:w="3000" w:type="dxa"/>
            <w:tcBorders>
              <w:top w:val="single" w:sz="6" w:space="0" w:color="auto"/>
              <w:left w:val="single" w:sz="6" w:space="0" w:color="auto"/>
              <w:bottom w:val="single" w:sz="6" w:space="0" w:color="auto"/>
              <w:right w:val="single" w:sz="6" w:space="0" w:color="auto"/>
            </w:tcBorders>
          </w:tcPr>
          <w:p w14:paraId="66F909C9" w14:textId="509AA92B" w:rsidR="005E73FE" w:rsidRDefault="005E73FE" w:rsidP="005E73FE">
            <w:pPr>
              <w:spacing w:after="240"/>
              <w:jc w:val="left"/>
            </w:pPr>
            <w:r w:rsidRPr="005E73FE">
              <w:t>Written logistical arrangements including delivery schedules and working hours agreed with UK</w:t>
            </w:r>
            <w:r>
              <w:t xml:space="preserve"> </w:t>
            </w:r>
            <w:r w:rsidRPr="005E73FE">
              <w:t>B</w:t>
            </w:r>
            <w:r>
              <w:t>iobank</w:t>
            </w:r>
            <w:r w:rsidRPr="005E73FE">
              <w:t xml:space="preserve"> and Developer, including agreement of Construction Design and Management procedures with the Developer’s main construction contractor before access to the </w:t>
            </w:r>
            <w:r>
              <w:t>Facility</w:t>
            </w:r>
          </w:p>
          <w:p w14:paraId="481472D3" w14:textId="0C5EED93" w:rsidR="005E73FE" w:rsidRPr="00C0791A" w:rsidRDefault="005E73FE" w:rsidP="005E73FE">
            <w:pPr>
              <w:spacing w:after="240"/>
              <w:jc w:val="left"/>
            </w:pPr>
            <w:r>
              <w:t>Installation Services commence on site at the Facility</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0568AF05" w14:textId="1B486628" w:rsidR="008B515C" w:rsidRPr="00C0791A" w:rsidRDefault="008B515C" w:rsidP="008D4F18">
            <w:pPr>
              <w:spacing w:after="240"/>
              <w:jc w:val="left"/>
            </w:pPr>
            <w:r>
              <w:t>Effective Date plus 15 months</w:t>
            </w:r>
          </w:p>
        </w:tc>
        <w:tc>
          <w:tcPr>
            <w:tcW w:w="1975" w:type="dxa"/>
            <w:tcBorders>
              <w:top w:val="single" w:sz="6" w:space="0" w:color="auto"/>
              <w:left w:val="single" w:sz="6" w:space="0" w:color="auto"/>
              <w:bottom w:val="single" w:sz="6" w:space="0" w:color="auto"/>
              <w:right w:val="single" w:sz="6" w:space="0" w:color="auto"/>
            </w:tcBorders>
          </w:tcPr>
          <w:p w14:paraId="5FC9ADEF" w14:textId="11BC70F6" w:rsidR="008B515C" w:rsidRDefault="008B515C" w:rsidP="00A9099A">
            <w:pPr>
              <w:spacing w:after="240"/>
              <w:jc w:val="left"/>
            </w:pPr>
            <w:r>
              <w:t>N</w:t>
            </w:r>
          </w:p>
        </w:tc>
      </w:tr>
      <w:tr w:rsidR="008B515C" w:rsidRPr="00C0791A" w14:paraId="38313989" w14:textId="5722980B" w:rsidTr="008D4F18">
        <w:trPr>
          <w:trHeight w:val="300"/>
        </w:trPr>
        <w:tc>
          <w:tcPr>
            <w:tcW w:w="222" w:type="dxa"/>
            <w:tcBorders>
              <w:top w:val="single" w:sz="6" w:space="0" w:color="auto"/>
              <w:left w:val="single" w:sz="6" w:space="0" w:color="auto"/>
              <w:bottom w:val="single" w:sz="6" w:space="0" w:color="auto"/>
              <w:right w:val="single" w:sz="6" w:space="0" w:color="auto"/>
            </w:tcBorders>
          </w:tcPr>
          <w:p w14:paraId="07A1B93D" w14:textId="68BA8AC8" w:rsidR="008B515C" w:rsidRPr="00C0791A" w:rsidRDefault="008B515C" w:rsidP="008D4F18">
            <w:pPr>
              <w:spacing w:after="240"/>
              <w:jc w:val="left"/>
            </w:pPr>
            <w:r>
              <w:t>4.</w:t>
            </w:r>
          </w:p>
        </w:tc>
        <w:tc>
          <w:tcPr>
            <w:tcW w:w="2023" w:type="dxa"/>
            <w:tcBorders>
              <w:top w:val="single" w:sz="6" w:space="0" w:color="auto"/>
              <w:left w:val="single" w:sz="6" w:space="0" w:color="auto"/>
              <w:bottom w:val="single" w:sz="6" w:space="0" w:color="auto"/>
              <w:right w:val="single" w:sz="6" w:space="0" w:color="auto"/>
            </w:tcBorders>
            <w:shd w:val="clear" w:color="auto" w:fill="auto"/>
            <w:hideMark/>
          </w:tcPr>
          <w:p w14:paraId="06EA2300" w14:textId="4A9DF66F" w:rsidR="008B515C" w:rsidRPr="00C0791A" w:rsidRDefault="008B515C" w:rsidP="008D4F18">
            <w:pPr>
              <w:spacing w:after="240"/>
              <w:jc w:val="left"/>
            </w:pPr>
            <w:r>
              <w:t xml:space="preserve">Site Acceptance Test - </w:t>
            </w:r>
            <w:r w:rsidRPr="00C0791A">
              <w:t xml:space="preserve">Installation Qualification </w:t>
            </w:r>
            <w:r>
              <w:t>successfully</w:t>
            </w:r>
            <w:r w:rsidRPr="00C0791A">
              <w:t xml:space="preserve"> passed</w:t>
            </w:r>
            <w:r w:rsidR="00673C2F">
              <w:t xml:space="preserve"> </w:t>
            </w:r>
          </w:p>
        </w:tc>
        <w:tc>
          <w:tcPr>
            <w:tcW w:w="3000" w:type="dxa"/>
            <w:tcBorders>
              <w:top w:val="single" w:sz="6" w:space="0" w:color="auto"/>
              <w:left w:val="single" w:sz="6" w:space="0" w:color="auto"/>
              <w:bottom w:val="single" w:sz="6" w:space="0" w:color="auto"/>
              <w:right w:val="single" w:sz="6" w:space="0" w:color="auto"/>
            </w:tcBorders>
          </w:tcPr>
          <w:p w14:paraId="502CA604" w14:textId="2903D871" w:rsidR="008B515C" w:rsidRPr="00C0791A" w:rsidRDefault="008B515C" w:rsidP="008D4F18">
            <w:pPr>
              <w:spacing w:after="240"/>
              <w:jc w:val="left"/>
            </w:pPr>
            <w:r w:rsidRPr="00A9099A">
              <w:t>Test Certificate in respect of</w:t>
            </w:r>
            <w:r>
              <w:t xml:space="preserve"> SAT </w:t>
            </w:r>
            <w:r w:rsidR="005E73FE">
              <w:t>–</w:t>
            </w:r>
            <w:r>
              <w:t xml:space="preserve"> IQ</w:t>
            </w:r>
            <w:r w:rsidR="005E73FE">
              <w:t xml:space="preserve"> </w:t>
            </w:r>
            <w:r w:rsidR="005E73FE" w:rsidRPr="005E73FE">
              <w:t>(including all deliverables relating thereto)</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5F4D6BE6" w14:textId="14F6B3AB" w:rsidR="008B515C" w:rsidRPr="00C0791A" w:rsidRDefault="008B515C" w:rsidP="008D4F18">
            <w:pPr>
              <w:spacing w:after="240"/>
              <w:jc w:val="left"/>
            </w:pPr>
            <w:r w:rsidRPr="00A9099A">
              <w:t xml:space="preserve">Effective Date plus </w:t>
            </w:r>
            <w:r>
              <w:t>20</w:t>
            </w:r>
            <w:r w:rsidRPr="00A9099A">
              <w:t xml:space="preserve"> months</w:t>
            </w:r>
          </w:p>
        </w:tc>
        <w:tc>
          <w:tcPr>
            <w:tcW w:w="1975" w:type="dxa"/>
            <w:tcBorders>
              <w:top w:val="single" w:sz="6" w:space="0" w:color="auto"/>
              <w:left w:val="single" w:sz="6" w:space="0" w:color="auto"/>
              <w:bottom w:val="single" w:sz="6" w:space="0" w:color="auto"/>
              <w:right w:val="single" w:sz="6" w:space="0" w:color="auto"/>
            </w:tcBorders>
          </w:tcPr>
          <w:p w14:paraId="652FBF40" w14:textId="1D745A23" w:rsidR="008B515C" w:rsidRPr="00A9099A" w:rsidRDefault="008B515C" w:rsidP="00A9099A">
            <w:pPr>
              <w:spacing w:after="240"/>
              <w:jc w:val="left"/>
            </w:pPr>
            <w:r>
              <w:t>Y</w:t>
            </w:r>
          </w:p>
        </w:tc>
      </w:tr>
      <w:tr w:rsidR="008B515C" w:rsidRPr="00C0791A" w14:paraId="0E8F4E50" w14:textId="73C8F19C" w:rsidTr="008D4F18">
        <w:trPr>
          <w:trHeight w:val="300"/>
        </w:trPr>
        <w:tc>
          <w:tcPr>
            <w:tcW w:w="222" w:type="dxa"/>
            <w:tcBorders>
              <w:top w:val="single" w:sz="6" w:space="0" w:color="auto"/>
              <w:left w:val="single" w:sz="6" w:space="0" w:color="auto"/>
              <w:bottom w:val="single" w:sz="6" w:space="0" w:color="auto"/>
              <w:right w:val="single" w:sz="6" w:space="0" w:color="auto"/>
            </w:tcBorders>
          </w:tcPr>
          <w:p w14:paraId="1AEC769F" w14:textId="160FF903" w:rsidR="008B515C" w:rsidRPr="00C0791A" w:rsidRDefault="008B515C" w:rsidP="008D4F18">
            <w:pPr>
              <w:spacing w:after="240"/>
              <w:jc w:val="left"/>
            </w:pPr>
            <w:r>
              <w:t>5.</w:t>
            </w:r>
          </w:p>
        </w:tc>
        <w:tc>
          <w:tcPr>
            <w:tcW w:w="2023" w:type="dxa"/>
            <w:tcBorders>
              <w:top w:val="single" w:sz="6" w:space="0" w:color="auto"/>
              <w:left w:val="single" w:sz="6" w:space="0" w:color="auto"/>
              <w:bottom w:val="single" w:sz="6" w:space="0" w:color="auto"/>
              <w:right w:val="single" w:sz="6" w:space="0" w:color="auto"/>
            </w:tcBorders>
            <w:shd w:val="clear" w:color="auto" w:fill="auto"/>
            <w:hideMark/>
          </w:tcPr>
          <w:p w14:paraId="53791496" w14:textId="23C7F501" w:rsidR="008B515C" w:rsidRPr="00C0791A" w:rsidRDefault="008B515C" w:rsidP="008D4F18">
            <w:pPr>
              <w:spacing w:after="240"/>
              <w:jc w:val="left"/>
            </w:pPr>
            <w:r w:rsidRPr="00A9099A">
              <w:t xml:space="preserve">Site Acceptance Test - </w:t>
            </w:r>
            <w:r w:rsidRPr="00C0791A">
              <w:t xml:space="preserve">Operational Qualification </w:t>
            </w:r>
            <w:r>
              <w:t>successfully</w:t>
            </w:r>
            <w:r w:rsidRPr="00C0791A">
              <w:t xml:space="preserve"> passed </w:t>
            </w:r>
            <w:r w:rsidR="005E73FE">
              <w:t>(OQ Milestone)</w:t>
            </w:r>
            <w:r w:rsidR="005E73FE" w:rsidRPr="00C0791A">
              <w:t> </w:t>
            </w:r>
          </w:p>
        </w:tc>
        <w:tc>
          <w:tcPr>
            <w:tcW w:w="3000" w:type="dxa"/>
            <w:tcBorders>
              <w:top w:val="single" w:sz="6" w:space="0" w:color="auto"/>
              <w:left w:val="single" w:sz="6" w:space="0" w:color="auto"/>
              <w:bottom w:val="single" w:sz="6" w:space="0" w:color="auto"/>
              <w:right w:val="single" w:sz="6" w:space="0" w:color="auto"/>
            </w:tcBorders>
          </w:tcPr>
          <w:p w14:paraId="11B5EBAA" w14:textId="1F710B0B" w:rsidR="008B515C" w:rsidRDefault="008B515C" w:rsidP="00A9099A">
            <w:pPr>
              <w:spacing w:after="240"/>
              <w:jc w:val="left"/>
            </w:pPr>
            <w:r w:rsidRPr="00A9099A">
              <w:t xml:space="preserve">Test Certificate in respect of SAT </w:t>
            </w:r>
            <w:r>
              <w:t>–</w:t>
            </w:r>
            <w:r w:rsidRPr="00A9099A">
              <w:t xml:space="preserve"> </w:t>
            </w:r>
            <w:r>
              <w:t>O</w:t>
            </w:r>
            <w:r w:rsidRPr="00A9099A">
              <w:t>Q</w:t>
            </w:r>
            <w:r w:rsidR="005E73FE">
              <w:t xml:space="preserve"> </w:t>
            </w:r>
            <w:r w:rsidR="005E73FE" w:rsidRPr="005E73FE">
              <w:t>(including all deliverables relating thereto)</w:t>
            </w:r>
          </w:p>
          <w:p w14:paraId="4EC15FE4" w14:textId="00D99507" w:rsidR="005E73FE" w:rsidRDefault="005E73FE" w:rsidP="00A9099A">
            <w:pPr>
              <w:spacing w:after="240"/>
              <w:jc w:val="left"/>
            </w:pPr>
            <w:r w:rsidRPr="005E73FE">
              <w:t>Commencement of on-site engineering support as part of Support Services</w:t>
            </w:r>
          </w:p>
          <w:p w14:paraId="33F39189" w14:textId="3AF9762B" w:rsidR="008B515C" w:rsidRPr="00C0791A" w:rsidRDefault="008B515C" w:rsidP="008D4F18">
            <w:pPr>
              <w:spacing w:after="240"/>
              <w:jc w:val="left"/>
            </w:pPr>
            <w:r>
              <w:t>Agreed Service Continuity Plan</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671793D5" w14:textId="18F97A4C" w:rsidR="008B515C" w:rsidRPr="00C0791A" w:rsidRDefault="008B515C" w:rsidP="008D4F18">
            <w:pPr>
              <w:spacing w:after="240"/>
              <w:jc w:val="left"/>
            </w:pPr>
            <w:r w:rsidRPr="00A9099A">
              <w:t xml:space="preserve">Effective Date plus </w:t>
            </w:r>
            <w:r>
              <w:t>21</w:t>
            </w:r>
            <w:r w:rsidRPr="00A9099A">
              <w:t xml:space="preserve"> months</w:t>
            </w:r>
          </w:p>
        </w:tc>
        <w:tc>
          <w:tcPr>
            <w:tcW w:w="1975" w:type="dxa"/>
            <w:tcBorders>
              <w:top w:val="single" w:sz="6" w:space="0" w:color="auto"/>
              <w:left w:val="single" w:sz="6" w:space="0" w:color="auto"/>
              <w:bottom w:val="single" w:sz="6" w:space="0" w:color="auto"/>
              <w:right w:val="single" w:sz="6" w:space="0" w:color="auto"/>
            </w:tcBorders>
          </w:tcPr>
          <w:p w14:paraId="7EE9D512" w14:textId="14953277" w:rsidR="008B515C" w:rsidRPr="00A9099A" w:rsidRDefault="008B515C" w:rsidP="00A9099A">
            <w:pPr>
              <w:spacing w:after="240"/>
              <w:jc w:val="left"/>
            </w:pPr>
            <w:r>
              <w:t>Y</w:t>
            </w:r>
          </w:p>
        </w:tc>
      </w:tr>
      <w:tr w:rsidR="008B515C" w:rsidRPr="00A9099A" w14:paraId="684F64F3" w14:textId="6BA006DA" w:rsidTr="008D4F18">
        <w:trPr>
          <w:trHeight w:val="300"/>
        </w:trPr>
        <w:tc>
          <w:tcPr>
            <w:tcW w:w="222" w:type="dxa"/>
            <w:tcBorders>
              <w:top w:val="single" w:sz="6" w:space="0" w:color="auto"/>
              <w:left w:val="single" w:sz="6" w:space="0" w:color="auto"/>
              <w:bottom w:val="single" w:sz="6" w:space="0" w:color="auto"/>
              <w:right w:val="single" w:sz="6" w:space="0" w:color="auto"/>
            </w:tcBorders>
          </w:tcPr>
          <w:p w14:paraId="26B8297A" w14:textId="6015BA9D" w:rsidR="008B515C" w:rsidRPr="008D4F18" w:rsidRDefault="008B515C" w:rsidP="008D4F18">
            <w:pPr>
              <w:spacing w:after="240"/>
              <w:jc w:val="left"/>
            </w:pPr>
            <w:r w:rsidRPr="008D4F18">
              <w:t>6.</w:t>
            </w:r>
          </w:p>
        </w:tc>
        <w:tc>
          <w:tcPr>
            <w:tcW w:w="2023" w:type="dxa"/>
            <w:tcBorders>
              <w:top w:val="single" w:sz="6" w:space="0" w:color="auto"/>
              <w:left w:val="single" w:sz="6" w:space="0" w:color="auto"/>
              <w:bottom w:val="single" w:sz="6" w:space="0" w:color="auto"/>
              <w:right w:val="single" w:sz="6" w:space="0" w:color="auto"/>
            </w:tcBorders>
            <w:shd w:val="clear" w:color="auto" w:fill="auto"/>
          </w:tcPr>
          <w:p w14:paraId="2ABC172D" w14:textId="77E00BE7" w:rsidR="008B515C" w:rsidRPr="00A9099A" w:rsidRDefault="008B515C" w:rsidP="008D4F18">
            <w:pPr>
              <w:spacing w:after="240"/>
              <w:jc w:val="left"/>
            </w:pPr>
            <w:r w:rsidRPr="00A9099A">
              <w:t xml:space="preserve">Site Acceptance Test - </w:t>
            </w:r>
            <w:r w:rsidRPr="00C0791A">
              <w:t xml:space="preserve">Performance Qualification </w:t>
            </w:r>
            <w:r>
              <w:t>successfully</w:t>
            </w:r>
            <w:r w:rsidRPr="00C0791A">
              <w:t xml:space="preserve"> passed</w:t>
            </w:r>
            <w:r w:rsidR="00410690">
              <w:t xml:space="preserve"> (PQ Milestone)</w:t>
            </w:r>
          </w:p>
        </w:tc>
        <w:tc>
          <w:tcPr>
            <w:tcW w:w="3000" w:type="dxa"/>
            <w:tcBorders>
              <w:top w:val="single" w:sz="6" w:space="0" w:color="auto"/>
              <w:left w:val="single" w:sz="6" w:space="0" w:color="auto"/>
              <w:bottom w:val="single" w:sz="6" w:space="0" w:color="auto"/>
              <w:right w:val="single" w:sz="6" w:space="0" w:color="auto"/>
            </w:tcBorders>
          </w:tcPr>
          <w:p w14:paraId="3661836E" w14:textId="139331E8" w:rsidR="008B515C" w:rsidRPr="00A9099A" w:rsidRDefault="008B515C" w:rsidP="008D4F18">
            <w:pPr>
              <w:spacing w:after="240"/>
              <w:jc w:val="left"/>
            </w:pPr>
            <w:r w:rsidRPr="00A9099A">
              <w:t xml:space="preserve">Test Certificate in respect of SAT </w:t>
            </w:r>
            <w:r w:rsidR="005E73FE">
              <w:t>–</w:t>
            </w:r>
            <w:r w:rsidRPr="00A9099A">
              <w:t xml:space="preserve"> </w:t>
            </w:r>
            <w:r>
              <w:t>P</w:t>
            </w:r>
            <w:r w:rsidRPr="00A9099A">
              <w:t>Q</w:t>
            </w:r>
            <w:r w:rsidR="005E73FE">
              <w:t xml:space="preserve"> </w:t>
            </w:r>
            <w:r w:rsidR="005E73FE" w:rsidRPr="005E73FE">
              <w:t>(including all deliverables relating thereto)</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0CD1D119" w14:textId="24E17CAE" w:rsidR="008B515C" w:rsidRPr="00A9099A" w:rsidRDefault="008B515C" w:rsidP="008D4F18">
            <w:pPr>
              <w:spacing w:after="240"/>
              <w:jc w:val="left"/>
            </w:pPr>
            <w:r w:rsidRPr="00A9099A">
              <w:t xml:space="preserve">Effective Date plus </w:t>
            </w:r>
            <w:r>
              <w:t>29</w:t>
            </w:r>
            <w:r w:rsidRPr="00A9099A">
              <w:t xml:space="preserve"> months</w:t>
            </w:r>
          </w:p>
        </w:tc>
        <w:tc>
          <w:tcPr>
            <w:tcW w:w="1975" w:type="dxa"/>
            <w:tcBorders>
              <w:top w:val="single" w:sz="6" w:space="0" w:color="auto"/>
              <w:left w:val="single" w:sz="6" w:space="0" w:color="auto"/>
              <w:bottom w:val="single" w:sz="6" w:space="0" w:color="auto"/>
              <w:right w:val="single" w:sz="6" w:space="0" w:color="auto"/>
            </w:tcBorders>
          </w:tcPr>
          <w:p w14:paraId="7533C803" w14:textId="04075213" w:rsidR="008B515C" w:rsidRPr="00A9099A" w:rsidRDefault="008B515C" w:rsidP="00A9099A">
            <w:pPr>
              <w:spacing w:after="240"/>
              <w:jc w:val="left"/>
            </w:pPr>
            <w:r>
              <w:t>Y</w:t>
            </w:r>
          </w:p>
        </w:tc>
      </w:tr>
    </w:tbl>
    <w:p w14:paraId="4942060B" w14:textId="3B263298" w:rsidR="00A9099A" w:rsidRDefault="00A9099A">
      <w:pPr>
        <w:jc w:val="left"/>
      </w:pPr>
    </w:p>
    <w:p w14:paraId="436FC9DC" w14:textId="77777777" w:rsidR="00A9099A" w:rsidRPr="007275EC" w:rsidRDefault="00A9099A">
      <w:pPr>
        <w:jc w:val="left"/>
      </w:pPr>
    </w:p>
    <w:p w14:paraId="4DE92DC5" w14:textId="21DCB19F" w:rsidR="00B47A02" w:rsidRPr="007275EC" w:rsidRDefault="00B47A02">
      <w:pPr>
        <w:jc w:val="left"/>
      </w:pPr>
    </w:p>
    <w:p w14:paraId="2A96ED31" w14:textId="77777777" w:rsidR="00B47A02" w:rsidRPr="00846DF2" w:rsidRDefault="00B47A02">
      <w:pPr>
        <w:jc w:val="left"/>
        <w:rPr>
          <w:b/>
          <w:bCs/>
          <w:i/>
          <w:iCs/>
        </w:rPr>
      </w:pPr>
    </w:p>
    <w:p w14:paraId="6348CD29" w14:textId="2254E551" w:rsidR="00C36B5F" w:rsidRDefault="00C36B5F" w:rsidP="00E83A25">
      <w:pPr>
        <w:jc w:val="center"/>
        <w:rPr>
          <w:b/>
          <w:bCs/>
        </w:rPr>
      </w:pPr>
    </w:p>
    <w:p w14:paraId="7AF39421" w14:textId="77777777" w:rsidR="00C36B5F" w:rsidRDefault="00C36B5F" w:rsidP="00E83A25">
      <w:pPr>
        <w:jc w:val="center"/>
        <w:rPr>
          <w:b/>
          <w:bCs/>
        </w:rPr>
        <w:sectPr w:rsidR="00C36B5F">
          <w:pgSz w:w="11907" w:h="16840"/>
          <w:pgMar w:top="1418" w:right="1418" w:bottom="1418" w:left="1418" w:header="454" w:footer="454" w:gutter="0"/>
          <w:cols w:space="720"/>
        </w:sectPr>
      </w:pPr>
    </w:p>
    <w:p w14:paraId="762A099E" w14:textId="41D1B037" w:rsidR="00E83A25" w:rsidRPr="00E67391" w:rsidRDefault="00C36B5F" w:rsidP="00E67391">
      <w:pPr>
        <w:pStyle w:val="Schedule"/>
      </w:pPr>
      <w:bookmarkStart w:id="345" w:name="_Ref139624250"/>
      <w:bookmarkStart w:id="346" w:name="_Ref139624251"/>
      <w:r w:rsidRPr="00E67391">
        <w:lastRenderedPageBreak/>
        <w:t>schedule</w:t>
      </w:r>
      <w:bookmarkEnd w:id="345"/>
      <w:r w:rsidRPr="00E67391">
        <w:t xml:space="preserve"> </w:t>
      </w:r>
      <w:fldSimple w:instr=" REF _Ref139624250 \r ">
        <w:r w:rsidR="00BF3431">
          <w:rPr>
            <w:rFonts w:hint="eastAsia"/>
            <w:cs/>
          </w:rPr>
          <w:t>‎</w:t>
        </w:r>
        <w:r w:rsidR="00BF3431">
          <w:t>6</w:t>
        </w:r>
      </w:fldSimple>
      <w:bookmarkStart w:id="347" w:name="_NN1530"/>
      <w:bookmarkEnd w:id="346"/>
      <w:bookmarkEnd w:id="347"/>
    </w:p>
    <w:p w14:paraId="546B0F11" w14:textId="6D737E41" w:rsidR="00C36B5F" w:rsidRDefault="00C36B5F" w:rsidP="00E67391">
      <w:pPr>
        <w:pStyle w:val="ScheduleTitle"/>
      </w:pPr>
      <w:r>
        <w:t>Testing Procedures</w:t>
      </w:r>
      <w:r w:rsidR="00E67391">
        <w:fldChar w:fldCharType="begin"/>
      </w:r>
      <w:r w:rsidR="00E67391">
        <w:instrText xml:space="preserve"> TC "</w:instrText>
      </w:r>
      <w:r w:rsidR="00E67391">
        <w:fldChar w:fldCharType="begin"/>
      </w:r>
      <w:r w:rsidR="00E67391">
        <w:instrText xml:space="preserve"> REF _NN1530\r \h </w:instrText>
      </w:r>
      <w:r w:rsidR="00E67391">
        <w:fldChar w:fldCharType="separate"/>
      </w:r>
      <w:bookmarkStart w:id="348" w:name="_Toc145495509"/>
      <w:r w:rsidR="00BF3431">
        <w:rPr>
          <w:rFonts w:hint="eastAsia"/>
          <w:cs/>
        </w:rPr>
        <w:instrText>‎</w:instrText>
      </w:r>
      <w:r w:rsidR="00BF3431">
        <w:instrText>6</w:instrText>
      </w:r>
      <w:r w:rsidR="00E67391">
        <w:fldChar w:fldCharType="end"/>
      </w:r>
      <w:r w:rsidR="00E67391">
        <w:tab/>
        <w:instrText>Testing Procedures</w:instrText>
      </w:r>
      <w:bookmarkEnd w:id="348"/>
      <w:r w:rsidR="00E67391">
        <w:instrText xml:space="preserve">" \l 3 </w:instrText>
      </w:r>
      <w:r w:rsidR="00E67391">
        <w:fldChar w:fldCharType="end"/>
      </w:r>
    </w:p>
    <w:p w14:paraId="523BC025" w14:textId="77777777" w:rsidR="00A17C27" w:rsidRPr="00846DF2" w:rsidRDefault="00A17C27" w:rsidP="007275EC">
      <w:pPr>
        <w:rPr>
          <w:b/>
          <w:bCs/>
          <w:i/>
          <w:iCs/>
        </w:rPr>
      </w:pPr>
    </w:p>
    <w:p w14:paraId="6D388D61" w14:textId="77777777" w:rsidR="00D61A08" w:rsidRPr="008A062D" w:rsidRDefault="008A062D" w:rsidP="009E65D2">
      <w:pPr>
        <w:pStyle w:val="Level1"/>
        <w:numPr>
          <w:ilvl w:val="0"/>
          <w:numId w:val="31"/>
        </w:numPr>
      </w:pPr>
      <w:r w:rsidRPr="008A062D">
        <w:rPr>
          <w:rFonts w:cs="Arial"/>
          <w:b/>
          <w:bCs/>
          <w:caps/>
        </w:rPr>
        <w:t>Definitions</w:t>
      </w:r>
    </w:p>
    <w:p w14:paraId="2D94C092" w14:textId="77777777" w:rsidR="00D61A08" w:rsidRPr="00D61A08" w:rsidRDefault="00D61A08" w:rsidP="00D61A08">
      <w:pPr>
        <w:spacing w:after="240"/>
        <w:ind w:left="851"/>
        <w:rPr>
          <w:rFonts w:cs="Arial"/>
        </w:rPr>
      </w:pPr>
      <w:r w:rsidRPr="00D61A08">
        <w:rPr>
          <w:rFonts w:cs="Arial"/>
        </w:rPr>
        <w:t>In this Schedule, the following definitions shall apply:</w:t>
      </w:r>
    </w:p>
    <w:tbl>
      <w:tblPr>
        <w:tblW w:w="8334" w:type="dxa"/>
        <w:tblInd w:w="850" w:type="dxa"/>
        <w:tblLayout w:type="fixed"/>
        <w:tblCellMar>
          <w:left w:w="56" w:type="dxa"/>
          <w:right w:w="56" w:type="dxa"/>
        </w:tblCellMar>
        <w:tblLook w:val="0000" w:firstRow="0" w:lastRow="0" w:firstColumn="0" w:lastColumn="0" w:noHBand="0" w:noVBand="0"/>
      </w:tblPr>
      <w:tblGrid>
        <w:gridCol w:w="3402"/>
        <w:gridCol w:w="4932"/>
      </w:tblGrid>
      <w:tr w:rsidR="00D61A08" w:rsidRPr="00D61A08" w14:paraId="0B394E86" w14:textId="77777777" w:rsidTr="004A6699">
        <w:tc>
          <w:tcPr>
            <w:tcW w:w="3402" w:type="dxa"/>
            <w:shd w:val="clear" w:color="auto" w:fill="auto"/>
          </w:tcPr>
          <w:p w14:paraId="3EAC5E1B" w14:textId="77777777" w:rsidR="00D61A08" w:rsidRPr="00D61A08" w:rsidRDefault="00D61A08" w:rsidP="00D61A08">
            <w:pPr>
              <w:tabs>
                <w:tab w:val="left" w:pos="1843"/>
                <w:tab w:val="left" w:pos="3119"/>
                <w:tab w:val="left" w:pos="4253"/>
              </w:tabs>
              <w:spacing w:after="240"/>
              <w:jc w:val="left"/>
              <w:rPr>
                <w:rFonts w:cs="Arial"/>
                <w:b/>
              </w:rPr>
            </w:pPr>
            <w:r w:rsidRPr="00D61A08">
              <w:rPr>
                <w:rFonts w:cs="Arial"/>
                <w:b/>
              </w:rPr>
              <w:t>“Component”</w:t>
            </w:r>
          </w:p>
        </w:tc>
        <w:tc>
          <w:tcPr>
            <w:tcW w:w="4932" w:type="dxa"/>
            <w:shd w:val="clear" w:color="auto" w:fill="auto"/>
          </w:tcPr>
          <w:p w14:paraId="75A30D11" w14:textId="2E69A02B" w:rsidR="00D61A08" w:rsidRPr="00D61A08" w:rsidRDefault="00D61A08" w:rsidP="00D61A08">
            <w:pPr>
              <w:tabs>
                <w:tab w:val="left" w:pos="1843"/>
                <w:tab w:val="left" w:pos="3119"/>
                <w:tab w:val="left" w:pos="4253"/>
              </w:tabs>
              <w:spacing w:after="240"/>
              <w:rPr>
                <w:rFonts w:cs="Arial"/>
              </w:rPr>
            </w:pPr>
            <w:r w:rsidRPr="00D61A08">
              <w:rPr>
                <w:rFonts w:cs="Arial"/>
              </w:rPr>
              <w:t xml:space="preserve">any constituent parts of the </w:t>
            </w:r>
            <w:r w:rsidR="00E274C6">
              <w:rPr>
                <w:rFonts w:cs="Arial"/>
              </w:rPr>
              <w:t>Archive</w:t>
            </w:r>
            <w:r w:rsidRPr="00D61A08">
              <w:rPr>
                <w:rFonts w:cs="Arial"/>
              </w:rPr>
              <w:t xml:space="preserve"> or Services;</w:t>
            </w:r>
          </w:p>
        </w:tc>
      </w:tr>
      <w:tr w:rsidR="00D61A08" w:rsidRPr="00D61A08" w14:paraId="08170120" w14:textId="77777777" w:rsidTr="004A6699">
        <w:tc>
          <w:tcPr>
            <w:tcW w:w="3402" w:type="dxa"/>
            <w:shd w:val="clear" w:color="auto" w:fill="auto"/>
          </w:tcPr>
          <w:p w14:paraId="30861C35" w14:textId="77777777" w:rsidR="00D61A08" w:rsidRPr="00D61A08" w:rsidRDefault="00D61A08" w:rsidP="00D61A08">
            <w:pPr>
              <w:tabs>
                <w:tab w:val="left" w:pos="1843"/>
                <w:tab w:val="left" w:pos="3119"/>
                <w:tab w:val="left" w:pos="4253"/>
              </w:tabs>
              <w:spacing w:after="240"/>
              <w:jc w:val="left"/>
              <w:rPr>
                <w:rFonts w:cs="Arial"/>
                <w:b/>
              </w:rPr>
            </w:pPr>
            <w:r w:rsidRPr="00D61A08">
              <w:rPr>
                <w:rFonts w:cs="Arial"/>
                <w:b/>
              </w:rPr>
              <w:t>“Material Test Issue”</w:t>
            </w:r>
          </w:p>
        </w:tc>
        <w:tc>
          <w:tcPr>
            <w:tcW w:w="4932" w:type="dxa"/>
            <w:shd w:val="clear" w:color="auto" w:fill="auto"/>
          </w:tcPr>
          <w:p w14:paraId="23F4F991" w14:textId="0F615F69" w:rsidR="00D61A08" w:rsidRPr="00D61A08" w:rsidRDefault="00D61A08" w:rsidP="00D61A08">
            <w:pPr>
              <w:tabs>
                <w:tab w:val="left" w:pos="1843"/>
                <w:tab w:val="left" w:pos="3119"/>
                <w:tab w:val="left" w:pos="4253"/>
              </w:tabs>
              <w:spacing w:after="240"/>
              <w:rPr>
                <w:rFonts w:cs="Arial"/>
              </w:rPr>
            </w:pPr>
            <w:r w:rsidRPr="00D61A08">
              <w:rPr>
                <w:rFonts w:eastAsia="Trebuchet MS" w:cs="Arial"/>
              </w:rPr>
              <w:t>a</w:t>
            </w:r>
            <w:r w:rsidRPr="00D61A08">
              <w:rPr>
                <w:rFonts w:eastAsia="Trebuchet MS" w:cs="Arial"/>
                <w:spacing w:val="-1"/>
              </w:rPr>
              <w:t xml:space="preserve"> Test Issue of</w:t>
            </w:r>
            <w:r w:rsidRPr="00D61A08">
              <w:rPr>
                <w:rFonts w:eastAsia="Trebuchet MS" w:cs="Arial"/>
              </w:rPr>
              <w:t xml:space="preserve"> </w:t>
            </w:r>
            <w:r w:rsidR="0058375F">
              <w:rPr>
                <w:rFonts w:eastAsia="Trebuchet MS" w:cs="Arial"/>
              </w:rPr>
              <w:t xml:space="preserve">the </w:t>
            </w:r>
            <w:r w:rsidRPr="00D61A08">
              <w:rPr>
                <w:rFonts w:eastAsia="Trebuchet MS" w:cs="Arial"/>
                <w:spacing w:val="-1"/>
              </w:rPr>
              <w:t>Severity</w:t>
            </w:r>
            <w:r w:rsidRPr="00D61A08">
              <w:rPr>
                <w:rFonts w:eastAsia="Trebuchet MS" w:cs="Arial"/>
                <w:spacing w:val="-3"/>
              </w:rPr>
              <w:t xml:space="preserve"> </w:t>
            </w:r>
            <w:r w:rsidRPr="00D61A08">
              <w:rPr>
                <w:rFonts w:eastAsia="Trebuchet MS" w:cs="Arial"/>
                <w:spacing w:val="-1"/>
              </w:rPr>
              <w:t>Level</w:t>
            </w:r>
            <w:r w:rsidRPr="00D61A08">
              <w:rPr>
                <w:rFonts w:eastAsia="Trebuchet MS" w:cs="Arial"/>
              </w:rPr>
              <w:t xml:space="preserve"> </w:t>
            </w:r>
            <w:r w:rsidR="0058375F">
              <w:rPr>
                <w:rFonts w:eastAsia="Trebuchet MS" w:cs="Arial"/>
              </w:rPr>
              <w:t>as specified by UK Biobank for the relevant Test Plan;</w:t>
            </w:r>
          </w:p>
        </w:tc>
      </w:tr>
      <w:tr w:rsidR="00D61A08" w:rsidRPr="00D61A08" w14:paraId="1478748C" w14:textId="77777777" w:rsidTr="003A0277">
        <w:trPr>
          <w:trHeight w:val="60"/>
        </w:trPr>
        <w:tc>
          <w:tcPr>
            <w:tcW w:w="3402" w:type="dxa"/>
            <w:shd w:val="clear" w:color="auto" w:fill="auto"/>
          </w:tcPr>
          <w:p w14:paraId="7592ED1B" w14:textId="77777777" w:rsidR="00D61A08" w:rsidRPr="00D61A08" w:rsidRDefault="00D61A08" w:rsidP="00D61A08">
            <w:pPr>
              <w:tabs>
                <w:tab w:val="left" w:pos="1843"/>
                <w:tab w:val="left" w:pos="3119"/>
                <w:tab w:val="left" w:pos="4253"/>
              </w:tabs>
              <w:spacing w:after="240"/>
              <w:jc w:val="left"/>
              <w:rPr>
                <w:rFonts w:cs="Arial"/>
                <w:b/>
              </w:rPr>
            </w:pPr>
            <w:r w:rsidRPr="00D61A08">
              <w:rPr>
                <w:rFonts w:cs="Arial"/>
                <w:b/>
              </w:rPr>
              <w:t>“Severity Level”</w:t>
            </w:r>
          </w:p>
        </w:tc>
        <w:tc>
          <w:tcPr>
            <w:tcW w:w="4932" w:type="dxa"/>
            <w:shd w:val="clear" w:color="auto" w:fill="auto"/>
          </w:tcPr>
          <w:p w14:paraId="209F25C3" w14:textId="46EFC28D" w:rsidR="00D61A08" w:rsidRPr="00D61A08" w:rsidRDefault="00D61A08" w:rsidP="00D61A08">
            <w:pPr>
              <w:tabs>
                <w:tab w:val="left" w:pos="1843"/>
                <w:tab w:val="left" w:pos="3119"/>
                <w:tab w:val="left" w:pos="4253"/>
              </w:tabs>
              <w:spacing w:after="240"/>
              <w:rPr>
                <w:rFonts w:cs="Arial"/>
              </w:rPr>
            </w:pPr>
            <w:r w:rsidRPr="00D61A08">
              <w:rPr>
                <w:rFonts w:cs="Arial"/>
              </w:rPr>
              <w:t xml:space="preserve">the level of severity of a Test Issue, criteria for which </w:t>
            </w:r>
            <w:r w:rsidR="0058375F">
              <w:rPr>
                <w:rFonts w:cs="Arial"/>
              </w:rPr>
              <w:t xml:space="preserve">will be </w:t>
            </w:r>
            <w:r w:rsidRPr="00D61A08">
              <w:rPr>
                <w:rFonts w:cs="Arial"/>
              </w:rPr>
              <w:t xml:space="preserve">described in </w:t>
            </w:r>
            <w:r w:rsidR="005A61D9">
              <w:rPr>
                <w:rFonts w:cs="Arial"/>
                <w:color w:val="000000" w:themeColor="text1"/>
              </w:rPr>
              <w:t>the relevant Test Plan]</w:t>
            </w:r>
            <w:r w:rsidRPr="00D61A08">
              <w:rPr>
                <w:rFonts w:cs="Arial"/>
                <w:color w:val="000000" w:themeColor="text1"/>
              </w:rPr>
              <w:t>;</w:t>
            </w:r>
          </w:p>
        </w:tc>
      </w:tr>
      <w:tr w:rsidR="00D61A08" w:rsidRPr="00D61A08" w14:paraId="799A751D" w14:textId="77777777" w:rsidTr="004A6699">
        <w:tc>
          <w:tcPr>
            <w:tcW w:w="3402" w:type="dxa"/>
            <w:shd w:val="clear" w:color="auto" w:fill="auto"/>
          </w:tcPr>
          <w:p w14:paraId="6C1BD601" w14:textId="77777777" w:rsidR="00D61A08" w:rsidRPr="00D61A08" w:rsidRDefault="00D61A08" w:rsidP="00D61A08">
            <w:pPr>
              <w:tabs>
                <w:tab w:val="left" w:pos="1843"/>
                <w:tab w:val="left" w:pos="3119"/>
                <w:tab w:val="left" w:pos="4253"/>
              </w:tabs>
              <w:spacing w:after="240"/>
              <w:jc w:val="left"/>
              <w:rPr>
                <w:rFonts w:cs="Arial"/>
                <w:b/>
              </w:rPr>
            </w:pPr>
            <w:r w:rsidRPr="00D61A08">
              <w:rPr>
                <w:rFonts w:cs="Arial"/>
                <w:b/>
              </w:rPr>
              <w:t>“Test Certificate”</w:t>
            </w:r>
          </w:p>
        </w:tc>
        <w:tc>
          <w:tcPr>
            <w:tcW w:w="4932" w:type="dxa"/>
            <w:shd w:val="clear" w:color="auto" w:fill="auto"/>
          </w:tcPr>
          <w:p w14:paraId="02EDD895" w14:textId="77777777" w:rsidR="00D61A08" w:rsidRPr="00D61A08" w:rsidRDefault="00D61A08" w:rsidP="00D61A08">
            <w:pPr>
              <w:tabs>
                <w:tab w:val="left" w:pos="1843"/>
                <w:tab w:val="left" w:pos="3119"/>
                <w:tab w:val="left" w:pos="4253"/>
              </w:tabs>
              <w:spacing w:after="240"/>
              <w:rPr>
                <w:rFonts w:cs="Arial"/>
              </w:rPr>
            </w:pPr>
            <w:r w:rsidRPr="00D61A08">
              <w:rPr>
                <w:rFonts w:cs="Arial"/>
              </w:rPr>
              <w:t>a certificate issued by UK Biobank when a Deliverable has satisfied its relevant Test Success Criteria;</w:t>
            </w:r>
          </w:p>
        </w:tc>
      </w:tr>
      <w:tr w:rsidR="00D61A08" w:rsidRPr="00D61A08" w14:paraId="105D4D69" w14:textId="77777777" w:rsidTr="004A6699">
        <w:tc>
          <w:tcPr>
            <w:tcW w:w="3402" w:type="dxa"/>
            <w:shd w:val="clear" w:color="auto" w:fill="auto"/>
          </w:tcPr>
          <w:p w14:paraId="358BC117" w14:textId="77777777" w:rsidR="00D61A08" w:rsidRPr="00D61A08" w:rsidRDefault="00D61A08" w:rsidP="00D61A08">
            <w:pPr>
              <w:tabs>
                <w:tab w:val="left" w:pos="1843"/>
                <w:tab w:val="left" w:pos="3119"/>
                <w:tab w:val="left" w:pos="4253"/>
              </w:tabs>
              <w:spacing w:after="240"/>
              <w:jc w:val="left"/>
              <w:rPr>
                <w:rFonts w:cs="Arial"/>
                <w:b/>
              </w:rPr>
            </w:pPr>
            <w:r w:rsidRPr="00D61A08">
              <w:rPr>
                <w:rFonts w:cs="Arial"/>
                <w:b/>
              </w:rPr>
              <w:t xml:space="preserve">“Test Issue” </w:t>
            </w:r>
          </w:p>
        </w:tc>
        <w:tc>
          <w:tcPr>
            <w:tcW w:w="4932" w:type="dxa"/>
            <w:shd w:val="clear" w:color="auto" w:fill="auto"/>
          </w:tcPr>
          <w:p w14:paraId="4D7B5AF5" w14:textId="77777777" w:rsidR="00D61A08" w:rsidRPr="00D61A08" w:rsidRDefault="00D61A08" w:rsidP="00D61A08">
            <w:pPr>
              <w:tabs>
                <w:tab w:val="left" w:pos="3472"/>
              </w:tabs>
              <w:spacing w:after="120"/>
              <w:rPr>
                <w:rFonts w:cs="Arial"/>
              </w:rPr>
            </w:pPr>
            <w:r w:rsidRPr="00D61A08">
              <w:rPr>
                <w:rFonts w:cs="Arial"/>
                <w:spacing w:val="-3"/>
              </w:rPr>
              <w:t>any</w:t>
            </w:r>
            <w:r w:rsidRPr="00D61A08">
              <w:rPr>
                <w:rFonts w:cs="Arial"/>
              </w:rPr>
              <w:t xml:space="preserve"> </w:t>
            </w:r>
            <w:r w:rsidRPr="00D61A08">
              <w:rPr>
                <w:rFonts w:cs="Arial"/>
                <w:spacing w:val="-3"/>
              </w:rPr>
              <w:t>variance or non-conformity of a Deliverable from</w:t>
            </w:r>
            <w:r w:rsidRPr="00D61A08">
              <w:rPr>
                <w:rFonts w:cs="Arial"/>
                <w:spacing w:val="21"/>
              </w:rPr>
              <w:t xml:space="preserve"> </w:t>
            </w:r>
            <w:r w:rsidRPr="00D61A08">
              <w:rPr>
                <w:rFonts w:cs="Arial"/>
                <w:spacing w:val="-2"/>
              </w:rPr>
              <w:t>its</w:t>
            </w:r>
            <w:r w:rsidRPr="00D61A08">
              <w:rPr>
                <w:rFonts w:cs="Arial"/>
                <w:spacing w:val="21"/>
              </w:rPr>
              <w:t xml:space="preserve"> </w:t>
            </w:r>
            <w:r w:rsidRPr="00D61A08">
              <w:rPr>
                <w:rFonts w:cs="Arial"/>
                <w:spacing w:val="-3"/>
              </w:rPr>
              <w:t>requirements</w:t>
            </w:r>
            <w:r w:rsidRPr="00D61A08">
              <w:rPr>
                <w:rFonts w:cs="Arial"/>
                <w:spacing w:val="21"/>
              </w:rPr>
              <w:t xml:space="preserve"> </w:t>
            </w:r>
            <w:r w:rsidRPr="00D61A08">
              <w:rPr>
                <w:rFonts w:cs="Arial"/>
                <w:spacing w:val="-2"/>
              </w:rPr>
              <w:t>(such</w:t>
            </w:r>
            <w:r w:rsidRPr="00D61A08">
              <w:rPr>
                <w:rFonts w:cs="Arial"/>
                <w:spacing w:val="21"/>
              </w:rPr>
              <w:t xml:space="preserve"> </w:t>
            </w:r>
            <w:r w:rsidRPr="00D61A08">
              <w:rPr>
                <w:rFonts w:cs="Arial"/>
                <w:spacing w:val="-3"/>
              </w:rPr>
              <w:t>requirements</w:t>
            </w:r>
            <w:r w:rsidRPr="00D61A08">
              <w:rPr>
                <w:rFonts w:cs="Arial"/>
                <w:spacing w:val="24"/>
              </w:rPr>
              <w:t xml:space="preserve"> to be </w:t>
            </w:r>
            <w:r w:rsidRPr="00D61A08">
              <w:rPr>
                <w:rFonts w:cs="Arial"/>
                <w:spacing w:val="-3"/>
              </w:rPr>
              <w:t>set</w:t>
            </w:r>
            <w:r w:rsidRPr="00D61A08">
              <w:rPr>
                <w:rFonts w:cs="Arial"/>
                <w:spacing w:val="37"/>
              </w:rPr>
              <w:t xml:space="preserve"> </w:t>
            </w:r>
            <w:r w:rsidRPr="00D61A08">
              <w:rPr>
                <w:rFonts w:cs="Arial"/>
                <w:spacing w:val="-3"/>
              </w:rPr>
              <w:t>out</w:t>
            </w:r>
            <w:r w:rsidRPr="00D61A08">
              <w:rPr>
                <w:rFonts w:cs="Arial"/>
                <w:spacing w:val="-6"/>
              </w:rPr>
              <w:t xml:space="preserve"> </w:t>
            </w:r>
            <w:r w:rsidRPr="00D61A08">
              <w:rPr>
                <w:rFonts w:cs="Arial"/>
                <w:spacing w:val="-2"/>
              </w:rPr>
              <w:t>in</w:t>
            </w:r>
            <w:r w:rsidRPr="00D61A08">
              <w:rPr>
                <w:rFonts w:cs="Arial"/>
                <w:spacing w:val="-3"/>
              </w:rPr>
              <w:t xml:space="preserve"> the</w:t>
            </w:r>
            <w:r w:rsidRPr="00D61A08">
              <w:rPr>
                <w:rFonts w:cs="Arial"/>
                <w:spacing w:val="-5"/>
              </w:rPr>
              <w:t xml:space="preserve"> </w:t>
            </w:r>
            <w:r w:rsidRPr="00D61A08">
              <w:rPr>
                <w:rFonts w:cs="Arial"/>
                <w:spacing w:val="-3"/>
              </w:rPr>
              <w:t xml:space="preserve">relevant </w:t>
            </w:r>
            <w:r w:rsidRPr="00D61A08">
              <w:rPr>
                <w:rFonts w:cs="Arial"/>
                <w:spacing w:val="-2"/>
              </w:rPr>
              <w:t>Test</w:t>
            </w:r>
            <w:r w:rsidRPr="00D61A08">
              <w:rPr>
                <w:rFonts w:cs="Arial"/>
                <w:spacing w:val="-6"/>
              </w:rPr>
              <w:t xml:space="preserve"> </w:t>
            </w:r>
            <w:r w:rsidRPr="00D61A08">
              <w:rPr>
                <w:rFonts w:cs="Arial"/>
                <w:spacing w:val="-3"/>
              </w:rPr>
              <w:t>Success</w:t>
            </w:r>
            <w:r w:rsidRPr="00D61A08">
              <w:rPr>
                <w:rFonts w:cs="Arial"/>
                <w:spacing w:val="-5"/>
              </w:rPr>
              <w:t xml:space="preserve"> </w:t>
            </w:r>
            <w:r w:rsidRPr="00D61A08">
              <w:rPr>
                <w:rFonts w:cs="Arial"/>
                <w:spacing w:val="-3"/>
              </w:rPr>
              <w:t>Criteria);</w:t>
            </w:r>
          </w:p>
        </w:tc>
      </w:tr>
      <w:tr w:rsidR="00D61A08" w:rsidRPr="00D61A08" w14:paraId="0D48766A" w14:textId="77777777" w:rsidTr="004A6699">
        <w:tc>
          <w:tcPr>
            <w:tcW w:w="3402" w:type="dxa"/>
            <w:shd w:val="clear" w:color="auto" w:fill="auto"/>
          </w:tcPr>
          <w:p w14:paraId="666F77E7" w14:textId="77777777" w:rsidR="00D61A08" w:rsidRPr="00D61A08" w:rsidRDefault="00D61A08" w:rsidP="00D61A08">
            <w:pPr>
              <w:tabs>
                <w:tab w:val="left" w:pos="1843"/>
                <w:tab w:val="left" w:pos="3119"/>
                <w:tab w:val="left" w:pos="4253"/>
              </w:tabs>
              <w:spacing w:after="240"/>
              <w:jc w:val="left"/>
              <w:rPr>
                <w:rFonts w:cs="Arial"/>
                <w:b/>
              </w:rPr>
            </w:pPr>
            <w:r w:rsidRPr="00D61A08">
              <w:rPr>
                <w:rFonts w:cs="Arial"/>
                <w:b/>
              </w:rPr>
              <w:t>“Test Issue Threshold”</w:t>
            </w:r>
          </w:p>
        </w:tc>
        <w:tc>
          <w:tcPr>
            <w:tcW w:w="4932" w:type="dxa"/>
            <w:shd w:val="clear" w:color="auto" w:fill="auto"/>
          </w:tcPr>
          <w:p w14:paraId="5D57D30D" w14:textId="523CFFD2" w:rsidR="00D61A08" w:rsidRPr="00D61A08" w:rsidRDefault="00D61A08" w:rsidP="00D61A08">
            <w:pPr>
              <w:tabs>
                <w:tab w:val="left" w:pos="1843"/>
                <w:tab w:val="left" w:pos="3119"/>
                <w:tab w:val="left" w:pos="4253"/>
              </w:tabs>
              <w:spacing w:after="240"/>
              <w:rPr>
                <w:rFonts w:cs="Arial"/>
              </w:rPr>
            </w:pPr>
            <w:r w:rsidRPr="00D61A08">
              <w:rPr>
                <w:rFonts w:cs="Arial"/>
                <w:spacing w:val="-1"/>
              </w:rPr>
              <w:t>in</w:t>
            </w:r>
            <w:r w:rsidRPr="00D61A08">
              <w:rPr>
                <w:rFonts w:cs="Arial"/>
                <w:spacing w:val="6"/>
              </w:rPr>
              <w:t xml:space="preserve"> </w:t>
            </w:r>
            <w:r w:rsidRPr="00D61A08">
              <w:rPr>
                <w:rFonts w:cs="Arial"/>
                <w:spacing w:val="-1"/>
              </w:rPr>
              <w:t>relation</w:t>
            </w:r>
            <w:r w:rsidRPr="00D61A08">
              <w:rPr>
                <w:rFonts w:cs="Arial"/>
                <w:spacing w:val="7"/>
              </w:rPr>
              <w:t xml:space="preserve"> </w:t>
            </w:r>
            <w:r w:rsidRPr="00D61A08">
              <w:rPr>
                <w:rFonts w:cs="Arial"/>
              </w:rPr>
              <w:t>to</w:t>
            </w:r>
            <w:r w:rsidRPr="00D61A08">
              <w:rPr>
                <w:rFonts w:cs="Arial"/>
                <w:spacing w:val="7"/>
              </w:rPr>
              <w:t xml:space="preserve"> </w:t>
            </w:r>
            <w:r w:rsidRPr="00D61A08">
              <w:rPr>
                <w:rFonts w:cs="Arial"/>
                <w:spacing w:val="-1"/>
              </w:rPr>
              <w:t>the</w:t>
            </w:r>
            <w:r w:rsidRPr="00D61A08">
              <w:rPr>
                <w:rFonts w:cs="Arial"/>
                <w:spacing w:val="9"/>
              </w:rPr>
              <w:t xml:space="preserve"> </w:t>
            </w:r>
            <w:r w:rsidRPr="00D61A08">
              <w:rPr>
                <w:rFonts w:cs="Arial"/>
                <w:spacing w:val="-1"/>
              </w:rPr>
              <w:t>Tests</w:t>
            </w:r>
            <w:r w:rsidRPr="00D61A08">
              <w:rPr>
                <w:rFonts w:cs="Arial"/>
                <w:spacing w:val="9"/>
              </w:rPr>
              <w:t xml:space="preserve"> </w:t>
            </w:r>
            <w:r w:rsidRPr="00D61A08">
              <w:rPr>
                <w:rFonts w:cs="Arial"/>
                <w:spacing w:val="-1"/>
              </w:rPr>
              <w:t>applicable</w:t>
            </w:r>
            <w:r w:rsidRPr="00D61A08">
              <w:rPr>
                <w:rFonts w:cs="Arial"/>
                <w:spacing w:val="7"/>
              </w:rPr>
              <w:t xml:space="preserve"> </w:t>
            </w:r>
            <w:r w:rsidRPr="00D61A08">
              <w:rPr>
                <w:rFonts w:cs="Arial"/>
                <w:spacing w:val="-1"/>
              </w:rPr>
              <w:t>to</w:t>
            </w:r>
            <w:r w:rsidRPr="00D61A08">
              <w:rPr>
                <w:rFonts w:cs="Arial"/>
                <w:spacing w:val="7"/>
              </w:rPr>
              <w:t xml:space="preserve"> </w:t>
            </w:r>
            <w:r w:rsidRPr="00D61A08">
              <w:rPr>
                <w:rFonts w:cs="Arial"/>
              </w:rPr>
              <w:t xml:space="preserve">readiness of the </w:t>
            </w:r>
            <w:r w:rsidR="00D13D17">
              <w:rPr>
                <w:rFonts w:cs="Arial"/>
              </w:rPr>
              <w:t>Archive or any</w:t>
            </w:r>
            <w:r w:rsidR="00D13D17" w:rsidRPr="00D61A08">
              <w:rPr>
                <w:rFonts w:cs="Arial"/>
              </w:rPr>
              <w:t xml:space="preserve"> </w:t>
            </w:r>
            <w:r w:rsidRPr="00D61A08">
              <w:rPr>
                <w:rFonts w:cs="Arial"/>
              </w:rPr>
              <w:t>Services or completion of a Milestone</w:t>
            </w:r>
            <w:r w:rsidRPr="00D61A08">
              <w:rPr>
                <w:rFonts w:cs="Arial"/>
                <w:spacing w:val="-1"/>
              </w:rPr>
              <w:t>,</w:t>
            </w:r>
            <w:r w:rsidRPr="00D61A08">
              <w:rPr>
                <w:rFonts w:cs="Arial"/>
                <w:spacing w:val="8"/>
              </w:rPr>
              <w:t xml:space="preserve"> </w:t>
            </w:r>
            <w:r w:rsidRPr="00D61A08">
              <w:rPr>
                <w:rFonts w:cs="Arial"/>
              </w:rPr>
              <w:t>a</w:t>
            </w:r>
            <w:r w:rsidRPr="00D61A08">
              <w:rPr>
                <w:rFonts w:cs="Arial"/>
                <w:spacing w:val="27"/>
              </w:rPr>
              <w:t xml:space="preserve"> </w:t>
            </w:r>
            <w:r w:rsidRPr="00D61A08">
              <w:rPr>
                <w:rFonts w:cs="Arial"/>
                <w:spacing w:val="-1"/>
              </w:rPr>
              <w:t>maximum</w:t>
            </w:r>
            <w:r w:rsidRPr="00D61A08">
              <w:rPr>
                <w:rFonts w:cs="Arial"/>
                <w:spacing w:val="22"/>
              </w:rPr>
              <w:t xml:space="preserve"> </w:t>
            </w:r>
            <w:r w:rsidRPr="00D61A08">
              <w:rPr>
                <w:rFonts w:cs="Arial"/>
                <w:spacing w:val="-1"/>
              </w:rPr>
              <w:t>number</w:t>
            </w:r>
            <w:r w:rsidRPr="00D61A08">
              <w:rPr>
                <w:rFonts w:cs="Arial"/>
                <w:spacing w:val="23"/>
              </w:rPr>
              <w:t xml:space="preserve"> </w:t>
            </w:r>
            <w:r w:rsidRPr="00D61A08">
              <w:rPr>
                <w:rFonts w:cs="Arial"/>
                <w:spacing w:val="-1"/>
              </w:rPr>
              <w:t>of</w:t>
            </w:r>
            <w:r w:rsidRPr="00D61A08">
              <w:rPr>
                <w:rFonts w:cs="Arial"/>
                <w:spacing w:val="20"/>
              </w:rPr>
              <w:t xml:space="preserve"> </w:t>
            </w:r>
            <w:r w:rsidR="0058375F" w:rsidRPr="003320EF">
              <w:rPr>
                <w:rFonts w:cs="Arial"/>
              </w:rPr>
              <w:t xml:space="preserve">Test Issues of particular </w:t>
            </w:r>
            <w:r w:rsidRPr="00D61A08">
              <w:rPr>
                <w:rFonts w:cs="Arial"/>
                <w:spacing w:val="-1"/>
              </w:rPr>
              <w:t>Severity</w:t>
            </w:r>
            <w:r w:rsidRPr="00D61A08">
              <w:rPr>
                <w:rFonts w:cs="Arial"/>
                <w:spacing w:val="22"/>
              </w:rPr>
              <w:t xml:space="preserve"> </w:t>
            </w:r>
            <w:r w:rsidRPr="00D61A08">
              <w:rPr>
                <w:rFonts w:cs="Arial"/>
                <w:spacing w:val="-1"/>
              </w:rPr>
              <w:t>Level</w:t>
            </w:r>
            <w:r w:rsidR="0058375F">
              <w:rPr>
                <w:rFonts w:cs="Arial"/>
                <w:spacing w:val="-1"/>
              </w:rPr>
              <w:t>s</w:t>
            </w:r>
            <w:r w:rsidRPr="00D61A08">
              <w:rPr>
                <w:rFonts w:cs="Arial"/>
                <w:spacing w:val="23"/>
              </w:rPr>
              <w:t xml:space="preserve"> </w:t>
            </w:r>
            <w:r w:rsidRPr="00D61A08">
              <w:rPr>
                <w:rFonts w:cs="Arial"/>
                <w:spacing w:val="-1"/>
              </w:rPr>
              <w:t>as specified by UK Biobank for the Test Plan concerned</w:t>
            </w:r>
            <w:r w:rsidRPr="00D61A08">
              <w:rPr>
                <w:rFonts w:cs="Arial"/>
              </w:rPr>
              <w:t>;</w:t>
            </w:r>
          </w:p>
        </w:tc>
      </w:tr>
      <w:tr w:rsidR="00D61A08" w:rsidRPr="00D61A08" w14:paraId="2FE3E51E" w14:textId="77777777" w:rsidTr="004A6699">
        <w:tc>
          <w:tcPr>
            <w:tcW w:w="3402" w:type="dxa"/>
            <w:shd w:val="clear" w:color="auto" w:fill="auto"/>
          </w:tcPr>
          <w:p w14:paraId="2FF36812" w14:textId="77777777" w:rsidR="00D61A08" w:rsidRPr="00D61A08" w:rsidRDefault="00D61A08" w:rsidP="00D61A08">
            <w:pPr>
              <w:tabs>
                <w:tab w:val="left" w:pos="1843"/>
                <w:tab w:val="left" w:pos="3119"/>
                <w:tab w:val="left" w:pos="4253"/>
              </w:tabs>
              <w:spacing w:after="240"/>
              <w:jc w:val="left"/>
              <w:rPr>
                <w:rFonts w:cs="Arial"/>
                <w:b/>
              </w:rPr>
            </w:pPr>
            <w:r w:rsidRPr="00D61A08">
              <w:rPr>
                <w:rFonts w:cs="Arial"/>
                <w:b/>
              </w:rPr>
              <w:t>“Test Issue Management Log”</w:t>
            </w:r>
          </w:p>
        </w:tc>
        <w:tc>
          <w:tcPr>
            <w:tcW w:w="4932" w:type="dxa"/>
            <w:shd w:val="clear" w:color="auto" w:fill="auto"/>
          </w:tcPr>
          <w:p w14:paraId="27EC50C9" w14:textId="1FCF0D6B" w:rsidR="00D61A08" w:rsidRPr="00D61A08" w:rsidRDefault="00D61A08" w:rsidP="00D61A08">
            <w:pPr>
              <w:tabs>
                <w:tab w:val="left" w:pos="1843"/>
                <w:tab w:val="left" w:pos="3119"/>
                <w:tab w:val="left" w:pos="4253"/>
              </w:tabs>
              <w:spacing w:after="240"/>
              <w:rPr>
                <w:rFonts w:cs="Arial"/>
              </w:rPr>
            </w:pPr>
            <w:r w:rsidRPr="00D61A08">
              <w:rPr>
                <w:rFonts w:cs="Arial"/>
              </w:rPr>
              <w:t>a</w:t>
            </w:r>
            <w:r w:rsidRPr="00D61A08">
              <w:rPr>
                <w:rFonts w:cs="Arial"/>
                <w:spacing w:val="26"/>
              </w:rPr>
              <w:t xml:space="preserve"> </w:t>
            </w:r>
            <w:r w:rsidRPr="00D61A08">
              <w:rPr>
                <w:rFonts w:cs="Arial"/>
                <w:spacing w:val="-1"/>
              </w:rPr>
              <w:t>log</w:t>
            </w:r>
            <w:r w:rsidRPr="00D61A08">
              <w:rPr>
                <w:rFonts w:cs="Arial"/>
                <w:spacing w:val="26"/>
              </w:rPr>
              <w:t xml:space="preserve"> </w:t>
            </w:r>
            <w:r w:rsidRPr="00D61A08">
              <w:rPr>
                <w:rFonts w:cs="Arial"/>
                <w:spacing w:val="-1"/>
              </w:rPr>
              <w:t>for</w:t>
            </w:r>
            <w:r w:rsidRPr="00D61A08">
              <w:rPr>
                <w:rFonts w:cs="Arial"/>
                <w:spacing w:val="27"/>
              </w:rPr>
              <w:t xml:space="preserve"> </w:t>
            </w:r>
            <w:r w:rsidRPr="00D61A08">
              <w:rPr>
                <w:rFonts w:cs="Arial"/>
                <w:spacing w:val="-1"/>
              </w:rPr>
              <w:t>the</w:t>
            </w:r>
            <w:r w:rsidRPr="00D61A08">
              <w:rPr>
                <w:rFonts w:cs="Arial"/>
                <w:spacing w:val="26"/>
              </w:rPr>
              <w:t xml:space="preserve"> </w:t>
            </w:r>
            <w:r w:rsidRPr="00D61A08">
              <w:rPr>
                <w:rFonts w:cs="Arial"/>
                <w:spacing w:val="-1"/>
              </w:rPr>
              <w:t>recording</w:t>
            </w:r>
            <w:r w:rsidRPr="00D61A08">
              <w:rPr>
                <w:rFonts w:cs="Arial"/>
                <w:spacing w:val="26"/>
              </w:rPr>
              <w:t xml:space="preserve"> </w:t>
            </w:r>
            <w:r w:rsidRPr="00D61A08">
              <w:rPr>
                <w:rFonts w:cs="Arial"/>
                <w:spacing w:val="-1"/>
              </w:rPr>
              <w:t>of</w:t>
            </w:r>
            <w:r w:rsidRPr="00D61A08">
              <w:rPr>
                <w:rFonts w:cs="Arial"/>
                <w:spacing w:val="27"/>
              </w:rPr>
              <w:t xml:space="preserve"> </w:t>
            </w:r>
            <w:r w:rsidRPr="00D61A08">
              <w:rPr>
                <w:rFonts w:cs="Arial"/>
                <w:spacing w:val="-1"/>
              </w:rPr>
              <w:t>Test</w:t>
            </w:r>
            <w:r w:rsidRPr="00D61A08">
              <w:rPr>
                <w:rFonts w:cs="Arial"/>
                <w:spacing w:val="25"/>
              </w:rPr>
              <w:t xml:space="preserve"> </w:t>
            </w:r>
            <w:r w:rsidRPr="00D61A08">
              <w:rPr>
                <w:rFonts w:cs="Arial"/>
                <w:spacing w:val="-1"/>
              </w:rPr>
              <w:t>Issues</w:t>
            </w:r>
            <w:r w:rsidRPr="00D61A08">
              <w:rPr>
                <w:rFonts w:cs="Arial"/>
                <w:spacing w:val="26"/>
              </w:rPr>
              <w:t xml:space="preserve"> </w:t>
            </w:r>
            <w:r w:rsidRPr="00D61A08">
              <w:rPr>
                <w:rFonts w:cs="Arial"/>
                <w:spacing w:val="-1"/>
              </w:rPr>
              <w:t>as</w:t>
            </w:r>
            <w:r w:rsidRPr="00D61A08">
              <w:rPr>
                <w:rFonts w:cs="Arial"/>
                <w:spacing w:val="28"/>
              </w:rPr>
              <w:t xml:space="preserve"> </w:t>
            </w:r>
            <w:r w:rsidRPr="00D61A08">
              <w:rPr>
                <w:rFonts w:cs="Arial"/>
                <w:spacing w:val="-1"/>
              </w:rPr>
              <w:t>described</w:t>
            </w:r>
            <w:r w:rsidRPr="00D61A08">
              <w:rPr>
                <w:rFonts w:cs="Arial"/>
                <w:spacing w:val="30"/>
              </w:rPr>
              <w:t xml:space="preserve"> </w:t>
            </w:r>
            <w:r w:rsidRPr="00D61A08">
              <w:rPr>
                <w:rFonts w:cs="Arial"/>
                <w:spacing w:val="-1"/>
              </w:rPr>
              <w:t>further</w:t>
            </w:r>
            <w:r w:rsidRPr="00D61A08">
              <w:rPr>
                <w:rFonts w:cs="Arial"/>
                <w:spacing w:val="1"/>
              </w:rPr>
              <w:t xml:space="preserve"> </w:t>
            </w:r>
            <w:r w:rsidRPr="00D61A08">
              <w:rPr>
                <w:rFonts w:cs="Arial"/>
                <w:spacing w:val="-1"/>
              </w:rPr>
              <w:t xml:space="preserve">in </w:t>
            </w:r>
            <w:r w:rsidRPr="00D61A08">
              <w:rPr>
                <w:rFonts w:cs="Arial"/>
                <w:color w:val="000000" w:themeColor="text1"/>
                <w:spacing w:val="-1"/>
              </w:rPr>
              <w:t xml:space="preserve">Paragraph </w:t>
            </w:r>
            <w:r w:rsidRPr="00D61A08">
              <w:rPr>
                <w:rFonts w:cs="Arial"/>
                <w:color w:val="000000" w:themeColor="text1"/>
                <w:spacing w:val="-1"/>
              </w:rPr>
              <w:fldChar w:fldCharType="begin"/>
            </w:r>
            <w:r w:rsidRPr="00D61A08">
              <w:rPr>
                <w:rFonts w:cs="Arial"/>
                <w:color w:val="000000" w:themeColor="text1"/>
                <w:spacing w:val="-1"/>
              </w:rPr>
              <w:instrText xml:space="preserve"> REF _Ref25855342 \r \h </w:instrText>
            </w:r>
            <w:r w:rsidRPr="00D61A08">
              <w:rPr>
                <w:rFonts w:cs="Arial"/>
                <w:color w:val="000000" w:themeColor="text1"/>
                <w:spacing w:val="-1"/>
              </w:rPr>
            </w:r>
            <w:r w:rsidRPr="00D61A08">
              <w:rPr>
                <w:rFonts w:cs="Arial"/>
                <w:color w:val="000000" w:themeColor="text1"/>
                <w:spacing w:val="-1"/>
              </w:rPr>
              <w:fldChar w:fldCharType="separate"/>
            </w:r>
            <w:r w:rsidR="00BF3431">
              <w:rPr>
                <w:rFonts w:cs="Arial" w:hint="eastAsia"/>
                <w:color w:val="000000" w:themeColor="text1"/>
                <w:spacing w:val="-1"/>
                <w:cs/>
              </w:rPr>
              <w:t>‎</w:t>
            </w:r>
            <w:r w:rsidR="00BF3431">
              <w:rPr>
                <w:rFonts w:cs="Arial"/>
                <w:color w:val="000000" w:themeColor="text1"/>
                <w:spacing w:val="-1"/>
              </w:rPr>
              <w:t>9</w:t>
            </w:r>
            <w:r w:rsidRPr="00D61A08">
              <w:rPr>
                <w:rFonts w:cs="Arial"/>
                <w:color w:val="000000" w:themeColor="text1"/>
                <w:spacing w:val="-1"/>
              </w:rPr>
              <w:fldChar w:fldCharType="end"/>
            </w:r>
            <w:r w:rsidRPr="00D61A08">
              <w:rPr>
                <w:rFonts w:cs="Arial"/>
                <w:color w:val="000000" w:themeColor="text1"/>
                <w:spacing w:val="-2"/>
              </w:rPr>
              <w:t>;</w:t>
            </w:r>
          </w:p>
        </w:tc>
      </w:tr>
      <w:tr w:rsidR="00D61A08" w:rsidRPr="00D61A08" w14:paraId="34EC9C0E" w14:textId="77777777" w:rsidTr="004A6699">
        <w:tc>
          <w:tcPr>
            <w:tcW w:w="3402" w:type="dxa"/>
            <w:shd w:val="clear" w:color="auto" w:fill="auto"/>
          </w:tcPr>
          <w:p w14:paraId="54D98F48" w14:textId="77777777" w:rsidR="00D61A08" w:rsidRPr="00D61A08" w:rsidRDefault="00D61A08" w:rsidP="00D61A08">
            <w:pPr>
              <w:tabs>
                <w:tab w:val="left" w:pos="1843"/>
                <w:tab w:val="left" w:pos="3119"/>
                <w:tab w:val="left" w:pos="4253"/>
              </w:tabs>
              <w:spacing w:after="240"/>
              <w:jc w:val="left"/>
              <w:rPr>
                <w:rFonts w:cs="Arial"/>
                <w:b/>
              </w:rPr>
            </w:pPr>
            <w:r w:rsidRPr="00D61A08">
              <w:rPr>
                <w:rFonts w:cs="Arial"/>
                <w:b/>
              </w:rPr>
              <w:t>“Test Plan”</w:t>
            </w:r>
          </w:p>
        </w:tc>
        <w:tc>
          <w:tcPr>
            <w:tcW w:w="4932" w:type="dxa"/>
            <w:shd w:val="clear" w:color="auto" w:fill="auto"/>
          </w:tcPr>
          <w:p w14:paraId="395A9FC3" w14:textId="77777777" w:rsidR="00D61A08" w:rsidRPr="00D61A08" w:rsidRDefault="00D61A08" w:rsidP="00D61A08">
            <w:pPr>
              <w:tabs>
                <w:tab w:val="left" w:pos="1843"/>
                <w:tab w:val="left" w:pos="3119"/>
                <w:tab w:val="left" w:pos="4253"/>
              </w:tabs>
              <w:spacing w:after="240"/>
              <w:rPr>
                <w:rFonts w:cs="Arial"/>
              </w:rPr>
            </w:pPr>
            <w:r w:rsidRPr="00D61A08">
              <w:rPr>
                <w:rFonts w:cs="Arial"/>
              </w:rPr>
              <w:t>a plan:</w:t>
            </w:r>
          </w:p>
          <w:p w14:paraId="64AFD72D" w14:textId="77777777" w:rsidR="00D61A08" w:rsidRPr="00C5703A" w:rsidRDefault="00D61A08" w:rsidP="001C26F0">
            <w:pPr>
              <w:pStyle w:val="Level5"/>
              <w:numPr>
                <w:ilvl w:val="4"/>
                <w:numId w:val="21"/>
              </w:numPr>
              <w:ind w:left="510" w:hanging="510"/>
            </w:pPr>
            <w:r w:rsidRPr="00D61A08">
              <w:rPr>
                <w:rFonts w:cs="Arial"/>
              </w:rPr>
              <w:t xml:space="preserve">for the Testing </w:t>
            </w:r>
            <w:r w:rsidRPr="00C5703A">
              <w:t>of Deliverables; and</w:t>
            </w:r>
          </w:p>
          <w:p w14:paraId="48DEC34C" w14:textId="7E6F026A" w:rsidR="00D61A08" w:rsidRPr="00D61A08" w:rsidRDefault="00D61A08" w:rsidP="001C26F0">
            <w:pPr>
              <w:pStyle w:val="Level5"/>
              <w:numPr>
                <w:ilvl w:val="4"/>
                <w:numId w:val="21"/>
              </w:numPr>
              <w:ind w:left="510" w:hanging="510"/>
              <w:rPr>
                <w:rFonts w:cs="Arial"/>
              </w:rPr>
            </w:pPr>
            <w:r w:rsidRPr="00C5703A">
              <w:t xml:space="preserve">setting out other agreed criteria related to the </w:t>
            </w:r>
            <w:r w:rsidR="00D13D17">
              <w:t>A</w:t>
            </w:r>
            <w:r w:rsidR="00D13D17" w:rsidRPr="00C5703A">
              <w:t>chievement</w:t>
            </w:r>
            <w:r w:rsidR="00D13D17" w:rsidRPr="00D61A08">
              <w:rPr>
                <w:rFonts w:cs="Arial"/>
              </w:rPr>
              <w:t xml:space="preserve"> </w:t>
            </w:r>
            <w:r w:rsidRPr="00D61A08">
              <w:rPr>
                <w:rFonts w:cs="Arial"/>
              </w:rPr>
              <w:t xml:space="preserve">of </w:t>
            </w:r>
            <w:r w:rsidR="00D13D17">
              <w:rPr>
                <w:rFonts w:cs="Arial"/>
              </w:rPr>
              <w:t>Milestones</w:t>
            </w:r>
          </w:p>
          <w:p w14:paraId="24F70E4E" w14:textId="5158B11B" w:rsidR="00D61A08" w:rsidRPr="00D61A08" w:rsidRDefault="00D61A08" w:rsidP="00D61A08">
            <w:pPr>
              <w:spacing w:after="240"/>
              <w:rPr>
                <w:rFonts w:cs="Arial"/>
              </w:rPr>
            </w:pPr>
            <w:r w:rsidRPr="00D61A08">
              <w:rPr>
                <w:rFonts w:cs="Arial"/>
              </w:rPr>
              <w:t xml:space="preserve">as described further in </w:t>
            </w:r>
            <w:r w:rsidRPr="00D61A08">
              <w:rPr>
                <w:rFonts w:cs="Arial"/>
                <w:color w:val="000000" w:themeColor="text1"/>
              </w:rPr>
              <w:t xml:space="preserve">paragraph </w:t>
            </w:r>
            <w:r w:rsidRPr="00D61A08">
              <w:rPr>
                <w:rFonts w:cs="Arial"/>
                <w:color w:val="000000" w:themeColor="text1"/>
              </w:rPr>
              <w:fldChar w:fldCharType="begin"/>
            </w:r>
            <w:r w:rsidRPr="00D61A08">
              <w:rPr>
                <w:rFonts w:cs="Arial"/>
                <w:color w:val="000000" w:themeColor="text1"/>
              </w:rPr>
              <w:instrText xml:space="preserve"> REF _Ref384036064 \r \h  \* MERGEFORMAT </w:instrText>
            </w:r>
            <w:r w:rsidRPr="00D61A08">
              <w:rPr>
                <w:rFonts w:cs="Arial"/>
                <w:color w:val="000000" w:themeColor="text1"/>
              </w:rPr>
            </w:r>
            <w:r w:rsidRPr="00D61A08">
              <w:rPr>
                <w:rFonts w:cs="Arial"/>
                <w:color w:val="000000" w:themeColor="text1"/>
              </w:rPr>
              <w:fldChar w:fldCharType="separate"/>
            </w:r>
            <w:r w:rsidR="00BF3431">
              <w:rPr>
                <w:rFonts w:cs="Arial" w:hint="eastAsia"/>
                <w:color w:val="000000" w:themeColor="text1"/>
                <w:cs/>
              </w:rPr>
              <w:t>‎</w:t>
            </w:r>
            <w:r w:rsidR="00BF3431">
              <w:rPr>
                <w:rFonts w:cs="Arial"/>
                <w:color w:val="000000" w:themeColor="text1"/>
              </w:rPr>
              <w:t>5</w:t>
            </w:r>
            <w:r w:rsidRPr="00D61A08">
              <w:rPr>
                <w:rFonts w:cs="Arial"/>
                <w:color w:val="000000" w:themeColor="text1"/>
              </w:rPr>
              <w:fldChar w:fldCharType="end"/>
            </w:r>
            <w:r w:rsidRPr="00D61A08">
              <w:rPr>
                <w:rFonts w:cs="Arial"/>
                <w:color w:val="000000" w:themeColor="text1"/>
              </w:rPr>
              <w:t xml:space="preserve">; </w:t>
            </w:r>
          </w:p>
        </w:tc>
      </w:tr>
      <w:tr w:rsidR="00D61A08" w:rsidRPr="00D61A08" w14:paraId="27A1497B" w14:textId="77777777" w:rsidTr="004A6699">
        <w:tc>
          <w:tcPr>
            <w:tcW w:w="3402" w:type="dxa"/>
            <w:shd w:val="clear" w:color="auto" w:fill="auto"/>
          </w:tcPr>
          <w:p w14:paraId="742B9721" w14:textId="77777777" w:rsidR="00D61A08" w:rsidRPr="00D61A08" w:rsidRDefault="00D61A08" w:rsidP="00D61A08">
            <w:pPr>
              <w:tabs>
                <w:tab w:val="left" w:pos="1843"/>
                <w:tab w:val="left" w:pos="3119"/>
                <w:tab w:val="left" w:pos="4253"/>
              </w:tabs>
              <w:spacing w:after="240"/>
              <w:jc w:val="left"/>
              <w:rPr>
                <w:rFonts w:cs="Arial"/>
                <w:b/>
              </w:rPr>
            </w:pPr>
            <w:r w:rsidRPr="00D61A08">
              <w:rPr>
                <w:rFonts w:cs="Arial"/>
                <w:b/>
              </w:rPr>
              <w:t>“Test Reports”</w:t>
            </w:r>
          </w:p>
        </w:tc>
        <w:tc>
          <w:tcPr>
            <w:tcW w:w="4932" w:type="dxa"/>
            <w:shd w:val="clear" w:color="auto" w:fill="auto"/>
          </w:tcPr>
          <w:p w14:paraId="4751C938" w14:textId="7D84941B" w:rsidR="00D61A08" w:rsidRPr="00D61A08" w:rsidRDefault="00D61A08" w:rsidP="00D61A08">
            <w:pPr>
              <w:tabs>
                <w:tab w:val="left" w:pos="1843"/>
                <w:tab w:val="left" w:pos="3119"/>
                <w:tab w:val="left" w:pos="4253"/>
              </w:tabs>
              <w:spacing w:after="240"/>
              <w:rPr>
                <w:rFonts w:cs="Arial"/>
              </w:rPr>
            </w:pPr>
            <w:r w:rsidRPr="00D61A08">
              <w:rPr>
                <w:rFonts w:cs="Arial"/>
              </w:rPr>
              <w:t xml:space="preserve">the reports to be produced by the </w:t>
            </w:r>
            <w:r w:rsidR="00E274C6">
              <w:rPr>
                <w:rFonts w:cs="Arial"/>
              </w:rPr>
              <w:t>Supplier</w:t>
            </w:r>
            <w:r w:rsidRPr="00D61A08">
              <w:rPr>
                <w:rFonts w:cs="Arial"/>
              </w:rPr>
              <w:t xml:space="preserve"> setting out the results of Tests;</w:t>
            </w:r>
          </w:p>
        </w:tc>
      </w:tr>
      <w:tr w:rsidR="00D61A08" w:rsidRPr="00D61A08" w14:paraId="419794A0" w14:textId="77777777" w:rsidTr="004A6699">
        <w:tc>
          <w:tcPr>
            <w:tcW w:w="3402" w:type="dxa"/>
            <w:shd w:val="clear" w:color="auto" w:fill="auto"/>
          </w:tcPr>
          <w:p w14:paraId="718CA8E1" w14:textId="77777777" w:rsidR="00D61A08" w:rsidRPr="00D61A08" w:rsidRDefault="00D61A08" w:rsidP="00D61A08">
            <w:pPr>
              <w:tabs>
                <w:tab w:val="left" w:pos="1843"/>
                <w:tab w:val="left" w:pos="3119"/>
                <w:tab w:val="left" w:pos="4253"/>
              </w:tabs>
              <w:spacing w:after="240"/>
              <w:jc w:val="left"/>
              <w:rPr>
                <w:rFonts w:cs="Arial"/>
                <w:b/>
              </w:rPr>
            </w:pPr>
            <w:r w:rsidRPr="00D61A08">
              <w:rPr>
                <w:rFonts w:cs="Arial"/>
                <w:b/>
              </w:rPr>
              <w:t>“Test Specification”</w:t>
            </w:r>
          </w:p>
        </w:tc>
        <w:tc>
          <w:tcPr>
            <w:tcW w:w="4932" w:type="dxa"/>
            <w:shd w:val="clear" w:color="auto" w:fill="auto"/>
          </w:tcPr>
          <w:p w14:paraId="3C37BE98" w14:textId="30D2A749" w:rsidR="00D61A08" w:rsidRPr="00D61A08" w:rsidRDefault="00D61A08" w:rsidP="00D61A08">
            <w:pPr>
              <w:tabs>
                <w:tab w:val="left" w:pos="1843"/>
                <w:tab w:val="left" w:pos="3119"/>
                <w:tab w:val="left" w:pos="4253"/>
              </w:tabs>
              <w:spacing w:after="240"/>
              <w:rPr>
                <w:rFonts w:cs="Arial"/>
              </w:rPr>
            </w:pPr>
            <w:r w:rsidRPr="00D61A08">
              <w:rPr>
                <w:rFonts w:cs="Arial"/>
              </w:rPr>
              <w:t xml:space="preserve">the specification that sets out how Tests will demonstrate that the Test Success Criteria have been satisfied, as described in more detail in </w:t>
            </w:r>
            <w:r w:rsidRPr="00D61A08">
              <w:rPr>
                <w:rFonts w:cs="Arial"/>
                <w:color w:val="000000" w:themeColor="text1"/>
              </w:rPr>
              <w:t xml:space="preserve">paragraph </w:t>
            </w:r>
            <w:r w:rsidRPr="00D61A08">
              <w:rPr>
                <w:rFonts w:cs="Arial"/>
                <w:color w:val="000000" w:themeColor="text1"/>
              </w:rPr>
              <w:fldChar w:fldCharType="begin"/>
            </w:r>
            <w:r w:rsidRPr="00D61A08">
              <w:rPr>
                <w:rFonts w:cs="Arial"/>
                <w:color w:val="000000" w:themeColor="text1"/>
              </w:rPr>
              <w:instrText xml:space="preserve"> REF _Ref384036072 \r \h  \* MERGEFORMAT </w:instrText>
            </w:r>
            <w:r w:rsidRPr="00D61A08">
              <w:rPr>
                <w:rFonts w:cs="Arial"/>
                <w:color w:val="000000" w:themeColor="text1"/>
              </w:rPr>
            </w:r>
            <w:r w:rsidRPr="00D61A08">
              <w:rPr>
                <w:rFonts w:cs="Arial"/>
                <w:color w:val="000000" w:themeColor="text1"/>
              </w:rPr>
              <w:fldChar w:fldCharType="separate"/>
            </w:r>
            <w:r w:rsidR="00BF3431">
              <w:rPr>
                <w:rFonts w:cs="Arial" w:hint="eastAsia"/>
                <w:color w:val="000000" w:themeColor="text1"/>
                <w:cs/>
              </w:rPr>
              <w:t>‎</w:t>
            </w:r>
            <w:r w:rsidR="00BF3431">
              <w:rPr>
                <w:rFonts w:cs="Arial"/>
                <w:color w:val="000000" w:themeColor="text1"/>
              </w:rPr>
              <w:t>7</w:t>
            </w:r>
            <w:r w:rsidRPr="00D61A08">
              <w:rPr>
                <w:rFonts w:cs="Arial"/>
                <w:color w:val="000000" w:themeColor="text1"/>
              </w:rPr>
              <w:fldChar w:fldCharType="end"/>
            </w:r>
            <w:r w:rsidRPr="00D61A08">
              <w:rPr>
                <w:rFonts w:cs="Arial"/>
                <w:color w:val="000000" w:themeColor="text1"/>
              </w:rPr>
              <w:t xml:space="preserve">; </w:t>
            </w:r>
          </w:p>
        </w:tc>
      </w:tr>
      <w:tr w:rsidR="00D61A08" w:rsidRPr="00D61A08" w14:paraId="52AF2516" w14:textId="77777777" w:rsidTr="004A6699">
        <w:tc>
          <w:tcPr>
            <w:tcW w:w="3402" w:type="dxa"/>
            <w:shd w:val="clear" w:color="auto" w:fill="auto"/>
          </w:tcPr>
          <w:p w14:paraId="6F2D9BEF" w14:textId="77777777" w:rsidR="00D61A08" w:rsidRPr="00D61A08" w:rsidRDefault="00D61A08" w:rsidP="00D61A08">
            <w:pPr>
              <w:tabs>
                <w:tab w:val="left" w:pos="1843"/>
                <w:tab w:val="left" w:pos="3119"/>
                <w:tab w:val="left" w:pos="4253"/>
              </w:tabs>
              <w:spacing w:after="240"/>
              <w:jc w:val="left"/>
              <w:rPr>
                <w:rFonts w:cs="Arial"/>
                <w:b/>
              </w:rPr>
            </w:pPr>
            <w:r w:rsidRPr="00D61A08">
              <w:rPr>
                <w:rFonts w:cs="Arial"/>
                <w:b/>
              </w:rPr>
              <w:t>“Test Strategy”</w:t>
            </w:r>
          </w:p>
        </w:tc>
        <w:tc>
          <w:tcPr>
            <w:tcW w:w="4932" w:type="dxa"/>
            <w:shd w:val="clear" w:color="auto" w:fill="auto"/>
          </w:tcPr>
          <w:p w14:paraId="43C4098C" w14:textId="1C98115E" w:rsidR="00D61A08" w:rsidRPr="00D61A08" w:rsidRDefault="00D61A08" w:rsidP="00D61A08">
            <w:pPr>
              <w:tabs>
                <w:tab w:val="left" w:pos="1843"/>
                <w:tab w:val="left" w:pos="3119"/>
                <w:tab w:val="left" w:pos="4253"/>
              </w:tabs>
              <w:spacing w:after="240"/>
              <w:rPr>
                <w:rFonts w:cs="Arial"/>
              </w:rPr>
            </w:pPr>
            <w:r w:rsidRPr="00D61A08">
              <w:rPr>
                <w:rFonts w:cs="Arial"/>
              </w:rPr>
              <w:t xml:space="preserve">a strategy for the conduct of Testing as described further in </w:t>
            </w:r>
            <w:r w:rsidRPr="00D61A08">
              <w:rPr>
                <w:rFonts w:cs="Arial"/>
                <w:color w:val="000000" w:themeColor="text1"/>
              </w:rPr>
              <w:t xml:space="preserve">paragraph </w:t>
            </w:r>
            <w:r w:rsidRPr="00D61A08">
              <w:rPr>
                <w:rFonts w:cs="Arial"/>
                <w:color w:val="000000" w:themeColor="text1"/>
              </w:rPr>
              <w:fldChar w:fldCharType="begin"/>
            </w:r>
            <w:r w:rsidRPr="00D61A08">
              <w:rPr>
                <w:rFonts w:cs="Arial"/>
                <w:color w:val="000000" w:themeColor="text1"/>
              </w:rPr>
              <w:instrText xml:space="preserve"> REF _Ref384036078 \r \h  \* MERGEFORMAT </w:instrText>
            </w:r>
            <w:r w:rsidRPr="00D61A08">
              <w:rPr>
                <w:rFonts w:cs="Arial"/>
                <w:color w:val="000000" w:themeColor="text1"/>
              </w:rPr>
            </w:r>
            <w:r w:rsidRPr="00D61A08">
              <w:rPr>
                <w:rFonts w:cs="Arial"/>
                <w:color w:val="000000" w:themeColor="text1"/>
              </w:rPr>
              <w:fldChar w:fldCharType="separate"/>
            </w:r>
            <w:r w:rsidR="00BF3431">
              <w:rPr>
                <w:rFonts w:cs="Arial" w:hint="eastAsia"/>
                <w:color w:val="000000" w:themeColor="text1"/>
                <w:cs/>
              </w:rPr>
              <w:t>‎</w:t>
            </w:r>
            <w:r w:rsidR="00BF3431">
              <w:rPr>
                <w:rFonts w:cs="Arial"/>
                <w:color w:val="000000" w:themeColor="text1"/>
              </w:rPr>
              <w:t>4</w:t>
            </w:r>
            <w:r w:rsidRPr="00D61A08">
              <w:rPr>
                <w:rFonts w:cs="Arial"/>
                <w:color w:val="000000" w:themeColor="text1"/>
              </w:rPr>
              <w:fldChar w:fldCharType="end"/>
            </w:r>
            <w:r w:rsidRPr="00D61A08">
              <w:rPr>
                <w:rFonts w:cs="Arial"/>
                <w:color w:val="000000" w:themeColor="text1"/>
              </w:rPr>
              <w:t xml:space="preserve">; </w:t>
            </w:r>
          </w:p>
        </w:tc>
      </w:tr>
      <w:tr w:rsidR="00D61A08" w:rsidRPr="00D61A08" w14:paraId="478532EB" w14:textId="77777777" w:rsidTr="004A6699">
        <w:tc>
          <w:tcPr>
            <w:tcW w:w="3402" w:type="dxa"/>
            <w:shd w:val="clear" w:color="auto" w:fill="auto"/>
          </w:tcPr>
          <w:p w14:paraId="242EA60B" w14:textId="77777777" w:rsidR="00D61A08" w:rsidRPr="00D61A08" w:rsidRDefault="00D61A08" w:rsidP="00D61A08">
            <w:pPr>
              <w:tabs>
                <w:tab w:val="left" w:pos="1843"/>
                <w:tab w:val="left" w:pos="3119"/>
                <w:tab w:val="left" w:pos="4253"/>
              </w:tabs>
              <w:spacing w:after="240"/>
              <w:jc w:val="left"/>
              <w:rPr>
                <w:rFonts w:cs="Arial"/>
                <w:b/>
              </w:rPr>
            </w:pPr>
            <w:r w:rsidRPr="00D61A08">
              <w:rPr>
                <w:rFonts w:cs="Arial"/>
                <w:b/>
              </w:rPr>
              <w:t>“Test Success Criteria”</w:t>
            </w:r>
          </w:p>
        </w:tc>
        <w:tc>
          <w:tcPr>
            <w:tcW w:w="4932" w:type="dxa"/>
            <w:shd w:val="clear" w:color="auto" w:fill="auto"/>
          </w:tcPr>
          <w:p w14:paraId="2CA4C0CD" w14:textId="090E9F93" w:rsidR="00D61A08" w:rsidRPr="00D61A08" w:rsidRDefault="00D61A08" w:rsidP="00D61A08">
            <w:pPr>
              <w:tabs>
                <w:tab w:val="left" w:pos="1843"/>
                <w:tab w:val="left" w:pos="3119"/>
                <w:tab w:val="left" w:pos="4253"/>
              </w:tabs>
              <w:spacing w:after="240"/>
              <w:rPr>
                <w:rFonts w:cs="Arial"/>
              </w:rPr>
            </w:pPr>
            <w:r w:rsidRPr="00D61A08">
              <w:rPr>
                <w:rFonts w:cs="Arial"/>
              </w:rPr>
              <w:t xml:space="preserve">in relation to a Test, the test success criteria for that Test as referred to in </w:t>
            </w:r>
            <w:r w:rsidRPr="00D61A08">
              <w:rPr>
                <w:rFonts w:cs="Arial"/>
                <w:color w:val="000000" w:themeColor="text1"/>
              </w:rPr>
              <w:t xml:space="preserve">paragraph </w:t>
            </w:r>
            <w:r w:rsidRPr="00D61A08">
              <w:rPr>
                <w:rFonts w:cs="Arial"/>
                <w:color w:val="000000" w:themeColor="text1"/>
              </w:rPr>
              <w:fldChar w:fldCharType="begin"/>
            </w:r>
            <w:r w:rsidRPr="00D61A08">
              <w:rPr>
                <w:rFonts w:cs="Arial"/>
                <w:color w:val="000000" w:themeColor="text1"/>
              </w:rPr>
              <w:instrText xml:space="preserve"> REF _Ref384036084 \r \h  \* MERGEFORMAT </w:instrText>
            </w:r>
            <w:r w:rsidRPr="00D61A08">
              <w:rPr>
                <w:rFonts w:cs="Arial"/>
                <w:color w:val="000000" w:themeColor="text1"/>
              </w:rPr>
            </w:r>
            <w:r w:rsidRPr="00D61A08">
              <w:rPr>
                <w:rFonts w:cs="Arial"/>
                <w:color w:val="000000" w:themeColor="text1"/>
              </w:rPr>
              <w:fldChar w:fldCharType="separate"/>
            </w:r>
            <w:r w:rsidR="00BF3431">
              <w:rPr>
                <w:rFonts w:cs="Arial" w:hint="eastAsia"/>
                <w:color w:val="000000" w:themeColor="text1"/>
                <w:cs/>
              </w:rPr>
              <w:t>‎</w:t>
            </w:r>
            <w:r w:rsidR="00BF3431">
              <w:rPr>
                <w:rFonts w:cs="Arial"/>
                <w:color w:val="000000" w:themeColor="text1"/>
              </w:rPr>
              <w:t>6</w:t>
            </w:r>
            <w:r w:rsidRPr="00D61A08">
              <w:rPr>
                <w:rFonts w:cs="Arial"/>
                <w:color w:val="000000" w:themeColor="text1"/>
              </w:rPr>
              <w:fldChar w:fldCharType="end"/>
            </w:r>
            <w:r w:rsidRPr="00D61A08">
              <w:rPr>
                <w:rFonts w:cs="Arial"/>
                <w:color w:val="000000" w:themeColor="text1"/>
              </w:rPr>
              <w:t xml:space="preserve">; </w:t>
            </w:r>
          </w:p>
        </w:tc>
      </w:tr>
      <w:tr w:rsidR="00D61A08" w:rsidRPr="00D61A08" w14:paraId="161F1235" w14:textId="77777777" w:rsidTr="004A6699">
        <w:tc>
          <w:tcPr>
            <w:tcW w:w="3402" w:type="dxa"/>
            <w:shd w:val="clear" w:color="auto" w:fill="auto"/>
          </w:tcPr>
          <w:p w14:paraId="5BFF2EEC" w14:textId="77777777" w:rsidR="00D61A08" w:rsidRPr="00D61A08" w:rsidRDefault="00D61A08" w:rsidP="00D61A08">
            <w:pPr>
              <w:tabs>
                <w:tab w:val="left" w:pos="1843"/>
                <w:tab w:val="left" w:pos="3119"/>
                <w:tab w:val="left" w:pos="4253"/>
              </w:tabs>
              <w:spacing w:after="240"/>
              <w:jc w:val="left"/>
              <w:rPr>
                <w:rFonts w:cs="Arial"/>
                <w:b/>
              </w:rPr>
            </w:pPr>
            <w:r w:rsidRPr="00D61A08">
              <w:rPr>
                <w:rFonts w:cs="Arial"/>
                <w:b/>
              </w:rPr>
              <w:t>“Test Witness”</w:t>
            </w:r>
          </w:p>
        </w:tc>
        <w:tc>
          <w:tcPr>
            <w:tcW w:w="4932" w:type="dxa"/>
            <w:shd w:val="clear" w:color="auto" w:fill="auto"/>
          </w:tcPr>
          <w:p w14:paraId="67B7ED7F" w14:textId="77777777" w:rsidR="00D61A08" w:rsidRPr="00D61A08" w:rsidRDefault="00D61A08" w:rsidP="00D61A08">
            <w:pPr>
              <w:tabs>
                <w:tab w:val="left" w:pos="1843"/>
                <w:tab w:val="left" w:pos="3119"/>
                <w:tab w:val="left" w:pos="4253"/>
              </w:tabs>
              <w:spacing w:after="240"/>
              <w:rPr>
                <w:rFonts w:cs="Arial"/>
              </w:rPr>
            </w:pPr>
            <w:r w:rsidRPr="00D61A08">
              <w:rPr>
                <w:rFonts w:cs="Arial"/>
              </w:rPr>
              <w:t xml:space="preserve">any person appointed by UK Biobank pursuant to </w:t>
            </w:r>
            <w:r w:rsidRPr="00D61A08">
              <w:rPr>
                <w:rFonts w:cs="Arial"/>
                <w:color w:val="000000" w:themeColor="text1"/>
              </w:rPr>
              <w:t>paragraph 10;</w:t>
            </w:r>
          </w:p>
        </w:tc>
      </w:tr>
    </w:tbl>
    <w:p w14:paraId="410A3267" w14:textId="77777777" w:rsidR="00D61A08" w:rsidRPr="00D61A08" w:rsidRDefault="00D61A08" w:rsidP="00D61A08">
      <w:pPr>
        <w:spacing w:after="240"/>
        <w:outlineLvl w:val="0"/>
        <w:rPr>
          <w:rFonts w:cs="Arial"/>
          <w:caps/>
        </w:rPr>
      </w:pPr>
    </w:p>
    <w:p w14:paraId="3F3C6745" w14:textId="77777777" w:rsidR="00D61A08" w:rsidRPr="008A062D" w:rsidRDefault="008A062D" w:rsidP="009E65D2">
      <w:pPr>
        <w:pStyle w:val="Level1"/>
        <w:rPr>
          <w:b/>
          <w:bCs/>
        </w:rPr>
      </w:pPr>
      <w:r w:rsidRPr="008A062D">
        <w:rPr>
          <w:b/>
          <w:bCs/>
        </w:rPr>
        <w:t>RISK</w:t>
      </w:r>
    </w:p>
    <w:p w14:paraId="0B529158" w14:textId="77777777" w:rsidR="00D61A08" w:rsidRPr="00D61A08" w:rsidRDefault="00D61A08" w:rsidP="009E65D2">
      <w:pPr>
        <w:pStyle w:val="Level2"/>
      </w:pPr>
      <w:r w:rsidRPr="00D61A08">
        <w:lastRenderedPageBreak/>
        <w:t>The issue of a Test Certificate, a Milestone Achievement Certificate and/or a conditional Milestone Achievement Certificate shall not:</w:t>
      </w:r>
    </w:p>
    <w:p w14:paraId="799E972F" w14:textId="77777777" w:rsidR="00D61A08" w:rsidRPr="00D61A08" w:rsidRDefault="00D61A08" w:rsidP="009E65D2">
      <w:pPr>
        <w:pStyle w:val="Level3"/>
      </w:pPr>
      <w:r w:rsidRPr="00D61A08">
        <w:t>operate to transfer any risk that the relevant Deliverable or Milestone is complete or will meet and/or satisfy UK Biobank's requirements for that Deliverable or Milestone; or</w:t>
      </w:r>
    </w:p>
    <w:p w14:paraId="541AEB72" w14:textId="77777777" w:rsidR="00D61A08" w:rsidRPr="00D61A08" w:rsidRDefault="00D61A08" w:rsidP="009E65D2">
      <w:pPr>
        <w:pStyle w:val="Level3"/>
      </w:pPr>
      <w:r w:rsidRPr="00D61A08">
        <w:t>affect UK Biobank's right subsequently to reject:</w:t>
      </w:r>
    </w:p>
    <w:p w14:paraId="27C75A8B" w14:textId="77777777" w:rsidR="00D61A08" w:rsidRPr="00D61A08" w:rsidRDefault="00D61A08" w:rsidP="009E65D2">
      <w:pPr>
        <w:pStyle w:val="Level4"/>
        <w:ind w:left="3119"/>
      </w:pPr>
      <w:r w:rsidRPr="00D61A08">
        <w:t>all or any element of the Deliverables to which a Test Certificate relates; or</w:t>
      </w:r>
    </w:p>
    <w:p w14:paraId="25E95014" w14:textId="77777777" w:rsidR="00D61A08" w:rsidRPr="00D61A08" w:rsidRDefault="00D61A08" w:rsidP="009E65D2">
      <w:pPr>
        <w:pStyle w:val="Level4"/>
        <w:ind w:left="3119"/>
      </w:pPr>
      <w:r w:rsidRPr="00D61A08">
        <w:t xml:space="preserve">any Milestone to which a Milestone Achievement Certificate relates. </w:t>
      </w:r>
    </w:p>
    <w:p w14:paraId="02B1D0FB" w14:textId="340C7932" w:rsidR="00D61A08" w:rsidRPr="00295DDE" w:rsidRDefault="00D61A08" w:rsidP="009E65D2">
      <w:pPr>
        <w:pStyle w:val="Level2"/>
      </w:pPr>
      <w:r w:rsidRPr="00D61A08">
        <w:t xml:space="preserve">Notwithstanding the issuing of any Milestone Achievement Certificate (including the Milestone Achievement Certificate in respect of UK Biobank to Proceed) or Test Certificate, the </w:t>
      </w:r>
      <w:r w:rsidR="00E274C6">
        <w:t>Supplier</w:t>
      </w:r>
      <w:r w:rsidRPr="00D61A08">
        <w:t xml:space="preserve"> shall remain solely responsible for ensuring that:</w:t>
      </w:r>
    </w:p>
    <w:p w14:paraId="7AAAEC1F" w14:textId="4D679A2D" w:rsidR="00D61A08" w:rsidRPr="00295DDE" w:rsidRDefault="00D61A08" w:rsidP="009E65D2">
      <w:pPr>
        <w:pStyle w:val="Level3"/>
      </w:pPr>
      <w:r w:rsidRPr="00D61A08">
        <w:t xml:space="preserve">the </w:t>
      </w:r>
      <w:r w:rsidR="00E274C6">
        <w:t>Archive</w:t>
      </w:r>
      <w:r w:rsidRPr="00D61A08">
        <w:t xml:space="preserve"> and </w:t>
      </w:r>
      <w:r w:rsidR="00E274C6">
        <w:t>Supplier</w:t>
      </w:r>
      <w:r w:rsidRPr="00D61A08">
        <w:t xml:space="preserve"> Solution as designed, developed and configured is suitable for the delivery of the Services and meets UK Biobank Requirements;</w:t>
      </w:r>
    </w:p>
    <w:p w14:paraId="0A315149" w14:textId="04D46DB5" w:rsidR="00D61A08" w:rsidRPr="00295DDE" w:rsidRDefault="00D61A08" w:rsidP="009E65D2">
      <w:pPr>
        <w:pStyle w:val="Level3"/>
      </w:pPr>
      <w:r w:rsidRPr="00D61A08">
        <w:t xml:space="preserve">the </w:t>
      </w:r>
      <w:r w:rsidR="00E274C6">
        <w:t>Archive</w:t>
      </w:r>
      <w:r w:rsidRPr="00D61A08">
        <w:t xml:space="preserve"> and </w:t>
      </w:r>
      <w:r w:rsidR="00E274C6">
        <w:t>Support</w:t>
      </w:r>
      <w:r w:rsidRPr="00D61A08">
        <w:t xml:space="preserve"> Services are implemented in accordance with this Agreement; and</w:t>
      </w:r>
    </w:p>
    <w:p w14:paraId="210816D8" w14:textId="64815AC5" w:rsidR="00D61A08" w:rsidRPr="00295DDE" w:rsidRDefault="00D61A08" w:rsidP="009E65D2">
      <w:pPr>
        <w:pStyle w:val="Level3"/>
      </w:pPr>
      <w:r w:rsidRPr="00D61A08">
        <w:t xml:space="preserve">each Target Performance Level is met from the </w:t>
      </w:r>
      <w:r w:rsidR="00E274C6">
        <w:t>Support</w:t>
      </w:r>
      <w:r w:rsidRPr="00D61A08">
        <w:t xml:space="preserve"> Services Commencement Date.</w:t>
      </w:r>
    </w:p>
    <w:p w14:paraId="4E610E38" w14:textId="77777777" w:rsidR="00D61A08" w:rsidRPr="006D0D24" w:rsidRDefault="006D0D24" w:rsidP="009E65D2">
      <w:pPr>
        <w:pStyle w:val="Level1"/>
      </w:pPr>
      <w:r w:rsidRPr="00D61A08">
        <w:rPr>
          <w:rFonts w:cs="Arial"/>
          <w:b/>
          <w:bCs/>
          <w:caps/>
        </w:rPr>
        <w:t>Testing Overview</w:t>
      </w:r>
    </w:p>
    <w:p w14:paraId="7C6B6B8F" w14:textId="1D369D1A" w:rsidR="00D61A08" w:rsidRPr="006D0D24" w:rsidRDefault="00D61A08" w:rsidP="009E65D2">
      <w:pPr>
        <w:pStyle w:val="Level2"/>
      </w:pPr>
      <w:r w:rsidRPr="00D61A08">
        <w:t xml:space="preserve">All Tests conducted by the </w:t>
      </w:r>
      <w:r w:rsidR="00E274C6">
        <w:t>Supplier</w:t>
      </w:r>
      <w:r w:rsidRPr="00D61A08">
        <w:t xml:space="preserve"> shall be conducted in accordance with the Test Strategy, the Test Plans and the Test Specifications</w:t>
      </w:r>
      <w:r w:rsidR="00466A65">
        <w:t xml:space="preserve"> and Testing shall include the Factory Acceptance Test and Site Acceptance Tests</w:t>
      </w:r>
      <w:r w:rsidRPr="00D61A08">
        <w:t>.</w:t>
      </w:r>
    </w:p>
    <w:p w14:paraId="400A3866" w14:textId="5548B5AC" w:rsidR="00D61A08" w:rsidRPr="006D0D24" w:rsidRDefault="00D61A08" w:rsidP="009E65D2">
      <w:pPr>
        <w:pStyle w:val="Level2"/>
      </w:pPr>
      <w:r w:rsidRPr="00D61A08">
        <w:t xml:space="preserve">The </w:t>
      </w:r>
      <w:r w:rsidR="00E274C6">
        <w:t>Supplier</w:t>
      </w:r>
      <w:r w:rsidRPr="00D61A08">
        <w:t xml:space="preserve"> shall not submit any Deliverable for Testing:</w:t>
      </w:r>
    </w:p>
    <w:p w14:paraId="632266D0" w14:textId="616E7182" w:rsidR="00D61A08" w:rsidRPr="006D0D24" w:rsidRDefault="00D61A08" w:rsidP="009E65D2">
      <w:pPr>
        <w:pStyle w:val="Level3"/>
      </w:pPr>
      <w:r w:rsidRPr="00D61A08">
        <w:t xml:space="preserve">unless the </w:t>
      </w:r>
      <w:r w:rsidR="00E274C6">
        <w:t>Supplier</w:t>
      </w:r>
      <w:r w:rsidRPr="00D61A08">
        <w:t xml:space="preserve"> is reasonably confident that it will satisfy the relevant Test Success Criteria;</w:t>
      </w:r>
    </w:p>
    <w:p w14:paraId="39CF1786" w14:textId="0EF6DA1B" w:rsidR="00D61A08" w:rsidRPr="006D0D24" w:rsidRDefault="00D61A08" w:rsidP="009E65D2">
      <w:pPr>
        <w:pStyle w:val="Level3"/>
      </w:pPr>
      <w:r w:rsidRPr="00D61A08">
        <w:t>until UK Biobank has issued a Test Certificate in respect of any prior, depend</w:t>
      </w:r>
      <w:r w:rsidR="00AD71C5">
        <w:t>e</w:t>
      </w:r>
      <w:r w:rsidRPr="00D61A08">
        <w:t>nt Deliverable(s)</w:t>
      </w:r>
      <w:r w:rsidR="00466A65">
        <w:t xml:space="preserve"> and Test(s)</w:t>
      </w:r>
      <w:r w:rsidRPr="00D61A08">
        <w:t>; and</w:t>
      </w:r>
    </w:p>
    <w:p w14:paraId="58C640FA" w14:textId="216778A4" w:rsidR="00D61A08" w:rsidRPr="006D0D24" w:rsidRDefault="00D61A08" w:rsidP="00466A65">
      <w:pPr>
        <w:pStyle w:val="Level3"/>
      </w:pPr>
      <w:r w:rsidRPr="00D61A08">
        <w:t>until the Parties have agreed the Test Plan and the Test Specification relating to the relevant Deliverable(s)</w:t>
      </w:r>
      <w:r w:rsidR="00466A65" w:rsidRPr="00466A65">
        <w:t xml:space="preserve"> and Test</w:t>
      </w:r>
      <w:r w:rsidR="00466A65">
        <w:t>(</w:t>
      </w:r>
      <w:r w:rsidR="00466A65" w:rsidRPr="00466A65">
        <w:t>s</w:t>
      </w:r>
      <w:r w:rsidR="00466A65">
        <w:t>)</w:t>
      </w:r>
      <w:r w:rsidRPr="00D61A08">
        <w:t>.</w:t>
      </w:r>
    </w:p>
    <w:p w14:paraId="48B793BB" w14:textId="650562E3" w:rsidR="00D61A08" w:rsidRPr="006D0D24" w:rsidRDefault="00D61A08" w:rsidP="009E65D2">
      <w:pPr>
        <w:pStyle w:val="Level2"/>
      </w:pPr>
      <w:r w:rsidRPr="00D61A08">
        <w:t xml:space="preserve">The </w:t>
      </w:r>
      <w:r w:rsidR="00E274C6">
        <w:t>Supplier</w:t>
      </w:r>
      <w:r w:rsidRPr="00D61A08">
        <w:t xml:space="preserve"> shall submit each Deliverable for Testing or re-Testing by or before the date set out in the </w:t>
      </w:r>
      <w:r w:rsidR="005F126B">
        <w:t>Project</w:t>
      </w:r>
      <w:r w:rsidRPr="00D61A08">
        <w:t xml:space="preserve"> Plan for the commencement of Testing in respect of the relevant Deliverable.</w:t>
      </w:r>
    </w:p>
    <w:p w14:paraId="45AB4FC4" w14:textId="77777777" w:rsidR="00D61A08" w:rsidRPr="006D0D24" w:rsidRDefault="00D61A08" w:rsidP="009E65D2">
      <w:pPr>
        <w:pStyle w:val="Level2"/>
      </w:pPr>
      <w:r w:rsidRPr="00D61A08">
        <w:t xml:space="preserve">Prior to the issue of a Test Certificate, UK Biobank shall be entitled to review the relevant Test Reports and the Test Issue Management Log. </w:t>
      </w:r>
    </w:p>
    <w:p w14:paraId="581FDC15" w14:textId="1AAF966D" w:rsidR="00D61A08" w:rsidRPr="006D0D24" w:rsidRDefault="00D61A08" w:rsidP="009E65D2">
      <w:pPr>
        <w:pStyle w:val="Level2"/>
      </w:pPr>
      <w:r w:rsidRPr="00D61A08">
        <w:t xml:space="preserve">Any Disputes between UK Biobank and the </w:t>
      </w:r>
      <w:r w:rsidR="00E274C6">
        <w:t>Supplier</w:t>
      </w:r>
      <w:r w:rsidRPr="00D61A08">
        <w:t xml:space="preserve"> regarding Testing shall be referred to the Dispute Resolution Procedure </w:t>
      </w:r>
      <w:r w:rsidR="00BA7A99">
        <w:t>with each Party using its reasonable endeavours to expedite such process</w:t>
      </w:r>
      <w:r w:rsidRPr="00D61A08">
        <w:t>.</w:t>
      </w:r>
    </w:p>
    <w:p w14:paraId="594AEF37" w14:textId="77777777" w:rsidR="00D61A08" w:rsidRPr="006D0D24" w:rsidRDefault="006D0D24" w:rsidP="009E65D2">
      <w:pPr>
        <w:pStyle w:val="Level1"/>
      </w:pPr>
      <w:bookmarkStart w:id="349" w:name="_Ref384036078"/>
      <w:r w:rsidRPr="00D61A08">
        <w:rPr>
          <w:rFonts w:cs="Arial"/>
          <w:b/>
          <w:bCs/>
          <w:caps/>
        </w:rPr>
        <w:t>Test Strategy</w:t>
      </w:r>
      <w:bookmarkEnd w:id="349"/>
    </w:p>
    <w:p w14:paraId="2AC7E5CD" w14:textId="150D98C6" w:rsidR="00D61A08" w:rsidRPr="006D0D24" w:rsidRDefault="00D61A08" w:rsidP="00673C2F">
      <w:pPr>
        <w:pStyle w:val="Level2"/>
      </w:pPr>
      <w:r w:rsidRPr="00D61A08">
        <w:t xml:space="preserve">The </w:t>
      </w:r>
      <w:r w:rsidR="00E274C6">
        <w:t>Supplier</w:t>
      </w:r>
      <w:r w:rsidRPr="00D61A08">
        <w:t xml:space="preserve"> shall develop the Test Strategy </w:t>
      </w:r>
      <w:r w:rsidR="001D3E22">
        <w:t xml:space="preserve">in collaboration with UK Biobank </w:t>
      </w:r>
      <w:r w:rsidRPr="00D61A08">
        <w:t xml:space="preserve">as soon as practicable after the Effective Date but in any case, no later than </w:t>
      </w:r>
      <w:r w:rsidR="001D3E22">
        <w:t>thirty</w:t>
      </w:r>
      <w:r w:rsidR="001D3E22" w:rsidRPr="00D61A08">
        <w:t xml:space="preserve"> </w:t>
      </w:r>
      <w:r w:rsidRPr="00D61A08">
        <w:t>(</w:t>
      </w:r>
      <w:r w:rsidR="001D3E22">
        <w:t>3</w:t>
      </w:r>
      <w:r w:rsidR="001D3E22" w:rsidRPr="00D61A08">
        <w:t>0</w:t>
      </w:r>
      <w:r w:rsidRPr="00D61A08">
        <w:t xml:space="preserve">) Working Days (or such other period as the Parties may agree in writing) </w:t>
      </w:r>
      <w:r w:rsidR="001D3E22">
        <w:t xml:space="preserve">prior to </w:t>
      </w:r>
      <w:r w:rsidR="001D3E22" w:rsidRPr="001D3E22">
        <w:t>the start date for</w:t>
      </w:r>
      <w:r w:rsidR="001D3E22">
        <w:t xml:space="preserve"> the Factory Acceptance</w:t>
      </w:r>
      <w:r w:rsidR="001D3E22" w:rsidRPr="001D3E22">
        <w:t xml:space="preserve"> Test</w:t>
      </w:r>
      <w:r w:rsidR="001D3E22">
        <w:t>s</w:t>
      </w:r>
      <w:r w:rsidR="001D3E22" w:rsidRPr="001D3E22">
        <w:t xml:space="preserve"> (as specified in the Project Plan)</w:t>
      </w:r>
      <w:r w:rsidR="001D3E22">
        <w:t xml:space="preserve"> </w:t>
      </w:r>
      <w:bookmarkStart w:id="350" w:name="_Hlk144469742"/>
      <w:r w:rsidR="001D3E22">
        <w:t>for approval by UK Biobank</w:t>
      </w:r>
      <w:bookmarkEnd w:id="350"/>
      <w:r w:rsidRPr="00D61A08">
        <w:t>.</w:t>
      </w:r>
      <w:r w:rsidR="001D3E22">
        <w:t xml:space="preserve"> </w:t>
      </w:r>
    </w:p>
    <w:p w14:paraId="51C7B4A0" w14:textId="3EA5E025" w:rsidR="00D61A08" w:rsidRPr="006D0D24" w:rsidRDefault="00D61A08" w:rsidP="009E65D2">
      <w:pPr>
        <w:pStyle w:val="Level2"/>
      </w:pPr>
      <w:r w:rsidRPr="00D61A08">
        <w:lastRenderedPageBreak/>
        <w:t>The Test Strategy shall include:</w:t>
      </w:r>
    </w:p>
    <w:p w14:paraId="75693F14" w14:textId="5B71D345" w:rsidR="00D61A08" w:rsidRPr="006D0D24" w:rsidRDefault="00D61A08" w:rsidP="00EB36AD">
      <w:pPr>
        <w:pStyle w:val="Level3"/>
      </w:pPr>
      <w:r w:rsidRPr="00D61A08">
        <w:t xml:space="preserve">an overview of how Testing will be conducted in accordance with the </w:t>
      </w:r>
      <w:r w:rsidR="005F126B">
        <w:t>Project</w:t>
      </w:r>
      <w:r w:rsidRPr="00D61A08">
        <w:t xml:space="preserve"> Plan</w:t>
      </w:r>
      <w:r w:rsidR="001D3E22">
        <w:t xml:space="preserve"> and in compliance with Annex 1 of this Schedule, including </w:t>
      </w:r>
      <w:r w:rsidR="00EB36AD" w:rsidRPr="00EB36AD">
        <w:t>Factory Acceptance Test and Site Acceptance Tests</w:t>
      </w:r>
      <w:r w:rsidRPr="00D61A08">
        <w:t>;</w:t>
      </w:r>
    </w:p>
    <w:p w14:paraId="61A5E41D" w14:textId="77777777" w:rsidR="00D61A08" w:rsidRPr="006D0D24" w:rsidRDefault="00D61A08" w:rsidP="009E65D2">
      <w:pPr>
        <w:pStyle w:val="Level3"/>
      </w:pPr>
      <w:r w:rsidRPr="00D61A08">
        <w:t>the process to be used to capture and record Test results and the categorisation of Test Issues;</w:t>
      </w:r>
    </w:p>
    <w:p w14:paraId="342D247F" w14:textId="77777777" w:rsidR="00D61A08" w:rsidRPr="006D0D24" w:rsidRDefault="00D61A08" w:rsidP="009E65D2">
      <w:pPr>
        <w:pStyle w:val="Level3"/>
      </w:pPr>
      <w:r w:rsidRPr="00D61A08">
        <w:t>the method for mapping the expected Test results to the Test Success Criteria;</w:t>
      </w:r>
    </w:p>
    <w:p w14:paraId="42DDEE8F" w14:textId="77777777" w:rsidR="00D61A08" w:rsidRPr="006D0D24" w:rsidRDefault="00D61A08" w:rsidP="009E65D2">
      <w:pPr>
        <w:pStyle w:val="Level3"/>
      </w:pPr>
      <w:r w:rsidRPr="00D61A08">
        <w:t>the procedure to be followed if a Deliverable fails to satisfy the Test Success Criteria or produces unexpected results, including a procedure for the resolution of Test Issues;</w:t>
      </w:r>
    </w:p>
    <w:p w14:paraId="5715B64B" w14:textId="77777777" w:rsidR="00D61A08" w:rsidRPr="006D0D24" w:rsidRDefault="00D61A08" w:rsidP="009E65D2">
      <w:pPr>
        <w:pStyle w:val="Level3"/>
      </w:pPr>
      <w:r w:rsidRPr="00D61A08">
        <w:t>the procedure to be followed to sign off each Test;</w:t>
      </w:r>
    </w:p>
    <w:p w14:paraId="76FF4CFC" w14:textId="77777777" w:rsidR="00D61A08" w:rsidRPr="006D0D24" w:rsidRDefault="00D61A08" w:rsidP="009E65D2">
      <w:pPr>
        <w:pStyle w:val="Level3"/>
      </w:pPr>
      <w:r w:rsidRPr="00D61A08">
        <w:t xml:space="preserve">the process for the production and maintenance of Test Reports and reporting, including templates for the Test Reports and the Test Issue Management Log, and a sample plan for the resolution of Test Issues; </w:t>
      </w:r>
    </w:p>
    <w:p w14:paraId="3B395569" w14:textId="482FE02A" w:rsidR="00D61A08" w:rsidRPr="006D0D24" w:rsidRDefault="00D61A08" w:rsidP="009E65D2">
      <w:pPr>
        <w:pStyle w:val="Level3"/>
      </w:pPr>
      <w:r w:rsidRPr="00D61A08">
        <w:t xml:space="preserve">the names and contact details of UK Biobank's and the </w:t>
      </w:r>
      <w:r w:rsidR="00E274C6">
        <w:t>Supplier</w:t>
      </w:r>
      <w:r w:rsidRPr="00D61A08">
        <w:t>'s Test representatives;</w:t>
      </w:r>
    </w:p>
    <w:p w14:paraId="218E6C59" w14:textId="77777777" w:rsidR="00D61A08" w:rsidRPr="006D0D24" w:rsidRDefault="00D61A08" w:rsidP="009E65D2">
      <w:pPr>
        <w:pStyle w:val="Level3"/>
      </w:pPr>
      <w:r w:rsidRPr="00D61A08">
        <w:t>a high-level identification of the resources required for Testing, including facilities, infrastructure, tools, personnel and UK Biobank and/or third-party involvement in the conduct of the Tests;</w:t>
      </w:r>
    </w:p>
    <w:p w14:paraId="6FDF4595" w14:textId="77777777" w:rsidR="00D61A08" w:rsidRPr="006D0D24" w:rsidRDefault="00D61A08" w:rsidP="009E65D2">
      <w:pPr>
        <w:pStyle w:val="Level3"/>
      </w:pPr>
      <w:r w:rsidRPr="00D61A08">
        <w:t>the technical environments required to support the Tests; and</w:t>
      </w:r>
    </w:p>
    <w:p w14:paraId="637D4842" w14:textId="66129A42" w:rsidR="00D61A08" w:rsidRDefault="00D61A08" w:rsidP="009E65D2">
      <w:pPr>
        <w:pStyle w:val="Level3"/>
      </w:pPr>
      <w:r w:rsidRPr="00D61A08">
        <w:t xml:space="preserve">the procedure for managing the configuration of the Test environments. </w:t>
      </w:r>
    </w:p>
    <w:p w14:paraId="72B4B103" w14:textId="30810153" w:rsidR="001D3E22" w:rsidRPr="006D0D24" w:rsidRDefault="001D3E22" w:rsidP="003320EF">
      <w:pPr>
        <w:pStyle w:val="Level2"/>
      </w:pPr>
      <w:bookmarkStart w:id="351" w:name="_Hlk144468987"/>
      <w:r>
        <w:t>UK Biobank</w:t>
      </w:r>
      <w:r w:rsidRPr="001D3E22">
        <w:t xml:space="preserve"> </w:t>
      </w:r>
      <w:bookmarkEnd w:id="351"/>
      <w:r w:rsidRPr="001D3E22">
        <w:t xml:space="preserve">shall not unreasonably withhold or delay its approval of the Test </w:t>
      </w:r>
      <w:r>
        <w:t>Strategy</w:t>
      </w:r>
      <w:r w:rsidRPr="001D3E22">
        <w:t xml:space="preserve"> provided that the Supplier shall incorporate any reasonable requirements of UK Biobank in the Test </w:t>
      </w:r>
      <w:r>
        <w:t>Strategy</w:t>
      </w:r>
      <w:r w:rsidRPr="001D3E22">
        <w:t>.</w:t>
      </w:r>
    </w:p>
    <w:p w14:paraId="5849F1CE" w14:textId="77777777" w:rsidR="00D61A08" w:rsidRPr="00EF52B3" w:rsidRDefault="00EF52B3" w:rsidP="009E65D2">
      <w:pPr>
        <w:pStyle w:val="Level1"/>
      </w:pPr>
      <w:bookmarkStart w:id="352" w:name="_Ref384036064"/>
      <w:r w:rsidRPr="00D61A08">
        <w:rPr>
          <w:rFonts w:cs="Arial"/>
          <w:b/>
          <w:bCs/>
          <w:caps/>
        </w:rPr>
        <w:t>Test Plans</w:t>
      </w:r>
      <w:bookmarkEnd w:id="352"/>
    </w:p>
    <w:p w14:paraId="27CE3FE8" w14:textId="36B2549B" w:rsidR="00D61A08" w:rsidRPr="00EF52B3" w:rsidRDefault="00D61A08" w:rsidP="009E65D2">
      <w:pPr>
        <w:pStyle w:val="Level2"/>
      </w:pPr>
      <w:r w:rsidRPr="00D61A08">
        <w:t xml:space="preserve">The </w:t>
      </w:r>
      <w:r w:rsidR="00E274C6">
        <w:t>Supplier</w:t>
      </w:r>
      <w:r w:rsidRPr="00D61A08">
        <w:t xml:space="preserve"> shall develop Test Plans and submit these for the approval of UK Biobank as soon as practicable but in any case, no later than </w:t>
      </w:r>
      <w:r w:rsidR="006F2F00">
        <w:t>twenty</w:t>
      </w:r>
      <w:r w:rsidR="006F2F00" w:rsidRPr="00D61A08">
        <w:t xml:space="preserve"> </w:t>
      </w:r>
      <w:r w:rsidRPr="00D61A08">
        <w:t>(</w:t>
      </w:r>
      <w:r w:rsidR="006F2F00">
        <w:t>2</w:t>
      </w:r>
      <w:r w:rsidR="006F2F00" w:rsidRPr="00D61A08">
        <w:t>0</w:t>
      </w:r>
      <w:r w:rsidRPr="00D61A08">
        <w:t xml:space="preserve">) Working Days (or such other period as the Parties may agree in the Test Strategy or otherwise agree in writing) prior to the start date for the relevant Testing (as specified in the </w:t>
      </w:r>
      <w:r w:rsidR="005F126B">
        <w:t>Project</w:t>
      </w:r>
      <w:r w:rsidRPr="00D61A08">
        <w:t xml:space="preserve"> Plan)</w:t>
      </w:r>
      <w:r w:rsidR="006F2F00" w:rsidRPr="006F2F00">
        <w:t xml:space="preserve"> for approval by UK Biobank</w:t>
      </w:r>
      <w:r w:rsidRPr="00D61A08">
        <w:t>.</w:t>
      </w:r>
    </w:p>
    <w:p w14:paraId="2E76797B" w14:textId="77777777" w:rsidR="00D61A08" w:rsidRPr="00EF52B3" w:rsidRDefault="00D61A08" w:rsidP="009E65D2">
      <w:pPr>
        <w:pStyle w:val="Level2"/>
      </w:pPr>
      <w:r w:rsidRPr="00D61A08">
        <w:t>Each Test Plan shall include as a minimum:</w:t>
      </w:r>
    </w:p>
    <w:p w14:paraId="121F2121" w14:textId="72649E70" w:rsidR="00D61A08" w:rsidRPr="00EF52B3" w:rsidRDefault="00D61A08" w:rsidP="009E65D2">
      <w:pPr>
        <w:pStyle w:val="Level3"/>
      </w:pPr>
      <w:r w:rsidRPr="00D61A08">
        <w:t xml:space="preserve">the relevant Test definition and the purpose of the Test, the Milestone to which it relates, the requirements being </w:t>
      </w:r>
      <w:r w:rsidR="006F2F00">
        <w:t>T</w:t>
      </w:r>
      <w:r w:rsidR="006F2F00" w:rsidRPr="00D61A08">
        <w:t>ested</w:t>
      </w:r>
      <w:r w:rsidR="006F2F00">
        <w:t xml:space="preserve"> and</w:t>
      </w:r>
      <w:r w:rsidRPr="00D61A08">
        <w:t xml:space="preserve">, for each Test, </w:t>
      </w:r>
      <w:r w:rsidR="0058375F">
        <w:t xml:space="preserve">definitions of Material Test Issue, Severity Levels and the Test Issue Threshold and </w:t>
      </w:r>
      <w:r w:rsidRPr="00D61A08">
        <w:t>the specific Test Success Criteria to be satisfied;</w:t>
      </w:r>
    </w:p>
    <w:p w14:paraId="4F46A05E" w14:textId="77777777" w:rsidR="00D61A08" w:rsidRPr="00EF52B3" w:rsidRDefault="00D61A08" w:rsidP="009E65D2">
      <w:pPr>
        <w:pStyle w:val="Level3"/>
      </w:pPr>
      <w:r w:rsidRPr="00D61A08">
        <w:t>a detailed procedure for the Tests to be carried out, including:</w:t>
      </w:r>
    </w:p>
    <w:p w14:paraId="63830486" w14:textId="77777777" w:rsidR="00D61A08" w:rsidRPr="00EF52B3" w:rsidRDefault="00D61A08" w:rsidP="009E65D2">
      <w:pPr>
        <w:pStyle w:val="Level4"/>
        <w:ind w:left="3119"/>
      </w:pPr>
      <w:r w:rsidRPr="00D61A08">
        <w:t>the timetable for the Tests, including start/end dates;</w:t>
      </w:r>
    </w:p>
    <w:p w14:paraId="3451625F" w14:textId="42B51136" w:rsidR="00D61A08" w:rsidRDefault="00D61A08" w:rsidP="009E65D2">
      <w:pPr>
        <w:pStyle w:val="Level4"/>
        <w:ind w:left="3119"/>
      </w:pPr>
      <w:r w:rsidRPr="00D61A08">
        <w:t>the Testing mechanism;</w:t>
      </w:r>
    </w:p>
    <w:p w14:paraId="37620FFF" w14:textId="392F27E7" w:rsidR="00DF2B6D" w:rsidRPr="00EF52B3" w:rsidRDefault="00DF2B6D" w:rsidP="009E65D2">
      <w:pPr>
        <w:pStyle w:val="Level4"/>
        <w:ind w:left="3119"/>
      </w:pPr>
      <w:r>
        <w:t>the respective roles of each of UK Biobank and the Supplier in the Tests;</w:t>
      </w:r>
    </w:p>
    <w:p w14:paraId="31379A40" w14:textId="77777777" w:rsidR="00D61A08" w:rsidRPr="00EF52B3" w:rsidRDefault="00D61A08" w:rsidP="009E65D2">
      <w:pPr>
        <w:pStyle w:val="Level4"/>
        <w:ind w:left="3119"/>
      </w:pPr>
      <w:r w:rsidRPr="00D61A08">
        <w:lastRenderedPageBreak/>
        <w:t>dates and methods by which UK Biobank can inspect Test results or witness the Tests in order to establish that the Test Success Criteria have been met;</w:t>
      </w:r>
    </w:p>
    <w:p w14:paraId="3D254485" w14:textId="77777777" w:rsidR="00D61A08" w:rsidRPr="00EF52B3" w:rsidRDefault="00D61A08" w:rsidP="009E65D2">
      <w:pPr>
        <w:pStyle w:val="Level4"/>
        <w:ind w:left="3119"/>
      </w:pPr>
      <w:r w:rsidRPr="00D61A08">
        <w:t>the mechanism for ensuring the quality, completeness and relevance of the Tests;</w:t>
      </w:r>
    </w:p>
    <w:p w14:paraId="59C26FCA" w14:textId="191F309E" w:rsidR="00D61A08" w:rsidRPr="00EF52B3" w:rsidRDefault="00D61A08" w:rsidP="009E65D2">
      <w:pPr>
        <w:pStyle w:val="Level4"/>
        <w:ind w:left="3119"/>
      </w:pPr>
      <w:r w:rsidRPr="00D61A08">
        <w:t xml:space="preserve">the format and an example of Test progress reports and the process with which UK Biobank accesses daily Test </w:t>
      </w:r>
      <w:r w:rsidR="006F2F00">
        <w:t>s</w:t>
      </w:r>
      <w:r w:rsidR="006F2F00" w:rsidRPr="00D61A08">
        <w:t>chedules</w:t>
      </w:r>
      <w:r w:rsidRPr="00D61A08">
        <w:t>;</w:t>
      </w:r>
    </w:p>
    <w:p w14:paraId="1347918B" w14:textId="6C4F1AB6" w:rsidR="00D61A08" w:rsidRPr="00EF52B3" w:rsidRDefault="00D61A08" w:rsidP="009E65D2">
      <w:pPr>
        <w:pStyle w:val="Level4"/>
        <w:ind w:left="3119"/>
      </w:pPr>
      <w:r w:rsidRPr="00D61A08">
        <w:t xml:space="preserve">the process which UK Biobank will use to review Test Issues and the </w:t>
      </w:r>
      <w:r w:rsidR="00E274C6">
        <w:t>Supplier</w:t>
      </w:r>
      <w:r w:rsidRPr="00D61A08">
        <w:t>’s progress in resolving these in a timely basis;</w:t>
      </w:r>
    </w:p>
    <w:p w14:paraId="3BA75052" w14:textId="5C98CFAD" w:rsidR="00D61A08" w:rsidRPr="00EF52B3" w:rsidRDefault="00D61A08" w:rsidP="009E65D2">
      <w:pPr>
        <w:pStyle w:val="Level4"/>
        <w:ind w:left="3119"/>
      </w:pPr>
      <w:r w:rsidRPr="00D61A08">
        <w:t xml:space="preserve">the Test </w:t>
      </w:r>
      <w:r w:rsidR="006F2F00">
        <w:t>s</w:t>
      </w:r>
      <w:r w:rsidR="006F2F00" w:rsidRPr="00D61A08">
        <w:t>chedule</w:t>
      </w:r>
      <w:r w:rsidRPr="00D61A08">
        <w:t>;</w:t>
      </w:r>
    </w:p>
    <w:p w14:paraId="1CC136ED" w14:textId="6BA53C92" w:rsidR="00D61A08" w:rsidRPr="00EF52B3" w:rsidRDefault="00D61A08" w:rsidP="009E65D2">
      <w:pPr>
        <w:pStyle w:val="Level4"/>
        <w:ind w:left="3119"/>
      </w:pPr>
      <w:r w:rsidRPr="00D61A08">
        <w:t>the re-Test procedure, the timetable and the resources which would be required for re-Testing; and</w:t>
      </w:r>
    </w:p>
    <w:p w14:paraId="3B64F378" w14:textId="364D8BC9" w:rsidR="00D61A08" w:rsidRDefault="00D61A08" w:rsidP="009E65D2">
      <w:pPr>
        <w:pStyle w:val="Level4"/>
        <w:ind w:left="3119"/>
      </w:pPr>
      <w:r w:rsidRPr="00D61A08">
        <w:t>the process for escalating Test Issues from a re-Test situation to the taking of specific remedial action to resolve the Test Issue</w:t>
      </w:r>
    </w:p>
    <w:p w14:paraId="57F860EE" w14:textId="7E14245F" w:rsidR="006F2F00" w:rsidRPr="00EF52B3" w:rsidRDefault="006F2F00" w:rsidP="003320EF">
      <w:pPr>
        <w:pStyle w:val="Level4"/>
        <w:numPr>
          <w:ilvl w:val="0"/>
          <w:numId w:val="0"/>
        </w:numPr>
        <w:ind w:left="851"/>
      </w:pPr>
      <w:r>
        <w:t>and shall comply with the Test Strategy.</w:t>
      </w:r>
    </w:p>
    <w:p w14:paraId="2ADD267A" w14:textId="1D2BDFAF" w:rsidR="00D61A08" w:rsidRPr="00EF52B3" w:rsidRDefault="00D61A08" w:rsidP="009E65D2">
      <w:pPr>
        <w:pStyle w:val="Level2"/>
      </w:pPr>
      <w:bookmarkStart w:id="353" w:name="_Hlk144469759"/>
      <w:r w:rsidRPr="00D61A08">
        <w:t xml:space="preserve">UK Biobank shall not unreasonably withhold or delay its approval of the Test Plans provided that the </w:t>
      </w:r>
      <w:r w:rsidR="00E274C6">
        <w:t>Supplier</w:t>
      </w:r>
      <w:r w:rsidRPr="00D61A08">
        <w:t xml:space="preserve"> shall incorporate any reasonable requirements of UK Biobank in the Test Plans</w:t>
      </w:r>
      <w:r w:rsidR="0058375F">
        <w:t xml:space="preserve">, including with regard to </w:t>
      </w:r>
      <w:r w:rsidR="0058375F" w:rsidRPr="0058375F">
        <w:t>definitions of Material Test Issue, Severity Levels and the Test Issue Threshold and the specific Test Success Criteria to be satisfied</w:t>
      </w:r>
      <w:r w:rsidRPr="00D61A08">
        <w:t>.</w:t>
      </w:r>
    </w:p>
    <w:p w14:paraId="0119CEAC" w14:textId="77777777" w:rsidR="00D61A08" w:rsidRPr="00EF52B3" w:rsidRDefault="00EF52B3" w:rsidP="009E65D2">
      <w:pPr>
        <w:pStyle w:val="Level1"/>
      </w:pPr>
      <w:bookmarkStart w:id="354" w:name="_Ref384036084"/>
      <w:bookmarkEnd w:id="353"/>
      <w:r w:rsidRPr="00D61A08">
        <w:rPr>
          <w:rFonts w:cs="Arial"/>
          <w:b/>
          <w:bCs/>
          <w:caps/>
        </w:rPr>
        <w:t>Test Success Criteria</w:t>
      </w:r>
      <w:bookmarkEnd w:id="354"/>
    </w:p>
    <w:p w14:paraId="561A4060" w14:textId="74B75DCC" w:rsidR="00D61A08" w:rsidRPr="00D61A08" w:rsidRDefault="00D61A08" w:rsidP="00D61A08">
      <w:pPr>
        <w:spacing w:after="240"/>
        <w:ind w:left="851"/>
        <w:rPr>
          <w:rFonts w:cs="Arial"/>
        </w:rPr>
      </w:pPr>
      <w:r w:rsidRPr="00D61A08">
        <w:rPr>
          <w:rFonts w:cs="Arial"/>
        </w:rPr>
        <w:t xml:space="preserve">The Test Success Criteria for </w:t>
      </w:r>
      <w:r w:rsidRPr="00D61A08">
        <w:t xml:space="preserve">Tests shall be agreed between the Parties as part of the relevant Test Plan pursuant to paragraph </w:t>
      </w:r>
      <w:r w:rsidRPr="00D61A08">
        <w:fldChar w:fldCharType="begin"/>
      </w:r>
      <w:r w:rsidRPr="00D61A08">
        <w:instrText xml:space="preserve"> REF _Ref384036064 \r \h </w:instrText>
      </w:r>
      <w:r w:rsidRPr="00D61A08">
        <w:fldChar w:fldCharType="separate"/>
      </w:r>
      <w:r w:rsidR="00BF3431">
        <w:rPr>
          <w:rFonts w:hint="eastAsia"/>
          <w:cs/>
        </w:rPr>
        <w:t>‎</w:t>
      </w:r>
      <w:r w:rsidR="00BF3431">
        <w:t>5</w:t>
      </w:r>
      <w:r w:rsidRPr="00D61A08">
        <w:fldChar w:fldCharType="end"/>
      </w:r>
      <w:r w:rsidRPr="00D61A08">
        <w:t>.</w:t>
      </w:r>
    </w:p>
    <w:p w14:paraId="48247CF1" w14:textId="77777777" w:rsidR="00D61A08" w:rsidRPr="00EF52B3" w:rsidRDefault="00EF52B3" w:rsidP="009E65D2">
      <w:pPr>
        <w:pStyle w:val="Level1"/>
      </w:pPr>
      <w:bookmarkStart w:id="355" w:name="_Ref384036072"/>
      <w:r w:rsidRPr="00D61A08">
        <w:rPr>
          <w:rFonts w:cs="Arial"/>
          <w:b/>
          <w:bCs/>
          <w:caps/>
        </w:rPr>
        <w:t>Test Specification</w:t>
      </w:r>
      <w:bookmarkEnd w:id="355"/>
    </w:p>
    <w:p w14:paraId="3AD9F53B" w14:textId="7F12F358" w:rsidR="00D61A08" w:rsidRPr="00EF52B3" w:rsidRDefault="00D61A08" w:rsidP="009E65D2">
      <w:pPr>
        <w:pStyle w:val="Level2"/>
      </w:pPr>
      <w:r w:rsidRPr="00D61A08">
        <w:t xml:space="preserve">Following approval of the Test Plan, the </w:t>
      </w:r>
      <w:r w:rsidR="00E274C6">
        <w:t>Supplier</w:t>
      </w:r>
      <w:r w:rsidRPr="00D61A08">
        <w:t xml:space="preserve"> shall develop the Test Specification for the relevant Deliverables as soon as reasonably practicable and in any event at least </w:t>
      </w:r>
      <w:r w:rsidR="006F2F00">
        <w:t>fifteen</w:t>
      </w:r>
      <w:r w:rsidR="006F2F00" w:rsidRPr="00D61A08">
        <w:t xml:space="preserve"> </w:t>
      </w:r>
      <w:r w:rsidRPr="00D61A08">
        <w:t>(</w:t>
      </w:r>
      <w:r w:rsidR="006F2F00" w:rsidRPr="00D61A08">
        <w:t>1</w:t>
      </w:r>
      <w:r w:rsidR="006F2F00">
        <w:t>5</w:t>
      </w:r>
      <w:r w:rsidRPr="00D61A08">
        <w:t xml:space="preserve">) Working Days (or such other period as the Parties may agree in the Test Strategy or otherwise agree in writing) prior to the start of the relevant Testing (as specified in the </w:t>
      </w:r>
      <w:r w:rsidR="005F126B">
        <w:t>Project</w:t>
      </w:r>
      <w:r w:rsidRPr="00D61A08">
        <w:t xml:space="preserve"> Plan)</w:t>
      </w:r>
      <w:r w:rsidR="006F2F00" w:rsidRPr="006F2F00">
        <w:t xml:space="preserve"> for approval by UK Biobank</w:t>
      </w:r>
      <w:r w:rsidRPr="00D61A08">
        <w:t>.</w:t>
      </w:r>
    </w:p>
    <w:p w14:paraId="56A19D71" w14:textId="77777777" w:rsidR="00D61A08" w:rsidRPr="00EF52B3" w:rsidRDefault="00D61A08" w:rsidP="009E65D2">
      <w:pPr>
        <w:pStyle w:val="Level2"/>
      </w:pPr>
      <w:r w:rsidRPr="00D61A08">
        <w:t>Each Test Specification shall include as a minimum:</w:t>
      </w:r>
    </w:p>
    <w:p w14:paraId="1121DD0F" w14:textId="78340CB3" w:rsidR="00D61A08" w:rsidRPr="00EF52B3" w:rsidRDefault="00D61A08" w:rsidP="009E65D2">
      <w:pPr>
        <w:pStyle w:val="Level3"/>
      </w:pPr>
      <w:r w:rsidRPr="00D61A08">
        <w:t xml:space="preserve">the specification of the Test, including its source, scope, volume and management, a request (if applicable) for relevant Test </w:t>
      </w:r>
      <w:r w:rsidR="00BA35CF">
        <w:t>inputs</w:t>
      </w:r>
      <w:r w:rsidR="006F2F00">
        <w:t xml:space="preserve"> </w:t>
      </w:r>
      <w:r w:rsidRPr="00D61A08">
        <w:t xml:space="preserve">to be provided by UK Biobank and the extent to which it is equivalent to live operational </w:t>
      </w:r>
      <w:r w:rsidR="00BA35CF">
        <w:t>inputs</w:t>
      </w:r>
      <w:r w:rsidRPr="00D61A08">
        <w:t>;</w:t>
      </w:r>
    </w:p>
    <w:p w14:paraId="7B696669" w14:textId="77777777" w:rsidR="00DF2B6D" w:rsidRDefault="00DF2B6D" w:rsidP="009E65D2">
      <w:pPr>
        <w:pStyle w:val="Level3"/>
      </w:pPr>
      <w:r w:rsidRPr="00DF2B6D">
        <w:t>the respective roles of each of UK Biobank and the Supplier in the Tests;</w:t>
      </w:r>
    </w:p>
    <w:p w14:paraId="5B2A363B" w14:textId="0F103261" w:rsidR="00D61A08" w:rsidRPr="00EF52B3" w:rsidRDefault="00D61A08" w:rsidP="009E65D2">
      <w:pPr>
        <w:pStyle w:val="Level3"/>
      </w:pPr>
      <w:r w:rsidRPr="00D61A08">
        <w:t>a plan to make the resources available for Testing;</w:t>
      </w:r>
    </w:p>
    <w:p w14:paraId="7D6F4E98" w14:textId="77777777" w:rsidR="00D61A08" w:rsidRPr="00EF52B3" w:rsidRDefault="00D61A08" w:rsidP="009E65D2">
      <w:pPr>
        <w:pStyle w:val="Level3"/>
      </w:pPr>
      <w:r w:rsidRPr="00D61A08">
        <w:t>Test scripts;</w:t>
      </w:r>
    </w:p>
    <w:p w14:paraId="32272344" w14:textId="77777777" w:rsidR="00D61A08" w:rsidRPr="00EF52B3" w:rsidRDefault="00D61A08" w:rsidP="009E65D2">
      <w:pPr>
        <w:pStyle w:val="Level3"/>
      </w:pPr>
      <w:r w:rsidRPr="00D61A08">
        <w:t>Test pre-requisites and the mechanism for measuring them; and</w:t>
      </w:r>
    </w:p>
    <w:p w14:paraId="2280BFE5" w14:textId="77777777" w:rsidR="00D61A08" w:rsidRPr="00EF52B3" w:rsidRDefault="00D61A08" w:rsidP="009E65D2">
      <w:pPr>
        <w:pStyle w:val="Level3"/>
      </w:pPr>
      <w:r w:rsidRPr="00D61A08">
        <w:t>expected Test results including</w:t>
      </w:r>
      <w:r w:rsidR="00EF52B3">
        <w:t>:</w:t>
      </w:r>
    </w:p>
    <w:p w14:paraId="404E8603" w14:textId="77777777" w:rsidR="00D61A08" w:rsidRPr="00C5703A" w:rsidRDefault="00D61A08" w:rsidP="009E65D2">
      <w:pPr>
        <w:pStyle w:val="Level4"/>
        <w:ind w:left="3119"/>
      </w:pPr>
      <w:r w:rsidRPr="00C5703A">
        <w:t>a mechanism to be used to capture and record Test results; and</w:t>
      </w:r>
    </w:p>
    <w:p w14:paraId="1F78086B" w14:textId="464C3DA6" w:rsidR="00D61A08" w:rsidRDefault="00D61A08" w:rsidP="009E65D2">
      <w:pPr>
        <w:pStyle w:val="Level4"/>
        <w:ind w:left="3119"/>
        <w:rPr>
          <w:rFonts w:cs="Arial"/>
        </w:rPr>
      </w:pPr>
      <w:r w:rsidRPr="00C5703A">
        <w:t>a method</w:t>
      </w:r>
      <w:r w:rsidRPr="00D61A08">
        <w:rPr>
          <w:rFonts w:cs="Arial"/>
        </w:rPr>
        <w:t xml:space="preserve"> to process the Test results to establish their content</w:t>
      </w:r>
    </w:p>
    <w:p w14:paraId="75E5F307" w14:textId="15501944" w:rsidR="006F2F00" w:rsidRDefault="006F2F00" w:rsidP="003320EF">
      <w:pPr>
        <w:pStyle w:val="Level4"/>
        <w:numPr>
          <w:ilvl w:val="0"/>
          <w:numId w:val="0"/>
        </w:numPr>
        <w:ind w:left="851"/>
        <w:rPr>
          <w:rFonts w:cs="Arial"/>
        </w:rPr>
      </w:pPr>
      <w:r w:rsidRPr="006F2F00">
        <w:rPr>
          <w:rFonts w:cs="Arial"/>
        </w:rPr>
        <w:lastRenderedPageBreak/>
        <w:t>and shall comply with the Test Strategy</w:t>
      </w:r>
      <w:r>
        <w:rPr>
          <w:rFonts w:cs="Arial"/>
        </w:rPr>
        <w:t xml:space="preserve"> and relevant Test Plan</w:t>
      </w:r>
      <w:r w:rsidRPr="006F2F00">
        <w:rPr>
          <w:rFonts w:cs="Arial"/>
        </w:rPr>
        <w:t>.</w:t>
      </w:r>
    </w:p>
    <w:p w14:paraId="619876D9" w14:textId="444CE453" w:rsidR="006F2F00" w:rsidRPr="00EF52B3" w:rsidRDefault="006F2F00" w:rsidP="006F2F00">
      <w:pPr>
        <w:pStyle w:val="Level2"/>
      </w:pPr>
      <w:r w:rsidRPr="00D61A08">
        <w:t xml:space="preserve">UK Biobank shall not unreasonably withhold or delay its approval of the Test </w:t>
      </w:r>
      <w:r>
        <w:t>Specifications</w:t>
      </w:r>
      <w:r w:rsidRPr="00D61A08">
        <w:t xml:space="preserve"> provided that the </w:t>
      </w:r>
      <w:r>
        <w:t>Supplier</w:t>
      </w:r>
      <w:r w:rsidRPr="00D61A08">
        <w:t xml:space="preserve"> shall incorporate any reasonable requirements of UK Biobank in the Test </w:t>
      </w:r>
      <w:r>
        <w:t>Specifications</w:t>
      </w:r>
      <w:r w:rsidRPr="00D61A08">
        <w:t>.</w:t>
      </w:r>
    </w:p>
    <w:p w14:paraId="5AE7B6DA" w14:textId="4CF35475" w:rsidR="00D61A08" w:rsidRPr="00EF52B3" w:rsidRDefault="00EF52B3" w:rsidP="009E65D2">
      <w:pPr>
        <w:pStyle w:val="Level1"/>
      </w:pPr>
      <w:r w:rsidRPr="00D61A08">
        <w:rPr>
          <w:rFonts w:cs="Arial"/>
          <w:b/>
          <w:bCs/>
          <w:caps/>
        </w:rPr>
        <w:t>Testing</w:t>
      </w:r>
    </w:p>
    <w:p w14:paraId="065EBC10" w14:textId="6054F516" w:rsidR="00D61A08" w:rsidRPr="00EF52B3" w:rsidRDefault="00D61A08" w:rsidP="009E65D2">
      <w:pPr>
        <w:pStyle w:val="Level2"/>
      </w:pPr>
      <w:r w:rsidRPr="00D61A08">
        <w:t xml:space="preserve">Before submitting any Deliverables for Testing the </w:t>
      </w:r>
      <w:r w:rsidR="00E274C6">
        <w:t>Supplier</w:t>
      </w:r>
      <w:r w:rsidRPr="00D61A08">
        <w:t xml:space="preserve"> shall subject the relevant Deliverables to its own internal </w:t>
      </w:r>
      <w:r w:rsidR="004805D1">
        <w:t xml:space="preserve">testing and </w:t>
      </w:r>
      <w:r w:rsidRPr="00D61A08">
        <w:t>quality control measures</w:t>
      </w:r>
      <w:r w:rsidR="004805D1">
        <w:t xml:space="preserve"> to ensure that the relevant Deliverables are ready for Testing</w:t>
      </w:r>
      <w:r w:rsidRPr="00D61A08">
        <w:t>.</w:t>
      </w:r>
    </w:p>
    <w:p w14:paraId="7B6176BE" w14:textId="7ABA68D2" w:rsidR="00D61A08" w:rsidRPr="00EF52B3" w:rsidRDefault="00D61A08" w:rsidP="00C164B0">
      <w:pPr>
        <w:pStyle w:val="Level2"/>
      </w:pPr>
      <w:r w:rsidRPr="00D61A08">
        <w:t xml:space="preserve">The </w:t>
      </w:r>
      <w:r w:rsidR="00E274C6">
        <w:t>Supplier</w:t>
      </w:r>
      <w:r w:rsidRPr="00D61A08">
        <w:t xml:space="preserve"> shall manage the progress of Testing in accordance with the relevant Test Plan and shall</w:t>
      </w:r>
      <w:r w:rsidR="00DF2B6D">
        <w:t>, except where the relevant Test Plan or Test Specification identifies that UK Biobank are to carry part or all of a Test,</w:t>
      </w:r>
      <w:r w:rsidRPr="00D61A08">
        <w:t xml:space="preserve"> carry out the Tests in accordance with the relevant Test Specification.  Tests </w:t>
      </w:r>
      <w:r w:rsidR="00DF2B6D">
        <w:t xml:space="preserve">carried out by the Supplier </w:t>
      </w:r>
      <w:r w:rsidRPr="00D61A08">
        <w:t xml:space="preserve">may be witnessed by the Test Witnesses in accordance with </w:t>
      </w:r>
      <w:r w:rsidRPr="00D61A08">
        <w:rPr>
          <w:color w:val="000000" w:themeColor="text1"/>
        </w:rPr>
        <w:t xml:space="preserve">paragraph </w:t>
      </w:r>
      <w:r w:rsidRPr="00D61A08">
        <w:rPr>
          <w:color w:val="000000" w:themeColor="text1"/>
        </w:rPr>
        <w:fldChar w:fldCharType="begin"/>
      </w:r>
      <w:r w:rsidRPr="00D61A08">
        <w:rPr>
          <w:color w:val="000000" w:themeColor="text1"/>
        </w:rPr>
        <w:instrText xml:space="preserve"> REF _Ref384036154 \r \h  \* MERGEFORMAT </w:instrText>
      </w:r>
      <w:r w:rsidRPr="00D61A08">
        <w:rPr>
          <w:color w:val="000000" w:themeColor="text1"/>
        </w:rPr>
      </w:r>
      <w:r w:rsidRPr="00D61A08">
        <w:rPr>
          <w:color w:val="000000" w:themeColor="text1"/>
        </w:rPr>
        <w:fldChar w:fldCharType="separate"/>
      </w:r>
      <w:r w:rsidR="00BF3431">
        <w:rPr>
          <w:rFonts w:hint="eastAsia"/>
          <w:color w:val="000000" w:themeColor="text1"/>
          <w:cs/>
        </w:rPr>
        <w:t>‎</w:t>
      </w:r>
      <w:r w:rsidR="00BF3431">
        <w:rPr>
          <w:color w:val="000000" w:themeColor="text1"/>
        </w:rPr>
        <w:t>10</w:t>
      </w:r>
      <w:r w:rsidRPr="00D61A08">
        <w:rPr>
          <w:color w:val="000000" w:themeColor="text1"/>
        </w:rPr>
        <w:fldChar w:fldCharType="end"/>
      </w:r>
      <w:r w:rsidRPr="00D61A08">
        <w:rPr>
          <w:color w:val="000000" w:themeColor="text1"/>
        </w:rPr>
        <w:t>.</w:t>
      </w:r>
      <w:r w:rsidR="00DF2B6D">
        <w:rPr>
          <w:color w:val="000000" w:themeColor="text1"/>
        </w:rPr>
        <w:t xml:space="preserve">  Tests carried out by UK Biobank </w:t>
      </w:r>
      <w:r w:rsidR="00C164B0">
        <w:rPr>
          <w:color w:val="000000" w:themeColor="text1"/>
        </w:rPr>
        <w:t xml:space="preserve">shall </w:t>
      </w:r>
      <w:r w:rsidR="00672AA8">
        <w:rPr>
          <w:color w:val="000000" w:themeColor="text1"/>
        </w:rPr>
        <w:t>be witnessed by the Supplier</w:t>
      </w:r>
      <w:r w:rsidR="00C164B0">
        <w:rPr>
          <w:color w:val="000000" w:themeColor="text1"/>
        </w:rPr>
        <w:t>,</w:t>
      </w:r>
      <w:r w:rsidR="00C164B0" w:rsidRPr="00C164B0">
        <w:t xml:space="preserve"> </w:t>
      </w:r>
      <w:r w:rsidR="00C164B0" w:rsidRPr="00C164B0">
        <w:rPr>
          <w:color w:val="000000" w:themeColor="text1"/>
        </w:rPr>
        <w:t>except where the Parties have agreed in writing that such attendance is not necessary</w:t>
      </w:r>
      <w:r w:rsidR="00672AA8">
        <w:rPr>
          <w:color w:val="000000" w:themeColor="text1"/>
        </w:rPr>
        <w:t>.</w:t>
      </w:r>
    </w:p>
    <w:p w14:paraId="48B6DF03" w14:textId="77777777" w:rsidR="007933A8" w:rsidRDefault="00D61A08" w:rsidP="009E65D2">
      <w:pPr>
        <w:pStyle w:val="Level2"/>
      </w:pPr>
      <w:r w:rsidRPr="00D61A08">
        <w:t xml:space="preserve">The </w:t>
      </w:r>
      <w:r w:rsidR="00E274C6">
        <w:t>Supplier</w:t>
      </w:r>
      <w:r w:rsidRPr="00D61A08">
        <w:t xml:space="preserve"> shall notify UK Biobank</w:t>
      </w:r>
      <w:r w:rsidR="007933A8">
        <w:t>:</w:t>
      </w:r>
    </w:p>
    <w:p w14:paraId="3C93D8AD" w14:textId="66CAD234" w:rsidR="00834F3E" w:rsidRDefault="00834F3E" w:rsidP="007933A8">
      <w:pPr>
        <w:pStyle w:val="Level3"/>
      </w:pPr>
      <w:r>
        <w:t>i</w:t>
      </w:r>
      <w:r w:rsidR="007933A8">
        <w:t xml:space="preserve">n respect of FAT, at least </w:t>
      </w:r>
      <w:r>
        <w:t>twenty (20) Working Days; and</w:t>
      </w:r>
    </w:p>
    <w:p w14:paraId="290E1A31" w14:textId="7D1136C3" w:rsidR="00834F3E" w:rsidRDefault="00834F3E" w:rsidP="007933A8">
      <w:pPr>
        <w:pStyle w:val="Level3"/>
      </w:pPr>
      <w:r>
        <w:t xml:space="preserve">in respect of SAT, </w:t>
      </w:r>
      <w:r w:rsidR="00D61A08" w:rsidRPr="00D61A08">
        <w:t xml:space="preserve">at least ten (10) Working Days </w:t>
      </w:r>
    </w:p>
    <w:p w14:paraId="65155B6B" w14:textId="06E3CF8C" w:rsidR="00D61A08" w:rsidRPr="00EF52B3" w:rsidRDefault="00D61A08" w:rsidP="003320EF">
      <w:pPr>
        <w:pStyle w:val="Level3"/>
        <w:numPr>
          <w:ilvl w:val="0"/>
          <w:numId w:val="0"/>
        </w:numPr>
        <w:ind w:left="851"/>
      </w:pPr>
      <w:r w:rsidRPr="00D61A08">
        <w:t>(or</w:t>
      </w:r>
      <w:r w:rsidR="00834F3E">
        <w:t>, in respect of either,</w:t>
      </w:r>
      <w:r w:rsidRPr="00D61A08">
        <w:t xml:space="preserve"> such other period as the Parties may agree in writing) in advance of the date, time and location of the relevant Tests and UK Biobank shall ensure that the Test Witnesses attend the Tests except where UK Biobank has specified in writing that such attendance is not necessary.</w:t>
      </w:r>
      <w:r w:rsidR="00672AA8">
        <w:t xml:space="preserve">  Where Test</w:t>
      </w:r>
      <w:r w:rsidR="00EB36AD">
        <w:t>s</w:t>
      </w:r>
      <w:r w:rsidR="00672AA8">
        <w:t xml:space="preserve"> are to be </w:t>
      </w:r>
      <w:r w:rsidR="00672AA8" w:rsidRPr="00672AA8">
        <w:t>carried out by UK Biobank</w:t>
      </w:r>
      <w:r w:rsidR="00672AA8">
        <w:t xml:space="preserve">, UK Biobank </w:t>
      </w:r>
      <w:r w:rsidR="00672AA8" w:rsidRPr="00672AA8">
        <w:t xml:space="preserve">shall notify </w:t>
      </w:r>
      <w:r w:rsidR="00672AA8">
        <w:t>the Supplier</w:t>
      </w:r>
      <w:r w:rsidR="00672AA8" w:rsidRPr="00672AA8">
        <w:t xml:space="preserve"> at least ten (10) Working Days (or such other period as the Parties may agree in writing) in advance of the date, time and location of the relevant Tests and </w:t>
      </w:r>
      <w:r w:rsidR="00672AA8">
        <w:t>the Supplier</w:t>
      </w:r>
      <w:r w:rsidR="00672AA8" w:rsidRPr="00672AA8">
        <w:t xml:space="preserve"> shall ensure that</w:t>
      </w:r>
      <w:r w:rsidR="00672AA8">
        <w:t xml:space="preserve"> appropriate Supplier Personnel </w:t>
      </w:r>
      <w:r w:rsidR="009E6330" w:rsidRPr="009E6330">
        <w:t>attend the Tests</w:t>
      </w:r>
      <w:r w:rsidR="00C164B0">
        <w:t xml:space="preserve">, </w:t>
      </w:r>
      <w:r w:rsidR="009E6330" w:rsidRPr="009E6330">
        <w:t xml:space="preserve">except where </w:t>
      </w:r>
      <w:r w:rsidR="009E6330">
        <w:t>the Parties have agreed</w:t>
      </w:r>
      <w:r w:rsidR="009E6330" w:rsidRPr="009E6330">
        <w:t xml:space="preserve"> in writing that such attendance is not necessary</w:t>
      </w:r>
      <w:r w:rsidR="009E6330">
        <w:t>.</w:t>
      </w:r>
    </w:p>
    <w:p w14:paraId="7F611692" w14:textId="2206213F" w:rsidR="00D61A08" w:rsidRPr="00EF52B3" w:rsidRDefault="00D61A08" w:rsidP="009E65D2">
      <w:pPr>
        <w:pStyle w:val="Level2"/>
      </w:pPr>
      <w:r w:rsidRPr="00D61A08">
        <w:t>UK Biobank may raise and close Test Issues during the Test</w:t>
      </w:r>
      <w:r w:rsidR="009E6330">
        <w:t>s or Test</w:t>
      </w:r>
      <w:r w:rsidRPr="00D61A08">
        <w:t xml:space="preserve"> witnessing process.</w:t>
      </w:r>
    </w:p>
    <w:p w14:paraId="4AABE529" w14:textId="5EBBA0FE" w:rsidR="00D61A08" w:rsidRPr="00EF52B3" w:rsidRDefault="00D61A08" w:rsidP="00834F3E">
      <w:pPr>
        <w:pStyle w:val="Level2"/>
      </w:pPr>
      <w:r w:rsidRPr="00D61A08">
        <w:t xml:space="preserve">The </w:t>
      </w:r>
      <w:r w:rsidR="00E274C6">
        <w:t>Supplier</w:t>
      </w:r>
      <w:r w:rsidRPr="00D61A08">
        <w:t xml:space="preserve"> shall provide to UK Biobank in relation to each Test:</w:t>
      </w:r>
    </w:p>
    <w:p w14:paraId="3F833521" w14:textId="77777777" w:rsidR="00D61A08" w:rsidRPr="00EF52B3" w:rsidRDefault="00D61A08" w:rsidP="009E65D2">
      <w:pPr>
        <w:pStyle w:val="Level3"/>
      </w:pPr>
      <w:r w:rsidRPr="00D61A08">
        <w:t>a draft Test Report not less than two (2) Working Days (or such other period as the Parties may agree in writing) prior to the date on which the Test is planned to end; and</w:t>
      </w:r>
    </w:p>
    <w:p w14:paraId="279A07A9" w14:textId="77777777" w:rsidR="00D61A08" w:rsidRPr="00EF52B3" w:rsidRDefault="00D61A08" w:rsidP="009E65D2">
      <w:pPr>
        <w:pStyle w:val="Level3"/>
      </w:pPr>
      <w:r w:rsidRPr="00D61A08">
        <w:t>the final Test Report within five (5) Working Days (or such other period as the Parties may agree in writing) of completion of Testing.</w:t>
      </w:r>
    </w:p>
    <w:p w14:paraId="5B249B9C" w14:textId="77777777" w:rsidR="00D61A08" w:rsidRPr="00EF52B3" w:rsidRDefault="00D61A08" w:rsidP="009E65D2">
      <w:pPr>
        <w:pStyle w:val="Level2"/>
      </w:pPr>
      <w:r w:rsidRPr="00D61A08">
        <w:t>Each Test Report shall provide a full report on the Testing conducted in respect of the relevant Deliverables, including:</w:t>
      </w:r>
    </w:p>
    <w:p w14:paraId="267298E0" w14:textId="77777777" w:rsidR="00D61A08" w:rsidRPr="00EF52B3" w:rsidRDefault="00D61A08" w:rsidP="009E65D2">
      <w:pPr>
        <w:pStyle w:val="Level3"/>
      </w:pPr>
      <w:r w:rsidRPr="00D61A08">
        <w:t>an overview of the Testing conducted;</w:t>
      </w:r>
    </w:p>
    <w:p w14:paraId="155F7DC1" w14:textId="77777777" w:rsidR="00D61A08" w:rsidRPr="00EF52B3" w:rsidRDefault="00D61A08" w:rsidP="009E65D2">
      <w:pPr>
        <w:pStyle w:val="Level3"/>
      </w:pPr>
      <w:r w:rsidRPr="00D61A08">
        <w:t>identification of the relevant Test Success Criteria that have been satisfied;</w:t>
      </w:r>
    </w:p>
    <w:p w14:paraId="0B680752" w14:textId="1F85A687" w:rsidR="00D61A08" w:rsidRPr="00EF52B3" w:rsidRDefault="00D61A08" w:rsidP="009E65D2">
      <w:pPr>
        <w:pStyle w:val="Level3"/>
      </w:pPr>
      <w:r w:rsidRPr="00D61A08">
        <w:t xml:space="preserve">identification of the relevant Test Success Criteria that have not been satisfied together with the </w:t>
      </w:r>
      <w:r w:rsidR="00E274C6">
        <w:t>Supplier</w:t>
      </w:r>
      <w:r w:rsidR="002F002C">
        <w:t>’</w:t>
      </w:r>
      <w:r w:rsidRPr="00D61A08">
        <w:t>s explanation of why those criteria have not been met;</w:t>
      </w:r>
    </w:p>
    <w:p w14:paraId="30ED7CBA" w14:textId="655248CE" w:rsidR="00D61A08" w:rsidRPr="00EF52B3" w:rsidRDefault="00D61A08" w:rsidP="009E65D2">
      <w:pPr>
        <w:pStyle w:val="Level3"/>
      </w:pPr>
      <w:r w:rsidRPr="00D61A08">
        <w:t xml:space="preserve">the Tests that were not completed together with the </w:t>
      </w:r>
      <w:r w:rsidR="00E274C6">
        <w:t>Supplier</w:t>
      </w:r>
      <w:r w:rsidR="002F002C">
        <w:t>’</w:t>
      </w:r>
      <w:r w:rsidRPr="00D61A08">
        <w:t>s explanation of why those Tests were not completed;</w:t>
      </w:r>
    </w:p>
    <w:p w14:paraId="21D6BE4B" w14:textId="77777777" w:rsidR="00D61A08" w:rsidRPr="00EF52B3" w:rsidRDefault="00D61A08" w:rsidP="009E65D2">
      <w:pPr>
        <w:pStyle w:val="Level3"/>
      </w:pPr>
      <w:r w:rsidRPr="00D61A08">
        <w:lastRenderedPageBreak/>
        <w:t>the Test Success Criteria that were satisfied, not satisfied or which were not Tested, and any other relevant categories, in each case grouped by Severity Level in accordance with</w:t>
      </w:r>
      <w:r w:rsidRPr="00D61A08">
        <w:rPr>
          <w:color w:val="000000" w:themeColor="text1"/>
        </w:rPr>
        <w:t xml:space="preserve"> paragraph 9</w:t>
      </w:r>
      <w:r w:rsidRPr="00D61A08">
        <w:t>; and</w:t>
      </w:r>
    </w:p>
    <w:p w14:paraId="464F0B1A" w14:textId="493FFC3C" w:rsidR="00D61A08" w:rsidRDefault="00D61A08" w:rsidP="009E65D2">
      <w:pPr>
        <w:pStyle w:val="Level3"/>
      </w:pPr>
      <w:r w:rsidRPr="00D61A08">
        <w:t>the specification for any hardware and software used throughout Testing and any changes that were applied to that hardware and/or software during Testing.</w:t>
      </w:r>
    </w:p>
    <w:p w14:paraId="36BC723F" w14:textId="23B90AB9" w:rsidR="009E6330" w:rsidRPr="008D4F18" w:rsidRDefault="009E6330" w:rsidP="00BA35CF">
      <w:pPr>
        <w:pStyle w:val="Level2"/>
      </w:pPr>
      <w:r w:rsidRPr="00BA35CF">
        <w:t xml:space="preserve">Where UK Biobank carries out any part of a Test, the Supplier shall consult with UK Biobank in relation to the preparation of the relevant Test Report. </w:t>
      </w:r>
    </w:p>
    <w:p w14:paraId="6169C5B3" w14:textId="77777777" w:rsidR="00D61A08" w:rsidRPr="00EF52B3" w:rsidRDefault="00EF52B3" w:rsidP="009E65D2">
      <w:pPr>
        <w:pStyle w:val="Level1"/>
      </w:pPr>
      <w:bookmarkStart w:id="356" w:name="_Ref25855342"/>
      <w:r w:rsidRPr="00D61A08">
        <w:rPr>
          <w:rFonts w:cs="Arial"/>
          <w:b/>
          <w:bCs/>
          <w:caps/>
        </w:rPr>
        <w:t>Test issues</w:t>
      </w:r>
      <w:bookmarkEnd w:id="356"/>
    </w:p>
    <w:p w14:paraId="31D25B64" w14:textId="4AB5C22C" w:rsidR="00D61A08" w:rsidRPr="00EF52B3" w:rsidRDefault="00D61A08" w:rsidP="004805D1">
      <w:pPr>
        <w:pStyle w:val="Level2"/>
      </w:pPr>
      <w:bookmarkStart w:id="357" w:name="_Ref384036053"/>
      <w:r w:rsidRPr="00D61A08">
        <w:t xml:space="preserve">Where a Test Report identifies a Test Issue, the Parties shall agree the classification of the Test Issue using the criteria specified </w:t>
      </w:r>
      <w:r w:rsidR="004805D1" w:rsidRPr="004805D1">
        <w:t>the relevant Test Plan</w:t>
      </w:r>
      <w:r w:rsidR="004805D1">
        <w:t xml:space="preserve"> </w:t>
      </w:r>
      <w:r w:rsidRPr="00D61A08">
        <w:t xml:space="preserve">and the Test Issue Management Log maintained by the </w:t>
      </w:r>
      <w:r w:rsidR="00E274C6">
        <w:t>Supplier</w:t>
      </w:r>
      <w:r w:rsidRPr="00D61A08">
        <w:t xml:space="preserve"> shall log Test Issues reflecting the Severity Level allocated to each Test </w:t>
      </w:r>
      <w:bookmarkEnd w:id="357"/>
      <w:r w:rsidRPr="00D61A08">
        <w:t>Issue.</w:t>
      </w:r>
    </w:p>
    <w:p w14:paraId="6E08CC5D" w14:textId="151377FE" w:rsidR="00D61A08" w:rsidRPr="00EF52B3" w:rsidRDefault="00D61A08" w:rsidP="009E65D2">
      <w:pPr>
        <w:pStyle w:val="Level2"/>
      </w:pPr>
      <w:r w:rsidRPr="00D61A08">
        <w:t xml:space="preserve">The </w:t>
      </w:r>
      <w:r w:rsidR="00E274C6">
        <w:t>Supplier</w:t>
      </w:r>
      <w:r w:rsidRPr="00D61A08">
        <w:t xml:space="preserve"> shall be responsible for maintaining the Test Issue Management Log and for ensuring that its contents accurately represent the current status of each Test Issue at all relevant times.  The </w:t>
      </w:r>
      <w:r w:rsidR="00E274C6">
        <w:t>Supplier</w:t>
      </w:r>
      <w:r w:rsidRPr="00D61A08">
        <w:t xml:space="preserve"> shall make the Test Issue Management Log available to UK Biobank upon request.</w:t>
      </w:r>
    </w:p>
    <w:p w14:paraId="6294FF19" w14:textId="26EF1022" w:rsidR="00D61A08" w:rsidRPr="00EF52B3" w:rsidRDefault="00D61A08" w:rsidP="009E65D2">
      <w:pPr>
        <w:pStyle w:val="Level2"/>
      </w:pPr>
      <w:r w:rsidRPr="00D61A08">
        <w:t xml:space="preserve">UK Biobank shall confirm the classification of any Test Issue unresolved at the end of a Test in consultation with the </w:t>
      </w:r>
      <w:r w:rsidR="00E274C6">
        <w:t>Supplier</w:t>
      </w:r>
      <w:r w:rsidRPr="00D61A08">
        <w:t>.  If the Parties are unable to agree the classification of any unresolved Test Issue, the Dispute shall be dealt with in accordance with the Dispute Resolution Procedure with the Parties using reasonable endeavours to expedite the time scales entailed.</w:t>
      </w:r>
    </w:p>
    <w:p w14:paraId="090B50E8" w14:textId="77777777" w:rsidR="00D61A08" w:rsidRPr="00EF52B3" w:rsidRDefault="00EF52B3" w:rsidP="009E65D2">
      <w:pPr>
        <w:pStyle w:val="Level1"/>
      </w:pPr>
      <w:bookmarkStart w:id="358" w:name="_Ref384036154"/>
      <w:r w:rsidRPr="00D61A08">
        <w:rPr>
          <w:rFonts w:cs="Arial"/>
          <w:b/>
          <w:bCs/>
          <w:caps/>
        </w:rPr>
        <w:t>Test Witnessing</w:t>
      </w:r>
      <w:bookmarkEnd w:id="358"/>
      <w:r w:rsidRPr="00D61A08">
        <w:rPr>
          <w:rFonts w:cs="Arial"/>
          <w:b/>
          <w:bCs/>
          <w:caps/>
        </w:rPr>
        <w:t xml:space="preserve"> </w:t>
      </w:r>
    </w:p>
    <w:p w14:paraId="122B7A33" w14:textId="2D422836" w:rsidR="00D61A08" w:rsidRPr="00EF52B3" w:rsidRDefault="00DF2B6D" w:rsidP="00DF2B6D">
      <w:pPr>
        <w:pStyle w:val="Level2"/>
      </w:pPr>
      <w:bookmarkStart w:id="359" w:name="_Ref384036089"/>
      <w:r>
        <w:t xml:space="preserve">Where Tests are being conducted primarily by the Supplier, </w:t>
      </w:r>
      <w:r w:rsidR="00D61A08" w:rsidRPr="00D61A08">
        <w:t>UK Biobank may, in its sole discretion, require the attendance at any Test of one or more Test Witnesses selected by UK Biobank each of whom shall have appropriate skills to fulfil the role of a Test Witness.</w:t>
      </w:r>
      <w:bookmarkEnd w:id="359"/>
    </w:p>
    <w:p w14:paraId="28FBA68F" w14:textId="3C4ABF6B" w:rsidR="00D61A08" w:rsidRPr="00EF52B3" w:rsidRDefault="00D61A08" w:rsidP="009E65D2">
      <w:pPr>
        <w:pStyle w:val="Level2"/>
      </w:pPr>
      <w:r w:rsidRPr="00D61A08">
        <w:t xml:space="preserve">The </w:t>
      </w:r>
      <w:r w:rsidR="00E274C6">
        <w:t>Supplier</w:t>
      </w:r>
      <w:r w:rsidRPr="00D61A08">
        <w:t xml:space="preserve"> shall give the Test Witnesses access to any documentation and Testing environments reasonably necessary and requested by the Test Witness to perform their role as a Test Witness in respect of the relevant Tests.</w:t>
      </w:r>
    </w:p>
    <w:p w14:paraId="59317FFC" w14:textId="77777777" w:rsidR="00D61A08" w:rsidRPr="00EF52B3" w:rsidRDefault="00D61A08" w:rsidP="009E65D2">
      <w:pPr>
        <w:pStyle w:val="Level2"/>
      </w:pPr>
      <w:r w:rsidRPr="00D61A08">
        <w:t>The Test Witnesses:</w:t>
      </w:r>
    </w:p>
    <w:p w14:paraId="5B07BDB0" w14:textId="77777777" w:rsidR="00D61A08" w:rsidRPr="00EF52B3" w:rsidRDefault="00D61A08" w:rsidP="009E65D2">
      <w:pPr>
        <w:pStyle w:val="Level3"/>
      </w:pPr>
      <w:r w:rsidRPr="00D61A08">
        <w:t>shall actively review the Test documentation;</w:t>
      </w:r>
    </w:p>
    <w:p w14:paraId="5304EC4B" w14:textId="77777777" w:rsidR="00D61A08" w:rsidRPr="00EF52B3" w:rsidRDefault="00D61A08" w:rsidP="009E65D2">
      <w:pPr>
        <w:pStyle w:val="Level3"/>
      </w:pPr>
      <w:r w:rsidRPr="00D61A08">
        <w:t>will attend and engage in the performance of the Tests on behalf of UK Biobank so as to enable UK Biobank to gain an informed view of whether a Test Issue may be closed or whether the relevant element of the Test should be re-Tested;</w:t>
      </w:r>
    </w:p>
    <w:p w14:paraId="7EE9CD89" w14:textId="18EA75A9" w:rsidR="00D61A08" w:rsidRPr="00EF52B3" w:rsidRDefault="00F13947" w:rsidP="009E65D2">
      <w:pPr>
        <w:pStyle w:val="Level3"/>
      </w:pPr>
      <w:r>
        <w:t xml:space="preserve">except where UK Biobank is carrying out a part of the Test itself as per the relevant Test Plan or Test Specification, </w:t>
      </w:r>
      <w:r w:rsidR="00D61A08" w:rsidRPr="00D61A08">
        <w:t>shall not be involved in the execution of any Test;</w:t>
      </w:r>
    </w:p>
    <w:p w14:paraId="6A7F0E3B" w14:textId="1A9E4843" w:rsidR="00D61A08" w:rsidRPr="00EF52B3" w:rsidRDefault="00D61A08" w:rsidP="009E65D2">
      <w:pPr>
        <w:pStyle w:val="Level3"/>
      </w:pPr>
      <w:r w:rsidRPr="00D61A08">
        <w:t xml:space="preserve">shall be required to verify that the </w:t>
      </w:r>
      <w:r w:rsidR="00E274C6">
        <w:t>Supplier</w:t>
      </w:r>
      <w:r w:rsidRPr="00D61A08">
        <w:t xml:space="preserve"> conducted the Tests in accordance with the Test Success Criteria and the relevant Test Plan and Test Specification;</w:t>
      </w:r>
    </w:p>
    <w:p w14:paraId="2751EB3D" w14:textId="219B7055" w:rsidR="00D61A08" w:rsidRPr="00EF52B3" w:rsidRDefault="00D61A08" w:rsidP="009E65D2">
      <w:pPr>
        <w:pStyle w:val="Level3"/>
      </w:pPr>
      <w:r w:rsidRPr="00D61A08">
        <w:t xml:space="preserve">may produce and deliver their own, independent reports on Testing, which may be used by UK Biobank to assess whether the Tests have been </w:t>
      </w:r>
      <w:r w:rsidR="004B0E99">
        <w:t>A</w:t>
      </w:r>
      <w:r w:rsidR="004B0E99" w:rsidRPr="00D61A08">
        <w:t>chieved</w:t>
      </w:r>
      <w:r w:rsidRPr="00D61A08">
        <w:t>;</w:t>
      </w:r>
    </w:p>
    <w:p w14:paraId="0CBA5C07" w14:textId="77777777" w:rsidR="00D61A08" w:rsidRPr="00EF52B3" w:rsidRDefault="00D61A08" w:rsidP="009E65D2">
      <w:pPr>
        <w:pStyle w:val="Level3"/>
      </w:pPr>
      <w:r w:rsidRPr="00D61A08">
        <w:t>may raise Test Issues on the Test Issue Management Log in respect of any Testing; and</w:t>
      </w:r>
    </w:p>
    <w:p w14:paraId="64693C5A" w14:textId="4546E464" w:rsidR="00D61A08" w:rsidRPr="00EF52B3" w:rsidRDefault="00D61A08" w:rsidP="009E65D2">
      <w:pPr>
        <w:pStyle w:val="Level3"/>
      </w:pPr>
      <w:r w:rsidRPr="00D61A08">
        <w:t xml:space="preserve">may require the </w:t>
      </w:r>
      <w:r w:rsidR="00E274C6">
        <w:t>Supplier</w:t>
      </w:r>
      <w:r w:rsidRPr="00D61A08">
        <w:t xml:space="preserve"> to demonstrate the modifications made to any defective Deliverable before a Test Issue is closed.</w:t>
      </w:r>
    </w:p>
    <w:p w14:paraId="343D314C" w14:textId="77777777" w:rsidR="00D61A08" w:rsidRPr="00EF52B3" w:rsidRDefault="00EF52B3" w:rsidP="009E65D2">
      <w:pPr>
        <w:pStyle w:val="Level1"/>
      </w:pPr>
      <w:r w:rsidRPr="00D61A08">
        <w:rPr>
          <w:rFonts w:cs="Arial"/>
          <w:b/>
          <w:bCs/>
          <w:caps/>
        </w:rPr>
        <w:lastRenderedPageBreak/>
        <w:t>Outcome of Testing</w:t>
      </w:r>
    </w:p>
    <w:p w14:paraId="2A98F9F7" w14:textId="4EB826A5" w:rsidR="00D61A08" w:rsidRPr="00EF52B3" w:rsidRDefault="00D61A08" w:rsidP="009E65D2">
      <w:pPr>
        <w:pStyle w:val="Level2"/>
      </w:pPr>
      <w:r w:rsidRPr="00D61A08">
        <w:t xml:space="preserve">UK Biobank shall issue a Test Certificate when </w:t>
      </w:r>
      <w:r w:rsidR="004B0E99">
        <w:t xml:space="preserve">the Test is successfully passed by </w:t>
      </w:r>
      <w:r w:rsidRPr="00D61A08">
        <w:t>the Deliverables satisfy</w:t>
      </w:r>
      <w:r w:rsidR="004B0E99">
        <w:t>ing</w:t>
      </w:r>
      <w:r w:rsidRPr="00D61A08">
        <w:t xml:space="preserve"> the Test Success Criteria in respect of that Test without any Test Issues.</w:t>
      </w:r>
    </w:p>
    <w:p w14:paraId="49BA4BE7" w14:textId="2724F403" w:rsidR="00D61A08" w:rsidRPr="00EF52B3" w:rsidRDefault="00D61A08" w:rsidP="009E65D2">
      <w:pPr>
        <w:pStyle w:val="Level2"/>
      </w:pPr>
      <w:r w:rsidRPr="00D61A08">
        <w:t>If the Deliverables (or any relevant part) do not satisfy the Test Success Criteria</w:t>
      </w:r>
      <w:r w:rsidR="00F13947">
        <w:t xml:space="preserve"> in respect of any Test</w:t>
      </w:r>
      <w:r w:rsidRPr="00D61A08">
        <w:t xml:space="preserve">, then UK Biobank shall notify the </w:t>
      </w:r>
      <w:r w:rsidR="00E274C6">
        <w:t>Supplier</w:t>
      </w:r>
      <w:r w:rsidRPr="00D61A08">
        <w:t xml:space="preserve"> and:</w:t>
      </w:r>
    </w:p>
    <w:p w14:paraId="0AFEA839" w14:textId="77777777" w:rsidR="00D61A08" w:rsidRPr="00EF52B3" w:rsidRDefault="00D61A08" w:rsidP="009E65D2">
      <w:pPr>
        <w:pStyle w:val="Level3"/>
      </w:pPr>
      <w:r w:rsidRPr="00D61A08">
        <w:t>UK Biobank may issue a Test Certificate conditional upon the remediation of the Test Issues</w:t>
      </w:r>
    </w:p>
    <w:p w14:paraId="66885B3C" w14:textId="6EDF6F0C" w:rsidR="00D61A08" w:rsidRPr="00EF52B3" w:rsidRDefault="00D61A08" w:rsidP="009E65D2">
      <w:pPr>
        <w:pStyle w:val="Level3"/>
      </w:pPr>
      <w:r w:rsidRPr="00D61A08">
        <w:t xml:space="preserve">where the Parties agree that there is sufficient time, in accordance with the </w:t>
      </w:r>
      <w:r w:rsidR="005F126B">
        <w:t>Project</w:t>
      </w:r>
      <w:r w:rsidRPr="00D61A08">
        <w:t xml:space="preserve"> Plan, UK Biobank may extend the Test Plan by such reasonable period or periods as the Parties may reasonably agree and require the </w:t>
      </w:r>
      <w:r w:rsidR="00E274C6">
        <w:t>Supplier</w:t>
      </w:r>
      <w:r w:rsidRPr="00D61A08">
        <w:t xml:space="preserve"> to rectify the cause of the Test Issue and resubmit the Deliverables (or the relevant part) to Testing; or</w:t>
      </w:r>
    </w:p>
    <w:p w14:paraId="18210669" w14:textId="03D17C0E" w:rsidR="00D61A08" w:rsidRPr="00EF52B3" w:rsidRDefault="00D61A08" w:rsidP="009E65D2">
      <w:pPr>
        <w:pStyle w:val="Level3"/>
      </w:pPr>
      <w:r w:rsidRPr="00D61A08">
        <w:t xml:space="preserve">where the failure to satisfy the Test Success Criteria results, or is likely to result, in a Delay, then without prejudice to UK Biobank’s other rights and remedies, such failure shall constitute a Notifiable Default for the purposes of clause </w:t>
      </w:r>
      <w:r w:rsidR="007B1492">
        <w:fldChar w:fldCharType="begin"/>
      </w:r>
      <w:r w:rsidR="007B1492">
        <w:instrText xml:space="preserve"> REF _Ref381969365 \r \h </w:instrText>
      </w:r>
      <w:r w:rsidR="007B1492">
        <w:fldChar w:fldCharType="separate"/>
      </w:r>
      <w:r w:rsidR="00BF3431">
        <w:rPr>
          <w:rFonts w:hint="eastAsia"/>
          <w:cs/>
        </w:rPr>
        <w:t>‎</w:t>
      </w:r>
      <w:r w:rsidR="00BF3431">
        <w:t>23.1</w:t>
      </w:r>
      <w:r w:rsidR="007B1492">
        <w:fldChar w:fldCharType="end"/>
      </w:r>
      <w:r w:rsidR="00F13947">
        <w:t xml:space="preserve"> </w:t>
      </w:r>
      <w:r w:rsidRPr="00D61A08">
        <w:t>(Rectification Plan Process).</w:t>
      </w:r>
    </w:p>
    <w:p w14:paraId="45FF960D" w14:textId="77777777" w:rsidR="00D61A08" w:rsidRPr="00EF52B3" w:rsidRDefault="00EF52B3" w:rsidP="009E65D2">
      <w:pPr>
        <w:pStyle w:val="Level1"/>
      </w:pPr>
      <w:r w:rsidRPr="00D61A08">
        <w:rPr>
          <w:rFonts w:cs="Arial"/>
          <w:b/>
          <w:bCs/>
          <w:caps/>
        </w:rPr>
        <w:t>Issue OF MILESTONE ACHIEVEMENT certificate</w:t>
      </w:r>
    </w:p>
    <w:p w14:paraId="792C5B7E" w14:textId="77777777" w:rsidR="00D61A08" w:rsidRPr="00EF52B3" w:rsidRDefault="00D61A08" w:rsidP="009E65D2">
      <w:pPr>
        <w:pStyle w:val="Level2"/>
      </w:pPr>
      <w:r w:rsidRPr="00D61A08">
        <w:t>UK Biobank shall issue a Milestone Achievement Certificate as soon as is reasonably practicable following:</w:t>
      </w:r>
    </w:p>
    <w:p w14:paraId="35BEEAC2" w14:textId="77777777" w:rsidR="00D61A08" w:rsidRPr="00EF52B3" w:rsidRDefault="00D61A08" w:rsidP="009E65D2">
      <w:pPr>
        <w:pStyle w:val="Level3"/>
      </w:pPr>
      <w:r w:rsidRPr="00D61A08">
        <w:t>the issuing by UK Biobank of Test Certificates and/or conditional Test Certificates in respect of all Deliverables related to the Milestone concerned; and</w:t>
      </w:r>
    </w:p>
    <w:p w14:paraId="7840E339" w14:textId="763E1C23" w:rsidR="00D61A08" w:rsidRPr="00EF52B3" w:rsidRDefault="00D61A08" w:rsidP="009E65D2">
      <w:pPr>
        <w:pStyle w:val="Level3"/>
      </w:pPr>
      <w:r w:rsidRPr="00D61A08">
        <w:t xml:space="preserve">performance by the </w:t>
      </w:r>
      <w:r w:rsidR="00E274C6">
        <w:t>Supplier</w:t>
      </w:r>
      <w:r w:rsidRPr="00D61A08">
        <w:t xml:space="preserve"> to the reasonable satisfaction of UK Biobank of any other tasks identified in the </w:t>
      </w:r>
      <w:r w:rsidR="005F126B">
        <w:t>Project</w:t>
      </w:r>
      <w:r w:rsidRPr="00D61A08">
        <w:t xml:space="preserve"> Plan as associated with the Milestone concerned (which may include the submission of a Deliverable that is not due to be Tested, such as the production of Documentation).</w:t>
      </w:r>
    </w:p>
    <w:p w14:paraId="6C59FE3C" w14:textId="47CA709D" w:rsidR="00D61A08" w:rsidRPr="00EF52B3" w:rsidRDefault="00D61A08" w:rsidP="009E65D2">
      <w:pPr>
        <w:pStyle w:val="Level2"/>
      </w:pPr>
      <w:r w:rsidRPr="00D61A08">
        <w:t xml:space="preserve">The grant of a Milestone Achievement Certificate shall entitle the </w:t>
      </w:r>
      <w:r w:rsidR="00E274C6">
        <w:t>Supplier</w:t>
      </w:r>
      <w:r w:rsidRPr="00D61A08">
        <w:t xml:space="preserve"> to invoice for the Milestone Payment (if any) relating to that Milestone (when it becomes due) in accordance </w:t>
      </w:r>
      <w:r w:rsidRPr="00D61A08">
        <w:rPr>
          <w:color w:val="000000" w:themeColor="text1"/>
        </w:rPr>
        <w:t>with Schedule 7 (Charging and Invoicing).</w:t>
      </w:r>
    </w:p>
    <w:p w14:paraId="537B3FCD" w14:textId="3C4F014A" w:rsidR="00D61A08" w:rsidRPr="00EF52B3" w:rsidRDefault="00D61A08" w:rsidP="009E65D2">
      <w:pPr>
        <w:pStyle w:val="Level2"/>
      </w:pPr>
      <w:bookmarkStart w:id="360" w:name="_Ref384036255"/>
      <w:r w:rsidRPr="00D61A08">
        <w:t xml:space="preserve">If a Milestone is not Achieved by the date set out in the </w:t>
      </w:r>
      <w:r w:rsidR="005F126B">
        <w:t>Project</w:t>
      </w:r>
      <w:r w:rsidRPr="00D61A08">
        <w:t xml:space="preserve"> Plan UK Biobank shall promptly issue a report to the </w:t>
      </w:r>
      <w:r w:rsidR="00E274C6">
        <w:t>Supplier</w:t>
      </w:r>
      <w:r w:rsidRPr="00D61A08">
        <w:t xml:space="preserve"> setting out:</w:t>
      </w:r>
      <w:bookmarkEnd w:id="360"/>
    </w:p>
    <w:p w14:paraId="3A4B8CFD" w14:textId="77777777" w:rsidR="00D61A08" w:rsidRPr="00EF52B3" w:rsidRDefault="00D61A08" w:rsidP="009E65D2">
      <w:pPr>
        <w:pStyle w:val="Level3"/>
      </w:pPr>
      <w:r w:rsidRPr="00D61A08">
        <w:t>the applicable Test Issues; and</w:t>
      </w:r>
    </w:p>
    <w:p w14:paraId="7F6CA6DD" w14:textId="77777777" w:rsidR="00D61A08" w:rsidRPr="00EF52B3" w:rsidRDefault="00D61A08" w:rsidP="009E65D2">
      <w:pPr>
        <w:pStyle w:val="Level3"/>
      </w:pPr>
      <w:r w:rsidRPr="00D61A08">
        <w:t>any other reasons for its non-Achievement.</w:t>
      </w:r>
    </w:p>
    <w:p w14:paraId="064A6E24" w14:textId="77777777" w:rsidR="00D61A08" w:rsidRPr="00EF52B3" w:rsidRDefault="00D61A08" w:rsidP="009E65D2">
      <w:pPr>
        <w:pStyle w:val="Level2"/>
      </w:pPr>
      <w:r w:rsidRPr="00D61A08">
        <w:t>If there are Test Issues but these do not exceed the Test Issues Threshold, then provided there are no Material Test Issues, UK Biobank shall issue the Milestone Achievement Certificate.</w:t>
      </w:r>
    </w:p>
    <w:p w14:paraId="7070064F" w14:textId="742408C9" w:rsidR="00D61A08" w:rsidRPr="00EF52B3" w:rsidRDefault="00D61A08" w:rsidP="009E65D2">
      <w:pPr>
        <w:pStyle w:val="Level2"/>
      </w:pPr>
      <w:r w:rsidRPr="00D61A08">
        <w:rPr>
          <w:color w:val="000000" w:themeColor="text1"/>
        </w:rPr>
        <w:t>If there is one or more Material Test Issue(s), UK Biobank may refuse to issue the</w:t>
      </w:r>
      <w:r w:rsidRPr="00D61A08">
        <w:t xml:space="preserve"> Milestone Achievement Certificate and, without prejudice to UK Biobank’s other rights and remedies, such failure shall constitute a Notifiable Default for the purposes of </w:t>
      </w:r>
      <w:r w:rsidRPr="00D61A08">
        <w:rPr>
          <w:color w:val="000000" w:themeColor="text1"/>
        </w:rPr>
        <w:t xml:space="preserve">clause </w:t>
      </w:r>
      <w:r w:rsidR="007B1492">
        <w:rPr>
          <w:color w:val="000000" w:themeColor="text1"/>
        </w:rPr>
        <w:fldChar w:fldCharType="begin"/>
      </w:r>
      <w:r w:rsidR="007B1492">
        <w:rPr>
          <w:color w:val="000000" w:themeColor="text1"/>
        </w:rPr>
        <w:instrText xml:space="preserve"> REF _Ref381969365 \r \h </w:instrText>
      </w:r>
      <w:r w:rsidR="007B1492">
        <w:rPr>
          <w:color w:val="000000" w:themeColor="text1"/>
        </w:rPr>
      </w:r>
      <w:r w:rsidR="007B1492">
        <w:rPr>
          <w:color w:val="000000" w:themeColor="text1"/>
        </w:rPr>
        <w:fldChar w:fldCharType="separate"/>
      </w:r>
      <w:r w:rsidR="00BF3431">
        <w:rPr>
          <w:rFonts w:hint="eastAsia"/>
          <w:color w:val="000000" w:themeColor="text1"/>
          <w:cs/>
        </w:rPr>
        <w:t>‎</w:t>
      </w:r>
      <w:r w:rsidR="00BF3431">
        <w:rPr>
          <w:color w:val="000000" w:themeColor="text1"/>
        </w:rPr>
        <w:t>23.1</w:t>
      </w:r>
      <w:r w:rsidR="007B1492">
        <w:rPr>
          <w:color w:val="000000" w:themeColor="text1"/>
        </w:rPr>
        <w:fldChar w:fldCharType="end"/>
      </w:r>
      <w:r w:rsidR="00F13947">
        <w:rPr>
          <w:color w:val="000000" w:themeColor="text1"/>
        </w:rPr>
        <w:t xml:space="preserve"> </w:t>
      </w:r>
      <w:r w:rsidRPr="00D61A08">
        <w:rPr>
          <w:color w:val="000000" w:themeColor="text1"/>
        </w:rPr>
        <w:t>(Rectification Plan Process).</w:t>
      </w:r>
    </w:p>
    <w:p w14:paraId="14AEFD7D" w14:textId="6E440E8A" w:rsidR="00D61A08" w:rsidRPr="00EF52B3" w:rsidRDefault="00D61A08" w:rsidP="009E65D2">
      <w:pPr>
        <w:pStyle w:val="Level2"/>
      </w:pPr>
      <w:r w:rsidRPr="00D61A08">
        <w:t xml:space="preserve">If there are Test Issues which exceed the Test Issues Threshold but there are no Material Test Issues, UK Biobank may at its discretion (without waiving any rights in relation to the other options) choose to issue the Milestone Achievement Certificate conditional on the remediation of the Test Issues in accordance with an agreed Rectification Plan provided that any Rectification Plan shall be agreed before the issue of a conditional Milestone Achievement Certificate unless UK Biobank agrees otherwise (in which case the </w:t>
      </w:r>
      <w:r w:rsidR="00E274C6">
        <w:t>Supplier</w:t>
      </w:r>
      <w:r w:rsidRPr="00D61A08">
        <w:t xml:space="preserve"> </w:t>
      </w:r>
      <w:r w:rsidRPr="00D61A08">
        <w:lastRenderedPageBreak/>
        <w:t xml:space="preserve">shall submit a Rectification Plan for approval by UK Biobank within seven (7) Working Days of receipt of UK Biobank’s report pursuant to </w:t>
      </w:r>
      <w:r w:rsidRPr="00D61A08">
        <w:rPr>
          <w:color w:val="000000" w:themeColor="text1"/>
        </w:rPr>
        <w:t xml:space="preserve">paragraph </w:t>
      </w:r>
      <w:r w:rsidRPr="00D61A08">
        <w:rPr>
          <w:color w:val="000000" w:themeColor="text1"/>
        </w:rPr>
        <w:fldChar w:fldCharType="begin"/>
      </w:r>
      <w:r w:rsidRPr="00D61A08">
        <w:rPr>
          <w:color w:val="000000" w:themeColor="text1"/>
        </w:rPr>
        <w:instrText xml:space="preserve"> REF _Ref384036255 \r \h  \* MERGEFORMAT </w:instrText>
      </w:r>
      <w:r w:rsidRPr="00D61A08">
        <w:rPr>
          <w:color w:val="000000" w:themeColor="text1"/>
        </w:rPr>
      </w:r>
      <w:r w:rsidRPr="00D61A08">
        <w:rPr>
          <w:color w:val="000000" w:themeColor="text1"/>
        </w:rPr>
        <w:fldChar w:fldCharType="separate"/>
      </w:r>
      <w:r w:rsidR="00BF3431">
        <w:rPr>
          <w:rFonts w:hint="eastAsia"/>
          <w:color w:val="000000" w:themeColor="text1"/>
          <w:cs/>
        </w:rPr>
        <w:t>‎</w:t>
      </w:r>
      <w:r w:rsidR="00BF3431">
        <w:rPr>
          <w:color w:val="000000" w:themeColor="text1"/>
        </w:rPr>
        <w:t>12.3</w:t>
      </w:r>
      <w:r w:rsidRPr="00D61A08">
        <w:rPr>
          <w:color w:val="000000" w:themeColor="text1"/>
        </w:rPr>
        <w:fldChar w:fldCharType="end"/>
      </w:r>
      <w:r w:rsidRPr="00D61A08">
        <w:rPr>
          <w:color w:val="000000" w:themeColor="text1"/>
        </w:rPr>
        <w:t>).</w:t>
      </w:r>
    </w:p>
    <w:p w14:paraId="55C4F555" w14:textId="77777777" w:rsidR="0033527C" w:rsidRDefault="00E83A25" w:rsidP="0033527C">
      <w:pPr>
        <w:jc w:val="center"/>
        <w:rPr>
          <w:b/>
          <w:bCs/>
        </w:rPr>
      </w:pPr>
      <w:r>
        <w:rPr>
          <w:b/>
          <w:bCs/>
        </w:rPr>
        <w:br w:type="page"/>
      </w:r>
      <w:r w:rsidR="0033527C">
        <w:rPr>
          <w:b/>
          <w:bCs/>
        </w:rPr>
        <w:lastRenderedPageBreak/>
        <w:t>ANNEX 1</w:t>
      </w:r>
    </w:p>
    <w:p w14:paraId="0F28101B" w14:textId="77777777" w:rsidR="0033527C" w:rsidRDefault="0033527C" w:rsidP="0033527C">
      <w:pPr>
        <w:jc w:val="center"/>
        <w:rPr>
          <w:b/>
          <w:bCs/>
        </w:rPr>
      </w:pPr>
    </w:p>
    <w:p w14:paraId="5A64EF98" w14:textId="295A6D9D" w:rsidR="0033527C" w:rsidRDefault="00C71551" w:rsidP="0033527C">
      <w:pPr>
        <w:jc w:val="center"/>
        <w:rPr>
          <w:b/>
          <w:bCs/>
        </w:rPr>
      </w:pPr>
      <w:r>
        <w:rPr>
          <w:b/>
          <w:bCs/>
        </w:rPr>
        <w:t xml:space="preserve">Overview of </w:t>
      </w:r>
      <w:r w:rsidR="0033527C">
        <w:rPr>
          <w:b/>
          <w:bCs/>
        </w:rPr>
        <w:t>Factory Acceptance Tests and Site Acceptance Tests</w:t>
      </w:r>
    </w:p>
    <w:p w14:paraId="4A0F3E7A" w14:textId="77777777" w:rsidR="0033527C" w:rsidRDefault="0033527C" w:rsidP="0033527C">
      <w:pPr>
        <w:jc w:val="center"/>
        <w:rPr>
          <w:b/>
          <w:bCs/>
        </w:rPr>
      </w:pPr>
    </w:p>
    <w:tbl>
      <w:tblPr>
        <w:tblStyle w:val="HeaderTableGrid2"/>
        <w:tblW w:w="4975" w:type="pct"/>
        <w:tblLook w:val="04A0" w:firstRow="1" w:lastRow="0" w:firstColumn="1" w:lastColumn="0" w:noHBand="0" w:noVBand="1"/>
      </w:tblPr>
      <w:tblGrid>
        <w:gridCol w:w="1128"/>
        <w:gridCol w:w="2128"/>
        <w:gridCol w:w="1984"/>
        <w:gridCol w:w="3776"/>
      </w:tblGrid>
      <w:tr w:rsidR="00B272B2" w14:paraId="1EC4D54D" w14:textId="77777777" w:rsidTr="00B272B2">
        <w:tc>
          <w:tcPr>
            <w:tcW w:w="626" w:type="pct"/>
          </w:tcPr>
          <w:p w14:paraId="22E00AB8" w14:textId="77777777" w:rsidR="00B272B2" w:rsidRPr="0076703B" w:rsidRDefault="00B272B2" w:rsidP="00EC2346">
            <w:pPr>
              <w:jc w:val="left"/>
              <w:rPr>
                <w:b/>
              </w:rPr>
            </w:pPr>
            <w:r w:rsidRPr="0076703B">
              <w:rPr>
                <w:b/>
              </w:rPr>
              <w:t>Testing stage</w:t>
            </w:r>
          </w:p>
        </w:tc>
        <w:tc>
          <w:tcPr>
            <w:tcW w:w="1180" w:type="pct"/>
          </w:tcPr>
          <w:p w14:paraId="080804B6" w14:textId="77777777" w:rsidR="00B272B2" w:rsidRPr="0076703B" w:rsidRDefault="00B272B2" w:rsidP="00EC2346">
            <w:pPr>
              <w:jc w:val="left"/>
              <w:rPr>
                <w:b/>
              </w:rPr>
            </w:pPr>
            <w:r w:rsidRPr="0076703B">
              <w:rPr>
                <w:b/>
              </w:rPr>
              <w:t>Definition</w:t>
            </w:r>
          </w:p>
        </w:tc>
        <w:tc>
          <w:tcPr>
            <w:tcW w:w="1100" w:type="pct"/>
          </w:tcPr>
          <w:p w14:paraId="36A97679" w14:textId="77777777" w:rsidR="00B272B2" w:rsidRPr="0076703B" w:rsidRDefault="00B272B2" w:rsidP="00EC2346">
            <w:pPr>
              <w:jc w:val="left"/>
              <w:rPr>
                <w:b/>
              </w:rPr>
            </w:pPr>
            <w:r w:rsidRPr="0076703B">
              <w:rPr>
                <w:b/>
              </w:rPr>
              <w:t>Purpose</w:t>
            </w:r>
          </w:p>
        </w:tc>
        <w:tc>
          <w:tcPr>
            <w:tcW w:w="2094" w:type="pct"/>
          </w:tcPr>
          <w:p w14:paraId="1E32D291" w14:textId="77777777" w:rsidR="00B272B2" w:rsidRPr="0076703B" w:rsidRDefault="00B272B2" w:rsidP="00EC2346">
            <w:pPr>
              <w:jc w:val="left"/>
              <w:rPr>
                <w:b/>
              </w:rPr>
            </w:pPr>
            <w:r w:rsidRPr="0076703B">
              <w:rPr>
                <w:b/>
              </w:rPr>
              <w:t>Examples</w:t>
            </w:r>
          </w:p>
        </w:tc>
      </w:tr>
      <w:tr w:rsidR="00B272B2" w14:paraId="2B625C13" w14:textId="77777777" w:rsidTr="00B272B2">
        <w:tc>
          <w:tcPr>
            <w:tcW w:w="626" w:type="pct"/>
          </w:tcPr>
          <w:p w14:paraId="0037AF89" w14:textId="77777777" w:rsidR="00B272B2" w:rsidRDefault="00B272B2" w:rsidP="00EC2346">
            <w:pPr>
              <w:jc w:val="left"/>
            </w:pPr>
            <w:r>
              <w:t>FAT</w:t>
            </w:r>
          </w:p>
        </w:tc>
        <w:tc>
          <w:tcPr>
            <w:tcW w:w="1180" w:type="pct"/>
          </w:tcPr>
          <w:p w14:paraId="7355D5F6" w14:textId="77777777" w:rsidR="00B272B2" w:rsidRDefault="00B272B2" w:rsidP="00EC2346">
            <w:pPr>
              <w:jc w:val="left"/>
            </w:pPr>
            <w:r>
              <w:t>Series of tests undertaken at Supplier’s site with UK Biobank present to verify the UK Biobank Requirements have been met before the Archive installation begins.</w:t>
            </w:r>
          </w:p>
        </w:tc>
        <w:tc>
          <w:tcPr>
            <w:tcW w:w="1100" w:type="pct"/>
          </w:tcPr>
          <w:p w14:paraId="3EFE2B3D" w14:textId="77777777" w:rsidR="00B272B2" w:rsidRDefault="00B272B2" w:rsidP="00B272B2">
            <w:pPr>
              <w:pStyle w:val="ListParagraph"/>
              <w:numPr>
                <w:ilvl w:val="0"/>
                <w:numId w:val="59"/>
              </w:numPr>
              <w:ind w:left="312"/>
              <w:jc w:val="left"/>
            </w:pPr>
            <w:r>
              <w:t>Opportunity for UK Biobank to see the Archive and gain assurance</w:t>
            </w:r>
          </w:p>
          <w:p w14:paraId="37CDA88A" w14:textId="77777777" w:rsidR="00B272B2" w:rsidRDefault="00B272B2" w:rsidP="00B272B2">
            <w:pPr>
              <w:pStyle w:val="ListParagraph"/>
              <w:numPr>
                <w:ilvl w:val="0"/>
                <w:numId w:val="59"/>
              </w:numPr>
              <w:ind w:left="312"/>
              <w:jc w:val="left"/>
            </w:pPr>
            <w:r>
              <w:t xml:space="preserve">Opportunity for </w:t>
            </w:r>
            <w:r w:rsidRPr="00B61AC1">
              <w:t xml:space="preserve">UK Biobank </w:t>
            </w:r>
            <w:r>
              <w:t>to identify any issues</w:t>
            </w:r>
          </w:p>
          <w:p w14:paraId="67C786C1" w14:textId="77777777" w:rsidR="00B272B2" w:rsidRDefault="00B272B2" w:rsidP="00B272B2">
            <w:pPr>
              <w:pStyle w:val="ListParagraph"/>
              <w:numPr>
                <w:ilvl w:val="0"/>
                <w:numId w:val="59"/>
              </w:numPr>
              <w:ind w:left="312"/>
              <w:jc w:val="left"/>
            </w:pPr>
            <w:r>
              <w:t>Decide if Archive is ready to ship</w:t>
            </w:r>
          </w:p>
        </w:tc>
        <w:tc>
          <w:tcPr>
            <w:tcW w:w="2094" w:type="pct"/>
          </w:tcPr>
          <w:p w14:paraId="6C898509" w14:textId="77777777" w:rsidR="00B272B2" w:rsidRDefault="00B272B2" w:rsidP="00B272B2">
            <w:pPr>
              <w:pStyle w:val="ListParagraph"/>
              <w:numPr>
                <w:ilvl w:val="0"/>
                <w:numId w:val="45"/>
              </w:numPr>
              <w:ind w:left="293"/>
              <w:jc w:val="left"/>
            </w:pPr>
            <w:r>
              <w:t>Sample Handling area maintains a temperature no warmer than -20°C (+2/-5°C)</w:t>
            </w:r>
          </w:p>
          <w:p w14:paraId="72C18BD3" w14:textId="77777777" w:rsidR="00B272B2" w:rsidRDefault="00B272B2" w:rsidP="00B272B2">
            <w:pPr>
              <w:pStyle w:val="ListParagraph"/>
              <w:numPr>
                <w:ilvl w:val="0"/>
                <w:numId w:val="45"/>
              </w:numPr>
              <w:ind w:left="293"/>
              <w:jc w:val="left"/>
            </w:pPr>
            <w:r>
              <w:t>Sample storage area maintains a temperature of -80°C (+/-5°C)</w:t>
            </w:r>
          </w:p>
          <w:p w14:paraId="061E0AAD" w14:textId="77777777" w:rsidR="00B272B2" w:rsidRDefault="00B272B2" w:rsidP="00B272B2">
            <w:pPr>
              <w:pStyle w:val="ListParagraph"/>
              <w:numPr>
                <w:ilvl w:val="0"/>
                <w:numId w:val="45"/>
              </w:numPr>
              <w:ind w:left="293"/>
              <w:jc w:val="left"/>
            </w:pPr>
            <w:r>
              <w:t>A Rack can be loaded into the Archive and stored</w:t>
            </w:r>
          </w:p>
          <w:p w14:paraId="498C4D6A" w14:textId="77777777" w:rsidR="00B272B2" w:rsidRDefault="00B272B2" w:rsidP="00B272B2">
            <w:pPr>
              <w:pStyle w:val="ListParagraph"/>
              <w:numPr>
                <w:ilvl w:val="0"/>
                <w:numId w:val="45"/>
              </w:numPr>
              <w:ind w:left="293"/>
              <w:jc w:val="left"/>
            </w:pPr>
            <w:r>
              <w:t>A tube can be picked from a Rack</w:t>
            </w:r>
          </w:p>
          <w:p w14:paraId="2682A8B0" w14:textId="77777777" w:rsidR="00B272B2" w:rsidRDefault="00B272B2" w:rsidP="00B272B2">
            <w:pPr>
              <w:pStyle w:val="ListParagraph"/>
              <w:numPr>
                <w:ilvl w:val="0"/>
                <w:numId w:val="45"/>
              </w:numPr>
              <w:ind w:left="293"/>
              <w:jc w:val="left"/>
            </w:pPr>
            <w:r>
              <w:t>Physical size to Specification and suitable for installation</w:t>
            </w:r>
          </w:p>
          <w:p w14:paraId="7D8E1EDB" w14:textId="77777777" w:rsidR="00B272B2" w:rsidRDefault="00B272B2" w:rsidP="00B272B2">
            <w:pPr>
              <w:pStyle w:val="ListParagraph"/>
              <w:numPr>
                <w:ilvl w:val="0"/>
                <w:numId w:val="45"/>
              </w:numPr>
              <w:ind w:left="293"/>
              <w:jc w:val="left"/>
            </w:pPr>
            <w:r>
              <w:t>Power consumption and chilled water requirements as per Specification</w:t>
            </w:r>
          </w:p>
          <w:p w14:paraId="5042BD3B" w14:textId="493C675C" w:rsidR="00B272B2" w:rsidRDefault="00673BBD" w:rsidP="00B272B2">
            <w:pPr>
              <w:pStyle w:val="ListParagraph"/>
              <w:numPr>
                <w:ilvl w:val="0"/>
                <w:numId w:val="45"/>
              </w:numPr>
              <w:ind w:left="293"/>
              <w:jc w:val="left"/>
            </w:pPr>
            <w:r>
              <w:t xml:space="preserve">Supplier </w:t>
            </w:r>
            <w:r w:rsidR="00B272B2" w:rsidRPr="00517EFD">
              <w:t>IT System available for GUI</w:t>
            </w:r>
            <w:r w:rsidR="00B272B2">
              <w:t xml:space="preserve"> to function</w:t>
            </w:r>
          </w:p>
        </w:tc>
      </w:tr>
      <w:tr w:rsidR="00B272B2" w14:paraId="1D2B812B" w14:textId="77777777" w:rsidTr="00B272B2">
        <w:tc>
          <w:tcPr>
            <w:tcW w:w="626" w:type="pct"/>
          </w:tcPr>
          <w:p w14:paraId="7772FDFF" w14:textId="77777777" w:rsidR="00B272B2" w:rsidRDefault="00B272B2" w:rsidP="00EC2346">
            <w:pPr>
              <w:jc w:val="left"/>
            </w:pPr>
            <w:r>
              <w:t>SAT – IQ</w:t>
            </w:r>
          </w:p>
        </w:tc>
        <w:tc>
          <w:tcPr>
            <w:tcW w:w="1180" w:type="pct"/>
          </w:tcPr>
          <w:p w14:paraId="11870937" w14:textId="77777777" w:rsidR="00B272B2" w:rsidRDefault="00B272B2" w:rsidP="00EC2346">
            <w:pPr>
              <w:jc w:val="left"/>
            </w:pPr>
            <w:r>
              <w:t xml:space="preserve">Series of tests undertaken at the Facility to confirm the Archive has been </w:t>
            </w:r>
            <w:r w:rsidRPr="00F40604">
              <w:rPr>
                <w:bCs/>
              </w:rPr>
              <w:t>installed and configured</w:t>
            </w:r>
            <w:r>
              <w:t xml:space="preserve"> as specified </w:t>
            </w:r>
          </w:p>
        </w:tc>
        <w:tc>
          <w:tcPr>
            <w:tcW w:w="1100" w:type="pct"/>
          </w:tcPr>
          <w:p w14:paraId="047933EA" w14:textId="77777777" w:rsidR="00B272B2" w:rsidRDefault="00B272B2" w:rsidP="00B272B2">
            <w:pPr>
              <w:pStyle w:val="ListParagraph"/>
              <w:numPr>
                <w:ilvl w:val="0"/>
                <w:numId w:val="60"/>
              </w:numPr>
              <w:ind w:left="324"/>
              <w:jc w:val="left"/>
            </w:pPr>
            <w:r>
              <w:t>Ensure the Archive has all the components expected</w:t>
            </w:r>
          </w:p>
          <w:p w14:paraId="38C93C93" w14:textId="77777777" w:rsidR="00B272B2" w:rsidRDefault="00B272B2" w:rsidP="00B272B2">
            <w:pPr>
              <w:pStyle w:val="ListParagraph"/>
              <w:numPr>
                <w:ilvl w:val="0"/>
                <w:numId w:val="60"/>
              </w:numPr>
              <w:ind w:left="324"/>
              <w:jc w:val="left"/>
            </w:pPr>
            <w:r>
              <w:t xml:space="preserve">Ensure the </w:t>
            </w:r>
            <w:r w:rsidRPr="00B61AC1">
              <w:t xml:space="preserve">Archive </w:t>
            </w:r>
            <w:r>
              <w:t>has been configured to meet the UK Biobank Requirements</w:t>
            </w:r>
          </w:p>
        </w:tc>
        <w:tc>
          <w:tcPr>
            <w:tcW w:w="2094" w:type="pct"/>
          </w:tcPr>
          <w:p w14:paraId="1B259F75" w14:textId="77777777" w:rsidR="00B272B2" w:rsidRDefault="00B272B2" w:rsidP="00B272B2">
            <w:pPr>
              <w:pStyle w:val="ListParagraph"/>
              <w:numPr>
                <w:ilvl w:val="0"/>
                <w:numId w:val="46"/>
              </w:numPr>
              <w:ind w:left="315"/>
              <w:jc w:val="left"/>
            </w:pPr>
            <w:r>
              <w:t>Archive is not damaged</w:t>
            </w:r>
          </w:p>
          <w:p w14:paraId="0D630CFF" w14:textId="77777777" w:rsidR="00B272B2" w:rsidRDefault="00B272B2" w:rsidP="00B272B2">
            <w:pPr>
              <w:pStyle w:val="ListParagraph"/>
              <w:numPr>
                <w:ilvl w:val="0"/>
                <w:numId w:val="46"/>
              </w:numPr>
              <w:ind w:left="315"/>
              <w:jc w:val="left"/>
            </w:pPr>
            <w:r>
              <w:t>Receipt of calibration certificates for probes (and other installed components)</w:t>
            </w:r>
          </w:p>
          <w:p w14:paraId="2BF63CAC" w14:textId="77777777" w:rsidR="00B272B2" w:rsidRDefault="00B272B2" w:rsidP="00B272B2">
            <w:pPr>
              <w:pStyle w:val="ListParagraph"/>
              <w:numPr>
                <w:ilvl w:val="0"/>
                <w:numId w:val="46"/>
              </w:numPr>
              <w:ind w:left="315"/>
              <w:jc w:val="left"/>
            </w:pPr>
            <w:r>
              <w:t>Physical size to Specification and installed as per design</w:t>
            </w:r>
          </w:p>
          <w:p w14:paraId="20826881" w14:textId="77777777" w:rsidR="00B272B2" w:rsidRDefault="00B272B2" w:rsidP="00B272B2">
            <w:pPr>
              <w:pStyle w:val="ListParagraph"/>
              <w:numPr>
                <w:ilvl w:val="0"/>
                <w:numId w:val="46"/>
              </w:numPr>
              <w:ind w:left="315"/>
              <w:jc w:val="left"/>
            </w:pPr>
            <w:r>
              <w:t>Connected to facility services</w:t>
            </w:r>
          </w:p>
          <w:p w14:paraId="45EFE46B" w14:textId="77777777" w:rsidR="00B272B2" w:rsidRDefault="00B272B2" w:rsidP="00B272B2">
            <w:pPr>
              <w:pStyle w:val="ListParagraph"/>
              <w:numPr>
                <w:ilvl w:val="0"/>
                <w:numId w:val="46"/>
              </w:numPr>
              <w:ind w:left="315"/>
              <w:jc w:val="left"/>
            </w:pPr>
            <w:r>
              <w:t>Agreed documentation supplied</w:t>
            </w:r>
          </w:p>
          <w:p w14:paraId="1F1AC89F" w14:textId="77777777" w:rsidR="00B272B2" w:rsidRDefault="00B272B2" w:rsidP="00B272B2">
            <w:pPr>
              <w:pStyle w:val="ListParagraph"/>
              <w:numPr>
                <w:ilvl w:val="0"/>
                <w:numId w:val="46"/>
              </w:numPr>
              <w:ind w:left="315"/>
              <w:jc w:val="left"/>
            </w:pPr>
            <w:r>
              <w:t>Temperature for Sample Handling area set to -20°C</w:t>
            </w:r>
          </w:p>
          <w:p w14:paraId="618F36E1" w14:textId="77777777" w:rsidR="00B272B2" w:rsidRDefault="00B272B2" w:rsidP="00B272B2">
            <w:pPr>
              <w:pStyle w:val="ListParagraph"/>
              <w:numPr>
                <w:ilvl w:val="0"/>
                <w:numId w:val="46"/>
              </w:numPr>
              <w:ind w:left="315"/>
              <w:jc w:val="left"/>
            </w:pPr>
            <w:r>
              <w:t>Temperature for sample storage area set to -80°C</w:t>
            </w:r>
          </w:p>
          <w:p w14:paraId="4E393BA4" w14:textId="77777777" w:rsidR="00B272B2" w:rsidRDefault="00B272B2" w:rsidP="00B272B2">
            <w:pPr>
              <w:pStyle w:val="ListParagraph"/>
              <w:numPr>
                <w:ilvl w:val="0"/>
                <w:numId w:val="46"/>
              </w:numPr>
              <w:ind w:left="315"/>
              <w:jc w:val="left"/>
            </w:pPr>
            <w:r>
              <w:t>Humidity set to &lt;10ppm</w:t>
            </w:r>
          </w:p>
          <w:p w14:paraId="04B1DD9F" w14:textId="77777777" w:rsidR="00B272B2" w:rsidRDefault="00B272B2" w:rsidP="00B272B2">
            <w:pPr>
              <w:pStyle w:val="ListParagraph"/>
              <w:numPr>
                <w:ilvl w:val="0"/>
                <w:numId w:val="46"/>
              </w:numPr>
              <w:ind w:left="315"/>
              <w:jc w:val="left"/>
            </w:pPr>
            <w:r>
              <w:t>Energy meter is installed</w:t>
            </w:r>
          </w:p>
          <w:p w14:paraId="368FC47A" w14:textId="77777777" w:rsidR="00B272B2" w:rsidRDefault="00B272B2" w:rsidP="00B272B2">
            <w:pPr>
              <w:pStyle w:val="ListParagraph"/>
              <w:numPr>
                <w:ilvl w:val="0"/>
                <w:numId w:val="46"/>
              </w:numPr>
              <w:ind w:left="315"/>
              <w:jc w:val="left"/>
            </w:pPr>
            <w:r>
              <w:t>Temperature probes are installed</w:t>
            </w:r>
          </w:p>
          <w:p w14:paraId="44713A23" w14:textId="11680097" w:rsidR="00B272B2" w:rsidRDefault="00673BBD" w:rsidP="00B272B2">
            <w:pPr>
              <w:pStyle w:val="ListParagraph"/>
              <w:numPr>
                <w:ilvl w:val="0"/>
                <w:numId w:val="46"/>
              </w:numPr>
              <w:ind w:left="315"/>
              <w:jc w:val="left"/>
            </w:pPr>
            <w:r w:rsidRPr="00673BBD">
              <w:t xml:space="preserve">Supplier </w:t>
            </w:r>
            <w:r w:rsidR="00B272B2">
              <w:t>IT System available for GUI and programmatic access</w:t>
            </w:r>
          </w:p>
          <w:p w14:paraId="46D024EF" w14:textId="77777777" w:rsidR="00B272B2" w:rsidRDefault="00B272B2" w:rsidP="00B272B2">
            <w:pPr>
              <w:pStyle w:val="ListParagraph"/>
              <w:numPr>
                <w:ilvl w:val="0"/>
                <w:numId w:val="46"/>
              </w:numPr>
              <w:ind w:left="315"/>
              <w:jc w:val="left"/>
            </w:pPr>
            <w:r>
              <w:t xml:space="preserve">Configured to accept </w:t>
            </w:r>
            <w:proofErr w:type="spellStart"/>
            <w:r>
              <w:t>ABGene</w:t>
            </w:r>
            <w:proofErr w:type="spellEnd"/>
            <w:r>
              <w:t xml:space="preserve"> 1.2ml, </w:t>
            </w:r>
            <w:proofErr w:type="spellStart"/>
            <w:r>
              <w:t>ABGene</w:t>
            </w:r>
            <w:proofErr w:type="spellEnd"/>
            <w:r>
              <w:t xml:space="preserve"> 0.65ml and </w:t>
            </w:r>
            <w:proofErr w:type="spellStart"/>
            <w:r>
              <w:t>FluidX</w:t>
            </w:r>
            <w:proofErr w:type="spellEnd"/>
            <w:r>
              <w:t xml:space="preserve"> Racks</w:t>
            </w:r>
          </w:p>
          <w:p w14:paraId="3A25C4F5" w14:textId="77777777" w:rsidR="00B272B2" w:rsidRDefault="00B272B2" w:rsidP="00B272B2">
            <w:pPr>
              <w:pStyle w:val="ListParagraph"/>
              <w:numPr>
                <w:ilvl w:val="0"/>
                <w:numId w:val="46"/>
              </w:numPr>
              <w:ind w:left="315"/>
              <w:jc w:val="left"/>
            </w:pPr>
            <w:r>
              <w:t>Background consolidation configuration set (rules that define what samples are allowed to be consolidated together)</w:t>
            </w:r>
          </w:p>
          <w:p w14:paraId="5601C691" w14:textId="77777777" w:rsidR="00B272B2" w:rsidRDefault="00B272B2" w:rsidP="00B272B2">
            <w:pPr>
              <w:pStyle w:val="ListParagraph"/>
              <w:numPr>
                <w:ilvl w:val="0"/>
                <w:numId w:val="46"/>
              </w:numPr>
              <w:ind w:left="315"/>
              <w:jc w:val="left"/>
            </w:pPr>
            <w:r>
              <w:t>Alerts for temperature deviations are configured</w:t>
            </w:r>
          </w:p>
        </w:tc>
      </w:tr>
      <w:tr w:rsidR="00B272B2" w14:paraId="33EE1050" w14:textId="77777777" w:rsidTr="00B272B2">
        <w:tc>
          <w:tcPr>
            <w:tcW w:w="626" w:type="pct"/>
          </w:tcPr>
          <w:p w14:paraId="290715F4" w14:textId="77777777" w:rsidR="00B272B2" w:rsidRDefault="00B272B2" w:rsidP="00EC2346">
            <w:pPr>
              <w:jc w:val="left"/>
            </w:pPr>
            <w:r>
              <w:t>SAT – OQ</w:t>
            </w:r>
          </w:p>
        </w:tc>
        <w:tc>
          <w:tcPr>
            <w:tcW w:w="1180" w:type="pct"/>
          </w:tcPr>
          <w:p w14:paraId="0FE2087C" w14:textId="77777777" w:rsidR="00B272B2" w:rsidRDefault="00B272B2" w:rsidP="00EC2346">
            <w:pPr>
              <w:jc w:val="left"/>
            </w:pPr>
            <w:r>
              <w:t xml:space="preserve">Series of tests undertaken at the Facility to confirm the Archive </w:t>
            </w:r>
            <w:r w:rsidRPr="00F40604">
              <w:rPr>
                <w:bCs/>
              </w:rPr>
              <w:t xml:space="preserve">meets the </w:t>
            </w:r>
            <w:r>
              <w:rPr>
                <w:bCs/>
              </w:rPr>
              <w:t>UK Biobank</w:t>
            </w:r>
            <w:r w:rsidRPr="00F40604">
              <w:rPr>
                <w:bCs/>
              </w:rPr>
              <w:t xml:space="preserve"> </w:t>
            </w:r>
            <w:r>
              <w:rPr>
                <w:bCs/>
              </w:rPr>
              <w:t>R</w:t>
            </w:r>
            <w:r w:rsidRPr="00F40604">
              <w:rPr>
                <w:bCs/>
              </w:rPr>
              <w:t>equirement</w:t>
            </w:r>
            <w:r>
              <w:rPr>
                <w:bCs/>
              </w:rPr>
              <w:t xml:space="preserve">s </w:t>
            </w:r>
            <w:r w:rsidRPr="00223CCF">
              <w:rPr>
                <w:bCs/>
              </w:rPr>
              <w:t>an</w:t>
            </w:r>
            <w:r>
              <w:rPr>
                <w:bCs/>
              </w:rPr>
              <w:t>d</w:t>
            </w:r>
            <w:r w:rsidRPr="00223CCF">
              <w:rPr>
                <w:bCs/>
              </w:rPr>
              <w:t xml:space="preserve"> is performing </w:t>
            </w:r>
            <w:r w:rsidRPr="00F40604">
              <w:rPr>
                <w:bCs/>
              </w:rPr>
              <w:t xml:space="preserve">within the </w:t>
            </w:r>
            <w:r>
              <w:rPr>
                <w:bCs/>
              </w:rPr>
              <w:t xml:space="preserve">Supplier </w:t>
            </w:r>
            <w:r w:rsidRPr="00F40604">
              <w:rPr>
                <w:bCs/>
              </w:rPr>
              <w:t>operating ranges</w:t>
            </w:r>
          </w:p>
        </w:tc>
        <w:tc>
          <w:tcPr>
            <w:tcW w:w="1100" w:type="pct"/>
          </w:tcPr>
          <w:p w14:paraId="6D6C4487" w14:textId="77777777" w:rsidR="00B272B2" w:rsidRDefault="00B272B2" w:rsidP="00B272B2">
            <w:pPr>
              <w:pStyle w:val="ListParagraph"/>
              <w:numPr>
                <w:ilvl w:val="0"/>
                <w:numId w:val="61"/>
              </w:numPr>
              <w:ind w:left="312"/>
              <w:jc w:val="left"/>
            </w:pPr>
            <w:r>
              <w:t>Ensure the Archive is operating as expected</w:t>
            </w:r>
          </w:p>
          <w:p w14:paraId="6D8DD3D2" w14:textId="77777777" w:rsidR="00B272B2" w:rsidRDefault="00B272B2" w:rsidP="00B272B2">
            <w:pPr>
              <w:pStyle w:val="ListParagraph"/>
              <w:numPr>
                <w:ilvl w:val="0"/>
                <w:numId w:val="61"/>
              </w:numPr>
              <w:ind w:left="312"/>
              <w:jc w:val="left"/>
            </w:pPr>
            <w:r>
              <w:t>Check the operating ranges are within Specification</w:t>
            </w:r>
          </w:p>
          <w:p w14:paraId="750404F7" w14:textId="77777777" w:rsidR="00B272B2" w:rsidRDefault="00B272B2" w:rsidP="00EC2346">
            <w:pPr>
              <w:jc w:val="left"/>
            </w:pPr>
          </w:p>
        </w:tc>
        <w:tc>
          <w:tcPr>
            <w:tcW w:w="2094" w:type="pct"/>
          </w:tcPr>
          <w:p w14:paraId="363F644D" w14:textId="77777777" w:rsidR="00B272B2" w:rsidRDefault="00B272B2" w:rsidP="00B272B2">
            <w:pPr>
              <w:pStyle w:val="ListParagraph"/>
              <w:numPr>
                <w:ilvl w:val="0"/>
                <w:numId w:val="47"/>
              </w:numPr>
              <w:ind w:left="315"/>
              <w:jc w:val="left"/>
            </w:pPr>
            <w:r>
              <w:t>Humidity is &lt;10ppm</w:t>
            </w:r>
          </w:p>
          <w:p w14:paraId="38F7BF75" w14:textId="77777777" w:rsidR="00B272B2" w:rsidRDefault="00B272B2" w:rsidP="00B272B2">
            <w:pPr>
              <w:pStyle w:val="ListParagraph"/>
              <w:numPr>
                <w:ilvl w:val="0"/>
                <w:numId w:val="47"/>
              </w:numPr>
              <w:ind w:left="315"/>
              <w:jc w:val="left"/>
            </w:pPr>
            <w:r>
              <w:t>Sample Handling area maintains a temperature no warmer than -20°C (+2/-5°C)</w:t>
            </w:r>
          </w:p>
          <w:p w14:paraId="1378AB0C" w14:textId="77777777" w:rsidR="00B272B2" w:rsidRDefault="00B272B2" w:rsidP="00B272B2">
            <w:pPr>
              <w:pStyle w:val="ListParagraph"/>
              <w:numPr>
                <w:ilvl w:val="0"/>
                <w:numId w:val="47"/>
              </w:numPr>
              <w:ind w:left="315"/>
              <w:jc w:val="left"/>
            </w:pPr>
            <w:r>
              <w:t>Sample storage area maintains a temperature of -80°C (+/-5°C)</w:t>
            </w:r>
          </w:p>
          <w:p w14:paraId="1746A009" w14:textId="77777777" w:rsidR="00B272B2" w:rsidRDefault="00B272B2" w:rsidP="00B272B2">
            <w:pPr>
              <w:pStyle w:val="ListParagraph"/>
              <w:numPr>
                <w:ilvl w:val="0"/>
                <w:numId w:val="47"/>
              </w:numPr>
              <w:ind w:left="315"/>
              <w:jc w:val="left"/>
            </w:pPr>
            <w:r>
              <w:t>Alerts send when a temperature deviation occurs</w:t>
            </w:r>
          </w:p>
          <w:p w14:paraId="0B764759" w14:textId="77777777" w:rsidR="00B272B2" w:rsidRDefault="00B272B2" w:rsidP="00B272B2">
            <w:pPr>
              <w:pStyle w:val="ListParagraph"/>
              <w:numPr>
                <w:ilvl w:val="0"/>
                <w:numId w:val="47"/>
              </w:numPr>
              <w:ind w:left="315"/>
              <w:jc w:val="left"/>
            </w:pPr>
            <w:proofErr w:type="spellStart"/>
            <w:r>
              <w:t>ABGene</w:t>
            </w:r>
            <w:proofErr w:type="spellEnd"/>
            <w:r>
              <w:t xml:space="preserve"> 1.2ml, </w:t>
            </w:r>
            <w:proofErr w:type="spellStart"/>
            <w:r>
              <w:t>ABGene</w:t>
            </w:r>
            <w:proofErr w:type="spellEnd"/>
            <w:r>
              <w:t xml:space="preserve"> 0.65ml, </w:t>
            </w:r>
            <w:proofErr w:type="spellStart"/>
            <w:r>
              <w:t>FluidX</w:t>
            </w:r>
            <w:proofErr w:type="spellEnd"/>
            <w:r>
              <w:t xml:space="preserve"> Racks can be loaded into the Archive</w:t>
            </w:r>
          </w:p>
          <w:p w14:paraId="539BDF26" w14:textId="77777777" w:rsidR="00B272B2" w:rsidRDefault="00B272B2" w:rsidP="00B272B2">
            <w:pPr>
              <w:pStyle w:val="ListParagraph"/>
              <w:numPr>
                <w:ilvl w:val="0"/>
                <w:numId w:val="47"/>
              </w:numPr>
              <w:ind w:left="315"/>
              <w:jc w:val="left"/>
            </w:pPr>
            <w:r>
              <w:t>Archive Inventory correctly updates on Sample Handling</w:t>
            </w:r>
          </w:p>
          <w:p w14:paraId="1DCC8907" w14:textId="07493600" w:rsidR="00B272B2" w:rsidRDefault="00673BBD" w:rsidP="00B272B2">
            <w:pPr>
              <w:pStyle w:val="ListParagraph"/>
              <w:numPr>
                <w:ilvl w:val="0"/>
                <w:numId w:val="47"/>
              </w:numPr>
              <w:ind w:left="315"/>
              <w:jc w:val="left"/>
            </w:pPr>
            <w:r w:rsidRPr="00673BBD">
              <w:t xml:space="preserve">Supplier </w:t>
            </w:r>
            <w:r w:rsidR="00B272B2">
              <w:t xml:space="preserve">IT System available and UK Biobank accounts provisioned, and programmatic integration with </w:t>
            </w:r>
            <w:r w:rsidR="00B272B2">
              <w:lastRenderedPageBreak/>
              <w:t>UK Biobank Laboratory Systems successful</w:t>
            </w:r>
          </w:p>
          <w:p w14:paraId="4AB18B50" w14:textId="77777777" w:rsidR="00B272B2" w:rsidRDefault="00B272B2" w:rsidP="00B272B2">
            <w:pPr>
              <w:pStyle w:val="ListParagraph"/>
              <w:numPr>
                <w:ilvl w:val="0"/>
                <w:numId w:val="47"/>
              </w:numPr>
              <w:ind w:left="315"/>
              <w:jc w:val="left"/>
            </w:pPr>
            <w:r>
              <w:t xml:space="preserve">Time taken to load a Rack is as per </w:t>
            </w:r>
            <w:r w:rsidRPr="00B61AC1">
              <w:t>Specification</w:t>
            </w:r>
          </w:p>
          <w:p w14:paraId="183A57A1" w14:textId="77777777" w:rsidR="00B272B2" w:rsidRDefault="00B272B2" w:rsidP="00B272B2">
            <w:pPr>
              <w:pStyle w:val="ListParagraph"/>
              <w:numPr>
                <w:ilvl w:val="0"/>
                <w:numId w:val="47"/>
              </w:numPr>
              <w:ind w:left="315"/>
              <w:jc w:val="left"/>
            </w:pPr>
            <w:r>
              <w:t xml:space="preserve">Time taken to pick tubes is as per </w:t>
            </w:r>
            <w:r w:rsidRPr="00B61AC1">
              <w:t>Specification</w:t>
            </w:r>
          </w:p>
          <w:p w14:paraId="11406D9E" w14:textId="77777777" w:rsidR="00B272B2" w:rsidRDefault="00B272B2" w:rsidP="00B272B2">
            <w:pPr>
              <w:pStyle w:val="ListParagraph"/>
              <w:numPr>
                <w:ilvl w:val="0"/>
                <w:numId w:val="47"/>
              </w:numPr>
              <w:ind w:left="315"/>
              <w:jc w:val="left"/>
            </w:pPr>
            <w:r>
              <w:t xml:space="preserve">Electricity and chilled water consumption of the Archive as per </w:t>
            </w:r>
            <w:r w:rsidRPr="00B61AC1">
              <w:t>Specification</w:t>
            </w:r>
          </w:p>
          <w:p w14:paraId="6FBA0DBA" w14:textId="77777777" w:rsidR="00B272B2" w:rsidRDefault="00B272B2" w:rsidP="00B272B2">
            <w:pPr>
              <w:pStyle w:val="ListParagraph"/>
              <w:numPr>
                <w:ilvl w:val="0"/>
                <w:numId w:val="47"/>
              </w:numPr>
              <w:ind w:left="315"/>
              <w:jc w:val="left"/>
            </w:pPr>
            <w:r>
              <w:t>Full test of resilience features to failure of electricity and chilled water supply, including activation of backup LN2 cooling and testing of LN2 consumption</w:t>
            </w:r>
          </w:p>
          <w:p w14:paraId="4FAD95C6" w14:textId="77777777" w:rsidR="00B272B2" w:rsidRDefault="00B272B2" w:rsidP="00B272B2">
            <w:pPr>
              <w:pStyle w:val="ListParagraph"/>
              <w:numPr>
                <w:ilvl w:val="0"/>
                <w:numId w:val="47"/>
              </w:numPr>
              <w:ind w:left="315"/>
              <w:jc w:val="left"/>
            </w:pPr>
            <w:r>
              <w:t>Supplier Service Continuity Plan approved</w:t>
            </w:r>
          </w:p>
          <w:p w14:paraId="5157BAD9" w14:textId="77777777" w:rsidR="00B272B2" w:rsidRDefault="00B272B2" w:rsidP="00B272B2">
            <w:pPr>
              <w:pStyle w:val="ListParagraph"/>
              <w:numPr>
                <w:ilvl w:val="0"/>
                <w:numId w:val="47"/>
              </w:numPr>
              <w:ind w:left="315"/>
              <w:jc w:val="left"/>
            </w:pPr>
            <w:r>
              <w:t>Monthly performance reporting demonstrated</w:t>
            </w:r>
          </w:p>
          <w:p w14:paraId="2DA80295" w14:textId="77777777" w:rsidR="00B272B2" w:rsidRDefault="00B272B2" w:rsidP="00B272B2">
            <w:pPr>
              <w:pStyle w:val="ListParagraph"/>
              <w:numPr>
                <w:ilvl w:val="0"/>
                <w:numId w:val="47"/>
              </w:numPr>
              <w:ind w:left="315"/>
              <w:jc w:val="left"/>
            </w:pPr>
            <w:r>
              <w:t>Safety systems are operational</w:t>
            </w:r>
          </w:p>
          <w:p w14:paraId="2177C940" w14:textId="77777777" w:rsidR="00B272B2" w:rsidRDefault="00B272B2" w:rsidP="00B272B2">
            <w:pPr>
              <w:pStyle w:val="ListParagraph"/>
              <w:numPr>
                <w:ilvl w:val="0"/>
                <w:numId w:val="47"/>
              </w:numPr>
              <w:ind w:left="315"/>
              <w:jc w:val="left"/>
            </w:pPr>
            <w:r>
              <w:t>CCTV and security measures are operational</w:t>
            </w:r>
          </w:p>
          <w:p w14:paraId="0B705BCB" w14:textId="77777777" w:rsidR="00B272B2" w:rsidRDefault="00B272B2" w:rsidP="00B272B2">
            <w:pPr>
              <w:pStyle w:val="ListParagraph"/>
              <w:numPr>
                <w:ilvl w:val="0"/>
                <w:numId w:val="47"/>
              </w:numPr>
              <w:ind w:left="315"/>
              <w:jc w:val="left"/>
            </w:pPr>
            <w:r>
              <w:t>Agreed Spares available at UKB facility</w:t>
            </w:r>
          </w:p>
          <w:p w14:paraId="707E2F6B" w14:textId="77777777" w:rsidR="00B272B2" w:rsidRDefault="00B272B2" w:rsidP="00B272B2">
            <w:pPr>
              <w:pStyle w:val="ListParagraph"/>
              <w:numPr>
                <w:ilvl w:val="0"/>
                <w:numId w:val="47"/>
              </w:numPr>
              <w:ind w:left="315"/>
              <w:jc w:val="left"/>
            </w:pPr>
            <w:r>
              <w:t>Archive noise generation is within Specification</w:t>
            </w:r>
          </w:p>
        </w:tc>
      </w:tr>
      <w:tr w:rsidR="00B272B2" w14:paraId="293E207F" w14:textId="77777777" w:rsidTr="00B272B2">
        <w:tc>
          <w:tcPr>
            <w:tcW w:w="626" w:type="pct"/>
          </w:tcPr>
          <w:p w14:paraId="4EF48B07" w14:textId="77777777" w:rsidR="00B272B2" w:rsidRDefault="00B272B2" w:rsidP="00EC2346">
            <w:pPr>
              <w:jc w:val="left"/>
            </w:pPr>
            <w:r>
              <w:lastRenderedPageBreak/>
              <w:t>SAT - PQ</w:t>
            </w:r>
          </w:p>
        </w:tc>
        <w:tc>
          <w:tcPr>
            <w:tcW w:w="1180" w:type="pct"/>
          </w:tcPr>
          <w:p w14:paraId="16866DB4" w14:textId="77777777" w:rsidR="00B272B2" w:rsidRDefault="00B272B2" w:rsidP="00EC2346">
            <w:pPr>
              <w:jc w:val="left"/>
            </w:pPr>
            <w:r>
              <w:t xml:space="preserve">Series of tests undertaken at the Facility to verify the </w:t>
            </w:r>
            <w:r w:rsidRPr="00F40604">
              <w:rPr>
                <w:bCs/>
              </w:rPr>
              <w:t>ongoing performance</w:t>
            </w:r>
            <w:r>
              <w:t xml:space="preserve"> of the Archive against the UK Biobank Requirements during normal operation</w:t>
            </w:r>
          </w:p>
        </w:tc>
        <w:tc>
          <w:tcPr>
            <w:tcW w:w="1100" w:type="pct"/>
          </w:tcPr>
          <w:p w14:paraId="3E2B43EB" w14:textId="77777777" w:rsidR="00B272B2" w:rsidRDefault="00B272B2" w:rsidP="00B272B2">
            <w:pPr>
              <w:pStyle w:val="ListParagraph"/>
              <w:numPr>
                <w:ilvl w:val="0"/>
                <w:numId w:val="62"/>
              </w:numPr>
              <w:ind w:left="280"/>
              <w:jc w:val="left"/>
            </w:pPr>
            <w:r>
              <w:t>Ensure UKB requirements can be met on an ongoing basis</w:t>
            </w:r>
          </w:p>
          <w:p w14:paraId="1CD96AAF" w14:textId="77777777" w:rsidR="00B272B2" w:rsidRDefault="00B272B2" w:rsidP="00B272B2">
            <w:pPr>
              <w:pStyle w:val="ListParagraph"/>
              <w:numPr>
                <w:ilvl w:val="0"/>
                <w:numId w:val="62"/>
              </w:numPr>
              <w:ind w:left="280"/>
              <w:jc w:val="left"/>
            </w:pPr>
            <w:r>
              <w:t>Ensure the components work together to achieve the UKB requirements</w:t>
            </w:r>
          </w:p>
        </w:tc>
        <w:tc>
          <w:tcPr>
            <w:tcW w:w="2094" w:type="pct"/>
          </w:tcPr>
          <w:p w14:paraId="5BDE8D05" w14:textId="77777777" w:rsidR="00B272B2" w:rsidRDefault="00B272B2" w:rsidP="00B272B2">
            <w:pPr>
              <w:pStyle w:val="ListParagraph"/>
              <w:numPr>
                <w:ilvl w:val="0"/>
                <w:numId w:val="48"/>
              </w:numPr>
              <w:ind w:left="315"/>
              <w:jc w:val="left"/>
            </w:pPr>
            <w:r>
              <w:t>Samples can be loaded and picked at the same time</w:t>
            </w:r>
          </w:p>
          <w:p w14:paraId="03D4E3AB" w14:textId="77777777" w:rsidR="00B272B2" w:rsidRDefault="00B272B2" w:rsidP="00B272B2">
            <w:pPr>
              <w:pStyle w:val="ListParagraph"/>
              <w:numPr>
                <w:ilvl w:val="0"/>
                <w:numId w:val="48"/>
              </w:numPr>
              <w:ind w:left="315"/>
              <w:jc w:val="left"/>
            </w:pPr>
            <w:r>
              <w:t xml:space="preserve">Initial load of Racks from existing archive is completed </w:t>
            </w:r>
          </w:p>
          <w:p w14:paraId="192ECB59" w14:textId="77777777" w:rsidR="00B272B2" w:rsidRDefault="00B272B2" w:rsidP="00B272B2">
            <w:pPr>
              <w:pStyle w:val="ListParagraph"/>
              <w:numPr>
                <w:ilvl w:val="0"/>
                <w:numId w:val="48"/>
              </w:numPr>
              <w:ind w:left="315"/>
              <w:jc w:val="left"/>
            </w:pPr>
            <w:r>
              <w:t xml:space="preserve">Sample Handling area </w:t>
            </w:r>
            <w:r w:rsidRPr="00513F72">
              <w:t>maintains a temperature no warmer than -20°C (+2/-5°C)</w:t>
            </w:r>
            <w:r>
              <w:t xml:space="preserve"> over a 6 month period</w:t>
            </w:r>
          </w:p>
          <w:p w14:paraId="333BDFF6" w14:textId="77777777" w:rsidR="00B272B2" w:rsidRPr="00E418CD" w:rsidRDefault="00B272B2" w:rsidP="00B272B2">
            <w:pPr>
              <w:pStyle w:val="ListParagraph"/>
              <w:numPr>
                <w:ilvl w:val="0"/>
                <w:numId w:val="48"/>
              </w:numPr>
              <w:ind w:left="315"/>
              <w:jc w:val="left"/>
            </w:pPr>
            <w:r w:rsidRPr="002D7CF9">
              <w:t>Sample storage area maintains a temperature of -80°C (+/-5°C)</w:t>
            </w:r>
            <w:r>
              <w:t xml:space="preserve"> over a 6 month period</w:t>
            </w:r>
          </w:p>
          <w:p w14:paraId="1B0BB6E9" w14:textId="54E19007" w:rsidR="00B272B2" w:rsidRDefault="00B272B2" w:rsidP="00B272B2">
            <w:pPr>
              <w:pStyle w:val="ListParagraph"/>
              <w:numPr>
                <w:ilvl w:val="0"/>
                <w:numId w:val="48"/>
              </w:numPr>
              <w:ind w:left="315"/>
              <w:jc w:val="left"/>
            </w:pPr>
            <w:r>
              <w:t>Work can be done overnight without UK</w:t>
            </w:r>
            <w:r w:rsidR="00673BBD">
              <w:t xml:space="preserve"> </w:t>
            </w:r>
            <w:r>
              <w:t>B</w:t>
            </w:r>
            <w:r w:rsidR="00673BBD">
              <w:t>iobank</w:t>
            </w:r>
            <w:r>
              <w:t xml:space="preserve"> intervention</w:t>
            </w:r>
          </w:p>
          <w:p w14:paraId="2B74DA9E" w14:textId="77777777" w:rsidR="00B272B2" w:rsidRDefault="00B272B2" w:rsidP="00B272B2">
            <w:pPr>
              <w:pStyle w:val="ListParagraph"/>
              <w:numPr>
                <w:ilvl w:val="0"/>
                <w:numId w:val="48"/>
              </w:numPr>
              <w:ind w:left="315"/>
              <w:jc w:val="left"/>
            </w:pPr>
            <w:r>
              <w:t>Tubes can be picked at the rate as per the Specification for a week</w:t>
            </w:r>
          </w:p>
          <w:p w14:paraId="3CF3AE4C" w14:textId="77777777" w:rsidR="00B272B2" w:rsidRDefault="00B272B2" w:rsidP="00B272B2">
            <w:pPr>
              <w:pStyle w:val="ListParagraph"/>
              <w:numPr>
                <w:ilvl w:val="0"/>
                <w:numId w:val="48"/>
              </w:numPr>
              <w:ind w:left="315"/>
              <w:jc w:val="left"/>
            </w:pPr>
            <w:r>
              <w:t xml:space="preserve">Overall Sample Handling performance in line with the Specification including tube picking, rack loading/unloading and consolidation </w:t>
            </w:r>
          </w:p>
          <w:p w14:paraId="6B727DB6" w14:textId="77777777" w:rsidR="00B272B2" w:rsidRDefault="00B272B2" w:rsidP="00B272B2">
            <w:pPr>
              <w:pStyle w:val="ListParagraph"/>
              <w:numPr>
                <w:ilvl w:val="0"/>
                <w:numId w:val="48"/>
              </w:numPr>
              <w:ind w:left="315"/>
              <w:jc w:val="left"/>
            </w:pPr>
            <w:r>
              <w:t>Monthly Performance Monitoring Report established</w:t>
            </w:r>
          </w:p>
          <w:p w14:paraId="224DA2BC" w14:textId="77777777" w:rsidR="00B272B2" w:rsidRDefault="00B272B2" w:rsidP="00B272B2">
            <w:pPr>
              <w:pStyle w:val="ListParagraph"/>
              <w:numPr>
                <w:ilvl w:val="0"/>
                <w:numId w:val="48"/>
              </w:numPr>
              <w:ind w:left="315"/>
              <w:jc w:val="left"/>
            </w:pPr>
            <w:r>
              <w:t>Target Performance Levels for KPIs are achieved</w:t>
            </w:r>
          </w:p>
          <w:p w14:paraId="1768C444" w14:textId="77777777" w:rsidR="00B272B2" w:rsidRDefault="00B272B2" w:rsidP="00B272B2">
            <w:pPr>
              <w:pStyle w:val="ListParagraph"/>
              <w:numPr>
                <w:ilvl w:val="0"/>
                <w:numId w:val="48"/>
              </w:numPr>
              <w:ind w:left="315"/>
              <w:jc w:val="left"/>
            </w:pPr>
            <w:r>
              <w:t>Archive Inventory accurate and synchronised with Laboratory Systems</w:t>
            </w:r>
          </w:p>
        </w:tc>
      </w:tr>
    </w:tbl>
    <w:p w14:paraId="43B4B876" w14:textId="184F53F5" w:rsidR="00E83A25" w:rsidRDefault="0033527C" w:rsidP="00032A77">
      <w:pPr>
        <w:rPr>
          <w:b/>
          <w:bCs/>
        </w:rPr>
      </w:pPr>
      <w:r>
        <w:rPr>
          <w:b/>
          <w:bCs/>
        </w:rPr>
        <w:br w:type="page"/>
      </w:r>
    </w:p>
    <w:p w14:paraId="50FCDF25" w14:textId="77777777" w:rsidR="00C36B5F" w:rsidRDefault="00C36B5F">
      <w:pPr>
        <w:jc w:val="left"/>
        <w:rPr>
          <w:b/>
          <w:bCs/>
        </w:rPr>
      </w:pPr>
    </w:p>
    <w:p w14:paraId="07734320" w14:textId="00A77B1A" w:rsidR="00351EF1" w:rsidRPr="00E67391" w:rsidRDefault="00C36B5F" w:rsidP="00E67391">
      <w:pPr>
        <w:pStyle w:val="Schedule"/>
      </w:pPr>
      <w:bookmarkStart w:id="361" w:name="_Ref139624291"/>
      <w:bookmarkStart w:id="362" w:name="_Ref139624292"/>
      <w:r w:rsidRPr="00E67391">
        <w:t>schedule</w:t>
      </w:r>
      <w:bookmarkEnd w:id="361"/>
      <w:r w:rsidRPr="00E67391">
        <w:t xml:space="preserve"> </w:t>
      </w:r>
      <w:fldSimple w:instr=" REF _Ref139624291 \r ">
        <w:r w:rsidR="00BF3431">
          <w:rPr>
            <w:rFonts w:hint="eastAsia"/>
            <w:cs/>
          </w:rPr>
          <w:t>‎</w:t>
        </w:r>
        <w:r w:rsidR="00BF3431">
          <w:t>7</w:t>
        </w:r>
      </w:fldSimple>
      <w:bookmarkStart w:id="363" w:name="_NN1531"/>
      <w:bookmarkEnd w:id="362"/>
      <w:bookmarkEnd w:id="363"/>
    </w:p>
    <w:p w14:paraId="5CE63CF3" w14:textId="74E49BD9" w:rsidR="00C36B5F" w:rsidRDefault="00C36B5F" w:rsidP="00E67391">
      <w:pPr>
        <w:pStyle w:val="ScheduleTitle"/>
      </w:pPr>
      <w:r>
        <w:t>Charging and Invoicing</w:t>
      </w:r>
      <w:r w:rsidR="00E67391">
        <w:fldChar w:fldCharType="begin"/>
      </w:r>
      <w:r w:rsidR="00E67391">
        <w:instrText xml:space="preserve"> TC "</w:instrText>
      </w:r>
      <w:r w:rsidR="00E67391">
        <w:fldChar w:fldCharType="begin"/>
      </w:r>
      <w:r w:rsidR="00E67391">
        <w:instrText xml:space="preserve"> REF _NN1531\r \h </w:instrText>
      </w:r>
      <w:r w:rsidR="00E67391">
        <w:fldChar w:fldCharType="separate"/>
      </w:r>
      <w:bookmarkStart w:id="364" w:name="_Toc145495510"/>
      <w:r w:rsidR="00BF3431">
        <w:rPr>
          <w:rFonts w:hint="eastAsia"/>
          <w:cs/>
        </w:rPr>
        <w:instrText>‎</w:instrText>
      </w:r>
      <w:r w:rsidR="00BF3431">
        <w:instrText>7</w:instrText>
      </w:r>
      <w:r w:rsidR="00E67391">
        <w:fldChar w:fldCharType="end"/>
      </w:r>
      <w:r w:rsidR="00E67391">
        <w:tab/>
        <w:instrText>Charging and Invoicing</w:instrText>
      </w:r>
      <w:bookmarkEnd w:id="364"/>
      <w:r w:rsidR="00E67391">
        <w:instrText xml:space="preserve">" \l 3 </w:instrText>
      </w:r>
      <w:r w:rsidR="00E67391">
        <w:fldChar w:fldCharType="end"/>
      </w:r>
    </w:p>
    <w:p w14:paraId="6BE2E383" w14:textId="77777777" w:rsidR="0094329E" w:rsidRPr="0094329E" w:rsidRDefault="0094329E" w:rsidP="0094329E">
      <w:pPr>
        <w:jc w:val="left"/>
        <w:rPr>
          <w:b/>
          <w:bCs/>
        </w:rPr>
      </w:pPr>
    </w:p>
    <w:p w14:paraId="7A3EFDF7" w14:textId="77777777" w:rsidR="0094329E" w:rsidRPr="0094329E" w:rsidRDefault="0094329E" w:rsidP="0094329E">
      <w:pPr>
        <w:tabs>
          <w:tab w:val="left" w:pos="1843"/>
          <w:tab w:val="left" w:pos="3119"/>
          <w:tab w:val="left" w:pos="4253"/>
        </w:tabs>
        <w:spacing w:after="240"/>
        <w:jc w:val="center"/>
        <w:rPr>
          <w:b/>
          <w:bCs/>
        </w:rPr>
      </w:pPr>
      <w:r w:rsidRPr="0094329E">
        <w:rPr>
          <w:b/>
          <w:bCs/>
        </w:rPr>
        <w:t>PART A</w:t>
      </w:r>
    </w:p>
    <w:p w14:paraId="5DA1E3CA" w14:textId="77777777" w:rsidR="0094329E" w:rsidRPr="0094329E" w:rsidRDefault="0094329E" w:rsidP="0094329E">
      <w:pPr>
        <w:tabs>
          <w:tab w:val="left" w:pos="1843"/>
          <w:tab w:val="left" w:pos="3119"/>
          <w:tab w:val="left" w:pos="4253"/>
        </w:tabs>
        <w:spacing w:after="240"/>
        <w:jc w:val="center"/>
        <w:rPr>
          <w:b/>
          <w:bCs/>
        </w:rPr>
      </w:pPr>
      <w:r w:rsidRPr="0094329E">
        <w:rPr>
          <w:b/>
          <w:bCs/>
        </w:rPr>
        <w:t>Charging Mechanisms</w:t>
      </w:r>
    </w:p>
    <w:p w14:paraId="26ACAE5A" w14:textId="77777777" w:rsidR="0094329E" w:rsidRPr="00743EDC" w:rsidRDefault="00743EDC" w:rsidP="009E65D2">
      <w:pPr>
        <w:pStyle w:val="Level1"/>
        <w:numPr>
          <w:ilvl w:val="0"/>
          <w:numId w:val="32"/>
        </w:numPr>
      </w:pPr>
      <w:r w:rsidRPr="00743EDC">
        <w:rPr>
          <w:b/>
          <w:bCs/>
          <w:caps/>
        </w:rPr>
        <w:t>Milestone Payments</w:t>
      </w:r>
    </w:p>
    <w:p w14:paraId="49A970BC" w14:textId="789EEF49" w:rsidR="0094329E" w:rsidRPr="0094329E" w:rsidRDefault="0094329E" w:rsidP="009E65D2">
      <w:pPr>
        <w:pStyle w:val="Level2"/>
      </w:pPr>
      <w:r w:rsidRPr="0094329E">
        <w:t xml:space="preserve">On the Achievement of a Milestone the </w:t>
      </w:r>
      <w:r w:rsidR="00E274C6">
        <w:t>Supplier</w:t>
      </w:r>
      <w:r w:rsidRPr="0094329E">
        <w:t xml:space="preserve"> shall be entitled to invoice UK Biobank for the Milestone Payment associated with that Milestone as set out in the Annex</w:t>
      </w:r>
      <w:r w:rsidR="0016716A">
        <w:t xml:space="preserve"> to this Schedule</w:t>
      </w:r>
      <w:r w:rsidRPr="0094329E">
        <w:t>.</w:t>
      </w:r>
    </w:p>
    <w:p w14:paraId="0456C56D" w14:textId="4DCD68FB" w:rsidR="0094329E" w:rsidRDefault="0094329E" w:rsidP="009E65D2">
      <w:pPr>
        <w:pStyle w:val="Level2"/>
      </w:pPr>
      <w:bookmarkStart w:id="365" w:name="_Ref384036801"/>
      <w:r w:rsidRPr="0094329E">
        <w:t>Each invoice relating to a Milestone Payment shall be supported by a Milestone Achievement Certificate</w:t>
      </w:r>
      <w:bookmarkEnd w:id="365"/>
      <w:r w:rsidRPr="0094329E">
        <w:t>.</w:t>
      </w:r>
    </w:p>
    <w:p w14:paraId="4534A6D2" w14:textId="5C0C9BBC" w:rsidR="00656B89" w:rsidRDefault="0050797B" w:rsidP="009E65D2">
      <w:pPr>
        <w:pStyle w:val="Level2"/>
      </w:pPr>
      <w:r>
        <w:t>Except where</w:t>
      </w:r>
      <w:r w:rsidR="00656B89">
        <w:t>:</w:t>
      </w:r>
    </w:p>
    <w:p w14:paraId="02D1A513" w14:textId="006FBE66" w:rsidR="00656B89" w:rsidRDefault="00656B89" w:rsidP="00656B89">
      <w:pPr>
        <w:pStyle w:val="Level3"/>
      </w:pPr>
      <w:r>
        <w:t xml:space="preserve">there are </w:t>
      </w:r>
      <w:r w:rsidR="00880491">
        <w:t xml:space="preserve">UK Biobank and </w:t>
      </w:r>
      <w:r w:rsidR="0050797B">
        <w:t xml:space="preserve">Works Delays </w:t>
      </w:r>
      <w:r w:rsidR="007F2DC3">
        <w:t xml:space="preserve">which </w:t>
      </w:r>
      <w:r w:rsidR="0050797B" w:rsidRPr="0050797B">
        <w:t>exceed in aggregate six (6) months in duration</w:t>
      </w:r>
      <w:r w:rsidR="007F2DC3">
        <w:t>,</w:t>
      </w:r>
      <w:r w:rsidR="0050797B">
        <w:t xml:space="preserve"> as provided for in clause</w:t>
      </w:r>
      <w:r w:rsidR="00880491">
        <w:t xml:space="preserve"> </w:t>
      </w:r>
      <w:r w:rsidR="00880491">
        <w:fldChar w:fldCharType="begin"/>
      </w:r>
      <w:r w:rsidR="00880491">
        <w:instrText xml:space="preserve"> REF _Ref145078634 \r \h </w:instrText>
      </w:r>
      <w:r w:rsidR="00880491">
        <w:fldChar w:fldCharType="separate"/>
      </w:r>
      <w:r w:rsidR="00BF3431">
        <w:rPr>
          <w:rFonts w:hint="eastAsia"/>
          <w:cs/>
        </w:rPr>
        <w:t>‎</w:t>
      </w:r>
      <w:r w:rsidR="00BF3431">
        <w:t>6.7</w:t>
      </w:r>
      <w:r w:rsidR="00880491">
        <w:fldChar w:fldCharType="end"/>
      </w:r>
      <w:r w:rsidR="0050797B">
        <w:t xml:space="preserve"> </w:t>
      </w:r>
      <w:r w:rsidR="00EE2DA4">
        <w:t xml:space="preserve"> (</w:t>
      </w:r>
      <w:r w:rsidR="00880491">
        <w:t xml:space="preserve">UK Biobank Delay and </w:t>
      </w:r>
      <w:r w:rsidR="00EE2DA4" w:rsidRPr="00EE2DA4">
        <w:t>Works Delay Change</w:t>
      </w:r>
      <w:r w:rsidR="00EE2DA4">
        <w:t>); or</w:t>
      </w:r>
      <w:r w:rsidR="0050797B">
        <w:t xml:space="preserve"> </w:t>
      </w:r>
    </w:p>
    <w:p w14:paraId="5956287F" w14:textId="18EEEA7F" w:rsidR="00656B89" w:rsidRDefault="00656B89" w:rsidP="00656B89">
      <w:pPr>
        <w:pStyle w:val="Level3"/>
      </w:pPr>
      <w:r>
        <w:t>the Condition Precedent is not satisfied by [</w:t>
      </w:r>
      <w:r w:rsidR="00B272B2" w:rsidRPr="00EC2346">
        <w:rPr>
          <w:highlight w:val="yellow"/>
        </w:rPr>
        <w:t>INSERT DATE 6 MONTHS AFTER DATE OF RECEIPT OF TENDER SUBMISSIONS</w:t>
      </w:r>
      <w:r>
        <w:t xml:space="preserve">], as provided in clause </w:t>
      </w:r>
      <w:r w:rsidR="00B272B2">
        <w:fldChar w:fldCharType="begin"/>
      </w:r>
      <w:r w:rsidR="00B272B2">
        <w:instrText xml:space="preserve"> REF _Ref144995173 \r \h </w:instrText>
      </w:r>
      <w:r w:rsidR="00B272B2">
        <w:fldChar w:fldCharType="separate"/>
      </w:r>
      <w:r w:rsidR="00BF3431">
        <w:rPr>
          <w:rFonts w:hint="eastAsia"/>
          <w:cs/>
        </w:rPr>
        <w:t>‎</w:t>
      </w:r>
      <w:r w:rsidR="00BF3431">
        <w:t>4.5</w:t>
      </w:r>
      <w:r w:rsidR="00B272B2">
        <w:fldChar w:fldCharType="end"/>
      </w:r>
      <w:r>
        <w:t xml:space="preserve"> (Condition Precedent)</w:t>
      </w:r>
    </w:p>
    <w:p w14:paraId="5C414E3B" w14:textId="399FAA3A" w:rsidR="0050797B" w:rsidRPr="0094329E" w:rsidRDefault="0050797B" w:rsidP="00656B89">
      <w:pPr>
        <w:pStyle w:val="Level3"/>
        <w:numPr>
          <w:ilvl w:val="0"/>
          <w:numId w:val="0"/>
        </w:numPr>
        <w:ind w:left="851"/>
      </w:pPr>
      <w:r>
        <w:t>Milestone Payments are not subject to Indexation</w:t>
      </w:r>
      <w:r w:rsidR="00673BBD">
        <w:t>.</w:t>
      </w:r>
    </w:p>
    <w:p w14:paraId="0FE09402" w14:textId="77777777" w:rsidR="0094329E" w:rsidRPr="0094329E" w:rsidRDefault="0094329E" w:rsidP="009E65D2">
      <w:pPr>
        <w:pStyle w:val="Level1"/>
      </w:pPr>
      <w:r w:rsidRPr="0094329E">
        <w:rPr>
          <w:b/>
          <w:bCs/>
          <w:caps/>
        </w:rPr>
        <w:t>Service Charges</w:t>
      </w:r>
    </w:p>
    <w:p w14:paraId="359AC70D" w14:textId="77777777" w:rsidR="0094329E" w:rsidRPr="0094329E" w:rsidRDefault="0094329E" w:rsidP="009E65D2">
      <w:pPr>
        <w:pStyle w:val="Level2"/>
      </w:pPr>
      <w:r w:rsidRPr="0094329E">
        <w:t xml:space="preserve">Each Service to which a Service Charge relates shall commence on the Achievement of the Milestone set out against that Service </w:t>
      </w:r>
      <w:r w:rsidR="00415C27">
        <w:t xml:space="preserve">in </w:t>
      </w:r>
      <w:r w:rsidRPr="0094329E">
        <w:t xml:space="preserve">the Annex </w:t>
      </w:r>
      <w:r w:rsidR="0016716A">
        <w:t xml:space="preserve">to this Schedule </w:t>
      </w:r>
      <w:r w:rsidRPr="0094329E">
        <w:t xml:space="preserve">and shall be for the amount </w:t>
      </w:r>
      <w:r w:rsidR="00415C27">
        <w:t xml:space="preserve">as </w:t>
      </w:r>
      <w:r w:rsidRPr="0094329E">
        <w:t>specified in the Annex</w:t>
      </w:r>
      <w:r w:rsidR="0016716A">
        <w:t xml:space="preserve"> to this Schedule</w:t>
      </w:r>
      <w:r w:rsidRPr="0094329E">
        <w:t>, as applicable.</w:t>
      </w:r>
    </w:p>
    <w:p w14:paraId="0DD30BA7" w14:textId="060508BB" w:rsidR="0094329E" w:rsidRPr="0094329E" w:rsidRDefault="0094329E" w:rsidP="009E65D2">
      <w:pPr>
        <w:pStyle w:val="Level2"/>
      </w:pPr>
      <w:r w:rsidRPr="0094329E">
        <w:t xml:space="preserve">Service Charges shall be invoiced by the </w:t>
      </w:r>
      <w:r w:rsidR="00E274C6">
        <w:t>Supplier</w:t>
      </w:r>
      <w:r w:rsidRPr="0094329E">
        <w:t xml:space="preserve"> for each Service Period in arrear in accordance with the requirements of Part C.</w:t>
      </w:r>
      <w:r w:rsidR="006454F2">
        <w:t xml:space="preserve"> </w:t>
      </w:r>
    </w:p>
    <w:p w14:paraId="7472B58B" w14:textId="77777777" w:rsidR="0094329E" w:rsidRPr="0094329E" w:rsidRDefault="0094329E" w:rsidP="009E65D2">
      <w:pPr>
        <w:pStyle w:val="Level2"/>
      </w:pPr>
      <w:r w:rsidRPr="0094329E">
        <w:t>If the relevant Service:</w:t>
      </w:r>
    </w:p>
    <w:p w14:paraId="6FAB9851" w14:textId="77777777" w:rsidR="0094329E" w:rsidRPr="0094329E" w:rsidRDefault="0094329E" w:rsidP="009E65D2">
      <w:pPr>
        <w:pStyle w:val="Level3"/>
      </w:pPr>
      <w:r w:rsidRPr="0094329E">
        <w:t>commences on a day other than the first day of a month; and/or</w:t>
      </w:r>
    </w:p>
    <w:p w14:paraId="24FF6153" w14:textId="77777777" w:rsidR="0094329E" w:rsidRPr="0094329E" w:rsidRDefault="0094329E" w:rsidP="009E65D2">
      <w:pPr>
        <w:pStyle w:val="Level3"/>
      </w:pPr>
      <w:r w:rsidRPr="0094329E">
        <w:t xml:space="preserve">ends on a day other than the last day of a month, </w:t>
      </w:r>
    </w:p>
    <w:p w14:paraId="74457767" w14:textId="77777777" w:rsidR="0094329E" w:rsidRPr="0094329E" w:rsidRDefault="0094329E" w:rsidP="0094329E">
      <w:pPr>
        <w:spacing w:after="240"/>
        <w:ind w:left="851"/>
      </w:pPr>
      <w:r w:rsidRPr="0094329E">
        <w:t>the Service Charge for the relevant Service Period shall be pro-rated based on the proportion which the number of days in the month for which the Service is provided bears to the total number of days in that month.</w:t>
      </w:r>
    </w:p>
    <w:p w14:paraId="2802AAD9" w14:textId="205C9AE4" w:rsidR="0094329E" w:rsidRDefault="0094329E" w:rsidP="009E65D2">
      <w:pPr>
        <w:pStyle w:val="Level2"/>
      </w:pPr>
      <w:r w:rsidRPr="0094329E">
        <w:t>An invoice for a Service Charge shall not be payable by UK Biobank unless all adjustments relating to the Service Charges for the immediately preceding Service Period have been agreed.</w:t>
      </w:r>
    </w:p>
    <w:p w14:paraId="1BAEEAD5" w14:textId="69612892" w:rsidR="00137437" w:rsidRPr="0094329E" w:rsidRDefault="00137437" w:rsidP="009E65D2">
      <w:pPr>
        <w:pStyle w:val="Level2"/>
      </w:pPr>
      <w:r>
        <w:t>Service Charges are subject to Indexation.</w:t>
      </w:r>
    </w:p>
    <w:p w14:paraId="0302BA06" w14:textId="0A2CAE4D" w:rsidR="0094329E" w:rsidRDefault="0094329E" w:rsidP="0095655F">
      <w:pPr>
        <w:jc w:val="center"/>
        <w:rPr>
          <w:b/>
          <w:bCs/>
        </w:rPr>
      </w:pPr>
      <w:r w:rsidRPr="0094329E">
        <w:rPr>
          <w:b/>
          <w:bCs/>
        </w:rPr>
        <w:br w:type="page"/>
      </w:r>
      <w:r w:rsidRPr="0094329E">
        <w:rPr>
          <w:b/>
          <w:bCs/>
        </w:rPr>
        <w:lastRenderedPageBreak/>
        <w:t>PART B</w:t>
      </w:r>
    </w:p>
    <w:p w14:paraId="78E70012" w14:textId="77777777" w:rsidR="0095655F" w:rsidRPr="0094329E" w:rsidRDefault="0095655F" w:rsidP="008D4F18">
      <w:pPr>
        <w:jc w:val="center"/>
      </w:pPr>
    </w:p>
    <w:p w14:paraId="1AA725AA" w14:textId="77777777" w:rsidR="0094329E" w:rsidRPr="0094329E" w:rsidRDefault="0094329E" w:rsidP="0094329E">
      <w:pPr>
        <w:tabs>
          <w:tab w:val="left" w:pos="1843"/>
          <w:tab w:val="left" w:pos="3119"/>
          <w:tab w:val="left" w:pos="4253"/>
        </w:tabs>
        <w:spacing w:after="240"/>
        <w:jc w:val="center"/>
      </w:pPr>
      <w:r w:rsidRPr="0094329E">
        <w:rPr>
          <w:b/>
          <w:bCs/>
        </w:rPr>
        <w:t>Adjustments to the Charges</w:t>
      </w:r>
    </w:p>
    <w:p w14:paraId="195CA80E" w14:textId="77777777" w:rsidR="0094329E" w:rsidRPr="00743EDC" w:rsidRDefault="00743EDC" w:rsidP="009E65D2">
      <w:pPr>
        <w:pStyle w:val="Level1"/>
        <w:numPr>
          <w:ilvl w:val="0"/>
          <w:numId w:val="33"/>
        </w:numPr>
      </w:pPr>
      <w:bookmarkStart w:id="366" w:name="_Ref438630703"/>
      <w:r w:rsidRPr="00743EDC">
        <w:rPr>
          <w:b/>
          <w:bCs/>
          <w:caps/>
        </w:rPr>
        <w:t>Changes To Charges</w:t>
      </w:r>
      <w:bookmarkEnd w:id="366"/>
    </w:p>
    <w:p w14:paraId="116262C5" w14:textId="77777777" w:rsidR="00673BBD" w:rsidRPr="00032A77" w:rsidRDefault="0094329E" w:rsidP="00032A77">
      <w:pPr>
        <w:pStyle w:val="Level1"/>
        <w:numPr>
          <w:ilvl w:val="0"/>
          <w:numId w:val="0"/>
        </w:numPr>
        <w:ind w:left="851"/>
        <w:rPr>
          <w:b/>
          <w:bCs/>
        </w:rPr>
      </w:pPr>
      <w:r w:rsidRPr="0094329E">
        <w:t xml:space="preserve">Where the Parties agree that a change to the Services or any obligation of the </w:t>
      </w:r>
      <w:r w:rsidR="00E274C6">
        <w:t>Supplier</w:t>
      </w:r>
      <w:r w:rsidRPr="0094329E">
        <w:t xml:space="preserve"> under this Agreement requires a change to the Charges, such change shall be developed and agreed by the Parties in accordance with the applicable provisions of this Agreement and on the basis that the </w:t>
      </w:r>
      <w:r w:rsidR="00E274C6">
        <w:t>Supplier</w:t>
      </w:r>
      <w:r w:rsidRPr="0094329E">
        <w:t xml:space="preserve">’s profit margin on such Charges shall be no greater than that applying to Charges using the same pricing mechanism as at the Effective Date.  </w:t>
      </w:r>
      <w:bookmarkStart w:id="367" w:name="_Ref142407586"/>
    </w:p>
    <w:p w14:paraId="4207E898" w14:textId="1D98FE59" w:rsidR="00C506F2" w:rsidRDefault="006C46FF" w:rsidP="009E65D2">
      <w:pPr>
        <w:pStyle w:val="Level1"/>
        <w:rPr>
          <w:b/>
          <w:bCs/>
        </w:rPr>
      </w:pPr>
      <w:r w:rsidRPr="007275EC">
        <w:rPr>
          <w:b/>
          <w:bCs/>
        </w:rPr>
        <w:t>INDEXATION</w:t>
      </w:r>
      <w:bookmarkEnd w:id="367"/>
    </w:p>
    <w:p w14:paraId="14F947C3" w14:textId="7DA461AF" w:rsidR="006C46FF" w:rsidRDefault="006C46FF" w:rsidP="009E65D2">
      <w:pPr>
        <w:pStyle w:val="Level2"/>
      </w:pPr>
      <w:r>
        <w:t xml:space="preserve">Any amounts or sums in this Agreement which are expressed to be “subject to Indexation” shall be adjusted in accordance with the provisions of this paragraph </w:t>
      </w:r>
      <w:r>
        <w:fldChar w:fldCharType="begin"/>
      </w:r>
      <w:r>
        <w:instrText xml:space="preserve"> REF _Ref142407586 \r \h </w:instrText>
      </w:r>
      <w:r>
        <w:fldChar w:fldCharType="separate"/>
      </w:r>
      <w:r w:rsidR="00BF3431">
        <w:rPr>
          <w:rFonts w:hint="eastAsia"/>
          <w:cs/>
        </w:rPr>
        <w:t>‎</w:t>
      </w:r>
      <w:r w:rsidR="00BF3431">
        <w:t>0</w:t>
      </w:r>
      <w:r>
        <w:fldChar w:fldCharType="end"/>
      </w:r>
      <w:r>
        <w:t xml:space="preserve"> to reflect the effects of inflation.</w:t>
      </w:r>
    </w:p>
    <w:p w14:paraId="3A42CD0C" w14:textId="6C813E79" w:rsidR="006C46FF" w:rsidRDefault="000411F3" w:rsidP="009E65D2">
      <w:pPr>
        <w:pStyle w:val="Level2"/>
      </w:pPr>
      <w:bookmarkStart w:id="368" w:name="_Ref144996573"/>
      <w:r>
        <w:t xml:space="preserve">Subject to paragraph </w:t>
      </w:r>
      <w:r>
        <w:fldChar w:fldCharType="begin"/>
      </w:r>
      <w:r>
        <w:instrText xml:space="preserve"> REF _Ref144996726 \r \h </w:instrText>
      </w:r>
      <w:r>
        <w:fldChar w:fldCharType="separate"/>
      </w:r>
      <w:r w:rsidR="00BF3431">
        <w:rPr>
          <w:rFonts w:hint="eastAsia"/>
          <w:cs/>
        </w:rPr>
        <w:t>‎</w:t>
      </w:r>
      <w:r w:rsidR="00BF3431">
        <w:t>2.3</w:t>
      </w:r>
      <w:r>
        <w:fldChar w:fldCharType="end"/>
      </w:r>
      <w:r>
        <w:t xml:space="preserve">, where </w:t>
      </w:r>
      <w:r w:rsidR="006C46FF">
        <w:t>Indexation applies, the relevant adjustment shall be:</w:t>
      </w:r>
      <w:bookmarkEnd w:id="368"/>
    </w:p>
    <w:p w14:paraId="5249BD46" w14:textId="13424DE9" w:rsidR="009D1324" w:rsidRDefault="00214455" w:rsidP="009E65D2">
      <w:pPr>
        <w:pStyle w:val="Level3"/>
      </w:pPr>
      <w:r>
        <w:t>in respect of</w:t>
      </w:r>
      <w:r w:rsidR="009D1324" w:rsidRPr="009D1324">
        <w:t xml:space="preserve"> </w:t>
      </w:r>
      <w:r w:rsidR="009D1324">
        <w:t>Service Charges during the Initial Term, applied:</w:t>
      </w:r>
    </w:p>
    <w:p w14:paraId="08629FEB" w14:textId="7B7AF02D" w:rsidR="009D1324" w:rsidRDefault="00131C29" w:rsidP="009D1324">
      <w:pPr>
        <w:pStyle w:val="Level4"/>
        <w:ind w:left="3119"/>
      </w:pPr>
      <w:r>
        <w:t xml:space="preserve">in respect of the </w:t>
      </w:r>
      <w:r w:rsidR="0095655F">
        <w:t>Support Services Year 1</w:t>
      </w:r>
      <w:r>
        <w:t xml:space="preserve"> Service Charges, </w:t>
      </w:r>
      <w:r w:rsidR="009D1324">
        <w:t xml:space="preserve">on the Support Service Commencement Date </w:t>
      </w:r>
      <w:r w:rsidR="009D1324" w:rsidRPr="009D1324">
        <w:t>(an “adjustment date”)</w:t>
      </w:r>
      <w:r w:rsidR="009D1324">
        <w:t>;</w:t>
      </w:r>
      <w:r w:rsidR="009D1324" w:rsidRPr="009D1324">
        <w:t xml:space="preserve"> and</w:t>
      </w:r>
    </w:p>
    <w:p w14:paraId="7787F5EE" w14:textId="3DDAA58D" w:rsidR="009D1324" w:rsidRDefault="00131C29" w:rsidP="0095655F">
      <w:pPr>
        <w:pStyle w:val="Level4"/>
        <w:ind w:left="3119"/>
      </w:pPr>
      <w:r>
        <w:t xml:space="preserve">in respect of each of the </w:t>
      </w:r>
      <w:r w:rsidR="0095655F" w:rsidRPr="0095655F">
        <w:t xml:space="preserve">Support Services Year </w:t>
      </w:r>
      <w:r w:rsidR="0095655F">
        <w:t>2</w:t>
      </w:r>
      <w:r>
        <w:t xml:space="preserve"> to </w:t>
      </w:r>
      <w:r w:rsidR="0095655F" w:rsidRPr="0095655F">
        <w:t xml:space="preserve">Support Services Year </w:t>
      </w:r>
      <w:r w:rsidR="0095655F">
        <w:t xml:space="preserve">5 </w:t>
      </w:r>
      <w:r w:rsidRPr="00131C29">
        <w:t>Service Charges</w:t>
      </w:r>
      <w:r>
        <w:t>,</w:t>
      </w:r>
      <w:r w:rsidRPr="00131C29">
        <w:t xml:space="preserve"> </w:t>
      </w:r>
      <w:r w:rsidR="009D1324" w:rsidRPr="009D1324">
        <w:t xml:space="preserve">on the </w:t>
      </w:r>
      <w:r>
        <w:t xml:space="preserve">applicable </w:t>
      </w:r>
      <w:r w:rsidR="009D1324" w:rsidRPr="009D1324">
        <w:t xml:space="preserve">anniversary of the Support Service Commencement Date </w:t>
      </w:r>
      <w:r>
        <w:t>at the start of the relevant</w:t>
      </w:r>
      <w:r w:rsidR="009D1324" w:rsidRPr="009D1324">
        <w:t xml:space="preserve"> </w:t>
      </w:r>
      <w:r w:rsidR="0095655F" w:rsidRPr="0095655F">
        <w:t>Support Services Year</w:t>
      </w:r>
      <w:r w:rsidR="009D1324" w:rsidRPr="009D1324">
        <w:t xml:space="preserve"> (each such date an “adjustment date”) </w:t>
      </w:r>
      <w:r w:rsidR="009D1324">
        <w:t>and</w:t>
      </w:r>
    </w:p>
    <w:p w14:paraId="69EE14CC" w14:textId="573AC160" w:rsidR="00131C29" w:rsidRDefault="009D1324" w:rsidP="00E67391">
      <w:pPr>
        <w:pStyle w:val="Level4"/>
        <w:numPr>
          <w:ilvl w:val="0"/>
          <w:numId w:val="0"/>
        </w:numPr>
        <w:ind w:left="1843"/>
      </w:pPr>
      <w:r w:rsidRPr="009D1324">
        <w:t xml:space="preserve">determined by multiplying the relevant amount or sum by the percentage increase in the Consumer Price Index between that published in respect of </w:t>
      </w:r>
      <w:r w:rsidR="000411F3">
        <w:t>[</w:t>
      </w:r>
      <w:r w:rsidRPr="009D1324">
        <w:t>October 2023</w:t>
      </w:r>
      <w:r w:rsidR="000411F3">
        <w:t>]</w:t>
      </w:r>
      <w:r w:rsidR="006E0E8C" w:rsidRPr="00E67391">
        <w:rPr>
          <w:rStyle w:val="FootnoteReference"/>
        </w:rPr>
        <w:footnoteReference w:id="6"/>
      </w:r>
      <w:r w:rsidRPr="009D1324">
        <w:t xml:space="preserve"> and that last published before the relevant adjustment date</w:t>
      </w:r>
      <w:r w:rsidR="00715EFA">
        <w:t>;</w:t>
      </w:r>
    </w:p>
    <w:p w14:paraId="32DF2D24" w14:textId="3099EF42" w:rsidR="009D1324" w:rsidRDefault="00131C29" w:rsidP="003320EF">
      <w:pPr>
        <w:pStyle w:val="Level3"/>
      </w:pPr>
      <w:r w:rsidRPr="00131C29">
        <w:t xml:space="preserve">in respect of Service Charges during </w:t>
      </w:r>
      <w:r>
        <w:t>any Extension Periods</w:t>
      </w:r>
      <w:r w:rsidRPr="00131C29">
        <w:t>, applied:</w:t>
      </w:r>
    </w:p>
    <w:p w14:paraId="2A13ED8F" w14:textId="362D3B8C" w:rsidR="00131C29" w:rsidRDefault="00131C29" w:rsidP="00E67391">
      <w:pPr>
        <w:pStyle w:val="Level4"/>
        <w:ind w:left="3119"/>
      </w:pPr>
      <w:r w:rsidRPr="00131C29">
        <w:t xml:space="preserve">in respect of the </w:t>
      </w:r>
      <w:r w:rsidR="00957C7B" w:rsidRPr="00957C7B">
        <w:t xml:space="preserve">Support Services Year </w:t>
      </w:r>
      <w:r w:rsidR="00957C7B">
        <w:t xml:space="preserve">6 </w:t>
      </w:r>
      <w:r w:rsidRPr="00131C29">
        <w:t xml:space="preserve">Service Charges, </w:t>
      </w:r>
      <w:r w:rsidR="009D1324" w:rsidRPr="009D1324">
        <w:t xml:space="preserve">on the </w:t>
      </w:r>
      <w:r w:rsidRPr="00131C29">
        <w:t>anniversary of</w:t>
      </w:r>
      <w:r w:rsidR="009D1324" w:rsidRPr="009D1324">
        <w:t xml:space="preserve"> </w:t>
      </w:r>
      <w:r w:rsidRPr="00131C29">
        <w:t>the Support Service Commencement</w:t>
      </w:r>
      <w:r w:rsidR="009D1324" w:rsidRPr="009D1324">
        <w:t xml:space="preserve"> Date</w:t>
      </w:r>
      <w:r w:rsidRPr="00131C29">
        <w:t xml:space="preserve"> at the start of </w:t>
      </w:r>
      <w:r>
        <w:t>that</w:t>
      </w:r>
      <w:r w:rsidR="009D1324" w:rsidRPr="009D1324">
        <w:t xml:space="preserve"> year (</w:t>
      </w:r>
      <w:r w:rsidR="009D1324">
        <w:t>an “adjustment date”)</w:t>
      </w:r>
      <w:r w:rsidR="009D1324" w:rsidRPr="009D1324">
        <w:t xml:space="preserve"> </w:t>
      </w:r>
      <w:r>
        <w:t xml:space="preserve">and </w:t>
      </w:r>
      <w:r w:rsidRPr="00131C29">
        <w:t xml:space="preserve">determined by multiplying the relevant amount or sum by the percentage increase in the Consumer Price Index between that published in respect of </w:t>
      </w:r>
      <w:r w:rsidR="006E0E8C">
        <w:t>[</w:t>
      </w:r>
      <w:r w:rsidRPr="00131C29">
        <w:t>October 2023</w:t>
      </w:r>
      <w:r w:rsidR="006E0E8C">
        <w:t>]</w:t>
      </w:r>
      <w:r w:rsidR="006E0E8C" w:rsidRPr="00E67391">
        <w:rPr>
          <w:rStyle w:val="FootnoteReference"/>
        </w:rPr>
        <w:footnoteReference w:id="7"/>
      </w:r>
      <w:r w:rsidRPr="00131C29">
        <w:t xml:space="preserve"> and that last published before the relevant adjustment date;</w:t>
      </w:r>
      <w:r>
        <w:t xml:space="preserve"> and</w:t>
      </w:r>
    </w:p>
    <w:p w14:paraId="3CA037B1" w14:textId="1C9A4B89" w:rsidR="00214455" w:rsidRDefault="00131C29" w:rsidP="00957C7B">
      <w:pPr>
        <w:pStyle w:val="Level4"/>
        <w:ind w:left="3119"/>
      </w:pPr>
      <w:r>
        <w:t xml:space="preserve">in respect of subsequent </w:t>
      </w:r>
      <w:r w:rsidR="00957C7B" w:rsidRPr="00957C7B">
        <w:t>Support Services Year</w:t>
      </w:r>
      <w:r w:rsidR="006E0E8C">
        <w:t>s’</w:t>
      </w:r>
      <w:r w:rsidR="00957C7B" w:rsidRPr="00957C7B">
        <w:t xml:space="preserve"> </w:t>
      </w:r>
      <w:r w:rsidR="005D65DE">
        <w:t>Service Charges</w:t>
      </w:r>
      <w:r>
        <w:t xml:space="preserve">, </w:t>
      </w:r>
      <w:r w:rsidR="00AD6658" w:rsidRPr="00AD6658">
        <w:t xml:space="preserve">on the applicable anniversary of the Support Service Commencement Date at the start of the relevant </w:t>
      </w:r>
      <w:r w:rsidR="00957C7B" w:rsidRPr="00957C7B">
        <w:t xml:space="preserve">Support Services Year </w:t>
      </w:r>
      <w:r w:rsidR="00AD6658" w:rsidRPr="00AD6658">
        <w:t xml:space="preserve">(each such date an “adjustment date”) </w:t>
      </w:r>
      <w:r w:rsidR="009D1324">
        <w:t xml:space="preserve">and </w:t>
      </w:r>
      <w:r w:rsidR="009D1324" w:rsidRPr="009D1324">
        <w:t xml:space="preserve">determined by multiplying the </w:t>
      </w:r>
      <w:r w:rsidR="00AD6658">
        <w:t xml:space="preserve">Services Charges for the previous </w:t>
      </w:r>
      <w:r w:rsidR="00957C7B" w:rsidRPr="00957C7B">
        <w:t xml:space="preserve">Support Services Year </w:t>
      </w:r>
      <w:r w:rsidR="009D1324" w:rsidRPr="009D1324">
        <w:t xml:space="preserve">by the </w:t>
      </w:r>
      <w:r w:rsidR="009D1324">
        <w:t xml:space="preserve">annual </w:t>
      </w:r>
      <w:r w:rsidR="009D1324" w:rsidRPr="009D1324">
        <w:t>percentage increase in the Consumer Price Index last published before the relevant adjustment date</w:t>
      </w:r>
      <w:r w:rsidR="009D1324">
        <w:t>;</w:t>
      </w:r>
      <w:r w:rsidR="00746F67">
        <w:t xml:space="preserve"> </w:t>
      </w:r>
    </w:p>
    <w:p w14:paraId="5067EDA3" w14:textId="59022BF7" w:rsidR="00214455" w:rsidRDefault="00AD6658" w:rsidP="003320EF">
      <w:pPr>
        <w:pStyle w:val="Level3"/>
      </w:pPr>
      <w:r>
        <w:t xml:space="preserve">in respect of the </w:t>
      </w:r>
      <w:r w:rsidR="005E3DCE">
        <w:t xml:space="preserve">Notional Average </w:t>
      </w:r>
      <w:r w:rsidR="00656B89">
        <w:t xml:space="preserve">Annual Service Charges, for the purposes of clause </w:t>
      </w:r>
      <w:r w:rsidR="00656B89">
        <w:fldChar w:fldCharType="begin"/>
      </w:r>
      <w:r w:rsidR="00656B89">
        <w:instrText xml:space="preserve"> REF _Ref435024394 \r \h </w:instrText>
      </w:r>
      <w:r w:rsidR="00656B89">
        <w:fldChar w:fldCharType="separate"/>
      </w:r>
      <w:r w:rsidR="00BF3431">
        <w:rPr>
          <w:rFonts w:hint="eastAsia"/>
          <w:cs/>
        </w:rPr>
        <w:t>‎</w:t>
      </w:r>
      <w:r w:rsidR="00BF3431">
        <w:t>22.3.2.2</w:t>
      </w:r>
      <w:r w:rsidR="00656B89">
        <w:fldChar w:fldCharType="end"/>
      </w:r>
      <w:r w:rsidR="00214455">
        <w:t xml:space="preserve"> </w:t>
      </w:r>
      <w:r w:rsidR="00656B89">
        <w:t>(Financial and Other Limits), applied on</w:t>
      </w:r>
      <w:r w:rsidR="00656B89" w:rsidRPr="00656B89">
        <w:t xml:space="preserve"> the commencement of </w:t>
      </w:r>
      <w:r w:rsidR="00656B89">
        <w:t>each</w:t>
      </w:r>
      <w:r w:rsidR="00656B89" w:rsidRPr="00656B89">
        <w:t xml:space="preserve"> Contract Year</w:t>
      </w:r>
      <w:r w:rsidR="00656B89">
        <w:t xml:space="preserve">, starting </w:t>
      </w:r>
      <w:r w:rsidR="009D1324">
        <w:t xml:space="preserve">from </w:t>
      </w:r>
      <w:r w:rsidR="00656B89">
        <w:t xml:space="preserve">commencement of the second </w:t>
      </w:r>
      <w:r w:rsidR="00656B89" w:rsidRPr="00656B89">
        <w:t>Contract Year</w:t>
      </w:r>
      <w:r w:rsidR="00656B89">
        <w:t xml:space="preserve"> </w:t>
      </w:r>
      <w:r w:rsidR="00656B89" w:rsidRPr="00656B89">
        <w:t>(each such date an “adjustment date”)</w:t>
      </w:r>
      <w:r w:rsidRPr="00AD6658">
        <w:t xml:space="preserve"> and determined by multiplying the </w:t>
      </w:r>
      <w:r w:rsidRPr="00AD6658">
        <w:lastRenderedPageBreak/>
        <w:t xml:space="preserve">relevant amount or sum by the </w:t>
      </w:r>
      <w:r w:rsidR="00A8586E">
        <w:t xml:space="preserve">annual </w:t>
      </w:r>
      <w:r w:rsidRPr="00AD6658">
        <w:t>percentage increase in the Consumer Price Index last published before the relevant adjustment date</w:t>
      </w:r>
      <w:r w:rsidR="00656B89">
        <w:t>;</w:t>
      </w:r>
    </w:p>
    <w:p w14:paraId="1BC03CC4" w14:textId="65F34AA5" w:rsidR="006C46FF" w:rsidRDefault="00657244" w:rsidP="00656B89">
      <w:pPr>
        <w:pStyle w:val="Level3"/>
      </w:pPr>
      <w:r>
        <w:t>[</w:t>
      </w:r>
      <w:r w:rsidR="00656B89">
        <w:t xml:space="preserve">in respect of </w:t>
      </w:r>
      <w:r w:rsidR="00EE2DA4" w:rsidRPr="00EE2DA4">
        <w:t xml:space="preserve">Milestone Payments where subject to Indexation as provided for in </w:t>
      </w:r>
      <w:r w:rsidR="00EE2DA4">
        <w:t xml:space="preserve">clause </w:t>
      </w:r>
      <w:r w:rsidR="00957C7B">
        <w:fldChar w:fldCharType="begin"/>
      </w:r>
      <w:r w:rsidR="00957C7B">
        <w:instrText xml:space="preserve"> REF _Ref144995173 \r \h </w:instrText>
      </w:r>
      <w:r w:rsidR="00957C7B">
        <w:fldChar w:fldCharType="separate"/>
      </w:r>
      <w:r w:rsidR="00BF3431">
        <w:rPr>
          <w:rFonts w:hint="eastAsia"/>
          <w:cs/>
        </w:rPr>
        <w:t>‎</w:t>
      </w:r>
      <w:r w:rsidR="00BF3431">
        <w:t>4.5</w:t>
      </w:r>
      <w:r w:rsidR="00957C7B">
        <w:fldChar w:fldCharType="end"/>
      </w:r>
      <w:r w:rsidR="00EE2DA4">
        <w:t xml:space="preserve"> (Condition Precedent), applied on </w:t>
      </w:r>
      <w:r w:rsidR="00746F67" w:rsidRPr="003320EF">
        <w:t>the date that the Condition Precedent is satisfied</w:t>
      </w:r>
      <w:r w:rsidR="00746F67">
        <w:rPr>
          <w:b/>
          <w:bCs/>
          <w:i/>
          <w:iCs/>
        </w:rPr>
        <w:t xml:space="preserve"> </w:t>
      </w:r>
      <w:r w:rsidR="00EE2DA4">
        <w:t xml:space="preserve"> (</w:t>
      </w:r>
      <w:r w:rsidR="00EE2DA4" w:rsidRPr="00EE2DA4">
        <w:t>an “adjustment date”)</w:t>
      </w:r>
      <w:r w:rsidR="00EE2DA4">
        <w:t xml:space="preserve"> </w:t>
      </w:r>
      <w:r w:rsidR="00EE2DA4" w:rsidRPr="00EE2DA4">
        <w:t xml:space="preserve">and determined by multiplying the relevant amount or sum by the percentage increase in the Consumer Price Index </w:t>
      </w:r>
      <w:r w:rsidR="00EE2DA4">
        <w:t xml:space="preserve">between that published in respect of </w:t>
      </w:r>
      <w:r w:rsidR="00957C7B" w:rsidRPr="00957C7B">
        <w:t>[</w:t>
      </w:r>
      <w:r w:rsidR="00957C7B" w:rsidRPr="008D4F18">
        <w:rPr>
          <w:highlight w:val="yellow"/>
        </w:rPr>
        <w:t>INSERT MONTH THAT IS 6 MONTHS AFTER MONTH OF RECEIPT OF TENDER SUBMISSIONS</w:t>
      </w:r>
      <w:r w:rsidR="00957C7B" w:rsidRPr="00957C7B">
        <w:t>]</w:t>
      </w:r>
      <w:r w:rsidR="00EE2DA4">
        <w:t xml:space="preserve">and that </w:t>
      </w:r>
      <w:r w:rsidR="00EE2DA4" w:rsidRPr="00EE2DA4">
        <w:t>last published before the relevant adjustment date</w:t>
      </w:r>
      <w:r w:rsidR="00FC13FF">
        <w:t>;</w:t>
      </w:r>
      <w:r>
        <w:t>]</w:t>
      </w:r>
    </w:p>
    <w:p w14:paraId="4F1EA65D" w14:textId="6A7C5D62" w:rsidR="002C313A" w:rsidRDefault="002C313A" w:rsidP="00E67391">
      <w:pPr>
        <w:pStyle w:val="Level3"/>
      </w:pPr>
      <w:r>
        <w:t xml:space="preserve">in respect of Charges for Optional Deliverables, applied on the date that UK Biobank gives notice pursuant to clause </w:t>
      </w:r>
      <w:r>
        <w:fldChar w:fldCharType="begin"/>
      </w:r>
      <w:r>
        <w:instrText xml:space="preserve"> REF _Ref140214166 \r \h </w:instrText>
      </w:r>
      <w:r>
        <w:fldChar w:fldCharType="separate"/>
      </w:r>
      <w:r w:rsidR="00BF3431">
        <w:rPr>
          <w:rFonts w:hint="eastAsia"/>
          <w:cs/>
        </w:rPr>
        <w:t>‎</w:t>
      </w:r>
      <w:r w:rsidR="00BF3431">
        <w:t>5.4</w:t>
      </w:r>
      <w:r>
        <w:fldChar w:fldCharType="end"/>
      </w:r>
      <w:r>
        <w:t xml:space="preserve"> (Optional Deliverables) </w:t>
      </w:r>
      <w:r w:rsidR="000411F3" w:rsidRPr="000411F3">
        <w:t xml:space="preserve">(an “adjustment date”) </w:t>
      </w:r>
      <w:r>
        <w:t xml:space="preserve">and </w:t>
      </w:r>
      <w:r w:rsidRPr="002C313A">
        <w:t xml:space="preserve">determined by multiplying the relevant amount or sum by the percentage increase in the Consumer Price Index between that published in respect of </w:t>
      </w:r>
      <w:r w:rsidR="005D65DE">
        <w:t>[</w:t>
      </w:r>
      <w:r w:rsidRPr="002C313A">
        <w:t>October 2023</w:t>
      </w:r>
      <w:r w:rsidR="005D65DE">
        <w:t>]</w:t>
      </w:r>
      <w:r w:rsidR="006E0E8C" w:rsidRPr="00E67391">
        <w:rPr>
          <w:rStyle w:val="FootnoteReference"/>
        </w:rPr>
        <w:footnoteReference w:id="8"/>
      </w:r>
      <w:r w:rsidRPr="002C313A">
        <w:t xml:space="preserve"> and that last published before the relevant adjustment date</w:t>
      </w:r>
      <w:r>
        <w:t>; and</w:t>
      </w:r>
    </w:p>
    <w:p w14:paraId="20A12EA3" w14:textId="2E9FD9CB" w:rsidR="00A8586E" w:rsidRDefault="00FC13FF" w:rsidP="00A8586E">
      <w:pPr>
        <w:pStyle w:val="Level3"/>
      </w:pPr>
      <w:r w:rsidRPr="00FC13FF">
        <w:t xml:space="preserve">in respect of Milestone Payments where subject to Indexation as provided for in clause </w:t>
      </w:r>
      <w:r w:rsidR="00880491">
        <w:fldChar w:fldCharType="begin"/>
      </w:r>
      <w:r w:rsidR="00880491">
        <w:instrText xml:space="preserve"> REF _Ref145078634 \r \h </w:instrText>
      </w:r>
      <w:r w:rsidR="00880491">
        <w:fldChar w:fldCharType="separate"/>
      </w:r>
      <w:r w:rsidR="00BF3431">
        <w:rPr>
          <w:rFonts w:hint="eastAsia"/>
          <w:cs/>
        </w:rPr>
        <w:t>‎</w:t>
      </w:r>
      <w:r w:rsidR="00BF3431">
        <w:t>6.7</w:t>
      </w:r>
      <w:r w:rsidR="00880491">
        <w:fldChar w:fldCharType="end"/>
      </w:r>
      <w:r w:rsidR="00880491">
        <w:t xml:space="preserve">  (UK Biobank Delay and </w:t>
      </w:r>
      <w:r w:rsidR="00880491" w:rsidRPr="00EE2DA4">
        <w:t>Works Delay Change</w:t>
      </w:r>
      <w:r w:rsidR="00880491">
        <w:t>)</w:t>
      </w:r>
      <w:r w:rsidRPr="00FC13FF">
        <w:t>, applied</w:t>
      </w:r>
      <w:r w:rsidR="009C659C">
        <w:t xml:space="preserve"> </w:t>
      </w:r>
      <w:r w:rsidRPr="00FC13FF">
        <w:t xml:space="preserve">on the date on which </w:t>
      </w:r>
      <w:r w:rsidR="00673BBD">
        <w:t>any UK Biobank and</w:t>
      </w:r>
      <w:r w:rsidR="00673BBD" w:rsidRPr="00FC13FF">
        <w:t xml:space="preserve"> </w:t>
      </w:r>
      <w:r w:rsidRPr="00FC13FF">
        <w:t xml:space="preserve">Works Delays exceed in aggregate six (6) months in duration (an “adjustment date”) and </w:t>
      </w:r>
      <w:r w:rsidR="00A8586E">
        <w:t xml:space="preserve">determined </w:t>
      </w:r>
      <w:r w:rsidR="00A8586E" w:rsidRPr="00A8586E">
        <w:t xml:space="preserve">by </w:t>
      </w:r>
      <w:r w:rsidR="00A8586E">
        <w:t>the following formula:</w:t>
      </w:r>
    </w:p>
    <w:p w14:paraId="783D026D" w14:textId="096F72EA" w:rsidR="00A8586E" w:rsidRDefault="00957C7B" w:rsidP="00A8586E">
      <w:pPr>
        <w:pStyle w:val="Level3"/>
        <w:numPr>
          <w:ilvl w:val="0"/>
          <w:numId w:val="0"/>
        </w:numPr>
        <w:ind w:left="1843"/>
      </w:pPr>
      <w:r w:rsidRPr="00957C7B">
        <w:t>RMP = MP x ((I x (D/365)+1)</w:t>
      </w:r>
    </w:p>
    <w:p w14:paraId="3E94CBFA" w14:textId="45D6C31E" w:rsidR="00A8586E" w:rsidRDefault="00A8586E" w:rsidP="00A8586E">
      <w:pPr>
        <w:pStyle w:val="Level3"/>
        <w:numPr>
          <w:ilvl w:val="0"/>
          <w:numId w:val="0"/>
        </w:numPr>
        <w:ind w:left="1843"/>
      </w:pPr>
      <w:r>
        <w:t>Where:</w:t>
      </w:r>
    </w:p>
    <w:p w14:paraId="5B08350E" w14:textId="2B079F25" w:rsidR="00A8586E" w:rsidRDefault="00A8586E" w:rsidP="00A8586E">
      <w:pPr>
        <w:pStyle w:val="Level3"/>
        <w:numPr>
          <w:ilvl w:val="0"/>
          <w:numId w:val="0"/>
        </w:numPr>
        <w:ind w:left="1843"/>
      </w:pPr>
      <w:r>
        <w:t>RMP is the revised Milestone Payment;</w:t>
      </w:r>
    </w:p>
    <w:p w14:paraId="09F790C3" w14:textId="1725A1BF" w:rsidR="00A8586E" w:rsidRDefault="00A8586E" w:rsidP="00A8586E">
      <w:pPr>
        <w:pStyle w:val="Level3"/>
        <w:numPr>
          <w:ilvl w:val="0"/>
          <w:numId w:val="0"/>
        </w:numPr>
        <w:ind w:left="1843"/>
      </w:pPr>
      <w:r>
        <w:t>MP is the applicable Milestone Payment prior to adjustment;</w:t>
      </w:r>
    </w:p>
    <w:p w14:paraId="3B8215E1" w14:textId="13982618" w:rsidR="00A8586E" w:rsidRDefault="00A8586E" w:rsidP="00A8586E">
      <w:pPr>
        <w:pStyle w:val="Level3"/>
        <w:numPr>
          <w:ilvl w:val="0"/>
          <w:numId w:val="0"/>
        </w:numPr>
        <w:ind w:left="1843"/>
      </w:pPr>
      <w:r>
        <w:t xml:space="preserve">I is </w:t>
      </w:r>
      <w:r w:rsidRPr="00A8586E">
        <w:t>the annual percentage increase in the Consumer Price Index last published before the relevant adjustment date</w:t>
      </w:r>
      <w:r>
        <w:t>; and</w:t>
      </w:r>
    </w:p>
    <w:p w14:paraId="3FC5A680" w14:textId="25316A9C" w:rsidR="00A8586E" w:rsidRDefault="00A8586E" w:rsidP="00A8586E">
      <w:pPr>
        <w:pStyle w:val="Level3"/>
        <w:numPr>
          <w:ilvl w:val="0"/>
          <w:numId w:val="0"/>
        </w:numPr>
        <w:ind w:left="1843"/>
      </w:pPr>
      <w:r>
        <w:t xml:space="preserve">D is </w:t>
      </w:r>
      <w:r w:rsidRPr="00A8586E">
        <w:t>the number of days delay in respect of the Milestone Date for the applicable Milestone</w:t>
      </w:r>
      <w:r>
        <w:t xml:space="preserve"> to which the Milestone Payment relates in excess of six months.</w:t>
      </w:r>
    </w:p>
    <w:p w14:paraId="3C098012" w14:textId="6756E305" w:rsidR="00FC13FF" w:rsidRDefault="00A8586E" w:rsidP="00A8586E">
      <w:pPr>
        <w:pStyle w:val="Level3"/>
        <w:numPr>
          <w:ilvl w:val="0"/>
          <w:numId w:val="0"/>
        </w:numPr>
        <w:ind w:left="1843"/>
      </w:pPr>
      <w:r>
        <w:t xml:space="preserve">Indexation </w:t>
      </w:r>
      <w:r w:rsidR="00FC13FF" w:rsidRPr="00FC13FF">
        <w:t>shall be applied only in respect of any Milestone Payments not yet due</w:t>
      </w:r>
      <w:r w:rsidR="00715EFA">
        <w:t xml:space="preserve"> at the adjustment date</w:t>
      </w:r>
      <w:r w:rsidR="002C313A">
        <w:t>.</w:t>
      </w:r>
    </w:p>
    <w:p w14:paraId="1794E046" w14:textId="32013787" w:rsidR="00957C7B" w:rsidRDefault="00957C7B" w:rsidP="000411F3">
      <w:pPr>
        <w:pStyle w:val="Level2"/>
      </w:pPr>
      <w:bookmarkStart w:id="369" w:name="_Ref144996726"/>
      <w:r>
        <w:t xml:space="preserve">Where in respect of any of the adjustments referred to in paragraph </w:t>
      </w:r>
      <w:r>
        <w:fldChar w:fldCharType="begin"/>
      </w:r>
      <w:r>
        <w:instrText xml:space="preserve"> REF _Ref144996573 \r \h </w:instrText>
      </w:r>
      <w:r>
        <w:fldChar w:fldCharType="separate"/>
      </w:r>
      <w:r w:rsidR="00BF3431">
        <w:rPr>
          <w:rFonts w:hint="eastAsia"/>
          <w:cs/>
        </w:rPr>
        <w:t>‎</w:t>
      </w:r>
      <w:r w:rsidR="00BF3431">
        <w:t>2.2</w:t>
      </w:r>
      <w:r>
        <w:fldChar w:fldCharType="end"/>
      </w:r>
      <w:r>
        <w:t xml:space="preserve"> there is either no change or a </w:t>
      </w:r>
      <w:r w:rsidR="000411F3">
        <w:t xml:space="preserve">percentage </w:t>
      </w:r>
      <w:r>
        <w:t xml:space="preserve">decrease </w:t>
      </w:r>
      <w:r w:rsidR="000411F3" w:rsidRPr="000411F3">
        <w:t>in the Consumer Price Index</w:t>
      </w:r>
      <w:r w:rsidR="000411F3">
        <w:t xml:space="preserve"> in respect of the applicable period, the </w:t>
      </w:r>
      <w:r w:rsidR="000411F3" w:rsidRPr="000411F3">
        <w:t>relevant amount or sum</w:t>
      </w:r>
      <w:r w:rsidR="000411F3">
        <w:t xml:space="preserve"> which is subject to Indexation shall remain unchanged.</w:t>
      </w:r>
      <w:bookmarkEnd w:id="369"/>
    </w:p>
    <w:p w14:paraId="38E7F2FC" w14:textId="20F85AB8" w:rsidR="006C46FF" w:rsidRDefault="006C46FF" w:rsidP="009E65D2">
      <w:pPr>
        <w:pStyle w:val="Level2"/>
      </w:pPr>
      <w:r>
        <w:t xml:space="preserve">Except as set out in this paragraph </w:t>
      </w:r>
      <w:r>
        <w:rPr>
          <w:cs/>
        </w:rPr>
        <w:fldChar w:fldCharType="begin"/>
      </w:r>
      <w:r>
        <w:instrText xml:space="preserve"> REF _Ref142407586 \r \h </w:instrText>
      </w:r>
      <w:r>
        <w:rPr>
          <w:cs/>
        </w:rPr>
      </w:r>
      <w:r>
        <w:rPr>
          <w:cs/>
        </w:rPr>
        <w:fldChar w:fldCharType="separate"/>
      </w:r>
      <w:r w:rsidR="00BF3431">
        <w:rPr>
          <w:rFonts w:hint="eastAsia"/>
          <w:cs/>
        </w:rPr>
        <w:t>‎</w:t>
      </w:r>
      <w:r w:rsidR="00BF3431">
        <w:t>0</w:t>
      </w:r>
      <w:r>
        <w:rPr>
          <w:cs/>
        </w:rPr>
        <w:fldChar w:fldCharType="end"/>
      </w:r>
      <w:r>
        <w:t>, neither the Charges nor any other costs, expenses, fees or charges shall be adjusted to take account of any inflation, change to exchange rate, change to interest rate or any other factor or element which might otherwise increase the cost to the Supplier or Sub-contractors of the performance of their obligations.</w:t>
      </w:r>
    </w:p>
    <w:p w14:paraId="18FA82D0" w14:textId="1DE2D1A0" w:rsidR="00C151D2" w:rsidRPr="003320EF" w:rsidRDefault="00C151D2" w:rsidP="00C151D2">
      <w:pPr>
        <w:pStyle w:val="Level1"/>
        <w:rPr>
          <w:b/>
          <w:bCs/>
        </w:rPr>
      </w:pPr>
      <w:bookmarkStart w:id="370" w:name="_Ref144720223"/>
      <w:r w:rsidRPr="003320EF">
        <w:rPr>
          <w:b/>
          <w:bCs/>
        </w:rPr>
        <w:t>OPTIONAL DELIVERABLES</w:t>
      </w:r>
      <w:bookmarkEnd w:id="370"/>
      <w:r w:rsidRPr="003320EF">
        <w:rPr>
          <w:b/>
          <w:bCs/>
        </w:rPr>
        <w:t xml:space="preserve"> </w:t>
      </w:r>
    </w:p>
    <w:p w14:paraId="0A99FC9C" w14:textId="4640B354" w:rsidR="00C151D2" w:rsidRPr="008D4F18" w:rsidRDefault="00C151D2" w:rsidP="003320EF">
      <w:pPr>
        <w:pStyle w:val="Level2"/>
      </w:pPr>
      <w:r>
        <w:t xml:space="preserve">If UK Biobank gives notice pursuant to clause </w:t>
      </w:r>
      <w:r>
        <w:fldChar w:fldCharType="begin"/>
      </w:r>
      <w:r>
        <w:instrText xml:space="preserve"> REF _Ref140214166 \r \h </w:instrText>
      </w:r>
      <w:r>
        <w:fldChar w:fldCharType="separate"/>
      </w:r>
      <w:r w:rsidR="00BF3431">
        <w:rPr>
          <w:rFonts w:hint="eastAsia"/>
          <w:cs/>
        </w:rPr>
        <w:t>‎</w:t>
      </w:r>
      <w:r w:rsidR="00BF3431">
        <w:t>5.4</w:t>
      </w:r>
      <w:r>
        <w:fldChar w:fldCharType="end"/>
      </w:r>
      <w:r>
        <w:t xml:space="preserve"> (Optional Deliverables) that it requires the Supplier to provide any or all of the Optional </w:t>
      </w:r>
      <w:r w:rsidRPr="00C151D2">
        <w:t>Deliverables</w:t>
      </w:r>
      <w:r>
        <w:t xml:space="preserve">, the Milestone Payments for the relevant Optional </w:t>
      </w:r>
      <w:r w:rsidRPr="00C151D2">
        <w:t xml:space="preserve">Deliverables </w:t>
      </w:r>
      <w:r>
        <w:t xml:space="preserve">shall be calculated by reference to the pricing mechanism and relevant rates and prices for those Optional </w:t>
      </w:r>
      <w:r w:rsidRPr="00C151D2">
        <w:t xml:space="preserve">Deliverables </w:t>
      </w:r>
      <w:r>
        <w:t>set out in the Annex.</w:t>
      </w:r>
      <w:r w:rsidR="00371E73">
        <w:t xml:space="preserve"> </w:t>
      </w:r>
      <w:r w:rsidR="000411F3">
        <w:t xml:space="preserve"> The total Milestone Payment shall be split in the same proportions and be payable on the Achievement of equivalent Milestones as those applying to the original Archive </w:t>
      </w:r>
      <w:r w:rsidR="006E0E8C">
        <w:t xml:space="preserve">and its installation, subject to any adjustment thereto agreed by the Parties in the Optional Deliverables Project Plan. </w:t>
      </w:r>
    </w:p>
    <w:p w14:paraId="64361C8D" w14:textId="31DFAA76" w:rsidR="006E0E8C" w:rsidRDefault="006E0E8C" w:rsidP="006E0E8C">
      <w:pPr>
        <w:pStyle w:val="Level2"/>
      </w:pPr>
      <w:r>
        <w:lastRenderedPageBreak/>
        <w:t xml:space="preserve">Any amendment to the Service Charges for the provision of Support Services in respect of </w:t>
      </w:r>
      <w:r w:rsidRPr="006E0E8C">
        <w:t xml:space="preserve">Optional Deliverables </w:t>
      </w:r>
      <w:r>
        <w:t xml:space="preserve">shall be agreed in accordance with the Change Control Procedure. </w:t>
      </w:r>
    </w:p>
    <w:p w14:paraId="05BE4943" w14:textId="77777777" w:rsidR="006C46FF" w:rsidRPr="006C46FF" w:rsidRDefault="006C46FF" w:rsidP="007275EC">
      <w:pPr>
        <w:pStyle w:val="Level2"/>
        <w:numPr>
          <w:ilvl w:val="0"/>
          <w:numId w:val="0"/>
        </w:numPr>
      </w:pPr>
    </w:p>
    <w:p w14:paraId="77C0E555" w14:textId="77777777" w:rsidR="0094329E" w:rsidRPr="0094329E" w:rsidRDefault="0094329E" w:rsidP="0094329E">
      <w:pPr>
        <w:jc w:val="left"/>
      </w:pPr>
      <w:r w:rsidRPr="0094329E">
        <w:br w:type="page"/>
      </w:r>
    </w:p>
    <w:p w14:paraId="3E2AE025" w14:textId="77777777" w:rsidR="0094329E" w:rsidRPr="0094329E" w:rsidRDefault="0094329E" w:rsidP="0094329E">
      <w:pPr>
        <w:jc w:val="left"/>
        <w:rPr>
          <w:b/>
          <w:bCs/>
        </w:rPr>
      </w:pPr>
    </w:p>
    <w:p w14:paraId="0DE5C56F" w14:textId="77777777" w:rsidR="0094329E" w:rsidRPr="0094329E" w:rsidRDefault="0094329E" w:rsidP="0094329E">
      <w:pPr>
        <w:tabs>
          <w:tab w:val="left" w:pos="1843"/>
          <w:tab w:val="left" w:pos="3119"/>
          <w:tab w:val="left" w:pos="4253"/>
        </w:tabs>
        <w:spacing w:after="240"/>
        <w:jc w:val="center"/>
      </w:pPr>
      <w:r w:rsidRPr="0094329E">
        <w:rPr>
          <w:b/>
          <w:bCs/>
        </w:rPr>
        <w:t>PART C</w:t>
      </w:r>
    </w:p>
    <w:p w14:paraId="42D3EC92" w14:textId="77777777" w:rsidR="0094329E" w:rsidRPr="0094329E" w:rsidRDefault="0094329E" w:rsidP="0094329E">
      <w:pPr>
        <w:tabs>
          <w:tab w:val="left" w:pos="1843"/>
          <w:tab w:val="left" w:pos="3119"/>
          <w:tab w:val="left" w:pos="4253"/>
        </w:tabs>
        <w:spacing w:after="240"/>
        <w:jc w:val="center"/>
      </w:pPr>
      <w:r w:rsidRPr="0094329E">
        <w:rPr>
          <w:b/>
          <w:bCs/>
        </w:rPr>
        <w:t>Invoicing and Payment Terms</w:t>
      </w:r>
    </w:p>
    <w:p w14:paraId="57276E2F" w14:textId="106E9E73" w:rsidR="0094329E" w:rsidRPr="00743EDC" w:rsidRDefault="00E274C6" w:rsidP="009E65D2">
      <w:pPr>
        <w:pStyle w:val="Level1"/>
        <w:numPr>
          <w:ilvl w:val="0"/>
          <w:numId w:val="34"/>
        </w:numPr>
      </w:pPr>
      <w:r>
        <w:rPr>
          <w:b/>
          <w:bCs/>
          <w:caps/>
        </w:rPr>
        <w:t>Supplier</w:t>
      </w:r>
      <w:r w:rsidR="00743EDC" w:rsidRPr="00743EDC">
        <w:rPr>
          <w:b/>
          <w:bCs/>
          <w:caps/>
        </w:rPr>
        <w:t xml:space="preserve"> Invoices</w:t>
      </w:r>
    </w:p>
    <w:p w14:paraId="1EBAF66A" w14:textId="6DEDA906" w:rsidR="0094329E" w:rsidRPr="0094329E" w:rsidRDefault="0094329E" w:rsidP="009E65D2">
      <w:pPr>
        <w:pStyle w:val="Level2"/>
      </w:pPr>
      <w:r w:rsidRPr="0094329E">
        <w:t xml:space="preserve">The </w:t>
      </w:r>
      <w:r w:rsidR="00E274C6">
        <w:t>Supplier</w:t>
      </w:r>
      <w:r w:rsidRPr="0094329E">
        <w:t xml:space="preserve"> shall prepare and provide to UK Biobank for approval of the format a template invoice within ten (10) Working Days of the Effective Date which shall include, as a minimum, the details set out in paragraph </w:t>
      </w:r>
      <w:r w:rsidRPr="0094329E">
        <w:fldChar w:fldCharType="begin"/>
      </w:r>
      <w:r w:rsidRPr="0094329E">
        <w:instrText xml:space="preserve"> REF _Ref384037279 \r \h </w:instrText>
      </w:r>
      <w:r w:rsidRPr="0094329E">
        <w:fldChar w:fldCharType="separate"/>
      </w:r>
      <w:r w:rsidR="00BF3431">
        <w:rPr>
          <w:rFonts w:hint="eastAsia"/>
          <w:cs/>
        </w:rPr>
        <w:t>‎</w:t>
      </w:r>
      <w:r w:rsidR="00BF3431">
        <w:t>1.2</w:t>
      </w:r>
      <w:r w:rsidRPr="0094329E">
        <w:fldChar w:fldCharType="end"/>
      </w:r>
      <w:r w:rsidRPr="0094329E">
        <w:t xml:space="preserve"> together with such other information as UK Biobank may reasonably require to assess whether the Charges that will be detailed therein are properly payable.  If the template invoice is not approved by UK Biobank then the </w:t>
      </w:r>
      <w:r w:rsidR="00E274C6">
        <w:t>Supplier</w:t>
      </w:r>
      <w:r w:rsidRPr="0094329E">
        <w:t xml:space="preserve"> shall make such amendments as may be reasonably required by UK Biobank.</w:t>
      </w:r>
      <w:r w:rsidR="00AD71C5">
        <w:t xml:space="preserve">  </w:t>
      </w:r>
      <w:r w:rsidRPr="0094329E">
        <w:t xml:space="preserve">If UK Biobank uses an e-invoicing system then the </w:t>
      </w:r>
      <w:r w:rsidR="00E274C6">
        <w:t>Supplier</w:t>
      </w:r>
      <w:r w:rsidRPr="0094329E">
        <w:t xml:space="preserve"> shall instead comply with the requirements of that system.</w:t>
      </w:r>
      <w:r w:rsidR="003E23FE">
        <w:t xml:space="preserve"> </w:t>
      </w:r>
    </w:p>
    <w:p w14:paraId="058C0539" w14:textId="12AE942A" w:rsidR="0094329E" w:rsidRPr="0094329E" w:rsidRDefault="0094329E" w:rsidP="009E65D2">
      <w:pPr>
        <w:pStyle w:val="Level2"/>
      </w:pPr>
      <w:bookmarkStart w:id="371" w:name="_Ref384037279"/>
      <w:r w:rsidRPr="0094329E">
        <w:t xml:space="preserve">The </w:t>
      </w:r>
      <w:r w:rsidR="00E274C6">
        <w:t>Supplier</w:t>
      </w:r>
      <w:r w:rsidRPr="0094329E">
        <w:t xml:space="preserve"> shall ensure that each invoice is submitted in the correct format for UK Biobank’s e-invoicing system, or that it contains the following information:</w:t>
      </w:r>
      <w:bookmarkEnd w:id="371"/>
    </w:p>
    <w:p w14:paraId="67B0FE79" w14:textId="77777777" w:rsidR="0094329E" w:rsidRPr="0094329E" w:rsidRDefault="0094329E" w:rsidP="009E65D2">
      <w:pPr>
        <w:pStyle w:val="Level3"/>
      </w:pPr>
      <w:r w:rsidRPr="0094329E">
        <w:t>the date of the invoice;</w:t>
      </w:r>
    </w:p>
    <w:p w14:paraId="0C1F4C97" w14:textId="77777777" w:rsidR="0094329E" w:rsidRPr="0094329E" w:rsidRDefault="0094329E" w:rsidP="009E65D2">
      <w:pPr>
        <w:pStyle w:val="Level3"/>
      </w:pPr>
      <w:r w:rsidRPr="0094329E">
        <w:t>a unique invoice number;</w:t>
      </w:r>
    </w:p>
    <w:p w14:paraId="27C9EE29" w14:textId="77777777" w:rsidR="0094329E" w:rsidRPr="0094329E" w:rsidRDefault="0094329E" w:rsidP="009E65D2">
      <w:pPr>
        <w:pStyle w:val="Level3"/>
      </w:pPr>
      <w:r w:rsidRPr="0094329E">
        <w:t>the Service Period or other period(s) to which the relevant Charge(s) relate;</w:t>
      </w:r>
    </w:p>
    <w:p w14:paraId="08C2624E" w14:textId="77777777" w:rsidR="0094329E" w:rsidRPr="0094329E" w:rsidRDefault="0094329E" w:rsidP="009E65D2">
      <w:pPr>
        <w:pStyle w:val="Level3"/>
      </w:pPr>
      <w:r w:rsidRPr="0094329E">
        <w:t>the correct reference for this Agreement;</w:t>
      </w:r>
    </w:p>
    <w:p w14:paraId="244201C9" w14:textId="77777777" w:rsidR="0094329E" w:rsidRPr="0094329E" w:rsidRDefault="0094329E" w:rsidP="009E65D2">
      <w:pPr>
        <w:pStyle w:val="Level3"/>
      </w:pPr>
      <w:r w:rsidRPr="0094329E">
        <w:t>the reference number of the purchase order to which it relates;</w:t>
      </w:r>
    </w:p>
    <w:p w14:paraId="134B3F62" w14:textId="77777777" w:rsidR="0094329E" w:rsidRPr="0094329E" w:rsidRDefault="0094329E" w:rsidP="009E65D2">
      <w:pPr>
        <w:pStyle w:val="Level3"/>
      </w:pPr>
      <w:r w:rsidRPr="0094329E">
        <w:t>the dates between which the Services subject of each of the Charges detailed on the invoice were performed;</w:t>
      </w:r>
    </w:p>
    <w:p w14:paraId="48CB5164" w14:textId="77777777" w:rsidR="0094329E" w:rsidRPr="0094329E" w:rsidRDefault="0094329E" w:rsidP="009E65D2">
      <w:pPr>
        <w:pStyle w:val="Level3"/>
      </w:pPr>
      <w:r w:rsidRPr="0094329E">
        <w:t>the pricing mechanism used to calculate the Charges (Fixed Price, Time and Materials etc);</w:t>
      </w:r>
    </w:p>
    <w:p w14:paraId="3AFE4B69" w14:textId="77777777" w:rsidR="0094329E" w:rsidRPr="0094329E" w:rsidRDefault="0094329E" w:rsidP="009E65D2">
      <w:pPr>
        <w:pStyle w:val="Level3"/>
      </w:pPr>
      <w:r w:rsidRPr="0094329E">
        <w:t>any payments due in respect of Achievement of a Milestone, including the Milestone Achievement Certificate number for each relevant Milestone;</w:t>
      </w:r>
    </w:p>
    <w:p w14:paraId="489FCC11" w14:textId="588CDA84" w:rsidR="0094329E" w:rsidRPr="0094329E" w:rsidRDefault="0094329E" w:rsidP="009E65D2">
      <w:pPr>
        <w:pStyle w:val="Level3"/>
      </w:pPr>
      <w:r w:rsidRPr="0094329E">
        <w:t>the total Charges gross and net of any applicable deductions and, separately, any VAT or other sales tax payable in respect of each of the same;</w:t>
      </w:r>
    </w:p>
    <w:p w14:paraId="3564889C" w14:textId="109D7728" w:rsidR="0094329E" w:rsidRDefault="0094329E" w:rsidP="009E65D2">
      <w:pPr>
        <w:pStyle w:val="Level3"/>
      </w:pPr>
      <w:r w:rsidRPr="0094329E">
        <w:t>details of deductions that shall apply to the Charges detailed on the invoice;</w:t>
      </w:r>
    </w:p>
    <w:p w14:paraId="03F0E3F2" w14:textId="54777C84" w:rsidR="003E23FE" w:rsidRPr="0094329E" w:rsidRDefault="003E23FE" w:rsidP="009E65D2">
      <w:pPr>
        <w:pStyle w:val="Level3"/>
      </w:pPr>
      <w:r>
        <w:t xml:space="preserve">the sum that the </w:t>
      </w:r>
      <w:r w:rsidR="00E274C6">
        <w:t>Supplier</w:t>
      </w:r>
      <w:r>
        <w:t xml:space="preserve"> considers to be or have been due at the relevant payment due date and the basis on which that sum has been calculated, whether or not that sum is zero; </w:t>
      </w:r>
    </w:p>
    <w:p w14:paraId="6CD999BE" w14:textId="13DBBE8C" w:rsidR="0094329E" w:rsidRPr="0094329E" w:rsidRDefault="0094329E" w:rsidP="009E65D2">
      <w:pPr>
        <w:pStyle w:val="Level3"/>
      </w:pPr>
      <w:r w:rsidRPr="0094329E">
        <w:t xml:space="preserve">reference to any reports required by UK Biobank in respect of the Services to which the Charges detailed on the invoice relate (or in the case of reports issued by the </w:t>
      </w:r>
      <w:r w:rsidR="00E274C6">
        <w:t>Supplier</w:t>
      </w:r>
      <w:r w:rsidRPr="0094329E">
        <w:t xml:space="preserve"> for validation by UK Biobank, then to any such reports as are validated by UK Biobank in respect of the Services);</w:t>
      </w:r>
    </w:p>
    <w:p w14:paraId="72EBFC64" w14:textId="7029C5A4" w:rsidR="0094329E" w:rsidRPr="0094329E" w:rsidRDefault="0094329E" w:rsidP="009E65D2">
      <w:pPr>
        <w:pStyle w:val="Level3"/>
      </w:pPr>
      <w:r w:rsidRPr="0094329E">
        <w:t xml:space="preserve">a contact name and telephone number of a responsible person in the </w:t>
      </w:r>
      <w:r w:rsidR="00E274C6">
        <w:t>Supplier</w:t>
      </w:r>
      <w:r w:rsidRPr="0094329E">
        <w:t>'s finance department in the event of administrative queries; and</w:t>
      </w:r>
    </w:p>
    <w:p w14:paraId="623E7798" w14:textId="6C6A2F37" w:rsidR="0094329E" w:rsidRPr="005B69F2" w:rsidRDefault="0094329E" w:rsidP="009E65D2">
      <w:pPr>
        <w:pStyle w:val="Level3"/>
      </w:pPr>
      <w:r w:rsidRPr="0094329E">
        <w:t xml:space="preserve">the banking details for payment to the </w:t>
      </w:r>
      <w:r w:rsidR="00E274C6">
        <w:t>Supplier</w:t>
      </w:r>
      <w:r w:rsidRPr="0094329E">
        <w:t xml:space="preserve"> via electronic transfer </w:t>
      </w:r>
      <w:r w:rsidRPr="005B69F2">
        <w:t>of funds (i.e. name and address of bank, sort code, account name and number).</w:t>
      </w:r>
    </w:p>
    <w:p w14:paraId="117EF862" w14:textId="677E2118" w:rsidR="0094329E" w:rsidRPr="005B69F2" w:rsidRDefault="0094329E" w:rsidP="009E65D2">
      <w:pPr>
        <w:pStyle w:val="Level2"/>
      </w:pPr>
      <w:r w:rsidRPr="005B69F2">
        <w:t xml:space="preserve">The </w:t>
      </w:r>
      <w:r w:rsidR="00E274C6">
        <w:t>Supplier</w:t>
      </w:r>
      <w:r w:rsidRPr="005B69F2">
        <w:t xml:space="preserve"> shall </w:t>
      </w:r>
      <w:r w:rsidR="007C32B1">
        <w:t xml:space="preserve">issue a valid VAT </w:t>
      </w:r>
      <w:r w:rsidRPr="005B69F2">
        <w:t xml:space="preserve">invoice </w:t>
      </w:r>
      <w:r w:rsidR="007C32B1">
        <w:t xml:space="preserve">to </w:t>
      </w:r>
      <w:r w:rsidRPr="005B69F2">
        <w:t xml:space="preserve">UK Biobank in accordance with the requirements of Part A.  The </w:t>
      </w:r>
      <w:r w:rsidR="00E274C6">
        <w:t>Supplier</w:t>
      </w:r>
      <w:r w:rsidRPr="005B69F2">
        <w:t xml:space="preserve"> shall </w:t>
      </w:r>
      <w:r w:rsidRPr="007C32B1">
        <w:t>submit to UK Biobank a</w:t>
      </w:r>
      <w:r w:rsidR="007C32B1">
        <w:t>n</w:t>
      </w:r>
      <w:r w:rsidRPr="007C32B1">
        <w:t xml:space="preserve"> </w:t>
      </w:r>
      <w:r w:rsidRPr="005B69F2">
        <w:t xml:space="preserve">invoice setting out the Charges </w:t>
      </w:r>
      <w:r w:rsidR="003E23FE" w:rsidRPr="005B69F2">
        <w:t xml:space="preserve">that the </w:t>
      </w:r>
      <w:r w:rsidR="00E274C6">
        <w:t>Supplier</w:t>
      </w:r>
      <w:r w:rsidR="003E23FE" w:rsidRPr="005B69F2">
        <w:t xml:space="preserve"> considers to be or have been due at the relevant payment due </w:t>
      </w:r>
      <w:r w:rsidR="003E23FE" w:rsidRPr="005B69F2">
        <w:lastRenderedPageBreak/>
        <w:t>date and the basis on which that sum has been calculated, whether or not that sum is zero</w:t>
      </w:r>
      <w:r w:rsidRPr="005B69F2">
        <w:t>.  .</w:t>
      </w:r>
    </w:p>
    <w:p w14:paraId="4F0B8C3C" w14:textId="537264F3" w:rsidR="0094329E" w:rsidRPr="0094329E" w:rsidRDefault="00415C27" w:rsidP="009E65D2">
      <w:pPr>
        <w:pStyle w:val="Level2"/>
      </w:pPr>
      <w:r>
        <w:t>S</w:t>
      </w:r>
      <w:r w:rsidRPr="00415C27">
        <w:t>ufficient information in writing to enable UK Biobank reasonably to assess whether the Charges and other sums due from UK Biobank detailed in the information are properly payable, including copies of any applicable Milestone Achievement Certificates or receipts</w:t>
      </w:r>
      <w:r>
        <w:t xml:space="preserve">, </w:t>
      </w:r>
      <w:r w:rsidR="0094329E" w:rsidRPr="0094329E">
        <w:t xml:space="preserve">is required for each invoice. </w:t>
      </w:r>
    </w:p>
    <w:p w14:paraId="090FC253" w14:textId="6CC8868F" w:rsidR="0094329E" w:rsidRPr="0094329E" w:rsidRDefault="0094329E" w:rsidP="009E65D2">
      <w:pPr>
        <w:pStyle w:val="Level2"/>
      </w:pPr>
      <w:r w:rsidRPr="0094329E">
        <w:t xml:space="preserve">The </w:t>
      </w:r>
      <w:r w:rsidR="00E274C6">
        <w:t>Supplier</w:t>
      </w:r>
      <w:r w:rsidRPr="0094329E">
        <w:t xml:space="preserve"> shall submit all invoices via email</w:t>
      </w:r>
      <w:r w:rsidR="00AD71C5">
        <w:t xml:space="preserve"> </w:t>
      </w:r>
      <w:r w:rsidRPr="0094329E">
        <w:t xml:space="preserve">to Purchasing@ukbiobank.ac.uk. </w:t>
      </w:r>
    </w:p>
    <w:p w14:paraId="3C9EAC8A" w14:textId="63DF0AEB" w:rsidR="0094329E" w:rsidRPr="0094329E" w:rsidRDefault="0094329E" w:rsidP="009E65D2">
      <w:pPr>
        <w:pStyle w:val="Level2"/>
      </w:pPr>
      <w:r w:rsidRPr="0094329E">
        <w:t xml:space="preserve">All </w:t>
      </w:r>
      <w:r w:rsidR="00E274C6">
        <w:t>Supplier</w:t>
      </w:r>
      <w:r w:rsidRPr="0094329E">
        <w:t xml:space="preserve"> invoices shall be expressed in sterling or such other currency as shall be permitted by UK Biobank in writing.</w:t>
      </w:r>
    </w:p>
    <w:p w14:paraId="2E4E016D" w14:textId="28A32F84" w:rsidR="0094329E" w:rsidRPr="0094329E" w:rsidRDefault="0094329E" w:rsidP="009E65D2">
      <w:pPr>
        <w:pStyle w:val="Level2"/>
      </w:pPr>
      <w:r w:rsidRPr="0094329E">
        <w:t xml:space="preserve">UK Biobank shall regard an invoice as valid only if it complies with the provisions of this Part C.  Where any invoice does not conform to UK Biobank's requirements set out in this Part C, UK Biobank shall return the disputed invoice to the </w:t>
      </w:r>
      <w:r w:rsidR="00E274C6">
        <w:t>Supplier</w:t>
      </w:r>
      <w:r w:rsidRPr="0094329E">
        <w:t xml:space="preserve"> and the </w:t>
      </w:r>
      <w:r w:rsidR="00E274C6">
        <w:t>Supplier</w:t>
      </w:r>
      <w:r w:rsidRPr="0094329E">
        <w:t xml:space="preserve"> shall promptly issue a replacement invoice which shall comply with such requirements.</w:t>
      </w:r>
    </w:p>
    <w:p w14:paraId="01997D88" w14:textId="77777777" w:rsidR="0094329E" w:rsidRPr="0094329E" w:rsidRDefault="0094329E" w:rsidP="009E65D2">
      <w:pPr>
        <w:pStyle w:val="Level1"/>
      </w:pPr>
      <w:r w:rsidRPr="0094329E">
        <w:rPr>
          <w:b/>
          <w:bCs/>
          <w:caps/>
        </w:rPr>
        <w:t>Payment Terms</w:t>
      </w:r>
    </w:p>
    <w:p w14:paraId="0337DA9E" w14:textId="77777777" w:rsidR="00C76486" w:rsidRDefault="002F29DA" w:rsidP="009E65D2">
      <w:pPr>
        <w:pStyle w:val="Level2"/>
      </w:pPr>
      <w:r w:rsidRPr="002F29DA">
        <w:t>The due date</w:t>
      </w:r>
      <w:r w:rsidR="00C76486">
        <w:t>:</w:t>
      </w:r>
    </w:p>
    <w:p w14:paraId="6E3455AF" w14:textId="62BF9DDD" w:rsidR="00C76486" w:rsidRDefault="002F29DA" w:rsidP="009E65D2">
      <w:pPr>
        <w:pStyle w:val="Level3"/>
      </w:pPr>
      <w:r w:rsidRPr="002F29DA">
        <w:t xml:space="preserve">for each </w:t>
      </w:r>
      <w:r w:rsidRPr="00C76486">
        <w:t>Milestone Payment</w:t>
      </w:r>
      <w:r w:rsidRPr="002F29DA">
        <w:t xml:space="preserve"> will be the date </w:t>
      </w:r>
      <w:r>
        <w:t xml:space="preserve">of </w:t>
      </w:r>
      <w:r w:rsidRPr="002F29DA">
        <w:t xml:space="preserve">Achievement of </w:t>
      </w:r>
      <w:r>
        <w:t>the</w:t>
      </w:r>
      <w:r w:rsidRPr="002F29DA">
        <w:t xml:space="preserve"> Milestone</w:t>
      </w:r>
      <w:r w:rsidR="00C76486">
        <w:t xml:space="preserve">; </w:t>
      </w:r>
    </w:p>
    <w:p w14:paraId="6C181ABF" w14:textId="25002E8C" w:rsidR="00C76486" w:rsidRDefault="00C76486" w:rsidP="009E65D2">
      <w:pPr>
        <w:pStyle w:val="Level3"/>
      </w:pPr>
      <w:r>
        <w:t xml:space="preserve">for each </w:t>
      </w:r>
      <w:r w:rsidR="00122F38">
        <w:t>payment</w:t>
      </w:r>
      <w:r>
        <w:t xml:space="preserve"> of the Service Charges will be the last Working Day of each month,</w:t>
      </w:r>
    </w:p>
    <w:p w14:paraId="00E95797" w14:textId="55ED78A3" w:rsidR="002F29DA" w:rsidRDefault="002F29DA" w:rsidP="007275EC">
      <w:pPr>
        <w:pStyle w:val="Level2"/>
        <w:numPr>
          <w:ilvl w:val="0"/>
          <w:numId w:val="0"/>
        </w:numPr>
        <w:ind w:left="851"/>
      </w:pPr>
      <w:r w:rsidRPr="002F29DA">
        <w:t>or</w:t>
      </w:r>
      <w:r w:rsidR="00C76486">
        <w:t xml:space="preserve"> in each case</w:t>
      </w:r>
      <w:r w:rsidRPr="002F29DA">
        <w:t>, if later, the date when UK Biobank receives a</w:t>
      </w:r>
      <w:r w:rsidR="007C32B1">
        <w:t>n</w:t>
      </w:r>
      <w:r w:rsidRPr="002F29DA">
        <w:t xml:space="preserve"> </w:t>
      </w:r>
      <w:r w:rsidR="007C32B1">
        <w:t>i</w:t>
      </w:r>
      <w:r>
        <w:t>nvoice</w:t>
      </w:r>
      <w:r w:rsidRPr="002F29DA">
        <w:t xml:space="preserve"> submitted by the </w:t>
      </w:r>
      <w:r w:rsidR="00E274C6">
        <w:t>Supplier</w:t>
      </w:r>
      <w:r>
        <w:t xml:space="preserve"> and which complies with the requirements of paragraph </w:t>
      </w:r>
      <w:r w:rsidR="00C76486">
        <w:t>1</w:t>
      </w:r>
      <w:r>
        <w:t>. Any invoice</w:t>
      </w:r>
      <w:r w:rsidRPr="002F29DA">
        <w:t xml:space="preserve"> that </w:t>
      </w:r>
      <w:r>
        <w:t>is</w:t>
      </w:r>
      <w:r w:rsidRPr="002F29DA">
        <w:t xml:space="preserve"> incomplete or submitted prematurely will be resubmitted by the </w:t>
      </w:r>
      <w:r w:rsidR="00E274C6">
        <w:t>Supplier</w:t>
      </w:r>
      <w:r w:rsidRPr="002F29DA">
        <w:t xml:space="preserve"> to comply with this </w:t>
      </w:r>
      <w:r>
        <w:t xml:space="preserve">Schedule 7. </w:t>
      </w:r>
    </w:p>
    <w:p w14:paraId="0C3D4A6C" w14:textId="3670E41B" w:rsidR="002F29DA" w:rsidRPr="007275EC" w:rsidRDefault="001E2353" w:rsidP="00471E08">
      <w:pPr>
        <w:pStyle w:val="Level2"/>
      </w:pPr>
      <w:r>
        <w:rPr>
          <w:rFonts w:eastAsia="DengXian"/>
          <w:bCs/>
        </w:rPr>
        <w:t xml:space="preserve">The final date for payment </w:t>
      </w:r>
      <w:r>
        <w:rPr>
          <w:rFonts w:eastAsia="DengXian"/>
        </w:rPr>
        <w:t xml:space="preserve">will be </w:t>
      </w:r>
      <w:r w:rsidRPr="0094329E">
        <w:t>thirty (30) days</w:t>
      </w:r>
      <w:r w:rsidRPr="001E2353">
        <w:rPr>
          <w:rFonts w:eastAsia="DengXian"/>
        </w:rPr>
        <w:t xml:space="preserve"> after the due date </w:t>
      </w:r>
      <w:r w:rsidR="00122F38">
        <w:rPr>
          <w:rFonts w:eastAsia="DengXian"/>
        </w:rPr>
        <w:t>for</w:t>
      </w:r>
      <w:r w:rsidRPr="001E2353">
        <w:rPr>
          <w:rFonts w:eastAsia="DengXian"/>
        </w:rPr>
        <w:t xml:space="preserve"> the relevant</w:t>
      </w:r>
      <w:r>
        <w:rPr>
          <w:rFonts w:eastAsia="DengXian"/>
        </w:rPr>
        <w:t xml:space="preserve"> </w:t>
      </w:r>
      <w:r w:rsidR="00122F38">
        <w:rPr>
          <w:rFonts w:eastAsia="DengXian"/>
        </w:rPr>
        <w:t>p</w:t>
      </w:r>
      <w:r>
        <w:rPr>
          <w:rFonts w:eastAsia="DengXian"/>
        </w:rPr>
        <w:t>ayment</w:t>
      </w:r>
      <w:r w:rsidR="00122F38">
        <w:rPr>
          <w:rFonts w:eastAsia="DengXian"/>
        </w:rPr>
        <w:t xml:space="preserve"> (“</w:t>
      </w:r>
      <w:r w:rsidR="00122F38" w:rsidRPr="007275EC">
        <w:rPr>
          <w:rFonts w:eastAsia="DengXian"/>
          <w:b/>
          <w:bCs/>
        </w:rPr>
        <w:t>Final Date for Payment</w:t>
      </w:r>
      <w:r w:rsidR="00122F38">
        <w:rPr>
          <w:rFonts w:eastAsia="DengXian"/>
        </w:rPr>
        <w:t>”)</w:t>
      </w:r>
      <w:r>
        <w:rPr>
          <w:rFonts w:eastAsia="DengXian"/>
        </w:rPr>
        <w:t>.</w:t>
      </w:r>
    </w:p>
    <w:p w14:paraId="4580EE13" w14:textId="6D487ECC" w:rsidR="00C76486" w:rsidRPr="007275EC" w:rsidRDefault="00C76486" w:rsidP="009E65D2">
      <w:pPr>
        <w:pStyle w:val="Level2"/>
      </w:pPr>
      <w:r w:rsidRPr="003E23FE">
        <w:t xml:space="preserve">No later than five </w:t>
      </w:r>
      <w:r>
        <w:t>(5) Working D</w:t>
      </w:r>
      <w:r w:rsidRPr="003E23FE">
        <w:t xml:space="preserve">ays after each due date </w:t>
      </w:r>
      <w:r>
        <w:t>UK Biobank</w:t>
      </w:r>
      <w:r w:rsidRPr="003E23FE">
        <w:t xml:space="preserve"> will consider and verify each </w:t>
      </w:r>
      <w:r>
        <w:t>invoice</w:t>
      </w:r>
      <w:r w:rsidRPr="003E23FE">
        <w:t xml:space="preserve"> properly submitted to it in compliance with </w:t>
      </w:r>
      <w:r>
        <w:t>paragraph 1</w:t>
      </w:r>
      <w:r w:rsidRPr="003E23FE">
        <w:t xml:space="preserve">, and will notify the </w:t>
      </w:r>
      <w:r w:rsidR="00E274C6">
        <w:t>Supplier</w:t>
      </w:r>
      <w:r w:rsidRPr="003E23FE">
        <w:t xml:space="preserve"> of the sum that </w:t>
      </w:r>
      <w:r>
        <w:t>UK Biobank</w:t>
      </w:r>
      <w:r w:rsidRPr="003E23FE">
        <w:t xml:space="preserve"> considers to have been payable at the relevant</w:t>
      </w:r>
      <w:r>
        <w:t xml:space="preserve"> due date and the basis on which the sum is calculated.</w:t>
      </w:r>
      <w:r w:rsidR="0060696C" w:rsidRPr="0060696C">
        <w:t xml:space="preserve"> </w:t>
      </w:r>
      <w:r w:rsidR="007C32B1">
        <w:t>If that is for less than the invoiced amount,</w:t>
      </w:r>
      <w:r w:rsidR="007C32B1" w:rsidRPr="007C32B1">
        <w:t xml:space="preserve"> </w:t>
      </w:r>
      <w:r w:rsidR="007C32B1">
        <w:t>w</w:t>
      </w:r>
      <w:r w:rsidR="007C32B1" w:rsidRPr="007C32B1">
        <w:t>ithin one (1) day of receipt of UK Biobank</w:t>
      </w:r>
      <w:r w:rsidR="007C32B1">
        <w:t>’s n</w:t>
      </w:r>
      <w:r w:rsidR="007C32B1" w:rsidRPr="007C32B1">
        <w:t xml:space="preserve">otice the </w:t>
      </w:r>
      <w:r w:rsidR="00E274C6">
        <w:t>Supplier</w:t>
      </w:r>
      <w:r w:rsidR="007C32B1" w:rsidRPr="007C32B1">
        <w:t xml:space="preserve"> will issue a valid VAT invoice for the amount stated in UK Biobank</w:t>
      </w:r>
      <w:r w:rsidR="007C32B1">
        <w:t>’s notice</w:t>
      </w:r>
      <w:r w:rsidR="007C32B1" w:rsidRPr="007C32B1">
        <w:t xml:space="preserve">. </w:t>
      </w:r>
      <w:r w:rsidR="007C32B1">
        <w:t xml:space="preserve"> </w:t>
      </w:r>
    </w:p>
    <w:p w14:paraId="6716AD8A" w14:textId="24F32A57" w:rsidR="00C76486" w:rsidRDefault="00C76486" w:rsidP="009E65D2">
      <w:pPr>
        <w:pStyle w:val="Level2"/>
      </w:pPr>
      <w:r w:rsidRPr="00C76486">
        <w:t xml:space="preserve">Subject to </w:t>
      </w:r>
      <w:r>
        <w:t xml:space="preserve">paragraph </w:t>
      </w:r>
      <w:r w:rsidRPr="00C76486">
        <w:rPr>
          <w:cs/>
        </w:rPr>
        <w:t>‎‎</w:t>
      </w:r>
      <w:r w:rsidR="00122F38">
        <w:t>2.5</w:t>
      </w:r>
      <w:r w:rsidRPr="00C76486">
        <w:t xml:space="preserve">, </w:t>
      </w:r>
      <w:r w:rsidR="00122F38" w:rsidRPr="00122F38">
        <w:t xml:space="preserve">UK Biobank </w:t>
      </w:r>
      <w:r w:rsidRPr="00C76486">
        <w:t>shall pay the</w:t>
      </w:r>
      <w:r w:rsidR="00122F38">
        <w:t xml:space="preserve"> </w:t>
      </w:r>
      <w:r w:rsidR="00E274C6">
        <w:t>Supplier</w:t>
      </w:r>
      <w:r w:rsidRPr="00C76486">
        <w:t xml:space="preserve"> the sum referred to in </w:t>
      </w:r>
      <w:r w:rsidR="00122F38" w:rsidRPr="00122F38">
        <w:t>UK Biobank</w:t>
      </w:r>
      <w:r w:rsidRPr="00C76486">
        <w:t xml:space="preserve">’s notice under </w:t>
      </w:r>
      <w:r w:rsidR="00122F38">
        <w:t>paragraph 2.3</w:t>
      </w:r>
      <w:r w:rsidRPr="00C76486">
        <w:t xml:space="preserve"> (or if </w:t>
      </w:r>
      <w:r w:rsidR="00122F38" w:rsidRPr="00122F38">
        <w:t xml:space="preserve">UK Biobank </w:t>
      </w:r>
      <w:r w:rsidRPr="00C76486">
        <w:t xml:space="preserve">has not served a notice under </w:t>
      </w:r>
      <w:r w:rsidR="00122F38">
        <w:t>paragraph 2.3</w:t>
      </w:r>
      <w:r w:rsidRPr="00C76486">
        <w:t xml:space="preserve">, the sum referred to in the </w:t>
      </w:r>
      <w:r w:rsidR="00E274C6">
        <w:t>Supplier</w:t>
      </w:r>
      <w:r w:rsidR="00122F38">
        <w:t xml:space="preserve">’s </w:t>
      </w:r>
      <w:r w:rsidR="007C32B1">
        <w:t>i</w:t>
      </w:r>
      <w:r w:rsidR="00122F38">
        <w:t>nvoice</w:t>
      </w:r>
      <w:r w:rsidRPr="00C76486">
        <w:t>) (“</w:t>
      </w:r>
      <w:r w:rsidRPr="007275EC">
        <w:rPr>
          <w:b/>
          <w:bCs/>
        </w:rPr>
        <w:t>Notified Sum</w:t>
      </w:r>
      <w:r w:rsidRPr="00C76486">
        <w:t xml:space="preserve">”) on or before the Final Date for Payment of each </w:t>
      </w:r>
      <w:r w:rsidR="00122F38">
        <w:t>payment.</w:t>
      </w:r>
    </w:p>
    <w:p w14:paraId="1C435F61" w14:textId="46203227" w:rsidR="00122F38" w:rsidRDefault="00122F38" w:rsidP="009E65D2">
      <w:pPr>
        <w:pStyle w:val="Level2"/>
      </w:pPr>
      <w:r w:rsidRPr="00122F38">
        <w:t xml:space="preserve">Not less than five </w:t>
      </w:r>
      <w:r>
        <w:t xml:space="preserve">(5) </w:t>
      </w:r>
      <w:r w:rsidRPr="00122F38">
        <w:t>days before the Final Date for Payment (“</w:t>
      </w:r>
      <w:r w:rsidRPr="007275EC">
        <w:rPr>
          <w:b/>
          <w:bCs/>
        </w:rPr>
        <w:t>Prescribed Period</w:t>
      </w:r>
      <w:r w:rsidRPr="00122F38">
        <w:t xml:space="preserve">”), UK Biobank may give the </w:t>
      </w:r>
      <w:r w:rsidR="00E274C6">
        <w:t>Supplier</w:t>
      </w:r>
      <w:r w:rsidRPr="00122F38">
        <w:t xml:space="preserve"> a Pay Less Notice and UK Biobank will pay the sum stated in the Pay Less Notice. Within one </w:t>
      </w:r>
      <w:r>
        <w:t xml:space="preserve">(1) </w:t>
      </w:r>
      <w:r w:rsidRPr="00122F38">
        <w:t xml:space="preserve">day of receipt of a Pay Less Notice the </w:t>
      </w:r>
      <w:r w:rsidR="00E274C6">
        <w:t>Supplier</w:t>
      </w:r>
      <w:r w:rsidRPr="00122F38">
        <w:t xml:space="preserve"> will issue a valid VAT invoice for the amount stated in the Pay Less Notice to UK Biobank</w:t>
      </w:r>
      <w:r>
        <w:t xml:space="preserve">. </w:t>
      </w:r>
    </w:p>
    <w:p w14:paraId="296CF152" w14:textId="77668361" w:rsidR="00122F38" w:rsidRDefault="00122F38" w:rsidP="009E65D2">
      <w:pPr>
        <w:pStyle w:val="Level2"/>
      </w:pPr>
      <w:r w:rsidRPr="00122F38">
        <w:t xml:space="preserve">Notwithstanding </w:t>
      </w:r>
      <w:r>
        <w:t>paragraph 2.4</w:t>
      </w:r>
      <w:r w:rsidRPr="00122F38">
        <w:t xml:space="preserve"> and </w:t>
      </w:r>
      <w:r>
        <w:t>paragraph 2.5</w:t>
      </w:r>
      <w:r w:rsidRPr="00122F38">
        <w:t xml:space="preserve">, if the </w:t>
      </w:r>
      <w:r w:rsidR="00E274C6">
        <w:t>Supplier</w:t>
      </w:r>
      <w:r w:rsidRPr="00122F38">
        <w:t xml:space="preserve"> is subject to an Insolvency Event after the Prescribed Period, UK Biobank will not be required to pay the </w:t>
      </w:r>
      <w:r w:rsidR="00E274C6">
        <w:t>Supplier</w:t>
      </w:r>
      <w:r w:rsidRPr="00122F38">
        <w:t xml:space="preserve"> the Notified Sum on or before the Final Date for Payment</w:t>
      </w:r>
      <w:r>
        <w:t xml:space="preserve">. </w:t>
      </w:r>
    </w:p>
    <w:p w14:paraId="32E63092" w14:textId="426CE972" w:rsidR="0094329E" w:rsidRDefault="0094329E" w:rsidP="009E65D2">
      <w:pPr>
        <w:pStyle w:val="Level2"/>
      </w:pPr>
      <w:r w:rsidRPr="0094329E">
        <w:t xml:space="preserve">Unless the Parties agree otherwise in writing, all </w:t>
      </w:r>
      <w:r w:rsidR="00E274C6">
        <w:t>Supplier</w:t>
      </w:r>
      <w:r w:rsidRPr="0094329E">
        <w:t xml:space="preserve"> invoices shall be paid in sterling by electronic transfer of funds to the bank account that the </w:t>
      </w:r>
      <w:r w:rsidR="00E274C6">
        <w:t>Supplier</w:t>
      </w:r>
      <w:r w:rsidRPr="0094329E">
        <w:t xml:space="preserve"> has specified on its invoice.</w:t>
      </w:r>
    </w:p>
    <w:p w14:paraId="43E22CFA" w14:textId="77777777" w:rsidR="00BE1B5F" w:rsidRDefault="00BE1B5F">
      <w:pPr>
        <w:jc w:val="left"/>
      </w:pPr>
      <w:r>
        <w:br w:type="page"/>
      </w:r>
    </w:p>
    <w:p w14:paraId="56E447CA" w14:textId="77777777" w:rsidR="0094329E" w:rsidRPr="002073C0" w:rsidRDefault="00BE1B5F" w:rsidP="00BE1B5F">
      <w:pPr>
        <w:pStyle w:val="Level2"/>
        <w:numPr>
          <w:ilvl w:val="0"/>
          <w:numId w:val="0"/>
        </w:numPr>
        <w:ind w:left="851"/>
        <w:jc w:val="center"/>
        <w:rPr>
          <w:b/>
          <w:bCs/>
        </w:rPr>
      </w:pPr>
      <w:r w:rsidRPr="002073C0">
        <w:rPr>
          <w:b/>
          <w:bCs/>
        </w:rPr>
        <w:lastRenderedPageBreak/>
        <w:t>ANNEX</w:t>
      </w:r>
    </w:p>
    <w:p w14:paraId="0EA2E97A" w14:textId="4DDA2CF0" w:rsidR="00BE1B5F" w:rsidRPr="00BE1B5F" w:rsidRDefault="00BE1B5F" w:rsidP="002073C0">
      <w:pPr>
        <w:pStyle w:val="Level2"/>
        <w:numPr>
          <w:ilvl w:val="0"/>
          <w:numId w:val="0"/>
        </w:numPr>
        <w:ind w:left="851"/>
        <w:jc w:val="center"/>
      </w:pPr>
      <w:r>
        <w:t>[</w:t>
      </w:r>
      <w:r w:rsidRPr="002073C0">
        <w:rPr>
          <w:i/>
          <w:iCs/>
          <w:highlight w:val="yellow"/>
        </w:rPr>
        <w:t xml:space="preserve">To be populated from successful </w:t>
      </w:r>
      <w:r w:rsidRPr="00680CEC">
        <w:rPr>
          <w:i/>
          <w:iCs/>
          <w:highlight w:val="yellow"/>
        </w:rPr>
        <w:t>bid</w:t>
      </w:r>
      <w:r w:rsidR="00680CEC" w:rsidRPr="008D4F18">
        <w:rPr>
          <w:i/>
          <w:iCs/>
          <w:highlight w:val="yellow"/>
        </w:rPr>
        <w:t>der’s pricing response</w:t>
      </w:r>
      <w:r>
        <w:t>]</w:t>
      </w:r>
    </w:p>
    <w:p w14:paraId="1AE39FAD" w14:textId="77777777" w:rsidR="002F002C" w:rsidRDefault="002F002C">
      <w:pPr>
        <w:jc w:val="left"/>
        <w:rPr>
          <w:b/>
          <w:bCs/>
        </w:rPr>
      </w:pPr>
      <w:r>
        <w:rPr>
          <w:b/>
          <w:bCs/>
        </w:rPr>
        <w:br w:type="page"/>
      </w:r>
    </w:p>
    <w:p w14:paraId="65F00AC8" w14:textId="5EDCEB25" w:rsidR="002F002C" w:rsidRPr="00E67391" w:rsidRDefault="00C36B5F" w:rsidP="00E67391">
      <w:pPr>
        <w:pStyle w:val="Schedule"/>
      </w:pPr>
      <w:bookmarkStart w:id="372" w:name="_Ref139624317"/>
      <w:bookmarkStart w:id="373" w:name="_Ref139624318"/>
      <w:r w:rsidRPr="00E67391">
        <w:lastRenderedPageBreak/>
        <w:t>schedule</w:t>
      </w:r>
      <w:bookmarkEnd w:id="372"/>
      <w:r w:rsidRPr="00E67391">
        <w:t xml:space="preserve"> </w:t>
      </w:r>
      <w:fldSimple w:instr=" REF _Ref139624317 \r ">
        <w:r w:rsidR="00BF3431">
          <w:rPr>
            <w:rFonts w:hint="eastAsia"/>
            <w:cs/>
          </w:rPr>
          <w:t>‎</w:t>
        </w:r>
        <w:r w:rsidR="00BF3431">
          <w:t>8</w:t>
        </w:r>
      </w:fldSimple>
      <w:bookmarkStart w:id="374" w:name="_NN1532"/>
      <w:bookmarkEnd w:id="373"/>
      <w:bookmarkEnd w:id="374"/>
    </w:p>
    <w:p w14:paraId="008E64AD" w14:textId="1C5FDAB8" w:rsidR="00C36B5F" w:rsidRDefault="00C36B5F" w:rsidP="00E67391">
      <w:pPr>
        <w:pStyle w:val="ScheduleTitle"/>
      </w:pPr>
      <w:r>
        <w:t>Exit Management</w:t>
      </w:r>
      <w:r w:rsidR="00E67391">
        <w:fldChar w:fldCharType="begin"/>
      </w:r>
      <w:r w:rsidR="00E67391">
        <w:instrText xml:space="preserve"> TC "</w:instrText>
      </w:r>
      <w:r w:rsidR="00E67391">
        <w:fldChar w:fldCharType="begin"/>
      </w:r>
      <w:r w:rsidR="00E67391">
        <w:instrText xml:space="preserve"> REF _NN1532\r \h </w:instrText>
      </w:r>
      <w:r w:rsidR="00E67391">
        <w:fldChar w:fldCharType="separate"/>
      </w:r>
      <w:bookmarkStart w:id="375" w:name="_Toc145495511"/>
      <w:r w:rsidR="00BF3431">
        <w:rPr>
          <w:rFonts w:hint="eastAsia"/>
          <w:cs/>
        </w:rPr>
        <w:instrText>‎</w:instrText>
      </w:r>
      <w:r w:rsidR="00BF3431">
        <w:instrText>8</w:instrText>
      </w:r>
      <w:r w:rsidR="00E67391">
        <w:fldChar w:fldCharType="end"/>
      </w:r>
      <w:r w:rsidR="00E67391">
        <w:tab/>
        <w:instrText>Exit Management</w:instrText>
      </w:r>
      <w:bookmarkEnd w:id="375"/>
      <w:r w:rsidR="00E67391">
        <w:instrText xml:space="preserve">" \l 3 </w:instrText>
      </w:r>
      <w:r w:rsidR="00E67391">
        <w:fldChar w:fldCharType="end"/>
      </w:r>
    </w:p>
    <w:p w14:paraId="44DA9623" w14:textId="77777777" w:rsidR="00F33B93" w:rsidRPr="00743EDC" w:rsidRDefault="00743EDC" w:rsidP="009E65D2">
      <w:pPr>
        <w:pStyle w:val="Level1"/>
        <w:numPr>
          <w:ilvl w:val="0"/>
          <w:numId w:val="35"/>
        </w:numPr>
      </w:pPr>
      <w:r w:rsidRPr="00743EDC">
        <w:rPr>
          <w:b/>
          <w:bCs/>
          <w:caps/>
        </w:rPr>
        <w:t>Definitions</w:t>
      </w:r>
    </w:p>
    <w:p w14:paraId="10BEA3BF" w14:textId="77777777" w:rsidR="00F33B93" w:rsidRPr="00F33B93" w:rsidRDefault="00F33B93" w:rsidP="00F33B93">
      <w:pPr>
        <w:spacing w:after="240"/>
        <w:ind w:left="851"/>
      </w:pPr>
      <w:r w:rsidRPr="00F33B93">
        <w:t>In this Schedule, the following definitions shall apply:</w:t>
      </w:r>
    </w:p>
    <w:tbl>
      <w:tblPr>
        <w:tblW w:w="8334" w:type="dxa"/>
        <w:tblInd w:w="850" w:type="dxa"/>
        <w:tblLayout w:type="fixed"/>
        <w:tblCellMar>
          <w:left w:w="56" w:type="dxa"/>
          <w:right w:w="56" w:type="dxa"/>
        </w:tblCellMar>
        <w:tblLook w:val="0000" w:firstRow="0" w:lastRow="0" w:firstColumn="0" w:lastColumn="0" w:noHBand="0" w:noVBand="0"/>
      </w:tblPr>
      <w:tblGrid>
        <w:gridCol w:w="3402"/>
        <w:gridCol w:w="4932"/>
      </w:tblGrid>
      <w:tr w:rsidR="00F33B93" w:rsidRPr="00F33B93" w14:paraId="13064023" w14:textId="77777777" w:rsidTr="004A6699">
        <w:tc>
          <w:tcPr>
            <w:tcW w:w="3402" w:type="dxa"/>
            <w:shd w:val="clear" w:color="auto" w:fill="auto"/>
          </w:tcPr>
          <w:p w14:paraId="7C9C807E" w14:textId="77777777" w:rsidR="00F33B93" w:rsidRPr="00F33B93" w:rsidRDefault="00F33B93" w:rsidP="00F33B93">
            <w:pPr>
              <w:tabs>
                <w:tab w:val="left" w:pos="1843"/>
                <w:tab w:val="left" w:pos="3119"/>
                <w:tab w:val="left" w:pos="4253"/>
              </w:tabs>
              <w:spacing w:after="240"/>
              <w:jc w:val="left"/>
              <w:rPr>
                <w:b/>
              </w:rPr>
            </w:pPr>
            <w:r w:rsidRPr="00F33B93">
              <w:rPr>
                <w:b/>
              </w:rPr>
              <w:t>“Exclusive Assets”</w:t>
            </w:r>
          </w:p>
        </w:tc>
        <w:tc>
          <w:tcPr>
            <w:tcW w:w="4932" w:type="dxa"/>
            <w:shd w:val="clear" w:color="auto" w:fill="auto"/>
          </w:tcPr>
          <w:p w14:paraId="1AFA6520" w14:textId="62D611DD" w:rsidR="00F33B93" w:rsidRPr="00F33B93" w:rsidRDefault="00F33B93" w:rsidP="00FF33BC">
            <w:pPr>
              <w:tabs>
                <w:tab w:val="left" w:pos="1843"/>
                <w:tab w:val="left" w:pos="3119"/>
                <w:tab w:val="left" w:pos="4253"/>
              </w:tabs>
              <w:spacing w:after="240"/>
            </w:pPr>
            <w:r w:rsidRPr="00F33B93">
              <w:t xml:space="preserve">those Assets used by the </w:t>
            </w:r>
            <w:r w:rsidR="00E274C6">
              <w:t>Supplier</w:t>
            </w:r>
            <w:r w:rsidRPr="00F33B93">
              <w:t xml:space="preserve"> which are used exclusively in the provision of the Services</w:t>
            </w:r>
            <w:r w:rsidR="00137437">
              <w:t>, which shall include all Spares</w:t>
            </w:r>
            <w:r w:rsidRPr="00F33B93">
              <w:t>;</w:t>
            </w:r>
          </w:p>
        </w:tc>
      </w:tr>
      <w:tr w:rsidR="00F33B93" w:rsidRPr="00F33B93" w14:paraId="2A198794" w14:textId="77777777" w:rsidTr="004A6699">
        <w:tc>
          <w:tcPr>
            <w:tcW w:w="3402" w:type="dxa"/>
            <w:shd w:val="clear" w:color="auto" w:fill="auto"/>
          </w:tcPr>
          <w:p w14:paraId="71D74B70" w14:textId="77777777" w:rsidR="00F33B93" w:rsidRPr="00F33B93" w:rsidRDefault="00F33B93" w:rsidP="00F33B93">
            <w:pPr>
              <w:tabs>
                <w:tab w:val="left" w:pos="1843"/>
                <w:tab w:val="left" w:pos="3119"/>
                <w:tab w:val="left" w:pos="4253"/>
              </w:tabs>
              <w:spacing w:after="240"/>
              <w:jc w:val="left"/>
              <w:rPr>
                <w:b/>
              </w:rPr>
            </w:pPr>
            <w:r w:rsidRPr="00F33B93">
              <w:rPr>
                <w:b/>
              </w:rPr>
              <w:t>“Exit Information”</w:t>
            </w:r>
          </w:p>
        </w:tc>
        <w:tc>
          <w:tcPr>
            <w:tcW w:w="4932" w:type="dxa"/>
            <w:shd w:val="clear" w:color="auto" w:fill="auto"/>
          </w:tcPr>
          <w:p w14:paraId="6B7607E3" w14:textId="036C68CA" w:rsidR="00F33B93" w:rsidRPr="00F33B93" w:rsidRDefault="00F33B93" w:rsidP="00F33B93">
            <w:pPr>
              <w:tabs>
                <w:tab w:val="left" w:pos="1843"/>
                <w:tab w:val="left" w:pos="3119"/>
                <w:tab w:val="left" w:pos="4253"/>
              </w:tabs>
              <w:spacing w:after="240"/>
            </w:pPr>
            <w:r w:rsidRPr="00F33B93">
              <w:t xml:space="preserve">has the meaning given in paragraph </w:t>
            </w:r>
            <w:r w:rsidRPr="00F33B93">
              <w:fldChar w:fldCharType="begin"/>
            </w:r>
            <w:r w:rsidRPr="00F33B93">
              <w:instrText xml:space="preserve"> REF _Ref384116520 \r \h </w:instrText>
            </w:r>
            <w:r w:rsidRPr="00F33B93">
              <w:fldChar w:fldCharType="separate"/>
            </w:r>
            <w:r w:rsidR="00BF3431">
              <w:rPr>
                <w:rFonts w:hint="eastAsia"/>
                <w:cs/>
              </w:rPr>
              <w:t>‎</w:t>
            </w:r>
            <w:r w:rsidR="00BF3431">
              <w:t>3.1</w:t>
            </w:r>
            <w:r w:rsidRPr="00F33B93">
              <w:fldChar w:fldCharType="end"/>
            </w:r>
            <w:r w:rsidRPr="00F33B93">
              <w:t xml:space="preserve"> of Schedule 8 (Exit Management);</w:t>
            </w:r>
          </w:p>
        </w:tc>
      </w:tr>
      <w:tr w:rsidR="00F33B93" w:rsidRPr="00F33B93" w14:paraId="18F035EF" w14:textId="77777777" w:rsidTr="004A6699">
        <w:tc>
          <w:tcPr>
            <w:tcW w:w="3402" w:type="dxa"/>
            <w:shd w:val="clear" w:color="auto" w:fill="auto"/>
          </w:tcPr>
          <w:p w14:paraId="3072F2D6" w14:textId="77777777" w:rsidR="00F33B93" w:rsidRPr="00F33B93" w:rsidRDefault="00F33B93" w:rsidP="00F33B93">
            <w:pPr>
              <w:tabs>
                <w:tab w:val="left" w:pos="1843"/>
                <w:tab w:val="left" w:pos="3119"/>
                <w:tab w:val="left" w:pos="4253"/>
              </w:tabs>
              <w:spacing w:after="240"/>
              <w:jc w:val="left"/>
              <w:rPr>
                <w:b/>
              </w:rPr>
            </w:pPr>
            <w:r w:rsidRPr="00F33B93">
              <w:rPr>
                <w:b/>
              </w:rPr>
              <w:t>“Exit Manager”</w:t>
            </w:r>
          </w:p>
        </w:tc>
        <w:tc>
          <w:tcPr>
            <w:tcW w:w="4932" w:type="dxa"/>
            <w:shd w:val="clear" w:color="auto" w:fill="auto"/>
          </w:tcPr>
          <w:p w14:paraId="44DACCD1" w14:textId="1A253022" w:rsidR="00F33B93" w:rsidRPr="00F33B93" w:rsidRDefault="00F33B93" w:rsidP="00F33B93">
            <w:pPr>
              <w:tabs>
                <w:tab w:val="left" w:pos="1843"/>
                <w:tab w:val="left" w:pos="3119"/>
                <w:tab w:val="left" w:pos="4253"/>
              </w:tabs>
              <w:spacing w:after="240"/>
            </w:pPr>
            <w:r w:rsidRPr="00F33B93">
              <w:t xml:space="preserve">the person appointed by each Party pursuant to paragraph </w:t>
            </w:r>
            <w:r w:rsidRPr="00F33B93">
              <w:fldChar w:fldCharType="begin"/>
            </w:r>
            <w:r w:rsidRPr="00F33B93">
              <w:instrText xml:space="preserve"> REF _Ref384116525 \r \h </w:instrText>
            </w:r>
            <w:r w:rsidRPr="00F33B93">
              <w:fldChar w:fldCharType="separate"/>
            </w:r>
            <w:r w:rsidR="00BF3431">
              <w:rPr>
                <w:rFonts w:hint="eastAsia"/>
                <w:cs/>
              </w:rPr>
              <w:t>‎</w:t>
            </w:r>
            <w:r w:rsidR="00BF3431">
              <w:t>0</w:t>
            </w:r>
            <w:r w:rsidRPr="00F33B93">
              <w:fldChar w:fldCharType="end"/>
            </w:r>
            <w:r w:rsidRPr="00F33B93">
              <w:t xml:space="preserve"> of Schedule 8 (Exit Management) for managing the Parties’ respective obligations under Schedule 8 (Exit Management);</w:t>
            </w:r>
          </w:p>
        </w:tc>
      </w:tr>
      <w:tr w:rsidR="00F33B93" w:rsidRPr="00F33B93" w14:paraId="5089322B" w14:textId="77777777" w:rsidTr="004A6699">
        <w:tc>
          <w:tcPr>
            <w:tcW w:w="3402" w:type="dxa"/>
            <w:shd w:val="clear" w:color="auto" w:fill="auto"/>
          </w:tcPr>
          <w:p w14:paraId="5251DAA7" w14:textId="77777777" w:rsidR="00F33B93" w:rsidRPr="00F33B93" w:rsidRDefault="00F33B93" w:rsidP="00F33B93">
            <w:pPr>
              <w:tabs>
                <w:tab w:val="left" w:pos="1843"/>
                <w:tab w:val="left" w:pos="3119"/>
                <w:tab w:val="left" w:pos="4253"/>
              </w:tabs>
              <w:spacing w:after="240"/>
              <w:jc w:val="left"/>
              <w:rPr>
                <w:b/>
              </w:rPr>
            </w:pPr>
            <w:r w:rsidRPr="00F33B93">
              <w:rPr>
                <w:b/>
              </w:rPr>
              <w:t>“Net Book Value”</w:t>
            </w:r>
          </w:p>
        </w:tc>
        <w:tc>
          <w:tcPr>
            <w:tcW w:w="4932" w:type="dxa"/>
            <w:shd w:val="clear" w:color="auto" w:fill="auto"/>
          </w:tcPr>
          <w:p w14:paraId="293E27CA" w14:textId="3C11ECB8" w:rsidR="00F33B93" w:rsidRPr="00F33B93" w:rsidRDefault="00F33B93" w:rsidP="00F33B93">
            <w:pPr>
              <w:tabs>
                <w:tab w:val="left" w:pos="1843"/>
                <w:tab w:val="left" w:pos="3119"/>
                <w:tab w:val="left" w:pos="4253"/>
              </w:tabs>
              <w:spacing w:after="240"/>
            </w:pPr>
            <w:r w:rsidRPr="00F33B93">
              <w:t xml:space="preserve">the net book value of the relevant Asset(s) calculated in accordance with the depreciation policy of the </w:t>
            </w:r>
            <w:r w:rsidR="00E274C6">
              <w:t>Supplier</w:t>
            </w:r>
            <w:r w:rsidRPr="00F33B93">
              <w:t xml:space="preserve"> set out in the letter in the agreed form from the </w:t>
            </w:r>
            <w:r w:rsidR="00E274C6">
              <w:t>Supplier</w:t>
            </w:r>
            <w:r w:rsidRPr="00F33B93">
              <w:t xml:space="preserve"> to UK Biobank of the same date as this Agreement;</w:t>
            </w:r>
          </w:p>
        </w:tc>
      </w:tr>
      <w:tr w:rsidR="00F33B93" w:rsidRPr="00F33B93" w14:paraId="6122A5A0" w14:textId="77777777" w:rsidTr="004A6699">
        <w:tc>
          <w:tcPr>
            <w:tcW w:w="3402" w:type="dxa"/>
            <w:shd w:val="clear" w:color="auto" w:fill="auto"/>
          </w:tcPr>
          <w:p w14:paraId="3A5687E5" w14:textId="77777777" w:rsidR="00F33B93" w:rsidRPr="00F33B93" w:rsidRDefault="00F33B93" w:rsidP="00F33B93">
            <w:pPr>
              <w:tabs>
                <w:tab w:val="left" w:pos="1843"/>
                <w:tab w:val="left" w:pos="3119"/>
                <w:tab w:val="left" w:pos="4253"/>
              </w:tabs>
              <w:spacing w:after="240"/>
              <w:jc w:val="left"/>
              <w:rPr>
                <w:b/>
              </w:rPr>
            </w:pPr>
            <w:r w:rsidRPr="00F33B93">
              <w:rPr>
                <w:b/>
              </w:rPr>
              <w:t>“Non</w:t>
            </w:r>
            <w:r w:rsidRPr="00F33B93">
              <w:rPr>
                <w:b/>
              </w:rPr>
              <w:noBreakHyphen/>
              <w:t>Exclusive Assets”</w:t>
            </w:r>
          </w:p>
        </w:tc>
        <w:tc>
          <w:tcPr>
            <w:tcW w:w="4932" w:type="dxa"/>
            <w:shd w:val="clear" w:color="auto" w:fill="auto"/>
          </w:tcPr>
          <w:p w14:paraId="24A821BA" w14:textId="709A2559" w:rsidR="00F33B93" w:rsidRPr="00F33B93" w:rsidRDefault="00F33B93" w:rsidP="00F33B93">
            <w:pPr>
              <w:tabs>
                <w:tab w:val="left" w:pos="1843"/>
                <w:tab w:val="left" w:pos="3119"/>
                <w:tab w:val="left" w:pos="4253"/>
              </w:tabs>
              <w:spacing w:after="240"/>
            </w:pPr>
            <w:r w:rsidRPr="00F33B93">
              <w:t xml:space="preserve">those Assets (if any) which are used by the </w:t>
            </w:r>
            <w:r w:rsidR="00E274C6">
              <w:t>Supplier</w:t>
            </w:r>
            <w:r w:rsidRPr="00F33B93">
              <w:t xml:space="preserve"> in connection with the Services but which are also used by the </w:t>
            </w:r>
            <w:r w:rsidR="00E274C6">
              <w:t>Supplier</w:t>
            </w:r>
            <w:r w:rsidRPr="00F33B93">
              <w:t xml:space="preserve"> for other purposes of material value;</w:t>
            </w:r>
          </w:p>
        </w:tc>
      </w:tr>
      <w:tr w:rsidR="00F33B93" w:rsidRPr="00F33B93" w14:paraId="3C21A63B" w14:textId="77777777" w:rsidTr="004A6699">
        <w:tc>
          <w:tcPr>
            <w:tcW w:w="3402" w:type="dxa"/>
            <w:shd w:val="clear" w:color="auto" w:fill="auto"/>
          </w:tcPr>
          <w:p w14:paraId="0938C8CA" w14:textId="77777777" w:rsidR="00F33B93" w:rsidRPr="00F33B93" w:rsidRDefault="00F33B93" w:rsidP="00F33B93">
            <w:pPr>
              <w:tabs>
                <w:tab w:val="left" w:pos="1843"/>
                <w:tab w:val="left" w:pos="3119"/>
                <w:tab w:val="left" w:pos="4253"/>
              </w:tabs>
              <w:spacing w:after="240"/>
              <w:jc w:val="left"/>
              <w:rPr>
                <w:b/>
              </w:rPr>
            </w:pPr>
            <w:r w:rsidRPr="00F33B93">
              <w:rPr>
                <w:b/>
              </w:rPr>
              <w:t>“Termination Assistance Period”</w:t>
            </w:r>
          </w:p>
        </w:tc>
        <w:tc>
          <w:tcPr>
            <w:tcW w:w="4932" w:type="dxa"/>
            <w:shd w:val="clear" w:color="auto" w:fill="auto"/>
          </w:tcPr>
          <w:p w14:paraId="627BA2CE" w14:textId="443A39F3" w:rsidR="00F33B93" w:rsidRPr="00F33B93" w:rsidRDefault="00F33B93" w:rsidP="00F33B93">
            <w:pPr>
              <w:tabs>
                <w:tab w:val="left" w:pos="1843"/>
                <w:tab w:val="left" w:pos="3119"/>
                <w:tab w:val="left" w:pos="4253"/>
              </w:tabs>
              <w:spacing w:after="240"/>
            </w:pPr>
            <w:r w:rsidRPr="00F33B93">
              <w:t xml:space="preserve">has the meaning given in paragraph </w:t>
            </w:r>
            <w:r w:rsidRPr="00F33B93">
              <w:fldChar w:fldCharType="begin"/>
            </w:r>
            <w:r w:rsidRPr="00F33B93">
              <w:instrText xml:space="preserve"> REF _Ref527559766 \r \h </w:instrText>
            </w:r>
            <w:r w:rsidRPr="00F33B93">
              <w:fldChar w:fldCharType="separate"/>
            </w:r>
            <w:r w:rsidR="00BF3431">
              <w:rPr>
                <w:rFonts w:hint="eastAsia"/>
                <w:cs/>
              </w:rPr>
              <w:t>‎</w:t>
            </w:r>
            <w:r w:rsidR="00BF3431">
              <w:t>5.1.3</w:t>
            </w:r>
            <w:r w:rsidRPr="00F33B93">
              <w:fldChar w:fldCharType="end"/>
            </w:r>
            <w:r w:rsidRPr="00F33B93">
              <w:t xml:space="preserve"> of Schedule 8 (Exit Management);</w:t>
            </w:r>
          </w:p>
        </w:tc>
      </w:tr>
      <w:tr w:rsidR="00F33B93" w:rsidRPr="00F33B93" w14:paraId="1AD1060E" w14:textId="77777777" w:rsidTr="004A6699">
        <w:tc>
          <w:tcPr>
            <w:tcW w:w="3402" w:type="dxa"/>
            <w:shd w:val="clear" w:color="auto" w:fill="auto"/>
          </w:tcPr>
          <w:p w14:paraId="71F306C3" w14:textId="77777777" w:rsidR="00F33B93" w:rsidRPr="00F33B93" w:rsidRDefault="00F33B93" w:rsidP="00F33B93">
            <w:pPr>
              <w:tabs>
                <w:tab w:val="left" w:pos="1843"/>
                <w:tab w:val="left" w:pos="3119"/>
                <w:tab w:val="left" w:pos="4253"/>
              </w:tabs>
              <w:spacing w:after="240"/>
              <w:jc w:val="left"/>
              <w:rPr>
                <w:b/>
              </w:rPr>
            </w:pPr>
            <w:r w:rsidRPr="00F33B93">
              <w:rPr>
                <w:b/>
              </w:rPr>
              <w:t>“Transferable Assets”</w:t>
            </w:r>
          </w:p>
        </w:tc>
        <w:tc>
          <w:tcPr>
            <w:tcW w:w="4932" w:type="dxa"/>
            <w:shd w:val="clear" w:color="auto" w:fill="auto"/>
          </w:tcPr>
          <w:p w14:paraId="1357652C" w14:textId="41F5649C" w:rsidR="00F33B93" w:rsidRPr="00F33B93" w:rsidRDefault="00F33B93" w:rsidP="00137437">
            <w:pPr>
              <w:tabs>
                <w:tab w:val="left" w:pos="1843"/>
                <w:tab w:val="left" w:pos="3119"/>
                <w:tab w:val="left" w:pos="4253"/>
              </w:tabs>
              <w:spacing w:after="240"/>
            </w:pPr>
            <w:r w:rsidRPr="00F33B93">
              <w:t>those of the Exclusive Assets which are capable of legal transfer to UK Biobank</w:t>
            </w:r>
            <w:r w:rsidR="00137437" w:rsidRPr="00137437">
              <w:t>, which shall include all Spares</w:t>
            </w:r>
            <w:r w:rsidRPr="00F33B93">
              <w:t>;</w:t>
            </w:r>
          </w:p>
        </w:tc>
      </w:tr>
      <w:tr w:rsidR="00F33B93" w:rsidRPr="00F33B93" w14:paraId="64E873DB" w14:textId="77777777" w:rsidTr="004A6699">
        <w:tc>
          <w:tcPr>
            <w:tcW w:w="3402" w:type="dxa"/>
            <w:shd w:val="clear" w:color="auto" w:fill="auto"/>
          </w:tcPr>
          <w:p w14:paraId="5FE1FBFC" w14:textId="77777777" w:rsidR="00F33B93" w:rsidRPr="00F33B93" w:rsidRDefault="00F33B93" w:rsidP="00F33B93">
            <w:pPr>
              <w:tabs>
                <w:tab w:val="left" w:pos="1843"/>
                <w:tab w:val="left" w:pos="3119"/>
                <w:tab w:val="left" w:pos="4253"/>
              </w:tabs>
              <w:spacing w:after="240"/>
              <w:jc w:val="left"/>
              <w:rPr>
                <w:b/>
              </w:rPr>
            </w:pPr>
            <w:r w:rsidRPr="00F33B93">
              <w:rPr>
                <w:b/>
              </w:rPr>
              <w:t>“Transferable Contracts”</w:t>
            </w:r>
          </w:p>
        </w:tc>
        <w:tc>
          <w:tcPr>
            <w:tcW w:w="4932" w:type="dxa"/>
            <w:shd w:val="clear" w:color="auto" w:fill="auto"/>
          </w:tcPr>
          <w:p w14:paraId="7B8CD586" w14:textId="5F64F601" w:rsidR="00F33B93" w:rsidRPr="00F33B93" w:rsidRDefault="00F33B93" w:rsidP="00F33B93">
            <w:pPr>
              <w:tabs>
                <w:tab w:val="left" w:pos="1843"/>
                <w:tab w:val="left" w:pos="3119"/>
                <w:tab w:val="left" w:pos="4253"/>
              </w:tabs>
              <w:spacing w:after="240"/>
            </w:pPr>
            <w:r w:rsidRPr="00F33B93">
              <w:t xml:space="preserve">the Sub-contracts, licences for </w:t>
            </w:r>
            <w:r w:rsidR="00E274C6">
              <w:t>Supplier</w:t>
            </w:r>
            <w:r w:rsidRPr="00F33B93">
              <w:t xml:space="preserve"> Software, licences for Third Party Software or other agreements which are necessary to enable UK Biobank or any Replacement </w:t>
            </w:r>
            <w:r w:rsidR="00E274C6">
              <w:t>Supplier</w:t>
            </w:r>
            <w:r w:rsidRPr="00F33B93">
              <w:t xml:space="preserve"> to perform the Services or the Replacement Services, including in relation to licences all relevant Documentation;</w:t>
            </w:r>
          </w:p>
        </w:tc>
      </w:tr>
      <w:tr w:rsidR="00F33B93" w:rsidRPr="00F33B93" w14:paraId="5309A38A" w14:textId="77777777" w:rsidTr="004A6699">
        <w:tc>
          <w:tcPr>
            <w:tcW w:w="3402" w:type="dxa"/>
            <w:shd w:val="clear" w:color="auto" w:fill="auto"/>
          </w:tcPr>
          <w:p w14:paraId="44B19444" w14:textId="77777777" w:rsidR="00F33B93" w:rsidRPr="00F33B93" w:rsidRDefault="00F33B93" w:rsidP="00F33B93">
            <w:pPr>
              <w:tabs>
                <w:tab w:val="left" w:pos="1843"/>
                <w:tab w:val="left" w:pos="3119"/>
                <w:tab w:val="left" w:pos="4253"/>
              </w:tabs>
              <w:spacing w:after="240"/>
              <w:jc w:val="left"/>
              <w:rPr>
                <w:b/>
              </w:rPr>
            </w:pPr>
            <w:r w:rsidRPr="00F33B93">
              <w:rPr>
                <w:b/>
              </w:rPr>
              <w:t>“Transferring Contracts”</w:t>
            </w:r>
          </w:p>
        </w:tc>
        <w:tc>
          <w:tcPr>
            <w:tcW w:w="4932" w:type="dxa"/>
            <w:shd w:val="clear" w:color="auto" w:fill="auto"/>
          </w:tcPr>
          <w:p w14:paraId="6B91CA45" w14:textId="5574C46E" w:rsidR="00F33B93" w:rsidRPr="00F33B93" w:rsidRDefault="00F33B93" w:rsidP="00F33B93">
            <w:pPr>
              <w:tabs>
                <w:tab w:val="left" w:pos="1843"/>
                <w:tab w:val="left" w:pos="3119"/>
                <w:tab w:val="left" w:pos="4253"/>
              </w:tabs>
              <w:spacing w:after="240"/>
            </w:pPr>
            <w:r w:rsidRPr="00F33B93">
              <w:t xml:space="preserve">has the meaning given in paragraph </w:t>
            </w:r>
            <w:r w:rsidRPr="00F33B93">
              <w:fldChar w:fldCharType="begin"/>
            </w:r>
            <w:r w:rsidRPr="00F33B93">
              <w:instrText xml:space="preserve"> REF _Ref384116605 \r \h </w:instrText>
            </w:r>
            <w:r w:rsidRPr="00F33B93">
              <w:fldChar w:fldCharType="separate"/>
            </w:r>
            <w:r w:rsidR="00BF3431">
              <w:rPr>
                <w:rFonts w:hint="eastAsia"/>
                <w:cs/>
              </w:rPr>
              <w:t>‎</w:t>
            </w:r>
            <w:r w:rsidR="00BF3431">
              <w:t>6.2.3</w:t>
            </w:r>
            <w:r w:rsidRPr="00F33B93">
              <w:fldChar w:fldCharType="end"/>
            </w:r>
            <w:r w:rsidRPr="00F33B93">
              <w:t xml:space="preserve"> of Schedule 8 (Exit Management).</w:t>
            </w:r>
          </w:p>
        </w:tc>
      </w:tr>
    </w:tbl>
    <w:p w14:paraId="33D3C352" w14:textId="77777777" w:rsidR="00F33B93" w:rsidRPr="00F33B93" w:rsidRDefault="00F33B93" w:rsidP="009E65D2">
      <w:pPr>
        <w:pStyle w:val="Level1"/>
      </w:pPr>
      <w:r w:rsidRPr="00F33B93">
        <w:rPr>
          <w:b/>
          <w:bCs/>
        </w:rPr>
        <w:t>EXIT</w:t>
      </w:r>
      <w:r w:rsidR="00BE1B5F">
        <w:rPr>
          <w:b/>
          <w:bCs/>
        </w:rPr>
        <w:t xml:space="preserve"> MANAGER</w:t>
      </w:r>
    </w:p>
    <w:p w14:paraId="5DF8E0A0" w14:textId="2A643D99" w:rsidR="00F33B93" w:rsidRPr="00BE1B5F" w:rsidRDefault="00F33B93" w:rsidP="008D4F18">
      <w:pPr>
        <w:pStyle w:val="Body2"/>
        <w:ind w:left="851"/>
      </w:pPr>
      <w:bookmarkStart w:id="376" w:name="_Ref384116525"/>
      <w:r w:rsidRPr="00F33B93">
        <w:t xml:space="preserve">Each Party shall appoint a person for the purposes of managing the Parties' respective obligations under this Schedule and provide written notification of such appointment to the other Party within three (3) months of the Effective Date.  The </w:t>
      </w:r>
      <w:r w:rsidR="00E274C6">
        <w:t>Supplier</w:t>
      </w:r>
      <w:r w:rsidRPr="00F33B93">
        <w:t xml:space="preserve">'s Exit Manager shall be responsible for ensuring that the </w:t>
      </w:r>
      <w:r w:rsidR="00E274C6">
        <w:t>Supplier</w:t>
      </w:r>
      <w:r w:rsidRPr="00F33B93">
        <w:t xml:space="preserve"> and its employees, agents and Sub-contractors comply with this Schedule.  The </w:t>
      </w:r>
      <w:r w:rsidR="00E274C6">
        <w:t>Supplier</w:t>
      </w:r>
      <w:r w:rsidRPr="00F33B93">
        <w:t xml:space="preserve"> shall ensure that its Exit Manager has the requisite authority to arrange and procure any resources of the </w:t>
      </w:r>
      <w:r w:rsidR="00E274C6">
        <w:t>Supplier</w:t>
      </w:r>
      <w:r w:rsidRPr="00F33B93">
        <w:t xml:space="preserve"> as are reasonably necessary to enable the </w:t>
      </w:r>
      <w:r w:rsidR="00E274C6">
        <w:t>Supplier</w:t>
      </w:r>
      <w:r w:rsidRPr="00F33B93">
        <w:t xml:space="preserve"> to comply with the requirements set out in this Schedule.  The Parties' Exit Managers will liaise with one another in relation to all issues relevant to the termination of this Agreement and all matters connected with this Schedule and each Party's compliance with it.</w:t>
      </w:r>
      <w:bookmarkEnd w:id="376"/>
    </w:p>
    <w:p w14:paraId="2FCE510A" w14:textId="77777777" w:rsidR="00F33B93" w:rsidRPr="00F33B93" w:rsidRDefault="00F33B93" w:rsidP="009E65D2">
      <w:pPr>
        <w:pStyle w:val="Level1"/>
      </w:pPr>
      <w:r w:rsidRPr="00F33B93">
        <w:rPr>
          <w:b/>
          <w:bCs/>
          <w:caps/>
        </w:rPr>
        <w:lastRenderedPageBreak/>
        <w:t>Obligations to assist on re-tendering of services</w:t>
      </w:r>
    </w:p>
    <w:p w14:paraId="1907AA3A" w14:textId="3599E4C6" w:rsidR="00F33B93" w:rsidRPr="00F33B93" w:rsidRDefault="00F33B93" w:rsidP="009E65D2">
      <w:pPr>
        <w:pStyle w:val="Level2"/>
      </w:pPr>
      <w:bookmarkStart w:id="377" w:name="_Ref384116520"/>
      <w:r w:rsidRPr="00F33B93">
        <w:t xml:space="preserve">On reasonable notice at any point during the Term, the </w:t>
      </w:r>
      <w:r w:rsidR="00E274C6">
        <w:t>Supplier</w:t>
      </w:r>
      <w:r w:rsidRPr="00F33B93">
        <w:t xml:space="preserve"> shall provide to UK Biobank and/or its potential Replacement </w:t>
      </w:r>
      <w:r w:rsidR="00E274C6">
        <w:t>Supplier</w:t>
      </w:r>
      <w:r w:rsidRPr="00F33B93">
        <w:t xml:space="preserve">s (subject to the potential Replacement </w:t>
      </w:r>
      <w:r w:rsidR="00E274C6">
        <w:t>Supplier</w:t>
      </w:r>
      <w:r w:rsidRPr="00F33B93">
        <w:t xml:space="preserve">s entering into reasonable written confidentiality undertakings), the following material and information in order to facilitate the preparation by UK Biobank of any invitation to tender and/or to facilitate any potential Replacement </w:t>
      </w:r>
      <w:r w:rsidR="00E274C6">
        <w:t>Supplier</w:t>
      </w:r>
      <w:r w:rsidRPr="00F33B93">
        <w:t>s undertaking due diligence:</w:t>
      </w:r>
      <w:bookmarkEnd w:id="377"/>
    </w:p>
    <w:p w14:paraId="561A3262" w14:textId="0E591714" w:rsidR="00F33B93" w:rsidRDefault="00F33B93" w:rsidP="009E65D2">
      <w:pPr>
        <w:pStyle w:val="Level3"/>
      </w:pPr>
      <w:r w:rsidRPr="00F33B93">
        <w:t>details of the Service(s);</w:t>
      </w:r>
    </w:p>
    <w:p w14:paraId="0AD71862" w14:textId="0E992F87" w:rsidR="007275EC" w:rsidRPr="00F33B93" w:rsidRDefault="007275EC" w:rsidP="009E65D2">
      <w:pPr>
        <w:pStyle w:val="Level3"/>
      </w:pPr>
      <w:r>
        <w:t xml:space="preserve">the information </w:t>
      </w:r>
      <w:r w:rsidR="006A1338">
        <w:t xml:space="preserve">and artefacts </w:t>
      </w:r>
      <w:r>
        <w:t xml:space="preserve">referred to in paragraph </w:t>
      </w:r>
      <w:r w:rsidR="006A1338">
        <w:t>7.1.5</w:t>
      </w:r>
      <w:r>
        <w:t xml:space="preserve"> of the Specification;</w:t>
      </w:r>
    </w:p>
    <w:p w14:paraId="460BC619" w14:textId="65A8BE90" w:rsidR="00F33B93" w:rsidRPr="00F33B93" w:rsidRDefault="00F33B93" w:rsidP="009E65D2">
      <w:pPr>
        <w:pStyle w:val="Level3"/>
      </w:pPr>
      <w:r w:rsidRPr="00F33B93">
        <w:t xml:space="preserve">an inventory of UK Biobank Data in the </w:t>
      </w:r>
      <w:r w:rsidR="00E274C6">
        <w:t>Supplier</w:t>
      </w:r>
      <w:r w:rsidRPr="00F33B93">
        <w:t>'s possession or control;</w:t>
      </w:r>
    </w:p>
    <w:p w14:paraId="4CBB8785" w14:textId="15A38E01" w:rsidR="00F33B93" w:rsidRPr="00F33B93" w:rsidRDefault="00F33B93" w:rsidP="009E65D2">
      <w:pPr>
        <w:pStyle w:val="Level3"/>
      </w:pPr>
      <w:r w:rsidRPr="00F33B93">
        <w:t xml:space="preserve">to the extent permitted by applicable Law, all information relating to Services Employees required to be provided by the </w:t>
      </w:r>
      <w:r w:rsidR="00E274C6">
        <w:t>Supplier</w:t>
      </w:r>
      <w:r w:rsidRPr="00F33B93">
        <w:t xml:space="preserve"> under this Agreement; and</w:t>
      </w:r>
    </w:p>
    <w:p w14:paraId="514ADC5F" w14:textId="77777777" w:rsidR="00F33B93" w:rsidRPr="00F33B93" w:rsidRDefault="00F33B93" w:rsidP="009E65D2">
      <w:pPr>
        <w:pStyle w:val="Level3"/>
      </w:pPr>
      <w:r w:rsidRPr="00F33B93">
        <w:t xml:space="preserve">such other material and information as UK Biobank shall reasonably require, </w:t>
      </w:r>
    </w:p>
    <w:p w14:paraId="3FF5074C" w14:textId="77777777" w:rsidR="00F33B93" w:rsidRPr="00F33B93" w:rsidRDefault="00F33B93" w:rsidP="00F33B93">
      <w:pPr>
        <w:spacing w:after="240"/>
        <w:ind w:left="851"/>
        <w:outlineLvl w:val="2"/>
      </w:pPr>
      <w:r w:rsidRPr="00F33B93">
        <w:t>(together, the “</w:t>
      </w:r>
      <w:r w:rsidRPr="00F33B93">
        <w:rPr>
          <w:b/>
        </w:rPr>
        <w:t>Exit Information</w:t>
      </w:r>
      <w:r w:rsidRPr="00F33B93">
        <w:t>”).</w:t>
      </w:r>
    </w:p>
    <w:p w14:paraId="3625BFD5" w14:textId="50F257DD" w:rsidR="00F33B93" w:rsidRPr="00F33B93" w:rsidRDefault="00F33B93" w:rsidP="009E65D2">
      <w:pPr>
        <w:pStyle w:val="Level2"/>
      </w:pPr>
      <w:bookmarkStart w:id="378" w:name="_Ref384116654"/>
      <w:r w:rsidRPr="00F33B93">
        <w:t xml:space="preserve">The </w:t>
      </w:r>
      <w:r w:rsidR="00E274C6">
        <w:t>Supplier</w:t>
      </w:r>
      <w:r w:rsidRPr="00F33B93">
        <w:t xml:space="preserve"> acknowledges that UK Biobank may disclose the </w:t>
      </w:r>
      <w:r w:rsidR="00E274C6">
        <w:t>Supplier</w:t>
      </w:r>
      <w:r w:rsidRPr="00F33B93">
        <w:t xml:space="preserve">'s Confidential Information to an actual or prospective Replacement </w:t>
      </w:r>
      <w:r w:rsidR="00E274C6">
        <w:t>Supplier</w:t>
      </w:r>
      <w:r w:rsidRPr="00F33B93">
        <w:t xml:space="preserve"> or any third party whom UK Biobank is considering engaging to the extent that such disclosure is necessary in connection with such engagement (except that UK Biobank may not under this paragraph </w:t>
      </w:r>
      <w:r w:rsidRPr="00F33B93">
        <w:fldChar w:fldCharType="begin"/>
      </w:r>
      <w:r w:rsidRPr="00F33B93">
        <w:instrText xml:space="preserve"> REF _Ref384116654 \r \h </w:instrText>
      </w:r>
      <w:r w:rsidRPr="00F33B93">
        <w:fldChar w:fldCharType="separate"/>
      </w:r>
      <w:r w:rsidR="00BF3431">
        <w:rPr>
          <w:rFonts w:hint="eastAsia"/>
          <w:cs/>
        </w:rPr>
        <w:t>‎</w:t>
      </w:r>
      <w:r w:rsidR="00BF3431">
        <w:t>3.2</w:t>
      </w:r>
      <w:r w:rsidRPr="00F33B93">
        <w:fldChar w:fldCharType="end"/>
      </w:r>
      <w:r w:rsidRPr="00F33B93">
        <w:t xml:space="preserve"> disclose any </w:t>
      </w:r>
      <w:r w:rsidR="00E274C6">
        <w:t>Supplier</w:t>
      </w:r>
      <w:r w:rsidRPr="00F33B93">
        <w:t xml:space="preserve">’s Confidential Information which is information relating to the </w:t>
      </w:r>
      <w:r w:rsidR="00E274C6">
        <w:t>Supplier</w:t>
      </w:r>
      <w:r w:rsidRPr="00F33B93">
        <w:t>’s or its Sub-contractors’ prices or costs).</w:t>
      </w:r>
      <w:bookmarkEnd w:id="378"/>
    </w:p>
    <w:p w14:paraId="613D2452" w14:textId="06C9229D" w:rsidR="00F33B93" w:rsidRPr="00F33B93" w:rsidRDefault="00F33B93" w:rsidP="009E65D2">
      <w:pPr>
        <w:pStyle w:val="Level2"/>
      </w:pPr>
      <w:r w:rsidRPr="00F33B93">
        <w:t xml:space="preserve">The Exit Information shall be accurate and complete in all material respects and the level of detail to be provided by the </w:t>
      </w:r>
      <w:r w:rsidR="00E274C6">
        <w:t>Supplier</w:t>
      </w:r>
      <w:r w:rsidRPr="00F33B93">
        <w:t xml:space="preserve"> shall be such as would be reasonably necessary to enable a third party to:</w:t>
      </w:r>
    </w:p>
    <w:p w14:paraId="01A744BF" w14:textId="77777777" w:rsidR="00F33B93" w:rsidRPr="00F33B93" w:rsidRDefault="00F33B93" w:rsidP="009E65D2">
      <w:pPr>
        <w:pStyle w:val="Level3"/>
      </w:pPr>
      <w:r w:rsidRPr="00F33B93">
        <w:t>prepare an informed offer for those Services; and</w:t>
      </w:r>
    </w:p>
    <w:p w14:paraId="0904F688" w14:textId="098924A4" w:rsidR="00F33B93" w:rsidRPr="00F33B93" w:rsidRDefault="00F33B93" w:rsidP="009E65D2">
      <w:pPr>
        <w:pStyle w:val="Level3"/>
      </w:pPr>
      <w:r w:rsidRPr="00F33B93">
        <w:t xml:space="preserve">not be disadvantaged in any subsequent procurement process compared to the </w:t>
      </w:r>
      <w:r w:rsidR="00E274C6">
        <w:t>Supplier</w:t>
      </w:r>
      <w:r w:rsidRPr="00F33B93">
        <w:t xml:space="preserve"> (if the </w:t>
      </w:r>
      <w:r w:rsidR="00E274C6">
        <w:t>Supplier</w:t>
      </w:r>
      <w:r w:rsidRPr="00F33B93">
        <w:t xml:space="preserve"> is invited to participate).</w:t>
      </w:r>
    </w:p>
    <w:p w14:paraId="1E727A27" w14:textId="77777777" w:rsidR="00F33B93" w:rsidRPr="00F33B93" w:rsidRDefault="00F33B93" w:rsidP="009E65D2">
      <w:pPr>
        <w:pStyle w:val="Level1"/>
      </w:pPr>
      <w:r w:rsidRPr="00F33B93">
        <w:rPr>
          <w:b/>
          <w:bCs/>
          <w:caps/>
        </w:rPr>
        <w:t>Exit plan</w:t>
      </w:r>
    </w:p>
    <w:p w14:paraId="28C4F8BB" w14:textId="6D4F6F22" w:rsidR="00F33B93" w:rsidRPr="00F33B93" w:rsidRDefault="00F33B93" w:rsidP="009E65D2">
      <w:pPr>
        <w:pStyle w:val="Level2"/>
      </w:pPr>
      <w:r w:rsidRPr="00F33B93">
        <w:t xml:space="preserve">The </w:t>
      </w:r>
      <w:r w:rsidR="00E274C6">
        <w:t>Supplier</w:t>
      </w:r>
      <w:r w:rsidRPr="00F33B93">
        <w:t xml:space="preserve"> shall, no later than twenty (20) Working Days after the Effective Date, deliver to UK Biobank an Exit Plan which:</w:t>
      </w:r>
    </w:p>
    <w:p w14:paraId="2786F5DD" w14:textId="7DFF727C" w:rsidR="00F33B93" w:rsidRDefault="00F33B93" w:rsidP="009E65D2">
      <w:pPr>
        <w:pStyle w:val="Level3"/>
      </w:pPr>
      <w:r w:rsidRPr="00F33B93">
        <w:t xml:space="preserve">sets out the </w:t>
      </w:r>
      <w:r w:rsidR="00E274C6">
        <w:t>Supplier</w:t>
      </w:r>
      <w:r w:rsidRPr="00F33B93">
        <w:t xml:space="preserve">'s proposed methodology for achieving an orderly transition of the Services from the </w:t>
      </w:r>
      <w:r w:rsidR="00E274C6">
        <w:t>Supplier</w:t>
      </w:r>
      <w:r w:rsidRPr="00F33B93">
        <w:t xml:space="preserve"> to UK Biobank and/or its Replacement </w:t>
      </w:r>
      <w:r w:rsidR="00E274C6">
        <w:t>Supplier</w:t>
      </w:r>
      <w:r w:rsidRPr="00F33B93">
        <w:t xml:space="preserve"> on the expiry or termination of this Agreement;</w:t>
      </w:r>
    </w:p>
    <w:p w14:paraId="4BD7F968" w14:textId="71C6F290" w:rsidR="00D1014A" w:rsidRPr="00F33B93" w:rsidRDefault="00D1014A" w:rsidP="009E65D2">
      <w:pPr>
        <w:pStyle w:val="Level3"/>
      </w:pPr>
      <w:r>
        <w:t>ensures the preservation and continued safety of the Samples;</w:t>
      </w:r>
    </w:p>
    <w:p w14:paraId="7F92EBE5" w14:textId="19B983A2" w:rsidR="00F33B93" w:rsidRPr="00F33B93" w:rsidRDefault="00F33B93" w:rsidP="009E65D2">
      <w:pPr>
        <w:pStyle w:val="Level3"/>
      </w:pPr>
      <w:r w:rsidRPr="00F33B93">
        <w:t>complies with the requirements set out in paragraph</w:t>
      </w:r>
      <w:r w:rsidR="00D1014A">
        <w:t xml:space="preserve"> </w:t>
      </w:r>
      <w:r w:rsidR="00D1014A">
        <w:fldChar w:fldCharType="begin"/>
      </w:r>
      <w:r w:rsidR="00D1014A">
        <w:instrText xml:space="preserve"> REF _Ref144998030 \r \h </w:instrText>
      </w:r>
      <w:r w:rsidR="00D1014A">
        <w:fldChar w:fldCharType="separate"/>
      </w:r>
      <w:r w:rsidR="00BF3431">
        <w:rPr>
          <w:rFonts w:hint="eastAsia"/>
          <w:cs/>
        </w:rPr>
        <w:t>‎</w:t>
      </w:r>
      <w:r w:rsidR="00BF3431">
        <w:t>4.3</w:t>
      </w:r>
      <w:r w:rsidR="00D1014A">
        <w:fldChar w:fldCharType="end"/>
      </w:r>
      <w:r w:rsidRPr="00F33B93">
        <w:t>; and</w:t>
      </w:r>
    </w:p>
    <w:p w14:paraId="4270B91F" w14:textId="77777777" w:rsidR="00F33B93" w:rsidRPr="00F33B93" w:rsidRDefault="00F33B93" w:rsidP="009E65D2">
      <w:pPr>
        <w:pStyle w:val="Level3"/>
      </w:pPr>
      <w:r w:rsidRPr="00F33B93">
        <w:t>is otherwise reasonably satisfactory to UK Biobank.</w:t>
      </w:r>
    </w:p>
    <w:p w14:paraId="797AC555" w14:textId="77777777" w:rsidR="00F33B93" w:rsidRPr="00F33B93" w:rsidRDefault="00F33B93" w:rsidP="009E65D2">
      <w:pPr>
        <w:pStyle w:val="Level2"/>
      </w:pPr>
      <w:bookmarkStart w:id="379" w:name="_Ref384116756"/>
      <w:r w:rsidRPr="00F33B93">
        <w:t>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w:t>
      </w:r>
      <w:bookmarkEnd w:id="379"/>
    </w:p>
    <w:p w14:paraId="75F13D5F" w14:textId="77777777" w:rsidR="00F33B93" w:rsidRPr="00F33B93" w:rsidRDefault="00F33B93" w:rsidP="009E65D2">
      <w:pPr>
        <w:pStyle w:val="Level2"/>
      </w:pPr>
      <w:bookmarkStart w:id="380" w:name="_Ref144998030"/>
      <w:r w:rsidRPr="00F33B93">
        <w:t>The Exit Plan shall set out, as a minimum:</w:t>
      </w:r>
      <w:bookmarkEnd w:id="380"/>
    </w:p>
    <w:p w14:paraId="42CC4A24" w14:textId="2FCF24BF" w:rsidR="00F33B93" w:rsidRPr="00F33B93" w:rsidRDefault="00F33B93" w:rsidP="009E65D2">
      <w:pPr>
        <w:pStyle w:val="Level3"/>
      </w:pPr>
      <w:r w:rsidRPr="00F33B93">
        <w:t xml:space="preserve">the mechanism for dealing with exit, including transfer and cessation processes and provision for the supply by the </w:t>
      </w:r>
      <w:r w:rsidR="00E274C6">
        <w:t>Supplier</w:t>
      </w:r>
      <w:r w:rsidRPr="00F33B93">
        <w:t xml:space="preserve"> of all such reasonable assistance as </w:t>
      </w:r>
      <w:r w:rsidRPr="00F33B93">
        <w:lastRenderedPageBreak/>
        <w:t>UK Biobank shall require to enable UK Biobank or its sub-contractors to provide the Services;</w:t>
      </w:r>
    </w:p>
    <w:p w14:paraId="32451ED2" w14:textId="144591ED" w:rsidR="00F33B93" w:rsidRDefault="00F33B93" w:rsidP="009E65D2">
      <w:pPr>
        <w:pStyle w:val="Level3"/>
      </w:pPr>
      <w:r w:rsidRPr="00F33B93">
        <w:t xml:space="preserve">how the Services will transfer to the Replacement </w:t>
      </w:r>
      <w:r w:rsidR="00E274C6">
        <w:t>Supplier</w:t>
      </w:r>
      <w:r w:rsidRPr="00F33B93">
        <w:t xml:space="preserve"> and/or UK Biobank, including details of the processes, documentation, data transfer, systems migration, security and the segregation of UK Biobank's technology components from any technology components operated by the </w:t>
      </w:r>
      <w:r w:rsidR="00E274C6">
        <w:t>Supplier</w:t>
      </w:r>
      <w:r w:rsidRPr="00F33B93">
        <w:t xml:space="preserve"> or its Sub-contractors (where applicable);</w:t>
      </w:r>
    </w:p>
    <w:p w14:paraId="4BFBEC84" w14:textId="6D209552" w:rsidR="00D1014A" w:rsidRPr="00F33B93" w:rsidRDefault="00D1014A" w:rsidP="009E65D2">
      <w:pPr>
        <w:pStyle w:val="Level3"/>
      </w:pPr>
      <w:r>
        <w:t>how</w:t>
      </w:r>
      <w:r w:rsidRPr="00D1014A">
        <w:t xml:space="preserve"> the </w:t>
      </w:r>
      <w:r>
        <w:t xml:space="preserve">Samples will be </w:t>
      </w:r>
      <w:r w:rsidRPr="00D1014A">
        <w:t>preserv</w:t>
      </w:r>
      <w:r>
        <w:t>ed</w:t>
      </w:r>
      <w:r w:rsidRPr="00D1014A">
        <w:t xml:space="preserve"> and </w:t>
      </w:r>
      <w:r>
        <w:t xml:space="preserve">their </w:t>
      </w:r>
      <w:r w:rsidRPr="00D1014A">
        <w:t xml:space="preserve">continued safety </w:t>
      </w:r>
      <w:r>
        <w:t>maintained during any Services transfer or transfer to a replacement Archive;</w:t>
      </w:r>
    </w:p>
    <w:p w14:paraId="20BC2CAB" w14:textId="77777777" w:rsidR="00F33B93" w:rsidRPr="00F33B93" w:rsidRDefault="00F33B93" w:rsidP="009E65D2">
      <w:pPr>
        <w:pStyle w:val="Level3"/>
      </w:pPr>
      <w:r w:rsidRPr="00F33B93">
        <w:t>the scope of the Termination Services that may be required for the benefit of UK Biobank;</w:t>
      </w:r>
    </w:p>
    <w:p w14:paraId="6E0A4F72" w14:textId="77777777" w:rsidR="00F33B93" w:rsidRPr="00F33B93" w:rsidRDefault="00F33B93" w:rsidP="009E65D2">
      <w:pPr>
        <w:pStyle w:val="Level3"/>
      </w:pPr>
      <w:r w:rsidRPr="00F33B93">
        <w:t>a timetable and critical issues for providing the Termination Services; and</w:t>
      </w:r>
    </w:p>
    <w:p w14:paraId="1C96B284" w14:textId="3AE1AB2A" w:rsidR="00F33B93" w:rsidRPr="00F33B93" w:rsidRDefault="00F33B93" w:rsidP="009E65D2">
      <w:pPr>
        <w:pStyle w:val="Level3"/>
      </w:pPr>
      <w:bookmarkStart w:id="381" w:name="_Ref527559347"/>
      <w:r w:rsidRPr="00F33B93">
        <w:t xml:space="preserve">any charges that would be payable for the provision of the Termination Services (which must be reasonable and proportionate and calculated in accordance with the principles set out in paragraph </w:t>
      </w:r>
      <w:r w:rsidR="00673BBD">
        <w:fldChar w:fldCharType="begin"/>
      </w:r>
      <w:r w:rsidR="00673BBD">
        <w:instrText xml:space="preserve"> REF _Ref438630703 \r \h </w:instrText>
      </w:r>
      <w:r w:rsidR="00673BBD">
        <w:fldChar w:fldCharType="separate"/>
      </w:r>
      <w:r w:rsidR="00BF3431">
        <w:rPr>
          <w:rFonts w:hint="eastAsia"/>
          <w:cs/>
        </w:rPr>
        <w:t>‎</w:t>
      </w:r>
      <w:r w:rsidR="00BF3431">
        <w:t>1</w:t>
      </w:r>
      <w:r w:rsidR="00673BBD">
        <w:fldChar w:fldCharType="end"/>
      </w:r>
      <w:r w:rsidRPr="00F33B93">
        <w:t xml:space="preserve"> of Part </w:t>
      </w:r>
      <w:r w:rsidR="00673BBD">
        <w:t>B</w:t>
      </w:r>
      <w:r w:rsidR="00673BBD" w:rsidRPr="00F33B93">
        <w:t xml:space="preserve"> </w:t>
      </w:r>
      <w:r w:rsidRPr="00F33B93">
        <w:t>of Schedule 7 (Charges and Invoicing)), together with a capped estimate of such charges</w:t>
      </w:r>
      <w:r w:rsidR="00C85511">
        <w:t xml:space="preserve"> and subject always to paragraph </w:t>
      </w:r>
      <w:r w:rsidR="00C85511">
        <w:fldChar w:fldCharType="begin"/>
      </w:r>
      <w:r w:rsidR="00C85511">
        <w:instrText xml:space="preserve"> REF _Ref145494035 \r \h </w:instrText>
      </w:r>
      <w:r w:rsidR="00C85511">
        <w:fldChar w:fldCharType="separate"/>
      </w:r>
      <w:r w:rsidR="00BF3431">
        <w:rPr>
          <w:rFonts w:hint="eastAsia"/>
          <w:cs/>
        </w:rPr>
        <w:t>‎</w:t>
      </w:r>
      <w:r w:rsidR="00BF3431">
        <w:t>7</w:t>
      </w:r>
      <w:r w:rsidR="00C85511">
        <w:fldChar w:fldCharType="end"/>
      </w:r>
      <w:r w:rsidR="00C85511">
        <w:t xml:space="preserve"> below</w:t>
      </w:r>
      <w:r w:rsidRPr="00F33B93">
        <w:t>.</w:t>
      </w:r>
      <w:bookmarkEnd w:id="381"/>
    </w:p>
    <w:p w14:paraId="5C4B2D38" w14:textId="1D6BE05B" w:rsidR="00F33B93" w:rsidRPr="00F33B93" w:rsidRDefault="00F33B93" w:rsidP="009E65D2">
      <w:pPr>
        <w:pStyle w:val="Level2"/>
      </w:pPr>
      <w:r w:rsidRPr="00F33B93">
        <w:t xml:space="preserve">The </w:t>
      </w:r>
      <w:r w:rsidR="00E274C6">
        <w:t>Supplier</w:t>
      </w:r>
      <w:r w:rsidRPr="00F33B93">
        <w:t xml:space="preserve"> shall review and (if appropriate) update the Exit Plan on a basis consistent with the principles set out in this Schedule in the first month of each Contract Year (commencing with the second Contract Year) to reflect any changes in the Services that have occurred since the Exit Plan was last agreed.  Following such update the </w:t>
      </w:r>
      <w:r w:rsidR="00E274C6">
        <w:t>Supplier</w:t>
      </w:r>
      <w:r w:rsidRPr="00F33B93">
        <w:t xml:space="preserve"> shall submit the revised Exit Plan to UK Biobank for review and approval.  If the Parties are unable to agree the contents of the revised Exit Plan within that twenty (20) Working Day period, such dispute shall be resolved in accordance with the Dispute Resolution Procedure.</w:t>
      </w:r>
    </w:p>
    <w:p w14:paraId="4B12B12F" w14:textId="77777777" w:rsidR="00F33B93" w:rsidRPr="00F33B93" w:rsidRDefault="00F33B93" w:rsidP="009E65D2">
      <w:pPr>
        <w:pStyle w:val="Level1"/>
      </w:pPr>
      <w:r w:rsidRPr="00F33B93">
        <w:rPr>
          <w:b/>
          <w:bCs/>
          <w:caps/>
        </w:rPr>
        <w:t>Termination Services</w:t>
      </w:r>
    </w:p>
    <w:p w14:paraId="27242ADF" w14:textId="77777777" w:rsidR="00F33B93" w:rsidRPr="00F33B93" w:rsidRDefault="00F33B93" w:rsidP="00F33B93">
      <w:pPr>
        <w:tabs>
          <w:tab w:val="left" w:pos="1843"/>
          <w:tab w:val="left" w:pos="3119"/>
          <w:tab w:val="left" w:pos="4253"/>
        </w:tabs>
        <w:spacing w:after="240"/>
      </w:pPr>
      <w:r w:rsidRPr="00F33B93">
        <w:rPr>
          <w:b/>
          <w:bCs/>
        </w:rPr>
        <w:t>Notification of Requirements for Termination Services</w:t>
      </w:r>
    </w:p>
    <w:p w14:paraId="318D7BD6" w14:textId="4E8AC346" w:rsidR="00F33B93" w:rsidRPr="00F33B93" w:rsidRDefault="00F33B93" w:rsidP="009E65D2">
      <w:pPr>
        <w:pStyle w:val="Level2"/>
      </w:pPr>
      <w:bookmarkStart w:id="382" w:name="_Ref384116891"/>
      <w:r w:rsidRPr="00F33B93">
        <w:t xml:space="preserve">UK Biobank shall be entitled to require the provision of Termination Services at any time during the Term by giving written notice to the </w:t>
      </w:r>
      <w:r w:rsidR="00E274C6">
        <w:t>Supplier</w:t>
      </w:r>
      <w:r w:rsidRPr="00F33B93">
        <w:t xml:space="preserve"> (a “</w:t>
      </w:r>
      <w:r w:rsidRPr="00F33B93">
        <w:rPr>
          <w:b/>
        </w:rPr>
        <w:t>Termination Assistance Notice</w:t>
      </w:r>
      <w:r w:rsidRPr="00F33B93">
        <w:t>”) at least three (3) months prior to the date of termination or expiry of this Agreement or as soon as reasonably practicable (but in any event, not later than one (1) month) following the service by either Party of a Termination Notice.  The Termination Assistance Notice shall specify:</w:t>
      </w:r>
      <w:bookmarkEnd w:id="382"/>
    </w:p>
    <w:p w14:paraId="1BD49DE1" w14:textId="77777777" w:rsidR="00F33B93" w:rsidRPr="00F33B93" w:rsidRDefault="00F33B93" w:rsidP="009E65D2">
      <w:pPr>
        <w:pStyle w:val="Level3"/>
      </w:pPr>
      <w:r w:rsidRPr="00F33B93">
        <w:t>the date from which Termination Services are required;</w:t>
      </w:r>
    </w:p>
    <w:p w14:paraId="46B9921C" w14:textId="77777777" w:rsidR="00F33B93" w:rsidRPr="00F33B93" w:rsidRDefault="00F33B93" w:rsidP="009E65D2">
      <w:pPr>
        <w:pStyle w:val="Level3"/>
      </w:pPr>
      <w:r w:rsidRPr="00F33B93">
        <w:t>the nature of the Termination Services required; and</w:t>
      </w:r>
    </w:p>
    <w:p w14:paraId="5827200D" w14:textId="1038B13E" w:rsidR="00F33B93" w:rsidRPr="00F33B93" w:rsidRDefault="00F33B93" w:rsidP="009E65D2">
      <w:pPr>
        <w:pStyle w:val="Level3"/>
      </w:pPr>
      <w:bookmarkStart w:id="383" w:name="_Ref527559766"/>
      <w:r w:rsidRPr="00F33B93">
        <w:t xml:space="preserve">the period during which it is anticipated that Termination Services will be required, which shall continue no longer than twelve (12) months after the date that the </w:t>
      </w:r>
      <w:r w:rsidR="00E274C6">
        <w:t>Supplier</w:t>
      </w:r>
      <w:r w:rsidRPr="00F33B93">
        <w:t xml:space="preserve"> ceases to provide the Services (“</w:t>
      </w:r>
      <w:r w:rsidRPr="00F33B93">
        <w:rPr>
          <w:b/>
        </w:rPr>
        <w:t>Termination Assistance Period</w:t>
      </w:r>
      <w:r w:rsidRPr="00F33B93">
        <w:t>”).</w:t>
      </w:r>
      <w:bookmarkEnd w:id="383"/>
    </w:p>
    <w:p w14:paraId="7005716E" w14:textId="60C00BBD" w:rsidR="00F33B93" w:rsidRPr="00F33B93" w:rsidRDefault="00F33B93" w:rsidP="009E65D2">
      <w:pPr>
        <w:pStyle w:val="Level2"/>
      </w:pPr>
      <w:r w:rsidRPr="00F33B93">
        <w:t xml:space="preserve">UK Biobank shall have an option to extend the period of assistance beyond the period specified in the Termination Assistance Notice provided that such extension shall not extend for more than eighteen (18) months after the date the </w:t>
      </w:r>
      <w:r w:rsidR="00E274C6">
        <w:t>Supplier</w:t>
      </w:r>
      <w:r w:rsidRPr="00F33B93">
        <w:t xml:space="preserve"> ceases to provide the Services and provided that it shall notify the </w:t>
      </w:r>
      <w:r w:rsidR="00E274C6">
        <w:t>Supplier</w:t>
      </w:r>
      <w:r w:rsidRPr="00F33B93">
        <w:t xml:space="preserve"> to such effect no later than twenty (20) Working Days prior to the date on which the provision of Termination Services are otherwise due to expire.  UK Biobank shall have the right to terminate its requirement for Termination Services by serving not less than twenty (20) Working Days' written notice upon the </w:t>
      </w:r>
      <w:r w:rsidR="00E274C6">
        <w:t>Supplier</w:t>
      </w:r>
      <w:r w:rsidRPr="00F33B93">
        <w:t xml:space="preserve"> to such effect.</w:t>
      </w:r>
    </w:p>
    <w:p w14:paraId="1BDD7995" w14:textId="77777777" w:rsidR="00F33B93" w:rsidRPr="00F33B93" w:rsidRDefault="00F33B93" w:rsidP="00F33B93">
      <w:pPr>
        <w:keepNext/>
        <w:tabs>
          <w:tab w:val="left" w:pos="1843"/>
          <w:tab w:val="left" w:pos="3119"/>
          <w:tab w:val="left" w:pos="4253"/>
        </w:tabs>
        <w:spacing w:after="240"/>
      </w:pPr>
      <w:r w:rsidRPr="00F33B93">
        <w:rPr>
          <w:b/>
          <w:bCs/>
        </w:rPr>
        <w:lastRenderedPageBreak/>
        <w:t>Termination Assistance Period</w:t>
      </w:r>
    </w:p>
    <w:p w14:paraId="1A8DFCE8" w14:textId="428F4DBE" w:rsidR="00F33B93" w:rsidRPr="00F33B93" w:rsidRDefault="00F33B93" w:rsidP="009E65D2">
      <w:pPr>
        <w:pStyle w:val="Level2"/>
      </w:pPr>
      <w:r w:rsidRPr="00F33B93">
        <w:t xml:space="preserve">Throughout the Termination Assistance Period, or such shorter period as UK Biobank may require, the </w:t>
      </w:r>
      <w:r w:rsidR="00E274C6">
        <w:t>Supplier</w:t>
      </w:r>
      <w:r w:rsidRPr="00F33B93">
        <w:t xml:space="preserve"> shall:</w:t>
      </w:r>
    </w:p>
    <w:p w14:paraId="542C1776" w14:textId="0D7C7E65" w:rsidR="00F33B93" w:rsidRPr="00F33B93" w:rsidRDefault="00F33B93" w:rsidP="009E65D2">
      <w:pPr>
        <w:pStyle w:val="Level3"/>
      </w:pPr>
      <w:r w:rsidRPr="00F33B93">
        <w:t xml:space="preserve">continue to provide the Services (as applicable) and, if required by UK Biobank pursuant to paragraph </w:t>
      </w:r>
      <w:r w:rsidRPr="00F33B93">
        <w:fldChar w:fldCharType="begin"/>
      </w:r>
      <w:r w:rsidRPr="00F33B93">
        <w:instrText xml:space="preserve"> REF _Ref384116891 \r \h </w:instrText>
      </w:r>
      <w:r w:rsidRPr="00F33B93">
        <w:fldChar w:fldCharType="separate"/>
      </w:r>
      <w:r w:rsidR="00BF3431">
        <w:rPr>
          <w:rFonts w:hint="eastAsia"/>
          <w:cs/>
        </w:rPr>
        <w:t>‎</w:t>
      </w:r>
      <w:r w:rsidR="00BF3431">
        <w:t>5.1</w:t>
      </w:r>
      <w:r w:rsidRPr="00F33B93">
        <w:fldChar w:fldCharType="end"/>
      </w:r>
      <w:r w:rsidRPr="00F33B93">
        <w:t>, provide the Termination Services;</w:t>
      </w:r>
    </w:p>
    <w:p w14:paraId="3A8CF923" w14:textId="3AB041C4" w:rsidR="00F33B93" w:rsidRPr="00F33B93" w:rsidRDefault="00F33B93" w:rsidP="009E65D2">
      <w:pPr>
        <w:pStyle w:val="Level3"/>
      </w:pPr>
      <w:bookmarkStart w:id="384" w:name="_Ref384116901"/>
      <w:r w:rsidRPr="00F33B93">
        <w:t xml:space="preserve">in addition to providing the Services and the Termination Services, provide to UK Biobank any reasonable assistance requested by UK Biobank to allow the Services to continue without interruption following the termination or expiry of this Agreement and to facilitate the orderly transfer of responsibility for and conduct of the Services to UK Biobank and/or its Replacement </w:t>
      </w:r>
      <w:r w:rsidR="00E274C6">
        <w:t>Supplier</w:t>
      </w:r>
      <w:r w:rsidRPr="00F33B93">
        <w:t>;</w:t>
      </w:r>
      <w:bookmarkEnd w:id="384"/>
    </w:p>
    <w:p w14:paraId="4D3E8370" w14:textId="7FAC2C10" w:rsidR="00F33B93" w:rsidRPr="00F33B93" w:rsidRDefault="00F33B93" w:rsidP="009E65D2">
      <w:pPr>
        <w:pStyle w:val="Level3"/>
      </w:pPr>
      <w:bookmarkStart w:id="385" w:name="_Ref384116915"/>
      <w:r w:rsidRPr="00F33B93">
        <w:t xml:space="preserve">use all reasonable endeavours to reallocate resources to provide such assistance as is referred to in paragraph </w:t>
      </w:r>
      <w:r w:rsidRPr="00F33B93">
        <w:fldChar w:fldCharType="begin"/>
      </w:r>
      <w:r w:rsidRPr="00F33B93">
        <w:instrText xml:space="preserve"> REF _Ref384116901 \r \h </w:instrText>
      </w:r>
      <w:r w:rsidRPr="00F33B93">
        <w:fldChar w:fldCharType="separate"/>
      </w:r>
      <w:r w:rsidR="00BF3431">
        <w:rPr>
          <w:rFonts w:hint="eastAsia"/>
          <w:cs/>
        </w:rPr>
        <w:t>‎</w:t>
      </w:r>
      <w:r w:rsidR="00BF3431">
        <w:t>5.3.2</w:t>
      </w:r>
      <w:r w:rsidRPr="00F33B93">
        <w:fldChar w:fldCharType="end"/>
      </w:r>
      <w:r w:rsidRPr="00F33B93">
        <w:t xml:space="preserve"> without additional costs to UK Biobank;</w:t>
      </w:r>
      <w:bookmarkEnd w:id="385"/>
      <w:r w:rsidR="00BE1B5F">
        <w:t xml:space="preserve"> and</w:t>
      </w:r>
    </w:p>
    <w:p w14:paraId="724543B7" w14:textId="77777777" w:rsidR="00F33B93" w:rsidRPr="00F33B93" w:rsidRDefault="00F33B93" w:rsidP="009E65D2">
      <w:pPr>
        <w:pStyle w:val="Level3"/>
      </w:pPr>
      <w:r w:rsidRPr="00F33B93">
        <w:t>provide the Services and the Termination Services at no detriment to the Target Performance Levels</w:t>
      </w:r>
      <w:r w:rsidR="00BE1B5F">
        <w:t>.</w:t>
      </w:r>
    </w:p>
    <w:p w14:paraId="6643B020" w14:textId="67A78E30" w:rsidR="00F33B93" w:rsidRPr="00F33B93" w:rsidRDefault="00F33B93" w:rsidP="009E65D2">
      <w:pPr>
        <w:pStyle w:val="Level2"/>
      </w:pPr>
      <w:r w:rsidRPr="00F33B93">
        <w:t xml:space="preserve">Without prejudice to the </w:t>
      </w:r>
      <w:r w:rsidR="00E274C6">
        <w:t>Supplier</w:t>
      </w:r>
      <w:r w:rsidRPr="00F33B93">
        <w:t xml:space="preserve">’s obligations under paragraph </w:t>
      </w:r>
      <w:r w:rsidRPr="00F33B93">
        <w:fldChar w:fldCharType="begin"/>
      </w:r>
      <w:r w:rsidRPr="00F33B93">
        <w:instrText xml:space="preserve"> REF _Ref384116915 \r \h </w:instrText>
      </w:r>
      <w:r w:rsidRPr="00F33B93">
        <w:fldChar w:fldCharType="separate"/>
      </w:r>
      <w:r w:rsidR="00BF3431">
        <w:rPr>
          <w:rFonts w:hint="eastAsia"/>
          <w:cs/>
        </w:rPr>
        <w:t>‎</w:t>
      </w:r>
      <w:r w:rsidR="00BF3431">
        <w:t>5.3.3</w:t>
      </w:r>
      <w:r w:rsidRPr="00F33B93">
        <w:fldChar w:fldCharType="end"/>
      </w:r>
      <w:r w:rsidRPr="00F33B93">
        <w:t xml:space="preserve">, if it is not possible for the </w:t>
      </w:r>
      <w:r w:rsidR="00E274C6">
        <w:t>Supplier</w:t>
      </w:r>
      <w:r w:rsidRPr="00F33B93">
        <w:t xml:space="preserve"> to reallocate resources to provide such assistance as is referred to in paragraph </w:t>
      </w:r>
      <w:r w:rsidRPr="00F33B93">
        <w:fldChar w:fldCharType="begin"/>
      </w:r>
      <w:r w:rsidRPr="00F33B93">
        <w:instrText xml:space="preserve"> REF _Ref384116901 \r \h </w:instrText>
      </w:r>
      <w:r w:rsidRPr="00F33B93">
        <w:fldChar w:fldCharType="separate"/>
      </w:r>
      <w:r w:rsidR="00BF3431">
        <w:rPr>
          <w:rFonts w:hint="eastAsia"/>
          <w:cs/>
        </w:rPr>
        <w:t>‎</w:t>
      </w:r>
      <w:r w:rsidR="00BF3431">
        <w:t>5.3.2</w:t>
      </w:r>
      <w:r w:rsidRPr="00F33B93">
        <w:fldChar w:fldCharType="end"/>
      </w:r>
      <w:r w:rsidRPr="00F33B93">
        <w:t xml:space="preserve"> without additional costs to UK Biobank, any additional costs incurred by the </w:t>
      </w:r>
      <w:r w:rsidR="00E274C6">
        <w:t>Supplier</w:t>
      </w:r>
      <w:r w:rsidRPr="00F33B93">
        <w:t xml:space="preserve"> in providing such reasonable assistance which is not already in the scope of the Termination Services or the Exit Plan shall be agreed between the Parties in accordance the principles set out paragraph </w:t>
      </w:r>
      <w:r w:rsidRPr="00F33B93">
        <w:fldChar w:fldCharType="begin"/>
      </w:r>
      <w:r w:rsidRPr="00F33B93">
        <w:instrText xml:space="preserve"> REF _Ref527559347 \r \h </w:instrText>
      </w:r>
      <w:r w:rsidRPr="00F33B93">
        <w:fldChar w:fldCharType="separate"/>
      </w:r>
      <w:r w:rsidR="00BF3431">
        <w:rPr>
          <w:rFonts w:hint="eastAsia"/>
          <w:cs/>
        </w:rPr>
        <w:t>‎</w:t>
      </w:r>
      <w:r w:rsidR="00BF3431">
        <w:t>4.3.6</w:t>
      </w:r>
      <w:r w:rsidRPr="00F33B93">
        <w:fldChar w:fldCharType="end"/>
      </w:r>
      <w:r w:rsidRPr="00F33B93">
        <w:t>.</w:t>
      </w:r>
    </w:p>
    <w:p w14:paraId="4DC8A426" w14:textId="77777777" w:rsidR="00F33B93" w:rsidRPr="00F33B93" w:rsidRDefault="00F33B93" w:rsidP="00F33B93">
      <w:pPr>
        <w:tabs>
          <w:tab w:val="left" w:pos="1843"/>
          <w:tab w:val="left" w:pos="3119"/>
          <w:tab w:val="left" w:pos="4253"/>
        </w:tabs>
        <w:spacing w:after="240"/>
        <w:rPr>
          <w:b/>
          <w:bCs/>
        </w:rPr>
      </w:pPr>
      <w:r w:rsidRPr="00F33B93">
        <w:rPr>
          <w:b/>
          <w:bCs/>
        </w:rPr>
        <w:t>Termination Obligations</w:t>
      </w:r>
    </w:p>
    <w:p w14:paraId="254E2E8E" w14:textId="7ADBAF37" w:rsidR="00F33B93" w:rsidRPr="00F33B93" w:rsidRDefault="00F33B93" w:rsidP="009E65D2">
      <w:pPr>
        <w:pStyle w:val="Level2"/>
      </w:pPr>
      <w:r w:rsidRPr="00F33B93">
        <w:t xml:space="preserve">The </w:t>
      </w:r>
      <w:r w:rsidR="00E274C6">
        <w:t>Supplier</w:t>
      </w:r>
      <w:r w:rsidRPr="00F33B93">
        <w:t xml:space="preserve"> shall comply with all of its obligations contained in the Exit Plan.</w:t>
      </w:r>
    </w:p>
    <w:p w14:paraId="435CD4E1" w14:textId="4EC06011" w:rsidR="00F33B93" w:rsidRPr="00F33B93" w:rsidRDefault="00F33B93" w:rsidP="009E65D2">
      <w:pPr>
        <w:pStyle w:val="Level2"/>
      </w:pPr>
      <w:r w:rsidRPr="00F33B93">
        <w:t xml:space="preserve">Upon termination or expiry (as the case may be) or at the end of the Termination Assistance Period (or earlier if this does not adversely affect the </w:t>
      </w:r>
      <w:r w:rsidR="00E274C6">
        <w:t>Supplier</w:t>
      </w:r>
      <w:r w:rsidRPr="00F33B93">
        <w:t xml:space="preserve">'s performance of the Services and the Termination Services and its compliance with the other provisions of this Schedule), the </w:t>
      </w:r>
      <w:r w:rsidR="00E274C6">
        <w:t>Supplier</w:t>
      </w:r>
      <w:r w:rsidRPr="00F33B93">
        <w:t xml:space="preserve"> shall:</w:t>
      </w:r>
    </w:p>
    <w:p w14:paraId="5B5F86AA" w14:textId="77777777" w:rsidR="00F33B93" w:rsidRPr="00F33B93" w:rsidRDefault="00F33B93" w:rsidP="009E65D2">
      <w:pPr>
        <w:pStyle w:val="Level3"/>
      </w:pPr>
      <w:r w:rsidRPr="00F33B93">
        <w:t>cease to use UK Biobank Data;</w:t>
      </w:r>
    </w:p>
    <w:p w14:paraId="7ABE1A2C" w14:textId="45323874" w:rsidR="00F33B93" w:rsidRPr="00F33B93" w:rsidRDefault="00F33B93" w:rsidP="009E65D2">
      <w:pPr>
        <w:pStyle w:val="Level3"/>
      </w:pPr>
      <w:r w:rsidRPr="00F33B93">
        <w:t xml:space="preserve">provide UK Biobank and/or the Replacement </w:t>
      </w:r>
      <w:r w:rsidR="00E274C6">
        <w:t>Supplier</w:t>
      </w:r>
      <w:r w:rsidRPr="00F33B93">
        <w:t xml:space="preserve"> with a complete and uncorrupted version of UK Biobank Data in electronic form (or such other format as reasonably required by UK Biobank);</w:t>
      </w:r>
    </w:p>
    <w:p w14:paraId="69FEF1D5" w14:textId="32AC9089" w:rsidR="00F33B93" w:rsidRPr="00F33B93" w:rsidRDefault="00F33B93" w:rsidP="009E65D2">
      <w:pPr>
        <w:pStyle w:val="Level3"/>
      </w:pPr>
      <w:r w:rsidRPr="00F33B93">
        <w:t xml:space="preserve">erase from any computers, storage devices and storage media that are to be retained by the </w:t>
      </w:r>
      <w:r w:rsidR="00E274C6">
        <w:t>Supplier</w:t>
      </w:r>
      <w:r w:rsidRPr="00F33B93">
        <w:t xml:space="preserve"> after the end of the Termination Assistance Period all UK Biobank Data and promptly certify to UK Biobank that it has completed such deletion;</w:t>
      </w:r>
    </w:p>
    <w:p w14:paraId="74906F4A" w14:textId="21319BCE" w:rsidR="00F33B93" w:rsidRPr="00F33B93" w:rsidRDefault="00F33B93" w:rsidP="009E65D2">
      <w:pPr>
        <w:pStyle w:val="Level3"/>
      </w:pPr>
      <w:r w:rsidRPr="00F33B93">
        <w:t xml:space="preserve">return to UK Biobank such of the following as is in the </w:t>
      </w:r>
      <w:r w:rsidR="00E274C6">
        <w:t>Supplier</w:t>
      </w:r>
      <w:r w:rsidRPr="00F33B93">
        <w:t>'s possession or control:</w:t>
      </w:r>
    </w:p>
    <w:p w14:paraId="640A4DD6" w14:textId="4B52CE2D" w:rsidR="00F33B93" w:rsidRPr="00F33B93" w:rsidRDefault="00F33B93" w:rsidP="009E65D2">
      <w:pPr>
        <w:pStyle w:val="Level4"/>
        <w:ind w:left="3119"/>
      </w:pPr>
      <w:r w:rsidRPr="00F33B93">
        <w:t xml:space="preserve">all copies of UK Biobank Software and any other software licensed by UK Biobank to the </w:t>
      </w:r>
      <w:r w:rsidR="00E274C6">
        <w:t>Supplier</w:t>
      </w:r>
      <w:r w:rsidRPr="00F33B93">
        <w:t xml:space="preserve"> under this Agreement;</w:t>
      </w:r>
    </w:p>
    <w:p w14:paraId="7A58F091" w14:textId="42BC68A4" w:rsidR="00F33B93" w:rsidRPr="00F33B93" w:rsidRDefault="00F33B93" w:rsidP="009E65D2">
      <w:pPr>
        <w:pStyle w:val="Level4"/>
        <w:ind w:left="3119"/>
      </w:pPr>
      <w:r w:rsidRPr="00F33B93">
        <w:t xml:space="preserve">all materials created by the </w:t>
      </w:r>
      <w:r w:rsidR="00E274C6">
        <w:t>Supplier</w:t>
      </w:r>
      <w:r w:rsidRPr="00F33B93">
        <w:t xml:space="preserve"> under this Agreement in which the IPRs are owned by UK Biobank;</w:t>
      </w:r>
    </w:p>
    <w:p w14:paraId="4111E51C" w14:textId="77777777" w:rsidR="00F33B93" w:rsidRPr="00F33B93" w:rsidRDefault="00F33B93" w:rsidP="009E65D2">
      <w:pPr>
        <w:pStyle w:val="Level4"/>
        <w:ind w:left="3119"/>
      </w:pPr>
      <w:r w:rsidRPr="00F33B93">
        <w:t>any parts of the IT Environment and any other equipment which belongs to UK Biobank; and</w:t>
      </w:r>
    </w:p>
    <w:p w14:paraId="668F3584" w14:textId="77777777" w:rsidR="00F33B93" w:rsidRPr="00F33B93" w:rsidRDefault="00F33B93" w:rsidP="009E65D2">
      <w:pPr>
        <w:pStyle w:val="Level4"/>
        <w:ind w:left="3119"/>
      </w:pPr>
      <w:r w:rsidRPr="00F33B93">
        <w:t>any items that have been on-charged to UK Biobank, such as consumables; and</w:t>
      </w:r>
    </w:p>
    <w:p w14:paraId="1F04FAB2" w14:textId="77777777" w:rsidR="00F33B93" w:rsidRPr="00F33B93" w:rsidRDefault="00F33B93" w:rsidP="009E65D2">
      <w:pPr>
        <w:pStyle w:val="Level3"/>
      </w:pPr>
      <w:r w:rsidRPr="00F33B93">
        <w:lastRenderedPageBreak/>
        <w:t>vacate any UK Biobank Premises.</w:t>
      </w:r>
    </w:p>
    <w:p w14:paraId="1D124E2A" w14:textId="510742AE" w:rsidR="00F33B93" w:rsidRPr="00F33B93" w:rsidRDefault="00F33B93" w:rsidP="009E65D2">
      <w:pPr>
        <w:pStyle w:val="Level2"/>
      </w:pPr>
      <w:r w:rsidRPr="00F33B93">
        <w:t xml:space="preserve">Upon termination or expiry (as the case may be) or at the end of the Termination Assistance Period (or earlier if this does not adversely affect the </w:t>
      </w:r>
      <w:r w:rsidR="00E274C6">
        <w:t>Supplier</w:t>
      </w:r>
      <w:r w:rsidRPr="00F33B93">
        <w:t>'s performance of the Services and the Termination Services and its compliance with the other provisions of this Schedule),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14:paraId="624D7061" w14:textId="1E95E4A8" w:rsidR="00F33B93" w:rsidRPr="00F33B93" w:rsidRDefault="00F33B93" w:rsidP="009E65D2">
      <w:pPr>
        <w:pStyle w:val="Level2"/>
      </w:pPr>
      <w:r w:rsidRPr="00F33B93">
        <w:t xml:space="preserve">Except where this Agreement provides otherwise, all licences, leases and authorisations granted by UK Biobank to the </w:t>
      </w:r>
      <w:r w:rsidR="00E274C6">
        <w:t>Supplier</w:t>
      </w:r>
      <w:r w:rsidRPr="00F33B93">
        <w:t xml:space="preserve"> in relation to the Services shall be terminated with effect from the end of the Termination Assistance Period.</w:t>
      </w:r>
    </w:p>
    <w:p w14:paraId="4FDD323F" w14:textId="77777777" w:rsidR="00F33B93" w:rsidRPr="00F33B93" w:rsidRDefault="00F33B93" w:rsidP="009E65D2">
      <w:pPr>
        <w:pStyle w:val="Level1"/>
      </w:pPr>
      <w:r w:rsidRPr="00F33B93">
        <w:rPr>
          <w:b/>
          <w:bCs/>
          <w:caps/>
        </w:rPr>
        <w:t>Assets, sub-contracts and software</w:t>
      </w:r>
    </w:p>
    <w:p w14:paraId="73DD8223" w14:textId="7771B388" w:rsidR="00F33B93" w:rsidRPr="00F33B93" w:rsidRDefault="00F33B93" w:rsidP="009E65D2">
      <w:pPr>
        <w:pStyle w:val="Level2"/>
      </w:pPr>
      <w:r w:rsidRPr="00F33B93">
        <w:t xml:space="preserve">Following notice of termination of this Agreement and during the Termination Assistance Period, the </w:t>
      </w:r>
      <w:r w:rsidR="00E274C6">
        <w:t>Supplier</w:t>
      </w:r>
      <w:r w:rsidRPr="00F33B93">
        <w:t xml:space="preserve"> shall not, without UK Biobank's prior written consent:</w:t>
      </w:r>
    </w:p>
    <w:p w14:paraId="13D65E19" w14:textId="77777777" w:rsidR="00F33B93" w:rsidRPr="00F33B93" w:rsidRDefault="00F33B93" w:rsidP="009E65D2">
      <w:pPr>
        <w:pStyle w:val="Level3"/>
      </w:pPr>
      <w:r w:rsidRPr="00F33B93">
        <w:t>terminate, enter into or vary any Sub-contract except to the extent that such change does not or will not affect the provision of Services or the Charges;</w:t>
      </w:r>
    </w:p>
    <w:p w14:paraId="21E48F6B" w14:textId="77777777" w:rsidR="00F33B93" w:rsidRPr="00F33B93" w:rsidRDefault="00F33B93" w:rsidP="009E65D2">
      <w:pPr>
        <w:pStyle w:val="Level3"/>
      </w:pPr>
      <w:r w:rsidRPr="00F33B93">
        <w:t>(subject to normal maintenance requirements) make material modifications to, or dispose of, any existing Assets or acquire any new Assets; or</w:t>
      </w:r>
    </w:p>
    <w:p w14:paraId="585EC766" w14:textId="60015294" w:rsidR="00F33B93" w:rsidRPr="00F33B93" w:rsidRDefault="00F33B93" w:rsidP="009E65D2">
      <w:pPr>
        <w:pStyle w:val="Level3"/>
      </w:pPr>
      <w:r w:rsidRPr="00F33B93">
        <w:t xml:space="preserve">terminate, enter into or vary any licence for software in connection with the </w:t>
      </w:r>
      <w:r w:rsidR="00E274C6">
        <w:t>Archive</w:t>
      </w:r>
      <w:r w:rsidRPr="00F33B93">
        <w:t xml:space="preserve"> or Services.</w:t>
      </w:r>
    </w:p>
    <w:p w14:paraId="4714717D" w14:textId="2DC9E071" w:rsidR="00F33B93" w:rsidRPr="00F33B93" w:rsidRDefault="00F33B93" w:rsidP="009E65D2">
      <w:pPr>
        <w:pStyle w:val="Level2"/>
      </w:pPr>
      <w:r w:rsidRPr="00F33B93">
        <w:t xml:space="preserve">UK Biobank shall provide written notice to the </w:t>
      </w:r>
      <w:r w:rsidR="00E274C6">
        <w:t>Supplier</w:t>
      </w:r>
      <w:r w:rsidRPr="00F33B93">
        <w:t xml:space="preserve"> setting out:</w:t>
      </w:r>
    </w:p>
    <w:p w14:paraId="7652B5A7" w14:textId="34B41F60" w:rsidR="00F33B93" w:rsidRPr="00F33B93" w:rsidRDefault="00F33B93" w:rsidP="009E65D2">
      <w:pPr>
        <w:pStyle w:val="Level3"/>
      </w:pPr>
      <w:r w:rsidRPr="00F33B93">
        <w:t xml:space="preserve">which, if any, of the Transferable Assets UK Biobank requires to be transferred to UK Biobank and/or the Replacement </w:t>
      </w:r>
      <w:r w:rsidR="00E274C6">
        <w:t>Supplier</w:t>
      </w:r>
      <w:r w:rsidRPr="00F33B93">
        <w:t xml:space="preserve"> (“</w:t>
      </w:r>
      <w:r w:rsidRPr="00F33B93">
        <w:rPr>
          <w:b/>
        </w:rPr>
        <w:t>Transferring Assets</w:t>
      </w:r>
      <w:r w:rsidRPr="00F33B93">
        <w:t>”);</w:t>
      </w:r>
    </w:p>
    <w:p w14:paraId="5E0FC16D" w14:textId="77777777" w:rsidR="00F33B93" w:rsidRPr="00F33B93" w:rsidRDefault="00F33B93" w:rsidP="009E65D2">
      <w:pPr>
        <w:pStyle w:val="Level3"/>
      </w:pPr>
      <w:bookmarkStart w:id="386" w:name="_Ref384117025"/>
      <w:r w:rsidRPr="00F33B93">
        <w:t>which, if any, of:</w:t>
      </w:r>
      <w:bookmarkEnd w:id="386"/>
    </w:p>
    <w:p w14:paraId="1D7C52E2" w14:textId="77777777" w:rsidR="00F33B93" w:rsidRPr="00F33B93" w:rsidRDefault="00F33B93" w:rsidP="009E65D2">
      <w:pPr>
        <w:pStyle w:val="Level4"/>
        <w:ind w:left="3119"/>
      </w:pPr>
      <w:r w:rsidRPr="00F33B93">
        <w:t>the Exclusive Assets that are not Transferable Assets; and</w:t>
      </w:r>
    </w:p>
    <w:p w14:paraId="45846B3D" w14:textId="77777777" w:rsidR="00F33B93" w:rsidRPr="00F33B93" w:rsidRDefault="00F33B93" w:rsidP="009E65D2">
      <w:pPr>
        <w:pStyle w:val="Level4"/>
        <w:ind w:left="3119"/>
      </w:pPr>
      <w:r w:rsidRPr="00C5703A">
        <w:t xml:space="preserve">the Non-Exclusive </w:t>
      </w:r>
      <w:r w:rsidRPr="00F33B93">
        <w:t>Assets</w:t>
      </w:r>
      <w:r w:rsidRPr="00C5703A">
        <w:t>,</w:t>
      </w:r>
    </w:p>
    <w:p w14:paraId="0412D36A" w14:textId="7D2474EC" w:rsidR="00F33B93" w:rsidRPr="00F33B93" w:rsidRDefault="00F33B93" w:rsidP="00F33B93">
      <w:pPr>
        <w:spacing w:after="240"/>
        <w:ind w:left="1843"/>
      </w:pPr>
      <w:r w:rsidRPr="00F33B93">
        <w:t xml:space="preserve">UK Biobank and/or the Replacement </w:t>
      </w:r>
      <w:r w:rsidR="00E274C6">
        <w:t>Supplier</w:t>
      </w:r>
      <w:r w:rsidRPr="00F33B93">
        <w:t xml:space="preserve"> requires the continued use of; and</w:t>
      </w:r>
    </w:p>
    <w:p w14:paraId="61452B39" w14:textId="7AA673C6" w:rsidR="00F33B93" w:rsidRPr="00F33B93" w:rsidRDefault="00F33B93" w:rsidP="009E65D2">
      <w:pPr>
        <w:pStyle w:val="Level3"/>
      </w:pPr>
      <w:bookmarkStart w:id="387" w:name="_Ref384116605"/>
      <w:r w:rsidRPr="00F33B93">
        <w:t xml:space="preserve">which, if any, of Transferable Contracts UK Biobank requires to be assigned or novated to UK Biobank and/or the Replacement </w:t>
      </w:r>
      <w:r w:rsidR="00E274C6">
        <w:t>Supplier</w:t>
      </w:r>
      <w:r w:rsidRPr="00F33B93">
        <w:t xml:space="preserve"> (the “</w:t>
      </w:r>
      <w:r w:rsidRPr="00F33B93">
        <w:rPr>
          <w:b/>
        </w:rPr>
        <w:t>Transferring Contracts</w:t>
      </w:r>
      <w:r w:rsidRPr="00F33B93">
        <w:t>”),</w:t>
      </w:r>
      <w:bookmarkEnd w:id="387"/>
    </w:p>
    <w:p w14:paraId="35981FDF" w14:textId="6EDF8AB4" w:rsidR="00F33B93" w:rsidRPr="00F33B93" w:rsidRDefault="00F33B93">
      <w:pPr>
        <w:spacing w:after="240"/>
        <w:ind w:left="851"/>
      </w:pPr>
      <w:r w:rsidRPr="00F33B93">
        <w:t xml:space="preserve">in order for UK Biobank and/or its Replacement </w:t>
      </w:r>
      <w:r w:rsidR="00E274C6">
        <w:t>Supplier</w:t>
      </w:r>
      <w:r w:rsidRPr="00F33B93">
        <w:t xml:space="preserve"> to </w:t>
      </w:r>
      <w:r w:rsidR="00AD7CA9">
        <w:t xml:space="preserve">receive and / or </w:t>
      </w:r>
      <w:r w:rsidRPr="00F33B93">
        <w:t xml:space="preserve">provide the Services </w:t>
      </w:r>
      <w:r w:rsidR="00AD7CA9">
        <w:t xml:space="preserve">or Replacement Services </w:t>
      </w:r>
      <w:r w:rsidRPr="00F33B93">
        <w:t>from the expiry of the Termination Assistance Period</w:t>
      </w:r>
      <w:r w:rsidR="00AD7CA9">
        <w:t>, or as UK Biobank may otherwise require</w:t>
      </w:r>
      <w:r w:rsidRPr="00F33B93">
        <w:t xml:space="preserve">.  Where requested by UK Biobank and/or its Replacement </w:t>
      </w:r>
      <w:r w:rsidR="00E274C6">
        <w:t>Supplier</w:t>
      </w:r>
      <w:r w:rsidRPr="00F33B93">
        <w:t xml:space="preserve">, the </w:t>
      </w:r>
      <w:r w:rsidR="00E274C6">
        <w:t>Supplier</w:t>
      </w:r>
      <w:r w:rsidRPr="00F33B93">
        <w:t xml:space="preserve"> shall provide all reasonable assistance to UK Biobank and/or its Replacement </w:t>
      </w:r>
      <w:r w:rsidR="00E274C6">
        <w:t>Supplier</w:t>
      </w:r>
      <w:r w:rsidRPr="00F33B93">
        <w:t xml:space="preserve"> to enable it to determine which Transferable Assets and Transferable Contracts UK Biobank and/or its Replacement </w:t>
      </w:r>
      <w:r w:rsidR="00E274C6">
        <w:t>Supplier</w:t>
      </w:r>
      <w:r w:rsidRPr="00F33B93">
        <w:t xml:space="preserve"> requires to provide the Services or Replacement Services.</w:t>
      </w:r>
      <w:r w:rsidR="00F37F17" w:rsidRPr="00F37F17">
        <w:t xml:space="preserve"> </w:t>
      </w:r>
    </w:p>
    <w:p w14:paraId="280B72A6" w14:textId="70BFED86" w:rsidR="00F33B93" w:rsidRPr="00F33B93" w:rsidRDefault="00F33B93" w:rsidP="009E65D2">
      <w:pPr>
        <w:pStyle w:val="Level2"/>
      </w:pPr>
      <w:r w:rsidRPr="00F33B93">
        <w:t xml:space="preserve">With effect from the expiry of the Termination Assistance Period, the </w:t>
      </w:r>
      <w:r w:rsidR="00E274C6">
        <w:t>Supplier</w:t>
      </w:r>
      <w:r w:rsidRPr="00F33B93">
        <w:t xml:space="preserve"> shall sell the Transferring Assets to UK Biobank and/or its nominated Replacement </w:t>
      </w:r>
      <w:r w:rsidR="00E274C6">
        <w:t>Supplier</w:t>
      </w:r>
      <w:r w:rsidRPr="00F33B93">
        <w:t xml:space="preserve"> for a consideration equal to their Net Book Value, except where:</w:t>
      </w:r>
    </w:p>
    <w:p w14:paraId="5A3A0C77" w14:textId="0E08110A" w:rsidR="00F33B93" w:rsidRPr="00F33B93" w:rsidRDefault="00F33B93" w:rsidP="009E65D2">
      <w:pPr>
        <w:pStyle w:val="Level3"/>
      </w:pPr>
      <w:r w:rsidRPr="00F33B93">
        <w:t xml:space="preserve">a Termination Payment is payable by UK Biobank to the </w:t>
      </w:r>
      <w:r w:rsidR="00E274C6">
        <w:t>Supplier</w:t>
      </w:r>
      <w:r w:rsidRPr="00F33B93">
        <w:t>, in which case, payment for such Assets shall be included within the Termination Payment; or</w:t>
      </w:r>
    </w:p>
    <w:p w14:paraId="503378B5" w14:textId="66825AB6" w:rsidR="00137437" w:rsidRDefault="00F33B93" w:rsidP="009E65D2">
      <w:pPr>
        <w:pStyle w:val="Level3"/>
      </w:pPr>
      <w:r w:rsidRPr="00F33B93">
        <w:lastRenderedPageBreak/>
        <w:t xml:space="preserve">the cost of the Transferring Asset has been partially or fully paid for through the Charges at the time of expiry or termination of this Agreement, in which case UK Biobank shall pay the </w:t>
      </w:r>
      <w:r w:rsidR="00E274C6">
        <w:t>Supplier</w:t>
      </w:r>
      <w:r w:rsidRPr="00F33B93">
        <w:t xml:space="preserve"> the Net Book Value of the Transferring Asset less the amount already paid through the Charges</w:t>
      </w:r>
      <w:r w:rsidR="00137437">
        <w:t>; or</w:t>
      </w:r>
    </w:p>
    <w:p w14:paraId="7FFD19FA" w14:textId="4425502B" w:rsidR="00F33B93" w:rsidRPr="00F33B93" w:rsidRDefault="00137437" w:rsidP="009E65D2">
      <w:pPr>
        <w:pStyle w:val="Level3"/>
      </w:pPr>
      <w:r>
        <w:t>in respect of Spares which shall be transferred at zero cost</w:t>
      </w:r>
      <w:r w:rsidR="00F33B93" w:rsidRPr="00F33B93">
        <w:t>.</w:t>
      </w:r>
    </w:p>
    <w:p w14:paraId="2BDA897A" w14:textId="503CE6BB" w:rsidR="00F33B93" w:rsidRPr="00F33B93" w:rsidRDefault="00F33B93" w:rsidP="009E65D2">
      <w:pPr>
        <w:pStyle w:val="Level2"/>
      </w:pPr>
      <w:r w:rsidRPr="00F33B93">
        <w:t xml:space="preserve">Risk in the Transferring Assets shall pass to UK Biobank or the Replacement </w:t>
      </w:r>
      <w:r w:rsidR="00E274C6">
        <w:t>Supplier</w:t>
      </w:r>
      <w:r w:rsidRPr="00F33B93">
        <w:t xml:space="preserve"> (as appropriate) at the end of the Termination Assistance Period and title to the Transferring Assets shall pass to UK Biobank or the Replacement </w:t>
      </w:r>
      <w:r w:rsidR="00E274C6">
        <w:t>Supplier</w:t>
      </w:r>
      <w:r w:rsidRPr="00F33B93">
        <w:t xml:space="preserve"> (as appropriate) on payment for the same.</w:t>
      </w:r>
    </w:p>
    <w:p w14:paraId="79D8D852" w14:textId="0CFDC272" w:rsidR="00F33B93" w:rsidRPr="00F33B93" w:rsidRDefault="00F33B93" w:rsidP="009E65D2">
      <w:pPr>
        <w:pStyle w:val="Level2"/>
      </w:pPr>
      <w:r w:rsidRPr="00F33B93">
        <w:t xml:space="preserve">Where the </w:t>
      </w:r>
      <w:r w:rsidR="00E274C6">
        <w:t>Supplier</w:t>
      </w:r>
      <w:r w:rsidRPr="00F33B93">
        <w:t xml:space="preserve"> is notified in accordance with paragraph </w:t>
      </w:r>
      <w:r w:rsidRPr="00F33B93">
        <w:fldChar w:fldCharType="begin"/>
      </w:r>
      <w:r w:rsidRPr="00F33B93">
        <w:instrText xml:space="preserve"> REF _Ref384117025 \r \h </w:instrText>
      </w:r>
      <w:r w:rsidRPr="00F33B93">
        <w:fldChar w:fldCharType="separate"/>
      </w:r>
      <w:r w:rsidR="00BF3431">
        <w:rPr>
          <w:rFonts w:hint="eastAsia"/>
          <w:cs/>
        </w:rPr>
        <w:t>‎</w:t>
      </w:r>
      <w:r w:rsidR="00BF3431">
        <w:t>6.2.2</w:t>
      </w:r>
      <w:r w:rsidRPr="00F33B93">
        <w:fldChar w:fldCharType="end"/>
      </w:r>
      <w:r w:rsidRPr="00F33B93">
        <w:t xml:space="preserve"> that UK Biobank and/or the Replacement </w:t>
      </w:r>
      <w:r w:rsidR="00E274C6">
        <w:t>Supplier</w:t>
      </w:r>
      <w:r w:rsidRPr="00F33B93">
        <w:t xml:space="preserve"> requires continued use of any Exclusive Assets that are not Transferable Assets or any Non-Exclusive Assets, the </w:t>
      </w:r>
      <w:r w:rsidR="00E274C6">
        <w:t>Supplier</w:t>
      </w:r>
      <w:r w:rsidRPr="00F33B93">
        <w:t xml:space="preserve"> shall as soon as reasonably practicable:</w:t>
      </w:r>
    </w:p>
    <w:p w14:paraId="0EEFBB2D" w14:textId="013A6032" w:rsidR="00F33B93" w:rsidRPr="00F33B93" w:rsidRDefault="00F33B93" w:rsidP="009E65D2">
      <w:pPr>
        <w:pStyle w:val="Level3"/>
      </w:pPr>
      <w:r w:rsidRPr="00F33B93">
        <w:t xml:space="preserve">procure a non-exclusive, perpetual, royalty-free licence (or licence on such other terms that have been agreed by UK Biobank) for UK Biobank and/or the Replacement </w:t>
      </w:r>
      <w:r w:rsidR="00E274C6">
        <w:t>Supplier</w:t>
      </w:r>
      <w:r w:rsidRPr="00F33B93">
        <w:t xml:space="preserve"> to use such assets (with a right of sub-licence or assignment on the same terms); or failing which</w:t>
      </w:r>
    </w:p>
    <w:p w14:paraId="1DEC6AB7" w14:textId="378921C0" w:rsidR="00F33B93" w:rsidRPr="00F33B93" w:rsidRDefault="00F33B93" w:rsidP="009E65D2">
      <w:pPr>
        <w:pStyle w:val="Level3"/>
      </w:pPr>
      <w:r w:rsidRPr="00F33B93">
        <w:t xml:space="preserve">procure a suitable alternative to such assets and UK Biobank or the Replacement </w:t>
      </w:r>
      <w:r w:rsidR="00E274C6">
        <w:t>Supplier</w:t>
      </w:r>
      <w:r w:rsidRPr="00F33B93">
        <w:t xml:space="preserve"> shall bear the reasonable proven costs of procuring the same.</w:t>
      </w:r>
    </w:p>
    <w:p w14:paraId="11C6BF42" w14:textId="7CFEDB31" w:rsidR="00F33B93" w:rsidRPr="00F33B93" w:rsidRDefault="00F33B93" w:rsidP="009E65D2">
      <w:pPr>
        <w:pStyle w:val="Level2"/>
      </w:pPr>
      <w:bookmarkStart w:id="388" w:name="_Ref384117059"/>
      <w:r w:rsidRPr="00F33B93">
        <w:t xml:space="preserve">The </w:t>
      </w:r>
      <w:r w:rsidR="00E274C6">
        <w:t>Supplier</w:t>
      </w:r>
      <w:r w:rsidRPr="00F33B93">
        <w:t xml:space="preserve"> shall as soon as reasonably practicable assign or procure the novation to UK Biobank and/or the Replacement </w:t>
      </w:r>
      <w:r w:rsidR="00E274C6">
        <w:t>Supplier</w:t>
      </w:r>
      <w:r w:rsidRPr="00F33B93">
        <w:t xml:space="preserve"> of the Transferring Contracts.  The </w:t>
      </w:r>
      <w:r w:rsidR="00E274C6">
        <w:t>Supplier</w:t>
      </w:r>
      <w:r w:rsidRPr="00F33B93">
        <w:t xml:space="preserve"> shall execute such documents and provide such other assistance as UK Biobank reasonably requires to effect this novation or assignment.</w:t>
      </w:r>
      <w:bookmarkEnd w:id="388"/>
    </w:p>
    <w:p w14:paraId="10A3F31D" w14:textId="77777777" w:rsidR="00F33B93" w:rsidRPr="00F33B93" w:rsidRDefault="00F33B93" w:rsidP="009E65D2">
      <w:pPr>
        <w:pStyle w:val="Level2"/>
      </w:pPr>
      <w:r w:rsidRPr="00F33B93">
        <w:t>UK Biobank shall:</w:t>
      </w:r>
    </w:p>
    <w:p w14:paraId="7CB2527C" w14:textId="7A740FAB" w:rsidR="00F33B93" w:rsidRPr="00F33B93" w:rsidRDefault="00F33B93" w:rsidP="009E65D2">
      <w:pPr>
        <w:pStyle w:val="Level3"/>
      </w:pPr>
      <w:r w:rsidRPr="00F33B93">
        <w:t xml:space="preserve">accept assignments from the </w:t>
      </w:r>
      <w:r w:rsidR="00E274C6">
        <w:t>Supplier</w:t>
      </w:r>
      <w:r w:rsidRPr="00F33B93">
        <w:t xml:space="preserve"> or join with the </w:t>
      </w:r>
      <w:r w:rsidR="00E274C6">
        <w:t>Supplier</w:t>
      </w:r>
      <w:r w:rsidRPr="00F33B93">
        <w:t xml:space="preserve"> in procuring a novation of each Transferring Contract; and</w:t>
      </w:r>
    </w:p>
    <w:p w14:paraId="60134CAA" w14:textId="384DD1E6" w:rsidR="00F33B93" w:rsidRPr="00F33B93" w:rsidRDefault="00F33B93" w:rsidP="009E65D2">
      <w:pPr>
        <w:pStyle w:val="Level3"/>
      </w:pPr>
      <w:r w:rsidRPr="00F33B93">
        <w:t xml:space="preserve">once a Transferring Contract is novated or assigned to UK Biobank and/or the Replacement </w:t>
      </w:r>
      <w:r w:rsidR="00E274C6">
        <w:t>Supplier</w:t>
      </w:r>
      <w:r w:rsidRPr="00F33B93">
        <w:t xml:space="preserve">, carry out, perform and discharge all the obligations and liabilities created by or arising under that Transferring Contract and exercise its rights arising under that Transferring Contract, or as applicable, procure that the Replacement </w:t>
      </w:r>
      <w:r w:rsidR="00E274C6">
        <w:t>Supplier</w:t>
      </w:r>
      <w:r w:rsidRPr="00F33B93">
        <w:t xml:space="preserve"> does the same.</w:t>
      </w:r>
    </w:p>
    <w:p w14:paraId="5F710C11" w14:textId="175CAA04" w:rsidR="00F33B93" w:rsidRPr="00F33B93" w:rsidRDefault="00F33B93" w:rsidP="009E65D2">
      <w:pPr>
        <w:pStyle w:val="Level2"/>
      </w:pPr>
      <w:r w:rsidRPr="00F33B93">
        <w:t xml:space="preserve">The </w:t>
      </w:r>
      <w:r w:rsidR="00E274C6">
        <w:t>Supplier</w:t>
      </w:r>
      <w:r w:rsidRPr="00F33B93">
        <w:t xml:space="preserve"> shall hold any Transferring Contracts on trust for UK Biobank until such time as the transfer of the relevant Transferring Contract to UK Biobank and/or the Replacement </w:t>
      </w:r>
      <w:r w:rsidR="00E274C6">
        <w:t>Supplier</w:t>
      </w:r>
      <w:r w:rsidRPr="00F33B93">
        <w:t xml:space="preserve"> has been effected.</w:t>
      </w:r>
    </w:p>
    <w:p w14:paraId="0EE8E11D" w14:textId="5DB7F3CD" w:rsidR="00F33B93" w:rsidRPr="00F33B93" w:rsidRDefault="00F33B93" w:rsidP="009E65D2">
      <w:pPr>
        <w:pStyle w:val="Level2"/>
      </w:pPr>
      <w:r w:rsidRPr="00F33B93">
        <w:t xml:space="preserve">The </w:t>
      </w:r>
      <w:r w:rsidR="00E274C6">
        <w:t>Supplier</w:t>
      </w:r>
      <w:r w:rsidRPr="00F33B93">
        <w:t xml:space="preserve"> shall indemnify UK Biobank (and/or the Replacement </w:t>
      </w:r>
      <w:r w:rsidR="00E274C6">
        <w:t>Supplier</w:t>
      </w:r>
      <w:r w:rsidRPr="00F33B93">
        <w:t xml:space="preserve">, as applicable) against each loss, liability and cost arising out of any claims made by a counterparty to a Transferring Contract which is assigned or novated to UK Biobank (and/or Replacement </w:t>
      </w:r>
      <w:r w:rsidR="00E274C6">
        <w:t>Supplier</w:t>
      </w:r>
      <w:r w:rsidRPr="00F33B93">
        <w:t xml:space="preserve">) pursuant to paragraph </w:t>
      </w:r>
      <w:r w:rsidRPr="00F33B93">
        <w:fldChar w:fldCharType="begin"/>
      </w:r>
      <w:r w:rsidRPr="00F33B93">
        <w:instrText xml:space="preserve"> REF _Ref384117059 \r \h </w:instrText>
      </w:r>
      <w:r w:rsidRPr="00F33B93">
        <w:fldChar w:fldCharType="separate"/>
      </w:r>
      <w:r w:rsidR="00BF3431">
        <w:rPr>
          <w:rFonts w:hint="eastAsia"/>
          <w:cs/>
        </w:rPr>
        <w:t>‎</w:t>
      </w:r>
      <w:r w:rsidR="00BF3431">
        <w:t>6.6</w:t>
      </w:r>
      <w:r w:rsidRPr="00F33B93">
        <w:fldChar w:fldCharType="end"/>
      </w:r>
      <w:r w:rsidRPr="00F33B93">
        <w:t xml:space="preserve"> in relation to any matters arising prior to the date of assignment or novation of such Sub-contract.</w:t>
      </w:r>
    </w:p>
    <w:p w14:paraId="1710CF75" w14:textId="77777777" w:rsidR="00F33B93" w:rsidRPr="00F33B93" w:rsidRDefault="00F33B93" w:rsidP="009E65D2">
      <w:pPr>
        <w:pStyle w:val="Level1"/>
      </w:pPr>
      <w:bookmarkStart w:id="389" w:name="_Ref145494035"/>
      <w:r w:rsidRPr="00F33B93">
        <w:rPr>
          <w:b/>
          <w:bCs/>
          <w:caps/>
        </w:rPr>
        <w:t>Charges</w:t>
      </w:r>
      <w:bookmarkEnd w:id="389"/>
    </w:p>
    <w:p w14:paraId="7AF37EA3" w14:textId="23871D43" w:rsidR="00F33B93" w:rsidRPr="00F33B93" w:rsidRDefault="00F33B93" w:rsidP="009E65D2">
      <w:pPr>
        <w:pStyle w:val="Level2"/>
      </w:pPr>
      <w:r w:rsidRPr="00F33B93">
        <w:t xml:space="preserve">During the Termination Assistance Period (or for such shorter period as UK Biobank may require the </w:t>
      </w:r>
      <w:r w:rsidR="00E274C6">
        <w:t>Supplier</w:t>
      </w:r>
      <w:r w:rsidRPr="00F33B93">
        <w:t xml:space="preserve"> to provide the Termination Services), UK Biobank shall pay the Charges to the </w:t>
      </w:r>
      <w:r w:rsidR="00E274C6">
        <w:t>Supplier</w:t>
      </w:r>
      <w:r w:rsidRPr="00F33B93">
        <w:t xml:space="preserve"> in respect of the Termination Services in accordance with the rates set out in the Exit Plan (but shall not be required to pay costs in excess of the estimate set out in the Exit Plan without the prior agreement of UK Biobank).  If the scope or timing of the Termination Services is changed and this results in a change to the costs of such Termination Services, the estimate may be varied by agreement between the Parties in accordance the principles set out paragraph </w:t>
      </w:r>
      <w:r w:rsidRPr="00F33B93">
        <w:fldChar w:fldCharType="begin"/>
      </w:r>
      <w:r w:rsidRPr="00F33B93">
        <w:instrText xml:space="preserve"> REF _Ref527559347 \r \h </w:instrText>
      </w:r>
      <w:r w:rsidRPr="00F33B93">
        <w:fldChar w:fldCharType="separate"/>
      </w:r>
      <w:r w:rsidR="00BF3431">
        <w:rPr>
          <w:rFonts w:hint="eastAsia"/>
          <w:cs/>
        </w:rPr>
        <w:t>‎</w:t>
      </w:r>
      <w:r w:rsidR="00BF3431">
        <w:t>4.3.6</w:t>
      </w:r>
      <w:r w:rsidRPr="00F33B93">
        <w:fldChar w:fldCharType="end"/>
      </w:r>
      <w:r w:rsidRPr="00F33B93">
        <w:t>.</w:t>
      </w:r>
    </w:p>
    <w:p w14:paraId="53A7722C" w14:textId="08911EFA" w:rsidR="00F33B93" w:rsidRPr="00C36B5F" w:rsidRDefault="00F33B93" w:rsidP="009E65D2">
      <w:pPr>
        <w:pStyle w:val="Level2"/>
        <w:jc w:val="left"/>
        <w:rPr>
          <w:b/>
          <w:bCs/>
        </w:rPr>
      </w:pPr>
      <w:r w:rsidRPr="00F33B93">
        <w:lastRenderedPageBreak/>
        <w:t xml:space="preserve">Except as otherwise expressly specified in this Agreement, the </w:t>
      </w:r>
      <w:r w:rsidR="00E274C6">
        <w:t>Supplier</w:t>
      </w:r>
      <w:r w:rsidRPr="00F33B93">
        <w:t xml:space="preserve"> shall not make any charges for the services provided by the </w:t>
      </w:r>
      <w:r w:rsidR="00E274C6">
        <w:t>Supplier</w:t>
      </w:r>
      <w:r w:rsidRPr="00F33B93">
        <w:t xml:space="preserve"> pursuant to, and UK Biobank shall not be obliged to pay for costs incurred by the </w:t>
      </w:r>
      <w:r w:rsidR="00E274C6">
        <w:t>Supplier</w:t>
      </w:r>
      <w:r w:rsidRPr="00F33B93">
        <w:t xml:space="preserve"> in relation to its compliance with, this Schedule including the preparation and implementation of the Exit Plan and any activities mutually agreed between the Parties to carry on after the expiry of the Termination Assistance Period.</w:t>
      </w:r>
      <w:r w:rsidRPr="00C36B5F">
        <w:rPr>
          <w:b/>
          <w:bCs/>
        </w:rPr>
        <w:br w:type="page"/>
      </w:r>
    </w:p>
    <w:p w14:paraId="26BD8669" w14:textId="263BD92E" w:rsidR="009E2C5E" w:rsidRPr="00E67391" w:rsidRDefault="00C36B5F" w:rsidP="00E67391">
      <w:pPr>
        <w:pStyle w:val="Schedule"/>
      </w:pPr>
      <w:bookmarkStart w:id="390" w:name="_Ref139624341"/>
      <w:bookmarkStart w:id="391" w:name="_Ref139624342"/>
      <w:r w:rsidRPr="00E67391">
        <w:lastRenderedPageBreak/>
        <w:t>schedule</w:t>
      </w:r>
      <w:bookmarkEnd w:id="390"/>
      <w:r w:rsidRPr="00E67391">
        <w:t xml:space="preserve"> </w:t>
      </w:r>
      <w:fldSimple w:instr=" REF _Ref139624341 \r ">
        <w:r w:rsidR="00BF3431">
          <w:rPr>
            <w:rFonts w:hint="eastAsia"/>
            <w:cs/>
          </w:rPr>
          <w:t>‎</w:t>
        </w:r>
        <w:r w:rsidR="00BF3431">
          <w:t>9</w:t>
        </w:r>
      </w:fldSimple>
      <w:bookmarkStart w:id="392" w:name="_NN1533"/>
      <w:bookmarkEnd w:id="391"/>
      <w:bookmarkEnd w:id="392"/>
    </w:p>
    <w:p w14:paraId="77997F35" w14:textId="215B948C" w:rsidR="00BE4581" w:rsidRDefault="00715EB6" w:rsidP="00E67391">
      <w:pPr>
        <w:pStyle w:val="ScheduleTitle"/>
      </w:pPr>
      <w:r w:rsidRPr="00CD2B66">
        <w:t>Processing</w:t>
      </w:r>
      <w:r w:rsidR="00510D29" w:rsidRPr="00CD2B66">
        <w:t xml:space="preserve"> Personal Data</w:t>
      </w:r>
      <w:r w:rsidR="00E67391">
        <w:fldChar w:fldCharType="begin"/>
      </w:r>
      <w:r w:rsidR="00E67391">
        <w:instrText xml:space="preserve"> TC "</w:instrText>
      </w:r>
      <w:r w:rsidR="00E67391">
        <w:fldChar w:fldCharType="begin"/>
      </w:r>
      <w:r w:rsidR="00E67391">
        <w:instrText xml:space="preserve"> REF _NN1533\r \h </w:instrText>
      </w:r>
      <w:r w:rsidR="00E67391">
        <w:fldChar w:fldCharType="separate"/>
      </w:r>
      <w:bookmarkStart w:id="393" w:name="_Toc145495512"/>
      <w:r w:rsidR="00BF3431">
        <w:rPr>
          <w:rFonts w:hint="eastAsia"/>
          <w:cs/>
        </w:rPr>
        <w:instrText>‎</w:instrText>
      </w:r>
      <w:r w:rsidR="00BF3431">
        <w:instrText>9</w:instrText>
      </w:r>
      <w:r w:rsidR="00E67391">
        <w:fldChar w:fldCharType="end"/>
      </w:r>
      <w:r w:rsidR="00E67391">
        <w:tab/>
        <w:instrText>Processing Personal Data</w:instrText>
      </w:r>
      <w:bookmarkEnd w:id="393"/>
      <w:r w:rsidR="00E67391">
        <w:instrText xml:space="preserve">" \l 3 </w:instrText>
      </w:r>
      <w:r w:rsidR="00E67391">
        <w:fldChar w:fldCharType="end"/>
      </w:r>
    </w:p>
    <w:p w14:paraId="1F29C905" w14:textId="77777777" w:rsidR="00CD02CA" w:rsidRPr="00D57A16" w:rsidRDefault="00CD02CA" w:rsidP="009E65D2">
      <w:pPr>
        <w:pStyle w:val="Level1"/>
        <w:numPr>
          <w:ilvl w:val="0"/>
          <w:numId w:val="41"/>
        </w:numPr>
      </w:pPr>
      <w:r w:rsidRPr="00D57A16">
        <w:t xml:space="preserve">The Parties acknowledge that for the purposes of the </w:t>
      </w:r>
      <w:r>
        <w:t>Data Protection Laws</w:t>
      </w:r>
      <w:r w:rsidRPr="00D57A16">
        <w:t xml:space="preserve">, the nature of the activity carried out by each of them in relation to their respective obligations under this </w:t>
      </w:r>
      <w:r>
        <w:t>Agreement</w:t>
      </w:r>
      <w:r w:rsidRPr="00D57A16">
        <w:t xml:space="preserve"> will determine the status of each Party under the </w:t>
      </w:r>
      <w:r>
        <w:t>Data Protection Laws</w:t>
      </w:r>
      <w:r w:rsidRPr="00D57A16">
        <w:t>. A Party may act as:</w:t>
      </w:r>
    </w:p>
    <w:p w14:paraId="21117A78" w14:textId="77777777" w:rsidR="00CD02CA" w:rsidRPr="00D57A16" w:rsidRDefault="00CD02CA" w:rsidP="009E65D2">
      <w:pPr>
        <w:pStyle w:val="Level2"/>
      </w:pPr>
      <w:r w:rsidRPr="00D57A16">
        <w:t>“</w:t>
      </w:r>
      <w:r w:rsidRPr="007275EC">
        <w:rPr>
          <w:b/>
          <w:bCs/>
        </w:rPr>
        <w:t>Controller</w:t>
      </w:r>
      <w:r w:rsidRPr="00D57A16">
        <w:t>” (where the other Party acts as the “</w:t>
      </w:r>
      <w:r w:rsidRPr="007275EC">
        <w:rPr>
          <w:b/>
          <w:bCs/>
        </w:rPr>
        <w:t>Processor</w:t>
      </w:r>
      <w:r w:rsidRPr="00D57A16">
        <w:t>”);</w:t>
      </w:r>
      <w:r>
        <w:t xml:space="preserve"> or</w:t>
      </w:r>
    </w:p>
    <w:p w14:paraId="3694032B" w14:textId="77777777" w:rsidR="00CD02CA" w:rsidRPr="00D57A16" w:rsidRDefault="00CD02CA" w:rsidP="009E65D2">
      <w:pPr>
        <w:pStyle w:val="Level2"/>
      </w:pPr>
      <w:r w:rsidRPr="00D57A16">
        <w:t>“</w:t>
      </w:r>
      <w:r w:rsidRPr="007275EC">
        <w:rPr>
          <w:b/>
          <w:bCs/>
        </w:rPr>
        <w:t>Processor</w:t>
      </w:r>
      <w:r w:rsidRPr="00D57A16">
        <w:t>” (where the other Party acts as the “</w:t>
      </w:r>
      <w:r w:rsidRPr="007275EC">
        <w:rPr>
          <w:b/>
          <w:bCs/>
        </w:rPr>
        <w:t>Controller</w:t>
      </w:r>
      <w:r w:rsidRPr="00D57A16">
        <w:t>”)</w:t>
      </w:r>
    </w:p>
    <w:p w14:paraId="674A5D96" w14:textId="6D52B152" w:rsidR="00CD02CA" w:rsidRPr="00662EA7" w:rsidRDefault="00CD02CA" w:rsidP="00CD02CA">
      <w:pPr>
        <w:pStyle w:val="Body2"/>
        <w:ind w:left="851"/>
      </w:pPr>
      <w:r w:rsidRPr="00D57A16">
        <w:t xml:space="preserve">and the Parties shall set </w:t>
      </w:r>
      <w:r w:rsidRPr="00992030">
        <w:t xml:space="preserve">out in </w:t>
      </w:r>
      <w:r>
        <w:t xml:space="preserve">the Annex to this </w:t>
      </w:r>
      <w:r w:rsidRPr="00992030">
        <w:t xml:space="preserve">Schedule </w:t>
      </w:r>
      <w:r w:rsidRPr="007275EC">
        <w:t>9</w:t>
      </w:r>
      <w:r w:rsidRPr="00992030">
        <w:t xml:space="preserve"> (Processing Personal Data) which scenario or scenarios are intended to apply under this Agreement. </w:t>
      </w:r>
    </w:p>
    <w:p w14:paraId="2AF542F2" w14:textId="77777777" w:rsidR="00CD02CA" w:rsidRPr="007275EC" w:rsidRDefault="00CD02CA" w:rsidP="009E65D2">
      <w:pPr>
        <w:pStyle w:val="Level1"/>
        <w:numPr>
          <w:ilvl w:val="0"/>
          <w:numId w:val="41"/>
        </w:numPr>
      </w:pPr>
      <w:r w:rsidRPr="007275EC">
        <w:t xml:space="preserve">Where a Party is a Processor, the only processing that it is authorised to do is listed in </w:t>
      </w:r>
      <w:bookmarkStart w:id="394" w:name="_Hlk144291777"/>
      <w:r w:rsidRPr="007275EC">
        <w:t xml:space="preserve">Schedule 9 (Processing Personal Data) </w:t>
      </w:r>
      <w:bookmarkEnd w:id="394"/>
      <w:r w:rsidRPr="007275EC">
        <w:t>by the Controller and may not be determined by the Processor. The term “</w:t>
      </w:r>
      <w:r w:rsidRPr="00CD02CA">
        <w:t>processing</w:t>
      </w:r>
      <w:r w:rsidRPr="007275EC">
        <w:t xml:space="preserve">” and any associated terms are to be read in accordance with Article 4  of the UK GDPR and EU GDPR (as applicable). </w:t>
      </w:r>
    </w:p>
    <w:p w14:paraId="1E1616A2" w14:textId="77777777" w:rsidR="00CD02CA" w:rsidRPr="007275EC" w:rsidRDefault="00CD02CA" w:rsidP="009E65D2">
      <w:pPr>
        <w:pStyle w:val="Level1"/>
        <w:numPr>
          <w:ilvl w:val="0"/>
          <w:numId w:val="41"/>
        </w:numPr>
      </w:pPr>
      <w:r w:rsidRPr="007275EC">
        <w:t xml:space="preserve">The Processor shall notify the Controller immediately if it considers that any of the Controller’s instructions infringe the Data Protection </w:t>
      </w:r>
      <w:r>
        <w:t>Laws</w:t>
      </w:r>
      <w:r w:rsidRPr="007275EC">
        <w:t>.</w:t>
      </w:r>
    </w:p>
    <w:p w14:paraId="506EFAB9" w14:textId="77777777" w:rsidR="00CD02CA" w:rsidRPr="007275EC" w:rsidRDefault="00CD02CA" w:rsidP="009E65D2">
      <w:pPr>
        <w:pStyle w:val="Level1"/>
        <w:numPr>
          <w:ilvl w:val="0"/>
          <w:numId w:val="41"/>
        </w:numPr>
      </w:pPr>
      <w:r w:rsidRPr="007275EC">
        <w:t>The Processor shall provide all reasonable assistance to the Controller in the preparation of any Data Protection Impact Assessment prior to commencing any processing. Such assistance may, at the discretion of the Controller, include:</w:t>
      </w:r>
    </w:p>
    <w:p w14:paraId="4C957C0C" w14:textId="77777777" w:rsidR="00CD02CA" w:rsidRPr="00992030" w:rsidRDefault="00CD02CA" w:rsidP="009E65D2">
      <w:pPr>
        <w:pStyle w:val="Level2"/>
      </w:pPr>
      <w:r w:rsidRPr="00992030">
        <w:t>a systematic description of the envisaged processing operations and the purpose of the processing;</w:t>
      </w:r>
    </w:p>
    <w:p w14:paraId="1DC4C755" w14:textId="77777777" w:rsidR="00CD02CA" w:rsidRPr="00992030" w:rsidRDefault="00CD02CA" w:rsidP="009E65D2">
      <w:pPr>
        <w:pStyle w:val="Level2"/>
      </w:pPr>
      <w:r w:rsidRPr="00992030">
        <w:t>an assessment of the necessity and proportionality of the processing operations in relation to the Services;</w:t>
      </w:r>
    </w:p>
    <w:p w14:paraId="211FBBBB" w14:textId="77777777" w:rsidR="00CD02CA" w:rsidRPr="00992030" w:rsidRDefault="00CD02CA" w:rsidP="009E65D2">
      <w:pPr>
        <w:pStyle w:val="Level2"/>
      </w:pPr>
      <w:r w:rsidRPr="00992030">
        <w:t>an assessment of the risks to the rights and freedoms of Data Subjects; and</w:t>
      </w:r>
    </w:p>
    <w:p w14:paraId="5971C315" w14:textId="77777777" w:rsidR="00CD02CA" w:rsidRPr="00992030" w:rsidRDefault="00CD02CA" w:rsidP="009E65D2">
      <w:pPr>
        <w:pStyle w:val="Level2"/>
      </w:pPr>
      <w:r w:rsidRPr="00992030">
        <w:t>the measures envisaged to address the risks, including safeguards, security measures and mechanisms to ensure the protection of Personal Data.</w:t>
      </w:r>
    </w:p>
    <w:p w14:paraId="7C55E7C6" w14:textId="77777777" w:rsidR="00CD02CA" w:rsidRPr="00992030" w:rsidRDefault="00CD02CA" w:rsidP="009E65D2">
      <w:pPr>
        <w:pStyle w:val="Level1"/>
        <w:numPr>
          <w:ilvl w:val="0"/>
          <w:numId w:val="41"/>
        </w:numPr>
      </w:pPr>
      <w:r w:rsidRPr="00992030">
        <w:t>The Processor shall, in relation to any Personal Data processed in connection with its obligations under this Agreement:</w:t>
      </w:r>
    </w:p>
    <w:p w14:paraId="06A98D65" w14:textId="77777777" w:rsidR="00CD02CA" w:rsidRPr="00992030" w:rsidRDefault="00CD02CA" w:rsidP="009E65D2">
      <w:pPr>
        <w:pStyle w:val="Level2"/>
      </w:pPr>
      <w:r w:rsidRPr="00992030">
        <w:t xml:space="preserve">process that Personal Data only in accordance with Schedule </w:t>
      </w:r>
      <w:r w:rsidRPr="007275EC">
        <w:t>9</w:t>
      </w:r>
      <w:r w:rsidRPr="00992030">
        <w:t xml:space="preserve"> (Processing Personal Data), unless the Processor is required to do otherwise by Law. If it is so required the Processor shall promptly notify UK Biobank before processing the Personal Data unless prohibited by Law;</w:t>
      </w:r>
    </w:p>
    <w:p w14:paraId="31A215E9" w14:textId="1616161B" w:rsidR="00CD02CA" w:rsidRPr="00D57A16" w:rsidRDefault="00CD02CA" w:rsidP="009E65D2">
      <w:pPr>
        <w:pStyle w:val="Level2"/>
      </w:pPr>
      <w:r>
        <w:t xml:space="preserve">ensure that it has in place Protective Measures, including in the case of the Supplier the measures set out in clause </w:t>
      </w:r>
      <w:r>
        <w:rPr>
          <w:cs/>
        </w:rPr>
        <w:t>‎</w:t>
      </w:r>
      <w:r>
        <w:fldChar w:fldCharType="begin"/>
      </w:r>
      <w:r>
        <w:instrText xml:space="preserve"> REF _Ref17987463 \r \h </w:instrText>
      </w:r>
      <w:r>
        <w:fldChar w:fldCharType="separate"/>
      </w:r>
      <w:r w:rsidR="00BF3431">
        <w:rPr>
          <w:rFonts w:hint="eastAsia"/>
          <w:cs/>
        </w:rPr>
        <w:t>‎</w:t>
      </w:r>
      <w:r w:rsidR="00BF3431">
        <w:t>18</w:t>
      </w:r>
      <w:r>
        <w:fldChar w:fldCharType="end"/>
      </w:r>
      <w:r>
        <w:t xml:space="preserve"> (UK Biobank Data and Security Requirements and Service Continuity), which the Controller may reasonably reject (but failure to reject shall not amount to approval by the Controller of the adequacy of the Protective Measures) having taken account of the:</w:t>
      </w:r>
    </w:p>
    <w:p w14:paraId="322F6AA8" w14:textId="77777777" w:rsidR="00CD02CA" w:rsidRPr="00D57A16" w:rsidRDefault="00CD02CA" w:rsidP="009E65D2">
      <w:pPr>
        <w:pStyle w:val="Level3"/>
      </w:pPr>
      <w:r>
        <w:t>nature of the data to be protected;</w:t>
      </w:r>
    </w:p>
    <w:p w14:paraId="601B6ECB" w14:textId="77777777" w:rsidR="00CD02CA" w:rsidRPr="00D57A16" w:rsidRDefault="00CD02CA" w:rsidP="009E65D2">
      <w:pPr>
        <w:pStyle w:val="Level3"/>
      </w:pPr>
      <w:r>
        <w:t>harm that might result from a Data Loss Event;</w:t>
      </w:r>
    </w:p>
    <w:p w14:paraId="177651B1" w14:textId="77777777" w:rsidR="00CD02CA" w:rsidRPr="00D57A16" w:rsidRDefault="00CD02CA" w:rsidP="009E65D2">
      <w:pPr>
        <w:pStyle w:val="Level3"/>
      </w:pPr>
      <w:r>
        <w:t>state of technological development; and</w:t>
      </w:r>
    </w:p>
    <w:p w14:paraId="3128B504" w14:textId="77777777" w:rsidR="00CD02CA" w:rsidRDefault="00CD02CA" w:rsidP="009E65D2">
      <w:pPr>
        <w:pStyle w:val="Level3"/>
      </w:pPr>
      <w:r>
        <w:t xml:space="preserve">cost of implementing any measures; </w:t>
      </w:r>
    </w:p>
    <w:p w14:paraId="01B51966" w14:textId="77777777" w:rsidR="00CD02CA" w:rsidRDefault="00CD02CA" w:rsidP="009E65D2">
      <w:pPr>
        <w:pStyle w:val="Level2"/>
      </w:pPr>
      <w:r w:rsidRPr="00D57A16">
        <w:lastRenderedPageBreak/>
        <w:t>ensure that:</w:t>
      </w:r>
    </w:p>
    <w:p w14:paraId="1B9C0159" w14:textId="28D58988" w:rsidR="00CD02CA" w:rsidRDefault="00CD02CA" w:rsidP="009E65D2">
      <w:pPr>
        <w:pStyle w:val="Level3"/>
      </w:pPr>
      <w:r>
        <w:t>the Processor Personnel do not process Personal Data except in accordance with this Agreement (and in particular the Annex to this Schedule 9 (Processing Personal Data));</w:t>
      </w:r>
    </w:p>
    <w:p w14:paraId="4AEC7C04" w14:textId="77777777" w:rsidR="00CD02CA" w:rsidRDefault="00CD02CA" w:rsidP="009E65D2">
      <w:pPr>
        <w:pStyle w:val="Level3"/>
      </w:pPr>
      <w:r>
        <w:t>it takes all reasonable steps to ensure the reliability and integrity of any Processor Personnel who have access to the Personal Data and ensure that they:</w:t>
      </w:r>
    </w:p>
    <w:p w14:paraId="6D5E7746" w14:textId="1848FB72" w:rsidR="00CD02CA" w:rsidRPr="00510D29" w:rsidRDefault="00CD02CA" w:rsidP="009E65D2">
      <w:pPr>
        <w:pStyle w:val="Level4"/>
        <w:ind w:left="3119"/>
      </w:pPr>
      <w:r>
        <w:t xml:space="preserve">are aware of and comply with the Processor’s duties under this </w:t>
      </w:r>
      <w:r w:rsidRPr="00CD02CA">
        <w:t>Schedule 9 (Processing Personal Data)</w:t>
      </w:r>
      <w:r>
        <w:t xml:space="preserve"> and clauses </w:t>
      </w:r>
      <w:r w:rsidRPr="00510D29">
        <w:rPr>
          <w:cs/>
        </w:rPr>
        <w:t>‎</w:t>
      </w:r>
      <w:r w:rsidRPr="00BB678B">
        <w:fldChar w:fldCharType="begin"/>
      </w:r>
      <w:r w:rsidRPr="00BB678B">
        <w:instrText xml:space="preserve"> REF _Ref17987463 \r \h </w:instrText>
      </w:r>
      <w:r>
        <w:instrText xml:space="preserve"> \* MERGEFORMAT </w:instrText>
      </w:r>
      <w:r w:rsidRPr="00BB678B">
        <w:fldChar w:fldCharType="separate"/>
      </w:r>
      <w:r w:rsidR="00BF3431">
        <w:rPr>
          <w:rFonts w:hint="eastAsia"/>
          <w:cs/>
        </w:rPr>
        <w:t>‎</w:t>
      </w:r>
      <w:r w:rsidR="00BF3431">
        <w:t>18</w:t>
      </w:r>
      <w:r w:rsidRPr="00BB678B">
        <w:fldChar w:fldCharType="end"/>
      </w:r>
      <w:r w:rsidRPr="00BB678B">
        <w:t xml:space="preserve"> </w:t>
      </w:r>
      <w:r w:rsidRPr="00510D29">
        <w:t>(U</w:t>
      </w:r>
      <w:r>
        <w:t>K</w:t>
      </w:r>
      <w:r w:rsidRPr="00510D29">
        <w:t xml:space="preserve"> Biobank Data and Security Requirements And Service Continuity Plans)</w:t>
      </w:r>
      <w:r>
        <w:t xml:space="preserve"> and </w:t>
      </w:r>
      <w:r>
        <w:rPr>
          <w:cs/>
        </w:rPr>
        <w:t>‎</w:t>
      </w:r>
      <w:r>
        <w:fldChar w:fldCharType="begin"/>
      </w:r>
      <w:r>
        <w:instrText xml:space="preserve"> REF _Ref381968605 \r \h </w:instrText>
      </w:r>
      <w:r>
        <w:fldChar w:fldCharType="separate"/>
      </w:r>
      <w:r w:rsidR="00BF3431">
        <w:rPr>
          <w:rFonts w:hint="eastAsia"/>
          <w:cs/>
        </w:rPr>
        <w:t>‎</w:t>
      </w:r>
      <w:r w:rsidR="00BF3431">
        <w:t>19</w:t>
      </w:r>
      <w:r>
        <w:fldChar w:fldCharType="end"/>
      </w:r>
      <w:r>
        <w:t xml:space="preserve"> (Confidentiality) </w:t>
      </w:r>
      <w:r w:rsidRPr="00510D29">
        <w:t>and;</w:t>
      </w:r>
    </w:p>
    <w:p w14:paraId="5C129FC1" w14:textId="77777777" w:rsidR="00CD02CA" w:rsidRPr="00510D29" w:rsidRDefault="00CD02CA" w:rsidP="009E65D2">
      <w:pPr>
        <w:pStyle w:val="Level4"/>
        <w:ind w:left="3119"/>
      </w:pPr>
      <w:r>
        <w:t>are subject to appropriate confidentiality undertakings with the Processor or any Sub-processor;</w:t>
      </w:r>
    </w:p>
    <w:p w14:paraId="51879B89" w14:textId="77777777" w:rsidR="00CD02CA" w:rsidRPr="00510D29" w:rsidRDefault="00CD02CA" w:rsidP="009E65D2">
      <w:pPr>
        <w:pStyle w:val="Level4"/>
        <w:ind w:left="3119"/>
      </w:pPr>
      <w:r>
        <w:t>are informed of the confidential nature of the Personal Data and do not publish, disclose or divulge any of the Personal Data to any third party unless directed in writing to do so by the Controller or as otherwise permitted by this Agreement; and</w:t>
      </w:r>
    </w:p>
    <w:p w14:paraId="5A66AA3D" w14:textId="77777777" w:rsidR="00CD02CA" w:rsidRPr="00510D29" w:rsidRDefault="00CD02CA" w:rsidP="009E65D2">
      <w:pPr>
        <w:pStyle w:val="Level4"/>
        <w:ind w:left="3119"/>
      </w:pPr>
      <w:r>
        <w:t xml:space="preserve">have undergone adequate training in the use, care, protection and handling of Personal Data; </w:t>
      </w:r>
    </w:p>
    <w:p w14:paraId="2F9DCD56" w14:textId="77777777" w:rsidR="00CD02CA" w:rsidRDefault="00CD02CA" w:rsidP="009E65D2">
      <w:pPr>
        <w:pStyle w:val="Level2"/>
      </w:pPr>
      <w:r w:rsidRPr="00510D29">
        <w:t>not transfer such Personal Data outside of the UK and/or the EEA unless the prior written consent of the Controller has been obtained and the following conditions are fulfilled:</w:t>
      </w:r>
    </w:p>
    <w:p w14:paraId="53DB3AA7" w14:textId="77777777" w:rsidR="00CD02CA" w:rsidRDefault="00CD02CA" w:rsidP="009E65D2">
      <w:pPr>
        <w:pStyle w:val="Level3"/>
      </w:pPr>
      <w:r>
        <w:t>the destination country has been recognised as adequate by the UK government in accordance with Article 45 of the UK GDPR (or section 74A of DPA 2018) and/or the transfer is in accordance with Article 45 of the EU GDPR (where applicable); or</w:t>
      </w:r>
    </w:p>
    <w:p w14:paraId="1C65ED6A" w14:textId="77777777" w:rsidR="00CD02CA" w:rsidRDefault="00CD02CA" w:rsidP="009E65D2">
      <w:pPr>
        <w:pStyle w:val="Level3"/>
      </w:pPr>
      <w:r>
        <w:t>the Controller and/or the Processor has provided appropriate safeguards in relation to the transfer (whether in accordance with Article 46 of the UK GDPR or DPA 2018 Section 75 and/or Article 46 of the EU GDPR (where applicable)) as determined by the Controller which could include relevant parties entering into:</w:t>
      </w:r>
    </w:p>
    <w:p w14:paraId="0D51BFB2" w14:textId="77777777" w:rsidR="00CD02CA" w:rsidRPr="00CF3EC4" w:rsidRDefault="00CD02CA" w:rsidP="009E65D2">
      <w:pPr>
        <w:pStyle w:val="Level4"/>
        <w:ind w:left="3119"/>
      </w:pPr>
      <w:r w:rsidRPr="00510D29">
        <w:t>where the transfer is subject to UK GDPR:</w:t>
      </w:r>
    </w:p>
    <w:p w14:paraId="1433CE62" w14:textId="77777777" w:rsidR="00CD02CA" w:rsidRPr="00CF3EC4" w:rsidRDefault="00CD02CA" w:rsidP="009E65D2">
      <w:pPr>
        <w:pStyle w:val="Level6"/>
        <w:numPr>
          <w:ilvl w:val="0"/>
          <w:numId w:val="39"/>
        </w:numPr>
        <w:ind w:left="3969" w:hanging="850"/>
      </w:pPr>
      <w:r w:rsidRPr="00CF3EC4">
        <w:rPr>
          <w:rFonts w:ascii="Verdana" w:hAnsi="Verdana"/>
          <w:sz w:val="18"/>
          <w:szCs w:val="18"/>
        </w:rPr>
        <w:t>the UK International Data Transfer Agreement as published by the Information Commissioner’s Office under section 119A(1) of the DPA 2018 from time to time; or</w:t>
      </w:r>
    </w:p>
    <w:p w14:paraId="22813A5A" w14:textId="77777777" w:rsidR="00CD02CA" w:rsidRPr="00CF228E" w:rsidRDefault="00CD02CA" w:rsidP="009E65D2">
      <w:pPr>
        <w:pStyle w:val="Level6"/>
        <w:numPr>
          <w:ilvl w:val="0"/>
          <w:numId w:val="39"/>
        </w:numPr>
        <w:ind w:left="3969" w:hanging="850"/>
      </w:pPr>
      <w:r w:rsidRPr="00CF3EC4">
        <w:rPr>
          <w:rFonts w:ascii="Verdana" w:hAnsi="Verdana"/>
          <w:sz w:val="18"/>
          <w:szCs w:val="18"/>
        </w:rPr>
        <w:t>the European Commission’s Standard Contractual Clauses per decision 2021/914/EU or such updated version of such Standard Contractual Clauses as are published by the European Commission from time to time (“EU SCCs”), together with the UK International Data Transfer Agreement Addendum to the EU SCCs (the “Addendum”) as published by the Information Commissioner's Office from time to time; and/or</w:t>
      </w:r>
    </w:p>
    <w:p w14:paraId="52A863BD" w14:textId="77777777" w:rsidR="00CD02CA" w:rsidRDefault="00CD02CA" w:rsidP="009E65D2">
      <w:pPr>
        <w:pStyle w:val="Level4"/>
        <w:ind w:left="3119"/>
      </w:pPr>
      <w:r w:rsidRPr="00D4200D">
        <w:t>where the transfer is subject to EU GDPR, the EU SCCs,</w:t>
      </w:r>
      <w:r>
        <w:t xml:space="preserve"> </w:t>
      </w:r>
      <w:r w:rsidRPr="00510D29">
        <w:t>as well as any additional measures determined by the Controller being implemented by the importing party;</w:t>
      </w:r>
    </w:p>
    <w:p w14:paraId="210729B8" w14:textId="77777777" w:rsidR="00CD02CA" w:rsidRDefault="00CD02CA" w:rsidP="009E65D2">
      <w:pPr>
        <w:pStyle w:val="Level3"/>
      </w:pPr>
      <w:r>
        <w:t>the Data Subject has enforceable rights and effective legal remedies;</w:t>
      </w:r>
    </w:p>
    <w:p w14:paraId="2AD84C70" w14:textId="77777777" w:rsidR="00CD02CA" w:rsidRDefault="00CD02CA" w:rsidP="009E65D2">
      <w:pPr>
        <w:pStyle w:val="Level3"/>
      </w:pPr>
      <w:r>
        <w:lastRenderedPageBreak/>
        <w:t>the Processor complies with its obligations under the Data Protection Laws by providing an adequate level of protection to any Personal Data that is transferred (or, if it is not so bound, uses its best endeavours to assist the Controller in meeting its obligations); and</w:t>
      </w:r>
    </w:p>
    <w:p w14:paraId="46F9414C" w14:textId="77777777" w:rsidR="00CD02CA" w:rsidRDefault="00CD02CA" w:rsidP="009E65D2">
      <w:pPr>
        <w:pStyle w:val="Level3"/>
      </w:pPr>
      <w:r>
        <w:t>the Processor complies with any reasonable instructions notified to it in advance by the Controller with respect to the processing of the Personal Data; and</w:t>
      </w:r>
    </w:p>
    <w:p w14:paraId="634AEDEE" w14:textId="77777777" w:rsidR="00CD02CA" w:rsidRDefault="00CD02CA" w:rsidP="009E65D2">
      <w:pPr>
        <w:pStyle w:val="Level2"/>
      </w:pPr>
      <w:r w:rsidRPr="00510D29">
        <w:t xml:space="preserve">at the written direction of the Controller, delete or return Personal Data (and any copies of it) to the Controller on termination of the </w:t>
      </w:r>
      <w:r>
        <w:t>Agreement</w:t>
      </w:r>
      <w:r w:rsidRPr="00510D29">
        <w:t xml:space="preserve"> unless the Processor is required by Law to retain the Personal Data.</w:t>
      </w:r>
    </w:p>
    <w:p w14:paraId="4C969DD3" w14:textId="051109D6" w:rsidR="00CD02CA" w:rsidRDefault="00CD02CA" w:rsidP="009E65D2">
      <w:pPr>
        <w:pStyle w:val="Level1"/>
      </w:pPr>
      <w:bookmarkStart w:id="395" w:name="_Ref143853742"/>
      <w:r>
        <w:t xml:space="preserve">Subject to paragraph </w:t>
      </w:r>
      <w:r>
        <w:fldChar w:fldCharType="begin"/>
      </w:r>
      <w:r>
        <w:instrText xml:space="preserve"> REF _Ref144292512 \r \h </w:instrText>
      </w:r>
      <w:r>
        <w:fldChar w:fldCharType="separate"/>
      </w:r>
      <w:r w:rsidR="00BF3431">
        <w:rPr>
          <w:rFonts w:hint="eastAsia"/>
          <w:cs/>
        </w:rPr>
        <w:t>‎</w:t>
      </w:r>
      <w:r w:rsidR="00BF3431">
        <w:t>7</w:t>
      </w:r>
      <w:r>
        <w:fldChar w:fldCharType="end"/>
      </w:r>
      <w:r>
        <w:t>, the Processor shall notify the Controller immediately if it:</w:t>
      </w:r>
      <w:bookmarkEnd w:id="395"/>
    </w:p>
    <w:p w14:paraId="493183BD" w14:textId="77777777" w:rsidR="00CD02CA" w:rsidRDefault="00CD02CA" w:rsidP="009E65D2">
      <w:pPr>
        <w:pStyle w:val="Level2"/>
      </w:pPr>
      <w:r>
        <w:t>receives a Data Subject Request (or purported Data Subject Request);</w:t>
      </w:r>
    </w:p>
    <w:p w14:paraId="0B97CC92" w14:textId="77777777" w:rsidR="00CD02CA" w:rsidRDefault="00CD02CA" w:rsidP="009E65D2">
      <w:pPr>
        <w:pStyle w:val="Level2"/>
      </w:pPr>
      <w:r>
        <w:t xml:space="preserve">receives a request to rectify, block or erase any Personal Data; </w:t>
      </w:r>
    </w:p>
    <w:p w14:paraId="598FA786" w14:textId="77777777" w:rsidR="00CD02CA" w:rsidRDefault="00CD02CA" w:rsidP="009E65D2">
      <w:pPr>
        <w:pStyle w:val="Level2"/>
      </w:pPr>
      <w:r>
        <w:t xml:space="preserve">receives any other request, complaint or communication relating to either Party's obligations under the Data Protection Laws; </w:t>
      </w:r>
    </w:p>
    <w:p w14:paraId="771A9924" w14:textId="77777777" w:rsidR="00CD02CA" w:rsidRDefault="00CD02CA" w:rsidP="009E65D2">
      <w:pPr>
        <w:pStyle w:val="Level2"/>
      </w:pPr>
      <w:r>
        <w:t xml:space="preserve">receives any communication from the Information Commissioner or any other regulatory authority in connection with Personal Data processed under this Agreement; </w:t>
      </w:r>
    </w:p>
    <w:p w14:paraId="5271F5A2" w14:textId="77777777" w:rsidR="00CD02CA" w:rsidRDefault="00CD02CA" w:rsidP="009E65D2">
      <w:pPr>
        <w:pStyle w:val="Level2"/>
      </w:pPr>
      <w:r>
        <w:t>receives a request from any third Party for disclosure of Personal Data where compliance with such request is required or purported to be required by Law; or</w:t>
      </w:r>
    </w:p>
    <w:p w14:paraId="78E935EB" w14:textId="77777777" w:rsidR="00CD02CA" w:rsidRDefault="00CD02CA" w:rsidP="009E65D2">
      <w:pPr>
        <w:pStyle w:val="Level2"/>
      </w:pPr>
      <w:r>
        <w:t>becomes aware of a Data Loss Event.</w:t>
      </w:r>
    </w:p>
    <w:p w14:paraId="25C6720E" w14:textId="76CFA88F" w:rsidR="00CD02CA" w:rsidRDefault="00CD02CA" w:rsidP="009E65D2">
      <w:pPr>
        <w:pStyle w:val="Level1"/>
      </w:pPr>
      <w:bookmarkStart w:id="396" w:name="_Ref144292512"/>
      <w:bookmarkStart w:id="397" w:name="_Ref143853695"/>
      <w:r w:rsidRPr="00510D29">
        <w:t xml:space="preserve">The Processor’s obligation to notify under </w:t>
      </w:r>
      <w:r>
        <w:t>paragraph</w:t>
      </w:r>
      <w:r w:rsidRPr="00510D29">
        <w:t xml:space="preserve"> </w:t>
      </w:r>
      <w:r w:rsidRPr="00510D29">
        <w:rPr>
          <w:cs/>
        </w:rPr>
        <w:t>‎</w:t>
      </w:r>
      <w:r>
        <w:fldChar w:fldCharType="begin"/>
      </w:r>
      <w:r>
        <w:instrText xml:space="preserve"> REF _Ref143853742 \r \h </w:instrText>
      </w:r>
      <w:r>
        <w:fldChar w:fldCharType="separate"/>
      </w:r>
      <w:r w:rsidR="00BF3431">
        <w:rPr>
          <w:rFonts w:hint="eastAsia"/>
          <w:cs/>
        </w:rPr>
        <w:t>‎</w:t>
      </w:r>
      <w:r w:rsidR="00BF3431">
        <w:t>6</w:t>
      </w:r>
      <w:r>
        <w:fldChar w:fldCharType="end"/>
      </w:r>
      <w:r w:rsidRPr="00510D29">
        <w:t xml:space="preserve"> shall include the provision of further information to the Controller in phases, as details become available.</w:t>
      </w:r>
      <w:bookmarkEnd w:id="396"/>
      <w:r w:rsidRPr="00510D29">
        <w:t xml:space="preserve"> </w:t>
      </w:r>
    </w:p>
    <w:p w14:paraId="49125C53" w14:textId="26232339" w:rsidR="00CD02CA" w:rsidRDefault="00CD02CA" w:rsidP="009E65D2">
      <w:pPr>
        <w:pStyle w:val="Level1"/>
      </w:pPr>
      <w:r w:rsidRPr="00510D29">
        <w:t xml:space="preserve">Taking into account the nature of the processing, the Processor shall provide the Controller with reasonable assistance in relation to either Party's obligations under </w:t>
      </w:r>
      <w:r>
        <w:t>Data Protection Laws</w:t>
      </w:r>
      <w:r w:rsidRPr="00510D29">
        <w:t xml:space="preserve"> and any complaint, communication or request made under </w:t>
      </w:r>
      <w:r>
        <w:t>paragraph</w:t>
      </w:r>
      <w:r w:rsidRPr="00510D29">
        <w:t xml:space="preserve"> </w:t>
      </w:r>
      <w:r w:rsidRPr="00510D29">
        <w:rPr>
          <w:cs/>
        </w:rPr>
        <w:t>‎</w:t>
      </w:r>
      <w:r>
        <w:fldChar w:fldCharType="begin"/>
      </w:r>
      <w:r>
        <w:instrText xml:space="preserve"> REF _Ref143853742 \r \h </w:instrText>
      </w:r>
      <w:r>
        <w:fldChar w:fldCharType="separate"/>
      </w:r>
      <w:r w:rsidR="00BF3431">
        <w:rPr>
          <w:rFonts w:hint="eastAsia"/>
          <w:cs/>
        </w:rPr>
        <w:t>‎</w:t>
      </w:r>
      <w:r w:rsidR="00BF3431">
        <w:t>6</w:t>
      </w:r>
      <w:r>
        <w:fldChar w:fldCharType="end"/>
      </w:r>
      <w:r w:rsidRPr="00510D29">
        <w:t xml:space="preserve"> (and insofar as possible within the timescales reasonably required by the Controller) including by promptly providing:</w:t>
      </w:r>
    </w:p>
    <w:p w14:paraId="606CC2CD" w14:textId="77777777" w:rsidR="00CD02CA" w:rsidRPr="00510D29" w:rsidRDefault="00CD02CA" w:rsidP="009E65D2">
      <w:pPr>
        <w:pStyle w:val="Level2"/>
      </w:pPr>
      <w:r>
        <w:t>the Controller with full details and copies of the complaint, communication or request;</w:t>
      </w:r>
    </w:p>
    <w:p w14:paraId="477A2CD5" w14:textId="77777777" w:rsidR="00CD02CA" w:rsidRPr="00510D29" w:rsidRDefault="00CD02CA" w:rsidP="009E65D2">
      <w:pPr>
        <w:pStyle w:val="Level2"/>
      </w:pPr>
      <w:r>
        <w:t xml:space="preserve">such assistance as is reasonably requested by the Controller to enable it to comply with a Data Subject Request within the relevant timescales set out in the Data Protection Laws; </w:t>
      </w:r>
    </w:p>
    <w:p w14:paraId="3516B29C" w14:textId="77777777" w:rsidR="00CD02CA" w:rsidRPr="00510D29" w:rsidRDefault="00CD02CA" w:rsidP="009E65D2">
      <w:pPr>
        <w:pStyle w:val="Level2"/>
      </w:pPr>
      <w:r>
        <w:t xml:space="preserve">the Controller, at its request, with any Personal Data it holds in relation to a Data Subject; </w:t>
      </w:r>
    </w:p>
    <w:p w14:paraId="42CECC3C" w14:textId="77777777" w:rsidR="00CD02CA" w:rsidRPr="00510D29" w:rsidRDefault="00CD02CA" w:rsidP="009E65D2">
      <w:pPr>
        <w:pStyle w:val="Level2"/>
      </w:pPr>
      <w:r>
        <w:t>assistance as requested by the Controller following any Data Loss Event; and/or</w:t>
      </w:r>
    </w:p>
    <w:p w14:paraId="127DF12B" w14:textId="77777777" w:rsidR="00CD02CA" w:rsidRPr="00510D29" w:rsidRDefault="00CD02CA" w:rsidP="009E65D2">
      <w:pPr>
        <w:pStyle w:val="Level2"/>
      </w:pPr>
      <w:r>
        <w:t>assistance as requested by the Controller with respect to any request from the Information Commissioner’s Office or any other regulatory authority, or any consultation by the Controller with the Information Commissioner's Office or any other regulatory authority.</w:t>
      </w:r>
    </w:p>
    <w:p w14:paraId="0499AA29" w14:textId="13268692" w:rsidR="00CD02CA" w:rsidRDefault="00CD02CA" w:rsidP="009E65D2">
      <w:pPr>
        <w:pStyle w:val="Level1"/>
      </w:pPr>
      <w:r>
        <w:t xml:space="preserve">The Processor shall maintain complete and accurate records and information to demonstrate its compliance with this </w:t>
      </w:r>
      <w:r w:rsidRPr="00CD02CA">
        <w:t>Schedule 9 (Processing Personal Data)</w:t>
      </w:r>
      <w:r>
        <w:t>. This requirement does not apply where the Processor employs fewer than 250 staff, unless:</w:t>
      </w:r>
    </w:p>
    <w:p w14:paraId="16218877" w14:textId="77777777" w:rsidR="00CD02CA" w:rsidRDefault="00CD02CA" w:rsidP="009E65D2">
      <w:pPr>
        <w:pStyle w:val="Level2"/>
      </w:pPr>
      <w:r>
        <w:t>the Controller determines that the processing is not occasional;</w:t>
      </w:r>
    </w:p>
    <w:p w14:paraId="1F7CFF18" w14:textId="77777777" w:rsidR="00CD02CA" w:rsidRDefault="00CD02CA" w:rsidP="009E65D2">
      <w:pPr>
        <w:pStyle w:val="Level2"/>
      </w:pPr>
      <w:r>
        <w:t>the Controller determines the processing includes special categories of data as referred to in Article 9(1) of the UK GDPR or Personal Data relating to criminal convictions and offences referred to in Article 10 of the UK GDPR; or</w:t>
      </w:r>
    </w:p>
    <w:p w14:paraId="19530899" w14:textId="77777777" w:rsidR="00CD02CA" w:rsidRDefault="00CD02CA" w:rsidP="009E65D2">
      <w:pPr>
        <w:pStyle w:val="Level2"/>
      </w:pPr>
      <w:r>
        <w:lastRenderedPageBreak/>
        <w:t>the Controller determines that the processing is likely to result in a risk to the rights and freedoms of Data Subjects.</w:t>
      </w:r>
    </w:p>
    <w:p w14:paraId="217D96FF" w14:textId="77777777" w:rsidR="00CD02CA" w:rsidRDefault="00CD02CA" w:rsidP="009E65D2">
      <w:pPr>
        <w:pStyle w:val="Level1"/>
      </w:pPr>
      <w:r>
        <w:t>The Processor shall allow for audits of its Data Processing activity by the Controller or the Controller’s designated auditor.</w:t>
      </w:r>
    </w:p>
    <w:p w14:paraId="6A167E10" w14:textId="77777777" w:rsidR="00CD02CA" w:rsidRDefault="00CD02CA" w:rsidP="009E65D2">
      <w:pPr>
        <w:pStyle w:val="Level1"/>
      </w:pPr>
      <w:r>
        <w:t xml:space="preserve">The Parties shall designate a Data Protection Officer if required by the Data Protection Laws. </w:t>
      </w:r>
    </w:p>
    <w:p w14:paraId="7BEF2C50" w14:textId="77777777" w:rsidR="00CD02CA" w:rsidRDefault="00CD02CA" w:rsidP="009E65D2">
      <w:pPr>
        <w:pStyle w:val="Level1"/>
      </w:pPr>
      <w:r>
        <w:t>Before allowing any Sub-processor to process any Personal Data related to this Agreement, the Processor must:</w:t>
      </w:r>
      <w:r w:rsidRPr="00510D29">
        <w:t xml:space="preserve"> </w:t>
      </w:r>
    </w:p>
    <w:p w14:paraId="2183E69C" w14:textId="77777777" w:rsidR="00CD02CA" w:rsidRPr="00662EA7" w:rsidRDefault="00CD02CA" w:rsidP="009E65D2">
      <w:pPr>
        <w:pStyle w:val="Level2"/>
      </w:pPr>
      <w:r>
        <w:t>notify the Controller in writing of the intended Sub-processor and processing;</w:t>
      </w:r>
    </w:p>
    <w:p w14:paraId="5C32B7BA" w14:textId="77777777" w:rsidR="00CD02CA" w:rsidRDefault="00CD02CA" w:rsidP="009E65D2">
      <w:pPr>
        <w:pStyle w:val="Level2"/>
      </w:pPr>
      <w:r>
        <w:t xml:space="preserve">obtain the written consent of the Controller; </w:t>
      </w:r>
    </w:p>
    <w:p w14:paraId="20BF383C" w14:textId="3E4FACC8" w:rsidR="00CD02CA" w:rsidRDefault="00CD02CA" w:rsidP="009E65D2">
      <w:pPr>
        <w:pStyle w:val="Level2"/>
      </w:pPr>
      <w:r>
        <w:t xml:space="preserve">enter into a written agreement with the Sub-processor which gives effect to the terms set out in this </w:t>
      </w:r>
      <w:r w:rsidRPr="00CD02CA">
        <w:t>Schedule 9 (Processing Personal Data)</w:t>
      </w:r>
      <w:r>
        <w:t xml:space="preserve"> such that they apply to the Sub-processor; and</w:t>
      </w:r>
    </w:p>
    <w:p w14:paraId="62DD0B38" w14:textId="77777777" w:rsidR="00CD02CA" w:rsidRDefault="00CD02CA" w:rsidP="009E65D2">
      <w:pPr>
        <w:pStyle w:val="Level2"/>
      </w:pPr>
      <w:r>
        <w:t>provide the Controller with such information regarding the Sub-processor as the Controller may reasonably require.</w:t>
      </w:r>
    </w:p>
    <w:p w14:paraId="550450BD" w14:textId="77777777" w:rsidR="00CD02CA" w:rsidRDefault="00CD02CA" w:rsidP="009E65D2">
      <w:pPr>
        <w:pStyle w:val="Level1"/>
      </w:pPr>
      <w:r>
        <w:t>The Processor shall remain fully liable for all acts or omissions of any of its Sub-processors.</w:t>
      </w:r>
    </w:p>
    <w:p w14:paraId="219A43FF" w14:textId="77777777" w:rsidR="00CD02CA" w:rsidRPr="007275EC" w:rsidRDefault="00CD02CA" w:rsidP="009E65D2">
      <w:pPr>
        <w:pStyle w:val="Level1"/>
      </w:pPr>
      <w:r>
        <w:t xml:space="preserve">The Parties agree to take account of any guidance issued by the Information Commissioner’s Office or any other regulatory authority. UK Biobank may on not less than thirty (30) Working Days’ notice to the Supplier amend this Agreement to ensure that it complies with any guidance issued by the Information Commissioner’s Office or any other regulatory authority. </w:t>
      </w:r>
      <w:bookmarkEnd w:id="397"/>
    </w:p>
    <w:p w14:paraId="0B3D7896" w14:textId="365050CD" w:rsidR="00CD02CA" w:rsidRDefault="00CD02CA">
      <w:pPr>
        <w:jc w:val="left"/>
        <w:rPr>
          <w:b/>
        </w:rPr>
      </w:pPr>
    </w:p>
    <w:p w14:paraId="42C38F21" w14:textId="77777777" w:rsidR="008F63A0" w:rsidRDefault="008F63A0" w:rsidP="008F63A0">
      <w:pPr>
        <w:pStyle w:val="Body"/>
      </w:pPr>
      <w:r>
        <w:br w:type="page"/>
      </w:r>
    </w:p>
    <w:p w14:paraId="4B0F1E44" w14:textId="0B74394C" w:rsidR="00CD02CA" w:rsidRPr="009E4488" w:rsidRDefault="008F63A0" w:rsidP="009E4488">
      <w:pPr>
        <w:pStyle w:val="Body"/>
        <w:jc w:val="center"/>
        <w:rPr>
          <w:b/>
          <w:bCs/>
        </w:rPr>
      </w:pPr>
      <w:r w:rsidRPr="009E4488">
        <w:rPr>
          <w:b/>
          <w:bCs/>
        </w:rPr>
        <w:lastRenderedPageBreak/>
        <w:t>ANNEX</w:t>
      </w:r>
    </w:p>
    <w:p w14:paraId="04E47E82" w14:textId="509D53ED" w:rsidR="007275EC" w:rsidRPr="009E4488" w:rsidRDefault="007275EC" w:rsidP="009E4488">
      <w:pPr>
        <w:pStyle w:val="Level1"/>
        <w:numPr>
          <w:ilvl w:val="0"/>
          <w:numId w:val="71"/>
        </w:numPr>
      </w:pPr>
      <w:r w:rsidRPr="008F63A0">
        <w:t xml:space="preserve">This </w:t>
      </w:r>
      <w:r w:rsidR="00CD02CA" w:rsidRPr="008F63A0">
        <w:t>Annex</w:t>
      </w:r>
      <w:r w:rsidRPr="008F63A0">
        <w:t xml:space="preserve"> shall be completed by the Controller, who may take account of the view of the Processor, however the final decision as to the content of this Schedule shall be with UK Biobank at its absolute discretion.</w:t>
      </w:r>
    </w:p>
    <w:p w14:paraId="4CD5EA36" w14:textId="69EFADBE" w:rsidR="007275EC" w:rsidRPr="008F63A0" w:rsidRDefault="008F63A0" w:rsidP="008F63A0">
      <w:pPr>
        <w:pStyle w:val="Level2"/>
      </w:pPr>
      <w:r w:rsidRPr="007275EC">
        <w:rPr>
          <w:bCs/>
        </w:rPr>
        <w:t xml:space="preserve">The contact details of the </w:t>
      </w:r>
      <w:r>
        <w:rPr>
          <w:bCs/>
        </w:rPr>
        <w:t>UK Biobank</w:t>
      </w:r>
      <w:r w:rsidRPr="007275EC">
        <w:rPr>
          <w:bCs/>
        </w:rPr>
        <w:t>’s Data Protection Officer are: [</w:t>
      </w:r>
      <w:r w:rsidRPr="007275EC">
        <w:rPr>
          <w:bCs/>
          <w:i/>
          <w:iCs/>
        </w:rPr>
        <w:t>Insert Contact details</w:t>
      </w:r>
      <w:r w:rsidRPr="007275EC">
        <w:rPr>
          <w:bCs/>
        </w:rPr>
        <w:t>]</w:t>
      </w:r>
    </w:p>
    <w:p w14:paraId="4587012B" w14:textId="760E641C" w:rsidR="007275EC" w:rsidRPr="008F63A0" w:rsidRDefault="008F63A0" w:rsidP="008F63A0">
      <w:pPr>
        <w:pStyle w:val="Level2"/>
      </w:pPr>
      <w:r w:rsidRPr="007275EC">
        <w:rPr>
          <w:bCs/>
        </w:rPr>
        <w:t>The contact details of the Supplier’s Data Protection Officer are: [</w:t>
      </w:r>
      <w:r w:rsidRPr="007275EC">
        <w:rPr>
          <w:bCs/>
          <w:i/>
          <w:iCs/>
        </w:rPr>
        <w:t>Insert Contact details</w:t>
      </w:r>
      <w:r w:rsidRPr="007275EC">
        <w:rPr>
          <w:bCs/>
        </w:rPr>
        <w:t>]</w:t>
      </w:r>
    </w:p>
    <w:p w14:paraId="6744A982" w14:textId="67CA18B3" w:rsidR="007275EC" w:rsidRPr="008F63A0" w:rsidRDefault="007275EC" w:rsidP="008F63A0">
      <w:pPr>
        <w:pStyle w:val="Level2"/>
      </w:pPr>
      <w:r w:rsidRPr="007275EC">
        <w:t>The Processor shall comply with any further written instructions with respect to processing by the Controller.</w:t>
      </w:r>
    </w:p>
    <w:p w14:paraId="5027C6BA" w14:textId="6954C77C" w:rsidR="007275EC" w:rsidRPr="008F63A0" w:rsidRDefault="007275EC" w:rsidP="008F63A0">
      <w:pPr>
        <w:pStyle w:val="Level2"/>
      </w:pPr>
      <w:r w:rsidRPr="007275EC">
        <w:t>Any such further instructions shall be incorporated into this Schedule.</w:t>
      </w:r>
    </w:p>
    <w:tbl>
      <w:tblPr>
        <w:tblStyle w:val="TableGrid"/>
        <w:tblW w:w="0" w:type="auto"/>
        <w:tblLook w:val="04A0" w:firstRow="1" w:lastRow="0" w:firstColumn="1" w:lastColumn="0" w:noHBand="0" w:noVBand="1"/>
      </w:tblPr>
      <w:tblGrid>
        <w:gridCol w:w="2405"/>
        <w:gridCol w:w="6656"/>
      </w:tblGrid>
      <w:tr w:rsidR="007275EC" w:rsidRPr="007275EC" w14:paraId="45B51833" w14:textId="77777777" w:rsidTr="00011759">
        <w:tc>
          <w:tcPr>
            <w:tcW w:w="2405" w:type="dxa"/>
            <w:shd w:val="pct15" w:color="auto" w:fill="auto"/>
          </w:tcPr>
          <w:p w14:paraId="20FFB9FE" w14:textId="116BAC73" w:rsidR="007275EC" w:rsidRPr="009E4488" w:rsidRDefault="008F63A0" w:rsidP="008F63A0">
            <w:pPr>
              <w:pStyle w:val="Body"/>
              <w:rPr>
                <w:b/>
                <w:bCs/>
              </w:rPr>
            </w:pPr>
            <w:r w:rsidRPr="009E4488">
              <w:rPr>
                <w:b/>
                <w:bCs/>
              </w:rPr>
              <w:t>Description</w:t>
            </w:r>
          </w:p>
        </w:tc>
        <w:tc>
          <w:tcPr>
            <w:tcW w:w="6658" w:type="dxa"/>
            <w:shd w:val="pct15" w:color="auto" w:fill="auto"/>
          </w:tcPr>
          <w:p w14:paraId="0D8F18BF" w14:textId="074CF128" w:rsidR="007275EC" w:rsidRPr="008F63A0" w:rsidRDefault="008F63A0" w:rsidP="008F63A0">
            <w:pPr>
              <w:pStyle w:val="Body"/>
            </w:pPr>
            <w:r w:rsidRPr="007275EC">
              <w:t>Details</w:t>
            </w:r>
          </w:p>
        </w:tc>
      </w:tr>
      <w:tr w:rsidR="007275EC" w:rsidRPr="007275EC" w14:paraId="235305E0" w14:textId="77777777" w:rsidTr="00011759">
        <w:tc>
          <w:tcPr>
            <w:tcW w:w="2405" w:type="dxa"/>
          </w:tcPr>
          <w:p w14:paraId="4F6E3AF0" w14:textId="59717781" w:rsidR="007275EC" w:rsidRPr="009E4488" w:rsidRDefault="008F63A0" w:rsidP="008F63A0">
            <w:pPr>
              <w:pStyle w:val="Body"/>
              <w:rPr>
                <w:b/>
                <w:bCs/>
              </w:rPr>
            </w:pPr>
            <w:r w:rsidRPr="009E4488">
              <w:rPr>
                <w:b/>
                <w:bCs/>
              </w:rPr>
              <w:t>Identity of Controller for each Category of Personal Data</w:t>
            </w:r>
          </w:p>
        </w:tc>
        <w:tc>
          <w:tcPr>
            <w:tcW w:w="6658" w:type="dxa"/>
          </w:tcPr>
          <w:p w14:paraId="52D7DDEE" w14:textId="62090A11" w:rsidR="007275EC" w:rsidRPr="008F63A0" w:rsidRDefault="008F63A0" w:rsidP="008F63A0">
            <w:pPr>
              <w:pStyle w:val="Body"/>
            </w:pPr>
            <w:r w:rsidRPr="007275EC">
              <w:rPr>
                <w:bCs/>
              </w:rPr>
              <w:t>UK Biobank is Controller and the Supplier is Processor</w:t>
            </w:r>
          </w:p>
          <w:p w14:paraId="3E69DE02" w14:textId="25BEBCAB" w:rsidR="007275EC" w:rsidRPr="008F63A0" w:rsidRDefault="008F63A0" w:rsidP="008F63A0">
            <w:pPr>
              <w:pStyle w:val="Body"/>
            </w:pPr>
            <w:r w:rsidRPr="007275EC">
              <w:rPr>
                <w:bCs/>
              </w:rPr>
              <w:t xml:space="preserve">The Parties acknowledge that in accordance with </w:t>
            </w:r>
            <w:r>
              <w:rPr>
                <w:bCs/>
              </w:rPr>
              <w:t xml:space="preserve">this </w:t>
            </w:r>
            <w:r w:rsidRPr="009E65D2">
              <w:rPr>
                <w:bCs/>
              </w:rPr>
              <w:t>Schedule 9 (Processing Personal Data)</w:t>
            </w:r>
            <w:r>
              <w:rPr>
                <w:bCs/>
              </w:rPr>
              <w:t xml:space="preserve"> </w:t>
            </w:r>
            <w:r w:rsidRPr="007275EC">
              <w:rPr>
                <w:bCs/>
              </w:rPr>
              <w:t>and for the purposes of the Data Protection Legislation, UK Biobank is the Controller and the Supplier is the Processor of the following Personal Data:</w:t>
            </w:r>
          </w:p>
          <w:p w14:paraId="7E76D7CD" w14:textId="1F41CA6F" w:rsidR="007275EC" w:rsidRPr="008F63A0" w:rsidRDefault="008F63A0" w:rsidP="008F63A0">
            <w:pPr>
              <w:pStyle w:val="Body"/>
            </w:pPr>
            <w:r w:rsidRPr="007275EC">
              <w:rPr>
                <w:bCs/>
                <w:i/>
              </w:rPr>
              <w:t>[Insert the scope of Personal Data for which the purposes and means of the processing by the Supplier is determined by UK Biobank]</w:t>
            </w:r>
          </w:p>
          <w:p w14:paraId="3041D4F3" w14:textId="7EA1AB55" w:rsidR="007275EC" w:rsidRPr="008F63A0" w:rsidRDefault="008F63A0" w:rsidP="008F63A0">
            <w:pPr>
              <w:pStyle w:val="Body"/>
            </w:pPr>
            <w:r w:rsidRPr="007275EC">
              <w:rPr>
                <w:bCs/>
              </w:rPr>
              <w:t>The Supplier is Controller and UK Biobank is Processor</w:t>
            </w:r>
          </w:p>
          <w:p w14:paraId="68934352" w14:textId="1976656B" w:rsidR="007275EC" w:rsidRPr="008F63A0" w:rsidRDefault="008F63A0" w:rsidP="008F63A0">
            <w:pPr>
              <w:pStyle w:val="Body"/>
            </w:pPr>
            <w:r w:rsidRPr="007275EC">
              <w:rPr>
                <w:bCs/>
                <w:iCs/>
              </w:rPr>
              <w:t xml:space="preserve">The Parties acknowledge that for the purposes of the Data Protection Legislation, the Supplier is the Controller and UK Biobank is the Processor in accordance with </w:t>
            </w:r>
            <w:r>
              <w:rPr>
                <w:bCs/>
                <w:iCs/>
              </w:rPr>
              <w:t xml:space="preserve">this </w:t>
            </w:r>
            <w:r w:rsidRPr="009E65D2">
              <w:rPr>
                <w:bCs/>
              </w:rPr>
              <w:t>Schedule 9 (Processing Personal Data)</w:t>
            </w:r>
            <w:r w:rsidRPr="007275EC">
              <w:rPr>
                <w:bCs/>
                <w:iCs/>
              </w:rPr>
              <w:t xml:space="preserve"> of the following Personal Data:</w:t>
            </w:r>
          </w:p>
          <w:p w14:paraId="64AEDCA1" w14:textId="4D5FB12D" w:rsidR="007275EC" w:rsidRPr="008F63A0" w:rsidRDefault="008F63A0" w:rsidP="008F63A0">
            <w:pPr>
              <w:pStyle w:val="Body"/>
            </w:pPr>
            <w:r w:rsidRPr="007275EC">
              <w:rPr>
                <w:bCs/>
                <w:i/>
              </w:rPr>
              <w:t>[Insert the scope of Personal Data for which the purposes and means of the processing by UK Biobank is determined by the Supplier]</w:t>
            </w:r>
          </w:p>
        </w:tc>
      </w:tr>
      <w:tr w:rsidR="007275EC" w:rsidRPr="007275EC" w14:paraId="7E79409A" w14:textId="77777777" w:rsidTr="00011759">
        <w:tc>
          <w:tcPr>
            <w:tcW w:w="2405" w:type="dxa"/>
          </w:tcPr>
          <w:p w14:paraId="43151FBE" w14:textId="3CCB8A7D" w:rsidR="007275EC" w:rsidRPr="009E4488" w:rsidRDefault="008F63A0" w:rsidP="008F63A0">
            <w:pPr>
              <w:pStyle w:val="Body"/>
              <w:rPr>
                <w:b/>
                <w:bCs/>
              </w:rPr>
            </w:pPr>
            <w:r w:rsidRPr="009E4488">
              <w:rPr>
                <w:b/>
                <w:bCs/>
              </w:rPr>
              <w:t>Duration of the processing</w:t>
            </w:r>
          </w:p>
        </w:tc>
        <w:tc>
          <w:tcPr>
            <w:tcW w:w="6658" w:type="dxa"/>
          </w:tcPr>
          <w:p w14:paraId="1C6F8CCC" w14:textId="410B232C" w:rsidR="007275EC" w:rsidRPr="008F63A0" w:rsidRDefault="008F63A0" w:rsidP="008F63A0">
            <w:pPr>
              <w:pStyle w:val="Body"/>
            </w:pPr>
            <w:r w:rsidRPr="007275EC">
              <w:rPr>
                <w:bCs/>
                <w:i/>
              </w:rPr>
              <w:t>[Clearly set out the duration of the processing including dates]</w:t>
            </w:r>
          </w:p>
        </w:tc>
      </w:tr>
      <w:tr w:rsidR="007275EC" w:rsidRPr="007275EC" w14:paraId="677E6836" w14:textId="77777777" w:rsidTr="00011759">
        <w:tc>
          <w:tcPr>
            <w:tcW w:w="2405" w:type="dxa"/>
          </w:tcPr>
          <w:p w14:paraId="0CB053A0" w14:textId="4CF5E0EE" w:rsidR="007275EC" w:rsidRPr="009E4488" w:rsidRDefault="008F63A0" w:rsidP="008F63A0">
            <w:pPr>
              <w:pStyle w:val="Body"/>
              <w:rPr>
                <w:b/>
                <w:bCs/>
              </w:rPr>
            </w:pPr>
            <w:r w:rsidRPr="009E4488">
              <w:rPr>
                <w:b/>
                <w:bCs/>
              </w:rPr>
              <w:t>Nature and purposes of the processing</w:t>
            </w:r>
          </w:p>
        </w:tc>
        <w:tc>
          <w:tcPr>
            <w:tcW w:w="6658" w:type="dxa"/>
          </w:tcPr>
          <w:p w14:paraId="6384E861" w14:textId="5537D876" w:rsidR="007275EC" w:rsidRPr="008F63A0" w:rsidRDefault="008F63A0" w:rsidP="008F63A0">
            <w:pPr>
              <w:pStyle w:val="Body"/>
            </w:pPr>
            <w:r w:rsidRPr="007275EC">
              <w:rPr>
                <w:bCs/>
                <w:i/>
              </w:rPr>
              <w:t xml:space="preserve">[Please be as specific as possible, but make sure that you cover all intended purposes. </w:t>
            </w:r>
          </w:p>
          <w:p w14:paraId="7CD3C779" w14:textId="04F3E0B0" w:rsidR="007275EC" w:rsidRPr="008F63A0" w:rsidRDefault="008F63A0" w:rsidP="008F63A0">
            <w:pPr>
              <w:pStyle w:val="Body"/>
            </w:pPr>
            <w:r w:rsidRPr="007275EC">
              <w:rPr>
                <w:bCs/>
                <w:i/>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63985EEC" w14:textId="3218AF27" w:rsidR="007275EC" w:rsidRPr="008F63A0" w:rsidRDefault="008F63A0" w:rsidP="008F63A0">
            <w:pPr>
              <w:pStyle w:val="Body"/>
            </w:pPr>
            <w:r w:rsidRPr="007275EC">
              <w:rPr>
                <w:bCs/>
                <w:i/>
              </w:rPr>
              <w:t>The purpose might include: employment processing, statutory obligation, recruitment assessment etc]</w:t>
            </w:r>
          </w:p>
        </w:tc>
      </w:tr>
      <w:tr w:rsidR="007275EC" w:rsidRPr="007275EC" w14:paraId="6D3D6456" w14:textId="77777777" w:rsidTr="00011759">
        <w:tc>
          <w:tcPr>
            <w:tcW w:w="2405" w:type="dxa"/>
          </w:tcPr>
          <w:p w14:paraId="7770CFB5" w14:textId="5788B220" w:rsidR="007275EC" w:rsidRPr="009E4488" w:rsidRDefault="008F63A0" w:rsidP="008F63A0">
            <w:pPr>
              <w:pStyle w:val="Body"/>
              <w:rPr>
                <w:b/>
                <w:bCs/>
              </w:rPr>
            </w:pPr>
            <w:r w:rsidRPr="009E4488">
              <w:rPr>
                <w:b/>
                <w:bCs/>
              </w:rPr>
              <w:t>Type of Personal Data</w:t>
            </w:r>
          </w:p>
        </w:tc>
        <w:tc>
          <w:tcPr>
            <w:tcW w:w="6658" w:type="dxa"/>
          </w:tcPr>
          <w:p w14:paraId="3DDD48C4" w14:textId="01B55E1D" w:rsidR="007275EC" w:rsidRPr="008F63A0" w:rsidRDefault="008F63A0" w:rsidP="008F63A0">
            <w:pPr>
              <w:pStyle w:val="Body"/>
            </w:pPr>
            <w:r w:rsidRPr="007275EC">
              <w:rPr>
                <w:bCs/>
                <w:i/>
              </w:rPr>
              <w:t>[Examples here include: name, address, date of birth, NI number, telephone number, pay, images, biometric data etc]</w:t>
            </w:r>
          </w:p>
        </w:tc>
      </w:tr>
      <w:tr w:rsidR="007275EC" w:rsidRPr="007275EC" w14:paraId="7D65417A" w14:textId="77777777" w:rsidTr="00011759">
        <w:tc>
          <w:tcPr>
            <w:tcW w:w="2405" w:type="dxa"/>
          </w:tcPr>
          <w:p w14:paraId="673F2EFA" w14:textId="2C687DF1" w:rsidR="007275EC" w:rsidRPr="009E4488" w:rsidRDefault="008F63A0" w:rsidP="008F63A0">
            <w:pPr>
              <w:pStyle w:val="Body"/>
              <w:rPr>
                <w:b/>
                <w:bCs/>
              </w:rPr>
            </w:pPr>
            <w:r w:rsidRPr="009E4488">
              <w:rPr>
                <w:b/>
                <w:bCs/>
              </w:rPr>
              <w:t>Categories of Data Subject</w:t>
            </w:r>
          </w:p>
        </w:tc>
        <w:tc>
          <w:tcPr>
            <w:tcW w:w="6658" w:type="dxa"/>
          </w:tcPr>
          <w:p w14:paraId="7DFA10D9" w14:textId="547FB3CF" w:rsidR="007275EC" w:rsidRPr="008F63A0" w:rsidRDefault="008F63A0" w:rsidP="008F63A0">
            <w:pPr>
              <w:pStyle w:val="Body"/>
            </w:pPr>
            <w:r w:rsidRPr="007275EC">
              <w:rPr>
                <w:bCs/>
                <w:i/>
              </w:rPr>
              <w:t>[Examples include: Staff (including volunteers, agents, and temporary workers), customers/ clients, suppliers, patients, students / pupils, members of the public, users of a particular website etc]</w:t>
            </w:r>
          </w:p>
        </w:tc>
      </w:tr>
      <w:tr w:rsidR="007275EC" w:rsidRPr="007275EC" w14:paraId="75C8D108" w14:textId="77777777" w:rsidTr="00011759">
        <w:tc>
          <w:tcPr>
            <w:tcW w:w="2405" w:type="dxa"/>
          </w:tcPr>
          <w:p w14:paraId="308DCDD9" w14:textId="3CAAF2B7" w:rsidR="007275EC" w:rsidRPr="009E4488" w:rsidRDefault="008F63A0" w:rsidP="008F63A0">
            <w:pPr>
              <w:pStyle w:val="Body"/>
              <w:rPr>
                <w:b/>
                <w:bCs/>
              </w:rPr>
            </w:pPr>
            <w:r w:rsidRPr="009E4488">
              <w:rPr>
                <w:b/>
                <w:bCs/>
              </w:rPr>
              <w:lastRenderedPageBreak/>
              <w:t>Plan for return and destruction of the data once the processing is complete</w:t>
            </w:r>
          </w:p>
          <w:p w14:paraId="4B1EC04B" w14:textId="7C9E6C07" w:rsidR="007275EC" w:rsidRPr="009E4488" w:rsidRDefault="008F63A0" w:rsidP="008F63A0">
            <w:pPr>
              <w:pStyle w:val="Body"/>
              <w:rPr>
                <w:b/>
                <w:bCs/>
              </w:rPr>
            </w:pPr>
            <w:r w:rsidRPr="009E4488">
              <w:rPr>
                <w:b/>
                <w:bCs/>
              </w:rPr>
              <w:t>UNLESS requirement under law to preserve that type of data</w:t>
            </w:r>
          </w:p>
        </w:tc>
        <w:tc>
          <w:tcPr>
            <w:tcW w:w="6658" w:type="dxa"/>
          </w:tcPr>
          <w:p w14:paraId="75C3DB81" w14:textId="14397A30" w:rsidR="007275EC" w:rsidRPr="008F63A0" w:rsidRDefault="008F63A0" w:rsidP="008F63A0">
            <w:pPr>
              <w:pStyle w:val="Body"/>
            </w:pPr>
            <w:r w:rsidRPr="007275EC">
              <w:rPr>
                <w:bCs/>
                <w:i/>
              </w:rPr>
              <w:t>[Describe how long the data will be retained for, how it be returned or destroyed]</w:t>
            </w:r>
          </w:p>
        </w:tc>
      </w:tr>
      <w:tr w:rsidR="007275EC" w:rsidRPr="007275EC" w14:paraId="03DBAE32" w14:textId="77777777" w:rsidTr="00011759">
        <w:tc>
          <w:tcPr>
            <w:tcW w:w="2405" w:type="dxa"/>
          </w:tcPr>
          <w:p w14:paraId="340812C6" w14:textId="68FE37E2" w:rsidR="007275EC" w:rsidRPr="009E4488" w:rsidRDefault="008F63A0" w:rsidP="008F63A0">
            <w:pPr>
              <w:pStyle w:val="Body"/>
              <w:rPr>
                <w:b/>
                <w:bCs/>
              </w:rPr>
            </w:pPr>
            <w:r w:rsidRPr="009E4488">
              <w:rPr>
                <w:b/>
                <w:bCs/>
              </w:rPr>
              <w:t>Locations at which the Supplier and/or its Sub-contractors process Personal Data under this Contract</w:t>
            </w:r>
          </w:p>
        </w:tc>
        <w:tc>
          <w:tcPr>
            <w:tcW w:w="6658" w:type="dxa"/>
          </w:tcPr>
          <w:p w14:paraId="34C4FAF1" w14:textId="0626F162" w:rsidR="007275EC" w:rsidRPr="008F63A0" w:rsidRDefault="008F63A0" w:rsidP="008F63A0">
            <w:pPr>
              <w:pStyle w:val="Body"/>
            </w:pPr>
            <w:r w:rsidRPr="007275EC">
              <w:rPr>
                <w:bCs/>
                <w:i/>
              </w:rPr>
              <w:t>[Clearly identify each location]</w:t>
            </w:r>
          </w:p>
        </w:tc>
      </w:tr>
      <w:tr w:rsidR="007275EC" w:rsidRPr="007275EC" w14:paraId="1F0490F4" w14:textId="77777777" w:rsidTr="00011759">
        <w:tc>
          <w:tcPr>
            <w:tcW w:w="2405" w:type="dxa"/>
          </w:tcPr>
          <w:p w14:paraId="1DB661F3" w14:textId="09706679" w:rsidR="007275EC" w:rsidRPr="009E4488" w:rsidRDefault="008F63A0" w:rsidP="008F63A0">
            <w:pPr>
              <w:pStyle w:val="Body"/>
              <w:rPr>
                <w:b/>
                <w:bCs/>
              </w:rPr>
            </w:pPr>
            <w:r w:rsidRPr="009E4488">
              <w:rPr>
                <w:b/>
                <w:bCs/>
              </w:rPr>
              <w:t>Protective Measures that the Supplier and, where applicable, its Sub-contractors have implemented to protect Personal Data processed under this Contract Agreement against a breach of security (insofar as that breach of security relates to data) or a Personal Data Breach</w:t>
            </w:r>
          </w:p>
        </w:tc>
        <w:tc>
          <w:tcPr>
            <w:tcW w:w="6658" w:type="dxa"/>
          </w:tcPr>
          <w:p w14:paraId="78D85A13" w14:textId="3CA0DEA5" w:rsidR="007275EC" w:rsidRPr="008F63A0" w:rsidRDefault="008F63A0" w:rsidP="008F63A0">
            <w:pPr>
              <w:pStyle w:val="Body"/>
            </w:pPr>
            <w:r w:rsidRPr="007275EC">
              <w:rPr>
                <w:bCs/>
                <w:i/>
              </w:rPr>
              <w:t>[Please be as specific as possible]</w:t>
            </w:r>
          </w:p>
        </w:tc>
      </w:tr>
    </w:tbl>
    <w:p w14:paraId="38F032B4" w14:textId="2B239D61" w:rsidR="00BE4581" w:rsidRDefault="00BE4581" w:rsidP="00BE4581">
      <w:pPr>
        <w:jc w:val="left"/>
        <w:rPr>
          <w:b/>
        </w:rPr>
      </w:pPr>
    </w:p>
    <w:p w14:paraId="71D5E94C" w14:textId="77777777" w:rsidR="00BE4581" w:rsidRDefault="00BE4581" w:rsidP="00320234">
      <w:pPr>
        <w:shd w:val="clear" w:color="auto" w:fill="FFFFFF"/>
        <w:spacing w:before="139"/>
        <w:jc w:val="center"/>
        <w:rPr>
          <w:b/>
        </w:rPr>
      </w:pPr>
    </w:p>
    <w:p w14:paraId="161601C5" w14:textId="77777777" w:rsidR="0024026A" w:rsidRDefault="0024026A" w:rsidP="0024026A">
      <w:pPr>
        <w:pStyle w:val="Schedule"/>
        <w:sectPr w:rsidR="0024026A" w:rsidSect="003A0277">
          <w:headerReference w:type="even" r:id="rId26"/>
          <w:headerReference w:type="default" r:id="rId27"/>
          <w:footerReference w:type="even" r:id="rId28"/>
          <w:headerReference w:type="first" r:id="rId29"/>
          <w:footerReference w:type="first" r:id="rId30"/>
          <w:pgSz w:w="11907" w:h="16839" w:code="9"/>
          <w:pgMar w:top="1418" w:right="1418" w:bottom="1418" w:left="1418" w:header="567" w:footer="340" w:gutter="0"/>
          <w:cols w:space="720"/>
          <w:docGrid w:linePitch="78"/>
        </w:sectPr>
      </w:pPr>
      <w:bookmarkStart w:id="398" w:name="_CopyToNewDocument_"/>
      <w:bookmarkEnd w:id="398"/>
    </w:p>
    <w:p w14:paraId="290693F1" w14:textId="2A85C7FD" w:rsidR="004A6699" w:rsidRPr="00E67391" w:rsidRDefault="0024026A" w:rsidP="00E67391">
      <w:pPr>
        <w:pStyle w:val="Schedule"/>
      </w:pPr>
      <w:bookmarkStart w:id="399" w:name="_Ref140662471"/>
      <w:bookmarkStart w:id="400" w:name="_Ref140662472"/>
      <w:r w:rsidRPr="00E67391">
        <w:lastRenderedPageBreak/>
        <w:t>schedule</w:t>
      </w:r>
      <w:bookmarkEnd w:id="399"/>
      <w:r w:rsidRPr="00E67391">
        <w:t xml:space="preserve"> </w:t>
      </w:r>
      <w:fldSimple w:instr=" REF _Ref140662471 \r ">
        <w:r w:rsidR="00BF3431">
          <w:rPr>
            <w:rFonts w:hint="eastAsia"/>
            <w:cs/>
          </w:rPr>
          <w:t>‎</w:t>
        </w:r>
        <w:r w:rsidR="00BF3431">
          <w:t>10</w:t>
        </w:r>
      </w:fldSimple>
      <w:bookmarkStart w:id="401" w:name="_NN1534"/>
      <w:bookmarkEnd w:id="400"/>
      <w:bookmarkEnd w:id="401"/>
    </w:p>
    <w:p w14:paraId="12EAF0CE" w14:textId="67D0CE16" w:rsidR="0024026A" w:rsidRDefault="0024026A" w:rsidP="00E67391">
      <w:pPr>
        <w:pStyle w:val="ScheduleTitle"/>
      </w:pPr>
      <w:r>
        <w:t>Staff Transfer</w:t>
      </w:r>
      <w:r w:rsidR="00E67391">
        <w:fldChar w:fldCharType="begin"/>
      </w:r>
      <w:r w:rsidR="00E67391">
        <w:instrText xml:space="preserve"> TC "</w:instrText>
      </w:r>
      <w:r w:rsidR="00E67391">
        <w:fldChar w:fldCharType="begin"/>
      </w:r>
      <w:r w:rsidR="00E67391">
        <w:instrText xml:space="preserve"> REF _NN1534\r \h </w:instrText>
      </w:r>
      <w:r w:rsidR="00E67391">
        <w:fldChar w:fldCharType="separate"/>
      </w:r>
      <w:bookmarkStart w:id="402" w:name="_Toc145495513"/>
      <w:r w:rsidR="00BF3431">
        <w:rPr>
          <w:rFonts w:hint="eastAsia"/>
          <w:cs/>
        </w:rPr>
        <w:instrText>‎</w:instrText>
      </w:r>
      <w:r w:rsidR="00BF3431">
        <w:instrText>10</w:instrText>
      </w:r>
      <w:r w:rsidR="00E67391">
        <w:fldChar w:fldCharType="end"/>
      </w:r>
      <w:r w:rsidR="00E67391">
        <w:tab/>
        <w:instrText>Staff Transfer</w:instrText>
      </w:r>
      <w:bookmarkEnd w:id="402"/>
      <w:r w:rsidR="00E67391">
        <w:instrText xml:space="preserve">" \l 3 </w:instrText>
      </w:r>
      <w:r w:rsidR="00E67391">
        <w:fldChar w:fldCharType="end"/>
      </w:r>
    </w:p>
    <w:p w14:paraId="3456238E" w14:textId="77777777" w:rsidR="0082048D" w:rsidRDefault="0082048D" w:rsidP="009E65D2">
      <w:pPr>
        <w:pStyle w:val="Level1"/>
        <w:numPr>
          <w:ilvl w:val="0"/>
          <w:numId w:val="38"/>
        </w:numPr>
        <w:rPr>
          <w:b/>
        </w:rPr>
      </w:pPr>
      <w:r>
        <w:rPr>
          <w:b/>
        </w:rPr>
        <w:t>DEFINITIONS</w:t>
      </w:r>
    </w:p>
    <w:p w14:paraId="679EBC2D" w14:textId="77777777" w:rsidR="0082048D" w:rsidRDefault="0082048D" w:rsidP="009E65D2">
      <w:pPr>
        <w:pStyle w:val="Level2"/>
        <w:numPr>
          <w:ilvl w:val="1"/>
          <w:numId w:val="38"/>
        </w:numPr>
      </w:pPr>
      <w:r>
        <w:t>In this Schedule, the following definitions shall apply:</w:t>
      </w:r>
    </w:p>
    <w:tbl>
      <w:tblPr>
        <w:tblW w:w="8340" w:type="dxa"/>
        <w:tblInd w:w="850" w:type="dxa"/>
        <w:tblLayout w:type="fixed"/>
        <w:tblCellMar>
          <w:left w:w="56" w:type="dxa"/>
          <w:right w:w="56" w:type="dxa"/>
        </w:tblCellMar>
        <w:tblLook w:val="04A0" w:firstRow="1" w:lastRow="0" w:firstColumn="1" w:lastColumn="0" w:noHBand="0" w:noVBand="1"/>
      </w:tblPr>
      <w:tblGrid>
        <w:gridCol w:w="3403"/>
        <w:gridCol w:w="4931"/>
        <w:gridCol w:w="6"/>
      </w:tblGrid>
      <w:tr w:rsidR="0082048D" w14:paraId="17D1814A" w14:textId="77777777" w:rsidTr="00A147AB">
        <w:trPr>
          <w:gridAfter w:val="1"/>
          <w:wAfter w:w="6" w:type="dxa"/>
        </w:trPr>
        <w:tc>
          <w:tcPr>
            <w:tcW w:w="3402" w:type="dxa"/>
            <w:hideMark/>
          </w:tcPr>
          <w:p w14:paraId="4FA5F006" w14:textId="77777777" w:rsidR="0082048D" w:rsidRDefault="0082048D" w:rsidP="001C26F0">
            <w:pPr>
              <w:pStyle w:val="Body"/>
              <w:numPr>
                <w:ilvl w:val="0"/>
                <w:numId w:val="15"/>
              </w:numPr>
              <w:rPr>
                <w:b/>
              </w:rPr>
            </w:pPr>
            <w:r>
              <w:rPr>
                <w:b/>
              </w:rPr>
              <w:t>“Relevant Transfer”</w:t>
            </w:r>
          </w:p>
        </w:tc>
        <w:tc>
          <w:tcPr>
            <w:tcW w:w="4932" w:type="dxa"/>
            <w:hideMark/>
          </w:tcPr>
          <w:p w14:paraId="2BF602AD" w14:textId="422410C8" w:rsidR="0082048D" w:rsidRDefault="0082048D" w:rsidP="001C26F0">
            <w:pPr>
              <w:pStyle w:val="Body"/>
              <w:numPr>
                <w:ilvl w:val="0"/>
                <w:numId w:val="15"/>
              </w:numPr>
            </w:pPr>
            <w:r>
              <w:t xml:space="preserve">as defined in </w:t>
            </w:r>
            <w:r w:rsidRPr="00AE11D5">
              <w:t>paragraph</w:t>
            </w:r>
            <w:r>
              <w:t xml:space="preserve"> </w:t>
            </w:r>
            <w:r>
              <w:fldChar w:fldCharType="begin"/>
            </w:r>
            <w:r>
              <w:instrText xml:space="preserve"> REF _Ref102127105 \r \h </w:instrText>
            </w:r>
            <w:r>
              <w:fldChar w:fldCharType="separate"/>
            </w:r>
            <w:r w:rsidR="00BF3431">
              <w:rPr>
                <w:rFonts w:hint="eastAsia"/>
                <w:cs/>
              </w:rPr>
              <w:t>‎</w:t>
            </w:r>
            <w:r w:rsidR="00BF3431">
              <w:t>2</w:t>
            </w:r>
            <w:r>
              <w:fldChar w:fldCharType="end"/>
            </w:r>
            <w:r w:rsidRPr="00E917C8">
              <w:t>;</w:t>
            </w:r>
          </w:p>
        </w:tc>
      </w:tr>
      <w:tr w:rsidR="0082048D" w14:paraId="6540C0A8" w14:textId="77777777" w:rsidTr="00A147AB">
        <w:trPr>
          <w:gridAfter w:val="1"/>
          <w:wAfter w:w="6" w:type="dxa"/>
        </w:trPr>
        <w:tc>
          <w:tcPr>
            <w:tcW w:w="3402" w:type="dxa"/>
            <w:hideMark/>
          </w:tcPr>
          <w:p w14:paraId="5B59B093" w14:textId="77777777" w:rsidR="0082048D" w:rsidRDefault="0082048D" w:rsidP="001C26F0">
            <w:pPr>
              <w:pStyle w:val="Body"/>
              <w:numPr>
                <w:ilvl w:val="0"/>
                <w:numId w:val="15"/>
              </w:numPr>
              <w:rPr>
                <w:b/>
              </w:rPr>
            </w:pPr>
            <w:r>
              <w:rPr>
                <w:b/>
              </w:rPr>
              <w:t>“Service Transfer”</w:t>
            </w:r>
          </w:p>
        </w:tc>
        <w:tc>
          <w:tcPr>
            <w:tcW w:w="4932" w:type="dxa"/>
            <w:hideMark/>
          </w:tcPr>
          <w:p w14:paraId="1AD7D630" w14:textId="7F080773" w:rsidR="0082048D" w:rsidRDefault="0082048D" w:rsidP="001C26F0">
            <w:pPr>
              <w:pStyle w:val="Body"/>
              <w:numPr>
                <w:ilvl w:val="0"/>
                <w:numId w:val="15"/>
              </w:numPr>
            </w:pPr>
            <w:r>
              <w:t xml:space="preserve">as defined in </w:t>
            </w:r>
            <w:r w:rsidRPr="00AE11D5">
              <w:t>paragraph</w:t>
            </w:r>
            <w:r>
              <w:t xml:space="preserve"> </w:t>
            </w:r>
            <w:r>
              <w:fldChar w:fldCharType="begin"/>
            </w:r>
            <w:r>
              <w:instrText xml:space="preserve"> REF _Ref102127105 \r \h </w:instrText>
            </w:r>
            <w:r>
              <w:fldChar w:fldCharType="separate"/>
            </w:r>
            <w:r w:rsidR="00BF3431">
              <w:rPr>
                <w:rFonts w:hint="eastAsia"/>
                <w:cs/>
              </w:rPr>
              <w:t>‎</w:t>
            </w:r>
            <w:r w:rsidR="00BF3431">
              <w:t>2</w:t>
            </w:r>
            <w:r>
              <w:fldChar w:fldCharType="end"/>
            </w:r>
            <w:r>
              <w:t>;</w:t>
            </w:r>
          </w:p>
        </w:tc>
      </w:tr>
      <w:tr w:rsidR="0082048D" w14:paraId="2BED9AAC" w14:textId="77777777" w:rsidTr="00A147AB">
        <w:trPr>
          <w:gridAfter w:val="1"/>
          <w:wAfter w:w="6" w:type="dxa"/>
        </w:trPr>
        <w:tc>
          <w:tcPr>
            <w:tcW w:w="3402" w:type="dxa"/>
            <w:hideMark/>
          </w:tcPr>
          <w:p w14:paraId="002BE957" w14:textId="77777777" w:rsidR="0082048D" w:rsidRDefault="0082048D" w:rsidP="001C26F0">
            <w:pPr>
              <w:pStyle w:val="Body"/>
              <w:numPr>
                <w:ilvl w:val="0"/>
                <w:numId w:val="15"/>
              </w:numPr>
              <w:rPr>
                <w:b/>
              </w:rPr>
            </w:pPr>
            <w:r>
              <w:rPr>
                <w:b/>
              </w:rPr>
              <w:t>“Service Transfer Date”</w:t>
            </w:r>
          </w:p>
        </w:tc>
        <w:tc>
          <w:tcPr>
            <w:tcW w:w="4932" w:type="dxa"/>
            <w:hideMark/>
          </w:tcPr>
          <w:p w14:paraId="2FA36F32" w14:textId="77777777" w:rsidR="0082048D" w:rsidRDefault="0082048D" w:rsidP="001C26F0">
            <w:pPr>
              <w:pStyle w:val="Body"/>
              <w:numPr>
                <w:ilvl w:val="0"/>
                <w:numId w:val="15"/>
              </w:numPr>
            </w:pPr>
            <w:r>
              <w:t>the date of a Service Transfer or, if more than one, the date of the relevant Service Transfer as the context requires;</w:t>
            </w:r>
          </w:p>
        </w:tc>
      </w:tr>
      <w:tr w:rsidR="0082048D" w14:paraId="1C76BB5E" w14:textId="77777777" w:rsidTr="00A147AB">
        <w:trPr>
          <w:gridAfter w:val="1"/>
          <w:wAfter w:w="6" w:type="dxa"/>
        </w:trPr>
        <w:tc>
          <w:tcPr>
            <w:tcW w:w="3402" w:type="dxa"/>
            <w:hideMark/>
          </w:tcPr>
          <w:p w14:paraId="5553819D" w14:textId="77777777" w:rsidR="0082048D" w:rsidRDefault="0082048D" w:rsidP="001C26F0">
            <w:pPr>
              <w:pStyle w:val="Body"/>
              <w:numPr>
                <w:ilvl w:val="0"/>
                <w:numId w:val="15"/>
              </w:numPr>
              <w:rPr>
                <w:b/>
              </w:rPr>
            </w:pPr>
            <w:r>
              <w:rPr>
                <w:b/>
              </w:rPr>
              <w:t>“Staffing Information”</w:t>
            </w:r>
          </w:p>
        </w:tc>
        <w:tc>
          <w:tcPr>
            <w:tcW w:w="4932" w:type="dxa"/>
            <w:hideMark/>
          </w:tcPr>
          <w:p w14:paraId="7FA048A9" w14:textId="76B67978" w:rsidR="0082048D" w:rsidRDefault="0082048D" w:rsidP="001C26F0">
            <w:pPr>
              <w:pStyle w:val="Body"/>
              <w:numPr>
                <w:ilvl w:val="0"/>
                <w:numId w:val="15"/>
              </w:numPr>
            </w:pPr>
            <w:r>
              <w:t xml:space="preserve">in relation to all persons identified on the </w:t>
            </w:r>
            <w:r w:rsidR="00E274C6">
              <w:t>Supplier</w:t>
            </w:r>
            <w:r>
              <w:t xml:space="preserve">’s Provisional </w:t>
            </w:r>
            <w:r w:rsidR="00E274C6">
              <w:t>Supplier</w:t>
            </w:r>
            <w:r>
              <w:t xml:space="preserve"> Personnel List or </w:t>
            </w:r>
            <w:r w:rsidR="00E274C6">
              <w:t>Supplier</w:t>
            </w:r>
            <w:r>
              <w:t xml:space="preserve">’s Final </w:t>
            </w:r>
            <w:r w:rsidR="00E274C6">
              <w:t>Supplier</w:t>
            </w:r>
            <w:r>
              <w:t xml:space="preserve"> Personnel List, as the case may be, such information as UK Biobank may reasonably request (subject to all applicable provisions of Data Protection Law), but including in an anonymised format:</w:t>
            </w:r>
          </w:p>
          <w:p w14:paraId="4310796D" w14:textId="77777777" w:rsidR="0082048D" w:rsidRDefault="0082048D" w:rsidP="001C26F0">
            <w:pPr>
              <w:pStyle w:val="aDefinition"/>
              <w:numPr>
                <w:ilvl w:val="1"/>
                <w:numId w:val="15"/>
              </w:numPr>
            </w:pPr>
            <w:r>
              <w:t>their ages, dates of commencement of employment or engagement and gender and place of work;</w:t>
            </w:r>
          </w:p>
          <w:p w14:paraId="6A0F1227" w14:textId="77777777" w:rsidR="0082048D" w:rsidRDefault="0082048D" w:rsidP="001C26F0">
            <w:pPr>
              <w:pStyle w:val="aDefinition"/>
              <w:numPr>
                <w:ilvl w:val="1"/>
                <w:numId w:val="15"/>
              </w:numPr>
            </w:pPr>
            <w:r>
              <w:t>details of whether they are employed, self</w:t>
            </w:r>
            <w:r>
              <w:noBreakHyphen/>
              <w:t>employed contractors or consultants, agency workers or otherwise;</w:t>
            </w:r>
          </w:p>
          <w:p w14:paraId="5F384DEA" w14:textId="77777777" w:rsidR="0082048D" w:rsidRDefault="0082048D" w:rsidP="001C26F0">
            <w:pPr>
              <w:pStyle w:val="aDefinition"/>
              <w:numPr>
                <w:ilvl w:val="1"/>
                <w:numId w:val="15"/>
              </w:numPr>
            </w:pPr>
            <w:r>
              <w:t>the identity of the employer or relevant contracting party;</w:t>
            </w:r>
          </w:p>
          <w:p w14:paraId="0E11EB7E" w14:textId="77777777" w:rsidR="0082048D" w:rsidRDefault="0082048D" w:rsidP="001C26F0">
            <w:pPr>
              <w:pStyle w:val="aDefinition"/>
              <w:numPr>
                <w:ilvl w:val="1"/>
                <w:numId w:val="15"/>
              </w:numPr>
            </w:pPr>
            <w:r>
              <w:t>their relevant contractual notice periods and any other terms relating to termination of employment, including redundancy procedures, and redundancy payments;</w:t>
            </w:r>
          </w:p>
          <w:p w14:paraId="60840050" w14:textId="77777777" w:rsidR="0082048D" w:rsidRDefault="0082048D" w:rsidP="001C26F0">
            <w:pPr>
              <w:pStyle w:val="aDefinition"/>
              <w:numPr>
                <w:ilvl w:val="1"/>
                <w:numId w:val="15"/>
              </w:numPr>
            </w:pPr>
            <w:r>
              <w:t>their wages, salaries and profit sharing arrangements as applicable;</w:t>
            </w:r>
          </w:p>
          <w:p w14:paraId="430CD81A" w14:textId="77777777" w:rsidR="0082048D" w:rsidRDefault="0082048D" w:rsidP="001C26F0">
            <w:pPr>
              <w:pStyle w:val="aDefinition"/>
              <w:numPr>
                <w:ilvl w:val="1"/>
                <w:numId w:val="15"/>
              </w:numPr>
            </w:pPr>
            <w:r>
              <w:t>details of other employment</w:t>
            </w:r>
            <w:r>
              <w:noBreakHyphen/>
              <w:t>related benefits, including (without limitation) medical insurance, life assurance, pension or other retirement benefit schemes, share option schemes and company car schedules applicable to them;</w:t>
            </w:r>
          </w:p>
          <w:p w14:paraId="5ECB2B85" w14:textId="77777777" w:rsidR="0082048D" w:rsidRDefault="0082048D" w:rsidP="001C26F0">
            <w:pPr>
              <w:pStyle w:val="aDefinition"/>
              <w:numPr>
                <w:ilvl w:val="1"/>
                <w:numId w:val="15"/>
              </w:numPr>
            </w:pPr>
            <w:r>
              <w:t>any outstanding or potential contractual, statutory or other liabilities in respect of such individuals (including in respect of personal injury claims);</w:t>
            </w:r>
          </w:p>
          <w:p w14:paraId="3351717F" w14:textId="77777777" w:rsidR="0082048D" w:rsidRDefault="0082048D" w:rsidP="001C26F0">
            <w:pPr>
              <w:pStyle w:val="aDefinition"/>
              <w:numPr>
                <w:ilvl w:val="1"/>
                <w:numId w:val="15"/>
              </w:numPr>
            </w:pPr>
            <w:r>
              <w:t>details of any such individuals on long term sickness absence, parental leave, maternity leave or other authorised long term absence;</w:t>
            </w:r>
          </w:p>
          <w:p w14:paraId="567BE95B" w14:textId="77777777" w:rsidR="0082048D" w:rsidRDefault="0082048D" w:rsidP="001C26F0">
            <w:pPr>
              <w:pStyle w:val="aDefinition"/>
              <w:numPr>
                <w:ilvl w:val="1"/>
                <w:numId w:val="15"/>
              </w:numPr>
            </w:pPr>
            <w:r>
              <w:t xml:space="preserve">copies of all relevant documents and materials relating to such information, </w:t>
            </w:r>
            <w:r>
              <w:lastRenderedPageBreak/>
              <w:t>including copies of relevant contracts of employment (or relevant standard contracts if applied generally in respect of such employees); and</w:t>
            </w:r>
          </w:p>
          <w:p w14:paraId="6AB42830" w14:textId="77777777" w:rsidR="0082048D" w:rsidRDefault="0082048D" w:rsidP="001C26F0">
            <w:pPr>
              <w:pStyle w:val="aDefinition"/>
              <w:numPr>
                <w:ilvl w:val="1"/>
                <w:numId w:val="15"/>
              </w:numPr>
            </w:pPr>
            <w:r>
              <w:t>any other “employee liability information” as such term is defined in regulation 11 of the Employment Regulations;</w:t>
            </w:r>
          </w:p>
        </w:tc>
      </w:tr>
      <w:tr w:rsidR="0082048D" w14:paraId="238E3078" w14:textId="77777777" w:rsidTr="00A147AB">
        <w:trPr>
          <w:gridAfter w:val="1"/>
          <w:wAfter w:w="6" w:type="dxa"/>
        </w:trPr>
        <w:tc>
          <w:tcPr>
            <w:tcW w:w="3402" w:type="dxa"/>
            <w:hideMark/>
          </w:tcPr>
          <w:p w14:paraId="11FEB747" w14:textId="3F88539E" w:rsidR="0082048D" w:rsidRDefault="0082048D" w:rsidP="001C26F0">
            <w:pPr>
              <w:pStyle w:val="Body"/>
              <w:numPr>
                <w:ilvl w:val="0"/>
                <w:numId w:val="15"/>
              </w:numPr>
              <w:rPr>
                <w:b/>
              </w:rPr>
            </w:pPr>
            <w:r>
              <w:rPr>
                <w:b/>
              </w:rPr>
              <w:lastRenderedPageBreak/>
              <w:t>“</w:t>
            </w:r>
            <w:r w:rsidR="00E274C6">
              <w:rPr>
                <w:b/>
              </w:rPr>
              <w:t>Supplier</w:t>
            </w:r>
            <w:r>
              <w:rPr>
                <w:b/>
              </w:rPr>
              <w:t xml:space="preserve">’s Final </w:t>
            </w:r>
            <w:r w:rsidR="00E274C6">
              <w:rPr>
                <w:b/>
              </w:rPr>
              <w:t>Supplier</w:t>
            </w:r>
            <w:r>
              <w:rPr>
                <w:b/>
              </w:rPr>
              <w:t xml:space="preserve"> Personnel List”</w:t>
            </w:r>
          </w:p>
        </w:tc>
        <w:tc>
          <w:tcPr>
            <w:tcW w:w="4932" w:type="dxa"/>
            <w:hideMark/>
          </w:tcPr>
          <w:p w14:paraId="73C9E61F" w14:textId="55CF61B0" w:rsidR="0082048D" w:rsidRDefault="0082048D" w:rsidP="001C26F0">
            <w:pPr>
              <w:pStyle w:val="Body"/>
              <w:numPr>
                <w:ilvl w:val="0"/>
                <w:numId w:val="15"/>
              </w:numPr>
            </w:pPr>
            <w:r>
              <w:t xml:space="preserve">a list provided by the </w:t>
            </w:r>
            <w:r w:rsidR="00E274C6">
              <w:t>Supplier</w:t>
            </w:r>
            <w:r>
              <w:t xml:space="preserve"> of all </w:t>
            </w:r>
            <w:r w:rsidR="00E274C6">
              <w:t>Supplier</w:t>
            </w:r>
            <w:r>
              <w:t xml:space="preserve"> Personnel who will transfer under the Employment Regulations on the Service Transfer Date; </w:t>
            </w:r>
          </w:p>
        </w:tc>
      </w:tr>
      <w:tr w:rsidR="0082048D" w14:paraId="099816B5" w14:textId="77777777" w:rsidTr="00A147AB">
        <w:trPr>
          <w:gridAfter w:val="1"/>
          <w:wAfter w:w="6" w:type="dxa"/>
        </w:trPr>
        <w:tc>
          <w:tcPr>
            <w:tcW w:w="3402" w:type="dxa"/>
            <w:hideMark/>
          </w:tcPr>
          <w:p w14:paraId="20E63327" w14:textId="25253866" w:rsidR="0082048D" w:rsidRPr="00CF3EC4" w:rsidRDefault="0082048D" w:rsidP="001C26F0">
            <w:pPr>
              <w:pStyle w:val="Body"/>
              <w:numPr>
                <w:ilvl w:val="0"/>
                <w:numId w:val="15"/>
              </w:numPr>
              <w:rPr>
                <w:b/>
                <w:lang w:val="fr-FR"/>
              </w:rPr>
            </w:pPr>
            <w:r w:rsidRPr="00CF3EC4">
              <w:rPr>
                <w:b/>
                <w:lang w:val="fr-FR"/>
              </w:rPr>
              <w:t>“</w:t>
            </w:r>
            <w:proofErr w:type="spellStart"/>
            <w:r w:rsidR="00E274C6" w:rsidRPr="00CF3EC4">
              <w:rPr>
                <w:b/>
                <w:lang w:val="fr-FR"/>
              </w:rPr>
              <w:t>Supplier</w:t>
            </w:r>
            <w:r w:rsidRPr="00CF3EC4">
              <w:rPr>
                <w:b/>
                <w:lang w:val="fr-FR"/>
              </w:rPr>
              <w:t>’s</w:t>
            </w:r>
            <w:proofErr w:type="spellEnd"/>
            <w:r w:rsidRPr="00CF3EC4">
              <w:rPr>
                <w:b/>
                <w:lang w:val="fr-FR"/>
              </w:rPr>
              <w:t xml:space="preserve"> </w:t>
            </w:r>
            <w:proofErr w:type="spellStart"/>
            <w:r w:rsidRPr="00CF3EC4">
              <w:rPr>
                <w:b/>
                <w:lang w:val="fr-FR"/>
              </w:rPr>
              <w:t>Provisional</w:t>
            </w:r>
            <w:proofErr w:type="spellEnd"/>
            <w:r w:rsidRPr="00CF3EC4">
              <w:rPr>
                <w:b/>
                <w:lang w:val="fr-FR"/>
              </w:rPr>
              <w:t xml:space="preserve"> </w:t>
            </w:r>
            <w:r w:rsidR="00E274C6" w:rsidRPr="00CF3EC4">
              <w:rPr>
                <w:b/>
                <w:lang w:val="fr-FR"/>
              </w:rPr>
              <w:t>Supplier</w:t>
            </w:r>
            <w:r w:rsidRPr="00CF3EC4">
              <w:rPr>
                <w:b/>
                <w:lang w:val="fr-FR"/>
              </w:rPr>
              <w:t xml:space="preserve"> Personnel List”</w:t>
            </w:r>
          </w:p>
        </w:tc>
        <w:tc>
          <w:tcPr>
            <w:tcW w:w="4932" w:type="dxa"/>
            <w:hideMark/>
          </w:tcPr>
          <w:p w14:paraId="3A45248D" w14:textId="6CB09977" w:rsidR="0082048D" w:rsidRDefault="0082048D" w:rsidP="001C26F0">
            <w:pPr>
              <w:pStyle w:val="Body"/>
              <w:numPr>
                <w:ilvl w:val="0"/>
                <w:numId w:val="15"/>
              </w:numPr>
            </w:pPr>
            <w:r>
              <w:t xml:space="preserve">a list prepared and updated by the </w:t>
            </w:r>
            <w:r w:rsidR="00E274C6">
              <w:t>Supplier</w:t>
            </w:r>
            <w:r>
              <w:t xml:space="preserve"> of all </w:t>
            </w:r>
            <w:r w:rsidR="00E274C6">
              <w:t>Supplier</w:t>
            </w:r>
            <w:r>
              <w:t xml:space="preserve"> Personnel who are at the date of the list engaged in or wholly or mainly engaged in or assigned to the provision of the Services or any relevant part of the Services which it is envisaged as at the date of such list will no longer be provided by the </w:t>
            </w:r>
            <w:r w:rsidR="00E274C6">
              <w:t>Supplier</w:t>
            </w:r>
            <w:r>
              <w:t>; and</w:t>
            </w:r>
          </w:p>
        </w:tc>
      </w:tr>
      <w:tr w:rsidR="0082048D" w14:paraId="4C81FB98" w14:textId="77777777" w:rsidTr="00A147AB">
        <w:tc>
          <w:tcPr>
            <w:tcW w:w="3404" w:type="dxa"/>
            <w:hideMark/>
          </w:tcPr>
          <w:p w14:paraId="2AABDD4B" w14:textId="4DFC6650" w:rsidR="0082048D" w:rsidRDefault="0082048D" w:rsidP="009E65D2">
            <w:pPr>
              <w:pStyle w:val="Body"/>
              <w:numPr>
                <w:ilvl w:val="0"/>
                <w:numId w:val="37"/>
              </w:numPr>
              <w:rPr>
                <w:b/>
              </w:rPr>
            </w:pPr>
            <w:bookmarkStart w:id="403" w:name="_Ref101780676"/>
            <w:r>
              <w:rPr>
                <w:b/>
              </w:rPr>
              <w:t xml:space="preserve">“Transferring </w:t>
            </w:r>
            <w:r w:rsidR="00E274C6">
              <w:rPr>
                <w:b/>
              </w:rPr>
              <w:t>Supplier</w:t>
            </w:r>
            <w:r>
              <w:rPr>
                <w:b/>
              </w:rPr>
              <w:t xml:space="preserve"> Employees”</w:t>
            </w:r>
          </w:p>
        </w:tc>
        <w:tc>
          <w:tcPr>
            <w:tcW w:w="4936" w:type="dxa"/>
            <w:gridSpan w:val="2"/>
            <w:hideMark/>
          </w:tcPr>
          <w:p w14:paraId="1E556149" w14:textId="66EDDD1B" w:rsidR="0082048D" w:rsidRDefault="0082048D" w:rsidP="009E65D2">
            <w:pPr>
              <w:pStyle w:val="Body"/>
              <w:numPr>
                <w:ilvl w:val="0"/>
                <w:numId w:val="37"/>
              </w:numPr>
            </w:pPr>
            <w:r>
              <w:t xml:space="preserve">those employees of the </w:t>
            </w:r>
            <w:r w:rsidR="00E274C6">
              <w:t>Supplier</w:t>
            </w:r>
            <w:r>
              <w:t xml:space="preserve"> and/or</w:t>
            </w:r>
            <w:r w:rsidR="00AD71C5">
              <w:t xml:space="preserve"> </w:t>
            </w:r>
            <w:r>
              <w:t>Sub</w:t>
            </w:r>
            <w:r>
              <w:noBreakHyphen/>
              <w:t>contractors to whom the Employment Regulations will apply on the Service Transfer Date.</w:t>
            </w:r>
          </w:p>
        </w:tc>
      </w:tr>
    </w:tbl>
    <w:p w14:paraId="319DDA66" w14:textId="3480E229" w:rsidR="0082048D" w:rsidRDefault="0082048D" w:rsidP="009E65D2">
      <w:pPr>
        <w:pStyle w:val="Level1"/>
        <w:numPr>
          <w:ilvl w:val="0"/>
          <w:numId w:val="38"/>
        </w:numPr>
        <w:rPr>
          <w:b/>
          <w:bCs/>
        </w:rPr>
      </w:pPr>
      <w:bookmarkStart w:id="404" w:name="_Ref102127105"/>
      <w:r>
        <w:rPr>
          <w:b/>
          <w:bCs/>
        </w:rPr>
        <w:t>INTRODUCTION</w:t>
      </w:r>
      <w:bookmarkEnd w:id="403"/>
      <w:bookmarkEnd w:id="404"/>
    </w:p>
    <w:p w14:paraId="0FD04F47" w14:textId="2C570689" w:rsidR="0082048D" w:rsidRDefault="0082048D" w:rsidP="001C26F0">
      <w:pPr>
        <w:pStyle w:val="Body2"/>
        <w:numPr>
          <w:ilvl w:val="0"/>
          <w:numId w:val="15"/>
        </w:numPr>
        <w:tabs>
          <w:tab w:val="left" w:pos="720"/>
        </w:tabs>
        <w:ind w:left="851"/>
      </w:pPr>
      <w:r>
        <w:t xml:space="preserve">Termination or expiry of this Agreement or of the Services to which it relates may entail the transfer of the Services (or any part of the Services) from the </w:t>
      </w:r>
      <w:r w:rsidR="00E274C6">
        <w:t>Supplier</w:t>
      </w:r>
      <w:r>
        <w:t xml:space="preserve"> (or any Sub</w:t>
      </w:r>
      <w:r w:rsidR="000B5818">
        <w:t>-</w:t>
      </w:r>
      <w:r>
        <w:t xml:space="preserve">contractor) to a Replacement </w:t>
      </w:r>
      <w:r w:rsidR="00E274C6">
        <w:t>Supplier</w:t>
      </w:r>
      <w:r>
        <w:t>, where Replacement Services are to be provided (</w:t>
      </w:r>
      <w:r>
        <w:rPr>
          <w:b/>
          <w:bCs/>
        </w:rPr>
        <w:t>“Service Transfer”</w:t>
      </w:r>
      <w:r>
        <w:t xml:space="preserve">).  Such change in the identity of the supplier of such services may constitute a transfer of employment (from the </w:t>
      </w:r>
      <w:r w:rsidR="00E274C6">
        <w:t>Supplier</w:t>
      </w:r>
      <w:r>
        <w:t xml:space="preserve"> to a Replacement </w:t>
      </w:r>
      <w:r w:rsidR="00E274C6">
        <w:t>Supplier</w:t>
      </w:r>
      <w:r>
        <w:t>) to which the Employment Regulations apply (</w:t>
      </w:r>
      <w:r>
        <w:rPr>
          <w:b/>
          <w:bCs/>
        </w:rPr>
        <w:t>“Relevant Transfer”</w:t>
      </w:r>
      <w:r>
        <w:t xml:space="preserve">).  The provisions of this Schedule are intended to regulate and help the Parties manage any such Service Transfer and potential consequential Relevant Transfer.   </w:t>
      </w:r>
    </w:p>
    <w:p w14:paraId="457E1090" w14:textId="77777777" w:rsidR="0082048D" w:rsidRDefault="0082048D" w:rsidP="009E65D2">
      <w:pPr>
        <w:pStyle w:val="Level1"/>
        <w:numPr>
          <w:ilvl w:val="0"/>
          <w:numId w:val="38"/>
        </w:numPr>
        <w:rPr>
          <w:b/>
          <w:bCs/>
        </w:rPr>
      </w:pPr>
      <w:r>
        <w:rPr>
          <w:b/>
          <w:bCs/>
        </w:rPr>
        <w:t>PRE</w:t>
      </w:r>
      <w:r>
        <w:rPr>
          <w:b/>
          <w:bCs/>
        </w:rPr>
        <w:noBreakHyphen/>
        <w:t>SERVICE TRANSFER OBLIGATIONS</w:t>
      </w:r>
    </w:p>
    <w:p w14:paraId="104E3FE1" w14:textId="03147F78" w:rsidR="0082048D" w:rsidRDefault="0082048D" w:rsidP="009E65D2">
      <w:pPr>
        <w:pStyle w:val="Level2"/>
        <w:numPr>
          <w:ilvl w:val="1"/>
          <w:numId w:val="38"/>
        </w:numPr>
      </w:pPr>
      <w:bookmarkStart w:id="405" w:name="_Ref485902113"/>
      <w:r>
        <w:t xml:space="preserve">The </w:t>
      </w:r>
      <w:r w:rsidR="00E274C6">
        <w:t>Supplier</w:t>
      </w:r>
      <w:r>
        <w:t xml:space="preserve"> agrees that within twenty (20) Working Days of </w:t>
      </w:r>
      <w:bookmarkEnd w:id="405"/>
      <w:r>
        <w:t xml:space="preserve">receipt of a written request of UK Biobank at any time (provided that UK Biobank shall only be entitled to make one such request in any six month period) it shall provide in a suitably anonymised format so as to comply with </w:t>
      </w:r>
      <w:r>
        <w:rPr>
          <w:bCs/>
        </w:rPr>
        <w:t>Data Protection Law</w:t>
      </w:r>
      <w:r>
        <w:t xml:space="preserve">, the </w:t>
      </w:r>
      <w:r w:rsidR="00E274C6">
        <w:t>Supplier</w:t>
      </w:r>
      <w:r>
        <w:t xml:space="preserve">’s Provisional </w:t>
      </w:r>
      <w:r w:rsidR="00E274C6">
        <w:t>Supplier</w:t>
      </w:r>
      <w:r>
        <w:t xml:space="preserve"> Personnel List, together with the Staffing Information in relation to the </w:t>
      </w:r>
      <w:r w:rsidR="00E274C6">
        <w:t>Supplier</w:t>
      </w:r>
      <w:r>
        <w:t xml:space="preserve">’s Provisional </w:t>
      </w:r>
      <w:r w:rsidR="00E274C6">
        <w:t>Supplier</w:t>
      </w:r>
      <w:r>
        <w:t xml:space="preserve"> Personnel List and it shall provide an updated </w:t>
      </w:r>
      <w:r w:rsidR="00E274C6">
        <w:t>Supplier</w:t>
      </w:r>
      <w:r>
        <w:t xml:space="preserve">’s Provisional </w:t>
      </w:r>
      <w:r w:rsidR="00E274C6">
        <w:t>Supplier</w:t>
      </w:r>
      <w:r>
        <w:t xml:space="preserve"> Personnel List at such intervals as are reasonably requested by UK Biobank.</w:t>
      </w:r>
    </w:p>
    <w:p w14:paraId="24F54CDE" w14:textId="4E664C9B" w:rsidR="0082048D" w:rsidRDefault="0082048D" w:rsidP="009E65D2">
      <w:pPr>
        <w:pStyle w:val="Level2"/>
        <w:numPr>
          <w:ilvl w:val="1"/>
          <w:numId w:val="38"/>
        </w:numPr>
      </w:pPr>
      <w:bookmarkStart w:id="406" w:name="_Ref485902118"/>
      <w:r>
        <w:t xml:space="preserve">At least twenty (20) Working Days prior to the Service Transfer Date, the </w:t>
      </w:r>
      <w:r w:rsidR="00E274C6">
        <w:t>Supplier</w:t>
      </w:r>
      <w:r>
        <w:t xml:space="preserve"> shall provide to UK Biobank or at the direction of UK Biobank to any Replacement </w:t>
      </w:r>
      <w:r w:rsidR="00E274C6">
        <w:t>Supplier</w:t>
      </w:r>
      <w:r>
        <w:t>:</w:t>
      </w:r>
      <w:bookmarkEnd w:id="406"/>
    </w:p>
    <w:p w14:paraId="7192A7FA" w14:textId="53F5DDEF" w:rsidR="0082048D" w:rsidRDefault="0082048D" w:rsidP="009E65D2">
      <w:pPr>
        <w:pStyle w:val="Level3"/>
        <w:numPr>
          <w:ilvl w:val="2"/>
          <w:numId w:val="38"/>
        </w:numPr>
      </w:pPr>
      <w:r>
        <w:t xml:space="preserve">the </w:t>
      </w:r>
      <w:r w:rsidR="00E274C6">
        <w:t>Supplier</w:t>
      </w:r>
      <w:r>
        <w:t xml:space="preserve">’s Final </w:t>
      </w:r>
      <w:r w:rsidR="00E274C6">
        <w:t>Supplier</w:t>
      </w:r>
      <w:r>
        <w:t xml:space="preserve"> Personnel List, which shall identify which of the </w:t>
      </w:r>
      <w:r w:rsidR="00E274C6">
        <w:t>Supplier</w:t>
      </w:r>
      <w:r>
        <w:t xml:space="preserve"> Personnel are Transferring </w:t>
      </w:r>
      <w:r w:rsidR="00E274C6">
        <w:t>Supplier</w:t>
      </w:r>
      <w:r>
        <w:t xml:space="preserve"> Employees; and</w:t>
      </w:r>
    </w:p>
    <w:p w14:paraId="22431F07" w14:textId="072CBEFA" w:rsidR="0082048D" w:rsidRDefault="0082048D" w:rsidP="009E65D2">
      <w:pPr>
        <w:pStyle w:val="Level3"/>
        <w:numPr>
          <w:ilvl w:val="2"/>
          <w:numId w:val="38"/>
        </w:numPr>
      </w:pPr>
      <w:r>
        <w:t xml:space="preserve">the Staffing Information in relation to the </w:t>
      </w:r>
      <w:r w:rsidR="00E274C6">
        <w:t>Supplier</w:t>
      </w:r>
      <w:r>
        <w:t xml:space="preserve">’s Final </w:t>
      </w:r>
      <w:r w:rsidR="00E274C6">
        <w:t>Supplier</w:t>
      </w:r>
      <w:r>
        <w:t xml:space="preserve"> Personnel List (insofar as such information has not previously been provided).</w:t>
      </w:r>
    </w:p>
    <w:p w14:paraId="040A171A" w14:textId="5E89B53E" w:rsidR="0082048D" w:rsidRPr="00D46D7D" w:rsidRDefault="0082048D" w:rsidP="009E65D2">
      <w:pPr>
        <w:pStyle w:val="Level2"/>
        <w:numPr>
          <w:ilvl w:val="1"/>
          <w:numId w:val="38"/>
        </w:numPr>
        <w:rPr>
          <w:bCs/>
        </w:rPr>
      </w:pPr>
      <w:r>
        <w:t xml:space="preserve">UK Biobank shall be permitted to use and disclose information provided by the </w:t>
      </w:r>
      <w:r w:rsidR="00E274C6">
        <w:t>Supplier</w:t>
      </w:r>
      <w:r>
        <w:t xml:space="preserve"> under </w:t>
      </w:r>
      <w:r w:rsidRPr="00AE11D5">
        <w:rPr>
          <w:rStyle w:val="CrossReference"/>
          <w:b w:val="0"/>
          <w:bCs/>
        </w:rPr>
        <w:t>paragraphs </w:t>
      </w:r>
      <w:r w:rsidRPr="00AE11D5">
        <w:rPr>
          <w:rStyle w:val="CrossReference"/>
          <w:b w:val="0"/>
          <w:bCs/>
        </w:rPr>
        <w:fldChar w:fldCharType="begin"/>
      </w:r>
      <w:r w:rsidRPr="00AE11D5">
        <w:rPr>
          <w:rStyle w:val="CrossReference"/>
          <w:b w:val="0"/>
          <w:bCs/>
        </w:rPr>
        <w:instrText xml:space="preserve"> REF _Ref485902113 \r \h </w:instrText>
      </w:r>
      <w:r>
        <w:rPr>
          <w:rStyle w:val="CrossReference"/>
          <w:b w:val="0"/>
          <w:bCs/>
        </w:rPr>
        <w:instrText xml:space="preserve"> \* MERGEFORMAT</w:instrText>
      </w:r>
      <w:r w:rsidRPr="007C13B6">
        <w:rPr>
          <w:rStyle w:val="CrossReference"/>
          <w:b w:val="0"/>
          <w:bCs/>
        </w:rPr>
        <w:instrText xml:space="preserve"> </w:instrText>
      </w:r>
      <w:r w:rsidRPr="00AE11D5">
        <w:rPr>
          <w:rStyle w:val="CrossReference"/>
          <w:b w:val="0"/>
          <w:bCs/>
        </w:rPr>
      </w:r>
      <w:r w:rsidRPr="00AE11D5">
        <w:rPr>
          <w:rStyle w:val="CrossReference"/>
          <w:b w:val="0"/>
          <w:bCs/>
        </w:rPr>
        <w:fldChar w:fldCharType="separate"/>
      </w:r>
      <w:r w:rsidR="00BF3431">
        <w:rPr>
          <w:rStyle w:val="CrossReference"/>
          <w:rFonts w:hint="eastAsia"/>
          <w:b w:val="0"/>
          <w:bCs/>
          <w:cs/>
        </w:rPr>
        <w:t>‎</w:t>
      </w:r>
      <w:r w:rsidR="00BF3431">
        <w:rPr>
          <w:rStyle w:val="CrossReference"/>
          <w:b w:val="0"/>
          <w:bCs/>
        </w:rPr>
        <w:t>3.1</w:t>
      </w:r>
      <w:r w:rsidRPr="00AE11D5">
        <w:rPr>
          <w:rStyle w:val="CrossReference"/>
          <w:b w:val="0"/>
          <w:bCs/>
        </w:rPr>
        <w:fldChar w:fldCharType="end"/>
      </w:r>
      <w:r w:rsidRPr="00D46D7D">
        <w:rPr>
          <w:bCs/>
        </w:rPr>
        <w:t xml:space="preserve"> and </w:t>
      </w:r>
      <w:r w:rsidRPr="00AE11D5">
        <w:rPr>
          <w:rStyle w:val="CrossReference"/>
          <w:b w:val="0"/>
          <w:bCs/>
        </w:rPr>
        <w:fldChar w:fldCharType="begin"/>
      </w:r>
      <w:r w:rsidRPr="00AE11D5">
        <w:rPr>
          <w:rStyle w:val="CrossReference"/>
          <w:b w:val="0"/>
          <w:bCs/>
        </w:rPr>
        <w:instrText xml:space="preserve"> REF _Ref485902118 \r \h </w:instrText>
      </w:r>
      <w:r>
        <w:rPr>
          <w:rStyle w:val="CrossReference"/>
          <w:b w:val="0"/>
          <w:bCs/>
        </w:rPr>
        <w:instrText xml:space="preserve"> \* MERGEFORMAT</w:instrText>
      </w:r>
      <w:r w:rsidRPr="007C13B6">
        <w:rPr>
          <w:rStyle w:val="CrossReference"/>
          <w:b w:val="0"/>
          <w:bCs/>
        </w:rPr>
        <w:instrText xml:space="preserve"> </w:instrText>
      </w:r>
      <w:r w:rsidRPr="00AE11D5">
        <w:rPr>
          <w:rStyle w:val="CrossReference"/>
          <w:b w:val="0"/>
          <w:bCs/>
        </w:rPr>
      </w:r>
      <w:r w:rsidRPr="00AE11D5">
        <w:rPr>
          <w:rStyle w:val="CrossReference"/>
          <w:b w:val="0"/>
          <w:bCs/>
        </w:rPr>
        <w:fldChar w:fldCharType="separate"/>
      </w:r>
      <w:r w:rsidR="00BF3431">
        <w:rPr>
          <w:rStyle w:val="CrossReference"/>
          <w:rFonts w:hint="eastAsia"/>
          <w:b w:val="0"/>
          <w:bCs/>
          <w:cs/>
        </w:rPr>
        <w:t>‎</w:t>
      </w:r>
      <w:r w:rsidR="00BF3431">
        <w:rPr>
          <w:rStyle w:val="CrossReference"/>
          <w:b w:val="0"/>
          <w:bCs/>
        </w:rPr>
        <w:t>3.2</w:t>
      </w:r>
      <w:r w:rsidRPr="00AE11D5">
        <w:rPr>
          <w:rStyle w:val="CrossReference"/>
          <w:b w:val="0"/>
          <w:bCs/>
        </w:rPr>
        <w:fldChar w:fldCharType="end"/>
      </w:r>
      <w:r w:rsidRPr="00D46D7D">
        <w:rPr>
          <w:bCs/>
        </w:rPr>
        <w:t xml:space="preserve"> for the purpose of informing any prospective Replacement </w:t>
      </w:r>
      <w:r w:rsidR="00E274C6">
        <w:rPr>
          <w:bCs/>
        </w:rPr>
        <w:t>Supplier</w:t>
      </w:r>
      <w:r w:rsidRPr="00D46D7D">
        <w:rPr>
          <w:bCs/>
        </w:rPr>
        <w:t>.</w:t>
      </w:r>
    </w:p>
    <w:p w14:paraId="122505D5" w14:textId="623DAE43" w:rsidR="0082048D" w:rsidRPr="00D46D7D" w:rsidRDefault="0082048D" w:rsidP="009E65D2">
      <w:pPr>
        <w:pStyle w:val="Level2"/>
        <w:numPr>
          <w:ilvl w:val="1"/>
          <w:numId w:val="38"/>
        </w:numPr>
        <w:rPr>
          <w:bCs/>
        </w:rPr>
      </w:pPr>
      <w:r w:rsidRPr="00D46D7D">
        <w:rPr>
          <w:bCs/>
        </w:rPr>
        <w:t xml:space="preserve">The </w:t>
      </w:r>
      <w:r w:rsidR="00E274C6">
        <w:rPr>
          <w:bCs/>
        </w:rPr>
        <w:t>Supplier</w:t>
      </w:r>
      <w:r w:rsidRPr="00D46D7D">
        <w:rPr>
          <w:bCs/>
        </w:rPr>
        <w:t xml:space="preserve"> warrants that all information provided pursuant to </w:t>
      </w:r>
      <w:r w:rsidRPr="00AE11D5">
        <w:rPr>
          <w:rStyle w:val="CrossReference"/>
          <w:b w:val="0"/>
          <w:bCs/>
        </w:rPr>
        <w:t>paragraphs </w:t>
      </w:r>
      <w:r w:rsidRPr="00AE11D5">
        <w:rPr>
          <w:rStyle w:val="CrossReference"/>
          <w:b w:val="0"/>
          <w:bCs/>
        </w:rPr>
        <w:fldChar w:fldCharType="begin"/>
      </w:r>
      <w:r w:rsidRPr="00AE11D5">
        <w:rPr>
          <w:rStyle w:val="CrossReference"/>
          <w:b w:val="0"/>
          <w:bCs/>
        </w:rPr>
        <w:instrText xml:space="preserve"> REF _Ref485902113 \r \h </w:instrText>
      </w:r>
      <w:r>
        <w:rPr>
          <w:rStyle w:val="CrossReference"/>
          <w:b w:val="0"/>
          <w:bCs/>
        </w:rPr>
        <w:instrText xml:space="preserve"> \* MERGEFORMAT</w:instrText>
      </w:r>
      <w:r w:rsidRPr="007C13B6">
        <w:rPr>
          <w:rStyle w:val="CrossReference"/>
          <w:b w:val="0"/>
          <w:bCs/>
        </w:rPr>
        <w:instrText xml:space="preserve"> </w:instrText>
      </w:r>
      <w:r w:rsidRPr="00AE11D5">
        <w:rPr>
          <w:rStyle w:val="CrossReference"/>
          <w:b w:val="0"/>
          <w:bCs/>
        </w:rPr>
      </w:r>
      <w:r w:rsidRPr="00AE11D5">
        <w:rPr>
          <w:rStyle w:val="CrossReference"/>
          <w:b w:val="0"/>
          <w:bCs/>
        </w:rPr>
        <w:fldChar w:fldCharType="separate"/>
      </w:r>
      <w:r w:rsidR="00BF3431">
        <w:rPr>
          <w:rStyle w:val="CrossReference"/>
          <w:rFonts w:hint="eastAsia"/>
          <w:b w:val="0"/>
          <w:bCs/>
          <w:cs/>
        </w:rPr>
        <w:t>‎</w:t>
      </w:r>
      <w:r w:rsidR="00BF3431">
        <w:rPr>
          <w:rStyle w:val="CrossReference"/>
          <w:b w:val="0"/>
          <w:bCs/>
        </w:rPr>
        <w:t>3.1</w:t>
      </w:r>
      <w:r w:rsidRPr="00AE11D5">
        <w:rPr>
          <w:rStyle w:val="CrossReference"/>
          <w:b w:val="0"/>
          <w:bCs/>
        </w:rPr>
        <w:fldChar w:fldCharType="end"/>
      </w:r>
      <w:r w:rsidRPr="00D46D7D">
        <w:rPr>
          <w:bCs/>
        </w:rPr>
        <w:t xml:space="preserve"> and </w:t>
      </w:r>
      <w:r w:rsidRPr="00AE11D5">
        <w:rPr>
          <w:rStyle w:val="CrossReference"/>
          <w:b w:val="0"/>
          <w:bCs/>
        </w:rPr>
        <w:fldChar w:fldCharType="begin"/>
      </w:r>
      <w:r w:rsidRPr="00AE11D5">
        <w:rPr>
          <w:rStyle w:val="CrossReference"/>
          <w:b w:val="0"/>
          <w:bCs/>
        </w:rPr>
        <w:instrText xml:space="preserve"> REF _Ref485902118 \r \h </w:instrText>
      </w:r>
      <w:r>
        <w:rPr>
          <w:rStyle w:val="CrossReference"/>
          <w:b w:val="0"/>
          <w:bCs/>
        </w:rPr>
        <w:instrText xml:space="preserve"> \* MERGEFORMAT</w:instrText>
      </w:r>
      <w:r w:rsidRPr="007C13B6">
        <w:rPr>
          <w:rStyle w:val="CrossReference"/>
          <w:b w:val="0"/>
          <w:bCs/>
        </w:rPr>
        <w:instrText xml:space="preserve"> </w:instrText>
      </w:r>
      <w:r w:rsidRPr="00AE11D5">
        <w:rPr>
          <w:rStyle w:val="CrossReference"/>
          <w:b w:val="0"/>
          <w:bCs/>
        </w:rPr>
      </w:r>
      <w:r w:rsidRPr="00AE11D5">
        <w:rPr>
          <w:rStyle w:val="CrossReference"/>
          <w:b w:val="0"/>
          <w:bCs/>
        </w:rPr>
        <w:fldChar w:fldCharType="separate"/>
      </w:r>
      <w:r w:rsidR="00BF3431">
        <w:rPr>
          <w:rStyle w:val="CrossReference"/>
          <w:rFonts w:hint="eastAsia"/>
          <w:b w:val="0"/>
          <w:bCs/>
          <w:cs/>
        </w:rPr>
        <w:t>‎</w:t>
      </w:r>
      <w:r w:rsidR="00BF3431">
        <w:rPr>
          <w:rStyle w:val="CrossReference"/>
          <w:b w:val="0"/>
          <w:bCs/>
        </w:rPr>
        <w:t>3.2</w:t>
      </w:r>
      <w:r w:rsidRPr="00AE11D5">
        <w:rPr>
          <w:rStyle w:val="CrossReference"/>
          <w:b w:val="0"/>
          <w:bCs/>
        </w:rPr>
        <w:fldChar w:fldCharType="end"/>
      </w:r>
      <w:r w:rsidRPr="00D46D7D">
        <w:rPr>
          <w:bCs/>
        </w:rPr>
        <w:t xml:space="preserve"> shall be true, accurate and complete in all material respects at the time of providing the information.</w:t>
      </w:r>
    </w:p>
    <w:p w14:paraId="315D7780" w14:textId="282938D3" w:rsidR="0082048D" w:rsidRDefault="0082048D" w:rsidP="009E65D2">
      <w:pPr>
        <w:pStyle w:val="Level2"/>
        <w:numPr>
          <w:ilvl w:val="1"/>
          <w:numId w:val="38"/>
        </w:numPr>
      </w:pPr>
      <w:r>
        <w:lastRenderedPageBreak/>
        <w:t xml:space="preserve">The </w:t>
      </w:r>
      <w:r w:rsidR="00E274C6">
        <w:t>Supplier</w:t>
      </w:r>
      <w:r>
        <w:t xml:space="preserve"> shall provide, and shall procure that each Sub</w:t>
      </w:r>
      <w:r>
        <w:noBreakHyphen/>
        <w:t xml:space="preserve">contractor shall provide, all reasonable cooperation and assistance to UK Biobank and any Replacement </w:t>
      </w:r>
      <w:r w:rsidR="00E274C6">
        <w:t>Supplier</w:t>
      </w:r>
      <w:r>
        <w:t xml:space="preserve"> to ensure the smooth transfer of the Transferring </w:t>
      </w:r>
      <w:r w:rsidR="00E274C6">
        <w:t>Supplier</w:t>
      </w:r>
      <w:r>
        <w:t xml:space="preserve"> Employees on the Service Transfer Date.</w:t>
      </w:r>
    </w:p>
    <w:p w14:paraId="69BE2909" w14:textId="77777777" w:rsidR="0082048D" w:rsidRDefault="0082048D" w:rsidP="009E65D2">
      <w:pPr>
        <w:pStyle w:val="Level1"/>
        <w:keepNext/>
        <w:numPr>
          <w:ilvl w:val="0"/>
          <w:numId w:val="38"/>
        </w:numPr>
        <w:rPr>
          <w:b/>
        </w:rPr>
      </w:pPr>
      <w:r>
        <w:rPr>
          <w:b/>
        </w:rPr>
        <w:t>EMPLOYMENT REGULATIONS EXIT PROVISIONS</w:t>
      </w:r>
    </w:p>
    <w:p w14:paraId="3F393FAC" w14:textId="048C1B27" w:rsidR="0082048D" w:rsidRDefault="0082048D" w:rsidP="009E65D2">
      <w:pPr>
        <w:pStyle w:val="Level2"/>
        <w:numPr>
          <w:ilvl w:val="1"/>
          <w:numId w:val="38"/>
        </w:numPr>
      </w:pPr>
      <w:r>
        <w:t xml:space="preserve">UK Biobank and the </w:t>
      </w:r>
      <w:r w:rsidR="00E274C6">
        <w:t>Supplier</w:t>
      </w:r>
      <w:r>
        <w:t xml:space="preserve"> agree that, as a result of the operation of the Employment Regulations, where a Relevant Transfer occurs, the contracts of employment between the </w:t>
      </w:r>
      <w:r w:rsidR="00E274C6">
        <w:t>Supplier</w:t>
      </w:r>
      <w:r>
        <w:t xml:space="preserve"> and the Transferring </w:t>
      </w:r>
      <w:r w:rsidR="00E274C6">
        <w:t>Supplier</w:t>
      </w:r>
      <w:r>
        <w:t xml:space="preserve"> Employees (except in relation to any contract terms disapplied through operation of regulation 10(2) of the Employment Regulations) will have effect on and from the Service Transfer Date as if originally made between the Replacement </w:t>
      </w:r>
      <w:r w:rsidR="00E274C6">
        <w:t>Supplier</w:t>
      </w:r>
      <w:r>
        <w:t xml:space="preserve"> and each such Transferring </w:t>
      </w:r>
      <w:r w:rsidR="00E274C6">
        <w:t>Supplier</w:t>
      </w:r>
      <w:r>
        <w:t xml:space="preserve"> Employee.</w:t>
      </w:r>
    </w:p>
    <w:p w14:paraId="124C7790" w14:textId="58657C40" w:rsidR="0082048D" w:rsidRDefault="0082048D" w:rsidP="009E65D2">
      <w:pPr>
        <w:pStyle w:val="Level2"/>
        <w:numPr>
          <w:ilvl w:val="1"/>
          <w:numId w:val="38"/>
        </w:numPr>
      </w:pPr>
      <w:bookmarkStart w:id="407" w:name="_Hlk101779968"/>
      <w:bookmarkStart w:id="408" w:name="_Ref485902176"/>
      <w:r>
        <w:t xml:space="preserve">The </w:t>
      </w:r>
      <w:r w:rsidR="00E274C6">
        <w:t>Supplier</w:t>
      </w:r>
      <w:r>
        <w:t xml:space="preserve"> shall, and shall procure that each Sub</w:t>
      </w:r>
      <w:r>
        <w:noBreakHyphen/>
        <w:t xml:space="preserve">contractor shall, comply with all its obligations in respect of the Transferring </w:t>
      </w:r>
      <w:r w:rsidR="00E274C6">
        <w:t>Supplier</w:t>
      </w:r>
      <w:r>
        <w:t xml:space="preserve"> Employees arising under the Employment Regulations in respect of the period up to (and including) the Service Transfer Date and shall perform and discharge, and procure that each Sub</w:t>
      </w:r>
      <w:r>
        <w:noBreakHyphen/>
        <w:t xml:space="preserve">contractor shall perform and discharge, all its obligations in respect of all the Transferring </w:t>
      </w:r>
      <w:r w:rsidR="00E274C6">
        <w:t>Supplier</w:t>
      </w:r>
      <w:r>
        <w:t xml:space="preserve"> Employees arising in respect of the period up to (and including) the Service Transfer Date.</w:t>
      </w:r>
      <w:bookmarkEnd w:id="407"/>
    </w:p>
    <w:p w14:paraId="1A938D22" w14:textId="15CA09C5" w:rsidR="0082048D" w:rsidRDefault="0082048D" w:rsidP="009E65D2">
      <w:pPr>
        <w:pStyle w:val="Level2"/>
        <w:numPr>
          <w:ilvl w:val="1"/>
          <w:numId w:val="38"/>
        </w:numPr>
      </w:pPr>
      <w:bookmarkStart w:id="409" w:name="_Ref140662348"/>
      <w:bookmarkEnd w:id="408"/>
      <w:r>
        <w:t xml:space="preserve">The </w:t>
      </w:r>
      <w:r w:rsidR="00E274C6">
        <w:t>Supplier</w:t>
      </w:r>
      <w:r>
        <w:t xml:space="preserve"> shall, and shall procure that each Sub</w:t>
      </w:r>
      <w:r>
        <w:noBreakHyphen/>
        <w:t xml:space="preserve">contractor shall, promptly provide to UK Biobank and any Replacement </w:t>
      </w:r>
      <w:r w:rsidR="00E274C6">
        <w:t>Supplier</w:t>
      </w:r>
      <w:r>
        <w:t xml:space="preserve">, in writing such information as is necessary to enable UK Biobank and the Replacement </w:t>
      </w:r>
      <w:r w:rsidR="00E274C6">
        <w:t>Supplier</w:t>
      </w:r>
      <w:r>
        <w:t xml:space="preserve"> to carry out their respective duties under regulation 13 of the Employment Regulations.  UK Biobank shall procure that the Replacement </w:t>
      </w:r>
      <w:r w:rsidR="00E274C6">
        <w:t>Supplier</w:t>
      </w:r>
      <w:r>
        <w:t xml:space="preserve"> shall promptly provide to the </w:t>
      </w:r>
      <w:r w:rsidR="00E274C6">
        <w:t>Supplier</w:t>
      </w:r>
      <w:r>
        <w:t xml:space="preserve"> and each Sub</w:t>
      </w:r>
      <w:r>
        <w:noBreakHyphen/>
        <w:t xml:space="preserve">contractor in writing such information as is necessary to enable the </w:t>
      </w:r>
      <w:r w:rsidR="00E274C6">
        <w:t>Supplier</w:t>
      </w:r>
      <w:r>
        <w:t xml:space="preserve"> and each Sub</w:t>
      </w:r>
      <w:r>
        <w:noBreakHyphen/>
        <w:t>contractor to carry out their respective duties under regulation 13 of the Employment Regulations.</w:t>
      </w:r>
      <w:bookmarkEnd w:id="409"/>
    </w:p>
    <w:p w14:paraId="2999FF36" w14:textId="1BE83560" w:rsidR="0082048D" w:rsidRDefault="0082048D" w:rsidP="009E65D2">
      <w:pPr>
        <w:pStyle w:val="Level2"/>
        <w:numPr>
          <w:ilvl w:val="1"/>
          <w:numId w:val="38"/>
        </w:numPr>
      </w:pPr>
      <w:bookmarkStart w:id="410" w:name="_Ref485902244"/>
      <w:r>
        <w:t xml:space="preserve">UK Biobank shall procure that the Replacement </w:t>
      </w:r>
      <w:r w:rsidR="00E274C6">
        <w:t>Supplier</w:t>
      </w:r>
      <w:r>
        <w:t xml:space="preserve"> complies with all its obligations in respect of the Transferring </w:t>
      </w:r>
      <w:r w:rsidR="00E274C6">
        <w:t>Supplier</w:t>
      </w:r>
      <w:r>
        <w:t xml:space="preserve"> Employees arising under the Employment Regulations in respect of the period after the Service Transfer Date and shall perform and discharge all its obligations in respect of all the Transferring </w:t>
      </w:r>
      <w:r w:rsidR="00E274C6">
        <w:t>Supplier</w:t>
      </w:r>
      <w:r>
        <w:t xml:space="preserve"> Employees arising in respect of the period after the Service Transfer Date.</w:t>
      </w:r>
      <w:bookmarkEnd w:id="410"/>
    </w:p>
    <w:bookmarkEnd w:id="0"/>
    <w:p w14:paraId="6EC1840B" w14:textId="77777777" w:rsidR="0090229D" w:rsidRPr="00DA5747" w:rsidRDefault="0090229D" w:rsidP="002073C0">
      <w:pPr>
        <w:pStyle w:val="Level1"/>
        <w:keepNext/>
        <w:numPr>
          <w:ilvl w:val="0"/>
          <w:numId w:val="0"/>
        </w:numPr>
        <w:jc w:val="left"/>
        <w:rPr>
          <w:b/>
          <w:bCs/>
        </w:rPr>
      </w:pPr>
    </w:p>
    <w:sectPr w:rsidR="0090229D" w:rsidRPr="00DA5747" w:rsidSect="0024026A">
      <w:pgSz w:w="11907" w:h="16839" w:code="9"/>
      <w:pgMar w:top="1418" w:right="1418" w:bottom="1418" w:left="1418" w:header="567" w:footer="340" w:gutter="0"/>
      <w:cols w:space="720"/>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E93F8" w14:textId="77777777" w:rsidR="00A147AB" w:rsidRDefault="00A147AB" w:rsidP="008517A8">
      <w:r>
        <w:separator/>
      </w:r>
    </w:p>
  </w:endnote>
  <w:endnote w:type="continuationSeparator" w:id="0">
    <w:p w14:paraId="78F6504D" w14:textId="77777777" w:rsidR="00A147AB" w:rsidRDefault="00A147AB" w:rsidP="00851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Bold">
    <w:altName w:val="Trebuchet MS"/>
    <w:panose1 w:val="00000000000000000000"/>
    <w:charset w:val="00"/>
    <w:family w:val="swiss"/>
    <w:notTrueType/>
    <w:pitch w:val="default"/>
    <w:sig w:usb0="00000003" w:usb1="00000000" w:usb2="00000000" w:usb3="00000000" w:csb0="00000001" w:csb1="00000000"/>
  </w:font>
  <w:font w:name="Trebuchet MS,Italic">
    <w:altName w:val="Trebuchet MS"/>
    <w:panose1 w:val="00000000000000000000"/>
    <w:charset w:val="00"/>
    <w:family w:val="swiss"/>
    <w:notTrueType/>
    <w:pitch w:val="default"/>
    <w:sig w:usb0="00000003" w:usb1="00000000" w:usb2="00000000" w:usb3="00000000" w:csb0="00000001" w:csb1="00000000"/>
  </w:font>
  <w:font w:name="Trebuchet MS,BoldItalic">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C4DFB" w14:textId="77777777" w:rsidR="000434AC" w:rsidRDefault="000434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E4E5A" w14:textId="2ECA09D5" w:rsidR="00A147AB" w:rsidRDefault="00657244" w:rsidP="00AD7E33">
    <w:pPr>
      <w:pStyle w:val="Footer"/>
    </w:pPr>
    <w:fldSimple w:instr="DOCPROPERTY  iMDocID  \* MERGEFORMAT">
      <w:r w:rsidR="00BF3431">
        <w:t>CLOUD_UK\215665977\14</w:t>
      </w:r>
    </w:fldSimple>
  </w:p>
  <w:p w14:paraId="1490CC4F" w14:textId="1C3D9407" w:rsidR="00A147AB" w:rsidRDefault="00A147AB" w:rsidP="00AD7E33">
    <w:pPr>
      <w:pStyle w:val="Footer"/>
    </w:pPr>
    <w:r>
      <w:fldChar w:fldCharType="begin"/>
    </w:r>
    <w:r>
      <w:instrText xml:space="preserve"> Createdate \@ "D MMMM YYYY" \* MERGEFORMAT </w:instrText>
    </w:r>
    <w:r>
      <w:fldChar w:fldCharType="separate"/>
    </w:r>
    <w:r w:rsidR="00BF3431">
      <w:t>13 September 2023</w:t>
    </w:r>
    <w:r>
      <w:fldChar w:fldCharType="end"/>
    </w:r>
    <w:r>
      <w:t xml:space="preserve"> </w:t>
    </w:r>
    <w:fldSimple w:instr=" Author \*lower \* MERGEFORMAT ">
      <w:r w:rsidR="00BF3431">
        <w:t>blanenc</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03402" w14:textId="77777777" w:rsidR="000434AC" w:rsidRDefault="000434A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2B970" w14:textId="59ADF68E" w:rsidR="00A147AB" w:rsidRDefault="00657244" w:rsidP="00525828">
    <w:fldSimple w:instr="DOCPROPERTY  iMDocID  \* MERGEFORMAT">
      <w:r w:rsidR="00BF3431">
        <w:t>CLOUD_UK\215665977\14</w:t>
      </w:r>
    </w:fldSimple>
  </w:p>
  <w:p w14:paraId="7D50C47E" w14:textId="3347C651" w:rsidR="00A147AB" w:rsidRDefault="00A147AB" w:rsidP="00525828">
    <w:r>
      <w:fldChar w:fldCharType="begin"/>
    </w:r>
    <w:r>
      <w:instrText xml:space="preserve"> Createdate \@ "DD MMMM YYYY" \* MERGEFORMAT </w:instrText>
    </w:r>
    <w:r>
      <w:fldChar w:fldCharType="separate"/>
    </w:r>
    <w:r w:rsidR="00BF3431">
      <w:rPr>
        <w:noProof/>
      </w:rPr>
      <w:t>13 September 2023</w:t>
    </w:r>
    <w:r>
      <w:fldChar w:fldCharType="end"/>
    </w:r>
    <w:r>
      <w:t xml:space="preserve"> </w:t>
    </w:r>
    <w:r>
      <w:rPr>
        <w:noProof/>
      </w:rPr>
      <w:fldChar w:fldCharType="begin"/>
    </w:r>
    <w:r>
      <w:rPr>
        <w:noProof/>
      </w:rPr>
      <w:instrText xml:space="preserve"> Author \* MERGEFORMAT </w:instrText>
    </w:r>
    <w:r>
      <w:rPr>
        <w:noProof/>
      </w:rPr>
      <w:fldChar w:fldCharType="separate"/>
    </w:r>
    <w:r w:rsidR="00BF3431">
      <w:rPr>
        <w:noProof/>
      </w:rPr>
      <w:t>BlaneNC</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860A4" w14:textId="134FECDB" w:rsidR="00A147AB" w:rsidRPr="00E67A29" w:rsidRDefault="00A147AB" w:rsidP="00E67A29">
    <w:pPr>
      <w:rPr>
        <w:sz w:val="16"/>
        <w:szCs w:val="16"/>
      </w:rPr>
    </w:pPr>
    <w:r w:rsidRPr="00E67A29">
      <w:rPr>
        <w:sz w:val="16"/>
        <w:szCs w:val="16"/>
      </w:rPr>
      <w:fldChar w:fldCharType="begin"/>
    </w:r>
    <w:r>
      <w:rPr>
        <w:sz w:val="16"/>
        <w:szCs w:val="16"/>
      </w:rPr>
      <w:instrText>DOCPROPERTY  iMDocID  \* MERGEFORMAT</w:instrText>
    </w:r>
    <w:r w:rsidRPr="00E67A29">
      <w:rPr>
        <w:sz w:val="16"/>
        <w:szCs w:val="16"/>
      </w:rPr>
      <w:fldChar w:fldCharType="separate"/>
    </w:r>
    <w:r w:rsidR="00BF3431">
      <w:rPr>
        <w:sz w:val="16"/>
        <w:szCs w:val="16"/>
      </w:rPr>
      <w:t>CLOUD_UK\215665977\14</w:t>
    </w:r>
    <w:r w:rsidRPr="00E67A29">
      <w:rPr>
        <w:sz w:val="16"/>
        <w:szCs w:val="16"/>
      </w:rPr>
      <w:fldChar w:fldCharType="end"/>
    </w:r>
  </w:p>
  <w:p w14:paraId="23B055BC" w14:textId="066AFB32" w:rsidR="00A147AB" w:rsidRDefault="00A147AB" w:rsidP="00E67A29">
    <w:pPr>
      <w:pStyle w:val="Footer"/>
      <w:tabs>
        <w:tab w:val="clear" w:pos="9072"/>
        <w:tab w:val="center" w:pos="4536"/>
      </w:tabs>
    </w:pPr>
    <w:r w:rsidRPr="00E67A29">
      <w:rPr>
        <w:sz w:val="16"/>
        <w:szCs w:val="16"/>
      </w:rPr>
      <w:fldChar w:fldCharType="begin"/>
    </w:r>
    <w:r w:rsidRPr="00E67A29">
      <w:rPr>
        <w:sz w:val="16"/>
        <w:szCs w:val="16"/>
      </w:rPr>
      <w:instrText xml:space="preserve"> Createdate \@ "DD MMMM YYYY" \* MERGEFORMAT </w:instrText>
    </w:r>
    <w:r w:rsidRPr="00E67A29">
      <w:rPr>
        <w:sz w:val="16"/>
        <w:szCs w:val="16"/>
      </w:rPr>
      <w:fldChar w:fldCharType="separate"/>
    </w:r>
    <w:r w:rsidR="00BF3431">
      <w:rPr>
        <w:sz w:val="16"/>
        <w:szCs w:val="16"/>
      </w:rPr>
      <w:t>13 September 2023</w:t>
    </w:r>
    <w:r w:rsidRPr="00E67A29">
      <w:rPr>
        <w:sz w:val="16"/>
        <w:szCs w:val="16"/>
      </w:rPr>
      <w:fldChar w:fldCharType="end"/>
    </w:r>
    <w:r w:rsidRPr="00E67A29">
      <w:rPr>
        <w:sz w:val="16"/>
        <w:szCs w:val="16"/>
      </w:rPr>
      <w:t xml:space="preserve"> </w:t>
    </w:r>
    <w:r w:rsidRPr="00E67A29">
      <w:rPr>
        <w:sz w:val="16"/>
        <w:szCs w:val="16"/>
      </w:rPr>
      <w:fldChar w:fldCharType="begin"/>
    </w:r>
    <w:r w:rsidRPr="00E67A29">
      <w:rPr>
        <w:sz w:val="16"/>
        <w:szCs w:val="16"/>
      </w:rPr>
      <w:instrText xml:space="preserve"> Author \* MERGEFORMAT </w:instrText>
    </w:r>
    <w:r w:rsidRPr="00E67A29">
      <w:rPr>
        <w:sz w:val="16"/>
        <w:szCs w:val="16"/>
      </w:rPr>
      <w:fldChar w:fldCharType="separate"/>
    </w:r>
    <w:r w:rsidR="00BF3431">
      <w:rPr>
        <w:sz w:val="16"/>
        <w:szCs w:val="16"/>
      </w:rPr>
      <w:t>BlaneNC</w:t>
    </w:r>
    <w:r w:rsidRPr="00E67A29">
      <w:rPr>
        <w:sz w:val="16"/>
        <w:szCs w:val="16"/>
      </w:rPr>
      <w:fldChar w:fldCharType="end"/>
    </w:r>
    <w:r>
      <w:tab/>
    </w:r>
    <w:r w:rsidRPr="00AD7E33">
      <w:rPr>
        <w:rStyle w:val="PageNumber"/>
      </w:rPr>
      <w:fldChar w:fldCharType="begin"/>
    </w:r>
    <w:r w:rsidRPr="00AD7E33">
      <w:rPr>
        <w:rStyle w:val="PageNumber"/>
      </w:rPr>
      <w:instrText xml:space="preserve"> PAGE  \* MERGEFORMAT </w:instrText>
    </w:r>
    <w:r w:rsidRPr="00AD7E33">
      <w:rPr>
        <w:rStyle w:val="PageNumber"/>
      </w:rPr>
      <w:fldChar w:fldCharType="separate"/>
    </w:r>
    <w:r w:rsidR="0031088D">
      <w:rPr>
        <w:rStyle w:val="PageNumber"/>
      </w:rPr>
      <w:t>2</w:t>
    </w:r>
    <w:r w:rsidRPr="00AD7E33">
      <w:rPr>
        <w:rStyle w:val="PageNumber"/>
      </w:rPr>
      <w:fldChar w:fldCharType="end"/>
    </w:r>
  </w:p>
  <w:p w14:paraId="3ED5E557" w14:textId="77777777" w:rsidR="00A147AB" w:rsidRPr="000F5C6E" w:rsidRDefault="00A147AB" w:rsidP="000F5C6E">
    <w:pPr>
      <w:pStyle w:val="Footer"/>
      <w:rPr>
        <w:b/>
      </w:rPr>
    </w:pPr>
    <w:r>
      <w:rPr>
        <w:b/>
        <w:sz w:val="18"/>
      </w:rPr>
      <w:tab/>
    </w:r>
  </w:p>
  <w:p w14:paraId="2ECBFE7E" w14:textId="77777777" w:rsidR="00A147AB" w:rsidRDefault="00A147AB" w:rsidP="00AD7E3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45EA7" w14:textId="34E2404C" w:rsidR="00A147AB" w:rsidRPr="00E67A29" w:rsidRDefault="00A147AB" w:rsidP="00525828">
    <w:pPr>
      <w:rPr>
        <w:sz w:val="16"/>
        <w:szCs w:val="16"/>
      </w:rPr>
    </w:pPr>
    <w:r w:rsidRPr="00E67A29">
      <w:rPr>
        <w:sz w:val="16"/>
        <w:szCs w:val="16"/>
      </w:rPr>
      <w:fldChar w:fldCharType="begin"/>
    </w:r>
    <w:r>
      <w:rPr>
        <w:sz w:val="16"/>
        <w:szCs w:val="16"/>
      </w:rPr>
      <w:instrText>DOCPROPERTY  iMDocID  \* MERGEFORMAT</w:instrText>
    </w:r>
    <w:r w:rsidRPr="00E67A29">
      <w:rPr>
        <w:sz w:val="16"/>
        <w:szCs w:val="16"/>
      </w:rPr>
      <w:fldChar w:fldCharType="separate"/>
    </w:r>
    <w:r w:rsidR="00BF3431">
      <w:rPr>
        <w:sz w:val="16"/>
        <w:szCs w:val="16"/>
      </w:rPr>
      <w:t>CLOUD_UK\215665977\14</w:t>
    </w:r>
    <w:r w:rsidRPr="00E67A29">
      <w:rPr>
        <w:sz w:val="16"/>
        <w:szCs w:val="16"/>
      </w:rPr>
      <w:fldChar w:fldCharType="end"/>
    </w:r>
  </w:p>
  <w:p w14:paraId="09C006F6" w14:textId="7C090064" w:rsidR="00A147AB" w:rsidRDefault="00A147AB" w:rsidP="00525828">
    <w:r w:rsidRPr="00E67A29">
      <w:rPr>
        <w:sz w:val="16"/>
        <w:szCs w:val="16"/>
      </w:rPr>
      <w:fldChar w:fldCharType="begin"/>
    </w:r>
    <w:r w:rsidRPr="00E67A29">
      <w:rPr>
        <w:sz w:val="16"/>
        <w:szCs w:val="16"/>
      </w:rPr>
      <w:instrText xml:space="preserve"> Createdate \@ "DD MMMM YYYY" \* MERGEFORMAT </w:instrText>
    </w:r>
    <w:r w:rsidRPr="00E67A29">
      <w:rPr>
        <w:sz w:val="16"/>
        <w:szCs w:val="16"/>
      </w:rPr>
      <w:fldChar w:fldCharType="separate"/>
    </w:r>
    <w:r w:rsidR="00BF3431">
      <w:rPr>
        <w:noProof/>
        <w:sz w:val="16"/>
        <w:szCs w:val="16"/>
      </w:rPr>
      <w:t>13 September 2023</w:t>
    </w:r>
    <w:r w:rsidRPr="00E67A29">
      <w:rPr>
        <w:sz w:val="16"/>
        <w:szCs w:val="16"/>
      </w:rPr>
      <w:fldChar w:fldCharType="end"/>
    </w:r>
    <w:r w:rsidRPr="00E67A29">
      <w:rPr>
        <w:sz w:val="16"/>
        <w:szCs w:val="16"/>
      </w:rPr>
      <w:t xml:space="preserve"> </w:t>
    </w:r>
    <w:r w:rsidRPr="00E67A29">
      <w:rPr>
        <w:noProof/>
        <w:sz w:val="16"/>
        <w:szCs w:val="16"/>
      </w:rPr>
      <w:fldChar w:fldCharType="begin"/>
    </w:r>
    <w:r w:rsidRPr="00E67A29">
      <w:rPr>
        <w:noProof/>
        <w:sz w:val="16"/>
        <w:szCs w:val="16"/>
      </w:rPr>
      <w:instrText xml:space="preserve"> Author \* MERGEFORMAT </w:instrText>
    </w:r>
    <w:r w:rsidRPr="00E67A29">
      <w:rPr>
        <w:noProof/>
        <w:sz w:val="16"/>
        <w:szCs w:val="16"/>
      </w:rPr>
      <w:fldChar w:fldCharType="separate"/>
    </w:r>
    <w:r w:rsidR="00BF3431">
      <w:rPr>
        <w:noProof/>
        <w:sz w:val="16"/>
        <w:szCs w:val="16"/>
      </w:rPr>
      <w:t>BlaneNC</w:t>
    </w:r>
    <w:r w:rsidRPr="00E67A29">
      <w:rPr>
        <w:noProof/>
        <w:sz w:val="16"/>
        <w:szCs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C1E4A" w14:textId="6191944C" w:rsidR="00A147AB" w:rsidRDefault="00657244" w:rsidP="00BE4581">
    <w:pPr>
      <w:pStyle w:val="Footer"/>
    </w:pPr>
    <w:fldSimple w:instr="DOCPROPERTY  iMDocID  \* MERGEFORMAT">
      <w:r w:rsidR="00BF3431">
        <w:t>CLOUD_UK\215665977\14</w:t>
      </w:r>
    </w:fldSimple>
    <w:r w:rsidR="00A147AB">
      <w:tab/>
    </w:r>
    <w:r w:rsidR="00A147AB" w:rsidRPr="00460B31">
      <w:rPr>
        <w:rStyle w:val="PageNumber"/>
      </w:rPr>
      <w:fldChar w:fldCharType="begin"/>
    </w:r>
    <w:r w:rsidR="00A147AB" w:rsidRPr="00460B31">
      <w:rPr>
        <w:rStyle w:val="PageNumber"/>
      </w:rPr>
      <w:instrText xml:space="preserve"> PAGE  \* MERGEFORMAT </w:instrText>
    </w:r>
    <w:r w:rsidR="00A147AB" w:rsidRPr="00460B31">
      <w:rPr>
        <w:rStyle w:val="PageNumber"/>
      </w:rPr>
      <w:fldChar w:fldCharType="separate"/>
    </w:r>
    <w:r w:rsidR="0031088D">
      <w:rPr>
        <w:rStyle w:val="PageNumber"/>
      </w:rPr>
      <w:t>67</w:t>
    </w:r>
    <w:r w:rsidR="00A147AB" w:rsidRPr="00460B31">
      <w:rPr>
        <w:rStyle w:val="PageNumber"/>
      </w:rPr>
      <w:fldChar w:fldCharType="end"/>
    </w:r>
  </w:p>
  <w:p w14:paraId="14F2CD5C" w14:textId="74E70991" w:rsidR="00A147AB" w:rsidRPr="00E6477D" w:rsidRDefault="00A147AB" w:rsidP="00BE4581">
    <w:pPr>
      <w:pStyle w:val="Footer"/>
    </w:pPr>
    <w:r>
      <w:fldChar w:fldCharType="begin"/>
    </w:r>
    <w:r>
      <w:instrText xml:space="preserve"> Createdate \@ "D MMMM YYYY" \* MERGEFORMAT </w:instrText>
    </w:r>
    <w:r>
      <w:fldChar w:fldCharType="separate"/>
    </w:r>
    <w:r w:rsidR="00BF3431">
      <w:t>13 September 2023</w:t>
    </w:r>
    <w:r>
      <w:fldChar w:fldCharType="end"/>
    </w:r>
    <w:r>
      <w:t xml:space="preserve"> </w:t>
    </w:r>
    <w:fldSimple w:instr=" Author \*lower \* MERGEFORMAT ">
      <w:r w:rsidR="00BF3431">
        <w:t>blanenc</w:t>
      </w:r>
    </w:fldSimple>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B8878" w14:textId="11B3B7D1" w:rsidR="00A147AB" w:rsidRDefault="00657244" w:rsidP="00525828">
    <w:fldSimple w:instr=" TITLE  \* MERGEFORMAT ">
      <w:r w:rsidR="00BF3431">
        <w:t>NOT_L001\5546965\7</w:t>
      </w:r>
    </w:fldSimple>
  </w:p>
  <w:p w14:paraId="5AAF3E68" w14:textId="4A19DC96" w:rsidR="00A147AB" w:rsidRDefault="00A147AB" w:rsidP="00525828">
    <w:r>
      <w:fldChar w:fldCharType="begin"/>
    </w:r>
    <w:r>
      <w:instrText xml:space="preserve"> Createdate \@ "DD MMMM YYYY" \* MERGEFORMAT </w:instrText>
    </w:r>
    <w:r>
      <w:fldChar w:fldCharType="separate"/>
    </w:r>
    <w:r w:rsidR="00BF3431">
      <w:rPr>
        <w:noProof/>
      </w:rPr>
      <w:t>13 September 2023</w:t>
    </w:r>
    <w:r>
      <w:fldChar w:fldCharType="end"/>
    </w:r>
    <w:r>
      <w:t xml:space="preserve"> </w:t>
    </w:r>
    <w:r>
      <w:rPr>
        <w:noProof/>
      </w:rPr>
      <w:fldChar w:fldCharType="begin"/>
    </w:r>
    <w:r>
      <w:rPr>
        <w:noProof/>
      </w:rPr>
      <w:instrText xml:space="preserve"> Author \* MERGEFORMAT </w:instrText>
    </w:r>
    <w:r>
      <w:rPr>
        <w:noProof/>
      </w:rPr>
      <w:fldChar w:fldCharType="separate"/>
    </w:r>
    <w:r w:rsidR="00BF3431">
      <w:rPr>
        <w:noProof/>
      </w:rPr>
      <w:t>BlaneNC</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75F72" w14:textId="654E9507" w:rsidR="00A147AB" w:rsidRDefault="00657244" w:rsidP="00525828">
    <w:fldSimple w:instr=" TITLE  \* MERGEFORMAT ">
      <w:r w:rsidR="00BF3431">
        <w:t>NOT_L001\5546965\7</w:t>
      </w:r>
    </w:fldSimple>
  </w:p>
  <w:p w14:paraId="50F56284" w14:textId="5697D60A" w:rsidR="00A147AB" w:rsidRDefault="00A147AB" w:rsidP="00525828">
    <w:r>
      <w:fldChar w:fldCharType="begin"/>
    </w:r>
    <w:r>
      <w:instrText xml:space="preserve"> Createdate \@ "DD MMMM YYYY" \* MERGEFORMAT </w:instrText>
    </w:r>
    <w:r>
      <w:fldChar w:fldCharType="separate"/>
    </w:r>
    <w:r w:rsidR="00BF3431">
      <w:rPr>
        <w:noProof/>
      </w:rPr>
      <w:t>13 September 2023</w:t>
    </w:r>
    <w:r>
      <w:fldChar w:fldCharType="end"/>
    </w:r>
    <w:r>
      <w:t xml:space="preserve"> </w:t>
    </w:r>
    <w:r>
      <w:rPr>
        <w:noProof/>
      </w:rPr>
      <w:fldChar w:fldCharType="begin"/>
    </w:r>
    <w:r>
      <w:rPr>
        <w:noProof/>
      </w:rPr>
      <w:instrText xml:space="preserve"> Author \* MERGEFORMAT </w:instrText>
    </w:r>
    <w:r>
      <w:rPr>
        <w:noProof/>
      </w:rPr>
      <w:fldChar w:fldCharType="separate"/>
    </w:r>
    <w:r w:rsidR="00BF3431">
      <w:rPr>
        <w:noProof/>
      </w:rPr>
      <w:t>BlaneNC</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7F402" w14:textId="77777777" w:rsidR="00A147AB" w:rsidRDefault="00A147AB" w:rsidP="008517A8">
      <w:r>
        <w:separator/>
      </w:r>
    </w:p>
  </w:footnote>
  <w:footnote w:type="continuationSeparator" w:id="0">
    <w:p w14:paraId="3100B132" w14:textId="77777777" w:rsidR="00A147AB" w:rsidRDefault="00A147AB" w:rsidP="008517A8">
      <w:r>
        <w:continuationSeparator/>
      </w:r>
    </w:p>
  </w:footnote>
  <w:footnote w:id="1">
    <w:p w14:paraId="41C66B91" w14:textId="659255D5" w:rsidR="003320EF" w:rsidRDefault="003320EF">
      <w:pPr>
        <w:pStyle w:val="FootnoteText"/>
      </w:pPr>
      <w:r>
        <w:rPr>
          <w:rStyle w:val="FootnoteReference"/>
        </w:rPr>
        <w:footnoteRef/>
      </w:r>
      <w:r>
        <w:t xml:space="preserve"> Note to bidders: Condition Precedent drafting only required if funding not in place at time of contract award / signing.</w:t>
      </w:r>
    </w:p>
  </w:footnote>
  <w:footnote w:id="2">
    <w:p w14:paraId="107B4A09" w14:textId="6BB6BB53" w:rsidR="008F6CB3" w:rsidRDefault="008F6CB3">
      <w:pPr>
        <w:pStyle w:val="FootnoteText"/>
      </w:pPr>
      <w:r>
        <w:rPr>
          <w:rStyle w:val="FootnoteReference"/>
        </w:rPr>
        <w:footnoteRef/>
      </w:r>
      <w:r>
        <w:t xml:space="preserve"> </w:t>
      </w:r>
      <w:r>
        <w:tab/>
      </w:r>
      <w:r w:rsidR="0053094B">
        <w:t xml:space="preserve">Note to bidders: </w:t>
      </w:r>
      <w:r>
        <w:t xml:space="preserve">Where a phased approach is proposed by the successful Supplier and accepted by UK Biobank, consequential changes may be required to the Project Plan, Testing and Milestone Payment provisions to split Milestones and related obligations between phases and to stagger the commencement of the Support Services and related </w:t>
      </w:r>
      <w:r w:rsidR="0053094B">
        <w:t xml:space="preserve">Service </w:t>
      </w:r>
      <w:r>
        <w:t>Charges</w:t>
      </w:r>
      <w:r w:rsidR="00952D45">
        <w:t>, on a proportionate basis</w:t>
      </w:r>
      <w:r>
        <w:t>.</w:t>
      </w:r>
    </w:p>
  </w:footnote>
  <w:footnote w:id="3">
    <w:p w14:paraId="45B38D03" w14:textId="4238622B" w:rsidR="00B92A3A" w:rsidRDefault="00B92A3A">
      <w:pPr>
        <w:pStyle w:val="FootnoteText"/>
      </w:pPr>
      <w:r>
        <w:rPr>
          <w:rStyle w:val="FootnoteReference"/>
        </w:rPr>
        <w:footnoteRef/>
      </w:r>
      <w:r>
        <w:t xml:space="preserve"> </w:t>
      </w:r>
      <w:r w:rsidR="003C5C6E">
        <w:t xml:space="preserve">Note to bidders: </w:t>
      </w:r>
      <w:r>
        <w:t>From the successful tenderer’s bid.</w:t>
      </w:r>
    </w:p>
  </w:footnote>
  <w:footnote w:id="4">
    <w:p w14:paraId="3E7887B5" w14:textId="7BA39C9A" w:rsidR="00532596" w:rsidRDefault="00532596">
      <w:pPr>
        <w:pStyle w:val="FootnoteText"/>
      </w:pPr>
      <w:r>
        <w:rPr>
          <w:rStyle w:val="FootnoteReference"/>
        </w:rPr>
        <w:footnoteRef/>
      </w:r>
      <w:r>
        <w:t xml:space="preserve"> </w:t>
      </w:r>
      <w:r>
        <w:tab/>
        <w:t>Note to bidders: To include here Supplier tendered response to question B6.1 of the ITT.</w:t>
      </w:r>
    </w:p>
  </w:footnote>
  <w:footnote w:id="5">
    <w:p w14:paraId="5FEF4CC4" w14:textId="3460B06D" w:rsidR="005E73FE" w:rsidRDefault="005E73FE">
      <w:pPr>
        <w:pStyle w:val="FootnoteText"/>
      </w:pPr>
      <w:r>
        <w:rPr>
          <w:rStyle w:val="FootnoteReference"/>
        </w:rPr>
        <w:footnoteRef/>
      </w:r>
      <w:r>
        <w:t xml:space="preserve"> </w:t>
      </w:r>
      <w:r>
        <w:tab/>
      </w:r>
      <w:r w:rsidRPr="005E73FE">
        <w:t>Note to bidders: Where a phased approach is proposed by the successful Supplier and accepted by UK Biobank, consequential changes may be required to the Project Plan to split Milestones and related obligations between phases, on a proportionate basis.</w:t>
      </w:r>
    </w:p>
  </w:footnote>
  <w:footnote w:id="6">
    <w:p w14:paraId="01C4915E" w14:textId="6BFAD20F" w:rsidR="006E0E8C" w:rsidRDefault="006E0E8C">
      <w:pPr>
        <w:pStyle w:val="FootnoteText"/>
      </w:pPr>
      <w:r>
        <w:rPr>
          <w:rStyle w:val="FootnoteReference"/>
        </w:rPr>
        <w:footnoteRef/>
      </w:r>
      <w:r>
        <w:t xml:space="preserve"> Note to bidders: Month of tender submission – adjust if delayed.</w:t>
      </w:r>
    </w:p>
  </w:footnote>
  <w:footnote w:id="7">
    <w:p w14:paraId="3571D8BC" w14:textId="34C4F1DB" w:rsidR="006E0E8C" w:rsidRDefault="006E0E8C">
      <w:pPr>
        <w:pStyle w:val="FootnoteText"/>
      </w:pPr>
      <w:r>
        <w:rPr>
          <w:rStyle w:val="FootnoteReference"/>
        </w:rPr>
        <w:footnoteRef/>
      </w:r>
      <w:r>
        <w:t xml:space="preserve"> </w:t>
      </w:r>
      <w:r w:rsidRPr="006E0E8C">
        <w:t>Note to bidders: Month of tender submission – adjust if delayed</w:t>
      </w:r>
      <w:r>
        <w:t>.</w:t>
      </w:r>
    </w:p>
  </w:footnote>
  <w:footnote w:id="8">
    <w:p w14:paraId="5DCB8646" w14:textId="35F39F20" w:rsidR="006E0E8C" w:rsidRDefault="006E0E8C">
      <w:pPr>
        <w:pStyle w:val="FootnoteText"/>
      </w:pPr>
      <w:r>
        <w:rPr>
          <w:rStyle w:val="FootnoteReference"/>
        </w:rPr>
        <w:footnoteRef/>
      </w:r>
      <w:r>
        <w:t xml:space="preserve"> </w:t>
      </w:r>
      <w:r w:rsidRPr="006E0E8C">
        <w:t>Note to bidders: Month of tender submission – adjust if delayed</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3AA94" w14:textId="77777777" w:rsidR="00A147AB" w:rsidRDefault="000A3116">
    <w:pPr>
      <w:pStyle w:val="Header"/>
    </w:pPr>
    <w:r>
      <w:pict w14:anchorId="2F3474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616594" o:spid="_x0000_s2061" type="#_x0000_t136" style="position:absolute;left:0;text-align:left;margin-left:0;margin-top:0;width:419.7pt;height:139.9pt;rotation:315;z-index:-251632640;mso-position-horizontal:center;mso-position-horizontal-relative:margin;mso-position-vertical:center;mso-position-vertical-relative:margin" o:allowincell="f" fillcolor="silver" stroked="f">
          <v:fill opacity=".5"/>
          <v:textpath style="font-family:&quot;Verdan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5DD14" w14:textId="5781B879" w:rsidR="00A147AB" w:rsidRDefault="000A3116">
    <w:pPr>
      <w:pStyle w:val="Header"/>
      <w:rPr>
        <w:noProof w:val="0"/>
        <w:lang w:val="en-US"/>
      </w:rPr>
    </w:pPr>
    <w:r>
      <w:pict w14:anchorId="0A60F1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616595" o:spid="_x0000_s2062" type="#_x0000_t136" style="position:absolute;left:0;text-align:left;margin-left:0;margin-top:0;width:419.7pt;height:139.9pt;rotation:315;z-index:-251630592;mso-position-horizontal:center;mso-position-horizontal-relative:margin;mso-position-vertical:center;mso-position-vertical-relative:margin" o:allowincell="f" fillcolor="silver" stroked="f">
          <v:fill opacity=".5"/>
          <v:textpath style="font-family:&quot;Verdana&quot;;font-size:1pt" string="DRAFT"/>
          <w10:wrap anchorx="margin" anchory="margin"/>
        </v:shape>
      </w:pict>
    </w:r>
    <w:r w:rsidR="00A147AB">
      <w:rPr>
        <w:noProof w:val="0"/>
        <w:lang w:val="en-US"/>
      </w:rPr>
      <w:fldChar w:fldCharType="begin"/>
    </w:r>
    <w:r w:rsidR="00A147AB">
      <w:rPr>
        <w:noProof w:val="0"/>
        <w:lang w:val="en-US"/>
      </w:rPr>
      <w:instrText xml:space="preserve"> TITLE  \* MERGEFORMAT </w:instrText>
    </w:r>
    <w:r w:rsidR="00A147AB">
      <w:rPr>
        <w:noProof w:val="0"/>
        <w:lang w:val="en-US"/>
      </w:rPr>
      <w:fldChar w:fldCharType="separate"/>
    </w:r>
    <w:r w:rsidR="00BF3431">
      <w:rPr>
        <w:noProof w:val="0"/>
        <w:lang w:val="en-US"/>
      </w:rPr>
      <w:t>NOT</w:t>
    </w:r>
    <w:r w:rsidR="00BF3431" w:rsidRPr="00BF3431">
      <w:t>_L001\5546965\7</w:t>
    </w:r>
    <w:r w:rsidR="00A147AB">
      <w:fldChar w:fldCharType="end"/>
    </w:r>
    <w:r w:rsidR="00A147AB">
      <w:rPr>
        <w:noProof w:val="0"/>
        <w:lang w:val="en-US"/>
      </w:rPr>
      <w:tab/>
    </w:r>
    <w:r w:rsidR="00A147AB">
      <w:rPr>
        <w:noProof w:val="0"/>
        <w:lang w:val="en-US"/>
      </w:rPr>
      <w:tab/>
      <w:t xml:space="preserve">Issued: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66AF3" w14:textId="77777777" w:rsidR="00A147AB" w:rsidRDefault="000A3116">
    <w:r>
      <w:rPr>
        <w:noProof/>
      </w:rPr>
      <w:pict w14:anchorId="440FFE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616593" o:spid="_x0000_s2060" type="#_x0000_t136" style="position:absolute;left:0;text-align:left;margin-left:0;margin-top:0;width:419.7pt;height:139.9pt;rotation:315;z-index:-251634688;mso-position-horizontal:center;mso-position-horizontal-relative:margin;mso-position-vertical:center;mso-position-vertical-relative:margin" o:allowincell="f" fillcolor="silver" stroked="f">
          <v:fill opacity=".5"/>
          <v:textpath style="font-family:&quot;Verdana&quot;;font-size:1pt" string="DRAFT"/>
          <w10:wrap anchorx="margin" anchory="margin"/>
        </v:shape>
      </w:pict>
    </w:r>
  </w:p>
  <w:tbl>
    <w:tblPr>
      <w:tblW w:w="7938" w:type="dxa"/>
      <w:tblLayout w:type="fixed"/>
      <w:tblLook w:val="0600" w:firstRow="0" w:lastRow="0" w:firstColumn="0" w:lastColumn="0" w:noHBand="1" w:noVBand="1"/>
    </w:tblPr>
    <w:tblGrid>
      <w:gridCol w:w="7938"/>
    </w:tblGrid>
    <w:tr w:rsidR="00A147AB" w:rsidRPr="003918B5" w14:paraId="7A2CE337" w14:textId="77777777" w:rsidTr="000F5C6E">
      <w:trPr>
        <w:trHeight w:val="3491"/>
      </w:trPr>
      <w:tc>
        <w:tcPr>
          <w:tcW w:w="7938" w:type="dxa"/>
        </w:tcPr>
        <w:p w14:paraId="4961E224" w14:textId="77777777" w:rsidR="00A147AB" w:rsidRPr="000F5C6E" w:rsidRDefault="00A147AB" w:rsidP="000F5C6E">
          <w:pPr>
            <w:pStyle w:val="Header"/>
            <w:spacing w:line="216" w:lineRule="auto"/>
            <w:jc w:val="center"/>
            <w:rPr>
              <w:b/>
              <w:sz w:val="24"/>
              <w:szCs w:val="14"/>
            </w:rPr>
          </w:pPr>
        </w:p>
        <w:p w14:paraId="241DF38A" w14:textId="77777777" w:rsidR="00A147AB" w:rsidRPr="00022379" w:rsidRDefault="00A147AB" w:rsidP="00044506">
          <w:pPr>
            <w:pStyle w:val="Header"/>
            <w:spacing w:line="216" w:lineRule="auto"/>
            <w:rPr>
              <w:b/>
              <w:sz w:val="22"/>
              <w:szCs w:val="12"/>
            </w:rPr>
          </w:pPr>
        </w:p>
        <w:p w14:paraId="2C14B606" w14:textId="77777777" w:rsidR="00A147AB" w:rsidRPr="000F5C6E" w:rsidRDefault="00A147AB" w:rsidP="00044506">
          <w:pPr>
            <w:pStyle w:val="Header"/>
            <w:spacing w:line="216" w:lineRule="auto"/>
            <w:rPr>
              <w:b/>
              <w:sz w:val="24"/>
              <w:szCs w:val="14"/>
            </w:rPr>
          </w:pPr>
        </w:p>
        <w:p w14:paraId="3197C332" w14:textId="77777777" w:rsidR="00A147AB" w:rsidRPr="000F5C6E" w:rsidRDefault="00A147AB" w:rsidP="00044506">
          <w:pPr>
            <w:pStyle w:val="Header"/>
            <w:spacing w:line="216" w:lineRule="auto"/>
            <w:rPr>
              <w:b/>
              <w:sz w:val="24"/>
              <w:szCs w:val="14"/>
            </w:rPr>
          </w:pPr>
        </w:p>
        <w:p w14:paraId="262825CA" w14:textId="77777777" w:rsidR="00A147AB" w:rsidRPr="000F5C6E" w:rsidRDefault="00A147AB" w:rsidP="00044506">
          <w:pPr>
            <w:pStyle w:val="Header"/>
            <w:spacing w:line="216" w:lineRule="auto"/>
            <w:rPr>
              <w:b/>
              <w:sz w:val="24"/>
              <w:szCs w:val="14"/>
            </w:rPr>
          </w:pPr>
        </w:p>
        <w:p w14:paraId="6D3E7AF1" w14:textId="77777777" w:rsidR="00A147AB" w:rsidRPr="000F5C6E" w:rsidRDefault="00A147AB" w:rsidP="00044506">
          <w:pPr>
            <w:pStyle w:val="Header"/>
            <w:spacing w:line="216" w:lineRule="auto"/>
            <w:rPr>
              <w:b/>
              <w:sz w:val="24"/>
              <w:szCs w:val="14"/>
            </w:rPr>
          </w:pPr>
        </w:p>
        <w:p w14:paraId="10FF511C" w14:textId="77777777" w:rsidR="00A147AB" w:rsidRPr="000F5C6E" w:rsidRDefault="00A147AB" w:rsidP="00044506">
          <w:pPr>
            <w:pStyle w:val="Header"/>
            <w:spacing w:line="216" w:lineRule="auto"/>
            <w:rPr>
              <w:b/>
              <w:sz w:val="24"/>
              <w:szCs w:val="14"/>
            </w:rPr>
          </w:pPr>
        </w:p>
        <w:p w14:paraId="2DD765D5" w14:textId="77777777" w:rsidR="00A147AB" w:rsidRPr="000F5C6E" w:rsidRDefault="00A147AB" w:rsidP="00044506">
          <w:pPr>
            <w:pStyle w:val="Header"/>
            <w:spacing w:line="216" w:lineRule="auto"/>
            <w:rPr>
              <w:b/>
              <w:sz w:val="32"/>
              <w:szCs w:val="14"/>
            </w:rPr>
          </w:pPr>
        </w:p>
        <w:p w14:paraId="3B6A5ADF" w14:textId="77777777" w:rsidR="00A147AB" w:rsidRPr="000F5C6E" w:rsidRDefault="00A147AB" w:rsidP="000138CF">
          <w:pPr>
            <w:pStyle w:val="Header"/>
            <w:spacing w:line="216" w:lineRule="auto"/>
            <w:jc w:val="center"/>
            <w:rPr>
              <w:sz w:val="24"/>
              <w:szCs w:val="14"/>
            </w:rPr>
          </w:pPr>
        </w:p>
      </w:tc>
    </w:tr>
  </w:tbl>
  <w:p w14:paraId="2715BCC1" w14:textId="77777777" w:rsidR="00A147AB" w:rsidRPr="00AD7E33" w:rsidRDefault="00A147AB" w:rsidP="00AD7E33">
    <w:pPr>
      <w:pStyle w:val="Header"/>
    </w:pPr>
    <w:r w:rsidRPr="00B04578">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C48BC" w14:textId="65ABD801" w:rsidR="00A147AB" w:rsidRDefault="000A3116">
    <w:pPr>
      <w:pStyle w:val="Header"/>
    </w:pPr>
    <w:r>
      <w:pict w14:anchorId="34ABB0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616600" o:spid="_x0000_s2067" type="#_x0000_t136" style="position:absolute;left:0;text-align:left;margin-left:0;margin-top:0;width:419.7pt;height:139.9pt;rotation:315;z-index:-251620352;mso-position-horizontal:center;mso-position-horizontal-relative:margin;mso-position-vertical:center;mso-position-vertical-relative:margin" o:allowincell="f" fillcolor="silver" stroked="f">
          <v:fill opacity=".5"/>
          <v:textpath style="font-family:&quot;Verdana&quot;;font-size:1pt" string="DRAFT"/>
          <w10:wrap anchorx="margin" anchory="margin"/>
        </v:shape>
      </w:pict>
    </w:r>
    <w:r w:rsidR="00961C68">
      <mc:AlternateContent>
        <mc:Choice Requires="wps">
          <w:drawing>
            <wp:anchor distT="0" distB="0" distL="114300" distR="114300" simplePos="0" relativeHeight="251679744" behindDoc="1" locked="0" layoutInCell="0" allowOverlap="1" wp14:anchorId="5E2D4AB4" wp14:editId="332D2331">
              <wp:simplePos x="0" y="0"/>
              <wp:positionH relativeFrom="margin">
                <wp:align>center</wp:align>
              </wp:positionH>
              <wp:positionV relativeFrom="margin">
                <wp:align>center</wp:align>
              </wp:positionV>
              <wp:extent cx="6092190" cy="203073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92190" cy="2030730"/>
                      </a:xfrm>
                      <a:prstGeom prst="rect">
                        <a:avLst/>
                      </a:prstGeom>
                    </wps:spPr>
                    <wps:txbx>
                      <w:txbxContent>
                        <w:p w14:paraId="75627C1C" w14:textId="77777777" w:rsidR="00A147AB" w:rsidRPr="009E3A6C" w:rsidRDefault="00A147AB" w:rsidP="0018717F">
                          <w:pPr>
                            <w:jc w:val="center"/>
                            <w:rPr>
                              <w:rFonts w:eastAsia="Verdana"/>
                              <w:color w:val="C0C0C0"/>
                              <w:sz w:val="2"/>
                              <w:szCs w:val="2"/>
                            </w:rPr>
                          </w:pPr>
                          <w:r w:rsidRPr="009E3A6C">
                            <w:rPr>
                              <w:rFonts w:eastAsia="Verdan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E2D4AB4" id="_x0000_t202" coordsize="21600,21600" o:spt="202" path="m,l,21600r21600,l21600,xe">
              <v:stroke joinstyle="miter"/>
              <v:path gradientshapeok="t" o:connecttype="rect"/>
            </v:shapetype>
            <v:shape id="Text Box 1" o:spid="_x0000_s1026" type="#_x0000_t202" style="position:absolute;left:0;text-align:left;margin-left:0;margin-top:0;width:479.7pt;height:159.9pt;rotation:-45;z-index:-2516367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" o:allowincell="f" filled="f" stroked="f">
              <o:lock v:ext="edit" shapetype="t"/>
              <v:textbox style="mso-fit-shape-to-text:t">
                <w:txbxContent>
                  <w:p w14:paraId="75627C1C" w14:textId="77777777" w:rsidR="00A147AB" w:rsidRPr="009E3A6C" w:rsidRDefault="00A147AB" w:rsidP="0018717F">
                    <w:pPr>
                      <w:jc w:val="center"/>
                      <w:rPr>
                        <w:rFonts w:eastAsia="Verdana"/>
                        <w:color w:val="C0C0C0"/>
                        <w:sz w:val="2"/>
                        <w:szCs w:val="2"/>
                      </w:rPr>
                    </w:pPr>
                    <w:r w:rsidRPr="009E3A6C">
                      <w:rPr>
                        <w:rFonts w:eastAsia="Verdana"/>
                        <w:color w:val="C0C0C0"/>
                        <w:sz w:val="2"/>
                        <w:szCs w:val="2"/>
                      </w:rPr>
                      <w:t>DRAFT</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81B57" w14:textId="77777777" w:rsidR="00A147AB" w:rsidRDefault="000A3116">
    <w:pPr>
      <w:pStyle w:val="Header"/>
    </w:pPr>
    <w:r>
      <w:pict w14:anchorId="549938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616601" o:spid="_x0000_s2068" type="#_x0000_t136" style="position:absolute;left:0;text-align:left;margin-left:0;margin-top:0;width:419.7pt;height:139.9pt;rotation:315;z-index:-251618304;mso-position-horizontal:center;mso-position-horizontal-relative:margin;mso-position-vertical:center;mso-position-vertical-relative:margin" o:allowincell="f" fillcolor="silver" stroked="f">
          <v:fill opacity=".5"/>
          <v:textpath style="font-family:&quot;Verdana&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F926C" w14:textId="77777777" w:rsidR="00A147AB" w:rsidRDefault="000A3116">
    <w:pPr>
      <w:pStyle w:val="Header"/>
    </w:pPr>
    <w:r>
      <w:pict w14:anchorId="151FBA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616599" o:spid="_x0000_s2066" type="#_x0000_t136" style="position:absolute;left:0;text-align:left;margin-left:0;margin-top:0;width:419.7pt;height:139.9pt;rotation:315;z-index:-251622400;mso-position-horizontal:center;mso-position-horizontal-relative:margin;mso-position-vertical:center;mso-position-vertical-relative:margin" o:allowincell="f" fillcolor="silver" stroked="f">
          <v:fill opacity=".5"/>
          <v:textpath style="font-family:&quot;Verdana&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B04CC" w14:textId="77777777" w:rsidR="00A147AB" w:rsidRDefault="000A3116">
    <w:pPr>
      <w:pStyle w:val="Header"/>
    </w:pPr>
    <w:r>
      <w:pict w14:anchorId="7D4B84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616603" o:spid="_x0000_s2070" type="#_x0000_t136" style="position:absolute;left:0;text-align:left;margin-left:0;margin-top:0;width:419.7pt;height:139.9pt;rotation:315;z-index:-251614208;mso-position-horizontal:center;mso-position-horizontal-relative:margin;mso-position-vertical:center;mso-position-vertical-relative:margin" o:allowincell="f" fillcolor="silver" stroked="f">
          <v:fill opacity=".5"/>
          <v:textpath style="font-family:&quot;Verdana&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0E19C" w14:textId="77777777" w:rsidR="00A147AB" w:rsidRPr="00133BAF" w:rsidRDefault="000A3116" w:rsidP="00133BAF">
    <w:pPr>
      <w:pStyle w:val="Header"/>
    </w:pPr>
    <w:r>
      <w:pict w14:anchorId="5518CA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616604" o:spid="_x0000_s2071" type="#_x0000_t136" style="position:absolute;left:0;text-align:left;margin-left:0;margin-top:0;width:419.7pt;height:139.9pt;rotation:315;z-index:-251612160;mso-position-horizontal:center;mso-position-horizontal-relative:margin;mso-position-vertical:center;mso-position-vertical-relative:margin" o:allowincell="f" fillcolor="silver" stroked="f">
          <v:fill opacity=".5"/>
          <v:textpath style="font-family:&quot;Verdana&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4BA9A" w14:textId="77777777" w:rsidR="00A147AB" w:rsidRDefault="000A3116">
    <w:pPr>
      <w:pStyle w:val="Header"/>
    </w:pPr>
    <w:r>
      <w:pict w14:anchorId="332D66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616602" o:spid="_x0000_s2069" type="#_x0000_t136" style="position:absolute;left:0;text-align:left;margin-left:0;margin-top:0;width:419.7pt;height:139.9pt;rotation:315;z-index:-251616256;mso-position-horizontal:center;mso-position-horizontal-relative:margin;mso-position-vertical:center;mso-position-vertical-relative:margin" o:allowincell="f" fillcolor="silver" stroked="f">
          <v:fill opacity=".5"/>
          <v:textpath style="font-family:&quot;Verdana&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88CB2FE"/>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1CA923C"/>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FB"/>
    <w:multiLevelType w:val="multilevel"/>
    <w:tmpl w:val="03F63CA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360" w:hanging="36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lvlText w:val="%1.%2.%3.%4"/>
      <w:lvlJc w:val="left"/>
      <w:pPr>
        <w:tabs>
          <w:tab w:val="num" w:pos="864"/>
        </w:tabs>
        <w:ind w:left="864" w:hanging="504"/>
      </w:pPr>
      <w:rPr>
        <w:rFonts w:hint="default"/>
      </w:rPr>
    </w:lvl>
    <w:lvl w:ilvl="4">
      <w:start w:val="1"/>
      <w:numFmt w:val="decimal"/>
      <w:lvlText w:val="%1.%2.%3.%4.%5"/>
      <w:lvlJc w:val="left"/>
      <w:pPr>
        <w:tabs>
          <w:tab w:val="num" w:pos="1008"/>
        </w:tabs>
        <w:ind w:left="1008" w:hanging="1008"/>
      </w:pPr>
      <w:rPr>
        <w:rFonts w:hint="default"/>
      </w:rPr>
    </w:lvl>
    <w:lvl w:ilvl="5">
      <w:start w:val="27"/>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54A5C46"/>
    <w:multiLevelType w:val="singleLevel"/>
    <w:tmpl w:val="A022EAD6"/>
    <w:lvl w:ilvl="0">
      <w:start w:val="1"/>
      <w:numFmt w:val="decimal"/>
      <w:pStyle w:val="Schedule"/>
      <w:lvlText w:val="%1"/>
      <w:lvlJc w:val="center"/>
      <w:pPr>
        <w:tabs>
          <w:tab w:val="num" w:pos="0"/>
        </w:tabs>
        <w:ind w:left="0" w:firstLine="0"/>
      </w:pPr>
      <w:rPr>
        <w:rFonts w:hint="default"/>
        <w:vanish/>
      </w:rPr>
    </w:lvl>
  </w:abstractNum>
  <w:abstractNum w:abstractNumId="5" w15:restartNumberingAfterBreak="0">
    <w:nsid w:val="15993558"/>
    <w:multiLevelType w:val="hybridMultilevel"/>
    <w:tmpl w:val="601EC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024C0D"/>
    <w:multiLevelType w:val="multilevel"/>
    <w:tmpl w:val="3D58B398"/>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933730B"/>
    <w:multiLevelType w:val="singleLevel"/>
    <w:tmpl w:val="B7B29B5E"/>
    <w:lvl w:ilvl="0">
      <w:start w:val="1"/>
      <w:numFmt w:val="decimal"/>
      <w:pStyle w:val="Parties"/>
      <w:lvlText w:val="(%1)"/>
      <w:lvlJc w:val="left"/>
      <w:pPr>
        <w:tabs>
          <w:tab w:val="num" w:pos="851"/>
        </w:tabs>
        <w:ind w:left="851" w:hanging="851"/>
      </w:pPr>
    </w:lvl>
  </w:abstractNum>
  <w:abstractNum w:abstractNumId="8" w15:restartNumberingAfterBreak="0">
    <w:nsid w:val="19DC347A"/>
    <w:multiLevelType w:val="hybridMultilevel"/>
    <w:tmpl w:val="F83CA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113D53"/>
    <w:multiLevelType w:val="multilevel"/>
    <w:tmpl w:val="BD70E62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F566CF2"/>
    <w:multiLevelType w:val="multilevel"/>
    <w:tmpl w:val="F2F06E62"/>
    <w:lvl w:ilvl="0">
      <w:start w:val="1"/>
      <w:numFmt w:val="decimal"/>
      <w:pStyle w:val="AppendixText1"/>
      <w:lvlText w:val="%1"/>
      <w:lvlJc w:val="left"/>
      <w:pPr>
        <w:ind w:left="720" w:hanging="720"/>
      </w:pPr>
      <w:rPr>
        <w:rFonts w:hint="default"/>
        <w:u w:val="none"/>
      </w:rPr>
    </w:lvl>
    <w:lvl w:ilvl="1">
      <w:start w:val="1"/>
      <w:numFmt w:val="decimal"/>
      <w:pStyle w:val="AppendixText2"/>
      <w:lvlText w:val="%1.%2"/>
      <w:lvlJc w:val="left"/>
      <w:pPr>
        <w:ind w:left="720" w:hanging="720"/>
      </w:pPr>
      <w:rPr>
        <w:rFonts w:hint="default"/>
        <w:b w:val="0"/>
      </w:rPr>
    </w:lvl>
    <w:lvl w:ilvl="2">
      <w:start w:val="1"/>
      <w:numFmt w:val="decimal"/>
      <w:pStyle w:val="AppendixText3"/>
      <w:lvlText w:val="%1.%2.%3"/>
      <w:lvlJc w:val="left"/>
      <w:pPr>
        <w:ind w:left="1803" w:hanging="1083"/>
      </w:pPr>
      <w:rPr>
        <w:rFonts w:hint="default"/>
        <w:b w:val="0"/>
      </w:rPr>
    </w:lvl>
    <w:lvl w:ilvl="3">
      <w:start w:val="1"/>
      <w:numFmt w:val="lowerLetter"/>
      <w:pStyle w:val="AppendixText4"/>
      <w:lvlText w:val="(%4)"/>
      <w:lvlJc w:val="left"/>
      <w:pPr>
        <w:ind w:left="1803" w:hanging="1083"/>
      </w:pPr>
      <w:rPr>
        <w:rFonts w:hint="default"/>
      </w:rPr>
    </w:lvl>
    <w:lvl w:ilvl="4">
      <w:start w:val="1"/>
      <w:numFmt w:val="lowerRoman"/>
      <w:pStyle w:val="AppendixText5"/>
      <w:lvlText w:val="(%5)"/>
      <w:lvlJc w:val="left"/>
      <w:pPr>
        <w:tabs>
          <w:tab w:val="num" w:pos="1803"/>
        </w:tabs>
        <w:ind w:left="2523" w:hanging="720"/>
      </w:pPr>
      <w:rPr>
        <w:rFonts w:hint="default"/>
      </w:rPr>
    </w:lvl>
    <w:lvl w:ilvl="5">
      <w:start w:val="1"/>
      <w:numFmt w:val="upperLetter"/>
      <w:pStyle w:val="AppendixText6"/>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1" w15:restartNumberingAfterBreak="0">
    <w:nsid w:val="202557C0"/>
    <w:multiLevelType w:val="multilevel"/>
    <w:tmpl w:val="1EC26C3E"/>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12" w15:restartNumberingAfterBreak="0">
    <w:nsid w:val="25171C5D"/>
    <w:multiLevelType w:val="hybridMultilevel"/>
    <w:tmpl w:val="B6205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4" w15:restartNumberingAfterBreak="0">
    <w:nsid w:val="34416C66"/>
    <w:multiLevelType w:val="multilevel"/>
    <w:tmpl w:val="11F68056"/>
    <w:lvl w:ilvl="0">
      <w:start w:val="1"/>
      <w:numFmt w:val="none"/>
      <w:suff w:val="nothing"/>
      <w:lvlText w:val=""/>
      <w:lvlJc w:val="left"/>
      <w:pPr>
        <w:ind w:left="0" w:firstLine="0"/>
      </w:pPr>
      <w:rPr>
        <w:b w:val="0"/>
        <w:i w:val="0"/>
      </w:rPr>
    </w:lvl>
    <w:lvl w:ilvl="1">
      <w:start w:val="1"/>
      <w:numFmt w:val="lowerLetter"/>
      <w:lvlText w:val="(%2)"/>
      <w:lvlJc w:val="left"/>
      <w:pPr>
        <w:tabs>
          <w:tab w:val="num" w:pos="851"/>
        </w:tabs>
        <w:ind w:left="851" w:hanging="851"/>
      </w:pPr>
    </w:lvl>
    <w:lvl w:ilvl="2">
      <w:start w:val="1"/>
      <w:numFmt w:val="lowerRoman"/>
      <w:lvlText w:val="(%3)"/>
      <w:lvlJc w:val="left"/>
      <w:pPr>
        <w:tabs>
          <w:tab w:val="num" w:pos="1843"/>
        </w:tabs>
        <w:ind w:left="1843" w:hanging="992"/>
      </w:pPr>
    </w:lvl>
    <w:lvl w:ilvl="3">
      <w:numFmt w:val="decimal"/>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55D6654"/>
    <w:multiLevelType w:val="multilevel"/>
    <w:tmpl w:val="48CACAF4"/>
    <w:lvl w:ilvl="0">
      <w:start w:val="1"/>
      <w:numFmt w:val="decimal"/>
      <w:lvlText w:val="%1."/>
      <w:lvlJc w:val="left"/>
      <w:pPr>
        <w:tabs>
          <w:tab w:val="num" w:pos="851"/>
        </w:tabs>
        <w:ind w:left="851" w:hanging="851"/>
      </w:pPr>
      <w:rPr>
        <w:rFonts w:hint="default"/>
        <w:b w:val="0"/>
        <w:i w:val="0"/>
        <w:u w:val="none"/>
      </w:rPr>
    </w:lvl>
    <w:lvl w:ilvl="1">
      <w:start w:val="1"/>
      <w:numFmt w:val="decimal"/>
      <w:lvlText w:val="%1.%2"/>
      <w:lvlJc w:val="left"/>
      <w:pPr>
        <w:tabs>
          <w:tab w:val="num" w:pos="851"/>
        </w:tabs>
        <w:ind w:left="851" w:hanging="851"/>
      </w:pPr>
      <w:rPr>
        <w:rFonts w:hint="default"/>
        <w:b w:val="0"/>
        <w:i w:val="0"/>
        <w:color w:val="auto"/>
        <w:u w:val="none"/>
      </w:rPr>
    </w:lvl>
    <w:lvl w:ilvl="2">
      <w:start w:val="1"/>
      <w:numFmt w:val="decimal"/>
      <w:lvlText w:val="%1.%2.%3"/>
      <w:lvlJc w:val="left"/>
      <w:pPr>
        <w:tabs>
          <w:tab w:val="num" w:pos="1843"/>
        </w:tabs>
        <w:ind w:left="1843" w:hanging="992"/>
      </w:pPr>
      <w:rPr>
        <w:rFonts w:hint="default"/>
        <w:b w:val="0"/>
        <w:i w:val="0"/>
        <w:u w:val="none"/>
      </w:rPr>
    </w:lvl>
    <w:lvl w:ilvl="3">
      <w:start w:val="1"/>
      <w:numFmt w:val="decimal"/>
      <w:lvlText w:val="%1.%2.%3.%4"/>
      <w:lvlJc w:val="left"/>
      <w:pPr>
        <w:tabs>
          <w:tab w:val="num" w:pos="8081"/>
        </w:tabs>
        <w:ind w:left="8081" w:hanging="1276"/>
      </w:pPr>
      <w:rPr>
        <w:rFonts w:hint="default"/>
        <w:b w:val="0"/>
        <w:i w:val="0"/>
        <w:color w:val="auto"/>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6" w15:restartNumberingAfterBreak="0">
    <w:nsid w:val="36B87FD9"/>
    <w:multiLevelType w:val="hybridMultilevel"/>
    <w:tmpl w:val="D6BC9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8" w15:restartNumberingAfterBreak="0">
    <w:nsid w:val="3A2B3690"/>
    <w:multiLevelType w:val="hybridMultilevel"/>
    <w:tmpl w:val="BFD03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C4329A"/>
    <w:multiLevelType w:val="multilevel"/>
    <w:tmpl w:val="7DBE6FC8"/>
    <w:lvl w:ilvl="0">
      <w:start w:val="1"/>
      <w:numFmt w:val="decimal"/>
      <w:pStyle w:val="StyleOutlinenumberedLatinArialBoldBold"/>
      <w:lvlText w:val="%1."/>
      <w:lvlJc w:val="left"/>
      <w:pPr>
        <w:tabs>
          <w:tab w:val="num" w:pos="720"/>
        </w:tabs>
        <w:ind w:left="720" w:hanging="360"/>
      </w:pPr>
      <w:rPr>
        <w:rFonts w:ascii="Arial Bold" w:hAnsi="Arial Bold" w:cs="Courier New"/>
        <w:b/>
        <w:bCs/>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1121C39"/>
    <w:multiLevelType w:val="multilevel"/>
    <w:tmpl w:val="172EC1B4"/>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A4E5640"/>
    <w:multiLevelType w:val="multilevel"/>
    <w:tmpl w:val="C032D91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ascii="Arial" w:hAnsi="Arial" w:cs="Arial" w:hint="default"/>
        <w:b w:val="0"/>
        <w:sz w:val="24"/>
        <w:szCs w:val="24"/>
      </w:rPr>
    </w:lvl>
    <w:lvl w:ilvl="4">
      <w:start w:val="1"/>
      <w:numFmt w:val="lowerRoman"/>
      <w:lvlText w:val="(%5)"/>
      <w:lvlJc w:val="left"/>
      <w:pPr>
        <w:ind w:left="2523" w:hanging="720"/>
      </w:pPr>
      <w:rPr>
        <w:rFonts w:hint="default"/>
      </w:rPr>
    </w:lvl>
    <w:lvl w:ilvl="5">
      <w:start w:val="1"/>
      <w:numFmt w:val="upperLetter"/>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2" w15:restartNumberingAfterBreak="0">
    <w:nsid w:val="4D027E0F"/>
    <w:multiLevelType w:val="hybridMultilevel"/>
    <w:tmpl w:val="B90EE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5604DE"/>
    <w:multiLevelType w:val="hybridMultilevel"/>
    <w:tmpl w:val="39F8725A"/>
    <w:lvl w:ilvl="0" w:tplc="40E85652">
      <w:start w:val="1"/>
      <w:numFmt w:val="lowerLetter"/>
      <w:pStyle w:val="abcdDefinition"/>
      <w:lvlText w:val="(%1)"/>
      <w:lvlJc w:val="left"/>
      <w:pPr>
        <w:ind w:left="851" w:hanging="851"/>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E6D397A"/>
    <w:multiLevelType w:val="hybridMultilevel"/>
    <w:tmpl w:val="864C7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C92B75"/>
    <w:multiLevelType w:val="multilevel"/>
    <w:tmpl w:val="F8022B82"/>
    <w:lvl w:ilvl="0">
      <w:start w:val="1"/>
      <w:numFmt w:val="lowerLetter"/>
      <w:lvlText w:val="(%1)"/>
      <w:lvlJc w:val="left"/>
      <w:pPr>
        <w:ind w:left="720" w:hanging="720"/>
      </w:pPr>
      <w:rPr>
        <w:rFonts w:hint="default"/>
      </w:rPr>
    </w:lvl>
    <w:lvl w:ilvl="1">
      <w:start w:val="1"/>
      <w:numFmt w:val="lowerRoman"/>
      <w:lvlText w:val="(%2)"/>
      <w:lvlJc w:val="left"/>
      <w:pPr>
        <w:ind w:left="1440" w:hanging="720"/>
      </w:pPr>
      <w:rPr>
        <w:rFonts w:hint="default"/>
      </w:rPr>
    </w:lvl>
    <w:lvl w:ilvl="2">
      <w:start w:val="1"/>
      <w:numFmt w:val="upperLetter"/>
      <w:lvlText w:val="(%3)"/>
      <w:lvlJc w:val="left"/>
      <w:pPr>
        <w:tabs>
          <w:tab w:val="num" w:pos="2160"/>
        </w:tabs>
        <w:ind w:left="216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26" w15:restartNumberingAfterBreak="0">
    <w:nsid w:val="62787184"/>
    <w:multiLevelType w:val="multilevel"/>
    <w:tmpl w:val="48CACAF4"/>
    <w:lvl w:ilvl="0">
      <w:start w:val="1"/>
      <w:numFmt w:val="decimal"/>
      <w:lvlText w:val="%1."/>
      <w:lvlJc w:val="left"/>
      <w:pPr>
        <w:tabs>
          <w:tab w:val="num" w:pos="851"/>
        </w:tabs>
        <w:ind w:left="851" w:hanging="851"/>
      </w:pPr>
      <w:rPr>
        <w:rFonts w:hint="default"/>
        <w:b w:val="0"/>
        <w:i w:val="0"/>
        <w:u w:val="none"/>
      </w:rPr>
    </w:lvl>
    <w:lvl w:ilvl="1">
      <w:start w:val="1"/>
      <w:numFmt w:val="decimal"/>
      <w:lvlText w:val="%1.%2"/>
      <w:lvlJc w:val="left"/>
      <w:pPr>
        <w:tabs>
          <w:tab w:val="num" w:pos="851"/>
        </w:tabs>
        <w:ind w:left="851" w:hanging="851"/>
      </w:pPr>
      <w:rPr>
        <w:rFonts w:hint="default"/>
        <w:b w:val="0"/>
        <w:i w:val="0"/>
        <w:color w:val="auto"/>
        <w:u w:val="none"/>
      </w:rPr>
    </w:lvl>
    <w:lvl w:ilvl="2">
      <w:start w:val="1"/>
      <w:numFmt w:val="decimal"/>
      <w:lvlText w:val="%1.%2.%3"/>
      <w:lvlJc w:val="left"/>
      <w:pPr>
        <w:tabs>
          <w:tab w:val="num" w:pos="1843"/>
        </w:tabs>
        <w:ind w:left="1843" w:hanging="992"/>
      </w:pPr>
      <w:rPr>
        <w:rFonts w:hint="default"/>
        <w:b w:val="0"/>
        <w:i w:val="0"/>
        <w:u w:val="none"/>
      </w:rPr>
    </w:lvl>
    <w:lvl w:ilvl="3">
      <w:start w:val="1"/>
      <w:numFmt w:val="decimal"/>
      <w:lvlText w:val="%1.%2.%3.%4"/>
      <w:lvlJc w:val="left"/>
      <w:pPr>
        <w:tabs>
          <w:tab w:val="num" w:pos="8081"/>
        </w:tabs>
        <w:ind w:left="8081" w:hanging="1276"/>
      </w:pPr>
      <w:rPr>
        <w:rFonts w:hint="default"/>
        <w:b w:val="0"/>
        <w:i w:val="0"/>
        <w:color w:val="auto"/>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7" w15:restartNumberingAfterBreak="0">
    <w:nsid w:val="63270F99"/>
    <w:multiLevelType w:val="multilevel"/>
    <w:tmpl w:val="956E40E8"/>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28" w15:restartNumberingAfterBreak="0">
    <w:nsid w:val="6ADD71D7"/>
    <w:multiLevelType w:val="multilevel"/>
    <w:tmpl w:val="72CEE31A"/>
    <w:name w:val="AOSch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1418"/>
        </w:tabs>
        <w:ind w:left="1418"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9" w15:restartNumberingAfterBreak="0">
    <w:nsid w:val="6E0F145A"/>
    <w:multiLevelType w:val="hybridMultilevel"/>
    <w:tmpl w:val="0CE2A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CF17F7"/>
    <w:multiLevelType w:val="hybridMultilevel"/>
    <w:tmpl w:val="9E547AD0"/>
    <w:lvl w:ilvl="0" w:tplc="F66AE4F6">
      <w:start w:val="1"/>
      <w:numFmt w:val="decimal"/>
      <w:lvlText w:val="(%1)"/>
      <w:lvlJc w:val="left"/>
      <w:pPr>
        <w:ind w:left="4329" w:hanging="360"/>
      </w:pPr>
      <w:rPr>
        <w:rFonts w:ascii="Verdana" w:hAnsi="Verdana" w:hint="default"/>
        <w:sz w:val="18"/>
        <w:szCs w:val="18"/>
      </w:rPr>
    </w:lvl>
    <w:lvl w:ilvl="1" w:tplc="08090019" w:tentative="1">
      <w:start w:val="1"/>
      <w:numFmt w:val="lowerLetter"/>
      <w:lvlText w:val="%2."/>
      <w:lvlJc w:val="left"/>
      <w:pPr>
        <w:ind w:left="5049" w:hanging="360"/>
      </w:pPr>
    </w:lvl>
    <w:lvl w:ilvl="2" w:tplc="0809001B" w:tentative="1">
      <w:start w:val="1"/>
      <w:numFmt w:val="lowerRoman"/>
      <w:lvlText w:val="%3."/>
      <w:lvlJc w:val="right"/>
      <w:pPr>
        <w:ind w:left="5769" w:hanging="180"/>
      </w:pPr>
    </w:lvl>
    <w:lvl w:ilvl="3" w:tplc="0809000F" w:tentative="1">
      <w:start w:val="1"/>
      <w:numFmt w:val="decimal"/>
      <w:lvlText w:val="%4."/>
      <w:lvlJc w:val="left"/>
      <w:pPr>
        <w:ind w:left="6489" w:hanging="360"/>
      </w:pPr>
    </w:lvl>
    <w:lvl w:ilvl="4" w:tplc="08090019" w:tentative="1">
      <w:start w:val="1"/>
      <w:numFmt w:val="lowerLetter"/>
      <w:lvlText w:val="%5."/>
      <w:lvlJc w:val="left"/>
      <w:pPr>
        <w:ind w:left="7209" w:hanging="360"/>
      </w:pPr>
    </w:lvl>
    <w:lvl w:ilvl="5" w:tplc="0809001B" w:tentative="1">
      <w:start w:val="1"/>
      <w:numFmt w:val="lowerRoman"/>
      <w:lvlText w:val="%6."/>
      <w:lvlJc w:val="right"/>
      <w:pPr>
        <w:ind w:left="7929" w:hanging="180"/>
      </w:pPr>
    </w:lvl>
    <w:lvl w:ilvl="6" w:tplc="0809000F" w:tentative="1">
      <w:start w:val="1"/>
      <w:numFmt w:val="decimal"/>
      <w:lvlText w:val="%7."/>
      <w:lvlJc w:val="left"/>
      <w:pPr>
        <w:ind w:left="8649" w:hanging="360"/>
      </w:pPr>
    </w:lvl>
    <w:lvl w:ilvl="7" w:tplc="08090019" w:tentative="1">
      <w:start w:val="1"/>
      <w:numFmt w:val="lowerLetter"/>
      <w:lvlText w:val="%8."/>
      <w:lvlJc w:val="left"/>
      <w:pPr>
        <w:ind w:left="9369" w:hanging="360"/>
      </w:pPr>
    </w:lvl>
    <w:lvl w:ilvl="8" w:tplc="0809001B" w:tentative="1">
      <w:start w:val="1"/>
      <w:numFmt w:val="lowerRoman"/>
      <w:lvlText w:val="%9."/>
      <w:lvlJc w:val="right"/>
      <w:pPr>
        <w:ind w:left="10089" w:hanging="180"/>
      </w:pPr>
    </w:lvl>
  </w:abstractNum>
  <w:abstractNum w:abstractNumId="31" w15:restartNumberingAfterBreak="0">
    <w:nsid w:val="70012EF0"/>
    <w:multiLevelType w:val="multilevel"/>
    <w:tmpl w:val="F5C41D96"/>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color w:val="auto"/>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8081"/>
        </w:tabs>
        <w:ind w:left="8081" w:hanging="1276"/>
      </w:pPr>
      <w:rPr>
        <w:rFonts w:hint="default"/>
        <w:b w:val="0"/>
        <w:i w:val="0"/>
        <w:color w:val="auto"/>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2" w15:restartNumberingAfterBreak="0">
    <w:nsid w:val="756A42E1"/>
    <w:multiLevelType w:val="hybridMultilevel"/>
    <w:tmpl w:val="C86E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9D102E"/>
    <w:multiLevelType w:val="singleLevel"/>
    <w:tmpl w:val="22544622"/>
    <w:lvl w:ilvl="0">
      <w:start w:val="1"/>
      <w:numFmt w:val="upperLetter"/>
      <w:pStyle w:val="Background"/>
      <w:lvlText w:val="(%1)"/>
      <w:lvlJc w:val="left"/>
      <w:pPr>
        <w:tabs>
          <w:tab w:val="num" w:pos="851"/>
        </w:tabs>
        <w:ind w:left="851" w:hanging="851"/>
      </w:pPr>
      <w:rPr>
        <w:sz w:val="18"/>
        <w:szCs w:val="18"/>
      </w:rPr>
    </w:lvl>
  </w:abstractNum>
  <w:num w:numId="1" w16cid:durableId="1210722689">
    <w:abstractNumId w:val="7"/>
  </w:num>
  <w:num w:numId="2" w16cid:durableId="337974646">
    <w:abstractNumId w:val="20"/>
  </w:num>
  <w:num w:numId="3" w16cid:durableId="450249293">
    <w:abstractNumId w:val="33"/>
  </w:num>
  <w:num w:numId="4" w16cid:durableId="1497306383">
    <w:abstractNumId w:val="27"/>
  </w:num>
  <w:num w:numId="5" w16cid:durableId="726298251">
    <w:abstractNumId w:val="17"/>
  </w:num>
  <w:num w:numId="6" w16cid:durableId="960764285">
    <w:abstractNumId w:val="4"/>
  </w:num>
  <w:num w:numId="7" w16cid:durableId="1103113601">
    <w:abstractNumId w:val="7"/>
    <w:lvlOverride w:ilvl="0">
      <w:startOverride w:val="1"/>
    </w:lvlOverride>
  </w:num>
  <w:num w:numId="8" w16cid:durableId="1505633936">
    <w:abstractNumId w:val="11"/>
  </w:num>
  <w:num w:numId="9" w16cid:durableId="11562615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38835919">
    <w:abstractNumId w:val="6"/>
  </w:num>
  <w:num w:numId="11" w16cid:durableId="1718550606">
    <w:abstractNumId w:val="23"/>
  </w:num>
  <w:num w:numId="12" w16cid:durableId="1603688511">
    <w:abstractNumId w:val="3"/>
  </w:num>
  <w:num w:numId="13" w16cid:durableId="1458720832">
    <w:abstractNumId w:val="2"/>
  </w:num>
  <w:num w:numId="14" w16cid:durableId="8413062">
    <w:abstractNumId w:val="1"/>
  </w:num>
  <w:num w:numId="15" w16cid:durableId="2062632199">
    <w:abstractNumId w:val="2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64475810">
    <w:abstractNumId w:val="13"/>
  </w:num>
  <w:num w:numId="17" w16cid:durableId="355664725">
    <w:abstractNumId w:val="0"/>
  </w:num>
  <w:num w:numId="18" w16cid:durableId="780995999">
    <w:abstractNumId w:val="31"/>
  </w:num>
  <w:num w:numId="19" w16cid:durableId="124657669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2079288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0816939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64259172">
    <w:abstractNumId w:val="32"/>
  </w:num>
  <w:num w:numId="23" w16cid:durableId="1254629905">
    <w:abstractNumId w:val="2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1608767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867918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048568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232230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69938367">
    <w:abstractNumId w:val="31"/>
  </w:num>
  <w:num w:numId="29" w16cid:durableId="9141215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183615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1406000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2839110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8354838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2792589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1958640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94481292">
    <w:abstractNumId w:val="31"/>
  </w:num>
  <w:num w:numId="37" w16cid:durableId="1022239967">
    <w:abstractNumId w:val="14"/>
  </w:num>
  <w:num w:numId="38" w16cid:durableId="1332760623">
    <w:abstractNumId w:val="15"/>
  </w:num>
  <w:num w:numId="39" w16cid:durableId="170798739">
    <w:abstractNumId w:val="30"/>
  </w:num>
  <w:num w:numId="40" w16cid:durableId="407776474">
    <w:abstractNumId w:val="9"/>
  </w:num>
  <w:num w:numId="41" w16cid:durableId="112257259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97257217">
    <w:abstractNumId w:val="31"/>
  </w:num>
  <w:num w:numId="43" w16cid:durableId="19048321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02327851">
    <w:abstractNumId w:val="10"/>
  </w:num>
  <w:num w:numId="45" w16cid:durableId="2089380378">
    <w:abstractNumId w:val="29"/>
  </w:num>
  <w:num w:numId="46" w16cid:durableId="1079597433">
    <w:abstractNumId w:val="22"/>
  </w:num>
  <w:num w:numId="47" w16cid:durableId="1041710632">
    <w:abstractNumId w:val="12"/>
  </w:num>
  <w:num w:numId="48" w16cid:durableId="1387219604">
    <w:abstractNumId w:val="8"/>
  </w:num>
  <w:num w:numId="49" w16cid:durableId="221596333">
    <w:abstractNumId w:val="31"/>
  </w:num>
  <w:num w:numId="50" w16cid:durableId="1756589845">
    <w:abstractNumId w:val="31"/>
  </w:num>
  <w:num w:numId="51" w16cid:durableId="704721116">
    <w:abstractNumId w:val="20"/>
  </w:num>
  <w:num w:numId="52" w16cid:durableId="2112822678">
    <w:abstractNumId w:val="20"/>
  </w:num>
  <w:num w:numId="53" w16cid:durableId="947660735">
    <w:abstractNumId w:val="31"/>
  </w:num>
  <w:num w:numId="54" w16cid:durableId="1808547942">
    <w:abstractNumId w:val="31"/>
  </w:num>
  <w:num w:numId="55" w16cid:durableId="1192765641">
    <w:abstractNumId w:val="20"/>
  </w:num>
  <w:num w:numId="56" w16cid:durableId="389109101">
    <w:abstractNumId w:val="20"/>
  </w:num>
  <w:num w:numId="57" w16cid:durableId="1621842336">
    <w:abstractNumId w:val="26"/>
  </w:num>
  <w:num w:numId="58" w16cid:durableId="1863472041">
    <w:abstractNumId w:val="19"/>
  </w:num>
  <w:num w:numId="59" w16cid:durableId="1770739345">
    <w:abstractNumId w:val="5"/>
  </w:num>
  <w:num w:numId="60" w16cid:durableId="997073899">
    <w:abstractNumId w:val="18"/>
  </w:num>
  <w:num w:numId="61" w16cid:durableId="721752595">
    <w:abstractNumId w:val="24"/>
  </w:num>
  <w:num w:numId="62" w16cid:durableId="360135172">
    <w:abstractNumId w:val="16"/>
  </w:num>
  <w:num w:numId="63" w16cid:durableId="811335693">
    <w:abstractNumId w:val="31"/>
  </w:num>
  <w:num w:numId="64" w16cid:durableId="839780439">
    <w:abstractNumId w:val="21"/>
  </w:num>
  <w:num w:numId="65" w16cid:durableId="20161801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716739430">
    <w:abstractNumId w:val="31"/>
  </w:num>
  <w:num w:numId="67" w16cid:durableId="16790405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30386821">
    <w:abstractNumId w:val="31"/>
  </w:num>
  <w:num w:numId="69" w16cid:durableId="1244290778">
    <w:abstractNumId w:val="31"/>
  </w:num>
  <w:num w:numId="70" w16cid:durableId="195579324">
    <w:abstractNumId w:val="20"/>
  </w:num>
  <w:num w:numId="71" w16cid:durableId="6642816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attachedTemplate r:id="rId1"/>
  <w:stylePaneFormatFilter w:val="1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0"/>
  <w:defaultTabStop w:val="720"/>
  <w:characterSpacingControl w:val="doNotCompress"/>
  <w:hdrShapeDefaults>
    <o:shapedefaults v:ext="edit" spidmax="207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kLevel2" w:val="False"/>
    <w:docVar w:name="ChkLevel3" w:val="False"/>
    <w:docVar w:name="ChkSched" w:val="True"/>
    <w:docVar w:name="NextRef" w:val=" 1535"/>
  </w:docVars>
  <w:rsids>
    <w:rsidRoot w:val="00D879F2"/>
    <w:rsid w:val="00001937"/>
    <w:rsid w:val="00007853"/>
    <w:rsid w:val="000110FA"/>
    <w:rsid w:val="0001299E"/>
    <w:rsid w:val="000138CF"/>
    <w:rsid w:val="0001419E"/>
    <w:rsid w:val="0001489C"/>
    <w:rsid w:val="00015735"/>
    <w:rsid w:val="00015E26"/>
    <w:rsid w:val="0001685A"/>
    <w:rsid w:val="00017294"/>
    <w:rsid w:val="000176A6"/>
    <w:rsid w:val="00017E96"/>
    <w:rsid w:val="00022379"/>
    <w:rsid w:val="00022F92"/>
    <w:rsid w:val="00024303"/>
    <w:rsid w:val="00025508"/>
    <w:rsid w:val="00026206"/>
    <w:rsid w:val="000307AD"/>
    <w:rsid w:val="00031AE7"/>
    <w:rsid w:val="00032A77"/>
    <w:rsid w:val="00033BA8"/>
    <w:rsid w:val="0004012D"/>
    <w:rsid w:val="00040600"/>
    <w:rsid w:val="00040878"/>
    <w:rsid w:val="000411F3"/>
    <w:rsid w:val="00041703"/>
    <w:rsid w:val="000434AC"/>
    <w:rsid w:val="00044506"/>
    <w:rsid w:val="00044DD4"/>
    <w:rsid w:val="00044F07"/>
    <w:rsid w:val="00046CFC"/>
    <w:rsid w:val="00051F23"/>
    <w:rsid w:val="0005259D"/>
    <w:rsid w:val="0005356B"/>
    <w:rsid w:val="00054FA2"/>
    <w:rsid w:val="0005505B"/>
    <w:rsid w:val="000555D2"/>
    <w:rsid w:val="00057342"/>
    <w:rsid w:val="00057ACB"/>
    <w:rsid w:val="00057F04"/>
    <w:rsid w:val="000615B7"/>
    <w:rsid w:val="000641F4"/>
    <w:rsid w:val="00066583"/>
    <w:rsid w:val="000677EC"/>
    <w:rsid w:val="00067DEF"/>
    <w:rsid w:val="0007126F"/>
    <w:rsid w:val="00072CA3"/>
    <w:rsid w:val="0007457D"/>
    <w:rsid w:val="000759BC"/>
    <w:rsid w:val="00075ADA"/>
    <w:rsid w:val="00076A07"/>
    <w:rsid w:val="00076ADF"/>
    <w:rsid w:val="000801F2"/>
    <w:rsid w:val="00082DEA"/>
    <w:rsid w:val="00082FC4"/>
    <w:rsid w:val="000855B2"/>
    <w:rsid w:val="000872CC"/>
    <w:rsid w:val="000913CE"/>
    <w:rsid w:val="0009269F"/>
    <w:rsid w:val="00094AF2"/>
    <w:rsid w:val="000951D1"/>
    <w:rsid w:val="00095820"/>
    <w:rsid w:val="00097BEA"/>
    <w:rsid w:val="00097E35"/>
    <w:rsid w:val="000A0309"/>
    <w:rsid w:val="000A1A3D"/>
    <w:rsid w:val="000A291B"/>
    <w:rsid w:val="000A2957"/>
    <w:rsid w:val="000A2E2B"/>
    <w:rsid w:val="000A3116"/>
    <w:rsid w:val="000A35FE"/>
    <w:rsid w:val="000A4221"/>
    <w:rsid w:val="000A6052"/>
    <w:rsid w:val="000A635C"/>
    <w:rsid w:val="000A77C6"/>
    <w:rsid w:val="000A7A1D"/>
    <w:rsid w:val="000A7E6F"/>
    <w:rsid w:val="000B2686"/>
    <w:rsid w:val="000B2C0A"/>
    <w:rsid w:val="000B2F9B"/>
    <w:rsid w:val="000B39BD"/>
    <w:rsid w:val="000B448F"/>
    <w:rsid w:val="000B5818"/>
    <w:rsid w:val="000B6D08"/>
    <w:rsid w:val="000B7045"/>
    <w:rsid w:val="000B7AF0"/>
    <w:rsid w:val="000C13B7"/>
    <w:rsid w:val="000C264D"/>
    <w:rsid w:val="000C28CD"/>
    <w:rsid w:val="000C3C53"/>
    <w:rsid w:val="000C444E"/>
    <w:rsid w:val="000C4EE3"/>
    <w:rsid w:val="000C540F"/>
    <w:rsid w:val="000C568C"/>
    <w:rsid w:val="000C71BC"/>
    <w:rsid w:val="000C796B"/>
    <w:rsid w:val="000C7AF6"/>
    <w:rsid w:val="000C7C72"/>
    <w:rsid w:val="000D1429"/>
    <w:rsid w:val="000D2528"/>
    <w:rsid w:val="000D3290"/>
    <w:rsid w:val="000D4074"/>
    <w:rsid w:val="000D44B0"/>
    <w:rsid w:val="000D4C32"/>
    <w:rsid w:val="000D50E6"/>
    <w:rsid w:val="000D5B52"/>
    <w:rsid w:val="000D5D31"/>
    <w:rsid w:val="000D6EC9"/>
    <w:rsid w:val="000E1D59"/>
    <w:rsid w:val="000E3560"/>
    <w:rsid w:val="000E4583"/>
    <w:rsid w:val="000E4751"/>
    <w:rsid w:val="000E6454"/>
    <w:rsid w:val="000F179B"/>
    <w:rsid w:val="000F1AB0"/>
    <w:rsid w:val="000F2801"/>
    <w:rsid w:val="000F3065"/>
    <w:rsid w:val="000F35B5"/>
    <w:rsid w:val="000F3FA7"/>
    <w:rsid w:val="000F5C6E"/>
    <w:rsid w:val="000F71FB"/>
    <w:rsid w:val="000F7BFE"/>
    <w:rsid w:val="00100EE0"/>
    <w:rsid w:val="00101C3D"/>
    <w:rsid w:val="00101F24"/>
    <w:rsid w:val="00103646"/>
    <w:rsid w:val="00104694"/>
    <w:rsid w:val="00107186"/>
    <w:rsid w:val="0010752A"/>
    <w:rsid w:val="001125FD"/>
    <w:rsid w:val="00112E34"/>
    <w:rsid w:val="00114196"/>
    <w:rsid w:val="00115387"/>
    <w:rsid w:val="00115E07"/>
    <w:rsid w:val="00115EFF"/>
    <w:rsid w:val="00116090"/>
    <w:rsid w:val="00116AAE"/>
    <w:rsid w:val="0011760F"/>
    <w:rsid w:val="001178DC"/>
    <w:rsid w:val="00122417"/>
    <w:rsid w:val="00122499"/>
    <w:rsid w:val="00122F38"/>
    <w:rsid w:val="00125238"/>
    <w:rsid w:val="00127246"/>
    <w:rsid w:val="00131C29"/>
    <w:rsid w:val="001322CB"/>
    <w:rsid w:val="00132348"/>
    <w:rsid w:val="00133BAF"/>
    <w:rsid w:val="00134BA1"/>
    <w:rsid w:val="00136850"/>
    <w:rsid w:val="001372C1"/>
    <w:rsid w:val="00137437"/>
    <w:rsid w:val="001408C2"/>
    <w:rsid w:val="001412CF"/>
    <w:rsid w:val="00141D81"/>
    <w:rsid w:val="00142353"/>
    <w:rsid w:val="00142BC3"/>
    <w:rsid w:val="0014311D"/>
    <w:rsid w:val="001447EF"/>
    <w:rsid w:val="001508F1"/>
    <w:rsid w:val="00151300"/>
    <w:rsid w:val="001529EC"/>
    <w:rsid w:val="00152E2A"/>
    <w:rsid w:val="001535B5"/>
    <w:rsid w:val="00154347"/>
    <w:rsid w:val="00157636"/>
    <w:rsid w:val="00163426"/>
    <w:rsid w:val="00164B7C"/>
    <w:rsid w:val="0016716A"/>
    <w:rsid w:val="00167F2E"/>
    <w:rsid w:val="00171649"/>
    <w:rsid w:val="00171945"/>
    <w:rsid w:val="001734EB"/>
    <w:rsid w:val="0017465F"/>
    <w:rsid w:val="00174EEA"/>
    <w:rsid w:val="00175183"/>
    <w:rsid w:val="0018151F"/>
    <w:rsid w:val="00181895"/>
    <w:rsid w:val="00182509"/>
    <w:rsid w:val="00183328"/>
    <w:rsid w:val="0018441F"/>
    <w:rsid w:val="001855BC"/>
    <w:rsid w:val="00185F39"/>
    <w:rsid w:val="001861CD"/>
    <w:rsid w:val="00186652"/>
    <w:rsid w:val="0018717F"/>
    <w:rsid w:val="0018725A"/>
    <w:rsid w:val="001921D8"/>
    <w:rsid w:val="00192687"/>
    <w:rsid w:val="00192E60"/>
    <w:rsid w:val="0019539F"/>
    <w:rsid w:val="00195BCA"/>
    <w:rsid w:val="001966C3"/>
    <w:rsid w:val="00197183"/>
    <w:rsid w:val="00197EAE"/>
    <w:rsid w:val="001A0632"/>
    <w:rsid w:val="001A0903"/>
    <w:rsid w:val="001A1288"/>
    <w:rsid w:val="001A2550"/>
    <w:rsid w:val="001A299B"/>
    <w:rsid w:val="001A2F81"/>
    <w:rsid w:val="001A3641"/>
    <w:rsid w:val="001A3FBC"/>
    <w:rsid w:val="001A4A17"/>
    <w:rsid w:val="001A527C"/>
    <w:rsid w:val="001A6311"/>
    <w:rsid w:val="001A7714"/>
    <w:rsid w:val="001B1914"/>
    <w:rsid w:val="001B4E44"/>
    <w:rsid w:val="001B5A2E"/>
    <w:rsid w:val="001B5EA4"/>
    <w:rsid w:val="001B75AF"/>
    <w:rsid w:val="001B7EC9"/>
    <w:rsid w:val="001C0FD6"/>
    <w:rsid w:val="001C18ED"/>
    <w:rsid w:val="001C23FE"/>
    <w:rsid w:val="001C26F0"/>
    <w:rsid w:val="001C38DB"/>
    <w:rsid w:val="001C3CF5"/>
    <w:rsid w:val="001C48D7"/>
    <w:rsid w:val="001C6D9D"/>
    <w:rsid w:val="001C7E31"/>
    <w:rsid w:val="001D15FB"/>
    <w:rsid w:val="001D28A7"/>
    <w:rsid w:val="001D3C7D"/>
    <w:rsid w:val="001D3E22"/>
    <w:rsid w:val="001D4C2D"/>
    <w:rsid w:val="001D59C0"/>
    <w:rsid w:val="001D7907"/>
    <w:rsid w:val="001E0A67"/>
    <w:rsid w:val="001E2353"/>
    <w:rsid w:val="001E2F1B"/>
    <w:rsid w:val="001E5E06"/>
    <w:rsid w:val="001E6563"/>
    <w:rsid w:val="001F346C"/>
    <w:rsid w:val="001F561E"/>
    <w:rsid w:val="001F7019"/>
    <w:rsid w:val="001F76AE"/>
    <w:rsid w:val="00202E14"/>
    <w:rsid w:val="00203693"/>
    <w:rsid w:val="002039CA"/>
    <w:rsid w:val="00203EA1"/>
    <w:rsid w:val="00204571"/>
    <w:rsid w:val="0020571D"/>
    <w:rsid w:val="00206469"/>
    <w:rsid w:val="00207190"/>
    <w:rsid w:val="002073C0"/>
    <w:rsid w:val="0020767A"/>
    <w:rsid w:val="002128A3"/>
    <w:rsid w:val="00212D06"/>
    <w:rsid w:val="002132B9"/>
    <w:rsid w:val="002141C4"/>
    <w:rsid w:val="00214455"/>
    <w:rsid w:val="00214A23"/>
    <w:rsid w:val="002202CC"/>
    <w:rsid w:val="0022103D"/>
    <w:rsid w:val="002211F1"/>
    <w:rsid w:val="00224DA4"/>
    <w:rsid w:val="00225A41"/>
    <w:rsid w:val="00226056"/>
    <w:rsid w:val="00226F34"/>
    <w:rsid w:val="00227718"/>
    <w:rsid w:val="00227A2A"/>
    <w:rsid w:val="00232497"/>
    <w:rsid w:val="00232B3E"/>
    <w:rsid w:val="002358F2"/>
    <w:rsid w:val="00237EC9"/>
    <w:rsid w:val="0024026A"/>
    <w:rsid w:val="00241839"/>
    <w:rsid w:val="00243C7A"/>
    <w:rsid w:val="00245D5C"/>
    <w:rsid w:val="002460AD"/>
    <w:rsid w:val="00250853"/>
    <w:rsid w:val="0025489C"/>
    <w:rsid w:val="0025546F"/>
    <w:rsid w:val="00256AC3"/>
    <w:rsid w:val="00261339"/>
    <w:rsid w:val="0026153C"/>
    <w:rsid w:val="00263F42"/>
    <w:rsid w:val="00266219"/>
    <w:rsid w:val="00270575"/>
    <w:rsid w:val="00270DD8"/>
    <w:rsid w:val="00271216"/>
    <w:rsid w:val="002728EB"/>
    <w:rsid w:val="002729C1"/>
    <w:rsid w:val="00272A77"/>
    <w:rsid w:val="00273D6D"/>
    <w:rsid w:val="0027578E"/>
    <w:rsid w:val="00275D6B"/>
    <w:rsid w:val="002809AF"/>
    <w:rsid w:val="002812E1"/>
    <w:rsid w:val="00281BA0"/>
    <w:rsid w:val="00281F4A"/>
    <w:rsid w:val="00284C60"/>
    <w:rsid w:val="002859F8"/>
    <w:rsid w:val="002861EF"/>
    <w:rsid w:val="00286D39"/>
    <w:rsid w:val="00287923"/>
    <w:rsid w:val="00290A3A"/>
    <w:rsid w:val="0029277E"/>
    <w:rsid w:val="002929D5"/>
    <w:rsid w:val="00292F3D"/>
    <w:rsid w:val="00293E79"/>
    <w:rsid w:val="0029497D"/>
    <w:rsid w:val="00295DDE"/>
    <w:rsid w:val="00296893"/>
    <w:rsid w:val="002976C8"/>
    <w:rsid w:val="002A0246"/>
    <w:rsid w:val="002A0A44"/>
    <w:rsid w:val="002A2BC3"/>
    <w:rsid w:val="002A4FC2"/>
    <w:rsid w:val="002A5B3D"/>
    <w:rsid w:val="002A6F36"/>
    <w:rsid w:val="002B3C18"/>
    <w:rsid w:val="002B3D39"/>
    <w:rsid w:val="002B430D"/>
    <w:rsid w:val="002B5981"/>
    <w:rsid w:val="002B7994"/>
    <w:rsid w:val="002C2579"/>
    <w:rsid w:val="002C313A"/>
    <w:rsid w:val="002C43F6"/>
    <w:rsid w:val="002C471B"/>
    <w:rsid w:val="002C634E"/>
    <w:rsid w:val="002C6D47"/>
    <w:rsid w:val="002C6D5C"/>
    <w:rsid w:val="002C70B7"/>
    <w:rsid w:val="002D1074"/>
    <w:rsid w:val="002D1710"/>
    <w:rsid w:val="002D1EAD"/>
    <w:rsid w:val="002D30F4"/>
    <w:rsid w:val="002D51A1"/>
    <w:rsid w:val="002D58E0"/>
    <w:rsid w:val="002D6699"/>
    <w:rsid w:val="002D685F"/>
    <w:rsid w:val="002D6E42"/>
    <w:rsid w:val="002D772A"/>
    <w:rsid w:val="002E005D"/>
    <w:rsid w:val="002E27C6"/>
    <w:rsid w:val="002E2E84"/>
    <w:rsid w:val="002E2FAB"/>
    <w:rsid w:val="002E48C4"/>
    <w:rsid w:val="002E4FE7"/>
    <w:rsid w:val="002E573D"/>
    <w:rsid w:val="002E6CDB"/>
    <w:rsid w:val="002F002C"/>
    <w:rsid w:val="002F0355"/>
    <w:rsid w:val="002F0EFA"/>
    <w:rsid w:val="002F0F19"/>
    <w:rsid w:val="002F1E93"/>
    <w:rsid w:val="002F29DA"/>
    <w:rsid w:val="002F4A0E"/>
    <w:rsid w:val="002F52B6"/>
    <w:rsid w:val="002F6234"/>
    <w:rsid w:val="002F6A17"/>
    <w:rsid w:val="002F7403"/>
    <w:rsid w:val="003007D5"/>
    <w:rsid w:val="0030130F"/>
    <w:rsid w:val="00301FC5"/>
    <w:rsid w:val="00302AF1"/>
    <w:rsid w:val="00303BEC"/>
    <w:rsid w:val="00304DDE"/>
    <w:rsid w:val="00306D5E"/>
    <w:rsid w:val="0031088D"/>
    <w:rsid w:val="00311129"/>
    <w:rsid w:val="00311699"/>
    <w:rsid w:val="003117EE"/>
    <w:rsid w:val="00311B5F"/>
    <w:rsid w:val="00312784"/>
    <w:rsid w:val="00313A81"/>
    <w:rsid w:val="003145F0"/>
    <w:rsid w:val="0031661E"/>
    <w:rsid w:val="003169F8"/>
    <w:rsid w:val="00316DF6"/>
    <w:rsid w:val="00320234"/>
    <w:rsid w:val="00322528"/>
    <w:rsid w:val="00322792"/>
    <w:rsid w:val="00322E3C"/>
    <w:rsid w:val="00323228"/>
    <w:rsid w:val="00323305"/>
    <w:rsid w:val="00331431"/>
    <w:rsid w:val="003320EF"/>
    <w:rsid w:val="003329B0"/>
    <w:rsid w:val="00334D1D"/>
    <w:rsid w:val="0033527C"/>
    <w:rsid w:val="0033590F"/>
    <w:rsid w:val="00336416"/>
    <w:rsid w:val="00337784"/>
    <w:rsid w:val="00340E8C"/>
    <w:rsid w:val="00341A5F"/>
    <w:rsid w:val="00341DA2"/>
    <w:rsid w:val="003420DC"/>
    <w:rsid w:val="00344876"/>
    <w:rsid w:val="00345EA5"/>
    <w:rsid w:val="00347FF3"/>
    <w:rsid w:val="00350A8B"/>
    <w:rsid w:val="00350FA1"/>
    <w:rsid w:val="00351EF1"/>
    <w:rsid w:val="00355A8D"/>
    <w:rsid w:val="00356CC1"/>
    <w:rsid w:val="0035785D"/>
    <w:rsid w:val="00357E8A"/>
    <w:rsid w:val="00363581"/>
    <w:rsid w:val="00363BF1"/>
    <w:rsid w:val="003672B9"/>
    <w:rsid w:val="00367BF3"/>
    <w:rsid w:val="00367E8A"/>
    <w:rsid w:val="0037012F"/>
    <w:rsid w:val="00371E73"/>
    <w:rsid w:val="00373061"/>
    <w:rsid w:val="00374433"/>
    <w:rsid w:val="003748A2"/>
    <w:rsid w:val="003748EF"/>
    <w:rsid w:val="00374DB7"/>
    <w:rsid w:val="0037623D"/>
    <w:rsid w:val="003766F0"/>
    <w:rsid w:val="00376A88"/>
    <w:rsid w:val="00380544"/>
    <w:rsid w:val="00380946"/>
    <w:rsid w:val="00380C82"/>
    <w:rsid w:val="0038213C"/>
    <w:rsid w:val="0038244E"/>
    <w:rsid w:val="00385367"/>
    <w:rsid w:val="00385EF2"/>
    <w:rsid w:val="003871B0"/>
    <w:rsid w:val="003906E6"/>
    <w:rsid w:val="0039149F"/>
    <w:rsid w:val="00391E22"/>
    <w:rsid w:val="00392791"/>
    <w:rsid w:val="00394448"/>
    <w:rsid w:val="0039529B"/>
    <w:rsid w:val="003959D6"/>
    <w:rsid w:val="00395B8F"/>
    <w:rsid w:val="00397BC2"/>
    <w:rsid w:val="003A0277"/>
    <w:rsid w:val="003A0BE9"/>
    <w:rsid w:val="003A0C6F"/>
    <w:rsid w:val="003A1048"/>
    <w:rsid w:val="003A1906"/>
    <w:rsid w:val="003A68EB"/>
    <w:rsid w:val="003A762F"/>
    <w:rsid w:val="003B2BDA"/>
    <w:rsid w:val="003B3533"/>
    <w:rsid w:val="003B3D88"/>
    <w:rsid w:val="003B71D4"/>
    <w:rsid w:val="003B77F9"/>
    <w:rsid w:val="003C13F3"/>
    <w:rsid w:val="003C4A59"/>
    <w:rsid w:val="003C5106"/>
    <w:rsid w:val="003C5C6E"/>
    <w:rsid w:val="003C7C00"/>
    <w:rsid w:val="003D2504"/>
    <w:rsid w:val="003D2AA5"/>
    <w:rsid w:val="003D692A"/>
    <w:rsid w:val="003D77EE"/>
    <w:rsid w:val="003E057C"/>
    <w:rsid w:val="003E1FB2"/>
    <w:rsid w:val="003E23FE"/>
    <w:rsid w:val="003E2477"/>
    <w:rsid w:val="003E277B"/>
    <w:rsid w:val="003E314F"/>
    <w:rsid w:val="003E364C"/>
    <w:rsid w:val="003E436F"/>
    <w:rsid w:val="003E4EF2"/>
    <w:rsid w:val="003E5AEE"/>
    <w:rsid w:val="003E5AF3"/>
    <w:rsid w:val="003E6580"/>
    <w:rsid w:val="003F305B"/>
    <w:rsid w:val="003F3FFD"/>
    <w:rsid w:val="003F4490"/>
    <w:rsid w:val="003F5C10"/>
    <w:rsid w:val="003F764B"/>
    <w:rsid w:val="004005C6"/>
    <w:rsid w:val="00401345"/>
    <w:rsid w:val="00404CB3"/>
    <w:rsid w:val="00405734"/>
    <w:rsid w:val="004063E2"/>
    <w:rsid w:val="00406737"/>
    <w:rsid w:val="00406BCE"/>
    <w:rsid w:val="00406CAB"/>
    <w:rsid w:val="004077AF"/>
    <w:rsid w:val="00410690"/>
    <w:rsid w:val="0041261A"/>
    <w:rsid w:val="0041301D"/>
    <w:rsid w:val="0041475D"/>
    <w:rsid w:val="004155A7"/>
    <w:rsid w:val="00415C27"/>
    <w:rsid w:val="0042205E"/>
    <w:rsid w:val="00422905"/>
    <w:rsid w:val="00424680"/>
    <w:rsid w:val="00425AAA"/>
    <w:rsid w:val="00430ADC"/>
    <w:rsid w:val="00431CF7"/>
    <w:rsid w:val="00432186"/>
    <w:rsid w:val="004329D0"/>
    <w:rsid w:val="00434087"/>
    <w:rsid w:val="0043482D"/>
    <w:rsid w:val="00434E75"/>
    <w:rsid w:val="00435F18"/>
    <w:rsid w:val="00437096"/>
    <w:rsid w:val="00437FD9"/>
    <w:rsid w:val="00440E64"/>
    <w:rsid w:val="0044156C"/>
    <w:rsid w:val="00445D5B"/>
    <w:rsid w:val="0044698C"/>
    <w:rsid w:val="00453207"/>
    <w:rsid w:val="00454191"/>
    <w:rsid w:val="0045427B"/>
    <w:rsid w:val="00455DF7"/>
    <w:rsid w:val="00457087"/>
    <w:rsid w:val="004601E4"/>
    <w:rsid w:val="00460508"/>
    <w:rsid w:val="00461E64"/>
    <w:rsid w:val="0046361D"/>
    <w:rsid w:val="00464925"/>
    <w:rsid w:val="00464EA1"/>
    <w:rsid w:val="00465A85"/>
    <w:rsid w:val="00465D8A"/>
    <w:rsid w:val="00466A65"/>
    <w:rsid w:val="00466F13"/>
    <w:rsid w:val="00471476"/>
    <w:rsid w:val="00471E08"/>
    <w:rsid w:val="00472CDD"/>
    <w:rsid w:val="00474962"/>
    <w:rsid w:val="0047531B"/>
    <w:rsid w:val="0048031C"/>
    <w:rsid w:val="004805D1"/>
    <w:rsid w:val="004827C7"/>
    <w:rsid w:val="00483014"/>
    <w:rsid w:val="0048322A"/>
    <w:rsid w:val="00483F6E"/>
    <w:rsid w:val="00486EB4"/>
    <w:rsid w:val="00490E5F"/>
    <w:rsid w:val="0049321F"/>
    <w:rsid w:val="00493B2C"/>
    <w:rsid w:val="00494418"/>
    <w:rsid w:val="004970E6"/>
    <w:rsid w:val="004975FA"/>
    <w:rsid w:val="004978CC"/>
    <w:rsid w:val="004A103E"/>
    <w:rsid w:val="004A4026"/>
    <w:rsid w:val="004A48C8"/>
    <w:rsid w:val="004A514B"/>
    <w:rsid w:val="004A5F9C"/>
    <w:rsid w:val="004A6699"/>
    <w:rsid w:val="004B0388"/>
    <w:rsid w:val="004B03FB"/>
    <w:rsid w:val="004B0E99"/>
    <w:rsid w:val="004B2579"/>
    <w:rsid w:val="004B3826"/>
    <w:rsid w:val="004B40B7"/>
    <w:rsid w:val="004B5D22"/>
    <w:rsid w:val="004C05B0"/>
    <w:rsid w:val="004C08DC"/>
    <w:rsid w:val="004C1B39"/>
    <w:rsid w:val="004C1E60"/>
    <w:rsid w:val="004D0010"/>
    <w:rsid w:val="004D0FDF"/>
    <w:rsid w:val="004D1CF3"/>
    <w:rsid w:val="004D6200"/>
    <w:rsid w:val="004D66FB"/>
    <w:rsid w:val="004D7A30"/>
    <w:rsid w:val="004D7C14"/>
    <w:rsid w:val="004E16EE"/>
    <w:rsid w:val="004E29DB"/>
    <w:rsid w:val="004E5A9F"/>
    <w:rsid w:val="004E7D75"/>
    <w:rsid w:val="004F0007"/>
    <w:rsid w:val="004F16AC"/>
    <w:rsid w:val="004F3040"/>
    <w:rsid w:val="004F3054"/>
    <w:rsid w:val="004F489A"/>
    <w:rsid w:val="004F7351"/>
    <w:rsid w:val="004F7CBD"/>
    <w:rsid w:val="005004FC"/>
    <w:rsid w:val="00500B42"/>
    <w:rsid w:val="00501647"/>
    <w:rsid w:val="00501A25"/>
    <w:rsid w:val="00507256"/>
    <w:rsid w:val="0050797B"/>
    <w:rsid w:val="00510D29"/>
    <w:rsid w:val="00513214"/>
    <w:rsid w:val="005143B4"/>
    <w:rsid w:val="0051451C"/>
    <w:rsid w:val="00514FF6"/>
    <w:rsid w:val="005157A3"/>
    <w:rsid w:val="00516162"/>
    <w:rsid w:val="00516A99"/>
    <w:rsid w:val="00516CAB"/>
    <w:rsid w:val="00517BA0"/>
    <w:rsid w:val="00517C28"/>
    <w:rsid w:val="005204E1"/>
    <w:rsid w:val="005210B9"/>
    <w:rsid w:val="00521770"/>
    <w:rsid w:val="005218C3"/>
    <w:rsid w:val="005223D3"/>
    <w:rsid w:val="00523280"/>
    <w:rsid w:val="0052375E"/>
    <w:rsid w:val="00523B9E"/>
    <w:rsid w:val="00525828"/>
    <w:rsid w:val="005279EF"/>
    <w:rsid w:val="0053094B"/>
    <w:rsid w:val="00531896"/>
    <w:rsid w:val="00532596"/>
    <w:rsid w:val="00533BDC"/>
    <w:rsid w:val="00537C69"/>
    <w:rsid w:val="00537E04"/>
    <w:rsid w:val="00541DAA"/>
    <w:rsid w:val="0054222D"/>
    <w:rsid w:val="005436C5"/>
    <w:rsid w:val="0054392B"/>
    <w:rsid w:val="00544880"/>
    <w:rsid w:val="005452A0"/>
    <w:rsid w:val="00545719"/>
    <w:rsid w:val="00545B00"/>
    <w:rsid w:val="00545F26"/>
    <w:rsid w:val="005468B8"/>
    <w:rsid w:val="0054783A"/>
    <w:rsid w:val="00550049"/>
    <w:rsid w:val="00550D98"/>
    <w:rsid w:val="00550E45"/>
    <w:rsid w:val="005512AE"/>
    <w:rsid w:val="00551CE2"/>
    <w:rsid w:val="00552FB7"/>
    <w:rsid w:val="0055555C"/>
    <w:rsid w:val="00556A6E"/>
    <w:rsid w:val="00561D99"/>
    <w:rsid w:val="00561FA3"/>
    <w:rsid w:val="005631E7"/>
    <w:rsid w:val="00563AEA"/>
    <w:rsid w:val="00564E47"/>
    <w:rsid w:val="0056508E"/>
    <w:rsid w:val="00566625"/>
    <w:rsid w:val="00567883"/>
    <w:rsid w:val="0057049A"/>
    <w:rsid w:val="00571DF1"/>
    <w:rsid w:val="00572580"/>
    <w:rsid w:val="00573D82"/>
    <w:rsid w:val="00573F43"/>
    <w:rsid w:val="00574102"/>
    <w:rsid w:val="00582D49"/>
    <w:rsid w:val="0058375F"/>
    <w:rsid w:val="00585F04"/>
    <w:rsid w:val="00587816"/>
    <w:rsid w:val="005911F4"/>
    <w:rsid w:val="00595A4B"/>
    <w:rsid w:val="00596ECD"/>
    <w:rsid w:val="005A0695"/>
    <w:rsid w:val="005A097C"/>
    <w:rsid w:val="005A2345"/>
    <w:rsid w:val="005A2A24"/>
    <w:rsid w:val="005A3EA2"/>
    <w:rsid w:val="005A44BB"/>
    <w:rsid w:val="005A5000"/>
    <w:rsid w:val="005A5F27"/>
    <w:rsid w:val="005A61D9"/>
    <w:rsid w:val="005A68F6"/>
    <w:rsid w:val="005A71A2"/>
    <w:rsid w:val="005B073C"/>
    <w:rsid w:val="005B4849"/>
    <w:rsid w:val="005B4B46"/>
    <w:rsid w:val="005B69F2"/>
    <w:rsid w:val="005B7BE7"/>
    <w:rsid w:val="005C039B"/>
    <w:rsid w:val="005C1C0D"/>
    <w:rsid w:val="005C350E"/>
    <w:rsid w:val="005D050B"/>
    <w:rsid w:val="005D20B2"/>
    <w:rsid w:val="005D221E"/>
    <w:rsid w:val="005D2C5F"/>
    <w:rsid w:val="005D4066"/>
    <w:rsid w:val="005D5009"/>
    <w:rsid w:val="005D5AA6"/>
    <w:rsid w:val="005D65DE"/>
    <w:rsid w:val="005D6682"/>
    <w:rsid w:val="005D7064"/>
    <w:rsid w:val="005D78D0"/>
    <w:rsid w:val="005E3D5D"/>
    <w:rsid w:val="005E3DCE"/>
    <w:rsid w:val="005E61CC"/>
    <w:rsid w:val="005E708A"/>
    <w:rsid w:val="005E73FE"/>
    <w:rsid w:val="005E764B"/>
    <w:rsid w:val="005E794C"/>
    <w:rsid w:val="005F0169"/>
    <w:rsid w:val="005F126B"/>
    <w:rsid w:val="005F2AE5"/>
    <w:rsid w:val="005F4E6D"/>
    <w:rsid w:val="005F64AF"/>
    <w:rsid w:val="005F6E57"/>
    <w:rsid w:val="005F7E60"/>
    <w:rsid w:val="005F7EF8"/>
    <w:rsid w:val="00600F66"/>
    <w:rsid w:val="006025C6"/>
    <w:rsid w:val="00602D3D"/>
    <w:rsid w:val="00604BFD"/>
    <w:rsid w:val="00605FAB"/>
    <w:rsid w:val="0060696C"/>
    <w:rsid w:val="00606B65"/>
    <w:rsid w:val="0060701F"/>
    <w:rsid w:val="006079B4"/>
    <w:rsid w:val="006116E9"/>
    <w:rsid w:val="00612875"/>
    <w:rsid w:val="006136EF"/>
    <w:rsid w:val="00613DB2"/>
    <w:rsid w:val="0061578E"/>
    <w:rsid w:val="006157C2"/>
    <w:rsid w:val="0061774E"/>
    <w:rsid w:val="00617CC0"/>
    <w:rsid w:val="00620330"/>
    <w:rsid w:val="006208B0"/>
    <w:rsid w:val="00620B68"/>
    <w:rsid w:val="0062435D"/>
    <w:rsid w:val="00624EA3"/>
    <w:rsid w:val="00632BA0"/>
    <w:rsid w:val="006336DB"/>
    <w:rsid w:val="0063462E"/>
    <w:rsid w:val="006401E5"/>
    <w:rsid w:val="00640432"/>
    <w:rsid w:val="00640721"/>
    <w:rsid w:val="00640E79"/>
    <w:rsid w:val="00640F96"/>
    <w:rsid w:val="00641C17"/>
    <w:rsid w:val="00642054"/>
    <w:rsid w:val="006423F5"/>
    <w:rsid w:val="00644FE7"/>
    <w:rsid w:val="006454F2"/>
    <w:rsid w:val="0064642C"/>
    <w:rsid w:val="00646BD4"/>
    <w:rsid w:val="00646DB4"/>
    <w:rsid w:val="006500DC"/>
    <w:rsid w:val="006503C4"/>
    <w:rsid w:val="00650B8D"/>
    <w:rsid w:val="00652509"/>
    <w:rsid w:val="00654F04"/>
    <w:rsid w:val="00656B89"/>
    <w:rsid w:val="00657244"/>
    <w:rsid w:val="00657BF7"/>
    <w:rsid w:val="00662EA7"/>
    <w:rsid w:val="006631DF"/>
    <w:rsid w:val="00663592"/>
    <w:rsid w:val="00664CAE"/>
    <w:rsid w:val="00667F73"/>
    <w:rsid w:val="006701BD"/>
    <w:rsid w:val="006719DF"/>
    <w:rsid w:val="0067230F"/>
    <w:rsid w:val="00672AA8"/>
    <w:rsid w:val="006730C2"/>
    <w:rsid w:val="00673BBD"/>
    <w:rsid w:val="00673C2F"/>
    <w:rsid w:val="006768E7"/>
    <w:rsid w:val="0068012F"/>
    <w:rsid w:val="00680CEC"/>
    <w:rsid w:val="0068249E"/>
    <w:rsid w:val="00682702"/>
    <w:rsid w:val="00683CE0"/>
    <w:rsid w:val="0068417C"/>
    <w:rsid w:val="00684C36"/>
    <w:rsid w:val="0068503E"/>
    <w:rsid w:val="006858DA"/>
    <w:rsid w:val="00686411"/>
    <w:rsid w:val="0069099E"/>
    <w:rsid w:val="00690A16"/>
    <w:rsid w:val="00692732"/>
    <w:rsid w:val="00692CED"/>
    <w:rsid w:val="00693A1D"/>
    <w:rsid w:val="00693D62"/>
    <w:rsid w:val="00694A13"/>
    <w:rsid w:val="00695EFD"/>
    <w:rsid w:val="0069609E"/>
    <w:rsid w:val="006974D0"/>
    <w:rsid w:val="006A0987"/>
    <w:rsid w:val="006A12D2"/>
    <w:rsid w:val="006A1338"/>
    <w:rsid w:val="006A24AD"/>
    <w:rsid w:val="006A49F3"/>
    <w:rsid w:val="006A5793"/>
    <w:rsid w:val="006A5B3E"/>
    <w:rsid w:val="006A5C50"/>
    <w:rsid w:val="006A5EFF"/>
    <w:rsid w:val="006B0DF4"/>
    <w:rsid w:val="006B1547"/>
    <w:rsid w:val="006B1AE8"/>
    <w:rsid w:val="006B27D3"/>
    <w:rsid w:val="006B2876"/>
    <w:rsid w:val="006B4823"/>
    <w:rsid w:val="006B535C"/>
    <w:rsid w:val="006B70AC"/>
    <w:rsid w:val="006C1558"/>
    <w:rsid w:val="006C2B68"/>
    <w:rsid w:val="006C2F03"/>
    <w:rsid w:val="006C2FAE"/>
    <w:rsid w:val="006C38A9"/>
    <w:rsid w:val="006C3BA3"/>
    <w:rsid w:val="006C3FE0"/>
    <w:rsid w:val="006C46FF"/>
    <w:rsid w:val="006C6C01"/>
    <w:rsid w:val="006D0089"/>
    <w:rsid w:val="006D06F0"/>
    <w:rsid w:val="006D0D24"/>
    <w:rsid w:val="006D2407"/>
    <w:rsid w:val="006D29F9"/>
    <w:rsid w:val="006D3777"/>
    <w:rsid w:val="006D51A7"/>
    <w:rsid w:val="006D5CE5"/>
    <w:rsid w:val="006D6242"/>
    <w:rsid w:val="006D7CB9"/>
    <w:rsid w:val="006E0E8C"/>
    <w:rsid w:val="006E15EA"/>
    <w:rsid w:val="006E3778"/>
    <w:rsid w:val="006E5C5B"/>
    <w:rsid w:val="006E6355"/>
    <w:rsid w:val="006E78F0"/>
    <w:rsid w:val="006F0773"/>
    <w:rsid w:val="006F1CAA"/>
    <w:rsid w:val="006F2971"/>
    <w:rsid w:val="006F2F00"/>
    <w:rsid w:val="006F3965"/>
    <w:rsid w:val="006F3A40"/>
    <w:rsid w:val="006F430F"/>
    <w:rsid w:val="006F44CC"/>
    <w:rsid w:val="006F4D97"/>
    <w:rsid w:val="006F6AEF"/>
    <w:rsid w:val="006F73D9"/>
    <w:rsid w:val="00702CC4"/>
    <w:rsid w:val="007052F8"/>
    <w:rsid w:val="0070634B"/>
    <w:rsid w:val="00707203"/>
    <w:rsid w:val="0071010C"/>
    <w:rsid w:val="00710133"/>
    <w:rsid w:val="00710C79"/>
    <w:rsid w:val="00711132"/>
    <w:rsid w:val="00711A47"/>
    <w:rsid w:val="007132DB"/>
    <w:rsid w:val="00713D01"/>
    <w:rsid w:val="00714687"/>
    <w:rsid w:val="007156C5"/>
    <w:rsid w:val="00715EB6"/>
    <w:rsid w:val="00715EFA"/>
    <w:rsid w:val="00716E08"/>
    <w:rsid w:val="00717F10"/>
    <w:rsid w:val="00721270"/>
    <w:rsid w:val="007239AE"/>
    <w:rsid w:val="00724AE3"/>
    <w:rsid w:val="00725CF6"/>
    <w:rsid w:val="007261A4"/>
    <w:rsid w:val="0072646B"/>
    <w:rsid w:val="007275EC"/>
    <w:rsid w:val="00727928"/>
    <w:rsid w:val="00727A27"/>
    <w:rsid w:val="007313A7"/>
    <w:rsid w:val="00731C71"/>
    <w:rsid w:val="00732643"/>
    <w:rsid w:val="00734777"/>
    <w:rsid w:val="00735F6F"/>
    <w:rsid w:val="007367F2"/>
    <w:rsid w:val="0073710A"/>
    <w:rsid w:val="00737321"/>
    <w:rsid w:val="007409DC"/>
    <w:rsid w:val="00740DF4"/>
    <w:rsid w:val="00741251"/>
    <w:rsid w:val="00741618"/>
    <w:rsid w:val="00743901"/>
    <w:rsid w:val="00743EDC"/>
    <w:rsid w:val="00746F67"/>
    <w:rsid w:val="007500BF"/>
    <w:rsid w:val="007504ED"/>
    <w:rsid w:val="0075197A"/>
    <w:rsid w:val="00752C71"/>
    <w:rsid w:val="00754F61"/>
    <w:rsid w:val="00755664"/>
    <w:rsid w:val="007561EE"/>
    <w:rsid w:val="00757411"/>
    <w:rsid w:val="0076025E"/>
    <w:rsid w:val="00761937"/>
    <w:rsid w:val="00761C3F"/>
    <w:rsid w:val="00766336"/>
    <w:rsid w:val="007668C3"/>
    <w:rsid w:val="0077022F"/>
    <w:rsid w:val="00772B18"/>
    <w:rsid w:val="007758C9"/>
    <w:rsid w:val="00776602"/>
    <w:rsid w:val="0077668C"/>
    <w:rsid w:val="00776F6A"/>
    <w:rsid w:val="00777796"/>
    <w:rsid w:val="00777932"/>
    <w:rsid w:val="00780680"/>
    <w:rsid w:val="007820CD"/>
    <w:rsid w:val="00782A37"/>
    <w:rsid w:val="00785468"/>
    <w:rsid w:val="0078553F"/>
    <w:rsid w:val="00786A6D"/>
    <w:rsid w:val="00786EB6"/>
    <w:rsid w:val="0079192B"/>
    <w:rsid w:val="0079192D"/>
    <w:rsid w:val="00791F82"/>
    <w:rsid w:val="007933A8"/>
    <w:rsid w:val="00793CFD"/>
    <w:rsid w:val="007940B7"/>
    <w:rsid w:val="00794AF7"/>
    <w:rsid w:val="007967A4"/>
    <w:rsid w:val="007973C9"/>
    <w:rsid w:val="00797D24"/>
    <w:rsid w:val="007A0A85"/>
    <w:rsid w:val="007A298B"/>
    <w:rsid w:val="007A2E43"/>
    <w:rsid w:val="007A3019"/>
    <w:rsid w:val="007A42D9"/>
    <w:rsid w:val="007A538D"/>
    <w:rsid w:val="007A6C9C"/>
    <w:rsid w:val="007B1492"/>
    <w:rsid w:val="007B1896"/>
    <w:rsid w:val="007B2014"/>
    <w:rsid w:val="007B2099"/>
    <w:rsid w:val="007B4017"/>
    <w:rsid w:val="007B680F"/>
    <w:rsid w:val="007B739F"/>
    <w:rsid w:val="007C26DA"/>
    <w:rsid w:val="007C2707"/>
    <w:rsid w:val="007C27B2"/>
    <w:rsid w:val="007C32B1"/>
    <w:rsid w:val="007C3752"/>
    <w:rsid w:val="007C3EEB"/>
    <w:rsid w:val="007C521D"/>
    <w:rsid w:val="007C5419"/>
    <w:rsid w:val="007C64F4"/>
    <w:rsid w:val="007D1359"/>
    <w:rsid w:val="007D15AC"/>
    <w:rsid w:val="007D3BA4"/>
    <w:rsid w:val="007D4381"/>
    <w:rsid w:val="007D4B49"/>
    <w:rsid w:val="007D4F86"/>
    <w:rsid w:val="007D55D6"/>
    <w:rsid w:val="007D5FF2"/>
    <w:rsid w:val="007D6755"/>
    <w:rsid w:val="007D6AA8"/>
    <w:rsid w:val="007E0455"/>
    <w:rsid w:val="007E14CF"/>
    <w:rsid w:val="007E3432"/>
    <w:rsid w:val="007E6295"/>
    <w:rsid w:val="007F0768"/>
    <w:rsid w:val="007F1099"/>
    <w:rsid w:val="007F2DC3"/>
    <w:rsid w:val="007F5333"/>
    <w:rsid w:val="007F54FA"/>
    <w:rsid w:val="007F59FC"/>
    <w:rsid w:val="007F610D"/>
    <w:rsid w:val="007F6794"/>
    <w:rsid w:val="008007B5"/>
    <w:rsid w:val="00800B21"/>
    <w:rsid w:val="00800CBF"/>
    <w:rsid w:val="00804E47"/>
    <w:rsid w:val="00805BF6"/>
    <w:rsid w:val="00805F60"/>
    <w:rsid w:val="00806195"/>
    <w:rsid w:val="0080670A"/>
    <w:rsid w:val="008075CE"/>
    <w:rsid w:val="00813844"/>
    <w:rsid w:val="00813F86"/>
    <w:rsid w:val="008154AD"/>
    <w:rsid w:val="0082001C"/>
    <w:rsid w:val="0082028E"/>
    <w:rsid w:val="0082048D"/>
    <w:rsid w:val="008212BD"/>
    <w:rsid w:val="00823E14"/>
    <w:rsid w:val="00825EF7"/>
    <w:rsid w:val="00831590"/>
    <w:rsid w:val="00832326"/>
    <w:rsid w:val="008328B8"/>
    <w:rsid w:val="00832C87"/>
    <w:rsid w:val="00834779"/>
    <w:rsid w:val="00834F3E"/>
    <w:rsid w:val="00835552"/>
    <w:rsid w:val="00836FFA"/>
    <w:rsid w:val="008379AF"/>
    <w:rsid w:val="00837F5E"/>
    <w:rsid w:val="00840625"/>
    <w:rsid w:val="00840A2B"/>
    <w:rsid w:val="00840D2D"/>
    <w:rsid w:val="00842EBE"/>
    <w:rsid w:val="00843314"/>
    <w:rsid w:val="00843502"/>
    <w:rsid w:val="0084466D"/>
    <w:rsid w:val="00845AD0"/>
    <w:rsid w:val="00846DF2"/>
    <w:rsid w:val="00847CC4"/>
    <w:rsid w:val="00851453"/>
    <w:rsid w:val="008517A8"/>
    <w:rsid w:val="00852629"/>
    <w:rsid w:val="00852EF3"/>
    <w:rsid w:val="00853197"/>
    <w:rsid w:val="00854B5B"/>
    <w:rsid w:val="0085582E"/>
    <w:rsid w:val="00856453"/>
    <w:rsid w:val="00861CA1"/>
    <w:rsid w:val="0086387D"/>
    <w:rsid w:val="00864D3A"/>
    <w:rsid w:val="00865E3D"/>
    <w:rsid w:val="00866553"/>
    <w:rsid w:val="008666CA"/>
    <w:rsid w:val="0086771F"/>
    <w:rsid w:val="00872B00"/>
    <w:rsid w:val="00873189"/>
    <w:rsid w:val="008755DF"/>
    <w:rsid w:val="008756FD"/>
    <w:rsid w:val="008758EF"/>
    <w:rsid w:val="008773AC"/>
    <w:rsid w:val="00880491"/>
    <w:rsid w:val="00880D5C"/>
    <w:rsid w:val="0088210A"/>
    <w:rsid w:val="00882452"/>
    <w:rsid w:val="00882D3C"/>
    <w:rsid w:val="00885790"/>
    <w:rsid w:val="0088610E"/>
    <w:rsid w:val="0089153E"/>
    <w:rsid w:val="008928F9"/>
    <w:rsid w:val="00894F34"/>
    <w:rsid w:val="00895352"/>
    <w:rsid w:val="008959CD"/>
    <w:rsid w:val="008A0162"/>
    <w:rsid w:val="008A062D"/>
    <w:rsid w:val="008A3E09"/>
    <w:rsid w:val="008A5AF8"/>
    <w:rsid w:val="008A68EE"/>
    <w:rsid w:val="008A6BB9"/>
    <w:rsid w:val="008B2D27"/>
    <w:rsid w:val="008B3CBF"/>
    <w:rsid w:val="008B4248"/>
    <w:rsid w:val="008B5100"/>
    <w:rsid w:val="008B515C"/>
    <w:rsid w:val="008B55D7"/>
    <w:rsid w:val="008B6DCA"/>
    <w:rsid w:val="008B74B2"/>
    <w:rsid w:val="008C280E"/>
    <w:rsid w:val="008C47FD"/>
    <w:rsid w:val="008C62CF"/>
    <w:rsid w:val="008C6502"/>
    <w:rsid w:val="008C72C6"/>
    <w:rsid w:val="008C7AF9"/>
    <w:rsid w:val="008D18D3"/>
    <w:rsid w:val="008D4AB5"/>
    <w:rsid w:val="008D4F18"/>
    <w:rsid w:val="008D5EDF"/>
    <w:rsid w:val="008E2212"/>
    <w:rsid w:val="008E37E5"/>
    <w:rsid w:val="008E60A1"/>
    <w:rsid w:val="008E61FE"/>
    <w:rsid w:val="008E6DB5"/>
    <w:rsid w:val="008F13F0"/>
    <w:rsid w:val="008F203E"/>
    <w:rsid w:val="008F35B8"/>
    <w:rsid w:val="008F3771"/>
    <w:rsid w:val="008F4E83"/>
    <w:rsid w:val="008F63A0"/>
    <w:rsid w:val="008F65AD"/>
    <w:rsid w:val="008F6772"/>
    <w:rsid w:val="008F6CB3"/>
    <w:rsid w:val="00900EEC"/>
    <w:rsid w:val="0090229D"/>
    <w:rsid w:val="009056F4"/>
    <w:rsid w:val="00907675"/>
    <w:rsid w:val="00912021"/>
    <w:rsid w:val="0091215B"/>
    <w:rsid w:val="0091236D"/>
    <w:rsid w:val="00913B9F"/>
    <w:rsid w:val="00913E16"/>
    <w:rsid w:val="00915679"/>
    <w:rsid w:val="00917CA6"/>
    <w:rsid w:val="00917F63"/>
    <w:rsid w:val="00921A0E"/>
    <w:rsid w:val="0092211F"/>
    <w:rsid w:val="00923819"/>
    <w:rsid w:val="00925504"/>
    <w:rsid w:val="009258B2"/>
    <w:rsid w:val="00925DC2"/>
    <w:rsid w:val="009263ED"/>
    <w:rsid w:val="00926497"/>
    <w:rsid w:val="00927DB4"/>
    <w:rsid w:val="00931450"/>
    <w:rsid w:val="0093413E"/>
    <w:rsid w:val="009343C2"/>
    <w:rsid w:val="009348A9"/>
    <w:rsid w:val="00934A7E"/>
    <w:rsid w:val="00936F2D"/>
    <w:rsid w:val="00937EFC"/>
    <w:rsid w:val="00940BB6"/>
    <w:rsid w:val="00941002"/>
    <w:rsid w:val="009414AD"/>
    <w:rsid w:val="00941AA9"/>
    <w:rsid w:val="0094329E"/>
    <w:rsid w:val="00944B13"/>
    <w:rsid w:val="0094508B"/>
    <w:rsid w:val="00946435"/>
    <w:rsid w:val="009479A0"/>
    <w:rsid w:val="00952D45"/>
    <w:rsid w:val="00953770"/>
    <w:rsid w:val="0095655F"/>
    <w:rsid w:val="009565C2"/>
    <w:rsid w:val="0095690F"/>
    <w:rsid w:val="00957C7B"/>
    <w:rsid w:val="009600D9"/>
    <w:rsid w:val="00960518"/>
    <w:rsid w:val="00960A21"/>
    <w:rsid w:val="00961C68"/>
    <w:rsid w:val="00964110"/>
    <w:rsid w:val="009674AD"/>
    <w:rsid w:val="00967B0F"/>
    <w:rsid w:val="009720EE"/>
    <w:rsid w:val="009738B5"/>
    <w:rsid w:val="00973B8F"/>
    <w:rsid w:val="009754F5"/>
    <w:rsid w:val="009800D6"/>
    <w:rsid w:val="009801F8"/>
    <w:rsid w:val="009856DB"/>
    <w:rsid w:val="00986CAA"/>
    <w:rsid w:val="00987CA1"/>
    <w:rsid w:val="0099053F"/>
    <w:rsid w:val="00990CAE"/>
    <w:rsid w:val="00991459"/>
    <w:rsid w:val="00991E23"/>
    <w:rsid w:val="00992030"/>
    <w:rsid w:val="00992758"/>
    <w:rsid w:val="00992B89"/>
    <w:rsid w:val="00993403"/>
    <w:rsid w:val="00995000"/>
    <w:rsid w:val="00995BAE"/>
    <w:rsid w:val="0099639C"/>
    <w:rsid w:val="00997899"/>
    <w:rsid w:val="009A07B1"/>
    <w:rsid w:val="009A0C8A"/>
    <w:rsid w:val="009A0FCD"/>
    <w:rsid w:val="009A3C31"/>
    <w:rsid w:val="009A418D"/>
    <w:rsid w:val="009A5409"/>
    <w:rsid w:val="009A593C"/>
    <w:rsid w:val="009A5B3F"/>
    <w:rsid w:val="009B0E89"/>
    <w:rsid w:val="009B1E17"/>
    <w:rsid w:val="009B43D5"/>
    <w:rsid w:val="009B61E5"/>
    <w:rsid w:val="009B7762"/>
    <w:rsid w:val="009B7C92"/>
    <w:rsid w:val="009C0559"/>
    <w:rsid w:val="009C0A98"/>
    <w:rsid w:val="009C0E4B"/>
    <w:rsid w:val="009C2E30"/>
    <w:rsid w:val="009C338A"/>
    <w:rsid w:val="009C50DF"/>
    <w:rsid w:val="009C659C"/>
    <w:rsid w:val="009D1026"/>
    <w:rsid w:val="009D1289"/>
    <w:rsid w:val="009D1324"/>
    <w:rsid w:val="009D2AE5"/>
    <w:rsid w:val="009D3D1C"/>
    <w:rsid w:val="009D495D"/>
    <w:rsid w:val="009D4C3F"/>
    <w:rsid w:val="009D62B0"/>
    <w:rsid w:val="009D6A16"/>
    <w:rsid w:val="009D73EE"/>
    <w:rsid w:val="009E19FC"/>
    <w:rsid w:val="009E2C5E"/>
    <w:rsid w:val="009E332F"/>
    <w:rsid w:val="009E3988"/>
    <w:rsid w:val="009E3A6C"/>
    <w:rsid w:val="009E4488"/>
    <w:rsid w:val="009E6330"/>
    <w:rsid w:val="009E65D2"/>
    <w:rsid w:val="009E6CAA"/>
    <w:rsid w:val="009F20EF"/>
    <w:rsid w:val="009F477F"/>
    <w:rsid w:val="009F5CF6"/>
    <w:rsid w:val="009F6505"/>
    <w:rsid w:val="009F7FFC"/>
    <w:rsid w:val="00A02766"/>
    <w:rsid w:val="00A0331D"/>
    <w:rsid w:val="00A03C37"/>
    <w:rsid w:val="00A03E2E"/>
    <w:rsid w:val="00A10404"/>
    <w:rsid w:val="00A11A1D"/>
    <w:rsid w:val="00A124C6"/>
    <w:rsid w:val="00A12FC7"/>
    <w:rsid w:val="00A134DB"/>
    <w:rsid w:val="00A147AB"/>
    <w:rsid w:val="00A16D5A"/>
    <w:rsid w:val="00A17BED"/>
    <w:rsid w:val="00A17C27"/>
    <w:rsid w:val="00A2168A"/>
    <w:rsid w:val="00A21ACB"/>
    <w:rsid w:val="00A23A5C"/>
    <w:rsid w:val="00A23E20"/>
    <w:rsid w:val="00A255BC"/>
    <w:rsid w:val="00A260B2"/>
    <w:rsid w:val="00A27B56"/>
    <w:rsid w:val="00A3051D"/>
    <w:rsid w:val="00A31AC8"/>
    <w:rsid w:val="00A3268B"/>
    <w:rsid w:val="00A32D2E"/>
    <w:rsid w:val="00A3419F"/>
    <w:rsid w:val="00A357D3"/>
    <w:rsid w:val="00A36FD6"/>
    <w:rsid w:val="00A371A8"/>
    <w:rsid w:val="00A37CA9"/>
    <w:rsid w:val="00A41C65"/>
    <w:rsid w:val="00A423D6"/>
    <w:rsid w:val="00A42CF9"/>
    <w:rsid w:val="00A44725"/>
    <w:rsid w:val="00A4550C"/>
    <w:rsid w:val="00A5107B"/>
    <w:rsid w:val="00A5196D"/>
    <w:rsid w:val="00A51A80"/>
    <w:rsid w:val="00A52E9B"/>
    <w:rsid w:val="00A547EB"/>
    <w:rsid w:val="00A56381"/>
    <w:rsid w:val="00A56539"/>
    <w:rsid w:val="00A5741E"/>
    <w:rsid w:val="00A6191C"/>
    <w:rsid w:val="00A6222F"/>
    <w:rsid w:val="00A62789"/>
    <w:rsid w:val="00A628F2"/>
    <w:rsid w:val="00A674C3"/>
    <w:rsid w:val="00A707F0"/>
    <w:rsid w:val="00A70E40"/>
    <w:rsid w:val="00A70FCC"/>
    <w:rsid w:val="00A72611"/>
    <w:rsid w:val="00A7298E"/>
    <w:rsid w:val="00A73249"/>
    <w:rsid w:val="00A75045"/>
    <w:rsid w:val="00A76B19"/>
    <w:rsid w:val="00A76E23"/>
    <w:rsid w:val="00A777A6"/>
    <w:rsid w:val="00A809F9"/>
    <w:rsid w:val="00A8586E"/>
    <w:rsid w:val="00A8630F"/>
    <w:rsid w:val="00A908F6"/>
    <w:rsid w:val="00A9099A"/>
    <w:rsid w:val="00A9256B"/>
    <w:rsid w:val="00A93E88"/>
    <w:rsid w:val="00AA0003"/>
    <w:rsid w:val="00AA145C"/>
    <w:rsid w:val="00AA24E8"/>
    <w:rsid w:val="00AA2EF3"/>
    <w:rsid w:val="00AA468F"/>
    <w:rsid w:val="00AA4888"/>
    <w:rsid w:val="00AA5D99"/>
    <w:rsid w:val="00AA6248"/>
    <w:rsid w:val="00AB05AF"/>
    <w:rsid w:val="00AB256F"/>
    <w:rsid w:val="00AB34E1"/>
    <w:rsid w:val="00AB3DCB"/>
    <w:rsid w:val="00AB43B6"/>
    <w:rsid w:val="00AB5D0A"/>
    <w:rsid w:val="00AB750F"/>
    <w:rsid w:val="00AC097E"/>
    <w:rsid w:val="00AC1032"/>
    <w:rsid w:val="00AC1A7C"/>
    <w:rsid w:val="00AC4980"/>
    <w:rsid w:val="00AD4755"/>
    <w:rsid w:val="00AD4DB4"/>
    <w:rsid w:val="00AD6066"/>
    <w:rsid w:val="00AD6658"/>
    <w:rsid w:val="00AD71C5"/>
    <w:rsid w:val="00AD7CA9"/>
    <w:rsid w:val="00AD7E33"/>
    <w:rsid w:val="00AE0941"/>
    <w:rsid w:val="00AE0DCD"/>
    <w:rsid w:val="00AE1CBD"/>
    <w:rsid w:val="00AE1EBC"/>
    <w:rsid w:val="00AE55FF"/>
    <w:rsid w:val="00AE6B76"/>
    <w:rsid w:val="00AE71C7"/>
    <w:rsid w:val="00AF09EE"/>
    <w:rsid w:val="00AF1301"/>
    <w:rsid w:val="00AF13EB"/>
    <w:rsid w:val="00AF27E2"/>
    <w:rsid w:val="00AF3747"/>
    <w:rsid w:val="00AF4840"/>
    <w:rsid w:val="00AF71C4"/>
    <w:rsid w:val="00AF7B5F"/>
    <w:rsid w:val="00B005D4"/>
    <w:rsid w:val="00B05C6E"/>
    <w:rsid w:val="00B1197C"/>
    <w:rsid w:val="00B124D8"/>
    <w:rsid w:val="00B125F5"/>
    <w:rsid w:val="00B13361"/>
    <w:rsid w:val="00B15B6E"/>
    <w:rsid w:val="00B20C01"/>
    <w:rsid w:val="00B219A2"/>
    <w:rsid w:val="00B2247B"/>
    <w:rsid w:val="00B234B2"/>
    <w:rsid w:val="00B235E6"/>
    <w:rsid w:val="00B24618"/>
    <w:rsid w:val="00B25888"/>
    <w:rsid w:val="00B2614F"/>
    <w:rsid w:val="00B272B2"/>
    <w:rsid w:val="00B272E6"/>
    <w:rsid w:val="00B276D3"/>
    <w:rsid w:val="00B3051C"/>
    <w:rsid w:val="00B33B54"/>
    <w:rsid w:val="00B349A6"/>
    <w:rsid w:val="00B35649"/>
    <w:rsid w:val="00B35BA9"/>
    <w:rsid w:val="00B3700C"/>
    <w:rsid w:val="00B37984"/>
    <w:rsid w:val="00B40678"/>
    <w:rsid w:val="00B41CCF"/>
    <w:rsid w:val="00B420F1"/>
    <w:rsid w:val="00B435F2"/>
    <w:rsid w:val="00B4469E"/>
    <w:rsid w:val="00B4526F"/>
    <w:rsid w:val="00B47A02"/>
    <w:rsid w:val="00B509FF"/>
    <w:rsid w:val="00B50A39"/>
    <w:rsid w:val="00B51019"/>
    <w:rsid w:val="00B53FAA"/>
    <w:rsid w:val="00B54A46"/>
    <w:rsid w:val="00B5545B"/>
    <w:rsid w:val="00B5613D"/>
    <w:rsid w:val="00B57075"/>
    <w:rsid w:val="00B57595"/>
    <w:rsid w:val="00B60DC7"/>
    <w:rsid w:val="00B61AC1"/>
    <w:rsid w:val="00B62720"/>
    <w:rsid w:val="00B62AF2"/>
    <w:rsid w:val="00B631B2"/>
    <w:rsid w:val="00B63D1F"/>
    <w:rsid w:val="00B64251"/>
    <w:rsid w:val="00B64F27"/>
    <w:rsid w:val="00B65F09"/>
    <w:rsid w:val="00B712C3"/>
    <w:rsid w:val="00B74311"/>
    <w:rsid w:val="00B74716"/>
    <w:rsid w:val="00B75039"/>
    <w:rsid w:val="00B766FA"/>
    <w:rsid w:val="00B803BD"/>
    <w:rsid w:val="00B816FF"/>
    <w:rsid w:val="00B8196F"/>
    <w:rsid w:val="00B825AB"/>
    <w:rsid w:val="00B843B1"/>
    <w:rsid w:val="00B84C14"/>
    <w:rsid w:val="00B8781E"/>
    <w:rsid w:val="00B9194E"/>
    <w:rsid w:val="00B91F0E"/>
    <w:rsid w:val="00B92A3A"/>
    <w:rsid w:val="00B93B67"/>
    <w:rsid w:val="00B94AB7"/>
    <w:rsid w:val="00B95182"/>
    <w:rsid w:val="00B95197"/>
    <w:rsid w:val="00B9688D"/>
    <w:rsid w:val="00BA17C5"/>
    <w:rsid w:val="00BA236A"/>
    <w:rsid w:val="00BA23FD"/>
    <w:rsid w:val="00BA2839"/>
    <w:rsid w:val="00BA35CF"/>
    <w:rsid w:val="00BA65E9"/>
    <w:rsid w:val="00BA7190"/>
    <w:rsid w:val="00BA7A99"/>
    <w:rsid w:val="00BA7B31"/>
    <w:rsid w:val="00BB0893"/>
    <w:rsid w:val="00BB1A2B"/>
    <w:rsid w:val="00BB4CC8"/>
    <w:rsid w:val="00BB7465"/>
    <w:rsid w:val="00BB7AE6"/>
    <w:rsid w:val="00BB7B52"/>
    <w:rsid w:val="00BC271D"/>
    <w:rsid w:val="00BC2A72"/>
    <w:rsid w:val="00BC4B46"/>
    <w:rsid w:val="00BC4B5E"/>
    <w:rsid w:val="00BC60B3"/>
    <w:rsid w:val="00BD1049"/>
    <w:rsid w:val="00BD230F"/>
    <w:rsid w:val="00BD2CE5"/>
    <w:rsid w:val="00BD38AF"/>
    <w:rsid w:val="00BD5CCC"/>
    <w:rsid w:val="00BD6C23"/>
    <w:rsid w:val="00BD6DE7"/>
    <w:rsid w:val="00BD726B"/>
    <w:rsid w:val="00BD73A0"/>
    <w:rsid w:val="00BE123A"/>
    <w:rsid w:val="00BE1B5F"/>
    <w:rsid w:val="00BE2CC7"/>
    <w:rsid w:val="00BE380B"/>
    <w:rsid w:val="00BE4255"/>
    <w:rsid w:val="00BE4581"/>
    <w:rsid w:val="00BF05BA"/>
    <w:rsid w:val="00BF2CAA"/>
    <w:rsid w:val="00BF3431"/>
    <w:rsid w:val="00BF5ACD"/>
    <w:rsid w:val="00BF6BF7"/>
    <w:rsid w:val="00C00DFD"/>
    <w:rsid w:val="00C03E57"/>
    <w:rsid w:val="00C04AA1"/>
    <w:rsid w:val="00C04B4C"/>
    <w:rsid w:val="00C0791A"/>
    <w:rsid w:val="00C07B73"/>
    <w:rsid w:val="00C07E9A"/>
    <w:rsid w:val="00C10D16"/>
    <w:rsid w:val="00C10E8B"/>
    <w:rsid w:val="00C123E0"/>
    <w:rsid w:val="00C12411"/>
    <w:rsid w:val="00C148E6"/>
    <w:rsid w:val="00C14D34"/>
    <w:rsid w:val="00C151D2"/>
    <w:rsid w:val="00C15668"/>
    <w:rsid w:val="00C1598F"/>
    <w:rsid w:val="00C15A21"/>
    <w:rsid w:val="00C1633A"/>
    <w:rsid w:val="00C164B0"/>
    <w:rsid w:val="00C165EB"/>
    <w:rsid w:val="00C17665"/>
    <w:rsid w:val="00C22B0D"/>
    <w:rsid w:val="00C22BA1"/>
    <w:rsid w:val="00C240D0"/>
    <w:rsid w:val="00C247A0"/>
    <w:rsid w:val="00C258C2"/>
    <w:rsid w:val="00C27ACF"/>
    <w:rsid w:val="00C3141B"/>
    <w:rsid w:val="00C321F3"/>
    <w:rsid w:val="00C328C7"/>
    <w:rsid w:val="00C3494C"/>
    <w:rsid w:val="00C36B5F"/>
    <w:rsid w:val="00C371BD"/>
    <w:rsid w:val="00C374F9"/>
    <w:rsid w:val="00C3797F"/>
    <w:rsid w:val="00C409C7"/>
    <w:rsid w:val="00C41269"/>
    <w:rsid w:val="00C42B09"/>
    <w:rsid w:val="00C4391A"/>
    <w:rsid w:val="00C43F4F"/>
    <w:rsid w:val="00C44AFA"/>
    <w:rsid w:val="00C4597C"/>
    <w:rsid w:val="00C45C51"/>
    <w:rsid w:val="00C46501"/>
    <w:rsid w:val="00C46947"/>
    <w:rsid w:val="00C506F2"/>
    <w:rsid w:val="00C50DCE"/>
    <w:rsid w:val="00C536EC"/>
    <w:rsid w:val="00C54A0B"/>
    <w:rsid w:val="00C559AB"/>
    <w:rsid w:val="00C567F8"/>
    <w:rsid w:val="00C5703A"/>
    <w:rsid w:val="00C6031F"/>
    <w:rsid w:val="00C60B38"/>
    <w:rsid w:val="00C6240A"/>
    <w:rsid w:val="00C63E2D"/>
    <w:rsid w:val="00C654CD"/>
    <w:rsid w:val="00C66904"/>
    <w:rsid w:val="00C71551"/>
    <w:rsid w:val="00C71AE6"/>
    <w:rsid w:val="00C727E8"/>
    <w:rsid w:val="00C73B2A"/>
    <w:rsid w:val="00C74397"/>
    <w:rsid w:val="00C76486"/>
    <w:rsid w:val="00C80260"/>
    <w:rsid w:val="00C816CD"/>
    <w:rsid w:val="00C82281"/>
    <w:rsid w:val="00C82C1B"/>
    <w:rsid w:val="00C84629"/>
    <w:rsid w:val="00C85511"/>
    <w:rsid w:val="00C856EC"/>
    <w:rsid w:val="00C85D40"/>
    <w:rsid w:val="00C87E16"/>
    <w:rsid w:val="00C90DC6"/>
    <w:rsid w:val="00C931E7"/>
    <w:rsid w:val="00C94A13"/>
    <w:rsid w:val="00C94E5B"/>
    <w:rsid w:val="00C95539"/>
    <w:rsid w:val="00C961D3"/>
    <w:rsid w:val="00C9776C"/>
    <w:rsid w:val="00CA0AE7"/>
    <w:rsid w:val="00CA1072"/>
    <w:rsid w:val="00CA13E5"/>
    <w:rsid w:val="00CA38F1"/>
    <w:rsid w:val="00CA42FA"/>
    <w:rsid w:val="00CA4C82"/>
    <w:rsid w:val="00CA570D"/>
    <w:rsid w:val="00CA57D2"/>
    <w:rsid w:val="00CA5B7D"/>
    <w:rsid w:val="00CA73B5"/>
    <w:rsid w:val="00CB136D"/>
    <w:rsid w:val="00CB1D5C"/>
    <w:rsid w:val="00CB202E"/>
    <w:rsid w:val="00CB3C4C"/>
    <w:rsid w:val="00CB521E"/>
    <w:rsid w:val="00CB5D44"/>
    <w:rsid w:val="00CB6501"/>
    <w:rsid w:val="00CB7573"/>
    <w:rsid w:val="00CB7AE8"/>
    <w:rsid w:val="00CC0D90"/>
    <w:rsid w:val="00CC13B6"/>
    <w:rsid w:val="00CC2FD5"/>
    <w:rsid w:val="00CC3422"/>
    <w:rsid w:val="00CC3A74"/>
    <w:rsid w:val="00CC4C7F"/>
    <w:rsid w:val="00CC6A83"/>
    <w:rsid w:val="00CD02CA"/>
    <w:rsid w:val="00CD121D"/>
    <w:rsid w:val="00CD2B66"/>
    <w:rsid w:val="00CD35A9"/>
    <w:rsid w:val="00CD5553"/>
    <w:rsid w:val="00CD610C"/>
    <w:rsid w:val="00CE0B48"/>
    <w:rsid w:val="00CE148C"/>
    <w:rsid w:val="00CE255C"/>
    <w:rsid w:val="00CE2F69"/>
    <w:rsid w:val="00CE4B31"/>
    <w:rsid w:val="00CE5785"/>
    <w:rsid w:val="00CE67E2"/>
    <w:rsid w:val="00CE6F1C"/>
    <w:rsid w:val="00CF0C33"/>
    <w:rsid w:val="00CF0C44"/>
    <w:rsid w:val="00CF228E"/>
    <w:rsid w:val="00CF35C9"/>
    <w:rsid w:val="00CF3EC4"/>
    <w:rsid w:val="00CF5021"/>
    <w:rsid w:val="00CF5252"/>
    <w:rsid w:val="00CF7125"/>
    <w:rsid w:val="00D003EF"/>
    <w:rsid w:val="00D0056E"/>
    <w:rsid w:val="00D1014A"/>
    <w:rsid w:val="00D12255"/>
    <w:rsid w:val="00D13D17"/>
    <w:rsid w:val="00D1407C"/>
    <w:rsid w:val="00D23A1D"/>
    <w:rsid w:val="00D258A0"/>
    <w:rsid w:val="00D25E1F"/>
    <w:rsid w:val="00D26CC1"/>
    <w:rsid w:val="00D32890"/>
    <w:rsid w:val="00D32ABC"/>
    <w:rsid w:val="00D33019"/>
    <w:rsid w:val="00D33264"/>
    <w:rsid w:val="00D33E94"/>
    <w:rsid w:val="00D36893"/>
    <w:rsid w:val="00D36A37"/>
    <w:rsid w:val="00D404D8"/>
    <w:rsid w:val="00D4058B"/>
    <w:rsid w:val="00D40D07"/>
    <w:rsid w:val="00D412A9"/>
    <w:rsid w:val="00D41B8B"/>
    <w:rsid w:val="00D4310A"/>
    <w:rsid w:val="00D43627"/>
    <w:rsid w:val="00D4362E"/>
    <w:rsid w:val="00D44186"/>
    <w:rsid w:val="00D44B31"/>
    <w:rsid w:val="00D4538F"/>
    <w:rsid w:val="00D45C5B"/>
    <w:rsid w:val="00D45DA7"/>
    <w:rsid w:val="00D46A76"/>
    <w:rsid w:val="00D47F69"/>
    <w:rsid w:val="00D5091A"/>
    <w:rsid w:val="00D512A8"/>
    <w:rsid w:val="00D5218D"/>
    <w:rsid w:val="00D52677"/>
    <w:rsid w:val="00D53BA7"/>
    <w:rsid w:val="00D543EA"/>
    <w:rsid w:val="00D5666D"/>
    <w:rsid w:val="00D568B8"/>
    <w:rsid w:val="00D57A16"/>
    <w:rsid w:val="00D57BFD"/>
    <w:rsid w:val="00D61A08"/>
    <w:rsid w:val="00D62BB9"/>
    <w:rsid w:val="00D63B12"/>
    <w:rsid w:val="00D63B3F"/>
    <w:rsid w:val="00D64D61"/>
    <w:rsid w:val="00D652F3"/>
    <w:rsid w:val="00D6697B"/>
    <w:rsid w:val="00D67740"/>
    <w:rsid w:val="00D67ED5"/>
    <w:rsid w:val="00D70362"/>
    <w:rsid w:val="00D70F4A"/>
    <w:rsid w:val="00D71F03"/>
    <w:rsid w:val="00D765B7"/>
    <w:rsid w:val="00D80091"/>
    <w:rsid w:val="00D804E7"/>
    <w:rsid w:val="00D82344"/>
    <w:rsid w:val="00D829B2"/>
    <w:rsid w:val="00D82FD6"/>
    <w:rsid w:val="00D830B3"/>
    <w:rsid w:val="00D840D3"/>
    <w:rsid w:val="00D851C1"/>
    <w:rsid w:val="00D879F2"/>
    <w:rsid w:val="00D87F7E"/>
    <w:rsid w:val="00D9621D"/>
    <w:rsid w:val="00DA1EAB"/>
    <w:rsid w:val="00DA373B"/>
    <w:rsid w:val="00DA4BEC"/>
    <w:rsid w:val="00DA5747"/>
    <w:rsid w:val="00DA6010"/>
    <w:rsid w:val="00DA79DB"/>
    <w:rsid w:val="00DB1117"/>
    <w:rsid w:val="00DB30B3"/>
    <w:rsid w:val="00DB368B"/>
    <w:rsid w:val="00DB7000"/>
    <w:rsid w:val="00DB7DE1"/>
    <w:rsid w:val="00DC042B"/>
    <w:rsid w:val="00DC2AB6"/>
    <w:rsid w:val="00DC3101"/>
    <w:rsid w:val="00DC3563"/>
    <w:rsid w:val="00DC35FD"/>
    <w:rsid w:val="00DC5D1B"/>
    <w:rsid w:val="00DC69C8"/>
    <w:rsid w:val="00DC75F5"/>
    <w:rsid w:val="00DC7AF3"/>
    <w:rsid w:val="00DD037D"/>
    <w:rsid w:val="00DD2E6F"/>
    <w:rsid w:val="00DD31A6"/>
    <w:rsid w:val="00DD3C63"/>
    <w:rsid w:val="00DD4F62"/>
    <w:rsid w:val="00DD7C73"/>
    <w:rsid w:val="00DE09C7"/>
    <w:rsid w:val="00DE1B1A"/>
    <w:rsid w:val="00DE2DE4"/>
    <w:rsid w:val="00DE41EC"/>
    <w:rsid w:val="00DE46BB"/>
    <w:rsid w:val="00DE7759"/>
    <w:rsid w:val="00DF29A4"/>
    <w:rsid w:val="00DF2B6D"/>
    <w:rsid w:val="00DF2ECD"/>
    <w:rsid w:val="00DF2F4B"/>
    <w:rsid w:val="00DF3FBE"/>
    <w:rsid w:val="00DF6222"/>
    <w:rsid w:val="00E00388"/>
    <w:rsid w:val="00E0086B"/>
    <w:rsid w:val="00E00C66"/>
    <w:rsid w:val="00E00F76"/>
    <w:rsid w:val="00E040FC"/>
    <w:rsid w:val="00E06A9D"/>
    <w:rsid w:val="00E06FEE"/>
    <w:rsid w:val="00E101AE"/>
    <w:rsid w:val="00E1052A"/>
    <w:rsid w:val="00E105B9"/>
    <w:rsid w:val="00E109F5"/>
    <w:rsid w:val="00E12229"/>
    <w:rsid w:val="00E13260"/>
    <w:rsid w:val="00E13696"/>
    <w:rsid w:val="00E159EA"/>
    <w:rsid w:val="00E15AB0"/>
    <w:rsid w:val="00E17571"/>
    <w:rsid w:val="00E21125"/>
    <w:rsid w:val="00E21246"/>
    <w:rsid w:val="00E229A9"/>
    <w:rsid w:val="00E22E75"/>
    <w:rsid w:val="00E23C54"/>
    <w:rsid w:val="00E2434E"/>
    <w:rsid w:val="00E26587"/>
    <w:rsid w:val="00E274C6"/>
    <w:rsid w:val="00E32628"/>
    <w:rsid w:val="00E32D38"/>
    <w:rsid w:val="00E342B6"/>
    <w:rsid w:val="00E34835"/>
    <w:rsid w:val="00E3497F"/>
    <w:rsid w:val="00E354DD"/>
    <w:rsid w:val="00E3629F"/>
    <w:rsid w:val="00E37400"/>
    <w:rsid w:val="00E40B94"/>
    <w:rsid w:val="00E44561"/>
    <w:rsid w:val="00E4538F"/>
    <w:rsid w:val="00E453D1"/>
    <w:rsid w:val="00E4597A"/>
    <w:rsid w:val="00E4669D"/>
    <w:rsid w:val="00E46D7B"/>
    <w:rsid w:val="00E47CA5"/>
    <w:rsid w:val="00E5098A"/>
    <w:rsid w:val="00E5153E"/>
    <w:rsid w:val="00E51C10"/>
    <w:rsid w:val="00E51D9C"/>
    <w:rsid w:val="00E527B9"/>
    <w:rsid w:val="00E527F8"/>
    <w:rsid w:val="00E5288D"/>
    <w:rsid w:val="00E5504E"/>
    <w:rsid w:val="00E55165"/>
    <w:rsid w:val="00E5675A"/>
    <w:rsid w:val="00E57454"/>
    <w:rsid w:val="00E57B5B"/>
    <w:rsid w:val="00E6146B"/>
    <w:rsid w:val="00E61528"/>
    <w:rsid w:val="00E61ED9"/>
    <w:rsid w:val="00E64EF9"/>
    <w:rsid w:val="00E64FB7"/>
    <w:rsid w:val="00E6504B"/>
    <w:rsid w:val="00E66188"/>
    <w:rsid w:val="00E66299"/>
    <w:rsid w:val="00E67391"/>
    <w:rsid w:val="00E67A29"/>
    <w:rsid w:val="00E705FB"/>
    <w:rsid w:val="00E70D0F"/>
    <w:rsid w:val="00E70FFA"/>
    <w:rsid w:val="00E744E2"/>
    <w:rsid w:val="00E74D5E"/>
    <w:rsid w:val="00E75001"/>
    <w:rsid w:val="00E75484"/>
    <w:rsid w:val="00E75B4B"/>
    <w:rsid w:val="00E75BD3"/>
    <w:rsid w:val="00E82481"/>
    <w:rsid w:val="00E8349D"/>
    <w:rsid w:val="00E83A25"/>
    <w:rsid w:val="00E84CE8"/>
    <w:rsid w:val="00E855F5"/>
    <w:rsid w:val="00E8565E"/>
    <w:rsid w:val="00E8696E"/>
    <w:rsid w:val="00E94B5D"/>
    <w:rsid w:val="00E95B7C"/>
    <w:rsid w:val="00EA191B"/>
    <w:rsid w:val="00EA1B79"/>
    <w:rsid w:val="00EA2274"/>
    <w:rsid w:val="00EA28C5"/>
    <w:rsid w:val="00EA40F9"/>
    <w:rsid w:val="00EA41A8"/>
    <w:rsid w:val="00EA41FD"/>
    <w:rsid w:val="00EA53E1"/>
    <w:rsid w:val="00EA56CA"/>
    <w:rsid w:val="00EA650C"/>
    <w:rsid w:val="00EA6AB3"/>
    <w:rsid w:val="00EA6CA9"/>
    <w:rsid w:val="00EA70CE"/>
    <w:rsid w:val="00EA7506"/>
    <w:rsid w:val="00EA7BBC"/>
    <w:rsid w:val="00EB0A10"/>
    <w:rsid w:val="00EB0AF1"/>
    <w:rsid w:val="00EB1047"/>
    <w:rsid w:val="00EB105A"/>
    <w:rsid w:val="00EB1DB8"/>
    <w:rsid w:val="00EB22A4"/>
    <w:rsid w:val="00EB36AD"/>
    <w:rsid w:val="00EB4C34"/>
    <w:rsid w:val="00EB6C3C"/>
    <w:rsid w:val="00EB7300"/>
    <w:rsid w:val="00EB75CF"/>
    <w:rsid w:val="00EB7A50"/>
    <w:rsid w:val="00EB7ED7"/>
    <w:rsid w:val="00EC09FC"/>
    <w:rsid w:val="00EC0FD9"/>
    <w:rsid w:val="00EC145B"/>
    <w:rsid w:val="00EC159C"/>
    <w:rsid w:val="00EC1655"/>
    <w:rsid w:val="00EC267F"/>
    <w:rsid w:val="00EC2A77"/>
    <w:rsid w:val="00EC3317"/>
    <w:rsid w:val="00EC4EB2"/>
    <w:rsid w:val="00EC5D8D"/>
    <w:rsid w:val="00EC64F3"/>
    <w:rsid w:val="00EC7199"/>
    <w:rsid w:val="00EC75D4"/>
    <w:rsid w:val="00EC76AC"/>
    <w:rsid w:val="00ED2620"/>
    <w:rsid w:val="00ED2881"/>
    <w:rsid w:val="00ED33D7"/>
    <w:rsid w:val="00ED4E0F"/>
    <w:rsid w:val="00ED6283"/>
    <w:rsid w:val="00ED6553"/>
    <w:rsid w:val="00ED7682"/>
    <w:rsid w:val="00EE1044"/>
    <w:rsid w:val="00EE14CD"/>
    <w:rsid w:val="00EE1730"/>
    <w:rsid w:val="00EE17DC"/>
    <w:rsid w:val="00EE2437"/>
    <w:rsid w:val="00EE2CB3"/>
    <w:rsid w:val="00EE2DA4"/>
    <w:rsid w:val="00EE34B8"/>
    <w:rsid w:val="00EE66BA"/>
    <w:rsid w:val="00EE69F2"/>
    <w:rsid w:val="00EE6B99"/>
    <w:rsid w:val="00EE7E9F"/>
    <w:rsid w:val="00EF1713"/>
    <w:rsid w:val="00EF297C"/>
    <w:rsid w:val="00EF4ACE"/>
    <w:rsid w:val="00EF512A"/>
    <w:rsid w:val="00EF5271"/>
    <w:rsid w:val="00EF52B3"/>
    <w:rsid w:val="00EF766C"/>
    <w:rsid w:val="00F01065"/>
    <w:rsid w:val="00F01D6D"/>
    <w:rsid w:val="00F02385"/>
    <w:rsid w:val="00F049BF"/>
    <w:rsid w:val="00F04E9F"/>
    <w:rsid w:val="00F062D3"/>
    <w:rsid w:val="00F06AF5"/>
    <w:rsid w:val="00F10072"/>
    <w:rsid w:val="00F10A6D"/>
    <w:rsid w:val="00F10AF6"/>
    <w:rsid w:val="00F11A09"/>
    <w:rsid w:val="00F11EDA"/>
    <w:rsid w:val="00F13947"/>
    <w:rsid w:val="00F154C9"/>
    <w:rsid w:val="00F17A5B"/>
    <w:rsid w:val="00F20323"/>
    <w:rsid w:val="00F203F0"/>
    <w:rsid w:val="00F20AAA"/>
    <w:rsid w:val="00F211C7"/>
    <w:rsid w:val="00F230FE"/>
    <w:rsid w:val="00F247BF"/>
    <w:rsid w:val="00F24820"/>
    <w:rsid w:val="00F24D30"/>
    <w:rsid w:val="00F27639"/>
    <w:rsid w:val="00F2785D"/>
    <w:rsid w:val="00F30328"/>
    <w:rsid w:val="00F33B93"/>
    <w:rsid w:val="00F341EA"/>
    <w:rsid w:val="00F35A48"/>
    <w:rsid w:val="00F35CDC"/>
    <w:rsid w:val="00F36C54"/>
    <w:rsid w:val="00F378BD"/>
    <w:rsid w:val="00F37C78"/>
    <w:rsid w:val="00F37F17"/>
    <w:rsid w:val="00F4096A"/>
    <w:rsid w:val="00F41EDD"/>
    <w:rsid w:val="00F428A0"/>
    <w:rsid w:val="00F466E8"/>
    <w:rsid w:val="00F468FB"/>
    <w:rsid w:val="00F475E8"/>
    <w:rsid w:val="00F47BFE"/>
    <w:rsid w:val="00F50C80"/>
    <w:rsid w:val="00F52C83"/>
    <w:rsid w:val="00F53921"/>
    <w:rsid w:val="00F5398D"/>
    <w:rsid w:val="00F54C0D"/>
    <w:rsid w:val="00F54D1A"/>
    <w:rsid w:val="00F55D64"/>
    <w:rsid w:val="00F6021F"/>
    <w:rsid w:val="00F60D50"/>
    <w:rsid w:val="00F62793"/>
    <w:rsid w:val="00F645FE"/>
    <w:rsid w:val="00F64B8F"/>
    <w:rsid w:val="00F65B96"/>
    <w:rsid w:val="00F66F64"/>
    <w:rsid w:val="00F66FF5"/>
    <w:rsid w:val="00F672C4"/>
    <w:rsid w:val="00F67B20"/>
    <w:rsid w:val="00F70271"/>
    <w:rsid w:val="00F7099B"/>
    <w:rsid w:val="00F70B17"/>
    <w:rsid w:val="00F70C14"/>
    <w:rsid w:val="00F71F84"/>
    <w:rsid w:val="00F72DE5"/>
    <w:rsid w:val="00F74431"/>
    <w:rsid w:val="00F74468"/>
    <w:rsid w:val="00F74ED1"/>
    <w:rsid w:val="00F80636"/>
    <w:rsid w:val="00F818E0"/>
    <w:rsid w:val="00F828EE"/>
    <w:rsid w:val="00F82C98"/>
    <w:rsid w:val="00F86147"/>
    <w:rsid w:val="00F8738B"/>
    <w:rsid w:val="00F873F2"/>
    <w:rsid w:val="00F87B99"/>
    <w:rsid w:val="00F87FD2"/>
    <w:rsid w:val="00F908AD"/>
    <w:rsid w:val="00F91521"/>
    <w:rsid w:val="00F91AC2"/>
    <w:rsid w:val="00F91FBB"/>
    <w:rsid w:val="00F94F8B"/>
    <w:rsid w:val="00F95FFD"/>
    <w:rsid w:val="00FA0552"/>
    <w:rsid w:val="00FA105F"/>
    <w:rsid w:val="00FA22EB"/>
    <w:rsid w:val="00FA36C1"/>
    <w:rsid w:val="00FA4D32"/>
    <w:rsid w:val="00FA5B0E"/>
    <w:rsid w:val="00FA71A7"/>
    <w:rsid w:val="00FA7838"/>
    <w:rsid w:val="00FA7E46"/>
    <w:rsid w:val="00FB1113"/>
    <w:rsid w:val="00FB2044"/>
    <w:rsid w:val="00FB205E"/>
    <w:rsid w:val="00FB40FF"/>
    <w:rsid w:val="00FB4363"/>
    <w:rsid w:val="00FB4DC0"/>
    <w:rsid w:val="00FB6A21"/>
    <w:rsid w:val="00FC13FF"/>
    <w:rsid w:val="00FC264E"/>
    <w:rsid w:val="00FC3725"/>
    <w:rsid w:val="00FC64D6"/>
    <w:rsid w:val="00FC670C"/>
    <w:rsid w:val="00FD0B70"/>
    <w:rsid w:val="00FD10ED"/>
    <w:rsid w:val="00FD20AC"/>
    <w:rsid w:val="00FD2A15"/>
    <w:rsid w:val="00FD2C34"/>
    <w:rsid w:val="00FD5CA3"/>
    <w:rsid w:val="00FD633B"/>
    <w:rsid w:val="00FD6424"/>
    <w:rsid w:val="00FE134B"/>
    <w:rsid w:val="00FE21C7"/>
    <w:rsid w:val="00FE2FEB"/>
    <w:rsid w:val="00FE3186"/>
    <w:rsid w:val="00FE3DD6"/>
    <w:rsid w:val="00FE48CA"/>
    <w:rsid w:val="00FE4F6F"/>
    <w:rsid w:val="00FE54E5"/>
    <w:rsid w:val="00FE57F2"/>
    <w:rsid w:val="00FE5943"/>
    <w:rsid w:val="00FE5956"/>
    <w:rsid w:val="00FE5EE1"/>
    <w:rsid w:val="00FE6B39"/>
    <w:rsid w:val="00FF0522"/>
    <w:rsid w:val="00FF184E"/>
    <w:rsid w:val="00FF3013"/>
    <w:rsid w:val="00FF33BC"/>
    <w:rsid w:val="00FF443A"/>
    <w:rsid w:val="00FF4E77"/>
    <w:rsid w:val="00FF5553"/>
    <w:rsid w:val="00FF6561"/>
    <w:rsid w:val="00FF7BA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2"/>
    <o:shapelayout v:ext="edit">
      <o:idmap v:ext="edit" data="1"/>
    </o:shapelayout>
  </w:shapeDefaults>
  <w:doNotEmbedSmartTags/>
  <w:decimalSymbol w:val="."/>
  <w:listSeparator w:val=","/>
  <w14:docId w14:val="6569E746"/>
  <w15:docId w15:val="{06E9C175-7824-442F-9B64-E9C17C3D7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A29"/>
    <w:pPr>
      <w:jc w:val="both"/>
    </w:pPr>
    <w:rPr>
      <w:rFonts w:ascii="Verdana" w:hAnsi="Verdana"/>
      <w:sz w:val="18"/>
      <w:szCs w:val="18"/>
    </w:rPr>
  </w:style>
  <w:style w:type="paragraph" w:styleId="Heading1">
    <w:name w:val="heading 1"/>
    <w:basedOn w:val="Normal"/>
    <w:next w:val="Normal"/>
    <w:link w:val="Heading1Char"/>
    <w:uiPriority w:val="99"/>
    <w:qFormat/>
    <w:rsid w:val="00022F92"/>
    <w:pPr>
      <w:keepNext/>
      <w:widowControl w:val="0"/>
      <w:tabs>
        <w:tab w:val="num" w:pos="720"/>
      </w:tabs>
      <w:spacing w:after="220"/>
      <w:ind w:left="720" w:hanging="720"/>
      <w:outlineLvl w:val="0"/>
    </w:pPr>
    <w:rPr>
      <w:rFonts w:ascii="Trebuchet MS" w:hAnsi="Trebuchet MS" w:cs="Arial"/>
      <w:b/>
      <w:bCs/>
      <w:kern w:val="32"/>
      <w:sz w:val="20"/>
      <w:szCs w:val="32"/>
      <w:u w:val="single"/>
      <w:lang w:eastAsia="en-US"/>
    </w:rPr>
  </w:style>
  <w:style w:type="paragraph" w:styleId="Heading2">
    <w:name w:val="heading 2"/>
    <w:basedOn w:val="Normal"/>
    <w:next w:val="Normal"/>
    <w:link w:val="Heading2Char"/>
    <w:uiPriority w:val="9"/>
    <w:semiHidden/>
    <w:unhideWhenUsed/>
    <w:qFormat/>
    <w:rsid w:val="00ED628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2728EB"/>
    <w:pPr>
      <w:widowControl w:val="0"/>
      <w:numPr>
        <w:ilvl w:val="2"/>
        <w:numId w:val="12"/>
      </w:numPr>
      <w:spacing w:before="320"/>
      <w:outlineLvl w:val="2"/>
    </w:pPr>
  </w:style>
  <w:style w:type="paragraph" w:styleId="Heading4">
    <w:name w:val="heading 4"/>
    <w:basedOn w:val="Normal"/>
    <w:next w:val="Normal"/>
    <w:link w:val="Heading4Char"/>
    <w:uiPriority w:val="99"/>
    <w:qFormat/>
    <w:rsid w:val="00022F92"/>
    <w:pPr>
      <w:widowControl w:val="0"/>
      <w:tabs>
        <w:tab w:val="num" w:pos="2160"/>
      </w:tabs>
      <w:spacing w:after="220"/>
      <w:ind w:left="2160" w:hanging="720"/>
      <w:outlineLvl w:val="3"/>
    </w:pPr>
    <w:rPr>
      <w:rFonts w:ascii="Trebuchet MS" w:hAnsi="Trebuchet MS"/>
      <w:bCs/>
      <w:sz w:val="20"/>
      <w:szCs w:val="28"/>
      <w:lang w:eastAsia="en-US"/>
    </w:rPr>
  </w:style>
  <w:style w:type="paragraph" w:styleId="Heading5">
    <w:name w:val="heading 5"/>
    <w:basedOn w:val="Normal"/>
    <w:next w:val="Normal"/>
    <w:link w:val="Heading5Char"/>
    <w:uiPriority w:val="99"/>
    <w:qFormat/>
    <w:rsid w:val="00022F92"/>
    <w:pPr>
      <w:widowControl w:val="0"/>
      <w:tabs>
        <w:tab w:val="num" w:pos="2836"/>
      </w:tabs>
      <w:spacing w:after="220"/>
      <w:ind w:left="2836" w:hanging="709"/>
      <w:outlineLvl w:val="4"/>
    </w:pPr>
    <w:rPr>
      <w:rFonts w:ascii="Trebuchet MS" w:hAnsi="Trebuchet MS"/>
      <w:bCs/>
      <w:iCs/>
      <w:sz w:val="20"/>
      <w:szCs w:val="26"/>
      <w:lang w:eastAsia="en-US"/>
    </w:rPr>
  </w:style>
  <w:style w:type="paragraph" w:styleId="Heading6">
    <w:name w:val="heading 6"/>
    <w:basedOn w:val="Normal"/>
    <w:next w:val="Normal"/>
    <w:link w:val="Heading6Char"/>
    <w:uiPriority w:val="99"/>
    <w:qFormat/>
    <w:rsid w:val="00022F92"/>
    <w:pPr>
      <w:widowControl w:val="0"/>
      <w:tabs>
        <w:tab w:val="num" w:pos="3600"/>
      </w:tabs>
      <w:spacing w:after="220"/>
      <w:ind w:left="3600" w:hanging="720"/>
      <w:outlineLvl w:val="5"/>
    </w:pPr>
    <w:rPr>
      <w:rFonts w:ascii="Trebuchet MS" w:hAnsi="Trebuchet MS"/>
      <w:bCs/>
      <w:sz w:val="20"/>
      <w:szCs w:val="22"/>
      <w:lang w:eastAsia="en-US"/>
    </w:rPr>
  </w:style>
  <w:style w:type="paragraph" w:styleId="Heading7">
    <w:name w:val="heading 7"/>
    <w:basedOn w:val="Normal"/>
    <w:next w:val="Normal"/>
    <w:link w:val="Heading7Char"/>
    <w:uiPriority w:val="99"/>
    <w:qFormat/>
    <w:rsid w:val="00022F92"/>
    <w:pPr>
      <w:widowControl w:val="0"/>
      <w:tabs>
        <w:tab w:val="num" w:pos="2714"/>
        <w:tab w:val="left" w:pos="3544"/>
      </w:tabs>
      <w:spacing w:after="220"/>
      <w:ind w:left="2714" w:hanging="1296"/>
      <w:outlineLvl w:val="6"/>
    </w:pPr>
    <w:rPr>
      <w:rFonts w:ascii="Trebuchet MS" w:hAnsi="Trebuchet MS"/>
      <w:sz w:val="20"/>
      <w:szCs w:val="20"/>
      <w:lang w:eastAsia="en-US"/>
    </w:rPr>
  </w:style>
  <w:style w:type="paragraph" w:styleId="Heading8">
    <w:name w:val="heading 8"/>
    <w:basedOn w:val="Normal"/>
    <w:next w:val="Normal"/>
    <w:link w:val="Heading8Char"/>
    <w:uiPriority w:val="99"/>
    <w:qFormat/>
    <w:rsid w:val="00022F92"/>
    <w:pPr>
      <w:widowControl w:val="0"/>
      <w:tabs>
        <w:tab w:val="num" w:pos="2858"/>
        <w:tab w:val="left" w:pos="4253"/>
      </w:tabs>
      <w:spacing w:after="220"/>
      <w:ind w:left="2858" w:hanging="1440"/>
      <w:outlineLvl w:val="7"/>
    </w:pPr>
    <w:rPr>
      <w:rFonts w:ascii="Trebuchet MS" w:hAnsi="Trebuchet MS"/>
      <w:iCs/>
      <w:sz w:val="20"/>
      <w:szCs w:val="20"/>
      <w:lang w:eastAsia="en-US"/>
    </w:rPr>
  </w:style>
  <w:style w:type="paragraph" w:styleId="Heading9">
    <w:name w:val="heading 9"/>
    <w:basedOn w:val="Normal"/>
    <w:next w:val="Normal"/>
    <w:link w:val="Heading9Char"/>
    <w:uiPriority w:val="99"/>
    <w:unhideWhenUsed/>
    <w:qFormat/>
    <w:rsid w:val="00022F9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22F92"/>
    <w:rPr>
      <w:rFonts w:ascii="Trebuchet MS" w:hAnsi="Trebuchet MS" w:cs="Arial"/>
      <w:b/>
      <w:bCs/>
      <w:kern w:val="32"/>
      <w:szCs w:val="32"/>
      <w:u w:val="single"/>
      <w:lang w:eastAsia="en-US"/>
    </w:rPr>
  </w:style>
  <w:style w:type="character" w:customStyle="1" w:styleId="Heading2Char">
    <w:name w:val="Heading 2 Char"/>
    <w:basedOn w:val="DefaultParagraphFont"/>
    <w:link w:val="Heading2"/>
    <w:uiPriority w:val="9"/>
    <w:semiHidden/>
    <w:rsid w:val="00ED628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2728EB"/>
    <w:rPr>
      <w:rFonts w:ascii="Verdana" w:hAnsi="Verdana"/>
      <w:sz w:val="18"/>
      <w:szCs w:val="18"/>
    </w:rPr>
  </w:style>
  <w:style w:type="character" w:customStyle="1" w:styleId="Heading4Char">
    <w:name w:val="Heading 4 Char"/>
    <w:basedOn w:val="DefaultParagraphFont"/>
    <w:link w:val="Heading4"/>
    <w:uiPriority w:val="99"/>
    <w:rsid w:val="00022F92"/>
    <w:rPr>
      <w:rFonts w:ascii="Trebuchet MS" w:hAnsi="Trebuchet MS"/>
      <w:bCs/>
      <w:szCs w:val="28"/>
      <w:lang w:eastAsia="en-US"/>
    </w:rPr>
  </w:style>
  <w:style w:type="character" w:customStyle="1" w:styleId="Heading5Char">
    <w:name w:val="Heading 5 Char"/>
    <w:basedOn w:val="DefaultParagraphFont"/>
    <w:link w:val="Heading5"/>
    <w:uiPriority w:val="99"/>
    <w:rsid w:val="00022F92"/>
    <w:rPr>
      <w:rFonts w:ascii="Trebuchet MS" w:hAnsi="Trebuchet MS"/>
      <w:bCs/>
      <w:iCs/>
      <w:szCs w:val="26"/>
      <w:lang w:eastAsia="en-US"/>
    </w:rPr>
  </w:style>
  <w:style w:type="character" w:customStyle="1" w:styleId="Heading6Char">
    <w:name w:val="Heading 6 Char"/>
    <w:basedOn w:val="DefaultParagraphFont"/>
    <w:link w:val="Heading6"/>
    <w:uiPriority w:val="99"/>
    <w:rsid w:val="00022F92"/>
    <w:rPr>
      <w:rFonts w:ascii="Trebuchet MS" w:hAnsi="Trebuchet MS"/>
      <w:bCs/>
      <w:szCs w:val="22"/>
      <w:lang w:eastAsia="en-US"/>
    </w:rPr>
  </w:style>
  <w:style w:type="character" w:customStyle="1" w:styleId="Heading7Char">
    <w:name w:val="Heading 7 Char"/>
    <w:basedOn w:val="DefaultParagraphFont"/>
    <w:link w:val="Heading7"/>
    <w:uiPriority w:val="99"/>
    <w:rsid w:val="00022F92"/>
    <w:rPr>
      <w:rFonts w:ascii="Trebuchet MS" w:hAnsi="Trebuchet MS"/>
      <w:lang w:eastAsia="en-US"/>
    </w:rPr>
  </w:style>
  <w:style w:type="character" w:customStyle="1" w:styleId="Heading8Char">
    <w:name w:val="Heading 8 Char"/>
    <w:basedOn w:val="DefaultParagraphFont"/>
    <w:link w:val="Heading8"/>
    <w:uiPriority w:val="99"/>
    <w:rsid w:val="00022F92"/>
    <w:rPr>
      <w:rFonts w:ascii="Trebuchet MS" w:hAnsi="Trebuchet MS"/>
      <w:iCs/>
      <w:lang w:eastAsia="en-US"/>
    </w:rPr>
  </w:style>
  <w:style w:type="character" w:customStyle="1" w:styleId="Heading9Char">
    <w:name w:val="Heading 9 Char"/>
    <w:basedOn w:val="DefaultParagraphFont"/>
    <w:link w:val="Heading9"/>
    <w:uiPriority w:val="9"/>
    <w:semiHidden/>
    <w:rsid w:val="00022F92"/>
    <w:rPr>
      <w:rFonts w:asciiTheme="majorHAnsi" w:eastAsiaTheme="majorEastAsia" w:hAnsiTheme="majorHAnsi" w:cstheme="majorBidi"/>
      <w:i/>
      <w:iCs/>
      <w:color w:val="272727" w:themeColor="text1" w:themeTint="D8"/>
      <w:sz w:val="21"/>
      <w:szCs w:val="21"/>
    </w:rPr>
  </w:style>
  <w:style w:type="paragraph" w:customStyle="1" w:styleId="Body">
    <w:name w:val="Body"/>
    <w:basedOn w:val="Normal"/>
    <w:link w:val="BodyChar"/>
    <w:qFormat/>
    <w:rsid w:val="00AD7E33"/>
    <w:pPr>
      <w:numPr>
        <w:numId w:val="2"/>
      </w:numPr>
      <w:tabs>
        <w:tab w:val="left" w:pos="1843"/>
        <w:tab w:val="left" w:pos="3119"/>
        <w:tab w:val="left" w:pos="4253"/>
      </w:tabs>
      <w:spacing w:after="240"/>
    </w:pPr>
  </w:style>
  <w:style w:type="character" w:customStyle="1" w:styleId="BodyChar">
    <w:name w:val="Body Char"/>
    <w:link w:val="Body"/>
    <w:locked/>
    <w:rsid w:val="0014311D"/>
    <w:rPr>
      <w:rFonts w:ascii="Verdana" w:hAnsi="Verdana"/>
      <w:sz w:val="18"/>
      <w:szCs w:val="18"/>
    </w:rPr>
  </w:style>
  <w:style w:type="paragraph" w:customStyle="1" w:styleId="aDefinition">
    <w:name w:val="(a) Definition"/>
    <w:basedOn w:val="Body"/>
    <w:qFormat/>
    <w:rsid w:val="00AD7E33"/>
    <w:pPr>
      <w:numPr>
        <w:ilvl w:val="1"/>
      </w:numPr>
      <w:tabs>
        <w:tab w:val="clear" w:pos="1843"/>
        <w:tab w:val="clear" w:pos="3119"/>
        <w:tab w:val="clear" w:pos="4253"/>
      </w:tabs>
    </w:pPr>
  </w:style>
  <w:style w:type="paragraph" w:customStyle="1" w:styleId="iDefinition">
    <w:name w:val="(i) Definition"/>
    <w:basedOn w:val="Body"/>
    <w:qFormat/>
    <w:rsid w:val="00AD7E33"/>
    <w:pPr>
      <w:numPr>
        <w:ilvl w:val="2"/>
      </w:numPr>
      <w:tabs>
        <w:tab w:val="clear" w:pos="3119"/>
        <w:tab w:val="clear" w:pos="4253"/>
      </w:tabs>
    </w:pPr>
  </w:style>
  <w:style w:type="paragraph" w:customStyle="1" w:styleId="Body1">
    <w:name w:val="Body 1"/>
    <w:basedOn w:val="Body"/>
    <w:qFormat/>
    <w:rsid w:val="00AD7E33"/>
    <w:pPr>
      <w:tabs>
        <w:tab w:val="clear" w:pos="1843"/>
        <w:tab w:val="clear" w:pos="3119"/>
        <w:tab w:val="clear" w:pos="4253"/>
      </w:tabs>
      <w:ind w:left="851"/>
    </w:pPr>
  </w:style>
  <w:style w:type="paragraph" w:customStyle="1" w:styleId="Background">
    <w:name w:val="Background"/>
    <w:basedOn w:val="Body1"/>
    <w:qFormat/>
    <w:rsid w:val="00AD7E33"/>
    <w:pPr>
      <w:numPr>
        <w:numId w:val="3"/>
      </w:numPr>
    </w:pPr>
  </w:style>
  <w:style w:type="paragraph" w:customStyle="1" w:styleId="Body2">
    <w:name w:val="Body 2"/>
    <w:basedOn w:val="Body1"/>
    <w:link w:val="Body2Char"/>
    <w:qFormat/>
    <w:rsid w:val="00AD7E33"/>
    <w:pPr>
      <w:ind w:left="0"/>
    </w:pPr>
  </w:style>
  <w:style w:type="character" w:customStyle="1" w:styleId="Body2Char">
    <w:name w:val="Body 2 Char"/>
    <w:basedOn w:val="DefaultParagraphFont"/>
    <w:link w:val="Body2"/>
    <w:rsid w:val="00885790"/>
    <w:rPr>
      <w:rFonts w:ascii="Verdana" w:hAnsi="Verdana"/>
      <w:sz w:val="18"/>
      <w:szCs w:val="18"/>
    </w:rPr>
  </w:style>
  <w:style w:type="paragraph" w:customStyle="1" w:styleId="Body3">
    <w:name w:val="Body 3"/>
    <w:basedOn w:val="Body2"/>
    <w:qFormat/>
    <w:rsid w:val="00AD7E33"/>
    <w:pPr>
      <w:ind w:left="1843"/>
    </w:pPr>
  </w:style>
  <w:style w:type="paragraph" w:customStyle="1" w:styleId="Body4">
    <w:name w:val="Body 4"/>
    <w:basedOn w:val="Body3"/>
    <w:qFormat/>
    <w:rsid w:val="00AD7E33"/>
    <w:pPr>
      <w:ind w:left="3119"/>
    </w:pPr>
  </w:style>
  <w:style w:type="paragraph" w:customStyle="1" w:styleId="Body5">
    <w:name w:val="Body 5"/>
    <w:basedOn w:val="Body3"/>
    <w:qFormat/>
    <w:rsid w:val="00AD7E33"/>
    <w:pPr>
      <w:ind w:left="3119"/>
    </w:pPr>
  </w:style>
  <w:style w:type="paragraph" w:customStyle="1" w:styleId="Bullet1">
    <w:name w:val="Bullet 1"/>
    <w:basedOn w:val="Body1"/>
    <w:qFormat/>
    <w:rsid w:val="00AD7E33"/>
    <w:pPr>
      <w:numPr>
        <w:numId w:val="4"/>
      </w:numPr>
    </w:pPr>
  </w:style>
  <w:style w:type="paragraph" w:customStyle="1" w:styleId="Bullet2">
    <w:name w:val="Bullet 2"/>
    <w:basedOn w:val="Body2"/>
    <w:qFormat/>
    <w:rsid w:val="00AD7E33"/>
    <w:pPr>
      <w:numPr>
        <w:ilvl w:val="1"/>
        <w:numId w:val="4"/>
      </w:numPr>
    </w:pPr>
  </w:style>
  <w:style w:type="paragraph" w:customStyle="1" w:styleId="Bullet3">
    <w:name w:val="Bullet 3"/>
    <w:basedOn w:val="Body3"/>
    <w:qFormat/>
    <w:rsid w:val="00AD7E33"/>
    <w:pPr>
      <w:numPr>
        <w:ilvl w:val="2"/>
        <w:numId w:val="4"/>
      </w:numPr>
    </w:pPr>
  </w:style>
  <w:style w:type="character" w:customStyle="1" w:styleId="CrossReference">
    <w:name w:val="Cross Reference"/>
    <w:basedOn w:val="DefaultParagraphFont"/>
    <w:qFormat/>
    <w:rsid w:val="00AD7E33"/>
    <w:rPr>
      <w:b/>
    </w:rPr>
  </w:style>
  <w:style w:type="paragraph" w:styleId="Footer">
    <w:name w:val="footer"/>
    <w:basedOn w:val="Normal"/>
    <w:link w:val="FooterChar"/>
    <w:rsid w:val="00AD7E33"/>
    <w:pPr>
      <w:tabs>
        <w:tab w:val="right" w:pos="9072"/>
      </w:tabs>
    </w:pPr>
    <w:rPr>
      <w:noProof/>
      <w:sz w:val="10"/>
    </w:rPr>
  </w:style>
  <w:style w:type="character" w:customStyle="1" w:styleId="FooterChar">
    <w:name w:val="Footer Char"/>
    <w:basedOn w:val="DefaultParagraphFont"/>
    <w:link w:val="Footer"/>
    <w:rsid w:val="00AD7E33"/>
    <w:rPr>
      <w:rFonts w:ascii="Verdana" w:hAnsi="Verdana"/>
      <w:noProof/>
      <w:sz w:val="10"/>
      <w:szCs w:val="18"/>
    </w:rPr>
  </w:style>
  <w:style w:type="character" w:styleId="FootnoteReference">
    <w:name w:val="footnote reference"/>
    <w:basedOn w:val="DefaultParagraphFont"/>
    <w:rsid w:val="00AD7E33"/>
    <w:rPr>
      <w:rFonts w:ascii="Tahoma" w:hAnsi="Tahoma"/>
      <w:b/>
      <w:color w:val="auto"/>
      <w:sz w:val="20"/>
      <w:u w:val="none"/>
      <w:vertAlign w:val="superscript"/>
    </w:rPr>
  </w:style>
  <w:style w:type="paragraph" w:styleId="FootnoteText">
    <w:name w:val="footnote text"/>
    <w:basedOn w:val="Normal"/>
    <w:link w:val="FootnoteTextChar"/>
    <w:rsid w:val="00AD7E33"/>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rsid w:val="00AD7E33"/>
    <w:rPr>
      <w:rFonts w:ascii="Tahoma" w:hAnsi="Tahoma"/>
      <w:sz w:val="16"/>
      <w:szCs w:val="18"/>
    </w:rPr>
  </w:style>
  <w:style w:type="paragraph" w:styleId="Header">
    <w:name w:val="header"/>
    <w:basedOn w:val="Normal"/>
    <w:link w:val="HeaderChar"/>
    <w:rsid w:val="00AD7E33"/>
    <w:pPr>
      <w:tabs>
        <w:tab w:val="center" w:pos="4536"/>
        <w:tab w:val="right" w:pos="9072"/>
      </w:tabs>
    </w:pPr>
    <w:rPr>
      <w:noProof/>
      <w:sz w:val="14"/>
    </w:rPr>
  </w:style>
  <w:style w:type="character" w:customStyle="1" w:styleId="HeaderChar">
    <w:name w:val="Header Char"/>
    <w:basedOn w:val="DefaultParagraphFont"/>
    <w:link w:val="Header"/>
    <w:rsid w:val="00AD7E33"/>
    <w:rPr>
      <w:rFonts w:ascii="Verdana" w:hAnsi="Verdana"/>
      <w:noProof/>
      <w:sz w:val="14"/>
      <w:szCs w:val="18"/>
    </w:rPr>
  </w:style>
  <w:style w:type="paragraph" w:customStyle="1" w:styleId="Level1">
    <w:name w:val="Level 1"/>
    <w:basedOn w:val="Body1"/>
    <w:link w:val="Level1Char"/>
    <w:qFormat/>
    <w:rsid w:val="00AD7E33"/>
    <w:pPr>
      <w:numPr>
        <w:numId w:val="28"/>
      </w:numPr>
      <w:outlineLvl w:val="0"/>
    </w:pPr>
  </w:style>
  <w:style w:type="character" w:customStyle="1" w:styleId="Level1Char">
    <w:name w:val="Level 1 Char"/>
    <w:link w:val="Level1"/>
    <w:rsid w:val="00BE4581"/>
    <w:rPr>
      <w:rFonts w:ascii="Verdana" w:hAnsi="Verdana"/>
      <w:sz w:val="18"/>
      <w:szCs w:val="18"/>
    </w:rPr>
  </w:style>
  <w:style w:type="character" w:customStyle="1" w:styleId="Level1asHeadingtext">
    <w:name w:val="Level 1 as Heading (text)"/>
    <w:basedOn w:val="DefaultParagraphFont"/>
    <w:rsid w:val="00AD7E33"/>
    <w:rPr>
      <w:b/>
    </w:rPr>
  </w:style>
  <w:style w:type="paragraph" w:customStyle="1" w:styleId="Level2">
    <w:name w:val="Level 2"/>
    <w:basedOn w:val="Body2"/>
    <w:link w:val="Level2Char"/>
    <w:qFormat/>
    <w:rsid w:val="00AD7E33"/>
    <w:pPr>
      <w:numPr>
        <w:ilvl w:val="1"/>
        <w:numId w:val="28"/>
      </w:numPr>
      <w:outlineLvl w:val="1"/>
    </w:pPr>
  </w:style>
  <w:style w:type="character" w:customStyle="1" w:styleId="Level2Char">
    <w:name w:val="Level 2 Char"/>
    <w:link w:val="Level2"/>
    <w:rsid w:val="008E60A1"/>
    <w:rPr>
      <w:rFonts w:ascii="Verdana" w:hAnsi="Verdana"/>
      <w:sz w:val="18"/>
      <w:szCs w:val="18"/>
    </w:rPr>
  </w:style>
  <w:style w:type="character" w:customStyle="1" w:styleId="Level2asHeadingtext">
    <w:name w:val="Level 2 as Heading (text)"/>
    <w:basedOn w:val="DefaultParagraphFont"/>
    <w:rsid w:val="00AD7E33"/>
    <w:rPr>
      <w:b/>
    </w:rPr>
  </w:style>
  <w:style w:type="paragraph" w:customStyle="1" w:styleId="Level3">
    <w:name w:val="Level 3"/>
    <w:basedOn w:val="Body3"/>
    <w:link w:val="Level3CharChar"/>
    <w:qFormat/>
    <w:rsid w:val="00AD7E33"/>
    <w:pPr>
      <w:numPr>
        <w:ilvl w:val="2"/>
        <w:numId w:val="28"/>
      </w:numPr>
      <w:outlineLvl w:val="2"/>
    </w:pPr>
  </w:style>
  <w:style w:type="character" w:customStyle="1" w:styleId="Level3CharChar">
    <w:name w:val="Level 3 Char Char"/>
    <w:basedOn w:val="DefaultParagraphFont"/>
    <w:link w:val="Level3"/>
    <w:locked/>
    <w:rsid w:val="00A260B2"/>
    <w:rPr>
      <w:rFonts w:ascii="Verdana" w:hAnsi="Verdana"/>
      <w:sz w:val="18"/>
      <w:szCs w:val="18"/>
    </w:rPr>
  </w:style>
  <w:style w:type="character" w:customStyle="1" w:styleId="Level3asHeadingtext">
    <w:name w:val="Level 3 as Heading (text)"/>
    <w:basedOn w:val="DefaultParagraphFont"/>
    <w:rsid w:val="00AD7E33"/>
    <w:rPr>
      <w:b/>
    </w:rPr>
  </w:style>
  <w:style w:type="paragraph" w:customStyle="1" w:styleId="Level4">
    <w:name w:val="Level 4"/>
    <w:basedOn w:val="Body4"/>
    <w:qFormat/>
    <w:rsid w:val="00AD7E33"/>
    <w:pPr>
      <w:numPr>
        <w:ilvl w:val="3"/>
        <w:numId w:val="28"/>
      </w:numPr>
      <w:outlineLvl w:val="3"/>
    </w:pPr>
  </w:style>
  <w:style w:type="paragraph" w:customStyle="1" w:styleId="Level5">
    <w:name w:val="Level 5"/>
    <w:basedOn w:val="Body5"/>
    <w:qFormat/>
    <w:rsid w:val="00AD7E33"/>
    <w:pPr>
      <w:numPr>
        <w:ilvl w:val="4"/>
        <w:numId w:val="28"/>
      </w:numPr>
      <w:outlineLvl w:val="4"/>
    </w:pPr>
  </w:style>
  <w:style w:type="character" w:styleId="PageNumber">
    <w:name w:val="page number"/>
    <w:basedOn w:val="DefaultParagraphFont"/>
    <w:semiHidden/>
    <w:rsid w:val="00AD7E33"/>
    <w:rPr>
      <w:sz w:val="16"/>
    </w:rPr>
  </w:style>
  <w:style w:type="paragraph" w:customStyle="1" w:styleId="Parties">
    <w:name w:val="Parties"/>
    <w:basedOn w:val="Body1"/>
    <w:qFormat/>
    <w:rsid w:val="00AD7E33"/>
    <w:pPr>
      <w:numPr>
        <w:numId w:val="1"/>
      </w:numPr>
    </w:pPr>
  </w:style>
  <w:style w:type="paragraph" w:customStyle="1" w:styleId="Rule1">
    <w:name w:val="Rule 1"/>
    <w:basedOn w:val="Body"/>
    <w:semiHidden/>
    <w:rsid w:val="00C371BD"/>
    <w:pPr>
      <w:keepNext/>
      <w:numPr>
        <w:numId w:val="5"/>
      </w:numPr>
      <w:tabs>
        <w:tab w:val="clear" w:pos="1843"/>
        <w:tab w:val="clear" w:pos="3119"/>
        <w:tab w:val="clear" w:pos="4253"/>
      </w:tabs>
    </w:pPr>
    <w:rPr>
      <w:b/>
    </w:rPr>
  </w:style>
  <w:style w:type="paragraph" w:customStyle="1" w:styleId="Rule2">
    <w:name w:val="Rule 2"/>
    <w:basedOn w:val="Body2"/>
    <w:semiHidden/>
    <w:rsid w:val="00C371BD"/>
    <w:pPr>
      <w:numPr>
        <w:ilvl w:val="1"/>
        <w:numId w:val="5"/>
      </w:numPr>
    </w:pPr>
  </w:style>
  <w:style w:type="paragraph" w:customStyle="1" w:styleId="Rule3">
    <w:name w:val="Rule 3"/>
    <w:basedOn w:val="Body3"/>
    <w:semiHidden/>
    <w:rsid w:val="00C371BD"/>
    <w:pPr>
      <w:numPr>
        <w:ilvl w:val="2"/>
        <w:numId w:val="5"/>
      </w:numPr>
    </w:pPr>
  </w:style>
  <w:style w:type="paragraph" w:customStyle="1" w:styleId="Rule4">
    <w:name w:val="Rule 4"/>
    <w:basedOn w:val="Body4"/>
    <w:semiHidden/>
    <w:rsid w:val="00C371BD"/>
    <w:pPr>
      <w:numPr>
        <w:ilvl w:val="3"/>
        <w:numId w:val="5"/>
      </w:numPr>
    </w:pPr>
  </w:style>
  <w:style w:type="paragraph" w:customStyle="1" w:styleId="Rule5">
    <w:name w:val="Rule 5"/>
    <w:basedOn w:val="Body5"/>
    <w:semiHidden/>
    <w:rsid w:val="00C371BD"/>
    <w:pPr>
      <w:numPr>
        <w:ilvl w:val="4"/>
        <w:numId w:val="5"/>
      </w:numPr>
    </w:pPr>
  </w:style>
  <w:style w:type="paragraph" w:customStyle="1" w:styleId="Schedule">
    <w:name w:val="Schedule"/>
    <w:basedOn w:val="Normal"/>
    <w:semiHidden/>
    <w:rsid w:val="00AD7E33"/>
    <w:pPr>
      <w:keepNext/>
      <w:numPr>
        <w:numId w:val="6"/>
      </w:numPr>
      <w:spacing w:after="240"/>
      <w:jc w:val="center"/>
    </w:pPr>
    <w:rPr>
      <w:b/>
      <w:caps/>
      <w:sz w:val="24"/>
    </w:rPr>
  </w:style>
  <w:style w:type="paragraph" w:customStyle="1" w:styleId="ScheduleTitle">
    <w:name w:val="Schedule Title"/>
    <w:basedOn w:val="Body"/>
    <w:qFormat/>
    <w:rsid w:val="00AD7E33"/>
    <w:pPr>
      <w:keepNext/>
      <w:tabs>
        <w:tab w:val="clear" w:pos="1843"/>
        <w:tab w:val="clear" w:pos="3119"/>
        <w:tab w:val="clear" w:pos="4253"/>
      </w:tabs>
      <w:spacing w:after="480"/>
      <w:jc w:val="center"/>
    </w:pPr>
    <w:rPr>
      <w:b/>
    </w:rPr>
  </w:style>
  <w:style w:type="paragraph" w:customStyle="1" w:styleId="aBankingDefinition">
    <w:name w:val="(a) Banking Definition"/>
    <w:basedOn w:val="Body"/>
    <w:qFormat/>
    <w:rsid w:val="00AD7E33"/>
    <w:pPr>
      <w:numPr>
        <w:numId w:val="8"/>
      </w:numPr>
      <w:tabs>
        <w:tab w:val="clear" w:pos="3119"/>
        <w:tab w:val="clear" w:pos="4253"/>
        <w:tab w:val="left" w:pos="1843"/>
      </w:tabs>
    </w:pPr>
  </w:style>
  <w:style w:type="paragraph" w:customStyle="1" w:styleId="Sideheading">
    <w:name w:val="Sideheading"/>
    <w:basedOn w:val="Body"/>
    <w:qFormat/>
    <w:rsid w:val="00AD7E33"/>
    <w:pPr>
      <w:tabs>
        <w:tab w:val="clear" w:pos="1843"/>
        <w:tab w:val="clear" w:pos="3119"/>
        <w:tab w:val="clear" w:pos="4253"/>
      </w:tabs>
    </w:pPr>
    <w:rPr>
      <w:b/>
      <w:caps/>
    </w:rPr>
  </w:style>
  <w:style w:type="paragraph" w:customStyle="1" w:styleId="iBankingDefinition">
    <w:name w:val="(i) Banking Definition"/>
    <w:basedOn w:val="aBankingDefinition"/>
    <w:qFormat/>
    <w:rsid w:val="00AD7E33"/>
    <w:pPr>
      <w:numPr>
        <w:ilvl w:val="1"/>
      </w:numPr>
    </w:pPr>
  </w:style>
  <w:style w:type="paragraph" w:styleId="TOC1">
    <w:name w:val="toc 1"/>
    <w:basedOn w:val="Body"/>
    <w:next w:val="Normal"/>
    <w:uiPriority w:val="39"/>
    <w:rsid w:val="00AD7E33"/>
    <w:pPr>
      <w:numPr>
        <w:numId w:val="0"/>
      </w:numPr>
      <w:tabs>
        <w:tab w:val="clear" w:pos="1843"/>
        <w:tab w:val="clear" w:pos="3119"/>
        <w:tab w:val="clear" w:pos="4253"/>
        <w:tab w:val="right" w:leader="dot" w:pos="9066"/>
      </w:tabs>
      <w:spacing w:after="60"/>
      <w:ind w:left="851" w:right="851" w:hanging="851"/>
    </w:pPr>
    <w:rPr>
      <w:caps/>
      <w:noProof/>
    </w:rPr>
  </w:style>
  <w:style w:type="paragraph" w:styleId="TOC2">
    <w:name w:val="toc 2"/>
    <w:basedOn w:val="TOC1"/>
    <w:next w:val="Normal"/>
    <w:uiPriority w:val="39"/>
    <w:rsid w:val="00AD7E33"/>
    <w:pPr>
      <w:tabs>
        <w:tab w:val="left" w:pos="1680"/>
      </w:tabs>
      <w:ind w:left="1679" w:hanging="828"/>
    </w:pPr>
    <w:rPr>
      <w:caps w:val="0"/>
    </w:rPr>
  </w:style>
  <w:style w:type="paragraph" w:styleId="TOC3">
    <w:name w:val="toc 3"/>
    <w:basedOn w:val="TOC1"/>
    <w:next w:val="Normal"/>
    <w:uiPriority w:val="39"/>
    <w:rsid w:val="00AD7E33"/>
    <w:rPr>
      <w:caps w:val="0"/>
    </w:rPr>
  </w:style>
  <w:style w:type="paragraph" w:styleId="TOC4">
    <w:name w:val="toc 4"/>
    <w:basedOn w:val="TOC1"/>
    <w:next w:val="Normal"/>
    <w:uiPriority w:val="39"/>
    <w:rsid w:val="00AD7E33"/>
    <w:pPr>
      <w:keepNext/>
    </w:pPr>
    <w:rPr>
      <w:b/>
      <w:caps w:val="0"/>
    </w:rPr>
  </w:style>
  <w:style w:type="paragraph" w:styleId="TOC5">
    <w:name w:val="toc 5"/>
    <w:basedOn w:val="TOC1"/>
    <w:next w:val="Normal"/>
    <w:uiPriority w:val="39"/>
    <w:rsid w:val="00AD7E33"/>
    <w:pPr>
      <w:ind w:firstLine="0"/>
    </w:pPr>
    <w:rPr>
      <w:caps w:val="0"/>
    </w:rPr>
  </w:style>
  <w:style w:type="paragraph" w:styleId="TOC6">
    <w:name w:val="toc 6"/>
    <w:basedOn w:val="TOC1"/>
    <w:next w:val="Normal"/>
    <w:semiHidden/>
    <w:rsid w:val="00AD7E33"/>
    <w:pPr>
      <w:ind w:left="2835" w:hanging="1134"/>
    </w:pPr>
    <w:rPr>
      <w:caps w:val="0"/>
    </w:rPr>
  </w:style>
  <w:style w:type="paragraph" w:customStyle="1" w:styleId="FootnoteTextContinuation">
    <w:name w:val="Footnote Text Continuation"/>
    <w:basedOn w:val="FootnoteText"/>
    <w:rsid w:val="00AD7E33"/>
    <w:pPr>
      <w:ind w:firstLine="0"/>
    </w:pPr>
  </w:style>
  <w:style w:type="paragraph" w:customStyle="1" w:styleId="Part">
    <w:name w:val="Part"/>
    <w:basedOn w:val="Body"/>
    <w:qFormat/>
    <w:rsid w:val="00AD7E33"/>
    <w:pPr>
      <w:numPr>
        <w:numId w:val="10"/>
      </w:numPr>
      <w:tabs>
        <w:tab w:val="clear" w:pos="1843"/>
        <w:tab w:val="clear" w:pos="3119"/>
        <w:tab w:val="clear" w:pos="4253"/>
      </w:tabs>
    </w:pPr>
    <w:rPr>
      <w:b/>
    </w:rPr>
  </w:style>
  <w:style w:type="paragraph" w:styleId="BalloonText">
    <w:name w:val="Balloon Text"/>
    <w:basedOn w:val="Normal"/>
    <w:link w:val="BalloonTextChar"/>
    <w:uiPriority w:val="99"/>
    <w:semiHidden/>
    <w:unhideWhenUsed/>
    <w:rsid w:val="004077AF"/>
    <w:rPr>
      <w:rFonts w:ascii="Tahoma" w:hAnsi="Tahoma" w:cs="Tahoma"/>
      <w:sz w:val="16"/>
      <w:szCs w:val="16"/>
    </w:rPr>
  </w:style>
  <w:style w:type="character" w:customStyle="1" w:styleId="BalloonTextChar">
    <w:name w:val="Balloon Text Char"/>
    <w:basedOn w:val="DefaultParagraphFont"/>
    <w:link w:val="BalloonText"/>
    <w:uiPriority w:val="99"/>
    <w:semiHidden/>
    <w:rsid w:val="004077AF"/>
    <w:rPr>
      <w:rFonts w:ascii="Tahoma" w:hAnsi="Tahoma" w:cs="Tahoma"/>
      <w:sz w:val="16"/>
      <w:szCs w:val="16"/>
      <w:lang w:eastAsia="en-GB"/>
    </w:rPr>
  </w:style>
  <w:style w:type="paragraph" w:customStyle="1" w:styleId="abcdDefinition">
    <w:name w:val="(a) (b) (c) (d) Definition"/>
    <w:basedOn w:val="aDefinition"/>
    <w:rsid w:val="00AD7E33"/>
    <w:pPr>
      <w:numPr>
        <w:ilvl w:val="0"/>
        <w:numId w:val="11"/>
      </w:numPr>
      <w:tabs>
        <w:tab w:val="left" w:pos="851"/>
      </w:tabs>
    </w:pPr>
  </w:style>
  <w:style w:type="paragraph" w:customStyle="1" w:styleId="Contentheading">
    <w:name w:val="Content heading"/>
    <w:basedOn w:val="Normal"/>
    <w:next w:val="Body"/>
    <w:rsid w:val="00AD7E33"/>
    <w:pPr>
      <w:pageBreakBefore/>
      <w:framePr w:w="9072" w:vSpace="142" w:wrap="notBeside" w:vAnchor="text" w:hAnchor="text" w:y="7"/>
      <w:pBdr>
        <w:bottom w:val="single" w:sz="4" w:space="1" w:color="auto"/>
      </w:pBdr>
      <w:spacing w:after="2200"/>
    </w:pPr>
    <w:rPr>
      <w:sz w:val="40"/>
      <w:szCs w:val="40"/>
    </w:rPr>
  </w:style>
  <w:style w:type="paragraph" w:customStyle="1" w:styleId="Contentpage">
    <w:name w:val="Content page"/>
    <w:basedOn w:val="Body"/>
    <w:rsid w:val="00AD7E33"/>
    <w:pPr>
      <w:tabs>
        <w:tab w:val="clear" w:pos="1843"/>
        <w:tab w:val="clear" w:pos="3119"/>
        <w:tab w:val="clear" w:pos="4253"/>
        <w:tab w:val="right" w:pos="9072"/>
      </w:tabs>
    </w:pPr>
    <w:rPr>
      <w:b/>
    </w:rPr>
  </w:style>
  <w:style w:type="paragraph" w:customStyle="1" w:styleId="ExtraInfo">
    <w:name w:val="ExtraInfo"/>
    <w:basedOn w:val="Normal"/>
    <w:rsid w:val="00AD7E33"/>
    <w:pPr>
      <w:framePr w:w="2206" w:h="919" w:hSpace="181" w:wrap="around" w:vAnchor="page" w:hAnchor="page" w:x="9385" w:y="211"/>
      <w:shd w:val="clear" w:color="auto" w:fill="FFFFFF"/>
    </w:pPr>
    <w:rPr>
      <w:sz w:val="14"/>
      <w:szCs w:val="14"/>
    </w:rPr>
  </w:style>
  <w:style w:type="paragraph" w:styleId="ListParagraph">
    <w:name w:val="List Paragraph"/>
    <w:basedOn w:val="Normal"/>
    <w:uiPriority w:val="34"/>
    <w:qFormat/>
    <w:rsid w:val="00AD7E33"/>
    <w:pPr>
      <w:ind w:left="720"/>
      <w:contextualSpacing/>
    </w:pPr>
  </w:style>
  <w:style w:type="character" w:styleId="CommentReference">
    <w:name w:val="annotation reference"/>
    <w:basedOn w:val="DefaultParagraphFont"/>
    <w:uiPriority w:val="99"/>
    <w:unhideWhenUsed/>
    <w:rsid w:val="00717F10"/>
    <w:rPr>
      <w:sz w:val="16"/>
      <w:szCs w:val="16"/>
    </w:rPr>
  </w:style>
  <w:style w:type="paragraph" w:styleId="CommentText">
    <w:name w:val="annotation text"/>
    <w:basedOn w:val="Normal"/>
    <w:link w:val="CommentTextChar"/>
    <w:uiPriority w:val="99"/>
    <w:unhideWhenUsed/>
    <w:rsid w:val="00717F10"/>
    <w:rPr>
      <w:sz w:val="20"/>
      <w:szCs w:val="20"/>
    </w:rPr>
  </w:style>
  <w:style w:type="character" w:customStyle="1" w:styleId="CommentTextChar">
    <w:name w:val="Comment Text Char"/>
    <w:basedOn w:val="DefaultParagraphFont"/>
    <w:link w:val="CommentText"/>
    <w:uiPriority w:val="99"/>
    <w:rsid w:val="00717F10"/>
    <w:rPr>
      <w:rFonts w:ascii="Verdana" w:hAnsi="Verdana"/>
    </w:rPr>
  </w:style>
  <w:style w:type="paragraph" w:styleId="CommentSubject">
    <w:name w:val="annotation subject"/>
    <w:basedOn w:val="CommentText"/>
    <w:next w:val="CommentText"/>
    <w:link w:val="CommentSubjectChar"/>
    <w:uiPriority w:val="99"/>
    <w:semiHidden/>
    <w:unhideWhenUsed/>
    <w:rsid w:val="00717F10"/>
    <w:rPr>
      <w:b/>
      <w:bCs/>
    </w:rPr>
  </w:style>
  <w:style w:type="character" w:customStyle="1" w:styleId="CommentSubjectChar">
    <w:name w:val="Comment Subject Char"/>
    <w:basedOn w:val="CommentTextChar"/>
    <w:link w:val="CommentSubject"/>
    <w:uiPriority w:val="99"/>
    <w:semiHidden/>
    <w:rsid w:val="00717F10"/>
    <w:rPr>
      <w:rFonts w:ascii="Verdana" w:hAnsi="Verdana"/>
      <w:b/>
      <w:bCs/>
    </w:rPr>
  </w:style>
  <w:style w:type="paragraph" w:styleId="Revision">
    <w:name w:val="Revision"/>
    <w:hidden/>
    <w:uiPriority w:val="99"/>
    <w:semiHidden/>
    <w:rsid w:val="00717F10"/>
    <w:rPr>
      <w:rFonts w:ascii="Verdana" w:hAnsi="Verdana"/>
      <w:sz w:val="18"/>
      <w:szCs w:val="18"/>
    </w:rPr>
  </w:style>
  <w:style w:type="table" w:styleId="TableGrid">
    <w:name w:val="Table Grid"/>
    <w:aliases w:val="Header Table Grid"/>
    <w:basedOn w:val="TableNormal"/>
    <w:uiPriority w:val="39"/>
    <w:rsid w:val="008E6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4">
    <w:name w:val="Indent 4"/>
    <w:basedOn w:val="Normal"/>
    <w:rsid w:val="002728EB"/>
    <w:pPr>
      <w:spacing w:before="320"/>
      <w:ind w:left="2880" w:hanging="720"/>
    </w:pPr>
  </w:style>
  <w:style w:type="paragraph" w:styleId="ListBullet3">
    <w:name w:val="List Bullet 3"/>
    <w:basedOn w:val="Normal"/>
    <w:rsid w:val="00936F2D"/>
    <w:pPr>
      <w:numPr>
        <w:numId w:val="13"/>
      </w:numPr>
    </w:pPr>
  </w:style>
  <w:style w:type="paragraph" w:styleId="ListBullet4">
    <w:name w:val="List Bullet 4"/>
    <w:basedOn w:val="Normal"/>
    <w:rsid w:val="00936F2D"/>
    <w:pPr>
      <w:numPr>
        <w:numId w:val="14"/>
      </w:numPr>
    </w:pPr>
  </w:style>
  <w:style w:type="character" w:styleId="Hyperlink">
    <w:name w:val="Hyperlink"/>
    <w:rsid w:val="00936F2D"/>
    <w:rPr>
      <w:color w:val="0000FF"/>
      <w:u w:val="single"/>
    </w:rPr>
  </w:style>
  <w:style w:type="paragraph" w:customStyle="1" w:styleId="BBLegal2">
    <w:name w:val="B&amp;B Legal 2"/>
    <w:basedOn w:val="Normal"/>
    <w:uiPriority w:val="99"/>
    <w:rsid w:val="00022F92"/>
    <w:pPr>
      <w:tabs>
        <w:tab w:val="num" w:pos="720"/>
      </w:tabs>
      <w:ind w:left="720" w:hanging="720"/>
      <w:jc w:val="left"/>
      <w:outlineLvl w:val="1"/>
    </w:pPr>
    <w:rPr>
      <w:rFonts w:ascii="Trebuchet MS" w:hAnsi="Trebuchet MS"/>
      <w:sz w:val="24"/>
      <w:szCs w:val="20"/>
      <w:lang w:val="en-US" w:eastAsia="en-US"/>
    </w:rPr>
  </w:style>
  <w:style w:type="character" w:customStyle="1" w:styleId="MarginTextChar">
    <w:name w:val="Margin Text Char"/>
    <w:link w:val="MarginText"/>
    <w:locked/>
    <w:rsid w:val="000C28CD"/>
    <w:rPr>
      <w:rFonts w:ascii="Trebuchet MS" w:hAnsi="Trebuchet MS"/>
      <w:lang w:eastAsia="en-US"/>
    </w:rPr>
  </w:style>
  <w:style w:type="paragraph" w:customStyle="1" w:styleId="MarginText">
    <w:name w:val="Margin Text"/>
    <w:basedOn w:val="BodyText"/>
    <w:link w:val="MarginTextChar"/>
    <w:rsid w:val="000C28CD"/>
    <w:pPr>
      <w:spacing w:after="240"/>
    </w:pPr>
    <w:rPr>
      <w:rFonts w:ascii="Trebuchet MS" w:hAnsi="Trebuchet MS"/>
      <w:sz w:val="20"/>
      <w:szCs w:val="20"/>
      <w:lang w:eastAsia="en-US"/>
    </w:rPr>
  </w:style>
  <w:style w:type="paragraph" w:styleId="BodyText">
    <w:name w:val="Body Text"/>
    <w:basedOn w:val="Normal"/>
    <w:link w:val="BodyTextChar"/>
    <w:uiPriority w:val="99"/>
    <w:semiHidden/>
    <w:unhideWhenUsed/>
    <w:rsid w:val="000C28CD"/>
    <w:pPr>
      <w:spacing w:after="120"/>
    </w:pPr>
  </w:style>
  <w:style w:type="character" w:customStyle="1" w:styleId="BodyTextChar">
    <w:name w:val="Body Text Char"/>
    <w:basedOn w:val="DefaultParagraphFont"/>
    <w:link w:val="BodyText"/>
    <w:uiPriority w:val="99"/>
    <w:semiHidden/>
    <w:rsid w:val="000C28CD"/>
    <w:rPr>
      <w:rFonts w:ascii="Verdana" w:hAnsi="Verdana"/>
      <w:sz w:val="18"/>
      <w:szCs w:val="18"/>
    </w:rPr>
  </w:style>
  <w:style w:type="character" w:customStyle="1" w:styleId="UnresolvedMention1">
    <w:name w:val="Unresolved Mention1"/>
    <w:basedOn w:val="DefaultParagraphFont"/>
    <w:uiPriority w:val="99"/>
    <w:semiHidden/>
    <w:unhideWhenUsed/>
    <w:rsid w:val="00D80091"/>
    <w:rPr>
      <w:color w:val="605E5C"/>
      <w:shd w:val="clear" w:color="auto" w:fill="E1DFDD"/>
    </w:rPr>
  </w:style>
  <w:style w:type="character" w:customStyle="1" w:styleId="Level3Char">
    <w:name w:val="Level 3 Char"/>
    <w:rsid w:val="00BE4581"/>
    <w:rPr>
      <w:rFonts w:ascii="Verdana" w:hAnsi="Verdana"/>
      <w:sz w:val="18"/>
      <w:szCs w:val="18"/>
    </w:rPr>
  </w:style>
  <w:style w:type="paragraph" w:styleId="ListBullet2">
    <w:name w:val="List Bullet 2"/>
    <w:basedOn w:val="Normal"/>
    <w:rsid w:val="00BE4581"/>
    <w:pPr>
      <w:numPr>
        <w:numId w:val="16"/>
      </w:numPr>
      <w:spacing w:after="240"/>
    </w:pPr>
    <w:rPr>
      <w:rFonts w:ascii="Times New Roman" w:hAnsi="Times New Roman"/>
      <w:sz w:val="24"/>
      <w:szCs w:val="20"/>
      <w:lang w:eastAsia="en-US"/>
    </w:rPr>
  </w:style>
  <w:style w:type="paragraph" w:customStyle="1" w:styleId="ZCom">
    <w:name w:val="Z_Com"/>
    <w:basedOn w:val="Normal"/>
    <w:next w:val="ZDGName"/>
    <w:uiPriority w:val="99"/>
    <w:rsid w:val="00BE4581"/>
    <w:pPr>
      <w:widowControl w:val="0"/>
      <w:autoSpaceDE w:val="0"/>
      <w:autoSpaceDN w:val="0"/>
      <w:ind w:right="85"/>
    </w:pPr>
    <w:rPr>
      <w:rFonts w:ascii="Arial" w:hAnsi="Arial" w:cs="Arial"/>
      <w:sz w:val="24"/>
      <w:szCs w:val="24"/>
      <w:lang w:eastAsia="en-GB"/>
    </w:rPr>
  </w:style>
  <w:style w:type="paragraph" w:customStyle="1" w:styleId="ZDGName">
    <w:name w:val="Z_DGName"/>
    <w:basedOn w:val="Normal"/>
    <w:uiPriority w:val="99"/>
    <w:rsid w:val="00BE4581"/>
    <w:pPr>
      <w:widowControl w:val="0"/>
      <w:autoSpaceDE w:val="0"/>
      <w:autoSpaceDN w:val="0"/>
      <w:ind w:right="85"/>
      <w:jc w:val="left"/>
    </w:pPr>
    <w:rPr>
      <w:rFonts w:ascii="Arial" w:hAnsi="Arial" w:cs="Arial"/>
      <w:sz w:val="16"/>
      <w:szCs w:val="16"/>
      <w:lang w:eastAsia="en-GB"/>
    </w:rPr>
  </w:style>
  <w:style w:type="paragraph" w:customStyle="1" w:styleId="Text1">
    <w:name w:val="Text 1"/>
    <w:basedOn w:val="Normal"/>
    <w:rsid w:val="00BE4581"/>
    <w:pPr>
      <w:spacing w:after="240"/>
      <w:ind w:left="482"/>
    </w:pPr>
    <w:rPr>
      <w:rFonts w:ascii="Times New Roman" w:hAnsi="Times New Roman"/>
      <w:sz w:val="24"/>
      <w:szCs w:val="20"/>
      <w:lang w:eastAsia="en-US"/>
    </w:rPr>
  </w:style>
  <w:style w:type="paragraph" w:styleId="ListBullet5">
    <w:name w:val="List Bullet 5"/>
    <w:basedOn w:val="Normal"/>
    <w:autoRedefine/>
    <w:rsid w:val="00BE4581"/>
    <w:pPr>
      <w:numPr>
        <w:numId w:val="17"/>
      </w:numPr>
      <w:spacing w:after="240"/>
    </w:pPr>
    <w:rPr>
      <w:rFonts w:ascii="Times New Roman" w:hAnsi="Times New Roman"/>
      <w:sz w:val="24"/>
      <w:szCs w:val="20"/>
      <w:lang w:eastAsia="en-US"/>
    </w:rPr>
  </w:style>
  <w:style w:type="paragraph" w:customStyle="1" w:styleId="NormalCentered">
    <w:name w:val="Normal Centered"/>
    <w:basedOn w:val="Normal"/>
    <w:rsid w:val="00BE4581"/>
    <w:pPr>
      <w:spacing w:before="120" w:after="120"/>
      <w:jc w:val="center"/>
    </w:pPr>
    <w:rPr>
      <w:rFonts w:ascii="Times New Roman" w:eastAsia="Calibri" w:hAnsi="Times New Roman"/>
      <w:sz w:val="24"/>
      <w:szCs w:val="22"/>
      <w:lang w:eastAsia="en-US"/>
    </w:rPr>
  </w:style>
  <w:style w:type="paragraph" w:customStyle="1" w:styleId="NormalRight">
    <w:name w:val="Normal Right"/>
    <w:basedOn w:val="Normal"/>
    <w:rsid w:val="00BE4581"/>
    <w:pPr>
      <w:spacing w:before="120" w:after="120"/>
      <w:jc w:val="right"/>
    </w:pPr>
    <w:rPr>
      <w:rFonts w:ascii="Times New Roman" w:eastAsia="Calibri" w:hAnsi="Times New Roman"/>
      <w:sz w:val="24"/>
      <w:szCs w:val="22"/>
      <w:lang w:eastAsia="en-US"/>
    </w:rPr>
  </w:style>
  <w:style w:type="paragraph" w:customStyle="1" w:styleId="Point0">
    <w:name w:val="Point 0"/>
    <w:basedOn w:val="Normal"/>
    <w:rsid w:val="00BE4581"/>
    <w:pPr>
      <w:spacing w:before="120" w:after="120"/>
      <w:ind w:left="850" w:hanging="850"/>
    </w:pPr>
    <w:rPr>
      <w:rFonts w:ascii="Times New Roman" w:eastAsia="Calibri" w:hAnsi="Times New Roman"/>
      <w:sz w:val="24"/>
      <w:szCs w:val="22"/>
      <w:lang w:eastAsia="en-US"/>
    </w:rPr>
  </w:style>
  <w:style w:type="paragraph" w:customStyle="1" w:styleId="Point1">
    <w:name w:val="Point 1"/>
    <w:basedOn w:val="Normal"/>
    <w:rsid w:val="00BE4581"/>
    <w:pPr>
      <w:spacing w:before="120" w:after="120"/>
      <w:ind w:left="1417" w:hanging="567"/>
    </w:pPr>
    <w:rPr>
      <w:rFonts w:ascii="Times New Roman" w:eastAsia="Calibri" w:hAnsi="Times New Roman"/>
      <w:sz w:val="24"/>
      <w:szCs w:val="22"/>
      <w:lang w:eastAsia="en-US"/>
    </w:rPr>
  </w:style>
  <w:style w:type="paragraph" w:customStyle="1" w:styleId="ManualNumPar1">
    <w:name w:val="Manual NumPar 1"/>
    <w:basedOn w:val="Normal"/>
    <w:next w:val="Text1"/>
    <w:rsid w:val="00BE4581"/>
    <w:pPr>
      <w:spacing w:before="120" w:after="120"/>
      <w:ind w:left="850" w:hanging="850"/>
    </w:pPr>
    <w:rPr>
      <w:rFonts w:ascii="Times New Roman" w:eastAsia="Calibri" w:hAnsi="Times New Roman"/>
      <w:sz w:val="24"/>
      <w:szCs w:val="22"/>
      <w:lang w:eastAsia="en-US"/>
    </w:rPr>
  </w:style>
  <w:style w:type="paragraph" w:customStyle="1" w:styleId="Annexetitre">
    <w:name w:val="Annexe titre"/>
    <w:basedOn w:val="Normal"/>
    <w:next w:val="Normal"/>
    <w:rsid w:val="00BE4581"/>
    <w:pPr>
      <w:spacing w:before="120" w:after="120"/>
      <w:jc w:val="center"/>
    </w:pPr>
    <w:rPr>
      <w:rFonts w:ascii="Times New Roman" w:eastAsia="Calibri" w:hAnsi="Times New Roman"/>
      <w:b/>
      <w:sz w:val="24"/>
      <w:szCs w:val="22"/>
      <w:u w:val="single"/>
      <w:lang w:eastAsia="en-US"/>
    </w:rPr>
  </w:style>
  <w:style w:type="paragraph" w:customStyle="1" w:styleId="Titrearticle">
    <w:name w:val="Titre article"/>
    <w:basedOn w:val="Normal"/>
    <w:next w:val="Normal"/>
    <w:rsid w:val="00BE4581"/>
    <w:pPr>
      <w:keepNext/>
      <w:spacing w:before="360" w:after="120"/>
      <w:jc w:val="center"/>
    </w:pPr>
    <w:rPr>
      <w:rFonts w:ascii="Times New Roman" w:eastAsia="Calibri" w:hAnsi="Times New Roman"/>
      <w:i/>
      <w:sz w:val="24"/>
      <w:szCs w:val="22"/>
      <w:lang w:eastAsia="en-US"/>
    </w:rPr>
  </w:style>
  <w:style w:type="table" w:customStyle="1" w:styleId="TableGrid1">
    <w:name w:val="Table Grid1"/>
    <w:basedOn w:val="TableNormal"/>
    <w:next w:val="TableGrid"/>
    <w:uiPriority w:val="59"/>
    <w:rsid w:val="00CD12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322E3C"/>
    <w:rPr>
      <w:sz w:val="20"/>
      <w:szCs w:val="20"/>
    </w:rPr>
  </w:style>
  <w:style w:type="character" w:customStyle="1" w:styleId="EndnoteTextChar">
    <w:name w:val="Endnote Text Char"/>
    <w:basedOn w:val="DefaultParagraphFont"/>
    <w:link w:val="EndnoteText"/>
    <w:uiPriority w:val="99"/>
    <w:semiHidden/>
    <w:rsid w:val="00322E3C"/>
    <w:rPr>
      <w:rFonts w:ascii="Verdana" w:hAnsi="Verdana"/>
    </w:rPr>
  </w:style>
  <w:style w:type="character" w:styleId="EndnoteReference">
    <w:name w:val="endnote reference"/>
    <w:basedOn w:val="DefaultParagraphFont"/>
    <w:uiPriority w:val="99"/>
    <w:semiHidden/>
    <w:unhideWhenUsed/>
    <w:rsid w:val="00322E3C"/>
    <w:rPr>
      <w:vertAlign w:val="superscript"/>
    </w:rPr>
  </w:style>
  <w:style w:type="paragraph" w:styleId="Date">
    <w:name w:val="Date"/>
    <w:basedOn w:val="Normal"/>
    <w:next w:val="Normal"/>
    <w:link w:val="DateChar"/>
    <w:uiPriority w:val="99"/>
    <w:semiHidden/>
    <w:unhideWhenUsed/>
    <w:rsid w:val="00654F04"/>
  </w:style>
  <w:style w:type="character" w:customStyle="1" w:styleId="DateChar">
    <w:name w:val="Date Char"/>
    <w:basedOn w:val="DefaultParagraphFont"/>
    <w:link w:val="Date"/>
    <w:uiPriority w:val="99"/>
    <w:semiHidden/>
    <w:rsid w:val="00654F04"/>
    <w:rPr>
      <w:rFonts w:ascii="Verdana" w:hAnsi="Verdana"/>
      <w:sz w:val="18"/>
      <w:szCs w:val="18"/>
    </w:rPr>
  </w:style>
  <w:style w:type="paragraph" w:customStyle="1" w:styleId="StdBodyText">
    <w:name w:val="Std Body Text"/>
    <w:basedOn w:val="Normal"/>
    <w:qFormat/>
    <w:rsid w:val="007B1492"/>
    <w:pPr>
      <w:suppressAutoHyphens/>
      <w:autoSpaceDN w:val="0"/>
      <w:spacing w:before="100" w:after="200"/>
      <w:jc w:val="left"/>
      <w:textAlignment w:val="baseline"/>
    </w:pPr>
    <w:rPr>
      <w:rFonts w:ascii="Arial" w:hAnsi="Arial"/>
      <w:sz w:val="24"/>
      <w:szCs w:val="24"/>
      <w:lang w:eastAsia="en-GB"/>
    </w:rPr>
  </w:style>
  <w:style w:type="table" w:customStyle="1" w:styleId="HeaderTableGrid1">
    <w:name w:val="Header Table Grid1"/>
    <w:basedOn w:val="TableNormal"/>
    <w:next w:val="TableGrid"/>
    <w:uiPriority w:val="59"/>
    <w:rsid w:val="00FE5943"/>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6">
    <w:name w:val="Level 6"/>
    <w:basedOn w:val="Normal"/>
    <w:rsid w:val="00FE5943"/>
    <w:pPr>
      <w:tabs>
        <w:tab w:val="num" w:pos="4535"/>
      </w:tabs>
      <w:adjustRightInd w:val="0"/>
      <w:spacing w:after="220"/>
      <w:ind w:left="4535" w:hanging="566"/>
      <w:outlineLvl w:val="5"/>
    </w:pPr>
    <w:rPr>
      <w:rFonts w:ascii="Calibri" w:eastAsia="Calibri" w:hAnsi="Calibri" w:cs="Calibri"/>
      <w:sz w:val="22"/>
      <w:szCs w:val="22"/>
      <w:lang w:eastAsia="en-GB"/>
    </w:rPr>
  </w:style>
  <w:style w:type="paragraph" w:customStyle="1" w:styleId="StdBodyTextBold">
    <w:name w:val="Std Body Text Bold"/>
    <w:basedOn w:val="Normal"/>
    <w:next w:val="StdBodyText"/>
    <w:link w:val="StdBodyTextBoldChar"/>
    <w:qFormat/>
    <w:rsid w:val="0054222D"/>
    <w:pPr>
      <w:spacing w:before="100" w:after="200"/>
      <w:jc w:val="left"/>
    </w:pPr>
    <w:rPr>
      <w:rFonts w:ascii="Arial" w:hAnsi="Arial"/>
      <w:b/>
      <w:sz w:val="24"/>
      <w:szCs w:val="24"/>
      <w:lang w:eastAsia="en-GB"/>
    </w:rPr>
  </w:style>
  <w:style w:type="character" w:customStyle="1" w:styleId="StdBodyTextBoldChar">
    <w:name w:val="Std Body Text Bold Char"/>
    <w:basedOn w:val="DefaultParagraphFont"/>
    <w:link w:val="StdBodyTextBold"/>
    <w:rsid w:val="0054222D"/>
    <w:rPr>
      <w:rFonts w:ascii="Arial" w:hAnsi="Arial"/>
      <w:b/>
      <w:sz w:val="24"/>
      <w:szCs w:val="24"/>
      <w:lang w:eastAsia="en-GB"/>
    </w:rPr>
  </w:style>
  <w:style w:type="character" w:styleId="UnresolvedMention">
    <w:name w:val="Unresolved Mention"/>
    <w:basedOn w:val="DefaultParagraphFont"/>
    <w:uiPriority w:val="99"/>
    <w:semiHidden/>
    <w:unhideWhenUsed/>
    <w:rsid w:val="00D33E94"/>
    <w:rPr>
      <w:color w:val="605E5C"/>
      <w:shd w:val="clear" w:color="auto" w:fill="E1DFDD"/>
    </w:rPr>
  </w:style>
  <w:style w:type="paragraph" w:customStyle="1" w:styleId="AppendixText1">
    <w:name w:val="Appendix Text 1"/>
    <w:basedOn w:val="Normal"/>
    <w:next w:val="StdBodyText1"/>
    <w:rsid w:val="00C856EC"/>
    <w:pPr>
      <w:numPr>
        <w:numId w:val="43"/>
      </w:numPr>
      <w:spacing w:before="100" w:after="200"/>
      <w:jc w:val="left"/>
    </w:pPr>
    <w:rPr>
      <w:rFonts w:ascii="Arial" w:hAnsi="Arial"/>
      <w:b/>
      <w:sz w:val="24"/>
      <w:szCs w:val="24"/>
      <w:lang w:eastAsia="en-GB"/>
    </w:rPr>
  </w:style>
  <w:style w:type="paragraph" w:customStyle="1" w:styleId="AppendixText2">
    <w:name w:val="Appendix Text 2"/>
    <w:basedOn w:val="AppendixText1"/>
    <w:next w:val="Normal"/>
    <w:rsid w:val="00C856EC"/>
    <w:pPr>
      <w:numPr>
        <w:ilvl w:val="1"/>
      </w:numPr>
    </w:pPr>
    <w:rPr>
      <w:b w:val="0"/>
    </w:rPr>
  </w:style>
  <w:style w:type="paragraph" w:customStyle="1" w:styleId="AppendixText3">
    <w:name w:val="Appendix Text 3"/>
    <w:basedOn w:val="Normal"/>
    <w:next w:val="Normal"/>
    <w:rsid w:val="00C856EC"/>
    <w:pPr>
      <w:numPr>
        <w:ilvl w:val="2"/>
        <w:numId w:val="43"/>
      </w:numPr>
      <w:tabs>
        <w:tab w:val="left" w:pos="720"/>
        <w:tab w:val="left" w:pos="1803"/>
      </w:tabs>
      <w:spacing w:before="100" w:after="200"/>
      <w:jc w:val="left"/>
    </w:pPr>
    <w:rPr>
      <w:rFonts w:ascii="Arial" w:hAnsi="Arial"/>
      <w:sz w:val="24"/>
      <w:szCs w:val="24"/>
      <w:lang w:eastAsia="en-GB"/>
    </w:rPr>
  </w:style>
  <w:style w:type="paragraph" w:customStyle="1" w:styleId="AppendixText4">
    <w:name w:val="Appendix Text 4"/>
    <w:basedOn w:val="Normal"/>
    <w:next w:val="Normal"/>
    <w:rsid w:val="00C856EC"/>
    <w:pPr>
      <w:numPr>
        <w:ilvl w:val="3"/>
        <w:numId w:val="43"/>
      </w:numPr>
      <w:tabs>
        <w:tab w:val="left" w:pos="720"/>
        <w:tab w:val="left" w:pos="1803"/>
      </w:tabs>
      <w:spacing w:before="100" w:after="200"/>
      <w:jc w:val="left"/>
    </w:pPr>
    <w:rPr>
      <w:rFonts w:ascii="Arial" w:hAnsi="Arial"/>
      <w:sz w:val="24"/>
      <w:szCs w:val="24"/>
      <w:lang w:eastAsia="en-GB"/>
    </w:rPr>
  </w:style>
  <w:style w:type="paragraph" w:customStyle="1" w:styleId="AppendixText5">
    <w:name w:val="Appendix Text 5"/>
    <w:basedOn w:val="Normal"/>
    <w:next w:val="Normal"/>
    <w:rsid w:val="00C856EC"/>
    <w:pPr>
      <w:numPr>
        <w:ilvl w:val="4"/>
        <w:numId w:val="43"/>
      </w:numPr>
      <w:tabs>
        <w:tab w:val="left" w:pos="720"/>
        <w:tab w:val="left" w:pos="2523"/>
      </w:tabs>
      <w:spacing w:before="100" w:after="200"/>
      <w:jc w:val="left"/>
    </w:pPr>
    <w:rPr>
      <w:rFonts w:ascii="Arial" w:hAnsi="Arial"/>
      <w:sz w:val="24"/>
      <w:szCs w:val="24"/>
      <w:lang w:eastAsia="en-GB"/>
    </w:rPr>
  </w:style>
  <w:style w:type="paragraph" w:customStyle="1" w:styleId="StdBodyText1">
    <w:name w:val="Std Body Text 1"/>
    <w:basedOn w:val="Normal"/>
    <w:rsid w:val="00C856EC"/>
    <w:pPr>
      <w:spacing w:before="100" w:after="200"/>
      <w:ind w:left="720"/>
      <w:jc w:val="left"/>
    </w:pPr>
    <w:rPr>
      <w:rFonts w:ascii="Arial" w:hAnsi="Arial"/>
      <w:sz w:val="24"/>
      <w:szCs w:val="24"/>
      <w:lang w:eastAsia="en-GB"/>
    </w:rPr>
  </w:style>
  <w:style w:type="paragraph" w:customStyle="1" w:styleId="AppendixText6">
    <w:name w:val="Appendix Text 6"/>
    <w:basedOn w:val="AppendixText5"/>
    <w:rsid w:val="00C856EC"/>
    <w:pPr>
      <w:numPr>
        <w:ilvl w:val="5"/>
      </w:numPr>
    </w:pPr>
  </w:style>
  <w:style w:type="paragraph" w:customStyle="1" w:styleId="StyleOutlinenumberedLatinArialBoldBold">
    <w:name w:val="Style Outline numbered (Latin) Arial Bold Bold"/>
    <w:basedOn w:val="Normal"/>
    <w:rsid w:val="00C0791A"/>
    <w:pPr>
      <w:numPr>
        <w:numId w:val="58"/>
      </w:numPr>
      <w:ind w:left="714" w:hanging="357"/>
      <w:jc w:val="left"/>
    </w:pPr>
    <w:rPr>
      <w:rFonts w:ascii="Arial" w:eastAsia="Arial" w:hAnsi="Arial" w:cs="Arial"/>
      <w:sz w:val="22"/>
      <w:szCs w:val="22"/>
      <w:lang w:eastAsia="en-GB"/>
    </w:rPr>
  </w:style>
  <w:style w:type="table" w:customStyle="1" w:styleId="HeaderTableGrid2">
    <w:name w:val="Header Table Grid2"/>
    <w:basedOn w:val="TableNormal"/>
    <w:next w:val="TableGrid"/>
    <w:uiPriority w:val="39"/>
    <w:rsid w:val="00B27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dHeading1">
    <w:name w:val="Std Heading 1"/>
    <w:basedOn w:val="Normal"/>
    <w:next w:val="StdBodyText"/>
    <w:rsid w:val="006F73D9"/>
    <w:pPr>
      <w:keepNext/>
      <w:spacing w:before="300" w:after="100"/>
      <w:jc w:val="left"/>
    </w:pPr>
    <w:rPr>
      <w:rFonts w:ascii="Arial" w:hAnsi="Arial"/>
      <w:b/>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600960">
      <w:bodyDiv w:val="1"/>
      <w:marLeft w:val="0"/>
      <w:marRight w:val="0"/>
      <w:marTop w:val="0"/>
      <w:marBottom w:val="0"/>
      <w:divBdr>
        <w:top w:val="none" w:sz="0" w:space="0" w:color="auto"/>
        <w:left w:val="none" w:sz="0" w:space="0" w:color="auto"/>
        <w:bottom w:val="none" w:sz="0" w:space="0" w:color="auto"/>
        <w:right w:val="none" w:sz="0" w:space="0" w:color="auto"/>
      </w:divBdr>
    </w:div>
    <w:div w:id="455955887">
      <w:bodyDiv w:val="1"/>
      <w:marLeft w:val="0"/>
      <w:marRight w:val="0"/>
      <w:marTop w:val="0"/>
      <w:marBottom w:val="0"/>
      <w:divBdr>
        <w:top w:val="none" w:sz="0" w:space="0" w:color="auto"/>
        <w:left w:val="none" w:sz="0" w:space="0" w:color="auto"/>
        <w:bottom w:val="none" w:sz="0" w:space="0" w:color="auto"/>
        <w:right w:val="none" w:sz="0" w:space="0" w:color="auto"/>
      </w:divBdr>
    </w:div>
    <w:div w:id="748621474">
      <w:bodyDiv w:val="1"/>
      <w:marLeft w:val="0"/>
      <w:marRight w:val="0"/>
      <w:marTop w:val="0"/>
      <w:marBottom w:val="0"/>
      <w:divBdr>
        <w:top w:val="none" w:sz="0" w:space="0" w:color="auto"/>
        <w:left w:val="none" w:sz="0" w:space="0" w:color="auto"/>
        <w:bottom w:val="none" w:sz="0" w:space="0" w:color="auto"/>
        <w:right w:val="none" w:sz="0" w:space="0" w:color="auto"/>
      </w:divBdr>
    </w:div>
    <w:div w:id="881985951">
      <w:bodyDiv w:val="1"/>
      <w:marLeft w:val="0"/>
      <w:marRight w:val="0"/>
      <w:marTop w:val="0"/>
      <w:marBottom w:val="0"/>
      <w:divBdr>
        <w:top w:val="none" w:sz="0" w:space="0" w:color="auto"/>
        <w:left w:val="none" w:sz="0" w:space="0" w:color="auto"/>
        <w:bottom w:val="none" w:sz="0" w:space="0" w:color="auto"/>
        <w:right w:val="none" w:sz="0" w:space="0" w:color="auto"/>
      </w:divBdr>
    </w:div>
    <w:div w:id="1098871579">
      <w:bodyDiv w:val="1"/>
      <w:marLeft w:val="0"/>
      <w:marRight w:val="0"/>
      <w:marTop w:val="0"/>
      <w:marBottom w:val="0"/>
      <w:divBdr>
        <w:top w:val="none" w:sz="0" w:space="0" w:color="auto"/>
        <w:left w:val="none" w:sz="0" w:space="0" w:color="auto"/>
        <w:bottom w:val="none" w:sz="0" w:space="0" w:color="auto"/>
        <w:right w:val="none" w:sz="0" w:space="0" w:color="auto"/>
      </w:divBdr>
    </w:div>
    <w:div w:id="1157913396">
      <w:bodyDiv w:val="1"/>
      <w:marLeft w:val="0"/>
      <w:marRight w:val="0"/>
      <w:marTop w:val="0"/>
      <w:marBottom w:val="0"/>
      <w:divBdr>
        <w:top w:val="none" w:sz="0" w:space="0" w:color="auto"/>
        <w:left w:val="none" w:sz="0" w:space="0" w:color="auto"/>
        <w:bottom w:val="none" w:sz="0" w:space="0" w:color="auto"/>
        <w:right w:val="none" w:sz="0" w:space="0" w:color="auto"/>
      </w:divBdr>
    </w:div>
    <w:div w:id="1208958202">
      <w:bodyDiv w:val="1"/>
      <w:marLeft w:val="0"/>
      <w:marRight w:val="0"/>
      <w:marTop w:val="0"/>
      <w:marBottom w:val="0"/>
      <w:divBdr>
        <w:top w:val="none" w:sz="0" w:space="0" w:color="auto"/>
        <w:left w:val="none" w:sz="0" w:space="0" w:color="auto"/>
        <w:bottom w:val="none" w:sz="0" w:space="0" w:color="auto"/>
        <w:right w:val="none" w:sz="0" w:space="0" w:color="auto"/>
      </w:divBdr>
    </w:div>
    <w:div w:id="1247962972">
      <w:bodyDiv w:val="1"/>
      <w:marLeft w:val="0"/>
      <w:marRight w:val="0"/>
      <w:marTop w:val="0"/>
      <w:marBottom w:val="0"/>
      <w:divBdr>
        <w:top w:val="none" w:sz="0" w:space="0" w:color="auto"/>
        <w:left w:val="none" w:sz="0" w:space="0" w:color="auto"/>
        <w:bottom w:val="none" w:sz="0" w:space="0" w:color="auto"/>
        <w:right w:val="none" w:sz="0" w:space="0" w:color="auto"/>
      </w:divBdr>
    </w:div>
    <w:div w:id="1252858236">
      <w:bodyDiv w:val="1"/>
      <w:marLeft w:val="0"/>
      <w:marRight w:val="0"/>
      <w:marTop w:val="0"/>
      <w:marBottom w:val="0"/>
      <w:divBdr>
        <w:top w:val="none" w:sz="0" w:space="0" w:color="auto"/>
        <w:left w:val="none" w:sz="0" w:space="0" w:color="auto"/>
        <w:bottom w:val="none" w:sz="0" w:space="0" w:color="auto"/>
        <w:right w:val="none" w:sz="0" w:space="0" w:color="auto"/>
      </w:divBdr>
      <w:divsChild>
        <w:div w:id="587006738">
          <w:marLeft w:val="0"/>
          <w:marRight w:val="0"/>
          <w:marTop w:val="0"/>
          <w:marBottom w:val="0"/>
          <w:divBdr>
            <w:top w:val="none" w:sz="0" w:space="0" w:color="auto"/>
            <w:left w:val="single" w:sz="2" w:space="0" w:color="BBBBBB"/>
            <w:bottom w:val="single" w:sz="2" w:space="0" w:color="BBBBBB"/>
            <w:right w:val="single" w:sz="2" w:space="0" w:color="BBBBBB"/>
          </w:divBdr>
          <w:divsChild>
            <w:div w:id="118691195">
              <w:marLeft w:val="0"/>
              <w:marRight w:val="0"/>
              <w:marTop w:val="0"/>
              <w:marBottom w:val="0"/>
              <w:divBdr>
                <w:top w:val="none" w:sz="0" w:space="0" w:color="auto"/>
                <w:left w:val="none" w:sz="0" w:space="0" w:color="auto"/>
                <w:bottom w:val="none" w:sz="0" w:space="0" w:color="auto"/>
                <w:right w:val="none" w:sz="0" w:space="0" w:color="auto"/>
              </w:divBdr>
              <w:divsChild>
                <w:div w:id="151257218">
                  <w:marLeft w:val="0"/>
                  <w:marRight w:val="0"/>
                  <w:marTop w:val="0"/>
                  <w:marBottom w:val="0"/>
                  <w:divBdr>
                    <w:top w:val="none" w:sz="0" w:space="0" w:color="auto"/>
                    <w:left w:val="none" w:sz="0" w:space="0" w:color="auto"/>
                    <w:bottom w:val="none" w:sz="0" w:space="0" w:color="auto"/>
                    <w:right w:val="none" w:sz="0" w:space="0" w:color="auto"/>
                  </w:divBdr>
                  <w:divsChild>
                    <w:div w:id="622923193">
                      <w:marLeft w:val="0"/>
                      <w:marRight w:val="0"/>
                      <w:marTop w:val="0"/>
                      <w:marBottom w:val="0"/>
                      <w:divBdr>
                        <w:top w:val="none" w:sz="0" w:space="0" w:color="auto"/>
                        <w:left w:val="none" w:sz="0" w:space="0" w:color="auto"/>
                        <w:bottom w:val="none" w:sz="0" w:space="0" w:color="auto"/>
                        <w:right w:val="none" w:sz="0" w:space="0" w:color="auto"/>
                      </w:divBdr>
                      <w:divsChild>
                        <w:div w:id="1621186063">
                          <w:marLeft w:val="0"/>
                          <w:marRight w:val="0"/>
                          <w:marTop w:val="0"/>
                          <w:marBottom w:val="0"/>
                          <w:divBdr>
                            <w:top w:val="none" w:sz="0" w:space="0" w:color="auto"/>
                            <w:left w:val="none" w:sz="0" w:space="0" w:color="auto"/>
                            <w:bottom w:val="none" w:sz="0" w:space="0" w:color="auto"/>
                            <w:right w:val="none" w:sz="0" w:space="0" w:color="auto"/>
                          </w:divBdr>
                          <w:divsChild>
                            <w:div w:id="1338073100">
                              <w:marLeft w:val="0"/>
                              <w:marRight w:val="0"/>
                              <w:marTop w:val="0"/>
                              <w:marBottom w:val="0"/>
                              <w:divBdr>
                                <w:top w:val="none" w:sz="0" w:space="0" w:color="auto"/>
                                <w:left w:val="none" w:sz="0" w:space="0" w:color="auto"/>
                                <w:bottom w:val="none" w:sz="0" w:space="0" w:color="auto"/>
                                <w:right w:val="none" w:sz="0" w:space="0" w:color="auto"/>
                              </w:divBdr>
                              <w:divsChild>
                                <w:div w:id="1578125666">
                                  <w:marLeft w:val="0"/>
                                  <w:marRight w:val="0"/>
                                  <w:marTop w:val="0"/>
                                  <w:marBottom w:val="0"/>
                                  <w:divBdr>
                                    <w:top w:val="none" w:sz="0" w:space="0" w:color="auto"/>
                                    <w:left w:val="none" w:sz="0" w:space="0" w:color="auto"/>
                                    <w:bottom w:val="none" w:sz="0" w:space="0" w:color="auto"/>
                                    <w:right w:val="none" w:sz="0" w:space="0" w:color="auto"/>
                                  </w:divBdr>
                                  <w:divsChild>
                                    <w:div w:id="1495101937">
                                      <w:marLeft w:val="0"/>
                                      <w:marRight w:val="0"/>
                                      <w:marTop w:val="0"/>
                                      <w:marBottom w:val="0"/>
                                      <w:divBdr>
                                        <w:top w:val="none" w:sz="0" w:space="0" w:color="auto"/>
                                        <w:left w:val="none" w:sz="0" w:space="0" w:color="auto"/>
                                        <w:bottom w:val="none" w:sz="0" w:space="0" w:color="auto"/>
                                        <w:right w:val="none" w:sz="0" w:space="0" w:color="auto"/>
                                      </w:divBdr>
                                      <w:divsChild>
                                        <w:div w:id="1470394255">
                                          <w:marLeft w:val="1200"/>
                                          <w:marRight w:val="1200"/>
                                          <w:marTop w:val="0"/>
                                          <w:marBottom w:val="0"/>
                                          <w:divBdr>
                                            <w:top w:val="none" w:sz="0" w:space="0" w:color="auto"/>
                                            <w:left w:val="none" w:sz="0" w:space="0" w:color="auto"/>
                                            <w:bottom w:val="none" w:sz="0" w:space="0" w:color="auto"/>
                                            <w:right w:val="none" w:sz="0" w:space="0" w:color="auto"/>
                                          </w:divBdr>
                                          <w:divsChild>
                                            <w:div w:id="1452478344">
                                              <w:marLeft w:val="0"/>
                                              <w:marRight w:val="0"/>
                                              <w:marTop w:val="0"/>
                                              <w:marBottom w:val="0"/>
                                              <w:divBdr>
                                                <w:top w:val="none" w:sz="0" w:space="0" w:color="auto"/>
                                                <w:left w:val="none" w:sz="0" w:space="0" w:color="auto"/>
                                                <w:bottom w:val="none" w:sz="0" w:space="0" w:color="auto"/>
                                                <w:right w:val="none" w:sz="0" w:space="0" w:color="auto"/>
                                              </w:divBdr>
                                              <w:divsChild>
                                                <w:div w:id="1535120798">
                                                  <w:marLeft w:val="0"/>
                                                  <w:marRight w:val="0"/>
                                                  <w:marTop w:val="0"/>
                                                  <w:marBottom w:val="0"/>
                                                  <w:divBdr>
                                                    <w:top w:val="single" w:sz="6" w:space="0" w:color="CCCCCC"/>
                                                    <w:left w:val="none" w:sz="0" w:space="0" w:color="auto"/>
                                                    <w:bottom w:val="none" w:sz="0" w:space="0" w:color="auto"/>
                                                    <w:right w:val="none" w:sz="0" w:space="0" w:color="auto"/>
                                                  </w:divBdr>
                                                  <w:divsChild>
                                                    <w:div w:id="1146626610">
                                                      <w:marLeft w:val="0"/>
                                                      <w:marRight w:val="135"/>
                                                      <w:marTop w:val="0"/>
                                                      <w:marBottom w:val="0"/>
                                                      <w:divBdr>
                                                        <w:top w:val="none" w:sz="0" w:space="0" w:color="auto"/>
                                                        <w:left w:val="none" w:sz="0" w:space="0" w:color="auto"/>
                                                        <w:bottom w:val="none" w:sz="0" w:space="0" w:color="auto"/>
                                                        <w:right w:val="none" w:sz="0" w:space="0" w:color="auto"/>
                                                      </w:divBdr>
                                                      <w:divsChild>
                                                        <w:div w:id="15158716">
                                                          <w:marLeft w:val="0"/>
                                                          <w:marRight w:val="0"/>
                                                          <w:marTop w:val="0"/>
                                                          <w:marBottom w:val="0"/>
                                                          <w:divBdr>
                                                            <w:top w:val="none" w:sz="0" w:space="0" w:color="auto"/>
                                                            <w:left w:val="none" w:sz="0" w:space="0" w:color="auto"/>
                                                            <w:bottom w:val="none" w:sz="0" w:space="0" w:color="auto"/>
                                                            <w:right w:val="none" w:sz="0" w:space="0" w:color="auto"/>
                                                          </w:divBdr>
                                                          <w:divsChild>
                                                            <w:div w:id="1560675645">
                                                              <w:marLeft w:val="0"/>
                                                              <w:marRight w:val="0"/>
                                                              <w:marTop w:val="224"/>
                                                              <w:marBottom w:val="224"/>
                                                              <w:divBdr>
                                                                <w:top w:val="none" w:sz="0" w:space="0" w:color="auto"/>
                                                                <w:left w:val="none" w:sz="0" w:space="0" w:color="auto"/>
                                                                <w:bottom w:val="none" w:sz="0" w:space="0" w:color="auto"/>
                                                                <w:right w:val="none" w:sz="0" w:space="0" w:color="auto"/>
                                                              </w:divBdr>
                                                              <w:divsChild>
                                                                <w:div w:id="1902598119">
                                                                  <w:marLeft w:val="0"/>
                                                                  <w:marRight w:val="0"/>
                                                                  <w:marTop w:val="224"/>
                                                                  <w:marBottom w:val="224"/>
                                                                  <w:divBdr>
                                                                    <w:top w:val="none" w:sz="0" w:space="0" w:color="auto"/>
                                                                    <w:left w:val="none" w:sz="0" w:space="0" w:color="auto"/>
                                                                    <w:bottom w:val="none" w:sz="0" w:space="0" w:color="auto"/>
                                                                    <w:right w:val="none" w:sz="0" w:space="0" w:color="auto"/>
                                                                  </w:divBdr>
                                                                  <w:divsChild>
                                                                    <w:div w:id="1477257922">
                                                                      <w:marLeft w:val="0"/>
                                                                      <w:marRight w:val="0"/>
                                                                      <w:marTop w:val="0"/>
                                                                      <w:marBottom w:val="0"/>
                                                                      <w:divBdr>
                                                                        <w:top w:val="none" w:sz="0" w:space="0" w:color="auto"/>
                                                                        <w:left w:val="none" w:sz="0" w:space="0" w:color="auto"/>
                                                                        <w:bottom w:val="none" w:sz="0" w:space="0" w:color="auto"/>
                                                                        <w:right w:val="none" w:sz="0" w:space="0" w:color="auto"/>
                                                                      </w:divBdr>
                                                                      <w:divsChild>
                                                                        <w:div w:id="64994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8344020">
      <w:bodyDiv w:val="1"/>
      <w:marLeft w:val="0"/>
      <w:marRight w:val="0"/>
      <w:marTop w:val="0"/>
      <w:marBottom w:val="0"/>
      <w:divBdr>
        <w:top w:val="none" w:sz="0" w:space="0" w:color="auto"/>
        <w:left w:val="none" w:sz="0" w:space="0" w:color="auto"/>
        <w:bottom w:val="none" w:sz="0" w:space="0" w:color="auto"/>
        <w:right w:val="none" w:sz="0" w:space="0" w:color="auto"/>
      </w:divBdr>
    </w:div>
    <w:div w:id="1798795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footer" Target="footer4.xml" Id="rId18" /><Relationship Type="http://schemas.openxmlformats.org/officeDocument/2006/relationships/header" Target="header7.xml" Id="rId26" /><Relationship Type="http://schemas.openxmlformats.org/officeDocument/2006/relationships/styles" Target="styles.xml" Id="rId3" /><Relationship Type="http://schemas.openxmlformats.org/officeDocument/2006/relationships/footer" Target="footer6.xml" Id="rId21"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header" Target="header5.xml" Id="rId17" /><Relationship Type="http://schemas.openxmlformats.org/officeDocument/2006/relationships/hyperlink" Target="http://uk.practicallaw.com/0-202-4551?q=outsourcing" TargetMode="External" Id="rId25" /><Relationship Type="http://schemas.openxmlformats.org/officeDocument/2006/relationships/numbering" Target="numbering.xml" Id="rId2" /><Relationship Type="http://schemas.openxmlformats.org/officeDocument/2006/relationships/header" Target="header4.xml" Id="rId16" /><Relationship Type="http://schemas.openxmlformats.org/officeDocument/2006/relationships/header" Target="header6.xml" Id="rId20" /><Relationship Type="http://schemas.openxmlformats.org/officeDocument/2006/relationships/header" Target="header9.xml"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hyperlink" Target="http://uk.practicallaw.com/0-202-4551?q=outsourcing" TargetMode="External" Id="rId24" /><Relationship Type="http://schemas.openxmlformats.org/officeDocument/2006/relationships/theme" Target="theme/theme1.xml" Id="rId32" /><Relationship Type="http://schemas.openxmlformats.org/officeDocument/2006/relationships/webSettings" Target="webSettings.xml" Id="rId5" /><Relationship Type="http://schemas.openxmlformats.org/officeDocument/2006/relationships/hyperlink" Target="mailto:notices@ukbiobank.ac.uk" TargetMode="External" Id="rId15" /><Relationship Type="http://schemas.openxmlformats.org/officeDocument/2006/relationships/image" Target="media/image2.wmf" Id="rId23" /><Relationship Type="http://schemas.openxmlformats.org/officeDocument/2006/relationships/footer" Target="footer8.xml" Id="rId28" /><Relationship Type="http://schemas.openxmlformats.org/officeDocument/2006/relationships/footer" Target="footer1.xml" Id="rId10" /><Relationship Type="http://schemas.openxmlformats.org/officeDocument/2006/relationships/footer" Target="footer5.xml" Id="rId19" /><Relationship Type="http://schemas.openxmlformats.org/officeDocument/2006/relationships/fontTable" Target="fontTable.xml" Id="rId31"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image" Target="media/image1.png" Id="rId14" /><Relationship Type="http://schemas.openxmlformats.org/officeDocument/2006/relationships/footer" Target="footer7.xml" Id="rId22" /><Relationship Type="http://schemas.openxmlformats.org/officeDocument/2006/relationships/header" Target="header8.xml" Id="rId27" /><Relationship Type="http://schemas.openxmlformats.org/officeDocument/2006/relationships/footer" Target="footer9.xml" Id="rId30" /><Relationship Type="http://schemas.openxmlformats.org/officeDocument/2006/relationships/customXml" Target="/customXML/item2.xml" Id="imanage.xml"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House%20Styl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2.xml>��< ? x m l   v e r s i o n = " 1 . 0 "   e n c o d i n g = " u t f - 1 6 " ? >  
 < p r o p e r t i e s   x m l n s = " h t t p : / / w w w . i m a n a g e . c o m / w o r k / x m l s c h e m a " >  
     < d o c u m e n t i d > C L O U D _ U K ! 2 1 5 6 6 5 9 7 7 . 1 4 < / d o c u m e n t i d >  
     < s e n d e r i d > 1 3 1 1 7 < / s e n d e r i d >  
     < s e n d e r e m a i l > N I C K B L A N E @ E V E R S H E D S - S U T H E R L A N D . C O M < / s e n d e r e m a i l >  
     < l a s t m o d i f i e d > 2 0 2 3 - 0 9 - 1 3 T 1 6 : 2 5 : 0 0 . 0 0 0 0 0 0 0 + 0 1 : 0 0 < / l a s t m o d i f i e d >  
     < d a t a b a s e > C L O U D _ U K < / 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915190-8274-452F-9486-6ADF4C0C0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House Styles</Template>
  <TotalTime>0</TotalTime>
  <Pages>107</Pages>
  <Words>38366</Words>
  <Characters>212111</Characters>
  <Application>Microsoft Office Word</Application>
  <DocSecurity>0</DocSecurity>
  <Lines>7855</Lines>
  <Paragraphs>4318</Paragraphs>
  <ScaleCrop>false</ScaleCrop>
  <HeadingPairs>
    <vt:vector size="2" baseType="variant">
      <vt:variant>
        <vt:lpstr>Title</vt:lpstr>
      </vt:variant>
      <vt:variant>
        <vt:i4>1</vt:i4>
      </vt:variant>
    </vt:vector>
  </HeadingPairs>
  <TitlesOfParts>
    <vt:vector size="1" baseType="lpstr">
      <vt:lpstr>NOT_L001\5546965\7</vt:lpstr>
    </vt:vector>
  </TitlesOfParts>
  <Company>Eversheds</Company>
  <LinksUpToDate>false</LinksUpToDate>
  <CharactersWithSpaces>246159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NOT_L001\5546965\7</dc:title>
  <dc:subject/>
  <dc:creator>BlaneNC</dc:creator>
  <cp:keywords/>
  <dc:description/>
  <cp:lastModifiedBy>Eversheds Sutherland</cp:lastModifiedBy>
  <cp:revision>19</cp:revision>
  <cp:lastPrinted>2023-09-07T16:47:00Z</cp:lastPrinted>
  <dcterms:created xsi:type="dcterms:W3CDTF">2023-09-13T07:48:00Z</dcterms:created>
  <dcterms:modified xsi:type="dcterms:W3CDTF">2023-09-13T15:25:00Z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1</vt:lpwstr>
  </property>
  <property fmtid="{D5CDD505-2E9C-101B-9397-08002B2CF9AE}" pid="3" name="MatterID">
    <vt:lpwstr>1</vt:lpwstr>
  </property>
  <property fmtid="{D5CDD505-2E9C-101B-9397-08002B2CF9AE}" pid="4" name="DocType">
    <vt:lpwstr>DOC</vt:lpwstr>
  </property>
  <property fmtid="{D5CDD505-2E9C-101B-9397-08002B2CF9AE}" pid="5" name="iMDocLibrary">
    <vt:lpwstr>CLOUD_UK</vt:lpwstr>
  </property>
  <property fmtid="{D5CDD505-2E9C-101B-9397-08002B2CF9AE}" pid="6" name="iMDocNumber">
    <vt:lpwstr>215665977</vt:lpwstr>
  </property>
  <property fmtid="{D5CDD505-2E9C-101B-9397-08002B2CF9AE}" pid="7" name="iMDocVersion">
    <vt:lpwstr>14</vt:lpwstr>
  </property>
  <property fmtid="{D5CDD505-2E9C-101B-9397-08002B2CF9AE}" pid="8" name="iMDocID">
    <vt:lpwstr>CLOUD_UK\215665977\14</vt:lpwstr>
  </property>
</Properties>
</file>