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4C365" w14:textId="07FC71F3" w:rsidR="00D17E9D" w:rsidRPr="00D1151C" w:rsidRDefault="00F1178C" w:rsidP="00F1178C">
      <w:pPr>
        <w:jc w:val="left"/>
        <w:rPr>
          <w:rFonts w:cs="Arial"/>
          <w:b/>
          <w:sz w:val="20"/>
        </w:rPr>
      </w:pPr>
      <w:r>
        <w:rPr>
          <w:noProof/>
          <w:lang w:eastAsia="en-GB"/>
        </w:rPr>
        <w:drawing>
          <wp:inline distT="0" distB="0" distL="0" distR="0" wp14:anchorId="4FCFBC03" wp14:editId="339E7F1F">
            <wp:extent cx="695325" cy="540808"/>
            <wp:effectExtent l="0" t="0" r="0" b="0"/>
            <wp:docPr id="5" name="Picture 5"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ry of Justi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6924" cy="542052"/>
                    </a:xfrm>
                    <a:prstGeom prst="rect">
                      <a:avLst/>
                    </a:prstGeom>
                    <a:noFill/>
                    <a:ln>
                      <a:noFill/>
                    </a:ln>
                  </pic:spPr>
                </pic:pic>
              </a:graphicData>
            </a:graphic>
          </wp:inline>
        </w:drawing>
      </w:r>
      <w:r>
        <w:rPr>
          <w:rFonts w:cs="Arial"/>
          <w:b/>
          <w:sz w:val="20"/>
        </w:rPr>
        <w:t xml:space="preserve">                        P</w:t>
      </w:r>
      <w:r w:rsidR="00D17E9D" w:rsidRPr="00D1151C">
        <w:rPr>
          <w:rFonts w:cs="Arial"/>
          <w:b/>
          <w:sz w:val="20"/>
        </w:rPr>
        <w:t xml:space="preserve">art </w:t>
      </w:r>
      <w:r w:rsidR="008C67DA" w:rsidRPr="00D1151C">
        <w:rPr>
          <w:rFonts w:cs="Arial"/>
          <w:b/>
          <w:sz w:val="20"/>
        </w:rPr>
        <w:t>1</w:t>
      </w:r>
      <w:r w:rsidR="00D17E9D" w:rsidRPr="00D1151C">
        <w:rPr>
          <w:rFonts w:cs="Arial"/>
          <w:b/>
          <w:sz w:val="20"/>
        </w:rPr>
        <w:t>: Pro Forma Letter of Appointment</w:t>
      </w:r>
    </w:p>
    <w:p w14:paraId="512E052F" w14:textId="6712EABC" w:rsidR="00720D46" w:rsidRPr="00F1178C" w:rsidRDefault="001B4215" w:rsidP="00D17E9D">
      <w:pPr>
        <w:spacing w:line="240" w:lineRule="auto"/>
        <w:rPr>
          <w:rFonts w:cs="Arial"/>
          <w:sz w:val="20"/>
        </w:rPr>
      </w:pPr>
      <w:r>
        <w:rPr>
          <w:rFonts w:cs="Arial"/>
          <w:sz w:val="20"/>
          <w:highlight w:val="yellow"/>
        </w:rPr>
        <w:t>REDACTED</w:t>
      </w:r>
    </w:p>
    <w:p w14:paraId="6D89AE91" w14:textId="0C7E611D" w:rsidR="005E6BE9" w:rsidRPr="00D1151C" w:rsidRDefault="00C617B7" w:rsidP="005E6BE9">
      <w:pPr>
        <w:spacing w:line="240" w:lineRule="auto"/>
        <w:rPr>
          <w:rFonts w:cs="Arial"/>
          <w:sz w:val="20"/>
        </w:rPr>
      </w:pPr>
      <w:r>
        <w:rPr>
          <w:rFonts w:cs="Arial"/>
          <w:sz w:val="20"/>
        </w:rPr>
        <w:t xml:space="preserve">Dear </w:t>
      </w:r>
      <w:r w:rsidR="001B4215">
        <w:rPr>
          <w:rFonts w:cs="Arial"/>
          <w:sz w:val="20"/>
          <w:highlight w:val="yellow"/>
        </w:rPr>
        <w:t>REDACTED</w:t>
      </w:r>
      <w:r w:rsidR="005E6BE9" w:rsidRPr="00D1151C">
        <w:rPr>
          <w:rFonts w:cs="Arial"/>
          <w:sz w:val="20"/>
        </w:rPr>
        <w:t>,</w:t>
      </w:r>
    </w:p>
    <w:p w14:paraId="55FAF05A" w14:textId="41568532" w:rsidR="005E6BE9" w:rsidRPr="00D1151C" w:rsidRDefault="005E6BE9" w:rsidP="00B358EF">
      <w:pPr>
        <w:pStyle w:val="ListParagraph"/>
        <w:numPr>
          <w:ilvl w:val="0"/>
          <w:numId w:val="15"/>
        </w:numPr>
        <w:spacing w:line="240" w:lineRule="auto"/>
        <w:ind w:left="360"/>
        <w:rPr>
          <w:rFonts w:cs="Arial"/>
          <w:b/>
          <w:sz w:val="20"/>
        </w:rPr>
      </w:pPr>
      <w:r w:rsidRPr="00D1151C">
        <w:rPr>
          <w:rFonts w:cs="Arial"/>
          <w:b/>
          <w:sz w:val="20"/>
        </w:rPr>
        <w:t xml:space="preserve">Contract </w:t>
      </w:r>
      <w:r w:rsidR="00013330" w:rsidRPr="00D1151C">
        <w:rPr>
          <w:rFonts w:cs="Arial"/>
          <w:b/>
          <w:sz w:val="20"/>
        </w:rPr>
        <w:t xml:space="preserve">for the provision of consultancy services by </w:t>
      </w:r>
      <w:r w:rsidR="001B4215">
        <w:rPr>
          <w:rFonts w:cs="Arial"/>
          <w:b/>
          <w:sz w:val="20"/>
          <w:highlight w:val="yellow"/>
        </w:rPr>
        <w:t>REDACTED</w:t>
      </w:r>
      <w:r w:rsidR="00013330" w:rsidRPr="00D1151C">
        <w:rPr>
          <w:rFonts w:cs="Arial"/>
          <w:b/>
          <w:sz w:val="20"/>
        </w:rPr>
        <w:t xml:space="preserve"> </w:t>
      </w:r>
      <w:proofErr w:type="spellStart"/>
      <w:r w:rsidR="001B4215">
        <w:rPr>
          <w:rFonts w:cs="Arial"/>
          <w:b/>
          <w:sz w:val="20"/>
          <w:highlight w:val="yellow"/>
        </w:rPr>
        <w:t>REDACTED</w:t>
      </w:r>
      <w:proofErr w:type="spellEnd"/>
      <w:r w:rsidR="00013330" w:rsidRPr="00D1151C">
        <w:rPr>
          <w:rFonts w:cs="Arial"/>
          <w:b/>
          <w:sz w:val="20"/>
        </w:rPr>
        <w:t xml:space="preserve"> as Supplier to </w:t>
      </w:r>
      <w:r w:rsidR="00CC4268">
        <w:rPr>
          <w:rFonts w:cs="Arial"/>
          <w:b/>
          <w:sz w:val="20"/>
        </w:rPr>
        <w:t>Ministry of Justice</w:t>
      </w:r>
      <w:r w:rsidR="00013330" w:rsidRPr="00D1151C">
        <w:rPr>
          <w:rFonts w:cs="Arial"/>
          <w:b/>
          <w:sz w:val="20"/>
        </w:rPr>
        <w:t xml:space="preserve"> as Customer pursuant to the </w:t>
      </w:r>
      <w:r w:rsidR="00CC4268">
        <w:rPr>
          <w:rFonts w:cs="Arial"/>
          <w:b/>
          <w:sz w:val="20"/>
        </w:rPr>
        <w:t>C</w:t>
      </w:r>
      <w:r w:rsidR="00013330" w:rsidRPr="00D1151C">
        <w:rPr>
          <w:rFonts w:cs="Arial"/>
          <w:b/>
          <w:sz w:val="20"/>
        </w:rPr>
        <w:t xml:space="preserve">onsultancyONE Framework Agreement (RM 1502) </w:t>
      </w:r>
      <w:r w:rsidR="00013330">
        <w:rPr>
          <w:rFonts w:cs="Arial"/>
          <w:b/>
          <w:sz w:val="20"/>
        </w:rPr>
        <w:t xml:space="preserve">dated </w:t>
      </w:r>
      <w:r w:rsidR="001B4215">
        <w:rPr>
          <w:rFonts w:cs="Arial"/>
          <w:b/>
          <w:sz w:val="20"/>
          <w:highlight w:val="yellow"/>
        </w:rPr>
        <w:t>REDACTED</w:t>
      </w:r>
      <w:r w:rsidR="00013330" w:rsidRPr="00D1151C">
        <w:rPr>
          <w:rFonts w:cs="Arial"/>
          <w:b/>
          <w:sz w:val="20"/>
        </w:rPr>
        <w:t xml:space="preserve"> between the Minister for the Cabinet Office acting through </w:t>
      </w:r>
      <w:r w:rsidR="00013330">
        <w:rPr>
          <w:rFonts w:cs="Arial"/>
          <w:b/>
          <w:sz w:val="20"/>
        </w:rPr>
        <w:t>Crown Commercial</w:t>
      </w:r>
      <w:r w:rsidR="00013330" w:rsidRPr="00D1151C">
        <w:rPr>
          <w:rFonts w:cs="Arial"/>
          <w:b/>
          <w:sz w:val="20"/>
        </w:rPr>
        <w:t xml:space="preserve"> Service as the Authority and the Supplier We refer to the above-mentioned </w:t>
      </w:r>
      <w:r w:rsidR="00CC4268">
        <w:rPr>
          <w:rFonts w:cs="Arial"/>
          <w:b/>
          <w:sz w:val="20"/>
        </w:rPr>
        <w:t>C</w:t>
      </w:r>
      <w:r w:rsidR="00013330" w:rsidRPr="00D1151C">
        <w:rPr>
          <w:rFonts w:cs="Arial"/>
          <w:b/>
          <w:sz w:val="20"/>
        </w:rPr>
        <w:t>onsultancyONE Framework Agreement (the “Framework Agreement”).  For the purposes of this Letter of Appointment</w:t>
      </w:r>
      <w:r w:rsidRPr="00D1151C">
        <w:rPr>
          <w:rFonts w:cs="Arial"/>
          <w:b/>
          <w:sz w:val="20"/>
        </w:rPr>
        <w:t>:</w:t>
      </w:r>
    </w:p>
    <w:p w14:paraId="16E39A51" w14:textId="77777777" w:rsidR="005E6BE9" w:rsidRPr="00D1151C" w:rsidRDefault="005E6BE9" w:rsidP="00B358EF">
      <w:pPr>
        <w:pStyle w:val="ListParagraph"/>
        <w:numPr>
          <w:ilvl w:val="0"/>
          <w:numId w:val="16"/>
        </w:numPr>
        <w:spacing w:before="240" w:line="240" w:lineRule="auto"/>
        <w:rPr>
          <w:rFonts w:cs="Arial"/>
          <w:sz w:val="20"/>
        </w:rPr>
      </w:pPr>
      <w:r w:rsidRPr="00D1151C">
        <w:rPr>
          <w:rFonts w:cs="Arial"/>
          <w:sz w:val="20"/>
        </w:rPr>
        <w:t xml:space="preserve">capitalised terms and expressions used in this Letter of Appointment have the same meanings </w:t>
      </w:r>
      <w:r w:rsidR="00161ECF" w:rsidRPr="00D1151C">
        <w:rPr>
          <w:rFonts w:cs="Arial"/>
          <w:sz w:val="20"/>
        </w:rPr>
        <w:t>given to them</w:t>
      </w:r>
      <w:r w:rsidRPr="00D1151C">
        <w:rPr>
          <w:rFonts w:cs="Arial"/>
          <w:sz w:val="20"/>
        </w:rPr>
        <w:t xml:space="preserve"> in </w:t>
      </w:r>
      <w:r w:rsidR="003B4CAC" w:rsidRPr="00D1151C">
        <w:rPr>
          <w:rFonts w:cs="Arial"/>
          <w:sz w:val="20"/>
        </w:rPr>
        <w:t xml:space="preserve">or pursuant to </w:t>
      </w:r>
      <w:r w:rsidRPr="00D1151C">
        <w:rPr>
          <w:rFonts w:cs="Arial"/>
          <w:sz w:val="20"/>
        </w:rPr>
        <w:t xml:space="preserve">the </w:t>
      </w:r>
      <w:r w:rsidR="003B4CAC" w:rsidRPr="00D1151C">
        <w:rPr>
          <w:rFonts w:cs="Arial"/>
          <w:sz w:val="20"/>
        </w:rPr>
        <w:t xml:space="preserve">Call-Off Terms </w:t>
      </w:r>
      <w:r w:rsidR="00161ECF" w:rsidRPr="00D1151C">
        <w:rPr>
          <w:rFonts w:cs="Arial"/>
          <w:sz w:val="20"/>
        </w:rPr>
        <w:t>attached to this Letter of Appointment</w:t>
      </w:r>
      <w:r w:rsidRPr="00D1151C">
        <w:rPr>
          <w:rFonts w:cs="Arial"/>
          <w:sz w:val="20"/>
        </w:rPr>
        <w:t xml:space="preserve"> unless the context otherwise requires;</w:t>
      </w:r>
    </w:p>
    <w:p w14:paraId="34A3E54D" w14:textId="77777777" w:rsidR="005E6BE9" w:rsidRPr="00D1151C" w:rsidRDefault="005E6BE9" w:rsidP="00B358EF">
      <w:pPr>
        <w:pStyle w:val="ListParagraph"/>
        <w:numPr>
          <w:ilvl w:val="0"/>
          <w:numId w:val="16"/>
        </w:numPr>
        <w:spacing w:line="240" w:lineRule="auto"/>
        <w:rPr>
          <w:rFonts w:cs="Arial"/>
          <w:sz w:val="20"/>
        </w:rPr>
      </w:pPr>
      <w:r w:rsidRPr="00D1151C">
        <w:rPr>
          <w:rFonts w:cs="Arial"/>
          <w:sz w:val="20"/>
        </w:rPr>
        <w:t>references to Appendices are references to the appendices to this Letter of Appointment; and</w:t>
      </w:r>
    </w:p>
    <w:p w14:paraId="0EA08694" w14:textId="77777777" w:rsidR="005E6BE9" w:rsidRPr="00D1151C" w:rsidRDefault="005E6BE9" w:rsidP="00B358EF">
      <w:pPr>
        <w:pStyle w:val="ListParagraph"/>
        <w:numPr>
          <w:ilvl w:val="0"/>
          <w:numId w:val="16"/>
        </w:numPr>
        <w:spacing w:line="240" w:lineRule="auto"/>
        <w:rPr>
          <w:rFonts w:cs="Arial"/>
          <w:sz w:val="20"/>
        </w:rPr>
      </w:pPr>
      <w:proofErr w:type="gramStart"/>
      <w:r w:rsidRPr="00D1151C">
        <w:rPr>
          <w:rFonts w:cs="Arial"/>
          <w:sz w:val="20"/>
        </w:rPr>
        <w:t>the</w:t>
      </w:r>
      <w:proofErr w:type="gramEnd"/>
      <w:r w:rsidRPr="00D1151C">
        <w:rPr>
          <w:rFonts w:cs="Arial"/>
          <w:sz w:val="20"/>
        </w:rPr>
        <w:t xml:space="preserve"> Appendices shall form part of this Letter of </w:t>
      </w:r>
      <w:r w:rsidR="005B26ED" w:rsidRPr="00D1151C">
        <w:rPr>
          <w:rFonts w:cs="Arial"/>
          <w:sz w:val="20"/>
        </w:rPr>
        <w:t>Appointment.</w:t>
      </w:r>
    </w:p>
    <w:p w14:paraId="3F5799CE" w14:textId="77777777" w:rsidR="005B26ED" w:rsidRPr="00D1151C" w:rsidRDefault="00162C54" w:rsidP="00B358EF">
      <w:pPr>
        <w:pStyle w:val="ListParagraph"/>
        <w:numPr>
          <w:ilvl w:val="0"/>
          <w:numId w:val="15"/>
        </w:numPr>
        <w:spacing w:line="240" w:lineRule="auto"/>
        <w:ind w:left="360"/>
        <w:rPr>
          <w:rFonts w:cs="Arial"/>
          <w:sz w:val="20"/>
        </w:rPr>
      </w:pPr>
      <w:r w:rsidRPr="00D1151C">
        <w:rPr>
          <w:rFonts w:cs="Arial"/>
          <w:sz w:val="20"/>
        </w:rPr>
        <w:t>This Letter of Appointment constitutes an Order for the provision by you</w:t>
      </w:r>
      <w:r w:rsidR="005B26ED" w:rsidRPr="00D1151C">
        <w:rPr>
          <w:rFonts w:cs="Arial"/>
          <w:sz w:val="20"/>
        </w:rPr>
        <w:t xml:space="preserve"> to us </w:t>
      </w:r>
      <w:r w:rsidRPr="00D1151C">
        <w:rPr>
          <w:rFonts w:cs="Arial"/>
          <w:sz w:val="20"/>
        </w:rPr>
        <w:t xml:space="preserve">of </w:t>
      </w:r>
      <w:r w:rsidR="005B26ED" w:rsidRPr="00D1151C">
        <w:rPr>
          <w:rFonts w:cs="Arial"/>
          <w:sz w:val="20"/>
        </w:rPr>
        <w:t xml:space="preserve">the </w:t>
      </w:r>
      <w:r w:rsidRPr="00D1151C">
        <w:rPr>
          <w:rFonts w:cs="Arial"/>
          <w:sz w:val="20"/>
        </w:rPr>
        <w:t xml:space="preserve">Contract </w:t>
      </w:r>
      <w:r w:rsidR="005B26ED" w:rsidRPr="00D1151C">
        <w:rPr>
          <w:rFonts w:cs="Arial"/>
          <w:sz w:val="20"/>
        </w:rPr>
        <w:t xml:space="preserve">Services </w:t>
      </w:r>
      <w:r w:rsidR="00A41EEF" w:rsidRPr="00D1151C">
        <w:rPr>
          <w:rFonts w:cs="Arial"/>
          <w:sz w:val="20"/>
        </w:rPr>
        <w:t>(</w:t>
      </w:r>
      <w:r w:rsidR="00F61654" w:rsidRPr="00D1151C">
        <w:rPr>
          <w:rFonts w:cs="Arial"/>
          <w:sz w:val="20"/>
        </w:rPr>
        <w:t>specified</w:t>
      </w:r>
      <w:r w:rsidR="005B26ED" w:rsidRPr="00D1151C">
        <w:rPr>
          <w:rFonts w:cs="Arial"/>
          <w:sz w:val="20"/>
        </w:rPr>
        <w:t xml:space="preserve"> </w:t>
      </w:r>
      <w:r w:rsidR="00A31D29" w:rsidRPr="00D1151C">
        <w:rPr>
          <w:rFonts w:cs="Arial"/>
          <w:sz w:val="20"/>
        </w:rPr>
        <w:t>in Appendix 1</w:t>
      </w:r>
      <w:r w:rsidR="00A41EEF" w:rsidRPr="00D1151C">
        <w:rPr>
          <w:rFonts w:cs="Arial"/>
          <w:sz w:val="20"/>
        </w:rPr>
        <w:t>)</w:t>
      </w:r>
      <w:r w:rsidR="0084409B" w:rsidRPr="00D1151C">
        <w:rPr>
          <w:rFonts w:cs="Arial"/>
          <w:sz w:val="20"/>
        </w:rPr>
        <w:t xml:space="preserve"> </w:t>
      </w:r>
      <w:r w:rsidR="0005634A" w:rsidRPr="00D1151C">
        <w:rPr>
          <w:rFonts w:cs="Arial"/>
          <w:sz w:val="20"/>
        </w:rPr>
        <w:t xml:space="preserve">from the </w:t>
      </w:r>
      <w:r w:rsidR="0064733A" w:rsidRPr="00D1151C">
        <w:rPr>
          <w:rFonts w:cs="Arial"/>
          <w:sz w:val="20"/>
        </w:rPr>
        <w:t>Effective</w:t>
      </w:r>
      <w:r w:rsidR="0005634A" w:rsidRPr="00D1151C">
        <w:rPr>
          <w:rFonts w:cs="Arial"/>
          <w:sz w:val="20"/>
        </w:rPr>
        <w:t xml:space="preserve"> Date</w:t>
      </w:r>
      <w:r w:rsidR="00A31D29" w:rsidRPr="00D1151C">
        <w:rPr>
          <w:rFonts w:cs="Arial"/>
          <w:sz w:val="20"/>
        </w:rPr>
        <w:t xml:space="preserve"> (specified</w:t>
      </w:r>
      <w:r w:rsidR="0005634A" w:rsidRPr="00D1151C">
        <w:rPr>
          <w:rFonts w:cs="Arial"/>
          <w:sz w:val="20"/>
        </w:rPr>
        <w:t xml:space="preserve"> </w:t>
      </w:r>
      <w:r w:rsidR="00A31D29" w:rsidRPr="00D1151C">
        <w:rPr>
          <w:rFonts w:cs="Arial"/>
          <w:sz w:val="20"/>
        </w:rPr>
        <w:t xml:space="preserve">in Appendix 1) </w:t>
      </w:r>
      <w:r w:rsidR="003E4598" w:rsidRPr="00D1151C">
        <w:rPr>
          <w:rFonts w:cs="Arial"/>
          <w:sz w:val="20"/>
        </w:rPr>
        <w:t xml:space="preserve">on the basis of </w:t>
      </w:r>
      <w:r w:rsidR="005B26ED" w:rsidRPr="00D1151C">
        <w:rPr>
          <w:rFonts w:cs="Arial"/>
          <w:sz w:val="20"/>
        </w:rPr>
        <w:t xml:space="preserve">the </w:t>
      </w:r>
      <w:r w:rsidR="00A31D29" w:rsidRPr="00D1151C">
        <w:rPr>
          <w:rFonts w:cs="Arial"/>
          <w:sz w:val="20"/>
        </w:rPr>
        <w:t>D</w:t>
      </w:r>
      <w:r w:rsidR="00B25433" w:rsidRPr="00D1151C">
        <w:rPr>
          <w:rFonts w:cs="Arial"/>
          <w:sz w:val="20"/>
        </w:rPr>
        <w:t xml:space="preserve">ay </w:t>
      </w:r>
      <w:r w:rsidR="00A31D29" w:rsidRPr="00D1151C">
        <w:rPr>
          <w:rFonts w:cs="Arial"/>
          <w:sz w:val="20"/>
        </w:rPr>
        <w:t>R</w:t>
      </w:r>
      <w:r w:rsidR="00B25433" w:rsidRPr="00D1151C">
        <w:rPr>
          <w:rFonts w:cs="Arial"/>
          <w:sz w:val="20"/>
        </w:rPr>
        <w:t>ate</w:t>
      </w:r>
      <w:r w:rsidR="005B04EB" w:rsidRPr="00D1151C">
        <w:rPr>
          <w:rFonts w:cs="Arial"/>
          <w:sz w:val="20"/>
        </w:rPr>
        <w:t>s</w:t>
      </w:r>
      <w:r w:rsidR="00B25433" w:rsidRPr="00D1151C">
        <w:rPr>
          <w:rFonts w:cs="Arial"/>
          <w:sz w:val="20"/>
        </w:rPr>
        <w:t xml:space="preserve"> </w:t>
      </w:r>
      <w:r w:rsidR="005E64BF" w:rsidRPr="00D1151C">
        <w:rPr>
          <w:rFonts w:cs="Arial"/>
          <w:sz w:val="20"/>
        </w:rPr>
        <w:t>/ Contract Charges</w:t>
      </w:r>
      <w:r w:rsidR="003E4598" w:rsidRPr="00D1151C">
        <w:rPr>
          <w:rFonts w:cs="Arial"/>
          <w:sz w:val="20"/>
        </w:rPr>
        <w:t xml:space="preserve"> </w:t>
      </w:r>
      <w:r w:rsidR="00A41EEF" w:rsidRPr="00D1151C">
        <w:rPr>
          <w:rFonts w:cs="Arial"/>
          <w:sz w:val="20"/>
        </w:rPr>
        <w:t>(</w:t>
      </w:r>
      <w:r w:rsidR="003E4598" w:rsidRPr="00D1151C">
        <w:rPr>
          <w:rFonts w:cs="Arial"/>
          <w:sz w:val="20"/>
        </w:rPr>
        <w:t xml:space="preserve">set out in </w:t>
      </w:r>
      <w:r w:rsidR="005B26ED" w:rsidRPr="00D1151C">
        <w:rPr>
          <w:rFonts w:cs="Arial"/>
          <w:sz w:val="20"/>
        </w:rPr>
        <w:t>Appendix 2</w:t>
      </w:r>
      <w:r w:rsidR="00A41EEF" w:rsidRPr="00D1151C">
        <w:rPr>
          <w:rFonts w:cs="Arial"/>
          <w:sz w:val="20"/>
        </w:rPr>
        <w:t>)</w:t>
      </w:r>
      <w:r w:rsidR="005B26ED" w:rsidRPr="00D1151C">
        <w:rPr>
          <w:rFonts w:cs="Arial"/>
          <w:sz w:val="20"/>
        </w:rPr>
        <w:t xml:space="preserve"> and, save as varied </w:t>
      </w:r>
      <w:r w:rsidR="005C28AA" w:rsidRPr="00D1151C">
        <w:rPr>
          <w:rFonts w:cs="Arial"/>
          <w:sz w:val="20"/>
        </w:rPr>
        <w:t>and</w:t>
      </w:r>
      <w:r w:rsidR="00102227" w:rsidRPr="00D1151C">
        <w:rPr>
          <w:rFonts w:cs="Arial"/>
          <w:sz w:val="20"/>
        </w:rPr>
        <w:t xml:space="preserve"> </w:t>
      </w:r>
      <w:r w:rsidR="005C28AA" w:rsidRPr="00D1151C">
        <w:rPr>
          <w:rFonts w:cs="Arial"/>
          <w:sz w:val="20"/>
        </w:rPr>
        <w:t>/</w:t>
      </w:r>
      <w:r w:rsidR="00102227" w:rsidRPr="00D1151C">
        <w:rPr>
          <w:rFonts w:cs="Arial"/>
          <w:sz w:val="20"/>
        </w:rPr>
        <w:t xml:space="preserve"> </w:t>
      </w:r>
      <w:r w:rsidR="005C28AA" w:rsidRPr="00D1151C">
        <w:rPr>
          <w:rFonts w:cs="Arial"/>
          <w:sz w:val="20"/>
        </w:rPr>
        <w:t xml:space="preserve">or supplemented </w:t>
      </w:r>
      <w:r w:rsidR="005B26ED" w:rsidRPr="00D1151C">
        <w:rPr>
          <w:rFonts w:cs="Arial"/>
          <w:sz w:val="20"/>
        </w:rPr>
        <w:t xml:space="preserve">pursuant to the provisions </w:t>
      </w:r>
      <w:r w:rsidR="00A41EEF" w:rsidRPr="00D1151C">
        <w:rPr>
          <w:rFonts w:cs="Arial"/>
          <w:sz w:val="20"/>
        </w:rPr>
        <w:t>(</w:t>
      </w:r>
      <w:r w:rsidR="005B26ED" w:rsidRPr="00D1151C">
        <w:rPr>
          <w:rFonts w:cs="Arial"/>
          <w:sz w:val="20"/>
        </w:rPr>
        <w:t>set out in Appendix 3</w:t>
      </w:r>
      <w:r w:rsidR="00A41EEF" w:rsidRPr="00D1151C">
        <w:rPr>
          <w:rFonts w:cs="Arial"/>
          <w:sz w:val="20"/>
        </w:rPr>
        <w:t>)</w:t>
      </w:r>
      <w:r w:rsidR="005B26ED" w:rsidRPr="00D1151C">
        <w:rPr>
          <w:rFonts w:cs="Arial"/>
          <w:sz w:val="20"/>
        </w:rPr>
        <w:t xml:space="preserve"> </w:t>
      </w:r>
      <w:r w:rsidR="003E4598" w:rsidRPr="00D1151C">
        <w:rPr>
          <w:rFonts w:cs="Arial"/>
          <w:sz w:val="20"/>
        </w:rPr>
        <w:t xml:space="preserve">in accordance with </w:t>
      </w:r>
      <w:r w:rsidR="00E6002D" w:rsidRPr="00D1151C">
        <w:rPr>
          <w:rFonts w:cs="Arial"/>
          <w:sz w:val="20"/>
        </w:rPr>
        <w:t>t</w:t>
      </w:r>
      <w:r w:rsidR="005B26ED" w:rsidRPr="00D1151C">
        <w:rPr>
          <w:rFonts w:cs="Arial"/>
          <w:sz w:val="20"/>
        </w:rPr>
        <w:t>he Call-Off Terms.</w:t>
      </w:r>
    </w:p>
    <w:p w14:paraId="1EB45CF6" w14:textId="60E502E9" w:rsidR="00BB3A7A" w:rsidRPr="00D1151C" w:rsidRDefault="00BB3A7A" w:rsidP="00B358EF">
      <w:pPr>
        <w:pStyle w:val="ListParagraph"/>
        <w:numPr>
          <w:ilvl w:val="0"/>
          <w:numId w:val="15"/>
        </w:numPr>
        <w:spacing w:line="240" w:lineRule="auto"/>
        <w:ind w:left="360"/>
        <w:rPr>
          <w:rFonts w:cs="Arial"/>
          <w:sz w:val="20"/>
        </w:rPr>
      </w:pPr>
      <w:r w:rsidRPr="00D1151C">
        <w:rPr>
          <w:rFonts w:cs="Arial"/>
          <w:sz w:val="20"/>
        </w:rPr>
        <w:t xml:space="preserve">This Order is placed under </w:t>
      </w:r>
      <w:r w:rsidR="001B4215">
        <w:rPr>
          <w:rFonts w:cs="Arial"/>
          <w:b/>
          <w:sz w:val="20"/>
          <w:highlight w:val="yellow"/>
        </w:rPr>
        <w:t>REDACTED</w:t>
      </w:r>
      <w:r w:rsidRPr="00D1151C">
        <w:rPr>
          <w:rFonts w:cs="Arial"/>
          <w:sz w:val="20"/>
        </w:rPr>
        <w:t xml:space="preserve"> of the Framework Agreement.</w:t>
      </w:r>
    </w:p>
    <w:p w14:paraId="085F1D24" w14:textId="58B3F208" w:rsidR="005B26ED" w:rsidRPr="00CC4268" w:rsidRDefault="00F82FF9" w:rsidP="00B358EF">
      <w:pPr>
        <w:pStyle w:val="ListParagraph"/>
        <w:numPr>
          <w:ilvl w:val="0"/>
          <w:numId w:val="15"/>
        </w:numPr>
        <w:spacing w:line="240" w:lineRule="auto"/>
        <w:ind w:left="360"/>
        <w:rPr>
          <w:rFonts w:cs="Arial"/>
          <w:sz w:val="20"/>
        </w:rPr>
      </w:pPr>
      <w:r w:rsidRPr="00CC4268">
        <w:rPr>
          <w:rFonts w:cs="Arial"/>
          <w:sz w:val="20"/>
        </w:rPr>
        <w:t xml:space="preserve">The </w:t>
      </w:r>
      <w:r w:rsidR="00A31D29" w:rsidRPr="00CC4268">
        <w:rPr>
          <w:rFonts w:cs="Arial"/>
          <w:sz w:val="20"/>
        </w:rPr>
        <w:t>Supplier’s Representative</w:t>
      </w:r>
      <w:r w:rsidR="002A0D9C" w:rsidRPr="00CC4268">
        <w:rPr>
          <w:rFonts w:cs="Arial"/>
          <w:sz w:val="20"/>
        </w:rPr>
        <w:t xml:space="preserve"> </w:t>
      </w:r>
      <w:r w:rsidRPr="00CC4268">
        <w:rPr>
          <w:rFonts w:cs="Arial"/>
          <w:sz w:val="20"/>
        </w:rPr>
        <w:t>with overall responsibility for the supply of the Contract Services is</w:t>
      </w:r>
      <w:r w:rsidR="0059338C" w:rsidRPr="00CC4268">
        <w:rPr>
          <w:rFonts w:cs="Arial"/>
          <w:sz w:val="20"/>
        </w:rPr>
        <w:t xml:space="preserve"> </w:t>
      </w:r>
      <w:r w:rsidR="001B4215">
        <w:rPr>
          <w:rFonts w:cs="Arial"/>
          <w:sz w:val="20"/>
          <w:highlight w:val="yellow"/>
        </w:rPr>
        <w:t>REDACTED</w:t>
      </w:r>
      <w:r w:rsidRPr="00CC4268">
        <w:rPr>
          <w:rFonts w:cs="Arial"/>
          <w:sz w:val="20"/>
        </w:rPr>
        <w:t xml:space="preserve"> and the </w:t>
      </w:r>
      <w:r w:rsidR="002A0D9C" w:rsidRPr="00CC4268">
        <w:rPr>
          <w:rFonts w:cs="Arial"/>
          <w:sz w:val="20"/>
        </w:rPr>
        <w:t>Key Personnel</w:t>
      </w:r>
      <w:r w:rsidRPr="00CC4268">
        <w:rPr>
          <w:rFonts w:cs="Arial"/>
          <w:sz w:val="20"/>
        </w:rPr>
        <w:t xml:space="preserve"> assigned to the supply of the Contract Services </w:t>
      </w:r>
      <w:r w:rsidR="000317DD">
        <w:rPr>
          <w:rFonts w:cs="Arial"/>
          <w:sz w:val="20"/>
        </w:rPr>
        <w:t xml:space="preserve">is </w:t>
      </w:r>
      <w:r w:rsidR="001B4215">
        <w:rPr>
          <w:rFonts w:cs="Arial"/>
          <w:sz w:val="20"/>
          <w:highlight w:val="yellow"/>
        </w:rPr>
        <w:t>REDACTED</w:t>
      </w:r>
    </w:p>
    <w:p w14:paraId="43EDA467" w14:textId="2D43CA33" w:rsidR="00706BB4" w:rsidRPr="00D1151C" w:rsidRDefault="00706BB4" w:rsidP="00B358EF">
      <w:pPr>
        <w:pStyle w:val="ListParagraph"/>
        <w:numPr>
          <w:ilvl w:val="0"/>
          <w:numId w:val="15"/>
        </w:numPr>
        <w:spacing w:line="240" w:lineRule="auto"/>
        <w:ind w:left="360"/>
        <w:rPr>
          <w:rFonts w:cs="Arial"/>
          <w:sz w:val="20"/>
        </w:rPr>
      </w:pPr>
      <w:r w:rsidRPr="00D1151C">
        <w:rPr>
          <w:rFonts w:cs="Arial"/>
          <w:sz w:val="20"/>
        </w:rPr>
        <w:t xml:space="preserve">The </w:t>
      </w:r>
      <w:r w:rsidR="007D1596" w:rsidRPr="00D1151C">
        <w:rPr>
          <w:rFonts w:cs="Arial"/>
          <w:sz w:val="20"/>
        </w:rPr>
        <w:t>Customer</w:t>
      </w:r>
      <w:r w:rsidRPr="00D1151C">
        <w:rPr>
          <w:rFonts w:cs="Arial"/>
          <w:sz w:val="20"/>
        </w:rPr>
        <w:t xml:space="preserve">’s Representative for the purpose of the Contract is </w:t>
      </w:r>
      <w:r w:rsidR="001B4215">
        <w:rPr>
          <w:rFonts w:cs="Arial"/>
          <w:sz w:val="20"/>
          <w:highlight w:val="yellow"/>
        </w:rPr>
        <w:t>REDACTED</w:t>
      </w:r>
      <w:r w:rsidR="00B93838" w:rsidRPr="00D1151C">
        <w:rPr>
          <w:rFonts w:cs="Arial"/>
          <w:sz w:val="20"/>
        </w:rPr>
        <w:t xml:space="preserve"> and any disputes in relation to the Contract shall be escalated as follows </w:t>
      </w:r>
      <w:r w:rsidR="00CC4268">
        <w:rPr>
          <w:rFonts w:cs="Arial"/>
          <w:sz w:val="20"/>
        </w:rPr>
        <w:t xml:space="preserve">to her via email </w:t>
      </w:r>
      <w:r w:rsidR="001B4215">
        <w:rPr>
          <w:rFonts w:cs="Arial"/>
          <w:sz w:val="20"/>
          <w:highlight w:val="yellow"/>
        </w:rPr>
        <w:t>REDACTED</w:t>
      </w:r>
    </w:p>
    <w:p w14:paraId="1D663B15" w14:textId="749DE966" w:rsidR="00431100" w:rsidRPr="00D1151C" w:rsidRDefault="00003B6C" w:rsidP="000317DD">
      <w:pPr>
        <w:pStyle w:val="ListParagraph"/>
        <w:widowControl w:val="0"/>
        <w:numPr>
          <w:ilvl w:val="0"/>
          <w:numId w:val="15"/>
        </w:numPr>
        <w:spacing w:line="240" w:lineRule="auto"/>
        <w:ind w:left="426"/>
        <w:jc w:val="left"/>
      </w:pPr>
      <w:r w:rsidRPr="00D1151C">
        <w:rPr>
          <w:rFonts w:cs="Arial"/>
          <w:sz w:val="20"/>
        </w:rPr>
        <w:t xml:space="preserve">The Base Location from which the Contract Services will be performed is </w:t>
      </w:r>
      <w:r w:rsidR="0059338C" w:rsidRPr="00F1178C">
        <w:rPr>
          <w:rFonts w:cs="Arial"/>
          <w:sz w:val="20"/>
        </w:rPr>
        <w:t>102 Petty France</w:t>
      </w:r>
      <w:r w:rsidR="00CC4268" w:rsidRPr="00F1178C">
        <w:rPr>
          <w:rFonts w:cs="Arial"/>
          <w:sz w:val="20"/>
        </w:rPr>
        <w:t>,</w:t>
      </w:r>
      <w:r w:rsidR="00CC4268">
        <w:rPr>
          <w:rFonts w:cs="Arial"/>
          <w:sz w:val="20"/>
        </w:rPr>
        <w:t xml:space="preserve"> Londo</w:t>
      </w:r>
      <w:r w:rsidR="000317DD">
        <w:rPr>
          <w:rFonts w:cs="Arial"/>
          <w:sz w:val="20"/>
        </w:rPr>
        <w:t>n.</w:t>
      </w:r>
      <w:r w:rsidR="00826B64" w:rsidRPr="00D1151C">
        <w:t xml:space="preserve"> </w:t>
      </w:r>
    </w:p>
    <w:p w14:paraId="75F54DA5" w14:textId="690FE8EF" w:rsidR="003B4CAC" w:rsidRPr="00D1151C" w:rsidRDefault="000317DD" w:rsidP="005A6837">
      <w:pPr>
        <w:keepNext/>
        <w:spacing w:line="240" w:lineRule="auto"/>
        <w:ind w:left="425" w:hanging="425"/>
        <w:rPr>
          <w:rFonts w:cs="Arial"/>
          <w:sz w:val="20"/>
        </w:rPr>
      </w:pPr>
      <w:r>
        <w:rPr>
          <w:rFonts w:cs="Arial"/>
          <w:sz w:val="20"/>
        </w:rPr>
        <w:t>7</w:t>
      </w:r>
      <w:r w:rsidR="0084409B" w:rsidRPr="00D1151C">
        <w:rPr>
          <w:rFonts w:cs="Arial"/>
          <w:sz w:val="20"/>
        </w:rPr>
        <w:t>.</w:t>
      </w:r>
      <w:r w:rsidR="00C57593" w:rsidRPr="00D1151C">
        <w:rPr>
          <w:rFonts w:cs="Arial"/>
          <w:sz w:val="20"/>
        </w:rPr>
        <w:tab/>
      </w:r>
      <w:r w:rsidR="003B4CAC" w:rsidRPr="00D1151C">
        <w:rPr>
          <w:rFonts w:cs="Arial"/>
          <w:sz w:val="20"/>
        </w:rPr>
        <w:t>For the purposes of the Contract, the address of each Party is:</w:t>
      </w:r>
    </w:p>
    <w:p w14:paraId="5EB0BBE9" w14:textId="77777777" w:rsidR="003B4CAC" w:rsidRPr="00D1151C" w:rsidRDefault="003B4CAC" w:rsidP="00B358EF">
      <w:pPr>
        <w:pStyle w:val="ListParagraph"/>
        <w:numPr>
          <w:ilvl w:val="0"/>
          <w:numId w:val="16"/>
        </w:numPr>
        <w:spacing w:line="240" w:lineRule="auto"/>
        <w:ind w:left="426" w:hanging="426"/>
        <w:rPr>
          <w:rFonts w:cs="Arial"/>
          <w:sz w:val="20"/>
        </w:rPr>
      </w:pPr>
      <w:r w:rsidRPr="00D1151C">
        <w:rPr>
          <w:rFonts w:cs="Arial"/>
          <w:sz w:val="20"/>
        </w:rPr>
        <w:t xml:space="preserve">for the </w:t>
      </w:r>
      <w:r w:rsidR="007D1596" w:rsidRPr="00D1151C">
        <w:rPr>
          <w:rFonts w:cs="Arial"/>
          <w:sz w:val="20"/>
        </w:rPr>
        <w:t>Customer</w:t>
      </w:r>
      <w:r w:rsidRPr="00D1151C">
        <w:rPr>
          <w:rFonts w:cs="Arial"/>
          <w:sz w:val="20"/>
        </w:rPr>
        <w:t>:</w:t>
      </w:r>
    </w:p>
    <w:p w14:paraId="330D6B4D" w14:textId="4554ED95" w:rsidR="00F1178C" w:rsidRDefault="001B4215" w:rsidP="00F1178C">
      <w:pPr>
        <w:spacing w:after="0" w:line="240" w:lineRule="auto"/>
        <w:ind w:left="720"/>
        <w:rPr>
          <w:rFonts w:cs="Arial"/>
          <w:sz w:val="20"/>
        </w:rPr>
      </w:pPr>
      <w:r>
        <w:rPr>
          <w:rFonts w:cs="Arial"/>
          <w:sz w:val="20"/>
          <w:highlight w:val="yellow"/>
        </w:rPr>
        <w:t>REDACTED</w:t>
      </w:r>
    </w:p>
    <w:p w14:paraId="44267FAE" w14:textId="77777777" w:rsidR="000317DD" w:rsidRDefault="000317DD" w:rsidP="00F1178C">
      <w:pPr>
        <w:spacing w:after="0" w:line="240" w:lineRule="auto"/>
        <w:ind w:left="720"/>
        <w:rPr>
          <w:rFonts w:cs="Arial"/>
          <w:sz w:val="20"/>
        </w:rPr>
      </w:pPr>
    </w:p>
    <w:p w14:paraId="5F1B196D" w14:textId="77777777" w:rsidR="000317DD" w:rsidRPr="000317DD" w:rsidRDefault="000317DD" w:rsidP="000317DD">
      <w:pPr>
        <w:pStyle w:val="ListParagraph"/>
        <w:numPr>
          <w:ilvl w:val="0"/>
          <w:numId w:val="16"/>
        </w:numPr>
        <w:spacing w:after="0" w:line="240" w:lineRule="auto"/>
        <w:ind w:hanging="720"/>
        <w:rPr>
          <w:rFonts w:cs="Arial"/>
          <w:sz w:val="20"/>
          <w:shd w:val="clear" w:color="auto" w:fill="FFFF00"/>
        </w:rPr>
      </w:pPr>
    </w:p>
    <w:p w14:paraId="4B576901" w14:textId="77777777" w:rsidR="003B4CAC" w:rsidRDefault="003B4CAC" w:rsidP="00F1178C">
      <w:pPr>
        <w:spacing w:after="0" w:line="240" w:lineRule="auto"/>
        <w:ind w:left="720"/>
        <w:rPr>
          <w:rFonts w:cs="Arial"/>
          <w:sz w:val="20"/>
        </w:rPr>
      </w:pPr>
      <w:proofErr w:type="gramStart"/>
      <w:r w:rsidRPr="00D1151C">
        <w:rPr>
          <w:rFonts w:cs="Arial"/>
          <w:sz w:val="20"/>
        </w:rPr>
        <w:t>for</w:t>
      </w:r>
      <w:proofErr w:type="gramEnd"/>
      <w:r w:rsidRPr="00D1151C">
        <w:rPr>
          <w:rFonts w:cs="Arial"/>
          <w:sz w:val="20"/>
        </w:rPr>
        <w:t xml:space="preserve"> the </w:t>
      </w:r>
      <w:r w:rsidR="004104F4" w:rsidRPr="00D1151C">
        <w:rPr>
          <w:rFonts w:cs="Arial"/>
          <w:sz w:val="20"/>
        </w:rPr>
        <w:t>Supplier</w:t>
      </w:r>
      <w:r w:rsidRPr="00D1151C">
        <w:rPr>
          <w:rFonts w:cs="Arial"/>
          <w:sz w:val="20"/>
        </w:rPr>
        <w:t>:</w:t>
      </w:r>
    </w:p>
    <w:p w14:paraId="24DA2EE2" w14:textId="77777777" w:rsidR="00F1178C" w:rsidRPr="00D1151C" w:rsidRDefault="00F1178C" w:rsidP="00F1178C">
      <w:pPr>
        <w:spacing w:after="0" w:line="240" w:lineRule="auto"/>
        <w:ind w:left="720"/>
        <w:rPr>
          <w:rFonts w:cs="Arial"/>
          <w:sz w:val="20"/>
        </w:rPr>
      </w:pPr>
    </w:p>
    <w:p w14:paraId="06DB89A6" w14:textId="2759923B" w:rsidR="00EE03CB" w:rsidRPr="00975ED4" w:rsidRDefault="001B4215" w:rsidP="00EE03CB">
      <w:pPr>
        <w:spacing w:after="0" w:line="240" w:lineRule="auto"/>
        <w:ind w:left="360"/>
        <w:rPr>
          <w:rFonts w:cs="Arial"/>
          <w:sz w:val="20"/>
        </w:rPr>
      </w:pPr>
      <w:proofErr w:type="spellStart"/>
      <w:r>
        <w:rPr>
          <w:rFonts w:cs="Arial"/>
          <w:sz w:val="20"/>
          <w:highlight w:val="yellow"/>
        </w:rPr>
        <w:t>REDACTED</w:t>
      </w:r>
      <w:r w:rsidR="00EE03CB" w:rsidRPr="00975ED4">
        <w:rPr>
          <w:rFonts w:cs="Arial"/>
          <w:sz w:val="20"/>
        </w:rPr>
        <w:t>Square</w:t>
      </w:r>
      <w:proofErr w:type="spellEnd"/>
    </w:p>
    <w:p w14:paraId="2F3C48F9" w14:textId="77777777" w:rsidR="00EE03CB" w:rsidRPr="00975ED4" w:rsidRDefault="00EE03CB" w:rsidP="00EE03CB">
      <w:pPr>
        <w:spacing w:after="0" w:line="240" w:lineRule="auto"/>
        <w:ind w:left="360"/>
        <w:rPr>
          <w:rFonts w:cs="Arial"/>
          <w:sz w:val="20"/>
        </w:rPr>
      </w:pPr>
      <w:r w:rsidRPr="00975ED4">
        <w:rPr>
          <w:rFonts w:cs="Arial"/>
          <w:sz w:val="20"/>
        </w:rPr>
        <w:t>London</w:t>
      </w:r>
    </w:p>
    <w:p w14:paraId="5D13E0E7" w14:textId="1B20635A" w:rsidR="00245712" w:rsidRDefault="001B4215" w:rsidP="0091380A">
      <w:pPr>
        <w:spacing w:after="0" w:line="240" w:lineRule="auto"/>
        <w:ind w:firstLine="360"/>
        <w:rPr>
          <w:rFonts w:cs="Arial"/>
          <w:sz w:val="20"/>
        </w:rPr>
      </w:pPr>
      <w:r>
        <w:rPr>
          <w:rFonts w:cs="Arial"/>
          <w:sz w:val="20"/>
          <w:highlight w:val="yellow"/>
        </w:rPr>
        <w:t>REDACTED</w:t>
      </w:r>
    </w:p>
    <w:p w14:paraId="435B4B0B" w14:textId="77777777" w:rsidR="00CC4268" w:rsidRPr="00D1151C" w:rsidRDefault="00CC4268" w:rsidP="00245712">
      <w:pPr>
        <w:spacing w:after="0" w:line="240" w:lineRule="auto"/>
        <w:ind w:left="720"/>
        <w:rPr>
          <w:rFonts w:cs="Arial"/>
          <w:sz w:val="20"/>
          <w:shd w:val="clear" w:color="auto" w:fill="FFFF00"/>
        </w:rPr>
      </w:pPr>
    </w:p>
    <w:p w14:paraId="675DA709" w14:textId="117DC69A" w:rsidR="00013330" w:rsidRPr="002E295D" w:rsidRDefault="00013330" w:rsidP="00013330">
      <w:pPr>
        <w:spacing w:line="240" w:lineRule="auto"/>
        <w:ind w:left="426" w:hanging="426"/>
        <w:rPr>
          <w:rFonts w:cs="Arial"/>
          <w:sz w:val="20"/>
        </w:rPr>
      </w:pPr>
      <w:r>
        <w:rPr>
          <w:rFonts w:cs="Arial"/>
          <w:sz w:val="20"/>
        </w:rPr>
        <w:t>10.</w:t>
      </w:r>
      <w:r>
        <w:rPr>
          <w:rFonts w:cs="Arial"/>
          <w:sz w:val="20"/>
        </w:rPr>
        <w:tab/>
      </w:r>
      <w:r w:rsidRPr="002E295D">
        <w:rPr>
          <w:rFonts w:cs="Arial"/>
          <w:sz w:val="20"/>
        </w:rPr>
        <w:t xml:space="preserve">The Customer hereby confirms that the applicable law for this contract shall be the laws of England &amp; Wales and, if necessary, an appropriate alternative clause in the Call-Off Terms shall be activated accordingly. Where the laws of Scotland/Northern Ireland have been stipulated, all </w:t>
      </w:r>
      <w:r w:rsidRPr="002E295D">
        <w:rPr>
          <w:rFonts w:cs="Arial"/>
          <w:sz w:val="20"/>
        </w:rPr>
        <w:lastRenderedPageBreak/>
        <w:t>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0EDDF2DE" w14:textId="729371BF" w:rsidR="00D17E9D" w:rsidRPr="00D1151C" w:rsidRDefault="007562F7" w:rsidP="00D17E9D">
      <w:pPr>
        <w:spacing w:line="240" w:lineRule="auto"/>
        <w:rPr>
          <w:rFonts w:cs="Arial"/>
          <w:b/>
          <w:sz w:val="20"/>
        </w:rPr>
      </w:pPr>
      <w:r w:rsidRPr="00D1151C">
        <w:rPr>
          <w:rFonts w:cs="Arial"/>
          <w:b/>
          <w:sz w:val="20"/>
        </w:rPr>
        <w:t xml:space="preserve">Please return </w:t>
      </w:r>
      <w:r w:rsidR="009963D7" w:rsidRPr="00D1151C">
        <w:rPr>
          <w:rFonts w:cs="Arial"/>
          <w:b/>
          <w:sz w:val="20"/>
        </w:rPr>
        <w:t>the attached duplicate of this L</w:t>
      </w:r>
      <w:r w:rsidRPr="00D1151C">
        <w:rPr>
          <w:rFonts w:cs="Arial"/>
          <w:b/>
          <w:sz w:val="20"/>
        </w:rPr>
        <w:t xml:space="preserve">etter </w:t>
      </w:r>
      <w:r w:rsidR="009963D7" w:rsidRPr="00D1151C">
        <w:rPr>
          <w:rFonts w:cs="Arial"/>
          <w:b/>
          <w:sz w:val="20"/>
        </w:rPr>
        <w:t xml:space="preserve">of Appointment </w:t>
      </w:r>
      <w:r w:rsidRPr="00D1151C">
        <w:rPr>
          <w:rFonts w:cs="Arial"/>
          <w:b/>
          <w:sz w:val="20"/>
        </w:rPr>
        <w:t xml:space="preserve">with the acknowledgement signed by </w:t>
      </w:r>
      <w:r w:rsidR="009738A3" w:rsidRPr="00D1151C">
        <w:rPr>
          <w:rFonts w:cs="Arial"/>
          <w:b/>
          <w:sz w:val="20"/>
        </w:rPr>
        <w:t xml:space="preserve">the </w:t>
      </w:r>
      <w:r w:rsidR="006F4EC5" w:rsidRPr="00D1151C">
        <w:rPr>
          <w:rFonts w:cs="Arial"/>
          <w:b/>
          <w:sz w:val="20"/>
        </w:rPr>
        <w:t xml:space="preserve">appropriate </w:t>
      </w:r>
      <w:r w:rsidR="008139E2" w:rsidRPr="00D1151C">
        <w:rPr>
          <w:rFonts w:cs="Arial"/>
          <w:b/>
          <w:sz w:val="20"/>
        </w:rPr>
        <w:t xml:space="preserve">authorised </w:t>
      </w:r>
      <w:r w:rsidR="00431100" w:rsidRPr="00F1178C">
        <w:rPr>
          <w:rFonts w:cs="Arial"/>
          <w:b/>
          <w:sz w:val="20"/>
        </w:rPr>
        <w:t>Owner/Executive/</w:t>
      </w:r>
      <w:r w:rsidR="006F4EC5" w:rsidRPr="00F1178C">
        <w:rPr>
          <w:rFonts w:cs="Arial"/>
          <w:b/>
          <w:sz w:val="20"/>
        </w:rPr>
        <w:t>Director</w:t>
      </w:r>
      <w:r w:rsidR="00431100" w:rsidRPr="00F1178C">
        <w:rPr>
          <w:rFonts w:cs="Arial"/>
          <w:b/>
          <w:sz w:val="20"/>
        </w:rPr>
        <w:t>/Manager</w:t>
      </w:r>
      <w:r w:rsidR="00F1178C">
        <w:rPr>
          <w:rFonts w:cs="Arial"/>
          <w:b/>
          <w:sz w:val="20"/>
        </w:rPr>
        <w:t xml:space="preserve"> </w:t>
      </w:r>
      <w:r w:rsidR="006F4EC5" w:rsidRPr="00D1151C">
        <w:rPr>
          <w:rFonts w:cs="Arial"/>
          <w:b/>
          <w:sz w:val="20"/>
        </w:rPr>
        <w:t xml:space="preserve">within </w:t>
      </w:r>
      <w:r w:rsidR="009738A3" w:rsidRPr="00D1151C">
        <w:rPr>
          <w:rFonts w:cs="Arial"/>
          <w:b/>
          <w:sz w:val="20"/>
        </w:rPr>
        <w:t>your organisation</w:t>
      </w:r>
      <w:r w:rsidR="00B96493" w:rsidRPr="00D1151C">
        <w:rPr>
          <w:rFonts w:cs="Arial"/>
          <w:b/>
          <w:sz w:val="20"/>
        </w:rPr>
        <w:t>.</w:t>
      </w:r>
      <w:r w:rsidRPr="00D1151C">
        <w:rPr>
          <w:rFonts w:cs="Arial"/>
          <w:b/>
          <w:sz w:val="20"/>
        </w:rPr>
        <w:t xml:space="preserve"> </w:t>
      </w:r>
    </w:p>
    <w:p w14:paraId="73BAE605" w14:textId="77777777" w:rsidR="00D17E9D" w:rsidRPr="00D1151C" w:rsidRDefault="007562F7" w:rsidP="00D17E9D">
      <w:pPr>
        <w:spacing w:line="240" w:lineRule="auto"/>
        <w:rPr>
          <w:rFonts w:cs="Arial"/>
          <w:b/>
          <w:sz w:val="20"/>
        </w:rPr>
      </w:pPr>
      <w:r w:rsidRPr="00D1151C">
        <w:rPr>
          <w:rFonts w:cs="Arial"/>
          <w:b/>
          <w:sz w:val="20"/>
        </w:rPr>
        <w:t xml:space="preserve">You should be aware that by signing and returning this Letter of Appointment you </w:t>
      </w:r>
      <w:r w:rsidR="009963D7" w:rsidRPr="00D1151C">
        <w:rPr>
          <w:rFonts w:cs="Arial"/>
          <w:b/>
          <w:sz w:val="20"/>
        </w:rPr>
        <w:t xml:space="preserve">will </w:t>
      </w:r>
      <w:r w:rsidRPr="00D1151C">
        <w:rPr>
          <w:rFonts w:cs="Arial"/>
          <w:b/>
          <w:sz w:val="20"/>
        </w:rPr>
        <w:t>have enter</w:t>
      </w:r>
      <w:r w:rsidR="009963D7" w:rsidRPr="00D1151C">
        <w:rPr>
          <w:rFonts w:cs="Arial"/>
          <w:b/>
          <w:sz w:val="20"/>
        </w:rPr>
        <w:t>ed</w:t>
      </w:r>
      <w:r w:rsidRPr="00D1151C">
        <w:rPr>
          <w:rFonts w:cs="Arial"/>
          <w:b/>
          <w:sz w:val="20"/>
        </w:rPr>
        <w:t xml:space="preserve"> into a legally binding contract with </w:t>
      </w:r>
      <w:r w:rsidR="009963D7" w:rsidRPr="00D1151C">
        <w:rPr>
          <w:rFonts w:cs="Arial"/>
          <w:b/>
          <w:sz w:val="20"/>
        </w:rPr>
        <w:t>us</w:t>
      </w:r>
      <w:r w:rsidRPr="00D1151C">
        <w:rPr>
          <w:rFonts w:cs="Arial"/>
          <w:b/>
          <w:sz w:val="20"/>
        </w:rPr>
        <w:t xml:space="preserve"> to supply the </w:t>
      </w:r>
      <w:r w:rsidR="009963D7" w:rsidRPr="00D1151C">
        <w:rPr>
          <w:rFonts w:cs="Arial"/>
          <w:b/>
          <w:sz w:val="20"/>
        </w:rPr>
        <w:t xml:space="preserve">Contract </w:t>
      </w:r>
      <w:r w:rsidRPr="00D1151C">
        <w:rPr>
          <w:rFonts w:cs="Arial"/>
          <w:b/>
          <w:sz w:val="20"/>
        </w:rPr>
        <w:t xml:space="preserve">Services </w:t>
      </w:r>
      <w:r w:rsidR="00F61654" w:rsidRPr="00D1151C">
        <w:rPr>
          <w:rFonts w:cs="Arial"/>
          <w:b/>
          <w:sz w:val="20"/>
        </w:rPr>
        <w:t xml:space="preserve">specified in Appendix 1 </w:t>
      </w:r>
      <w:r w:rsidRPr="00D1151C">
        <w:rPr>
          <w:rFonts w:cs="Arial"/>
          <w:b/>
          <w:sz w:val="20"/>
        </w:rPr>
        <w:t xml:space="preserve">and </w:t>
      </w:r>
      <w:r w:rsidR="005B26ED" w:rsidRPr="00D1151C">
        <w:rPr>
          <w:rFonts w:cs="Arial"/>
          <w:b/>
          <w:sz w:val="20"/>
        </w:rPr>
        <w:t xml:space="preserve">represent and warrant that you have </w:t>
      </w:r>
      <w:r w:rsidRPr="00D1151C">
        <w:rPr>
          <w:rFonts w:cs="Arial"/>
          <w:b/>
          <w:sz w:val="20"/>
        </w:rPr>
        <w:t>carr</w:t>
      </w:r>
      <w:r w:rsidR="005B26ED" w:rsidRPr="00D1151C">
        <w:rPr>
          <w:rFonts w:cs="Arial"/>
          <w:b/>
          <w:sz w:val="20"/>
        </w:rPr>
        <w:t>ied</w:t>
      </w:r>
      <w:r w:rsidR="0039171B" w:rsidRPr="00D1151C">
        <w:rPr>
          <w:rFonts w:cs="Arial"/>
          <w:b/>
          <w:sz w:val="20"/>
        </w:rPr>
        <w:t xml:space="preserve"> out a conflict c</w:t>
      </w:r>
      <w:r w:rsidRPr="00D1151C">
        <w:rPr>
          <w:rFonts w:cs="Arial"/>
          <w:b/>
          <w:sz w:val="20"/>
        </w:rPr>
        <w:t>heck</w:t>
      </w:r>
      <w:r w:rsidR="00F61654" w:rsidRPr="00D1151C">
        <w:rPr>
          <w:rFonts w:cs="Arial"/>
          <w:b/>
          <w:sz w:val="20"/>
        </w:rPr>
        <w:t xml:space="preserve"> in relation to such contract</w:t>
      </w:r>
      <w:r w:rsidR="009963D7" w:rsidRPr="00D1151C">
        <w:rPr>
          <w:rFonts w:cs="Arial"/>
          <w:b/>
          <w:sz w:val="20"/>
        </w:rPr>
        <w:t xml:space="preserve"> that revealed no conflicts of interest</w:t>
      </w:r>
      <w:r w:rsidRPr="00D1151C">
        <w:rPr>
          <w:rFonts w:cs="Arial"/>
          <w:b/>
          <w:sz w:val="20"/>
        </w:rPr>
        <w:t xml:space="preserve">. </w:t>
      </w:r>
    </w:p>
    <w:p w14:paraId="64173092" w14:textId="77777777" w:rsidR="00D17E9D" w:rsidRPr="00D1151C" w:rsidRDefault="007562F7" w:rsidP="00D17E9D">
      <w:pPr>
        <w:spacing w:line="240" w:lineRule="auto"/>
        <w:rPr>
          <w:rFonts w:cs="Arial"/>
          <w:sz w:val="20"/>
        </w:rPr>
      </w:pPr>
      <w:r w:rsidRPr="00D1151C">
        <w:rPr>
          <w:rFonts w:cs="Arial"/>
          <w:sz w:val="20"/>
        </w:rPr>
        <w:t xml:space="preserve">Yours </w:t>
      </w:r>
      <w:r w:rsidR="005B26ED" w:rsidRPr="00D1151C">
        <w:rPr>
          <w:rFonts w:cs="Arial"/>
          <w:sz w:val="20"/>
        </w:rPr>
        <w:t>faithfully</w:t>
      </w:r>
    </w:p>
    <w:p w14:paraId="387EEB40" w14:textId="77777777" w:rsidR="000E7444" w:rsidRDefault="000E7444" w:rsidP="00D17E9D">
      <w:pPr>
        <w:spacing w:line="240" w:lineRule="auto"/>
        <w:rPr>
          <w:rFonts w:cs="Arial"/>
          <w:sz w:val="20"/>
        </w:rPr>
      </w:pPr>
    </w:p>
    <w:p w14:paraId="2A0ED640" w14:textId="68CE5992" w:rsidR="005D4ACC" w:rsidRDefault="001B4215" w:rsidP="00D17E9D">
      <w:pPr>
        <w:spacing w:line="240" w:lineRule="auto"/>
        <w:rPr>
          <w:rFonts w:cs="Arial"/>
          <w:sz w:val="20"/>
        </w:rPr>
      </w:pPr>
      <w:r>
        <w:rPr>
          <w:rFonts w:cs="Arial"/>
          <w:sz w:val="20"/>
          <w:highlight w:val="yellow"/>
        </w:rPr>
        <w:t>REDACTED</w:t>
      </w:r>
    </w:p>
    <w:p w14:paraId="666887A7" w14:textId="660D52CF" w:rsidR="005D4ACC" w:rsidRPr="00D1151C" w:rsidRDefault="005D4ACC" w:rsidP="00D17E9D">
      <w:pPr>
        <w:spacing w:line="240" w:lineRule="auto"/>
        <w:rPr>
          <w:rFonts w:cs="Arial"/>
          <w:sz w:val="20"/>
        </w:rPr>
      </w:pPr>
      <w:r>
        <w:rPr>
          <w:rFonts w:cs="Arial"/>
          <w:sz w:val="20"/>
        </w:rPr>
        <w:t>Commercial and Contract Management Directorate</w:t>
      </w:r>
    </w:p>
    <w:p w14:paraId="2562B083" w14:textId="6A45CD4B" w:rsidR="00F807DC" w:rsidRPr="00D1151C" w:rsidRDefault="005B26ED">
      <w:pPr>
        <w:pStyle w:val="MarginText"/>
        <w:rPr>
          <w:rFonts w:cs="Arial"/>
          <w:sz w:val="20"/>
        </w:rPr>
      </w:pPr>
      <w:r w:rsidRPr="00D1151C">
        <w:rPr>
          <w:rFonts w:cs="Arial"/>
          <w:sz w:val="20"/>
        </w:rPr>
        <w:t xml:space="preserve">For </w:t>
      </w:r>
      <w:r w:rsidRPr="00CC4268">
        <w:rPr>
          <w:rFonts w:cs="Arial"/>
          <w:sz w:val="20"/>
        </w:rPr>
        <w:t xml:space="preserve">and on behalf of </w:t>
      </w:r>
      <w:r w:rsidR="00566DD4" w:rsidRPr="00CC4268">
        <w:rPr>
          <w:rFonts w:cs="Arial"/>
          <w:sz w:val="20"/>
        </w:rPr>
        <w:t>Ministry of Justice</w:t>
      </w:r>
    </w:p>
    <w:p w14:paraId="4C8D042B" w14:textId="35E8F43C" w:rsidR="005B26ED" w:rsidRPr="00CC4268" w:rsidRDefault="008C67DA">
      <w:pPr>
        <w:pStyle w:val="MarginText"/>
        <w:rPr>
          <w:rFonts w:cs="Arial"/>
          <w:sz w:val="20"/>
        </w:rPr>
      </w:pPr>
      <w:r w:rsidRPr="00CC4268">
        <w:rPr>
          <w:rFonts w:cs="Arial"/>
          <w:sz w:val="20"/>
        </w:rPr>
        <w:t>I</w:t>
      </w:r>
      <w:r w:rsidR="005B26ED" w:rsidRPr="00CC4268">
        <w:rPr>
          <w:rFonts w:cs="Arial"/>
          <w:sz w:val="20"/>
        </w:rPr>
        <w:t xml:space="preserve"> </w:t>
      </w:r>
      <w:r w:rsidRPr="00CC4268">
        <w:rPr>
          <w:rFonts w:cs="Arial"/>
          <w:sz w:val="20"/>
        </w:rPr>
        <w:t xml:space="preserve">hereby </w:t>
      </w:r>
      <w:r w:rsidR="005B26ED" w:rsidRPr="00CC4268">
        <w:rPr>
          <w:rFonts w:cs="Arial"/>
          <w:sz w:val="20"/>
        </w:rPr>
        <w:t xml:space="preserve">confirm receipt of the above Letter of Appointment and </w:t>
      </w:r>
      <w:r w:rsidRPr="00CC4268">
        <w:rPr>
          <w:rFonts w:cs="Arial"/>
          <w:sz w:val="20"/>
        </w:rPr>
        <w:t xml:space="preserve">the </w:t>
      </w:r>
      <w:r w:rsidR="005B26ED" w:rsidRPr="00CC4268">
        <w:rPr>
          <w:rFonts w:cs="Arial"/>
          <w:sz w:val="20"/>
        </w:rPr>
        <w:t xml:space="preserve">agreement </w:t>
      </w:r>
      <w:r w:rsidRPr="00CC4268">
        <w:rPr>
          <w:rFonts w:cs="Arial"/>
          <w:sz w:val="20"/>
        </w:rPr>
        <w:t xml:space="preserve">of </w:t>
      </w:r>
      <w:r w:rsidR="007C1B64" w:rsidRPr="00CC4268">
        <w:rPr>
          <w:rFonts w:cs="Arial"/>
          <w:sz w:val="20"/>
        </w:rPr>
        <w:t>KPMG LLP</w:t>
      </w:r>
      <w:r w:rsidRPr="00CC4268">
        <w:rPr>
          <w:rFonts w:cs="Arial"/>
          <w:sz w:val="20"/>
        </w:rPr>
        <w:t xml:space="preserve"> </w:t>
      </w:r>
      <w:r w:rsidR="005B26ED" w:rsidRPr="00CC4268">
        <w:rPr>
          <w:rFonts w:cs="Arial"/>
          <w:sz w:val="20"/>
        </w:rPr>
        <w:t xml:space="preserve">to provide </w:t>
      </w:r>
      <w:r w:rsidR="00F61654" w:rsidRPr="00CC4268">
        <w:rPr>
          <w:rFonts w:cs="Arial"/>
          <w:sz w:val="20"/>
        </w:rPr>
        <w:t xml:space="preserve">to </w:t>
      </w:r>
      <w:r w:rsidR="00566DD4" w:rsidRPr="00CC4268">
        <w:rPr>
          <w:rFonts w:cs="Arial"/>
          <w:sz w:val="20"/>
        </w:rPr>
        <w:t>Ministry of Justice</w:t>
      </w:r>
      <w:r w:rsidR="00F61654" w:rsidRPr="00CC4268">
        <w:rPr>
          <w:rFonts w:cs="Arial"/>
          <w:sz w:val="20"/>
        </w:rPr>
        <w:t xml:space="preserve"> the </w:t>
      </w:r>
      <w:r w:rsidR="003D5337" w:rsidRPr="00CC4268">
        <w:rPr>
          <w:rFonts w:cs="Arial"/>
          <w:sz w:val="20"/>
        </w:rPr>
        <w:t xml:space="preserve">Contract </w:t>
      </w:r>
      <w:r w:rsidR="005B26ED" w:rsidRPr="00CC4268">
        <w:rPr>
          <w:rFonts w:cs="Arial"/>
          <w:sz w:val="20"/>
        </w:rPr>
        <w:t xml:space="preserve">Services </w:t>
      </w:r>
      <w:r w:rsidR="00F61654" w:rsidRPr="00CC4268">
        <w:rPr>
          <w:rFonts w:cs="Arial"/>
          <w:sz w:val="20"/>
        </w:rPr>
        <w:t xml:space="preserve">as specified in the Letter of Appointment </w:t>
      </w:r>
      <w:r w:rsidRPr="00CC4268">
        <w:rPr>
          <w:rFonts w:cs="Arial"/>
          <w:sz w:val="20"/>
        </w:rPr>
        <w:t>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382"/>
      </w:tblGrid>
      <w:tr w:rsidR="008C67DA" w:rsidRPr="00D1151C" w14:paraId="74C6A0DE" w14:textId="77777777" w:rsidTr="008C67DA">
        <w:tc>
          <w:tcPr>
            <w:tcW w:w="4622" w:type="dxa"/>
          </w:tcPr>
          <w:p w14:paraId="58E5D424" w14:textId="77777777" w:rsidR="008C67DA" w:rsidRPr="00D1151C" w:rsidRDefault="008C67DA">
            <w:pPr>
              <w:pStyle w:val="MarginText"/>
              <w:rPr>
                <w:rFonts w:cs="Arial"/>
                <w:sz w:val="20"/>
              </w:rPr>
            </w:pPr>
            <w:r w:rsidRPr="00D1151C">
              <w:rPr>
                <w:rFonts w:cs="Arial"/>
                <w:sz w:val="20"/>
              </w:rPr>
              <w:t>Signed:</w:t>
            </w:r>
          </w:p>
          <w:p w14:paraId="04083FD9" w14:textId="77777777" w:rsidR="008C67DA" w:rsidRPr="00D1151C" w:rsidRDefault="008C67DA">
            <w:pPr>
              <w:pStyle w:val="MarginText"/>
              <w:rPr>
                <w:rFonts w:cs="Arial"/>
                <w:sz w:val="20"/>
              </w:rPr>
            </w:pPr>
          </w:p>
        </w:tc>
        <w:tc>
          <w:tcPr>
            <w:tcW w:w="4623" w:type="dxa"/>
          </w:tcPr>
          <w:p w14:paraId="4B862858" w14:textId="77777777" w:rsidR="008C67DA" w:rsidRPr="00D1151C" w:rsidRDefault="008C67DA">
            <w:pPr>
              <w:pStyle w:val="MarginText"/>
              <w:rPr>
                <w:rFonts w:cs="Arial"/>
                <w:sz w:val="20"/>
              </w:rPr>
            </w:pPr>
            <w:r w:rsidRPr="00D1151C">
              <w:rPr>
                <w:rFonts w:cs="Arial"/>
                <w:sz w:val="20"/>
              </w:rPr>
              <w:t>Date:</w:t>
            </w:r>
          </w:p>
        </w:tc>
      </w:tr>
      <w:tr w:rsidR="008C67DA" w:rsidRPr="00D1151C" w14:paraId="3882A546" w14:textId="77777777" w:rsidTr="008C67DA">
        <w:tc>
          <w:tcPr>
            <w:tcW w:w="4622" w:type="dxa"/>
          </w:tcPr>
          <w:p w14:paraId="031649E1" w14:textId="77777777" w:rsidR="008C67DA" w:rsidRPr="00D1151C" w:rsidRDefault="008C67DA">
            <w:pPr>
              <w:pStyle w:val="MarginText"/>
              <w:rPr>
                <w:rFonts w:cs="Arial"/>
                <w:sz w:val="20"/>
              </w:rPr>
            </w:pPr>
            <w:r w:rsidRPr="00D1151C">
              <w:rPr>
                <w:rFonts w:cs="Arial"/>
                <w:sz w:val="20"/>
              </w:rPr>
              <w:t>Name:</w:t>
            </w:r>
          </w:p>
        </w:tc>
        <w:tc>
          <w:tcPr>
            <w:tcW w:w="4623" w:type="dxa"/>
          </w:tcPr>
          <w:p w14:paraId="091CFF81" w14:textId="77777777" w:rsidR="008C67DA" w:rsidRPr="00D1151C" w:rsidRDefault="008C67DA">
            <w:pPr>
              <w:pStyle w:val="MarginText"/>
              <w:rPr>
                <w:rFonts w:cs="Arial"/>
                <w:sz w:val="20"/>
              </w:rPr>
            </w:pPr>
            <w:r w:rsidRPr="00D1151C">
              <w:rPr>
                <w:rFonts w:cs="Arial"/>
                <w:sz w:val="20"/>
              </w:rPr>
              <w:t>Status:</w:t>
            </w:r>
          </w:p>
        </w:tc>
      </w:tr>
    </w:tbl>
    <w:p w14:paraId="070B3BC0" w14:textId="77777777" w:rsidR="005C28AA" w:rsidRPr="00D1151C" w:rsidRDefault="005C28AA">
      <w:pPr>
        <w:overflowPunct/>
        <w:autoSpaceDE/>
        <w:autoSpaceDN/>
        <w:adjustRightInd/>
        <w:spacing w:after="0" w:line="240" w:lineRule="auto"/>
        <w:jc w:val="left"/>
        <w:textAlignment w:val="auto"/>
        <w:rPr>
          <w:rFonts w:eastAsia="STZhongsong" w:cs="Arial"/>
          <w:sz w:val="20"/>
          <w:lang w:eastAsia="zh-CN"/>
        </w:rPr>
      </w:pPr>
      <w:r w:rsidRPr="00D1151C">
        <w:rPr>
          <w:rFonts w:cs="Arial"/>
          <w:sz w:val="20"/>
        </w:rPr>
        <w:br w:type="page"/>
      </w:r>
    </w:p>
    <w:p w14:paraId="54FFEA53" w14:textId="77777777" w:rsidR="008C67DA" w:rsidRPr="00D1151C" w:rsidRDefault="005C28AA" w:rsidP="005C28AA">
      <w:pPr>
        <w:pStyle w:val="MarginText"/>
        <w:jc w:val="center"/>
        <w:rPr>
          <w:rFonts w:cs="Arial"/>
          <w:b/>
          <w:szCs w:val="22"/>
        </w:rPr>
      </w:pPr>
      <w:r w:rsidRPr="00D1151C">
        <w:rPr>
          <w:rFonts w:cs="Arial"/>
          <w:b/>
          <w:szCs w:val="22"/>
        </w:rPr>
        <w:lastRenderedPageBreak/>
        <w:t>Appendix 1</w:t>
      </w:r>
      <w:r w:rsidRPr="00D1151C">
        <w:rPr>
          <w:rFonts w:cs="Arial"/>
          <w:b/>
          <w:szCs w:val="22"/>
        </w:rPr>
        <w:br/>
        <w:t>(</w:t>
      </w:r>
      <w:r w:rsidR="009963D7" w:rsidRPr="00D1151C">
        <w:rPr>
          <w:rFonts w:cs="Arial"/>
          <w:b/>
          <w:szCs w:val="22"/>
        </w:rPr>
        <w:t xml:space="preserve">Contract </w:t>
      </w:r>
      <w:r w:rsidRPr="00D1151C">
        <w:rPr>
          <w:rFonts w:cs="Arial"/>
          <w:b/>
          <w:szCs w:val="22"/>
        </w:rPr>
        <w:t>Services)</w:t>
      </w:r>
    </w:p>
    <w:p w14:paraId="78CD471E" w14:textId="77777777" w:rsidR="009963D7" w:rsidRPr="00D1151C" w:rsidRDefault="009963D7" w:rsidP="005C28AA">
      <w:pPr>
        <w:pStyle w:val="MarginText"/>
        <w:jc w:val="center"/>
        <w:rPr>
          <w:rFonts w:cs="Arial"/>
          <w:b/>
          <w:sz w:val="20"/>
        </w:rPr>
      </w:pPr>
    </w:p>
    <w:p w14:paraId="67B525D7" w14:textId="77777777" w:rsidR="004363FF" w:rsidRPr="00DC77DD" w:rsidRDefault="004363FF" w:rsidP="00DC77DD">
      <w:pPr>
        <w:pStyle w:val="MarginText"/>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D1151C" w14:paraId="723C3194" w14:textId="77777777" w:rsidTr="00011046">
        <w:tc>
          <w:tcPr>
            <w:tcW w:w="8756" w:type="dxa"/>
            <w:shd w:val="clear" w:color="auto" w:fill="D9D9D9"/>
          </w:tcPr>
          <w:p w14:paraId="2B799454" w14:textId="77777777" w:rsidR="004363FF" w:rsidRPr="00D1151C" w:rsidRDefault="004363FF" w:rsidP="005E64BF">
            <w:pPr>
              <w:keepNext/>
              <w:widowControl w:val="0"/>
              <w:spacing w:line="240" w:lineRule="auto"/>
              <w:rPr>
                <w:rFonts w:cs="Arial"/>
                <w:b/>
                <w:sz w:val="20"/>
              </w:rPr>
            </w:pPr>
            <w:r w:rsidRPr="00D1151C">
              <w:rPr>
                <w:rFonts w:cs="Arial"/>
                <w:b/>
                <w:sz w:val="20"/>
              </w:rPr>
              <w:t>1. TERM</w:t>
            </w:r>
          </w:p>
        </w:tc>
      </w:tr>
      <w:tr w:rsidR="004363FF" w:rsidRPr="00D1151C" w14:paraId="5672F33A" w14:textId="77777777" w:rsidTr="00011046">
        <w:tc>
          <w:tcPr>
            <w:tcW w:w="8756" w:type="dxa"/>
          </w:tcPr>
          <w:p w14:paraId="0A46FD85" w14:textId="77777777" w:rsidR="004363FF" w:rsidRPr="00CC1EFE" w:rsidRDefault="00B96493" w:rsidP="000059FE">
            <w:pPr>
              <w:widowControl w:val="0"/>
              <w:numPr>
                <w:ilvl w:val="1"/>
                <w:numId w:val="20"/>
              </w:numPr>
              <w:spacing w:line="240" w:lineRule="auto"/>
              <w:rPr>
                <w:rFonts w:cs="Arial"/>
                <w:b/>
                <w:sz w:val="20"/>
              </w:rPr>
            </w:pPr>
            <w:r w:rsidRPr="00CC1EFE">
              <w:rPr>
                <w:rFonts w:cs="Arial"/>
                <w:b/>
                <w:sz w:val="20"/>
              </w:rPr>
              <w:t xml:space="preserve">Effective </w:t>
            </w:r>
            <w:r w:rsidR="004363FF" w:rsidRPr="00CC1EFE">
              <w:rPr>
                <w:rFonts w:cs="Arial"/>
                <w:b/>
                <w:sz w:val="20"/>
              </w:rPr>
              <w:t>Date</w:t>
            </w:r>
          </w:p>
          <w:p w14:paraId="60788971" w14:textId="7B49F8ED" w:rsidR="004363FF" w:rsidRPr="00CC1EFE" w:rsidRDefault="004363FF" w:rsidP="005E64BF">
            <w:pPr>
              <w:widowControl w:val="0"/>
              <w:spacing w:line="240" w:lineRule="auto"/>
              <w:rPr>
                <w:rFonts w:cs="Arial"/>
                <w:sz w:val="20"/>
              </w:rPr>
            </w:pPr>
            <w:r w:rsidRPr="00CC1EFE">
              <w:rPr>
                <w:rFonts w:cs="Arial"/>
                <w:sz w:val="20"/>
              </w:rPr>
              <w:t>1.1.1</w:t>
            </w:r>
            <w:r w:rsidRPr="00CC1EFE">
              <w:rPr>
                <w:rFonts w:cs="Arial"/>
                <w:b/>
                <w:sz w:val="20"/>
              </w:rPr>
              <w:t xml:space="preserve">  </w:t>
            </w:r>
            <w:r w:rsidRPr="00CC1EFE">
              <w:rPr>
                <w:rFonts w:cs="Arial"/>
                <w:sz w:val="20"/>
              </w:rPr>
              <w:t xml:space="preserve">This Contract shall commence on </w:t>
            </w:r>
            <w:r w:rsidR="000317DD" w:rsidRPr="00CC1EFE">
              <w:rPr>
                <w:rFonts w:cs="Arial"/>
                <w:sz w:val="20"/>
                <w:shd w:val="clear" w:color="auto" w:fill="FFFF00"/>
              </w:rPr>
              <w:t>3 July 2017</w:t>
            </w:r>
          </w:p>
          <w:p w14:paraId="0B3DA1C0" w14:textId="0340DBF4" w:rsidR="004363FF" w:rsidRPr="00CC1EFE" w:rsidRDefault="004363FF" w:rsidP="00715154">
            <w:pPr>
              <w:widowControl w:val="0"/>
              <w:spacing w:line="240" w:lineRule="auto"/>
              <w:rPr>
                <w:rFonts w:cs="Arial"/>
                <w:sz w:val="20"/>
              </w:rPr>
            </w:pPr>
          </w:p>
        </w:tc>
      </w:tr>
      <w:tr w:rsidR="004363FF" w:rsidRPr="00D1151C" w14:paraId="210AF745" w14:textId="77777777" w:rsidTr="00011046">
        <w:trPr>
          <w:trHeight w:val="2648"/>
        </w:trPr>
        <w:tc>
          <w:tcPr>
            <w:tcW w:w="8756" w:type="dxa"/>
          </w:tcPr>
          <w:p w14:paraId="12E9E5EB" w14:textId="77777777" w:rsidR="004363FF" w:rsidRPr="00CC1EFE" w:rsidRDefault="004363FF" w:rsidP="005E64BF">
            <w:pPr>
              <w:widowControl w:val="0"/>
              <w:spacing w:line="240" w:lineRule="auto"/>
              <w:rPr>
                <w:rFonts w:cs="Arial"/>
                <w:b/>
                <w:sz w:val="20"/>
              </w:rPr>
            </w:pPr>
            <w:r w:rsidRPr="00CC1EFE">
              <w:rPr>
                <w:rFonts w:cs="Arial"/>
                <w:b/>
                <w:sz w:val="20"/>
              </w:rPr>
              <w:t>1.2 Expiry Date</w:t>
            </w:r>
          </w:p>
          <w:p w14:paraId="322626CA" w14:textId="77777777" w:rsidR="004363FF" w:rsidRPr="00CC1EFE" w:rsidRDefault="004363FF" w:rsidP="00245712">
            <w:pPr>
              <w:widowControl w:val="0"/>
              <w:spacing w:line="240" w:lineRule="auto"/>
              <w:rPr>
                <w:rFonts w:cs="Arial"/>
                <w:sz w:val="20"/>
              </w:rPr>
            </w:pPr>
            <w:r w:rsidRPr="00CC1EFE">
              <w:rPr>
                <w:rFonts w:cs="Arial"/>
                <w:sz w:val="20"/>
              </w:rPr>
              <w:t>1.2.1 This Contract shall expire on:</w:t>
            </w:r>
          </w:p>
          <w:p w14:paraId="080626E8" w14:textId="278877C2" w:rsidR="000059FE" w:rsidRPr="00CC1EFE" w:rsidRDefault="004363FF" w:rsidP="000059FE">
            <w:pPr>
              <w:widowControl w:val="0"/>
              <w:spacing w:line="240" w:lineRule="auto"/>
              <w:ind w:left="720"/>
              <w:rPr>
                <w:rFonts w:cs="Arial"/>
                <w:sz w:val="20"/>
              </w:rPr>
            </w:pPr>
            <w:r w:rsidRPr="00CC1EFE">
              <w:rPr>
                <w:rFonts w:cs="Arial"/>
                <w:sz w:val="20"/>
              </w:rPr>
              <w:t>1.2.</w:t>
            </w:r>
            <w:r w:rsidR="001B4215">
              <w:rPr>
                <w:rFonts w:cs="Arial"/>
                <w:sz w:val="20"/>
                <w:highlight w:val="yellow"/>
              </w:rPr>
              <w:t>REDACTED</w:t>
            </w:r>
            <w:r w:rsidR="000059FE" w:rsidRPr="00CC1EFE">
              <w:rPr>
                <w:rFonts w:cs="Arial"/>
                <w:sz w:val="20"/>
              </w:rPr>
              <w:t xml:space="preserve"> unless terminated earlier pursuant to this Contract.</w:t>
            </w:r>
          </w:p>
          <w:p w14:paraId="7E428E52" w14:textId="6CD0241C" w:rsidR="00F1178C" w:rsidRPr="00CC1EFE" w:rsidRDefault="00F1178C" w:rsidP="00F20B15">
            <w:pPr>
              <w:widowControl w:val="0"/>
              <w:spacing w:line="240" w:lineRule="auto"/>
              <w:ind w:left="720"/>
              <w:rPr>
                <w:rFonts w:cs="Arial"/>
                <w:sz w:val="20"/>
              </w:rPr>
            </w:pPr>
          </w:p>
          <w:p w14:paraId="062DAB22" w14:textId="404E9A4B" w:rsidR="004363FF" w:rsidRPr="00CC1EFE" w:rsidRDefault="00F1178C" w:rsidP="0091380A">
            <w:pPr>
              <w:widowControl w:val="0"/>
              <w:spacing w:line="240" w:lineRule="auto"/>
              <w:ind w:left="720"/>
              <w:rPr>
                <w:rFonts w:cs="Arial"/>
                <w:sz w:val="20"/>
              </w:rPr>
            </w:pPr>
            <w:r w:rsidRPr="00CC1EFE">
              <w:rPr>
                <w:rFonts w:cs="Arial"/>
                <w:sz w:val="20"/>
              </w:rPr>
              <w:t xml:space="preserve">1.2.2 The Authority has the right to extend by a </w:t>
            </w:r>
            <w:r w:rsidR="001B4215">
              <w:rPr>
                <w:rFonts w:cs="Arial"/>
                <w:b/>
                <w:sz w:val="20"/>
                <w:highlight w:val="yellow"/>
              </w:rPr>
              <w:t>REDACTED</w:t>
            </w:r>
            <w:r w:rsidRPr="00CC1EFE">
              <w:rPr>
                <w:rFonts w:cs="Arial"/>
                <w:sz w:val="20"/>
              </w:rPr>
              <w:t>. This will be by mutual agreement of both parties</w:t>
            </w:r>
          </w:p>
        </w:tc>
      </w:tr>
    </w:tbl>
    <w:p w14:paraId="3CBCC338" w14:textId="77777777" w:rsidR="004363FF" w:rsidRPr="00D1151C" w:rsidRDefault="004363FF" w:rsidP="005E64BF">
      <w:pPr>
        <w:widowControl w:val="0"/>
        <w:spacing w:line="240" w:lineRule="auto"/>
        <w:rPr>
          <w:rFonts w:cs="Arial"/>
          <w:b/>
          <w:i/>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D1151C" w14:paraId="23117367" w14:textId="77777777" w:rsidTr="005B48E6">
        <w:tc>
          <w:tcPr>
            <w:tcW w:w="9039" w:type="dxa"/>
            <w:shd w:val="clear" w:color="auto" w:fill="D9D9D9"/>
          </w:tcPr>
          <w:p w14:paraId="309A1B2E" w14:textId="77777777" w:rsidR="004363FF" w:rsidRPr="00D1151C" w:rsidRDefault="004363FF" w:rsidP="005E64BF">
            <w:pPr>
              <w:keepNext/>
              <w:widowControl w:val="0"/>
              <w:spacing w:line="240" w:lineRule="auto"/>
              <w:rPr>
                <w:rFonts w:cs="Arial"/>
                <w:b/>
                <w:sz w:val="20"/>
              </w:rPr>
            </w:pPr>
            <w:r w:rsidRPr="00D1151C">
              <w:rPr>
                <w:rFonts w:cs="Arial"/>
                <w:b/>
                <w:sz w:val="20"/>
              </w:rPr>
              <w:t>2. SERVICES REQUIREMENTS</w:t>
            </w:r>
          </w:p>
        </w:tc>
      </w:tr>
      <w:tr w:rsidR="00212002" w:rsidRPr="00D1151C" w14:paraId="5D9C93B4" w14:textId="77777777" w:rsidTr="005B48E6">
        <w:tc>
          <w:tcPr>
            <w:tcW w:w="9039" w:type="dxa"/>
            <w:shd w:val="clear" w:color="auto" w:fill="auto"/>
          </w:tcPr>
          <w:p w14:paraId="48F626D7" w14:textId="0024D35B" w:rsidR="003230C0" w:rsidRDefault="00212002" w:rsidP="005E64BF">
            <w:pPr>
              <w:widowControl w:val="0"/>
              <w:spacing w:line="240" w:lineRule="auto"/>
              <w:rPr>
                <w:rFonts w:cs="Arial"/>
                <w:b/>
                <w:sz w:val="20"/>
              </w:rPr>
            </w:pPr>
            <w:r w:rsidRPr="00D1151C">
              <w:rPr>
                <w:rFonts w:cs="Arial"/>
                <w:b/>
                <w:sz w:val="20"/>
              </w:rPr>
              <w:t>2.</w:t>
            </w:r>
            <w:r w:rsidR="008F76B2" w:rsidRPr="00D1151C">
              <w:rPr>
                <w:rFonts w:cs="Arial"/>
                <w:b/>
                <w:sz w:val="20"/>
              </w:rPr>
              <w:t>1</w:t>
            </w:r>
            <w:r w:rsidRPr="00D1151C">
              <w:rPr>
                <w:rFonts w:cs="Arial"/>
                <w:b/>
                <w:sz w:val="20"/>
              </w:rPr>
              <w:t xml:space="preserve"> Services Required</w:t>
            </w:r>
          </w:p>
          <w:p w14:paraId="5CA3DFFD" w14:textId="5D2E1846" w:rsidR="003230C0" w:rsidRDefault="003230C0" w:rsidP="005E64BF">
            <w:pPr>
              <w:widowControl w:val="0"/>
              <w:spacing w:line="240" w:lineRule="auto"/>
              <w:rPr>
                <w:rFonts w:cs="Arial"/>
                <w:sz w:val="20"/>
              </w:rPr>
            </w:pPr>
            <w:r>
              <w:rPr>
                <w:rFonts w:cs="Arial"/>
                <w:sz w:val="20"/>
              </w:rPr>
              <w:t>Required services are detailed in the P</w:t>
            </w:r>
            <w:r w:rsidR="007C5A5A">
              <w:rPr>
                <w:rFonts w:cs="Arial"/>
                <w:sz w:val="20"/>
              </w:rPr>
              <w:t xml:space="preserve">rison Officer Recruitment and Retention Programme </w:t>
            </w:r>
            <w:r>
              <w:rPr>
                <w:rFonts w:cs="Arial"/>
                <w:sz w:val="20"/>
              </w:rPr>
              <w:t>Specification</w:t>
            </w:r>
            <w:r w:rsidR="007C5A5A">
              <w:rPr>
                <w:rFonts w:cs="Arial"/>
                <w:sz w:val="20"/>
              </w:rPr>
              <w:t xml:space="preserve"> for Consultancy Services</w:t>
            </w:r>
            <w:r>
              <w:rPr>
                <w:rFonts w:cs="Arial"/>
                <w:sz w:val="20"/>
              </w:rPr>
              <w:t xml:space="preserve"> document attached. Specifically:</w:t>
            </w:r>
          </w:p>
          <w:p w14:paraId="71955994" w14:textId="77777777" w:rsidR="00522FEC" w:rsidRPr="00A116CB" w:rsidRDefault="00522FEC" w:rsidP="00522FEC">
            <w:pPr>
              <w:spacing w:before="120" w:after="120"/>
              <w:rPr>
                <w:b/>
              </w:rPr>
            </w:pPr>
            <w:r w:rsidRPr="00A116CB">
              <w:rPr>
                <w:b/>
              </w:rPr>
              <w:t xml:space="preserve">Programme Management </w:t>
            </w:r>
          </w:p>
          <w:p w14:paraId="099A88E4" w14:textId="77777777" w:rsidR="00522FEC" w:rsidRPr="00011046" w:rsidRDefault="00522FEC" w:rsidP="00522FEC">
            <w:pPr>
              <w:pStyle w:val="ListParagraph"/>
              <w:numPr>
                <w:ilvl w:val="0"/>
                <w:numId w:val="32"/>
              </w:numPr>
              <w:overflowPunct/>
              <w:autoSpaceDE/>
              <w:autoSpaceDN/>
              <w:adjustRightInd/>
              <w:spacing w:before="120" w:after="120" w:line="240" w:lineRule="auto"/>
              <w:jc w:val="left"/>
              <w:textAlignment w:val="auto"/>
              <w:rPr>
                <w:rFonts w:cs="Arial"/>
                <w:b/>
                <w:sz w:val="20"/>
              </w:rPr>
            </w:pPr>
            <w:r w:rsidRPr="00011046">
              <w:rPr>
                <w:rFonts w:cs="Arial"/>
                <w:sz w:val="20"/>
              </w:rPr>
              <w:t>Provide programme management expertise to enable a complementary data management and insights service that is integrated to and supports wider programme delivery.</w:t>
            </w:r>
          </w:p>
          <w:p w14:paraId="08824BB4" w14:textId="77777777" w:rsidR="00522FEC" w:rsidRPr="00011046" w:rsidRDefault="00522FEC" w:rsidP="00522FEC">
            <w:pPr>
              <w:pStyle w:val="ListParagraph"/>
              <w:numPr>
                <w:ilvl w:val="0"/>
                <w:numId w:val="32"/>
              </w:numPr>
              <w:overflowPunct/>
              <w:autoSpaceDE/>
              <w:autoSpaceDN/>
              <w:adjustRightInd/>
              <w:spacing w:before="120" w:after="120" w:line="240" w:lineRule="auto"/>
              <w:jc w:val="left"/>
              <w:textAlignment w:val="auto"/>
              <w:rPr>
                <w:rFonts w:cs="Arial"/>
                <w:b/>
                <w:sz w:val="20"/>
              </w:rPr>
            </w:pPr>
            <w:r w:rsidRPr="00011046">
              <w:rPr>
                <w:rFonts w:cs="Arial"/>
                <w:sz w:val="20"/>
              </w:rPr>
              <w:t>Provide a collaborative and innovative way to gather and test requirements that support the establishment of a data driven approach to programme and service delivery.</w:t>
            </w:r>
          </w:p>
          <w:p w14:paraId="099EE6B3" w14:textId="77777777" w:rsidR="00522FEC" w:rsidRPr="00011046" w:rsidRDefault="00522FEC" w:rsidP="00522FEC">
            <w:pPr>
              <w:pStyle w:val="ListParagraph"/>
              <w:numPr>
                <w:ilvl w:val="0"/>
                <w:numId w:val="32"/>
              </w:numPr>
              <w:overflowPunct/>
              <w:autoSpaceDE/>
              <w:autoSpaceDN/>
              <w:adjustRightInd/>
              <w:spacing w:before="120" w:after="120" w:line="240" w:lineRule="auto"/>
              <w:jc w:val="left"/>
              <w:textAlignment w:val="auto"/>
              <w:rPr>
                <w:rFonts w:cs="Arial"/>
                <w:b/>
                <w:sz w:val="20"/>
              </w:rPr>
            </w:pPr>
            <w:r w:rsidRPr="00011046">
              <w:rPr>
                <w:rFonts w:cs="Arial"/>
                <w:sz w:val="20"/>
              </w:rPr>
              <w:t xml:space="preserve">Provide oversight and insight into data driven programme and service delivery.    </w:t>
            </w:r>
          </w:p>
          <w:p w14:paraId="30051E3F" w14:textId="77777777" w:rsidR="00522FEC" w:rsidRPr="00011046" w:rsidRDefault="00522FEC" w:rsidP="00522FEC">
            <w:pPr>
              <w:spacing w:before="120" w:after="120"/>
              <w:rPr>
                <w:rFonts w:cs="Arial"/>
                <w:b/>
                <w:sz w:val="20"/>
              </w:rPr>
            </w:pPr>
            <w:r w:rsidRPr="00011046">
              <w:rPr>
                <w:rFonts w:cs="Arial"/>
                <w:b/>
                <w:sz w:val="20"/>
              </w:rPr>
              <w:t xml:space="preserve">Data Migration and Management </w:t>
            </w:r>
          </w:p>
          <w:p w14:paraId="4F6619B9" w14:textId="77777777" w:rsidR="00522FEC" w:rsidRPr="00011046" w:rsidRDefault="00522FEC" w:rsidP="00522FEC">
            <w:pPr>
              <w:pStyle w:val="ListParagraph"/>
              <w:numPr>
                <w:ilvl w:val="0"/>
                <w:numId w:val="33"/>
              </w:numPr>
              <w:overflowPunct/>
              <w:autoSpaceDE/>
              <w:autoSpaceDN/>
              <w:adjustRightInd/>
              <w:spacing w:before="120" w:after="120" w:line="240" w:lineRule="auto"/>
              <w:jc w:val="left"/>
              <w:textAlignment w:val="auto"/>
              <w:rPr>
                <w:rFonts w:cs="Arial"/>
                <w:sz w:val="20"/>
              </w:rPr>
            </w:pPr>
            <w:r w:rsidRPr="00011046">
              <w:rPr>
                <w:rFonts w:cs="Arial"/>
                <w:sz w:val="20"/>
              </w:rPr>
              <w:t xml:space="preserve">Provide data management expertise to understand through the application of existing data tools used with the programme the full recruitment and retention data sets. </w:t>
            </w:r>
          </w:p>
          <w:p w14:paraId="1AF5A8F3" w14:textId="77777777" w:rsidR="00522FEC" w:rsidRPr="00011046" w:rsidRDefault="00522FEC" w:rsidP="00522FEC">
            <w:pPr>
              <w:pStyle w:val="ListParagraph"/>
              <w:numPr>
                <w:ilvl w:val="0"/>
                <w:numId w:val="33"/>
              </w:numPr>
              <w:overflowPunct/>
              <w:autoSpaceDE/>
              <w:autoSpaceDN/>
              <w:adjustRightInd/>
              <w:spacing w:before="120" w:after="120" w:line="240" w:lineRule="auto"/>
              <w:jc w:val="left"/>
              <w:textAlignment w:val="auto"/>
              <w:rPr>
                <w:rFonts w:cs="Arial"/>
                <w:sz w:val="20"/>
              </w:rPr>
            </w:pPr>
            <w:r w:rsidRPr="00011046">
              <w:rPr>
                <w:rFonts w:cs="Arial"/>
                <w:sz w:val="20"/>
              </w:rPr>
              <w:t xml:space="preserve">Provide scoping and design of relevant data sets to support the migration to a </w:t>
            </w:r>
            <w:proofErr w:type="spellStart"/>
            <w:r w:rsidRPr="00011046">
              <w:rPr>
                <w:rFonts w:cs="Arial"/>
                <w:sz w:val="20"/>
              </w:rPr>
              <w:t>PowerBI</w:t>
            </w:r>
            <w:proofErr w:type="spellEnd"/>
            <w:r w:rsidRPr="00011046">
              <w:rPr>
                <w:rFonts w:cs="Arial"/>
                <w:sz w:val="20"/>
              </w:rPr>
              <w:t xml:space="preserve"> solution that will be hosted and owned by the customer.</w:t>
            </w:r>
          </w:p>
          <w:p w14:paraId="5D5F247A" w14:textId="77777777" w:rsidR="00522FEC" w:rsidRPr="00011046" w:rsidRDefault="00522FEC" w:rsidP="00522FEC">
            <w:pPr>
              <w:pStyle w:val="ListParagraph"/>
              <w:numPr>
                <w:ilvl w:val="0"/>
                <w:numId w:val="33"/>
              </w:numPr>
              <w:overflowPunct/>
              <w:autoSpaceDE/>
              <w:autoSpaceDN/>
              <w:adjustRightInd/>
              <w:spacing w:before="120" w:after="120" w:line="240" w:lineRule="auto"/>
              <w:jc w:val="left"/>
              <w:textAlignment w:val="auto"/>
              <w:rPr>
                <w:rFonts w:cs="Arial"/>
                <w:sz w:val="20"/>
              </w:rPr>
            </w:pPr>
            <w:r w:rsidRPr="00011046">
              <w:rPr>
                <w:rFonts w:cs="Arial"/>
                <w:sz w:val="20"/>
              </w:rPr>
              <w:t xml:space="preserve">Migrate relevant data sets to a </w:t>
            </w:r>
            <w:proofErr w:type="spellStart"/>
            <w:r w:rsidRPr="00011046">
              <w:rPr>
                <w:rFonts w:cs="Arial"/>
                <w:sz w:val="20"/>
              </w:rPr>
              <w:t>PowerBI</w:t>
            </w:r>
            <w:proofErr w:type="spellEnd"/>
            <w:r w:rsidRPr="00011046">
              <w:rPr>
                <w:rFonts w:cs="Arial"/>
                <w:sz w:val="20"/>
              </w:rPr>
              <w:t xml:space="preserve"> solution providing user instructions and knowledge transfer to support ongoing operation by the customer’s data and insights team.   </w:t>
            </w:r>
          </w:p>
          <w:p w14:paraId="260750FC" w14:textId="77777777" w:rsidR="00522FEC" w:rsidRPr="00011046" w:rsidRDefault="00522FEC" w:rsidP="00522FEC">
            <w:pPr>
              <w:spacing w:before="120" w:after="120"/>
              <w:rPr>
                <w:rFonts w:cs="Arial"/>
                <w:b/>
                <w:sz w:val="20"/>
              </w:rPr>
            </w:pPr>
            <w:r w:rsidRPr="00011046">
              <w:rPr>
                <w:rFonts w:cs="Arial"/>
                <w:b/>
                <w:sz w:val="20"/>
              </w:rPr>
              <w:t xml:space="preserve">Piloting and Testing of Data Sets </w:t>
            </w:r>
          </w:p>
          <w:p w14:paraId="01BAA646" w14:textId="77777777" w:rsidR="00522FEC" w:rsidRPr="00011046" w:rsidRDefault="00522FEC" w:rsidP="00522FEC">
            <w:pPr>
              <w:pStyle w:val="ListParagraph"/>
              <w:numPr>
                <w:ilvl w:val="0"/>
                <w:numId w:val="34"/>
              </w:numPr>
              <w:overflowPunct/>
              <w:autoSpaceDE/>
              <w:autoSpaceDN/>
              <w:adjustRightInd/>
              <w:spacing w:before="120" w:after="120" w:line="240" w:lineRule="auto"/>
              <w:jc w:val="left"/>
              <w:textAlignment w:val="auto"/>
              <w:rPr>
                <w:rFonts w:cs="Arial"/>
                <w:sz w:val="20"/>
              </w:rPr>
            </w:pPr>
            <w:r w:rsidRPr="00011046">
              <w:rPr>
                <w:rFonts w:cs="Arial"/>
                <w:sz w:val="20"/>
              </w:rPr>
              <w:lastRenderedPageBreak/>
              <w:t>Provide support to pilot the outputs from existing and new data management tools with proposed users who will make business and operational decisions using the available data (for example users within Prison establishments that will use the retention data sets).</w:t>
            </w:r>
          </w:p>
          <w:p w14:paraId="70896CEC" w14:textId="77777777" w:rsidR="00522FEC" w:rsidRPr="00011046" w:rsidRDefault="00522FEC" w:rsidP="00522FEC">
            <w:pPr>
              <w:pStyle w:val="ListParagraph"/>
              <w:numPr>
                <w:ilvl w:val="0"/>
                <w:numId w:val="34"/>
              </w:numPr>
              <w:overflowPunct/>
              <w:autoSpaceDE/>
              <w:autoSpaceDN/>
              <w:adjustRightInd/>
              <w:spacing w:before="120" w:after="120" w:line="240" w:lineRule="auto"/>
              <w:jc w:val="left"/>
              <w:textAlignment w:val="auto"/>
              <w:rPr>
                <w:rFonts w:cs="Arial"/>
                <w:sz w:val="20"/>
              </w:rPr>
            </w:pPr>
            <w:r w:rsidRPr="00011046">
              <w:rPr>
                <w:rFonts w:cs="Arial"/>
                <w:sz w:val="20"/>
              </w:rPr>
              <w:t>Capture feedback and enhancements required to data sets based on the outcome of pilots to improve data management and insights.</w:t>
            </w:r>
          </w:p>
          <w:p w14:paraId="5B61EE21" w14:textId="63247AFE" w:rsidR="00522FEC" w:rsidRPr="00011046" w:rsidRDefault="00522FEC" w:rsidP="00522FEC">
            <w:pPr>
              <w:widowControl w:val="0"/>
              <w:spacing w:line="240" w:lineRule="auto"/>
              <w:rPr>
                <w:rFonts w:cs="Arial"/>
                <w:sz w:val="20"/>
              </w:rPr>
            </w:pPr>
            <w:r w:rsidRPr="00011046">
              <w:rPr>
                <w:rFonts w:cs="Arial"/>
                <w:sz w:val="20"/>
              </w:rPr>
              <w:t>Provide communications and operational instructions to support the piloting of data sets with end users who will make business and operational decisions using the available data.</w:t>
            </w:r>
          </w:p>
          <w:p w14:paraId="098F4A5A" w14:textId="21B0CA76" w:rsidR="00522FEC" w:rsidRPr="00011046" w:rsidRDefault="00522FEC" w:rsidP="00522FEC">
            <w:pPr>
              <w:widowControl w:val="0"/>
              <w:spacing w:line="240" w:lineRule="auto"/>
              <w:rPr>
                <w:rFonts w:cs="Arial"/>
                <w:b/>
                <w:sz w:val="20"/>
                <w:u w:val="single"/>
              </w:rPr>
            </w:pPr>
            <w:r w:rsidRPr="00011046">
              <w:rPr>
                <w:rFonts w:cs="Arial"/>
                <w:b/>
                <w:sz w:val="20"/>
                <w:u w:val="single"/>
              </w:rPr>
              <w:t>2.2 Scope of Requirement:</w:t>
            </w:r>
          </w:p>
          <w:p w14:paraId="54F873D7" w14:textId="77777777" w:rsidR="00522FEC" w:rsidRPr="00011046" w:rsidRDefault="00522FEC" w:rsidP="00522FEC">
            <w:pPr>
              <w:spacing w:before="120" w:after="120"/>
              <w:rPr>
                <w:rFonts w:cs="Arial"/>
                <w:sz w:val="20"/>
              </w:rPr>
            </w:pPr>
            <w:r w:rsidRPr="00011046">
              <w:rPr>
                <w:rFonts w:cs="Arial"/>
                <w:sz w:val="20"/>
              </w:rPr>
              <w:t>The scope of services will need to include but not limited to supporting the following three areas of scope:</w:t>
            </w:r>
          </w:p>
          <w:p w14:paraId="5A80E442" w14:textId="77777777" w:rsidR="00522FEC" w:rsidRPr="00011046" w:rsidRDefault="00522FEC" w:rsidP="00522FEC">
            <w:pPr>
              <w:spacing w:before="120" w:after="120"/>
              <w:rPr>
                <w:rFonts w:cs="Arial"/>
                <w:b/>
                <w:sz w:val="20"/>
              </w:rPr>
            </w:pPr>
            <w:r w:rsidRPr="00011046">
              <w:rPr>
                <w:rFonts w:cs="Arial"/>
                <w:b/>
                <w:sz w:val="20"/>
              </w:rPr>
              <w:t xml:space="preserve">Programme Management </w:t>
            </w:r>
          </w:p>
          <w:p w14:paraId="1DC19A0F" w14:textId="77777777" w:rsidR="00522FEC" w:rsidRPr="00011046" w:rsidRDefault="00522FEC" w:rsidP="00522FEC">
            <w:pPr>
              <w:pStyle w:val="ListParagraph"/>
              <w:numPr>
                <w:ilvl w:val="0"/>
                <w:numId w:val="32"/>
              </w:numPr>
              <w:overflowPunct/>
              <w:autoSpaceDE/>
              <w:autoSpaceDN/>
              <w:adjustRightInd/>
              <w:spacing w:before="120" w:after="120" w:line="240" w:lineRule="auto"/>
              <w:jc w:val="left"/>
              <w:textAlignment w:val="auto"/>
              <w:rPr>
                <w:rFonts w:cs="Arial"/>
                <w:b/>
                <w:sz w:val="20"/>
              </w:rPr>
            </w:pPr>
            <w:r w:rsidRPr="00011046">
              <w:rPr>
                <w:rFonts w:cs="Arial"/>
                <w:sz w:val="20"/>
              </w:rPr>
              <w:t>Provide programme management expertise to enable a complementary data management and insights service that is integrated to and supports wider programme delivery.</w:t>
            </w:r>
          </w:p>
          <w:p w14:paraId="27400260" w14:textId="77777777" w:rsidR="00522FEC" w:rsidRPr="00011046" w:rsidRDefault="00522FEC" w:rsidP="00522FEC">
            <w:pPr>
              <w:pStyle w:val="ListParagraph"/>
              <w:numPr>
                <w:ilvl w:val="0"/>
                <w:numId w:val="32"/>
              </w:numPr>
              <w:overflowPunct/>
              <w:autoSpaceDE/>
              <w:autoSpaceDN/>
              <w:adjustRightInd/>
              <w:spacing w:before="120" w:after="120" w:line="240" w:lineRule="auto"/>
              <w:jc w:val="left"/>
              <w:textAlignment w:val="auto"/>
              <w:rPr>
                <w:rFonts w:cs="Arial"/>
                <w:b/>
                <w:sz w:val="20"/>
              </w:rPr>
            </w:pPr>
            <w:r w:rsidRPr="00011046">
              <w:rPr>
                <w:rFonts w:cs="Arial"/>
                <w:sz w:val="20"/>
              </w:rPr>
              <w:t>Provide a collaborative and innovative way to gather and test requirements that support the establishment of a data driven approach to programme and service delivery.</w:t>
            </w:r>
          </w:p>
          <w:p w14:paraId="5DA7D6F1" w14:textId="77777777" w:rsidR="00522FEC" w:rsidRPr="00011046" w:rsidRDefault="00522FEC" w:rsidP="00522FEC">
            <w:pPr>
              <w:pStyle w:val="ListParagraph"/>
              <w:numPr>
                <w:ilvl w:val="0"/>
                <w:numId w:val="32"/>
              </w:numPr>
              <w:overflowPunct/>
              <w:autoSpaceDE/>
              <w:autoSpaceDN/>
              <w:adjustRightInd/>
              <w:spacing w:before="120" w:after="120" w:line="240" w:lineRule="auto"/>
              <w:jc w:val="left"/>
              <w:textAlignment w:val="auto"/>
              <w:rPr>
                <w:rFonts w:cs="Arial"/>
                <w:b/>
                <w:sz w:val="20"/>
              </w:rPr>
            </w:pPr>
            <w:r w:rsidRPr="00011046">
              <w:rPr>
                <w:rFonts w:cs="Arial"/>
                <w:sz w:val="20"/>
              </w:rPr>
              <w:t xml:space="preserve">Provide oversight and insight into data driven programme and service delivery.    </w:t>
            </w:r>
          </w:p>
          <w:p w14:paraId="0AEDD2FD" w14:textId="77777777" w:rsidR="00522FEC" w:rsidRPr="00011046" w:rsidRDefault="00522FEC" w:rsidP="00522FEC">
            <w:pPr>
              <w:spacing w:before="120" w:after="120"/>
              <w:rPr>
                <w:rFonts w:cs="Arial"/>
                <w:b/>
                <w:sz w:val="20"/>
              </w:rPr>
            </w:pPr>
            <w:r w:rsidRPr="00011046">
              <w:rPr>
                <w:rFonts w:cs="Arial"/>
                <w:b/>
                <w:sz w:val="20"/>
              </w:rPr>
              <w:t xml:space="preserve">Data Migration and Management </w:t>
            </w:r>
          </w:p>
          <w:p w14:paraId="60C3FBEA" w14:textId="77777777" w:rsidR="00522FEC" w:rsidRPr="00011046" w:rsidRDefault="00522FEC" w:rsidP="00522FEC">
            <w:pPr>
              <w:pStyle w:val="ListParagraph"/>
              <w:numPr>
                <w:ilvl w:val="0"/>
                <w:numId w:val="33"/>
              </w:numPr>
              <w:overflowPunct/>
              <w:autoSpaceDE/>
              <w:autoSpaceDN/>
              <w:adjustRightInd/>
              <w:spacing w:before="120" w:after="120" w:line="240" w:lineRule="auto"/>
              <w:jc w:val="left"/>
              <w:textAlignment w:val="auto"/>
              <w:rPr>
                <w:rFonts w:cs="Arial"/>
                <w:sz w:val="20"/>
              </w:rPr>
            </w:pPr>
            <w:r w:rsidRPr="00011046">
              <w:rPr>
                <w:rFonts w:cs="Arial"/>
                <w:sz w:val="20"/>
              </w:rPr>
              <w:t xml:space="preserve">Provide data management expertise to understand through the application of existing data tools used with the programme the full recruitment and retention data sets. </w:t>
            </w:r>
          </w:p>
          <w:p w14:paraId="59A42F33" w14:textId="77777777" w:rsidR="00522FEC" w:rsidRPr="00011046" w:rsidRDefault="00522FEC" w:rsidP="00522FEC">
            <w:pPr>
              <w:pStyle w:val="ListParagraph"/>
              <w:numPr>
                <w:ilvl w:val="0"/>
                <w:numId w:val="33"/>
              </w:numPr>
              <w:overflowPunct/>
              <w:autoSpaceDE/>
              <w:autoSpaceDN/>
              <w:adjustRightInd/>
              <w:spacing w:before="120" w:after="120" w:line="240" w:lineRule="auto"/>
              <w:jc w:val="left"/>
              <w:textAlignment w:val="auto"/>
              <w:rPr>
                <w:rFonts w:cs="Arial"/>
                <w:sz w:val="20"/>
              </w:rPr>
            </w:pPr>
            <w:r w:rsidRPr="00011046">
              <w:rPr>
                <w:rFonts w:cs="Arial"/>
                <w:sz w:val="20"/>
              </w:rPr>
              <w:t xml:space="preserve">Provide scoping and design of relevant data sets to support the migration to a </w:t>
            </w:r>
            <w:proofErr w:type="spellStart"/>
            <w:r w:rsidRPr="00011046">
              <w:rPr>
                <w:rFonts w:cs="Arial"/>
                <w:sz w:val="20"/>
              </w:rPr>
              <w:t>PowerBI</w:t>
            </w:r>
            <w:proofErr w:type="spellEnd"/>
            <w:r w:rsidRPr="00011046">
              <w:rPr>
                <w:rFonts w:cs="Arial"/>
                <w:sz w:val="20"/>
              </w:rPr>
              <w:t xml:space="preserve"> solution that will be hosted and owned by the customer.</w:t>
            </w:r>
          </w:p>
          <w:p w14:paraId="0AB3A6A6" w14:textId="77777777" w:rsidR="00522FEC" w:rsidRPr="00011046" w:rsidRDefault="00522FEC" w:rsidP="00522FEC">
            <w:pPr>
              <w:pStyle w:val="ListParagraph"/>
              <w:numPr>
                <w:ilvl w:val="0"/>
                <w:numId w:val="33"/>
              </w:numPr>
              <w:overflowPunct/>
              <w:autoSpaceDE/>
              <w:autoSpaceDN/>
              <w:adjustRightInd/>
              <w:spacing w:before="120" w:after="120" w:line="240" w:lineRule="auto"/>
              <w:jc w:val="left"/>
              <w:textAlignment w:val="auto"/>
              <w:rPr>
                <w:rFonts w:cs="Arial"/>
                <w:sz w:val="20"/>
              </w:rPr>
            </w:pPr>
            <w:r w:rsidRPr="00011046">
              <w:rPr>
                <w:rFonts w:cs="Arial"/>
                <w:sz w:val="20"/>
              </w:rPr>
              <w:t xml:space="preserve">Migrate relevant data sets to a </w:t>
            </w:r>
            <w:proofErr w:type="spellStart"/>
            <w:r w:rsidRPr="00011046">
              <w:rPr>
                <w:rFonts w:cs="Arial"/>
                <w:sz w:val="20"/>
              </w:rPr>
              <w:t>PowerBI</w:t>
            </w:r>
            <w:proofErr w:type="spellEnd"/>
            <w:r w:rsidRPr="00011046">
              <w:rPr>
                <w:rFonts w:cs="Arial"/>
                <w:sz w:val="20"/>
              </w:rPr>
              <w:t xml:space="preserve"> solution providing user instructions and knowledge transfer to support ongoing operation by the customer’s data and insights team.   </w:t>
            </w:r>
          </w:p>
          <w:p w14:paraId="290CF018" w14:textId="77777777" w:rsidR="00522FEC" w:rsidRPr="00011046" w:rsidRDefault="00522FEC" w:rsidP="00522FEC">
            <w:pPr>
              <w:spacing w:before="120" w:after="120"/>
              <w:rPr>
                <w:rFonts w:cs="Arial"/>
                <w:b/>
                <w:sz w:val="20"/>
              </w:rPr>
            </w:pPr>
            <w:r w:rsidRPr="00011046">
              <w:rPr>
                <w:rFonts w:cs="Arial"/>
                <w:b/>
                <w:sz w:val="20"/>
              </w:rPr>
              <w:t xml:space="preserve">Piloting and Testing of Data Sets </w:t>
            </w:r>
          </w:p>
          <w:p w14:paraId="70638EA0" w14:textId="77777777" w:rsidR="00522FEC" w:rsidRPr="00011046" w:rsidRDefault="00522FEC" w:rsidP="00522FEC">
            <w:pPr>
              <w:pStyle w:val="ListParagraph"/>
              <w:numPr>
                <w:ilvl w:val="0"/>
                <w:numId w:val="34"/>
              </w:numPr>
              <w:overflowPunct/>
              <w:autoSpaceDE/>
              <w:autoSpaceDN/>
              <w:adjustRightInd/>
              <w:spacing w:before="120" w:after="120" w:line="240" w:lineRule="auto"/>
              <w:jc w:val="left"/>
              <w:textAlignment w:val="auto"/>
              <w:rPr>
                <w:rFonts w:cs="Arial"/>
                <w:sz w:val="20"/>
              </w:rPr>
            </w:pPr>
            <w:r w:rsidRPr="00011046">
              <w:rPr>
                <w:rFonts w:cs="Arial"/>
                <w:sz w:val="20"/>
              </w:rPr>
              <w:t>Provide support to pilot the outputs from existing and new data management tools with proposed users who will make business and operational decisions using the available data (for example users within Prison establishments that will use the retention data sets).</w:t>
            </w:r>
          </w:p>
          <w:p w14:paraId="36637C06" w14:textId="77777777" w:rsidR="00522FEC" w:rsidRPr="00011046" w:rsidRDefault="00522FEC" w:rsidP="00522FEC">
            <w:pPr>
              <w:pStyle w:val="ListParagraph"/>
              <w:numPr>
                <w:ilvl w:val="0"/>
                <w:numId w:val="34"/>
              </w:numPr>
              <w:overflowPunct/>
              <w:autoSpaceDE/>
              <w:autoSpaceDN/>
              <w:adjustRightInd/>
              <w:spacing w:before="120" w:after="120" w:line="240" w:lineRule="auto"/>
              <w:jc w:val="left"/>
              <w:textAlignment w:val="auto"/>
              <w:rPr>
                <w:rFonts w:cs="Arial"/>
                <w:sz w:val="20"/>
              </w:rPr>
            </w:pPr>
            <w:r w:rsidRPr="00011046">
              <w:rPr>
                <w:rFonts w:cs="Arial"/>
                <w:sz w:val="20"/>
              </w:rPr>
              <w:t>Capture feedback and enhancements required to data sets based on the outcome of pilots to improve data management and insights.</w:t>
            </w:r>
          </w:p>
          <w:p w14:paraId="12CCB36E" w14:textId="77777777" w:rsidR="00212002" w:rsidRDefault="00522FEC" w:rsidP="00011046">
            <w:pPr>
              <w:rPr>
                <w:rFonts w:cs="Arial"/>
                <w:sz w:val="20"/>
              </w:rPr>
            </w:pPr>
            <w:r w:rsidRPr="00011046">
              <w:rPr>
                <w:rFonts w:cs="Arial"/>
                <w:sz w:val="20"/>
              </w:rPr>
              <w:t>Provide communications and operational instructions to support the piloting of data sets with end users who will make business and operational dec</w:t>
            </w:r>
            <w:r w:rsidR="00011046">
              <w:rPr>
                <w:rFonts w:cs="Arial"/>
                <w:sz w:val="20"/>
              </w:rPr>
              <w:t>isions using the available data.</w:t>
            </w:r>
          </w:p>
          <w:p w14:paraId="520C2D98" w14:textId="02C0EF8D" w:rsidR="007C5A5A" w:rsidRPr="007C5A5A" w:rsidRDefault="007C5A5A" w:rsidP="007C5A5A">
            <w:pPr>
              <w:pStyle w:val="CommentText"/>
              <w:rPr>
                <w:rFonts w:ascii="Arial" w:hAnsi="Arial" w:cs="Arial"/>
              </w:rPr>
            </w:pPr>
            <w:r w:rsidRPr="007C5A5A">
              <w:rPr>
                <w:rFonts w:ascii="Arial" w:hAnsi="Arial" w:cs="Arial"/>
              </w:rPr>
              <w:t>The customer may seek to alter the services or request additional services to support workforce, recruitment or retention activity</w:t>
            </w:r>
            <w:r>
              <w:rPr>
                <w:rFonts w:ascii="Arial" w:hAnsi="Arial" w:cs="Arial"/>
              </w:rPr>
              <w:t xml:space="preserve"> in agreement with </w:t>
            </w:r>
            <w:r w:rsidR="001B4215">
              <w:rPr>
                <w:rFonts w:ascii="Arial" w:hAnsi="Arial" w:cs="Arial"/>
                <w:highlight w:val="yellow"/>
              </w:rPr>
              <w:t>REDACTED</w:t>
            </w:r>
            <w:r w:rsidRPr="007C5A5A">
              <w:rPr>
                <w:rFonts w:ascii="Arial" w:hAnsi="Arial" w:cs="Arial"/>
              </w:rPr>
              <w:t xml:space="preserve">. These services would fall under the scope of this requirement and would be agreed in advance with the Programme Deliver Director </w:t>
            </w:r>
            <w:r w:rsidR="001B4215">
              <w:rPr>
                <w:rFonts w:ascii="Arial" w:hAnsi="Arial" w:cs="Arial"/>
                <w:highlight w:val="yellow"/>
              </w:rPr>
              <w:t>REDACTED</w:t>
            </w:r>
            <w:r w:rsidRPr="007C5A5A">
              <w:rPr>
                <w:rFonts w:ascii="Arial" w:hAnsi="Arial" w:cs="Arial"/>
              </w:rPr>
              <w:t xml:space="preserve"> and the Programme Manager </w:t>
            </w:r>
            <w:r w:rsidR="001B4215">
              <w:rPr>
                <w:rFonts w:ascii="Arial" w:hAnsi="Arial" w:cs="Arial"/>
                <w:highlight w:val="yellow"/>
              </w:rPr>
              <w:t>REDACTED</w:t>
            </w:r>
            <w:r w:rsidRPr="007C5A5A">
              <w:rPr>
                <w:rFonts w:ascii="Arial" w:hAnsi="Arial" w:cs="Arial"/>
              </w:rPr>
              <w:t xml:space="preserve">. </w:t>
            </w:r>
          </w:p>
          <w:p w14:paraId="518E5D42" w14:textId="56EF822A" w:rsidR="007C5A5A" w:rsidRPr="00D1151C" w:rsidRDefault="007C5A5A" w:rsidP="00011046">
            <w:pPr>
              <w:rPr>
                <w:rFonts w:cs="Arial"/>
                <w:b/>
                <w:i/>
                <w:sz w:val="20"/>
              </w:rPr>
            </w:pPr>
          </w:p>
        </w:tc>
      </w:tr>
    </w:tbl>
    <w:p w14:paraId="5ADB3B5A" w14:textId="77777777" w:rsidR="004363FF" w:rsidRPr="00D1151C" w:rsidRDefault="004363FF" w:rsidP="005E64BF">
      <w:pPr>
        <w:spacing w:line="240" w:lineRule="auto"/>
        <w:rPr>
          <w:rFonts w:cs="Arial"/>
          <w:sz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gridCol w:w="1098"/>
      </w:tblGrid>
      <w:tr w:rsidR="004363FF" w:rsidRPr="00D1151C" w14:paraId="15180890" w14:textId="77777777" w:rsidTr="00B578EF">
        <w:trPr>
          <w:gridAfter w:val="1"/>
          <w:wAfter w:w="1098" w:type="dxa"/>
        </w:trPr>
        <w:tc>
          <w:tcPr>
            <w:tcW w:w="9245" w:type="dxa"/>
            <w:shd w:val="clear" w:color="auto" w:fill="D9D9D9"/>
          </w:tcPr>
          <w:p w14:paraId="2780D92B" w14:textId="77777777" w:rsidR="004363FF" w:rsidRPr="00D1151C" w:rsidRDefault="004363FF" w:rsidP="005E64BF">
            <w:pPr>
              <w:keepNext/>
              <w:widowControl w:val="0"/>
              <w:spacing w:line="240" w:lineRule="auto"/>
              <w:rPr>
                <w:rFonts w:cs="Arial"/>
                <w:b/>
                <w:sz w:val="20"/>
              </w:rPr>
            </w:pPr>
            <w:r w:rsidRPr="00D1151C">
              <w:rPr>
                <w:rFonts w:cs="Arial"/>
                <w:b/>
                <w:sz w:val="20"/>
              </w:rPr>
              <w:lastRenderedPageBreak/>
              <w:t xml:space="preserve">3.  PERFORMANCE OF THE SERVICES </w:t>
            </w:r>
            <w:smartTag w:uri="urn:schemas-microsoft-com:office:smarttags" w:element="stockticker">
              <w:r w:rsidRPr="00D1151C">
                <w:rPr>
                  <w:rFonts w:cs="Arial"/>
                  <w:b/>
                  <w:sz w:val="20"/>
                </w:rPr>
                <w:t>AND</w:t>
              </w:r>
            </w:smartTag>
            <w:r w:rsidRPr="00D1151C">
              <w:rPr>
                <w:rFonts w:cs="Arial"/>
                <w:b/>
                <w:sz w:val="20"/>
              </w:rPr>
              <w:t xml:space="preserve"> DELIVERABLES</w:t>
            </w:r>
          </w:p>
        </w:tc>
      </w:tr>
      <w:tr w:rsidR="004363FF" w:rsidRPr="00D1151C" w14:paraId="69A534A7" w14:textId="77777777" w:rsidTr="00B578EF">
        <w:trPr>
          <w:gridAfter w:val="1"/>
          <w:wAfter w:w="1098" w:type="dxa"/>
          <w:trHeight w:val="2117"/>
        </w:trPr>
        <w:tc>
          <w:tcPr>
            <w:tcW w:w="9245" w:type="dxa"/>
            <w:shd w:val="clear" w:color="auto" w:fill="auto"/>
          </w:tcPr>
          <w:p w14:paraId="560D29CB" w14:textId="77777777" w:rsidR="004363FF" w:rsidRPr="00CC1EFE" w:rsidRDefault="004363FF" w:rsidP="005E64BF">
            <w:pPr>
              <w:widowControl w:val="0"/>
              <w:spacing w:line="240" w:lineRule="auto"/>
              <w:rPr>
                <w:rFonts w:cs="Arial"/>
                <w:b/>
                <w:sz w:val="20"/>
              </w:rPr>
            </w:pPr>
            <w:r w:rsidRPr="00CC1EFE">
              <w:rPr>
                <w:rFonts w:cs="Arial"/>
                <w:b/>
                <w:sz w:val="20"/>
              </w:rPr>
              <w:t>3.1 Implementation Plan and Milestones (including dates for completion)</w:t>
            </w:r>
          </w:p>
          <w:p w14:paraId="462C1D39" w14:textId="43E72D5D" w:rsidR="004363FF" w:rsidRPr="00CC1EFE" w:rsidRDefault="00CC4268" w:rsidP="005E64BF">
            <w:pPr>
              <w:pStyle w:val="MarginText"/>
              <w:rPr>
                <w:rFonts w:cs="Arial"/>
                <w:sz w:val="20"/>
              </w:rPr>
            </w:pPr>
            <w:r w:rsidRPr="00CC1EFE" w:rsidDel="00CC4268">
              <w:rPr>
                <w:rFonts w:cs="Arial"/>
                <w:i/>
                <w:sz w:val="20"/>
              </w:rPr>
              <w:t xml:space="preserve"> </w:t>
            </w:r>
            <w:r w:rsidR="004363FF" w:rsidRPr="00CC1EFE">
              <w:rPr>
                <w:rFonts w:cs="Arial"/>
                <w:sz w:val="20"/>
              </w:rPr>
              <w:t>(</w:t>
            </w:r>
            <w:proofErr w:type="spellStart"/>
            <w:r w:rsidR="004363FF" w:rsidRPr="00CC1EFE">
              <w:rPr>
                <w:rFonts w:cs="Arial"/>
                <w:sz w:val="20"/>
              </w:rPr>
              <w:t>i</w:t>
            </w:r>
            <w:proofErr w:type="spellEnd"/>
            <w:r w:rsidR="004363FF" w:rsidRPr="00CC1EFE">
              <w:rPr>
                <w:rFonts w:cs="Arial"/>
                <w:sz w:val="20"/>
              </w:rPr>
              <w:t>)</w:t>
            </w:r>
            <w:r w:rsidR="004363FF" w:rsidRPr="00CC1EFE">
              <w:rPr>
                <w:rFonts w:cs="Arial"/>
                <w:sz w:val="20"/>
              </w:rPr>
              <w:tab/>
              <w:t xml:space="preserve">The Implementation Plan as at the </w:t>
            </w:r>
            <w:r w:rsidR="009B2657" w:rsidRPr="00CC1EFE">
              <w:rPr>
                <w:rFonts w:cs="Arial"/>
                <w:sz w:val="20"/>
              </w:rPr>
              <w:t>Effective</w:t>
            </w:r>
            <w:r w:rsidR="004363FF" w:rsidRPr="00CC1EFE">
              <w:rPr>
                <w:rFonts w:cs="Arial"/>
                <w:sz w:val="20"/>
              </w:rPr>
              <w:t xml:space="preserve"> Date is set out below:</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7"/>
              <w:gridCol w:w="3119"/>
              <w:gridCol w:w="2693"/>
            </w:tblGrid>
            <w:tr w:rsidR="0021507F" w:rsidRPr="00CC1EFE" w14:paraId="3F8E80EF" w14:textId="77777777" w:rsidTr="000E402E">
              <w:trPr>
                <w:tblHeader/>
              </w:trPr>
              <w:tc>
                <w:tcPr>
                  <w:tcW w:w="2717" w:type="dxa"/>
                </w:tcPr>
                <w:p w14:paraId="2569EA53" w14:textId="7D96AF3D" w:rsidR="0021507F" w:rsidRPr="00CC1EFE" w:rsidRDefault="000E402E" w:rsidP="005E64BF">
                  <w:pPr>
                    <w:pStyle w:val="MarginText"/>
                    <w:rPr>
                      <w:rFonts w:cs="Arial"/>
                      <w:sz w:val="20"/>
                    </w:rPr>
                  </w:pPr>
                  <w:r w:rsidRPr="00CC1EFE">
                    <w:rPr>
                      <w:rFonts w:cs="Arial"/>
                      <w:sz w:val="20"/>
                    </w:rPr>
                    <w:t xml:space="preserve">Key </w:t>
                  </w:r>
                  <w:r w:rsidR="0021507F" w:rsidRPr="00CC1EFE">
                    <w:rPr>
                      <w:rFonts w:cs="Arial"/>
                      <w:sz w:val="20"/>
                    </w:rPr>
                    <w:t>Milestone</w:t>
                  </w:r>
                  <w:r w:rsidRPr="00CC1EFE">
                    <w:rPr>
                      <w:rFonts w:cs="Arial"/>
                      <w:sz w:val="20"/>
                    </w:rPr>
                    <w:t>s</w:t>
                  </w:r>
                </w:p>
              </w:tc>
              <w:tc>
                <w:tcPr>
                  <w:tcW w:w="3119" w:type="dxa"/>
                </w:tcPr>
                <w:p w14:paraId="6B4F4B17" w14:textId="77777777" w:rsidR="0021507F" w:rsidRPr="00CC1EFE" w:rsidRDefault="0021507F" w:rsidP="005E64BF">
                  <w:pPr>
                    <w:pStyle w:val="MarginText"/>
                    <w:rPr>
                      <w:rFonts w:cs="Arial"/>
                      <w:sz w:val="20"/>
                    </w:rPr>
                  </w:pPr>
                  <w:r w:rsidRPr="00CC1EFE">
                    <w:rPr>
                      <w:rFonts w:cs="Arial"/>
                      <w:sz w:val="20"/>
                    </w:rPr>
                    <w:t>Deliverables</w:t>
                  </w:r>
                </w:p>
                <w:p w14:paraId="5C00A27F" w14:textId="5D39405B" w:rsidR="0021507F" w:rsidRPr="00CC1EFE" w:rsidRDefault="0021507F" w:rsidP="00D50062">
                  <w:pPr>
                    <w:pStyle w:val="MarginText"/>
                    <w:jc w:val="left"/>
                    <w:rPr>
                      <w:rFonts w:cs="Arial"/>
                      <w:sz w:val="20"/>
                    </w:rPr>
                  </w:pPr>
                </w:p>
              </w:tc>
              <w:tc>
                <w:tcPr>
                  <w:tcW w:w="2693" w:type="dxa"/>
                </w:tcPr>
                <w:p w14:paraId="7F67466A" w14:textId="77777777" w:rsidR="0021507F" w:rsidRPr="00CC1EFE" w:rsidRDefault="0021507F" w:rsidP="005E64BF">
                  <w:pPr>
                    <w:pStyle w:val="MarginText"/>
                    <w:rPr>
                      <w:rFonts w:cs="Arial"/>
                      <w:sz w:val="20"/>
                    </w:rPr>
                  </w:pPr>
                  <w:r w:rsidRPr="00CC1EFE">
                    <w:rPr>
                      <w:rFonts w:cs="Arial"/>
                      <w:sz w:val="20"/>
                    </w:rPr>
                    <w:t>Milestone Date</w:t>
                  </w:r>
                </w:p>
              </w:tc>
            </w:tr>
            <w:tr w:rsidR="00464832" w:rsidRPr="00CC1EFE" w14:paraId="5DA987C5" w14:textId="77777777" w:rsidTr="00F010D7">
              <w:trPr>
                <w:trHeight w:val="1578"/>
                <w:tblHeader/>
              </w:trPr>
              <w:tc>
                <w:tcPr>
                  <w:tcW w:w="2717" w:type="dxa"/>
                  <w:shd w:val="clear" w:color="auto" w:fill="auto"/>
                </w:tcPr>
                <w:p w14:paraId="432DC345" w14:textId="67C40518" w:rsidR="00464832" w:rsidRPr="00975ED4" w:rsidRDefault="001B4215" w:rsidP="00464832">
                  <w:pPr>
                    <w:pStyle w:val="MarginText"/>
                    <w:jc w:val="left"/>
                    <w:rPr>
                      <w:sz w:val="20"/>
                      <w:highlight w:val="yellow"/>
                    </w:rPr>
                  </w:pPr>
                  <w:r>
                    <w:rPr>
                      <w:rFonts w:cs="Arial"/>
                      <w:sz w:val="20"/>
                      <w:highlight w:val="yellow"/>
                    </w:rPr>
                    <w:t>REDACTED</w:t>
                  </w:r>
                </w:p>
              </w:tc>
              <w:tc>
                <w:tcPr>
                  <w:tcW w:w="3119" w:type="dxa"/>
                  <w:shd w:val="clear" w:color="auto" w:fill="auto"/>
                </w:tcPr>
                <w:p w14:paraId="4DA8F386" w14:textId="511B8305" w:rsidR="00464832" w:rsidRPr="00975ED4" w:rsidRDefault="001B4215" w:rsidP="00464832">
                  <w:pPr>
                    <w:pStyle w:val="MarginText"/>
                    <w:rPr>
                      <w:sz w:val="20"/>
                      <w:highlight w:val="yellow"/>
                    </w:rPr>
                  </w:pPr>
                  <w:r>
                    <w:rPr>
                      <w:sz w:val="20"/>
                      <w:highlight w:val="yellow"/>
                    </w:rPr>
                    <w:t>REDACTED</w:t>
                  </w:r>
                </w:p>
              </w:tc>
              <w:tc>
                <w:tcPr>
                  <w:tcW w:w="2693" w:type="dxa"/>
                  <w:shd w:val="clear" w:color="auto" w:fill="auto"/>
                </w:tcPr>
                <w:p w14:paraId="65934421" w14:textId="2FD8464C" w:rsidR="00464832" w:rsidRPr="00975ED4" w:rsidRDefault="001B4215" w:rsidP="00464832">
                  <w:pPr>
                    <w:pStyle w:val="BodyText"/>
                    <w:kinsoku w:val="0"/>
                    <w:spacing w:line="227" w:lineRule="exact"/>
                    <w:ind w:right="1052"/>
                    <w:jc w:val="left"/>
                    <w:rPr>
                      <w:rFonts w:ascii="Arial" w:eastAsia="STZhongsong" w:hAnsi="Arial"/>
                      <w:sz w:val="20"/>
                      <w:highlight w:val="yellow"/>
                      <w:lang w:eastAsia="zh-CN"/>
                    </w:rPr>
                  </w:pPr>
                  <w:r>
                    <w:rPr>
                      <w:rFonts w:ascii="Arial" w:eastAsia="STZhongsong" w:hAnsi="Arial"/>
                      <w:sz w:val="20"/>
                      <w:highlight w:val="yellow"/>
                      <w:lang w:eastAsia="zh-CN"/>
                    </w:rPr>
                    <w:t>REDACTED</w:t>
                  </w:r>
                </w:p>
              </w:tc>
            </w:tr>
            <w:tr w:rsidR="00522FEC" w:rsidRPr="00CC1EFE" w14:paraId="237622BE" w14:textId="77777777" w:rsidTr="00A13681">
              <w:trPr>
                <w:trHeight w:val="2428"/>
                <w:tblHeader/>
              </w:trPr>
              <w:tc>
                <w:tcPr>
                  <w:tcW w:w="2717" w:type="dxa"/>
                  <w:shd w:val="clear" w:color="auto" w:fill="auto"/>
                </w:tcPr>
                <w:p w14:paraId="522499E7" w14:textId="027FCC11" w:rsidR="00522FEC" w:rsidRPr="00975ED4" w:rsidRDefault="001B4215" w:rsidP="00A13681">
                  <w:pPr>
                    <w:pStyle w:val="MarginText"/>
                    <w:jc w:val="left"/>
                    <w:rPr>
                      <w:rFonts w:cs="Arial"/>
                      <w:sz w:val="20"/>
                      <w:highlight w:val="yellow"/>
                    </w:rPr>
                  </w:pPr>
                  <w:r>
                    <w:rPr>
                      <w:sz w:val="20"/>
                      <w:highlight w:val="yellow"/>
                    </w:rPr>
                    <w:t>REDACTED</w:t>
                  </w:r>
                </w:p>
              </w:tc>
              <w:tc>
                <w:tcPr>
                  <w:tcW w:w="3119" w:type="dxa"/>
                  <w:shd w:val="clear" w:color="auto" w:fill="auto"/>
                </w:tcPr>
                <w:p w14:paraId="613103D7" w14:textId="35115D75" w:rsidR="00522FEC" w:rsidRPr="00975ED4" w:rsidRDefault="001B4215" w:rsidP="00F010D7">
                  <w:pPr>
                    <w:pStyle w:val="MarginText"/>
                    <w:rPr>
                      <w:sz w:val="20"/>
                      <w:highlight w:val="yellow"/>
                    </w:rPr>
                  </w:pPr>
                  <w:r>
                    <w:rPr>
                      <w:sz w:val="20"/>
                      <w:highlight w:val="yellow"/>
                    </w:rPr>
                    <w:t>REDACTED</w:t>
                  </w:r>
                </w:p>
              </w:tc>
              <w:tc>
                <w:tcPr>
                  <w:tcW w:w="2693" w:type="dxa"/>
                  <w:shd w:val="clear" w:color="auto" w:fill="auto"/>
                </w:tcPr>
                <w:p w14:paraId="2186C343" w14:textId="56BB637C" w:rsidR="00522FEC" w:rsidRPr="00975ED4" w:rsidRDefault="001B4215" w:rsidP="00464832">
                  <w:pPr>
                    <w:pStyle w:val="BodyText"/>
                    <w:kinsoku w:val="0"/>
                    <w:spacing w:line="227" w:lineRule="exact"/>
                    <w:ind w:right="1052"/>
                    <w:jc w:val="left"/>
                    <w:rPr>
                      <w:rFonts w:ascii="Arial" w:eastAsia="STZhongsong" w:hAnsi="Arial"/>
                      <w:sz w:val="20"/>
                      <w:highlight w:val="yellow"/>
                      <w:lang w:eastAsia="zh-CN"/>
                    </w:rPr>
                  </w:pPr>
                  <w:r>
                    <w:rPr>
                      <w:rFonts w:ascii="Arial" w:eastAsia="STZhongsong" w:hAnsi="Arial"/>
                      <w:sz w:val="20"/>
                      <w:highlight w:val="yellow"/>
                      <w:lang w:eastAsia="zh-CN"/>
                    </w:rPr>
                    <w:t>REDACTED</w:t>
                  </w:r>
                </w:p>
              </w:tc>
            </w:tr>
            <w:tr w:rsidR="00522FEC" w:rsidRPr="00CC1EFE" w14:paraId="55B9BA38" w14:textId="77777777" w:rsidTr="000E402E">
              <w:trPr>
                <w:tblHeader/>
              </w:trPr>
              <w:tc>
                <w:tcPr>
                  <w:tcW w:w="2717" w:type="dxa"/>
                  <w:shd w:val="clear" w:color="auto" w:fill="auto"/>
                </w:tcPr>
                <w:p w14:paraId="061F94D0" w14:textId="702AEFDB" w:rsidR="00350251" w:rsidRPr="00975ED4" w:rsidRDefault="001B4215" w:rsidP="00A13681">
                  <w:pPr>
                    <w:pStyle w:val="MarginText"/>
                    <w:jc w:val="left"/>
                    <w:rPr>
                      <w:rFonts w:cs="Arial"/>
                      <w:sz w:val="20"/>
                      <w:highlight w:val="yellow"/>
                    </w:rPr>
                  </w:pPr>
                  <w:r>
                    <w:rPr>
                      <w:sz w:val="20"/>
                      <w:highlight w:val="yellow"/>
                    </w:rPr>
                    <w:t>REDACTED</w:t>
                  </w:r>
                </w:p>
              </w:tc>
              <w:tc>
                <w:tcPr>
                  <w:tcW w:w="3119" w:type="dxa"/>
                  <w:shd w:val="clear" w:color="auto" w:fill="auto"/>
                </w:tcPr>
                <w:p w14:paraId="674EB2D4" w14:textId="5B03B559" w:rsidR="00522FEC" w:rsidRPr="00975ED4" w:rsidRDefault="001B4215" w:rsidP="00522FEC">
                  <w:pPr>
                    <w:pStyle w:val="MarginText"/>
                    <w:rPr>
                      <w:rFonts w:cs="Arial"/>
                      <w:b/>
                      <w:i/>
                      <w:color w:val="FFFF00"/>
                      <w:sz w:val="20"/>
                      <w:highlight w:val="yellow"/>
                    </w:rPr>
                  </w:pPr>
                  <w:r>
                    <w:rPr>
                      <w:sz w:val="20"/>
                      <w:highlight w:val="yellow"/>
                    </w:rPr>
                    <w:t>REDACTED</w:t>
                  </w:r>
                </w:p>
              </w:tc>
              <w:tc>
                <w:tcPr>
                  <w:tcW w:w="2693" w:type="dxa"/>
                  <w:shd w:val="clear" w:color="auto" w:fill="auto"/>
                </w:tcPr>
                <w:p w14:paraId="1E9D64A3" w14:textId="14B1119E" w:rsidR="00522FEC" w:rsidRPr="00975ED4" w:rsidRDefault="001B4215" w:rsidP="00A13681">
                  <w:pPr>
                    <w:pStyle w:val="MarginText"/>
                    <w:rPr>
                      <w:rFonts w:cs="Arial"/>
                      <w:sz w:val="20"/>
                      <w:highlight w:val="yellow"/>
                    </w:rPr>
                  </w:pPr>
                  <w:r>
                    <w:rPr>
                      <w:rFonts w:cs="Arial"/>
                      <w:sz w:val="20"/>
                      <w:highlight w:val="yellow"/>
                    </w:rPr>
                    <w:t>REDACTED</w:t>
                  </w:r>
                </w:p>
              </w:tc>
            </w:tr>
            <w:tr w:rsidR="00522FEC" w:rsidRPr="00CC1EFE" w14:paraId="26F2BC70" w14:textId="77777777" w:rsidTr="000E402E">
              <w:trPr>
                <w:tblHeader/>
              </w:trPr>
              <w:tc>
                <w:tcPr>
                  <w:tcW w:w="2717" w:type="dxa"/>
                  <w:shd w:val="clear" w:color="auto" w:fill="auto"/>
                </w:tcPr>
                <w:p w14:paraId="3394DF2F" w14:textId="0410895F" w:rsidR="00114515" w:rsidRPr="00975ED4" w:rsidRDefault="001B4215" w:rsidP="00A13681">
                  <w:pPr>
                    <w:pStyle w:val="MarginText"/>
                    <w:jc w:val="left"/>
                    <w:rPr>
                      <w:sz w:val="20"/>
                      <w:highlight w:val="yellow"/>
                    </w:rPr>
                  </w:pPr>
                  <w:r>
                    <w:rPr>
                      <w:sz w:val="20"/>
                      <w:highlight w:val="yellow"/>
                    </w:rPr>
                    <w:t>REDACTED</w:t>
                  </w:r>
                </w:p>
              </w:tc>
              <w:tc>
                <w:tcPr>
                  <w:tcW w:w="3119" w:type="dxa"/>
                  <w:shd w:val="clear" w:color="auto" w:fill="auto"/>
                </w:tcPr>
                <w:p w14:paraId="2EF2EBBE" w14:textId="10E3BC18" w:rsidR="00522FEC" w:rsidRPr="00975ED4" w:rsidRDefault="001B4215" w:rsidP="00522FEC">
                  <w:pPr>
                    <w:pStyle w:val="MarginText"/>
                    <w:rPr>
                      <w:rFonts w:cs="Arial"/>
                      <w:b/>
                      <w:i/>
                      <w:color w:val="FFFF00"/>
                      <w:sz w:val="20"/>
                      <w:highlight w:val="yellow"/>
                    </w:rPr>
                  </w:pPr>
                  <w:r>
                    <w:rPr>
                      <w:sz w:val="20"/>
                      <w:highlight w:val="yellow"/>
                    </w:rPr>
                    <w:t>REDACTED</w:t>
                  </w:r>
                </w:p>
              </w:tc>
              <w:tc>
                <w:tcPr>
                  <w:tcW w:w="2693" w:type="dxa"/>
                  <w:shd w:val="clear" w:color="auto" w:fill="auto"/>
                </w:tcPr>
                <w:p w14:paraId="21042616" w14:textId="0463E205" w:rsidR="00522FEC" w:rsidRPr="00975ED4" w:rsidRDefault="001B4215" w:rsidP="00395B5F">
                  <w:pPr>
                    <w:pStyle w:val="MarginText"/>
                    <w:rPr>
                      <w:rFonts w:cs="Arial"/>
                      <w:sz w:val="20"/>
                      <w:highlight w:val="yellow"/>
                    </w:rPr>
                  </w:pPr>
                  <w:r>
                    <w:rPr>
                      <w:rFonts w:cs="Arial"/>
                      <w:sz w:val="20"/>
                      <w:highlight w:val="yellow"/>
                    </w:rPr>
                    <w:t>REDACTED</w:t>
                  </w:r>
                </w:p>
              </w:tc>
            </w:tr>
            <w:tr w:rsidR="00522FEC" w:rsidRPr="00CC1EFE" w14:paraId="1B174950" w14:textId="77777777" w:rsidTr="0066418D">
              <w:trPr>
                <w:trHeight w:val="1518"/>
                <w:tblHeader/>
              </w:trPr>
              <w:tc>
                <w:tcPr>
                  <w:tcW w:w="2717" w:type="dxa"/>
                  <w:shd w:val="clear" w:color="auto" w:fill="auto"/>
                </w:tcPr>
                <w:p w14:paraId="4933E7C8" w14:textId="3D365DB4" w:rsidR="00DD2C54" w:rsidRPr="00975ED4" w:rsidRDefault="001B4215" w:rsidP="00034520">
                  <w:pPr>
                    <w:pStyle w:val="MarginText"/>
                    <w:jc w:val="left"/>
                    <w:rPr>
                      <w:sz w:val="20"/>
                      <w:highlight w:val="yellow"/>
                    </w:rPr>
                  </w:pPr>
                  <w:r>
                    <w:rPr>
                      <w:sz w:val="20"/>
                      <w:highlight w:val="yellow"/>
                    </w:rPr>
                    <w:t>REDACTED</w:t>
                  </w:r>
                </w:p>
              </w:tc>
              <w:tc>
                <w:tcPr>
                  <w:tcW w:w="3119" w:type="dxa"/>
                  <w:shd w:val="clear" w:color="auto" w:fill="auto"/>
                </w:tcPr>
                <w:p w14:paraId="7BAC45B5" w14:textId="745A5615" w:rsidR="00522FEC" w:rsidRPr="00975ED4" w:rsidRDefault="001B4215" w:rsidP="00522FEC">
                  <w:pPr>
                    <w:pStyle w:val="MarginText"/>
                    <w:rPr>
                      <w:rFonts w:cs="Arial"/>
                      <w:b/>
                      <w:i/>
                      <w:color w:val="FFFF00"/>
                      <w:sz w:val="20"/>
                      <w:highlight w:val="yellow"/>
                    </w:rPr>
                  </w:pPr>
                  <w:r>
                    <w:rPr>
                      <w:sz w:val="20"/>
                      <w:highlight w:val="yellow"/>
                    </w:rPr>
                    <w:t>REDACTED</w:t>
                  </w:r>
                </w:p>
              </w:tc>
              <w:tc>
                <w:tcPr>
                  <w:tcW w:w="2693" w:type="dxa"/>
                  <w:shd w:val="clear" w:color="auto" w:fill="auto"/>
                </w:tcPr>
                <w:p w14:paraId="3086A4DB" w14:textId="08647D33" w:rsidR="00522FEC" w:rsidRPr="00975ED4" w:rsidRDefault="001B4215" w:rsidP="00034520">
                  <w:pPr>
                    <w:pStyle w:val="MarginText"/>
                    <w:rPr>
                      <w:rFonts w:cs="Arial"/>
                      <w:sz w:val="20"/>
                      <w:highlight w:val="yellow"/>
                    </w:rPr>
                  </w:pPr>
                  <w:r>
                    <w:rPr>
                      <w:rFonts w:cs="Arial"/>
                      <w:sz w:val="20"/>
                      <w:highlight w:val="yellow"/>
                    </w:rPr>
                    <w:t>REDACTED</w:t>
                  </w:r>
                </w:p>
              </w:tc>
            </w:tr>
            <w:tr w:rsidR="00522FEC" w:rsidRPr="00CC1EFE" w14:paraId="19571A2D" w14:textId="77777777" w:rsidTr="000E402E">
              <w:trPr>
                <w:tblHeader/>
              </w:trPr>
              <w:tc>
                <w:tcPr>
                  <w:tcW w:w="2717" w:type="dxa"/>
                  <w:shd w:val="clear" w:color="auto" w:fill="auto"/>
                </w:tcPr>
                <w:p w14:paraId="67643CCE" w14:textId="03031A45" w:rsidR="00DD2C54" w:rsidRPr="00975ED4" w:rsidRDefault="001B4215" w:rsidP="00E06C98">
                  <w:pPr>
                    <w:pStyle w:val="MarginText"/>
                    <w:jc w:val="left"/>
                    <w:rPr>
                      <w:rFonts w:cs="Arial"/>
                      <w:sz w:val="20"/>
                      <w:highlight w:val="yellow"/>
                    </w:rPr>
                  </w:pPr>
                  <w:r>
                    <w:rPr>
                      <w:sz w:val="20"/>
                      <w:highlight w:val="yellow"/>
                    </w:rPr>
                    <w:t>REDACTED</w:t>
                  </w:r>
                </w:p>
              </w:tc>
              <w:tc>
                <w:tcPr>
                  <w:tcW w:w="3119" w:type="dxa"/>
                  <w:shd w:val="clear" w:color="auto" w:fill="auto"/>
                </w:tcPr>
                <w:p w14:paraId="6BAD979E" w14:textId="6A30A298" w:rsidR="00522FEC" w:rsidRPr="00975ED4" w:rsidRDefault="001B4215" w:rsidP="0066418D">
                  <w:pPr>
                    <w:pStyle w:val="MarginText"/>
                    <w:jc w:val="left"/>
                    <w:rPr>
                      <w:rFonts w:cs="Arial"/>
                      <w:b/>
                      <w:i/>
                      <w:color w:val="FFFF00"/>
                      <w:sz w:val="20"/>
                      <w:highlight w:val="yellow"/>
                    </w:rPr>
                  </w:pPr>
                  <w:r>
                    <w:rPr>
                      <w:sz w:val="20"/>
                      <w:highlight w:val="yellow"/>
                    </w:rPr>
                    <w:t>REDACTED</w:t>
                  </w:r>
                </w:p>
              </w:tc>
              <w:tc>
                <w:tcPr>
                  <w:tcW w:w="2693" w:type="dxa"/>
                  <w:shd w:val="clear" w:color="auto" w:fill="auto"/>
                </w:tcPr>
                <w:p w14:paraId="09F47B78" w14:textId="66DA83E6" w:rsidR="00522FEC" w:rsidRPr="00975ED4" w:rsidRDefault="001B4215" w:rsidP="00522FEC">
                  <w:pPr>
                    <w:pStyle w:val="MarginText"/>
                    <w:rPr>
                      <w:rFonts w:cs="Arial"/>
                      <w:sz w:val="20"/>
                      <w:highlight w:val="yellow"/>
                    </w:rPr>
                  </w:pPr>
                  <w:r>
                    <w:rPr>
                      <w:rFonts w:cs="Arial"/>
                      <w:sz w:val="20"/>
                      <w:highlight w:val="yellow"/>
                    </w:rPr>
                    <w:t>REDACTED</w:t>
                  </w:r>
                </w:p>
              </w:tc>
            </w:tr>
            <w:tr w:rsidR="00522FEC" w:rsidRPr="00CC1EFE" w14:paraId="6F0B4F68" w14:textId="77777777" w:rsidTr="000E402E">
              <w:trPr>
                <w:tblHeader/>
              </w:trPr>
              <w:tc>
                <w:tcPr>
                  <w:tcW w:w="2717" w:type="dxa"/>
                  <w:shd w:val="clear" w:color="auto" w:fill="auto"/>
                </w:tcPr>
                <w:p w14:paraId="3D93FD74" w14:textId="53DF0DC0" w:rsidR="00470E33" w:rsidRPr="00975ED4" w:rsidRDefault="001B4215" w:rsidP="00D43751">
                  <w:pPr>
                    <w:pStyle w:val="MarginText"/>
                    <w:jc w:val="left"/>
                    <w:rPr>
                      <w:rFonts w:cs="Arial"/>
                      <w:sz w:val="20"/>
                      <w:highlight w:val="yellow"/>
                    </w:rPr>
                  </w:pPr>
                  <w:r>
                    <w:rPr>
                      <w:sz w:val="20"/>
                      <w:highlight w:val="yellow"/>
                    </w:rPr>
                    <w:t>REDACTED</w:t>
                  </w:r>
                </w:p>
              </w:tc>
              <w:tc>
                <w:tcPr>
                  <w:tcW w:w="3119" w:type="dxa"/>
                  <w:shd w:val="clear" w:color="auto" w:fill="auto"/>
                </w:tcPr>
                <w:p w14:paraId="716F1218" w14:textId="5FB9147C" w:rsidR="00522FEC" w:rsidRPr="00975ED4" w:rsidRDefault="001B4215" w:rsidP="00470E33">
                  <w:pPr>
                    <w:pStyle w:val="BodyText"/>
                    <w:kinsoku w:val="0"/>
                    <w:spacing w:line="204" w:lineRule="exact"/>
                    <w:rPr>
                      <w:rFonts w:ascii="Arial" w:hAnsi="Arial" w:cs="Arial"/>
                      <w:sz w:val="20"/>
                      <w:highlight w:val="yellow"/>
                    </w:rPr>
                  </w:pPr>
                  <w:r>
                    <w:rPr>
                      <w:rFonts w:ascii="Arial" w:hAnsi="Arial"/>
                      <w:sz w:val="20"/>
                      <w:highlight w:val="yellow"/>
                    </w:rPr>
                    <w:t>REDACTED</w:t>
                  </w:r>
                </w:p>
              </w:tc>
              <w:tc>
                <w:tcPr>
                  <w:tcW w:w="2693" w:type="dxa"/>
                  <w:shd w:val="clear" w:color="auto" w:fill="auto"/>
                </w:tcPr>
                <w:p w14:paraId="655AA8A6" w14:textId="5980CEEF" w:rsidR="00470E33" w:rsidRPr="00975ED4" w:rsidRDefault="001B4215" w:rsidP="00522FEC">
                  <w:pPr>
                    <w:pStyle w:val="MarginText"/>
                    <w:rPr>
                      <w:rFonts w:cs="Arial"/>
                      <w:sz w:val="20"/>
                      <w:highlight w:val="yellow"/>
                    </w:rPr>
                  </w:pPr>
                  <w:r>
                    <w:rPr>
                      <w:rFonts w:cs="Arial"/>
                      <w:sz w:val="20"/>
                      <w:highlight w:val="yellow"/>
                    </w:rPr>
                    <w:t>REDACTED</w:t>
                  </w:r>
                </w:p>
              </w:tc>
            </w:tr>
            <w:tr w:rsidR="00522FEC" w:rsidRPr="00CC1EFE" w14:paraId="5F89E4D5" w14:textId="77777777" w:rsidTr="00D43751">
              <w:trPr>
                <w:trHeight w:val="685"/>
                <w:tblHeader/>
              </w:trPr>
              <w:tc>
                <w:tcPr>
                  <w:tcW w:w="2717" w:type="dxa"/>
                  <w:shd w:val="clear" w:color="auto" w:fill="auto"/>
                </w:tcPr>
                <w:p w14:paraId="1FF2495C" w14:textId="494FBD00" w:rsidR="00C71EA1" w:rsidRPr="00975ED4" w:rsidRDefault="001B4215" w:rsidP="00522FEC">
                  <w:pPr>
                    <w:pStyle w:val="MarginText"/>
                    <w:rPr>
                      <w:rFonts w:cs="Arial"/>
                      <w:sz w:val="20"/>
                      <w:highlight w:val="yellow"/>
                    </w:rPr>
                  </w:pPr>
                  <w:r>
                    <w:rPr>
                      <w:rFonts w:cs="Arial"/>
                      <w:sz w:val="20"/>
                      <w:highlight w:val="yellow"/>
                    </w:rPr>
                    <w:t>REDACTED</w:t>
                  </w:r>
                </w:p>
              </w:tc>
              <w:tc>
                <w:tcPr>
                  <w:tcW w:w="3119" w:type="dxa"/>
                  <w:shd w:val="clear" w:color="auto" w:fill="auto"/>
                </w:tcPr>
                <w:p w14:paraId="2CF51C93" w14:textId="4AA207B7" w:rsidR="00522FEC" w:rsidRPr="00975ED4" w:rsidRDefault="001B4215" w:rsidP="00D43751">
                  <w:pPr>
                    <w:pStyle w:val="MarginText"/>
                    <w:rPr>
                      <w:rFonts w:cs="Arial"/>
                      <w:sz w:val="20"/>
                      <w:highlight w:val="yellow"/>
                    </w:rPr>
                  </w:pPr>
                  <w:r>
                    <w:rPr>
                      <w:rFonts w:cs="Arial"/>
                      <w:sz w:val="20"/>
                      <w:highlight w:val="yellow"/>
                    </w:rPr>
                    <w:t>REDACTED</w:t>
                  </w:r>
                </w:p>
              </w:tc>
              <w:tc>
                <w:tcPr>
                  <w:tcW w:w="2693" w:type="dxa"/>
                  <w:shd w:val="clear" w:color="auto" w:fill="auto"/>
                </w:tcPr>
                <w:p w14:paraId="471F1989" w14:textId="62A6BDCC" w:rsidR="00522FEC" w:rsidRPr="00975ED4" w:rsidRDefault="001B4215" w:rsidP="00522FEC">
                  <w:pPr>
                    <w:pStyle w:val="MarginText"/>
                    <w:rPr>
                      <w:rFonts w:cs="Arial"/>
                      <w:sz w:val="20"/>
                      <w:highlight w:val="yellow"/>
                    </w:rPr>
                  </w:pPr>
                  <w:r>
                    <w:rPr>
                      <w:rFonts w:cs="Arial"/>
                      <w:sz w:val="20"/>
                      <w:highlight w:val="yellow"/>
                    </w:rPr>
                    <w:t>REDACTED</w:t>
                  </w:r>
                </w:p>
              </w:tc>
            </w:tr>
          </w:tbl>
          <w:p w14:paraId="4A161214" w14:textId="77777777" w:rsidR="00A80570" w:rsidRPr="00CC1EFE" w:rsidRDefault="00A80570" w:rsidP="005E64BF">
            <w:pPr>
              <w:pStyle w:val="MarginText"/>
              <w:ind w:left="720" w:hanging="720"/>
              <w:rPr>
                <w:rFonts w:cs="Arial"/>
                <w:b/>
                <w:i/>
                <w:sz w:val="20"/>
              </w:rPr>
            </w:pPr>
          </w:p>
          <w:p w14:paraId="4BC057B7" w14:textId="77777777" w:rsidR="004363FF" w:rsidRPr="00CC1EFE" w:rsidRDefault="004363FF" w:rsidP="005E64BF">
            <w:pPr>
              <w:pStyle w:val="MarginText"/>
              <w:ind w:left="720" w:hanging="720"/>
              <w:rPr>
                <w:rFonts w:cs="Arial"/>
                <w:sz w:val="20"/>
              </w:rPr>
            </w:pPr>
            <w:r w:rsidRPr="00CC1EFE">
              <w:rPr>
                <w:rFonts w:cs="Arial"/>
                <w:sz w:val="20"/>
              </w:rPr>
              <w:t>(ii)</w:t>
            </w:r>
            <w:r w:rsidRPr="00CC1EFE">
              <w:rPr>
                <w:rFonts w:cs="Arial"/>
                <w:sz w:val="20"/>
              </w:rPr>
              <w:tab/>
              <w:t xml:space="preserve">If so required by the Customer, the Supplier shall produce a further version of the Implementation Plan (based on the above plan) in such further detail as the Customer may reasonably require.  </w:t>
            </w:r>
            <w:bookmarkStart w:id="0" w:name="_Ref33354369"/>
            <w:r w:rsidRPr="00CC1EFE">
              <w:rPr>
                <w:rFonts w:cs="Arial"/>
                <w:sz w:val="20"/>
              </w:rPr>
              <w:t xml:space="preserve">The Supplier shall ensure that each version of the Implementation Plan is subject to approval. </w:t>
            </w:r>
            <w:bookmarkStart w:id="1" w:name="_Ref138744800"/>
            <w:bookmarkStart w:id="2" w:name="_Ref29018844"/>
            <w:bookmarkStart w:id="3" w:name="_Ref42497569"/>
            <w:r w:rsidRPr="00CC1EFE">
              <w:rPr>
                <w:rFonts w:cs="Arial"/>
                <w:sz w:val="20"/>
              </w:rPr>
              <w:t xml:space="preserve"> The Supplier shall ensure that the Implementation Plan is maintained and updated on a regular basis as may be necessary to reflect the then current state of the implementation of the Services.</w:t>
            </w:r>
          </w:p>
          <w:p w14:paraId="2CF1E824" w14:textId="3D221B14" w:rsidR="004363FF" w:rsidRPr="00CC1EFE" w:rsidRDefault="004363FF" w:rsidP="005E64BF">
            <w:pPr>
              <w:pStyle w:val="MarginText"/>
              <w:ind w:left="720" w:hanging="720"/>
              <w:rPr>
                <w:rFonts w:cs="Arial"/>
                <w:sz w:val="20"/>
              </w:rPr>
            </w:pPr>
            <w:r w:rsidRPr="00CC1EFE">
              <w:rPr>
                <w:rFonts w:cs="Arial"/>
                <w:sz w:val="20"/>
              </w:rPr>
              <w:t>(iii)</w:t>
            </w:r>
            <w:r w:rsidRPr="00CC1EFE">
              <w:rPr>
                <w:rFonts w:cs="Arial"/>
                <w:sz w:val="20"/>
              </w:rPr>
              <w:tab/>
              <w:t>The Customer shall have the right to require the Supplier to include any reasonable changes or provisions in each version of the Implementation Plan.</w:t>
            </w:r>
            <w:bookmarkEnd w:id="1"/>
            <w:r w:rsidR="00FE462D" w:rsidRPr="00CC1EFE">
              <w:rPr>
                <w:rFonts w:cs="Arial"/>
                <w:sz w:val="20"/>
              </w:rPr>
              <w:t xml:space="preserve"> </w:t>
            </w:r>
          </w:p>
          <w:bookmarkEnd w:id="0"/>
          <w:bookmarkEnd w:id="2"/>
          <w:bookmarkEnd w:id="3"/>
          <w:p w14:paraId="57636CB1" w14:textId="77777777" w:rsidR="004363FF" w:rsidRPr="00CC1EFE" w:rsidRDefault="004363FF" w:rsidP="005E64BF">
            <w:pPr>
              <w:pStyle w:val="MarginText"/>
              <w:ind w:left="720" w:hanging="720"/>
              <w:rPr>
                <w:rFonts w:cs="Arial"/>
                <w:sz w:val="20"/>
              </w:rPr>
            </w:pPr>
            <w:r w:rsidRPr="00CC1EFE">
              <w:rPr>
                <w:rFonts w:cs="Arial"/>
                <w:sz w:val="20"/>
              </w:rPr>
              <w:lastRenderedPageBreak/>
              <w:t>(iv)</w:t>
            </w:r>
            <w:r w:rsidRPr="00CC1EFE">
              <w:rPr>
                <w:rFonts w:cs="Arial"/>
                <w:sz w:val="20"/>
              </w:rPr>
              <w:tab/>
              <w:t>The Supplier shall perform its obligations so as to achieve each Milestone by the Milestone Date.</w:t>
            </w:r>
          </w:p>
          <w:p w14:paraId="5EACCD95" w14:textId="3E26EC6B" w:rsidR="00FE462D" w:rsidRPr="00CC1EFE" w:rsidRDefault="00FE462D" w:rsidP="00FE462D">
            <w:pPr>
              <w:pStyle w:val="MarginText"/>
              <w:ind w:left="720" w:hanging="720"/>
              <w:rPr>
                <w:rFonts w:cs="Arial"/>
                <w:sz w:val="20"/>
              </w:rPr>
            </w:pPr>
            <w:r w:rsidRPr="00CC1EFE">
              <w:rPr>
                <w:rFonts w:cs="Arial"/>
                <w:sz w:val="20"/>
              </w:rPr>
              <w:t xml:space="preserve">(V)       The requirement to migrate data to a </w:t>
            </w:r>
            <w:proofErr w:type="spellStart"/>
            <w:r w:rsidRPr="00CC1EFE">
              <w:rPr>
                <w:rFonts w:cs="Arial"/>
                <w:sz w:val="20"/>
              </w:rPr>
              <w:t>PowerBI</w:t>
            </w:r>
            <w:proofErr w:type="spellEnd"/>
            <w:r w:rsidRPr="00CC1EFE">
              <w:rPr>
                <w:rFonts w:cs="Arial"/>
                <w:sz w:val="20"/>
              </w:rPr>
              <w:t xml:space="preserve"> platform is at the request of the Customer and     is aligned with their strategy to move towards a cloud environment.  As part of the proposed work outlined in this document we assume the Customer will make available internal resources who understand the </w:t>
            </w:r>
            <w:proofErr w:type="spellStart"/>
            <w:r w:rsidRPr="00CC1EFE">
              <w:rPr>
                <w:rFonts w:cs="Arial"/>
                <w:sz w:val="20"/>
              </w:rPr>
              <w:t>PowerBI</w:t>
            </w:r>
            <w:proofErr w:type="spellEnd"/>
            <w:r w:rsidRPr="00CC1EFE">
              <w:rPr>
                <w:rFonts w:cs="Arial"/>
                <w:sz w:val="20"/>
              </w:rPr>
              <w:t xml:space="preserve"> and associated environments and applications and are able to configure the systems to allow the </w:t>
            </w:r>
            <w:proofErr w:type="spellStart"/>
            <w:r w:rsidRPr="00CC1EFE">
              <w:rPr>
                <w:rFonts w:cs="Arial"/>
                <w:sz w:val="20"/>
              </w:rPr>
              <w:t>PowerBI</w:t>
            </w:r>
            <w:proofErr w:type="spellEnd"/>
            <w:r w:rsidRPr="00CC1EFE">
              <w:rPr>
                <w:rFonts w:cs="Arial"/>
                <w:sz w:val="20"/>
              </w:rPr>
              <w:t xml:space="preserve"> application to access the relevant data sets which support the Prison Officer Recruitment and Retention Programme.   If these resources are not available on a timely basis it could delay the deliverables outlined in this document. </w:t>
            </w:r>
          </w:p>
          <w:p w14:paraId="1C4DA44F" w14:textId="575CD017" w:rsidR="004363FF" w:rsidRPr="00CC1EFE" w:rsidRDefault="004363FF" w:rsidP="000B7311">
            <w:pPr>
              <w:pStyle w:val="MarginText"/>
              <w:ind w:left="720" w:hanging="720"/>
              <w:rPr>
                <w:rFonts w:cs="Arial"/>
                <w:sz w:val="20"/>
              </w:rPr>
            </w:pPr>
            <w:r w:rsidRPr="00CC1EFE">
              <w:rPr>
                <w:rFonts w:cs="Arial"/>
                <w:sz w:val="20"/>
              </w:rPr>
              <w:t>(v</w:t>
            </w:r>
            <w:r w:rsidR="00FE462D" w:rsidRPr="00CC1EFE">
              <w:rPr>
                <w:rFonts w:cs="Arial"/>
                <w:sz w:val="20"/>
              </w:rPr>
              <w:t>i</w:t>
            </w:r>
            <w:r w:rsidRPr="00CC1EFE">
              <w:rPr>
                <w:rFonts w:cs="Arial"/>
                <w:sz w:val="20"/>
              </w:rPr>
              <w:t>)</w:t>
            </w:r>
            <w:r w:rsidRPr="00CC1EFE">
              <w:rPr>
                <w:rFonts w:cs="Arial"/>
                <w:sz w:val="20"/>
              </w:rPr>
              <w:tab/>
              <w:t xml:space="preserve">Changes to the Milestones shall only be made in accordance with the </w:t>
            </w:r>
            <w:r w:rsidR="00D50062" w:rsidRPr="00CC1EFE">
              <w:rPr>
                <w:rFonts w:cs="Arial"/>
                <w:sz w:val="20"/>
              </w:rPr>
              <w:t>v</w:t>
            </w:r>
            <w:r w:rsidRPr="00CC1EFE">
              <w:rPr>
                <w:rFonts w:cs="Arial"/>
                <w:sz w:val="20"/>
              </w:rPr>
              <w:t xml:space="preserve">ariation </w:t>
            </w:r>
            <w:r w:rsidR="00D50062" w:rsidRPr="00CC1EFE">
              <w:rPr>
                <w:rFonts w:cs="Arial"/>
                <w:sz w:val="20"/>
              </w:rPr>
              <w:t>p</w:t>
            </w:r>
            <w:r w:rsidRPr="00CC1EFE">
              <w:rPr>
                <w:rFonts w:cs="Arial"/>
                <w:sz w:val="20"/>
              </w:rPr>
              <w:t xml:space="preserve">rocedure and provided that the Supplier shall not attempt to postpone any of the Milestones using the </w:t>
            </w:r>
            <w:r w:rsidR="000B7311" w:rsidRPr="00CC1EFE">
              <w:rPr>
                <w:rFonts w:cs="Arial"/>
                <w:sz w:val="20"/>
              </w:rPr>
              <w:t>v</w:t>
            </w:r>
            <w:r w:rsidRPr="00CC1EFE">
              <w:rPr>
                <w:rFonts w:cs="Arial"/>
                <w:sz w:val="20"/>
              </w:rPr>
              <w:t xml:space="preserve">ariation </w:t>
            </w:r>
            <w:r w:rsidR="000B7311" w:rsidRPr="00CC1EFE">
              <w:rPr>
                <w:rFonts w:cs="Arial"/>
                <w:sz w:val="20"/>
              </w:rPr>
              <w:t>p</w:t>
            </w:r>
            <w:r w:rsidRPr="00CC1EFE">
              <w:rPr>
                <w:rFonts w:cs="Arial"/>
                <w:sz w:val="20"/>
              </w:rPr>
              <w:t xml:space="preserve">rocedure or otherwise (except in the event of a Customer </w:t>
            </w:r>
            <w:r w:rsidR="000B7311" w:rsidRPr="00CC1EFE">
              <w:rPr>
                <w:rFonts w:cs="Arial"/>
                <w:sz w:val="20"/>
              </w:rPr>
              <w:t>d</w:t>
            </w:r>
            <w:r w:rsidRPr="00CC1EFE">
              <w:rPr>
                <w:rFonts w:cs="Arial"/>
                <w:sz w:val="20"/>
              </w:rPr>
              <w:t>efault which affects the Supplier's ability to achieve a Milestone by the relevant Milestone Date).</w:t>
            </w:r>
          </w:p>
        </w:tc>
      </w:tr>
      <w:tr w:rsidR="004363FF" w:rsidRPr="00D1151C" w14:paraId="188DA38D" w14:textId="77777777" w:rsidTr="00B578EF">
        <w:trPr>
          <w:gridAfter w:val="1"/>
          <w:wAfter w:w="1098" w:type="dxa"/>
        </w:trPr>
        <w:tc>
          <w:tcPr>
            <w:tcW w:w="9245" w:type="dxa"/>
            <w:shd w:val="clear" w:color="auto" w:fill="auto"/>
          </w:tcPr>
          <w:p w14:paraId="01E1CF3A" w14:textId="77777777" w:rsidR="004363FF" w:rsidRPr="00CC1EFE" w:rsidRDefault="004363FF" w:rsidP="005E64BF">
            <w:pPr>
              <w:keepNext/>
              <w:widowControl w:val="0"/>
              <w:spacing w:line="240" w:lineRule="auto"/>
              <w:rPr>
                <w:rFonts w:cs="Arial"/>
                <w:b/>
                <w:sz w:val="20"/>
              </w:rPr>
            </w:pPr>
            <w:r w:rsidRPr="00CC1EFE">
              <w:rPr>
                <w:rFonts w:cs="Arial"/>
                <w:b/>
                <w:sz w:val="20"/>
              </w:rPr>
              <w:lastRenderedPageBreak/>
              <w:t xml:space="preserve">3.2 </w:t>
            </w:r>
            <w:r w:rsidR="008F76B2" w:rsidRPr="00CC1EFE">
              <w:rPr>
                <w:rFonts w:cs="Arial"/>
                <w:b/>
                <w:sz w:val="20"/>
              </w:rPr>
              <w:t xml:space="preserve">Performance </w:t>
            </w:r>
            <w:r w:rsidRPr="00CC1EFE">
              <w:rPr>
                <w:rFonts w:cs="Arial"/>
                <w:b/>
                <w:sz w:val="20"/>
              </w:rPr>
              <w:t>Monitoring</w:t>
            </w:r>
          </w:p>
          <w:p w14:paraId="4ED78E67" w14:textId="77777777" w:rsidR="00B67360" w:rsidRPr="00CC1EFE" w:rsidRDefault="00B67360" w:rsidP="00B67360">
            <w:pPr>
              <w:pStyle w:val="BodyText"/>
              <w:kinsoku w:val="0"/>
              <w:spacing w:line="204" w:lineRule="exact"/>
              <w:ind w:left="95"/>
              <w:rPr>
                <w:rFonts w:ascii="Arial" w:hAnsi="Arial" w:cs="Arial"/>
                <w:sz w:val="20"/>
              </w:rPr>
            </w:pPr>
            <w:r w:rsidRPr="00CC1EFE">
              <w:rPr>
                <w:rFonts w:ascii="Arial" w:hAnsi="Arial" w:cs="Arial"/>
                <w:sz w:val="20"/>
              </w:rPr>
              <w:t>It</w:t>
            </w:r>
            <w:r w:rsidRPr="00CC1EFE">
              <w:rPr>
                <w:rFonts w:ascii="Arial" w:hAnsi="Arial" w:cs="Arial"/>
                <w:spacing w:val="-6"/>
                <w:sz w:val="20"/>
              </w:rPr>
              <w:t xml:space="preserve"> </w:t>
            </w:r>
            <w:r w:rsidRPr="00CC1EFE">
              <w:rPr>
                <w:rFonts w:ascii="Arial" w:hAnsi="Arial" w:cs="Arial"/>
                <w:spacing w:val="-1"/>
                <w:sz w:val="20"/>
              </w:rPr>
              <w:t>is</w:t>
            </w:r>
            <w:r w:rsidRPr="00CC1EFE">
              <w:rPr>
                <w:rFonts w:ascii="Arial" w:hAnsi="Arial" w:cs="Arial"/>
                <w:spacing w:val="-5"/>
                <w:sz w:val="20"/>
              </w:rPr>
              <w:t xml:space="preserve"> </w:t>
            </w:r>
            <w:r w:rsidRPr="00CC1EFE">
              <w:rPr>
                <w:rFonts w:ascii="Arial" w:hAnsi="Arial" w:cs="Arial"/>
                <w:sz w:val="20"/>
              </w:rPr>
              <w:t>proposed</w:t>
            </w:r>
            <w:r w:rsidRPr="00CC1EFE">
              <w:rPr>
                <w:rFonts w:ascii="Arial" w:hAnsi="Arial" w:cs="Arial"/>
                <w:spacing w:val="-5"/>
                <w:sz w:val="20"/>
              </w:rPr>
              <w:t xml:space="preserve"> </w:t>
            </w:r>
            <w:r w:rsidRPr="00CC1EFE">
              <w:rPr>
                <w:rFonts w:ascii="Arial" w:hAnsi="Arial" w:cs="Arial"/>
                <w:sz w:val="20"/>
              </w:rPr>
              <w:t>that:</w:t>
            </w:r>
          </w:p>
          <w:p w14:paraId="3E7EF750" w14:textId="77777777" w:rsidR="00B67360" w:rsidRPr="00CC1EFE" w:rsidRDefault="00B67360" w:rsidP="000059FE">
            <w:pPr>
              <w:pStyle w:val="BodyText"/>
              <w:numPr>
                <w:ilvl w:val="0"/>
                <w:numId w:val="30"/>
              </w:numPr>
              <w:tabs>
                <w:tab w:val="left" w:pos="592"/>
              </w:tabs>
              <w:kinsoku w:val="0"/>
              <w:spacing w:after="0" w:line="240" w:lineRule="auto"/>
              <w:ind w:right="235"/>
              <w:jc w:val="left"/>
              <w:textAlignment w:val="auto"/>
              <w:rPr>
                <w:rFonts w:ascii="Arial" w:hAnsi="Arial" w:cs="Arial"/>
                <w:sz w:val="20"/>
              </w:rPr>
            </w:pPr>
            <w:r w:rsidRPr="00CC1EFE">
              <w:rPr>
                <w:rFonts w:ascii="Arial" w:hAnsi="Arial" w:cs="Arial"/>
                <w:spacing w:val="1"/>
                <w:sz w:val="20"/>
              </w:rPr>
              <w:t>Key</w:t>
            </w:r>
            <w:r w:rsidRPr="00CC1EFE">
              <w:rPr>
                <w:rFonts w:ascii="Arial" w:hAnsi="Arial" w:cs="Arial"/>
                <w:spacing w:val="-21"/>
                <w:sz w:val="20"/>
              </w:rPr>
              <w:t xml:space="preserve"> </w:t>
            </w:r>
            <w:r w:rsidRPr="00CC1EFE">
              <w:rPr>
                <w:rFonts w:ascii="Arial" w:hAnsi="Arial" w:cs="Arial"/>
                <w:sz w:val="20"/>
              </w:rPr>
              <w:t>deliverables</w:t>
            </w:r>
            <w:r w:rsidRPr="00CC1EFE">
              <w:rPr>
                <w:rFonts w:ascii="Arial" w:hAnsi="Arial" w:cs="Arial"/>
                <w:spacing w:val="-14"/>
                <w:sz w:val="20"/>
              </w:rPr>
              <w:t xml:space="preserve"> </w:t>
            </w:r>
            <w:r w:rsidRPr="00CC1EFE">
              <w:rPr>
                <w:rFonts w:ascii="Arial" w:hAnsi="Arial" w:cs="Arial"/>
                <w:spacing w:val="-1"/>
                <w:sz w:val="20"/>
              </w:rPr>
              <w:t>will</w:t>
            </w:r>
            <w:r w:rsidRPr="00CC1EFE">
              <w:rPr>
                <w:rFonts w:ascii="Arial" w:hAnsi="Arial" w:cs="Arial"/>
                <w:spacing w:val="-18"/>
                <w:sz w:val="20"/>
              </w:rPr>
              <w:t xml:space="preserve"> </w:t>
            </w:r>
            <w:r w:rsidRPr="00CC1EFE">
              <w:rPr>
                <w:rFonts w:ascii="Arial" w:hAnsi="Arial" w:cs="Arial"/>
                <w:sz w:val="20"/>
              </w:rPr>
              <w:t>be</w:t>
            </w:r>
            <w:r w:rsidRPr="00CC1EFE">
              <w:rPr>
                <w:rFonts w:ascii="Arial" w:hAnsi="Arial" w:cs="Arial"/>
                <w:spacing w:val="-18"/>
                <w:sz w:val="20"/>
              </w:rPr>
              <w:t xml:space="preserve"> </w:t>
            </w:r>
            <w:r w:rsidRPr="00CC1EFE">
              <w:rPr>
                <w:rFonts w:ascii="Arial" w:hAnsi="Arial" w:cs="Arial"/>
                <w:sz w:val="20"/>
              </w:rPr>
              <w:t>agreed</w:t>
            </w:r>
            <w:r w:rsidRPr="00CC1EFE">
              <w:rPr>
                <w:rFonts w:ascii="Arial" w:hAnsi="Arial" w:cs="Arial"/>
                <w:spacing w:val="-15"/>
                <w:sz w:val="20"/>
              </w:rPr>
              <w:t xml:space="preserve"> </w:t>
            </w:r>
            <w:r w:rsidRPr="00CC1EFE">
              <w:rPr>
                <w:rFonts w:ascii="Arial" w:hAnsi="Arial" w:cs="Arial"/>
                <w:spacing w:val="-1"/>
                <w:sz w:val="20"/>
              </w:rPr>
              <w:t>with</w:t>
            </w:r>
            <w:r w:rsidRPr="00CC1EFE">
              <w:rPr>
                <w:rFonts w:ascii="Arial" w:hAnsi="Arial" w:cs="Arial"/>
                <w:spacing w:val="-18"/>
                <w:sz w:val="20"/>
              </w:rPr>
              <w:t xml:space="preserve"> </w:t>
            </w:r>
            <w:r w:rsidRPr="00CC1EFE">
              <w:rPr>
                <w:rFonts w:ascii="Arial" w:hAnsi="Arial" w:cs="Arial"/>
                <w:sz w:val="20"/>
              </w:rPr>
              <w:t>the</w:t>
            </w:r>
            <w:r w:rsidRPr="00CC1EFE">
              <w:rPr>
                <w:rFonts w:ascii="Arial" w:hAnsi="Arial" w:cs="Arial"/>
                <w:spacing w:val="-18"/>
                <w:sz w:val="20"/>
              </w:rPr>
              <w:t xml:space="preserve"> </w:t>
            </w:r>
            <w:r w:rsidRPr="00CC1EFE">
              <w:rPr>
                <w:rFonts w:ascii="Arial" w:hAnsi="Arial" w:cs="Arial"/>
                <w:sz w:val="20"/>
              </w:rPr>
              <w:t>supplier</w:t>
            </w:r>
            <w:r w:rsidRPr="00CC1EFE">
              <w:rPr>
                <w:rFonts w:ascii="Arial" w:hAnsi="Arial" w:cs="Arial"/>
                <w:spacing w:val="-17"/>
                <w:sz w:val="20"/>
              </w:rPr>
              <w:t xml:space="preserve"> </w:t>
            </w:r>
            <w:r w:rsidRPr="00CC1EFE">
              <w:rPr>
                <w:rFonts w:ascii="Arial" w:hAnsi="Arial" w:cs="Arial"/>
                <w:sz w:val="20"/>
              </w:rPr>
              <w:t>prior</w:t>
            </w:r>
            <w:r w:rsidRPr="00CC1EFE">
              <w:rPr>
                <w:rFonts w:ascii="Arial" w:hAnsi="Arial" w:cs="Arial"/>
                <w:spacing w:val="-16"/>
                <w:sz w:val="20"/>
              </w:rPr>
              <w:t xml:space="preserve"> </w:t>
            </w:r>
            <w:r w:rsidRPr="00CC1EFE">
              <w:rPr>
                <w:rFonts w:ascii="Arial" w:hAnsi="Arial" w:cs="Arial"/>
                <w:sz w:val="20"/>
              </w:rPr>
              <w:t>to</w:t>
            </w:r>
            <w:r w:rsidRPr="00CC1EFE">
              <w:rPr>
                <w:rFonts w:ascii="Arial" w:hAnsi="Arial" w:cs="Arial"/>
                <w:spacing w:val="-16"/>
                <w:sz w:val="20"/>
              </w:rPr>
              <w:t xml:space="preserve"> </w:t>
            </w:r>
            <w:r w:rsidRPr="00CC1EFE">
              <w:rPr>
                <w:rFonts w:ascii="Arial" w:hAnsi="Arial" w:cs="Arial"/>
                <w:sz w:val="20"/>
              </w:rPr>
              <w:t>the</w:t>
            </w:r>
            <w:r w:rsidRPr="00CC1EFE">
              <w:rPr>
                <w:rFonts w:ascii="Arial" w:hAnsi="Arial" w:cs="Arial"/>
                <w:spacing w:val="-18"/>
                <w:sz w:val="20"/>
              </w:rPr>
              <w:t xml:space="preserve"> </w:t>
            </w:r>
            <w:r w:rsidRPr="00CC1EFE">
              <w:rPr>
                <w:rFonts w:ascii="Arial" w:hAnsi="Arial" w:cs="Arial"/>
                <w:sz w:val="20"/>
              </w:rPr>
              <w:t>start</w:t>
            </w:r>
            <w:r w:rsidRPr="00CC1EFE">
              <w:rPr>
                <w:rFonts w:ascii="Arial" w:hAnsi="Arial" w:cs="Arial"/>
                <w:spacing w:val="-17"/>
                <w:sz w:val="20"/>
              </w:rPr>
              <w:t xml:space="preserve"> </w:t>
            </w:r>
            <w:r w:rsidRPr="00CC1EFE">
              <w:rPr>
                <w:rFonts w:ascii="Arial" w:hAnsi="Arial" w:cs="Arial"/>
                <w:sz w:val="20"/>
              </w:rPr>
              <w:t>of</w:t>
            </w:r>
            <w:r w:rsidRPr="00CC1EFE">
              <w:rPr>
                <w:rFonts w:ascii="Arial" w:hAnsi="Arial" w:cs="Arial"/>
                <w:spacing w:val="-16"/>
                <w:sz w:val="20"/>
              </w:rPr>
              <w:t xml:space="preserve"> </w:t>
            </w:r>
            <w:r w:rsidRPr="00CC1EFE">
              <w:rPr>
                <w:rFonts w:ascii="Arial" w:hAnsi="Arial" w:cs="Arial"/>
                <w:sz w:val="20"/>
              </w:rPr>
              <w:t>each</w:t>
            </w:r>
            <w:r w:rsidRPr="00CC1EFE">
              <w:rPr>
                <w:rFonts w:ascii="Arial" w:hAnsi="Arial" w:cs="Arial"/>
                <w:spacing w:val="-17"/>
                <w:sz w:val="20"/>
              </w:rPr>
              <w:t xml:space="preserve"> </w:t>
            </w:r>
            <w:r w:rsidRPr="00CC1EFE">
              <w:rPr>
                <w:rFonts w:ascii="Arial" w:hAnsi="Arial" w:cs="Arial"/>
                <w:sz w:val="20"/>
              </w:rPr>
              <w:t>assignment.</w:t>
            </w:r>
            <w:r w:rsidRPr="00CC1EFE">
              <w:rPr>
                <w:rFonts w:ascii="Arial" w:hAnsi="Arial" w:cs="Arial"/>
                <w:spacing w:val="-18"/>
                <w:sz w:val="20"/>
              </w:rPr>
              <w:t xml:space="preserve"> </w:t>
            </w:r>
            <w:r w:rsidRPr="00CC1EFE">
              <w:rPr>
                <w:rFonts w:ascii="Arial" w:hAnsi="Arial" w:cs="Arial"/>
                <w:sz w:val="20"/>
              </w:rPr>
              <w:t>This</w:t>
            </w:r>
            <w:r w:rsidRPr="00CC1EFE">
              <w:rPr>
                <w:rFonts w:ascii="Arial" w:hAnsi="Arial" w:cs="Arial"/>
                <w:spacing w:val="-16"/>
                <w:sz w:val="20"/>
              </w:rPr>
              <w:t xml:space="preserve"> </w:t>
            </w:r>
            <w:r w:rsidRPr="00CC1EFE">
              <w:rPr>
                <w:rFonts w:ascii="Arial" w:hAnsi="Arial" w:cs="Arial"/>
                <w:spacing w:val="-1"/>
                <w:sz w:val="20"/>
              </w:rPr>
              <w:t>will</w:t>
            </w:r>
            <w:r w:rsidRPr="00CC1EFE">
              <w:rPr>
                <w:rFonts w:ascii="Arial" w:hAnsi="Arial" w:cs="Arial"/>
                <w:spacing w:val="-18"/>
                <w:sz w:val="20"/>
              </w:rPr>
              <w:t xml:space="preserve"> </w:t>
            </w:r>
            <w:r w:rsidRPr="00CC1EFE">
              <w:rPr>
                <w:rFonts w:ascii="Arial" w:hAnsi="Arial" w:cs="Arial"/>
                <w:sz w:val="20"/>
              </w:rPr>
              <w:t>be</w:t>
            </w:r>
            <w:r w:rsidRPr="00CC1EFE">
              <w:rPr>
                <w:rFonts w:ascii="Arial" w:hAnsi="Arial" w:cs="Arial"/>
                <w:spacing w:val="-19"/>
                <w:sz w:val="20"/>
              </w:rPr>
              <w:t xml:space="preserve"> </w:t>
            </w:r>
            <w:r w:rsidRPr="00CC1EFE">
              <w:rPr>
                <w:rFonts w:ascii="Arial" w:hAnsi="Arial" w:cs="Arial"/>
                <w:sz w:val="20"/>
              </w:rPr>
              <w:t>used</w:t>
            </w:r>
            <w:r w:rsidRPr="00CC1EFE">
              <w:rPr>
                <w:rFonts w:ascii="Arial" w:hAnsi="Arial" w:cs="Arial"/>
                <w:spacing w:val="-17"/>
                <w:sz w:val="20"/>
              </w:rPr>
              <w:t xml:space="preserve"> </w:t>
            </w:r>
            <w:r w:rsidRPr="00CC1EFE">
              <w:rPr>
                <w:rFonts w:ascii="Arial" w:hAnsi="Arial" w:cs="Arial"/>
                <w:sz w:val="20"/>
              </w:rPr>
              <w:t>as</w:t>
            </w:r>
            <w:r w:rsidRPr="00CC1EFE">
              <w:rPr>
                <w:rFonts w:ascii="Arial" w:hAnsi="Arial" w:cs="Arial"/>
                <w:spacing w:val="-16"/>
                <w:sz w:val="20"/>
              </w:rPr>
              <w:t xml:space="preserve"> </w:t>
            </w:r>
            <w:r w:rsidRPr="00CC1EFE">
              <w:rPr>
                <w:rFonts w:ascii="Arial" w:hAnsi="Arial" w:cs="Arial"/>
                <w:sz w:val="20"/>
              </w:rPr>
              <w:t>a</w:t>
            </w:r>
            <w:r w:rsidRPr="00CC1EFE">
              <w:rPr>
                <w:rFonts w:ascii="Arial" w:hAnsi="Arial" w:cs="Arial"/>
                <w:spacing w:val="-20"/>
                <w:sz w:val="20"/>
              </w:rPr>
              <w:t xml:space="preserve"> </w:t>
            </w:r>
            <w:r w:rsidRPr="00CC1EFE">
              <w:rPr>
                <w:rFonts w:ascii="Arial" w:hAnsi="Arial" w:cs="Arial"/>
                <w:sz w:val="20"/>
              </w:rPr>
              <w:t>measure</w:t>
            </w:r>
            <w:r w:rsidRPr="00CC1EFE">
              <w:rPr>
                <w:rFonts w:ascii="Arial" w:hAnsi="Arial" w:cs="Arial"/>
                <w:spacing w:val="34"/>
                <w:w w:val="99"/>
                <w:sz w:val="20"/>
              </w:rPr>
              <w:t xml:space="preserve"> </w:t>
            </w:r>
            <w:r w:rsidRPr="00CC1EFE">
              <w:rPr>
                <w:rFonts w:ascii="Arial" w:hAnsi="Arial" w:cs="Arial"/>
                <w:sz w:val="20"/>
              </w:rPr>
              <w:t>to</w:t>
            </w:r>
            <w:r w:rsidRPr="00CC1EFE">
              <w:rPr>
                <w:rFonts w:ascii="Arial" w:hAnsi="Arial" w:cs="Arial"/>
                <w:spacing w:val="-8"/>
                <w:sz w:val="20"/>
              </w:rPr>
              <w:t xml:space="preserve"> </w:t>
            </w:r>
            <w:r w:rsidRPr="00CC1EFE">
              <w:rPr>
                <w:rFonts w:ascii="Arial" w:hAnsi="Arial" w:cs="Arial"/>
                <w:sz w:val="20"/>
              </w:rPr>
              <w:t>track</w:t>
            </w:r>
            <w:r w:rsidRPr="00CC1EFE">
              <w:rPr>
                <w:rFonts w:ascii="Arial" w:hAnsi="Arial" w:cs="Arial"/>
                <w:spacing w:val="-5"/>
                <w:sz w:val="20"/>
              </w:rPr>
              <w:t xml:space="preserve"> </w:t>
            </w:r>
            <w:r w:rsidRPr="00CC1EFE">
              <w:rPr>
                <w:rFonts w:ascii="Arial" w:hAnsi="Arial" w:cs="Arial"/>
                <w:spacing w:val="-1"/>
                <w:sz w:val="20"/>
              </w:rPr>
              <w:t>ongoing</w:t>
            </w:r>
            <w:r w:rsidRPr="00CC1EFE">
              <w:rPr>
                <w:rFonts w:ascii="Arial" w:hAnsi="Arial" w:cs="Arial"/>
                <w:spacing w:val="-7"/>
                <w:sz w:val="20"/>
              </w:rPr>
              <w:t xml:space="preserve"> </w:t>
            </w:r>
            <w:r w:rsidRPr="00CC1EFE">
              <w:rPr>
                <w:rFonts w:ascii="Arial" w:hAnsi="Arial" w:cs="Arial"/>
                <w:sz w:val="20"/>
              </w:rPr>
              <w:t>progress.</w:t>
            </w:r>
          </w:p>
          <w:p w14:paraId="27E28624" w14:textId="1B9ED65C" w:rsidR="00B67360" w:rsidRPr="00CC1EFE" w:rsidRDefault="00B67360" w:rsidP="000059FE">
            <w:pPr>
              <w:pStyle w:val="BodyText"/>
              <w:numPr>
                <w:ilvl w:val="0"/>
                <w:numId w:val="30"/>
              </w:numPr>
              <w:tabs>
                <w:tab w:val="left" w:pos="592"/>
              </w:tabs>
              <w:kinsoku w:val="0"/>
              <w:spacing w:before="1" w:after="0" w:line="240" w:lineRule="auto"/>
              <w:ind w:right="229"/>
              <w:jc w:val="left"/>
              <w:textAlignment w:val="auto"/>
              <w:rPr>
                <w:rFonts w:ascii="Arial" w:hAnsi="Arial" w:cs="Arial"/>
                <w:sz w:val="20"/>
              </w:rPr>
            </w:pPr>
            <w:r w:rsidRPr="00CC1EFE">
              <w:rPr>
                <w:rFonts w:ascii="Arial" w:hAnsi="Arial" w:cs="Arial"/>
                <w:sz w:val="20"/>
              </w:rPr>
              <w:t>A</w:t>
            </w:r>
            <w:r w:rsidRPr="00CC1EFE">
              <w:rPr>
                <w:rFonts w:ascii="Arial" w:hAnsi="Arial" w:cs="Arial"/>
                <w:spacing w:val="11"/>
                <w:sz w:val="20"/>
              </w:rPr>
              <w:t xml:space="preserve"> </w:t>
            </w:r>
            <w:r w:rsidRPr="00CC1EFE">
              <w:rPr>
                <w:rFonts w:ascii="Arial" w:hAnsi="Arial" w:cs="Arial"/>
                <w:sz w:val="20"/>
              </w:rPr>
              <w:t>weekly</w:t>
            </w:r>
            <w:r w:rsidRPr="00CC1EFE">
              <w:rPr>
                <w:rFonts w:ascii="Arial" w:hAnsi="Arial" w:cs="Arial"/>
                <w:spacing w:val="7"/>
                <w:sz w:val="20"/>
              </w:rPr>
              <w:t xml:space="preserve"> </w:t>
            </w:r>
            <w:r w:rsidRPr="00CC1EFE">
              <w:rPr>
                <w:rFonts w:ascii="Arial" w:hAnsi="Arial" w:cs="Arial"/>
                <w:sz w:val="20"/>
              </w:rPr>
              <w:t>checkpoint</w:t>
            </w:r>
            <w:r w:rsidRPr="00CC1EFE">
              <w:rPr>
                <w:rFonts w:ascii="Arial" w:hAnsi="Arial" w:cs="Arial"/>
                <w:spacing w:val="10"/>
                <w:sz w:val="20"/>
              </w:rPr>
              <w:t xml:space="preserve"> </w:t>
            </w:r>
            <w:r w:rsidRPr="00CC1EFE">
              <w:rPr>
                <w:rFonts w:ascii="Arial" w:hAnsi="Arial" w:cs="Arial"/>
                <w:sz w:val="20"/>
              </w:rPr>
              <w:t>meeting</w:t>
            </w:r>
            <w:r w:rsidRPr="00CC1EFE">
              <w:rPr>
                <w:rFonts w:ascii="Arial" w:hAnsi="Arial" w:cs="Arial"/>
                <w:spacing w:val="12"/>
                <w:sz w:val="20"/>
              </w:rPr>
              <w:t xml:space="preserve"> </w:t>
            </w:r>
            <w:r w:rsidRPr="00CC1EFE">
              <w:rPr>
                <w:rFonts w:ascii="Arial" w:hAnsi="Arial" w:cs="Arial"/>
                <w:spacing w:val="-1"/>
                <w:sz w:val="20"/>
              </w:rPr>
              <w:t>will</w:t>
            </w:r>
            <w:r w:rsidRPr="00CC1EFE">
              <w:rPr>
                <w:rFonts w:ascii="Arial" w:hAnsi="Arial" w:cs="Arial"/>
                <w:spacing w:val="10"/>
                <w:sz w:val="20"/>
              </w:rPr>
              <w:t xml:space="preserve"> </w:t>
            </w:r>
            <w:r w:rsidRPr="00CC1EFE">
              <w:rPr>
                <w:rFonts w:ascii="Arial" w:hAnsi="Arial" w:cs="Arial"/>
                <w:sz w:val="20"/>
              </w:rPr>
              <w:t>be</w:t>
            </w:r>
            <w:r w:rsidRPr="00CC1EFE">
              <w:rPr>
                <w:rFonts w:ascii="Arial" w:hAnsi="Arial" w:cs="Arial"/>
                <w:spacing w:val="10"/>
                <w:sz w:val="20"/>
              </w:rPr>
              <w:t xml:space="preserve"> </w:t>
            </w:r>
            <w:r w:rsidRPr="00CC1EFE">
              <w:rPr>
                <w:rFonts w:ascii="Arial" w:hAnsi="Arial" w:cs="Arial"/>
                <w:sz w:val="20"/>
              </w:rPr>
              <w:t>set</w:t>
            </w:r>
            <w:r w:rsidRPr="00CC1EFE">
              <w:rPr>
                <w:rFonts w:ascii="Arial" w:hAnsi="Arial" w:cs="Arial"/>
                <w:spacing w:val="9"/>
                <w:sz w:val="20"/>
              </w:rPr>
              <w:t xml:space="preserve"> </w:t>
            </w:r>
            <w:r w:rsidRPr="00CC1EFE">
              <w:rPr>
                <w:rFonts w:ascii="Arial" w:hAnsi="Arial" w:cs="Arial"/>
                <w:sz w:val="20"/>
              </w:rPr>
              <w:t>up</w:t>
            </w:r>
            <w:r w:rsidRPr="00CC1EFE">
              <w:rPr>
                <w:rFonts w:ascii="Arial" w:hAnsi="Arial" w:cs="Arial"/>
                <w:spacing w:val="10"/>
                <w:sz w:val="20"/>
              </w:rPr>
              <w:t xml:space="preserve"> </w:t>
            </w:r>
            <w:r w:rsidRPr="00CC1EFE">
              <w:rPr>
                <w:rFonts w:ascii="Arial" w:hAnsi="Arial" w:cs="Arial"/>
                <w:sz w:val="20"/>
              </w:rPr>
              <w:t>between</w:t>
            </w:r>
            <w:r w:rsidRPr="00CC1EFE">
              <w:rPr>
                <w:rFonts w:ascii="Arial" w:hAnsi="Arial" w:cs="Arial"/>
                <w:spacing w:val="10"/>
                <w:sz w:val="20"/>
              </w:rPr>
              <w:t xml:space="preserve"> </w:t>
            </w:r>
            <w:r w:rsidRPr="00CC1EFE">
              <w:rPr>
                <w:rFonts w:ascii="Arial" w:hAnsi="Arial" w:cs="Arial"/>
                <w:sz w:val="20"/>
              </w:rPr>
              <w:t>the</w:t>
            </w:r>
            <w:r w:rsidRPr="00CC1EFE">
              <w:rPr>
                <w:rFonts w:ascii="Arial" w:hAnsi="Arial" w:cs="Arial"/>
                <w:spacing w:val="10"/>
                <w:sz w:val="20"/>
              </w:rPr>
              <w:t xml:space="preserve"> </w:t>
            </w:r>
            <w:r w:rsidR="00C370BA" w:rsidRPr="00CC1EFE">
              <w:rPr>
                <w:rFonts w:ascii="Arial" w:hAnsi="Arial" w:cs="Arial"/>
                <w:sz w:val="20"/>
              </w:rPr>
              <w:t>P</w:t>
            </w:r>
            <w:r w:rsidRPr="00CC1EFE">
              <w:rPr>
                <w:rFonts w:ascii="Arial" w:hAnsi="Arial" w:cs="Arial"/>
                <w:sz w:val="20"/>
              </w:rPr>
              <w:t>rogramme</w:t>
            </w:r>
            <w:r w:rsidR="00C370BA" w:rsidRPr="00CC1EFE">
              <w:rPr>
                <w:rFonts w:ascii="Arial" w:hAnsi="Arial" w:cs="Arial"/>
                <w:sz w:val="20"/>
              </w:rPr>
              <w:t xml:space="preserve"> Delivery</w:t>
            </w:r>
            <w:r w:rsidRPr="00CC1EFE">
              <w:rPr>
                <w:rFonts w:ascii="Arial" w:hAnsi="Arial" w:cs="Arial"/>
                <w:spacing w:val="10"/>
                <w:sz w:val="20"/>
              </w:rPr>
              <w:t xml:space="preserve"> </w:t>
            </w:r>
            <w:r w:rsidRPr="00CC1EFE">
              <w:rPr>
                <w:rFonts w:ascii="Arial" w:hAnsi="Arial" w:cs="Arial"/>
                <w:spacing w:val="-1"/>
                <w:sz w:val="20"/>
              </w:rPr>
              <w:t>Director</w:t>
            </w:r>
            <w:r w:rsidR="006E6E74" w:rsidRPr="00CC1EFE">
              <w:rPr>
                <w:rFonts w:ascii="Arial" w:hAnsi="Arial" w:cs="Arial"/>
                <w:spacing w:val="-1"/>
                <w:sz w:val="20"/>
              </w:rPr>
              <w:t xml:space="preserve"> (</w:t>
            </w:r>
            <w:r w:rsidR="001B4215">
              <w:rPr>
                <w:rFonts w:ascii="Arial" w:hAnsi="Arial" w:cs="Arial"/>
                <w:spacing w:val="-1"/>
                <w:sz w:val="20"/>
                <w:highlight w:val="yellow"/>
              </w:rPr>
              <w:t>REDACTED</w:t>
            </w:r>
            <w:r w:rsidR="006E6E74" w:rsidRPr="00CC1EFE">
              <w:rPr>
                <w:rFonts w:ascii="Arial" w:hAnsi="Arial" w:cs="Arial"/>
                <w:spacing w:val="-1"/>
                <w:sz w:val="20"/>
              </w:rPr>
              <w:t>)</w:t>
            </w:r>
            <w:r w:rsidRPr="00CC1EFE">
              <w:rPr>
                <w:rFonts w:ascii="Arial" w:hAnsi="Arial" w:cs="Arial"/>
                <w:spacing w:val="19"/>
                <w:sz w:val="20"/>
              </w:rPr>
              <w:t xml:space="preserve"> </w:t>
            </w:r>
            <w:r w:rsidRPr="00CC1EFE">
              <w:rPr>
                <w:rFonts w:ascii="Arial" w:hAnsi="Arial" w:cs="Arial"/>
                <w:spacing w:val="-1"/>
                <w:sz w:val="20"/>
              </w:rPr>
              <w:t>and</w:t>
            </w:r>
            <w:r w:rsidRPr="00CC1EFE">
              <w:rPr>
                <w:rFonts w:ascii="Arial" w:hAnsi="Arial" w:cs="Arial"/>
                <w:spacing w:val="10"/>
                <w:sz w:val="20"/>
              </w:rPr>
              <w:t xml:space="preserve"> </w:t>
            </w:r>
            <w:r w:rsidRPr="00CC1EFE">
              <w:rPr>
                <w:rFonts w:ascii="Arial" w:hAnsi="Arial" w:cs="Arial"/>
                <w:sz w:val="20"/>
              </w:rPr>
              <w:t>the</w:t>
            </w:r>
            <w:r w:rsidRPr="00CC1EFE">
              <w:rPr>
                <w:rFonts w:ascii="Arial" w:hAnsi="Arial" w:cs="Arial"/>
                <w:spacing w:val="10"/>
                <w:sz w:val="20"/>
              </w:rPr>
              <w:t xml:space="preserve"> </w:t>
            </w:r>
            <w:r w:rsidR="006E6E74" w:rsidRPr="00CC1EFE">
              <w:rPr>
                <w:rFonts w:ascii="Arial" w:hAnsi="Arial" w:cs="Arial"/>
                <w:spacing w:val="10"/>
                <w:sz w:val="20"/>
              </w:rPr>
              <w:t>Managing Consultant (</w:t>
            </w:r>
            <w:r w:rsidR="001B4215">
              <w:rPr>
                <w:rFonts w:ascii="Arial" w:hAnsi="Arial" w:cs="Arial"/>
                <w:spacing w:val="10"/>
                <w:sz w:val="20"/>
                <w:highlight w:val="yellow"/>
              </w:rPr>
              <w:t>REDACTED</w:t>
            </w:r>
            <w:r w:rsidR="006E6E74" w:rsidRPr="00CC1EFE">
              <w:rPr>
                <w:rFonts w:ascii="Arial" w:hAnsi="Arial" w:cs="Arial"/>
                <w:spacing w:val="10"/>
                <w:sz w:val="20"/>
              </w:rPr>
              <w:t>)</w:t>
            </w:r>
            <w:r w:rsidRPr="00CC1EFE">
              <w:rPr>
                <w:rFonts w:ascii="Arial" w:hAnsi="Arial" w:cs="Arial"/>
                <w:spacing w:val="15"/>
                <w:sz w:val="20"/>
              </w:rPr>
              <w:t xml:space="preserve"> </w:t>
            </w:r>
            <w:r w:rsidRPr="00CC1EFE">
              <w:rPr>
                <w:rFonts w:ascii="Arial" w:hAnsi="Arial" w:cs="Arial"/>
                <w:sz w:val="20"/>
              </w:rPr>
              <w:t>to</w:t>
            </w:r>
            <w:r w:rsidRPr="00CC1EFE">
              <w:rPr>
                <w:rFonts w:ascii="Arial" w:hAnsi="Arial" w:cs="Arial"/>
                <w:spacing w:val="10"/>
                <w:sz w:val="20"/>
              </w:rPr>
              <w:t xml:space="preserve"> </w:t>
            </w:r>
            <w:r w:rsidRPr="00CC1EFE">
              <w:rPr>
                <w:rFonts w:ascii="Arial" w:hAnsi="Arial" w:cs="Arial"/>
                <w:sz w:val="20"/>
              </w:rPr>
              <w:t>review</w:t>
            </w:r>
            <w:r w:rsidRPr="00CC1EFE">
              <w:rPr>
                <w:rFonts w:ascii="Arial" w:hAnsi="Arial" w:cs="Arial"/>
                <w:spacing w:val="62"/>
                <w:w w:val="99"/>
                <w:sz w:val="20"/>
              </w:rPr>
              <w:t xml:space="preserve"> </w:t>
            </w:r>
            <w:r w:rsidRPr="00CC1EFE">
              <w:rPr>
                <w:rFonts w:ascii="Arial" w:hAnsi="Arial" w:cs="Arial"/>
                <w:sz w:val="20"/>
              </w:rPr>
              <w:t>progress</w:t>
            </w:r>
            <w:r w:rsidRPr="00CC1EFE">
              <w:rPr>
                <w:rFonts w:ascii="Arial" w:hAnsi="Arial" w:cs="Arial"/>
                <w:spacing w:val="-6"/>
                <w:sz w:val="20"/>
              </w:rPr>
              <w:t xml:space="preserve"> </w:t>
            </w:r>
            <w:r w:rsidRPr="00CC1EFE">
              <w:rPr>
                <w:rFonts w:ascii="Arial" w:hAnsi="Arial" w:cs="Arial"/>
                <w:spacing w:val="-1"/>
                <w:sz w:val="20"/>
              </w:rPr>
              <w:t>against</w:t>
            </w:r>
            <w:r w:rsidRPr="00CC1EFE">
              <w:rPr>
                <w:rFonts w:ascii="Arial" w:hAnsi="Arial" w:cs="Arial"/>
                <w:spacing w:val="-5"/>
                <w:sz w:val="20"/>
              </w:rPr>
              <w:t xml:space="preserve"> </w:t>
            </w:r>
            <w:r w:rsidRPr="00CC1EFE">
              <w:rPr>
                <w:rFonts w:ascii="Arial" w:hAnsi="Arial" w:cs="Arial"/>
                <w:sz w:val="20"/>
              </w:rPr>
              <w:t>deliverables</w:t>
            </w:r>
            <w:r w:rsidRPr="00CC1EFE">
              <w:rPr>
                <w:rFonts w:ascii="Arial" w:hAnsi="Arial" w:cs="Arial"/>
                <w:spacing w:val="-6"/>
                <w:sz w:val="20"/>
              </w:rPr>
              <w:t xml:space="preserve"> </w:t>
            </w:r>
            <w:r w:rsidRPr="00CC1EFE">
              <w:rPr>
                <w:rFonts w:ascii="Arial" w:hAnsi="Arial" w:cs="Arial"/>
                <w:spacing w:val="-1"/>
                <w:sz w:val="20"/>
              </w:rPr>
              <w:t>and</w:t>
            </w:r>
            <w:r w:rsidRPr="00CC1EFE">
              <w:rPr>
                <w:rFonts w:ascii="Arial" w:hAnsi="Arial" w:cs="Arial"/>
                <w:spacing w:val="-5"/>
                <w:sz w:val="20"/>
              </w:rPr>
              <w:t xml:space="preserve"> </w:t>
            </w:r>
            <w:r w:rsidRPr="00CC1EFE">
              <w:rPr>
                <w:rFonts w:ascii="Arial" w:hAnsi="Arial" w:cs="Arial"/>
                <w:sz w:val="20"/>
              </w:rPr>
              <w:t>the</w:t>
            </w:r>
            <w:r w:rsidRPr="00CC1EFE">
              <w:rPr>
                <w:rFonts w:ascii="Arial" w:hAnsi="Arial" w:cs="Arial"/>
                <w:spacing w:val="-7"/>
                <w:sz w:val="20"/>
              </w:rPr>
              <w:t xml:space="preserve"> </w:t>
            </w:r>
            <w:r w:rsidRPr="00CC1EFE">
              <w:rPr>
                <w:rFonts w:ascii="Arial" w:hAnsi="Arial" w:cs="Arial"/>
                <w:sz w:val="20"/>
              </w:rPr>
              <w:t>supplier</w:t>
            </w:r>
            <w:r w:rsidRPr="00CC1EFE">
              <w:rPr>
                <w:rFonts w:ascii="Arial" w:hAnsi="Arial" w:cs="Arial"/>
                <w:spacing w:val="-4"/>
                <w:sz w:val="20"/>
              </w:rPr>
              <w:t xml:space="preserve"> </w:t>
            </w:r>
            <w:r w:rsidRPr="00CC1EFE">
              <w:rPr>
                <w:rFonts w:ascii="Arial" w:hAnsi="Arial" w:cs="Arial"/>
                <w:sz w:val="20"/>
              </w:rPr>
              <w:t>will</w:t>
            </w:r>
            <w:r w:rsidRPr="00CC1EFE">
              <w:rPr>
                <w:rFonts w:ascii="Arial" w:hAnsi="Arial" w:cs="Arial"/>
                <w:spacing w:val="-6"/>
                <w:sz w:val="20"/>
              </w:rPr>
              <w:t xml:space="preserve"> </w:t>
            </w:r>
            <w:r w:rsidRPr="00CC1EFE">
              <w:rPr>
                <w:rFonts w:ascii="Arial" w:hAnsi="Arial" w:cs="Arial"/>
                <w:sz w:val="20"/>
              </w:rPr>
              <w:t>produce</w:t>
            </w:r>
            <w:r w:rsidRPr="00CC1EFE">
              <w:rPr>
                <w:rFonts w:ascii="Arial" w:hAnsi="Arial" w:cs="Arial"/>
                <w:spacing w:val="-7"/>
                <w:sz w:val="20"/>
              </w:rPr>
              <w:t xml:space="preserve"> </w:t>
            </w:r>
            <w:r w:rsidRPr="00CC1EFE">
              <w:rPr>
                <w:rFonts w:ascii="Arial" w:hAnsi="Arial" w:cs="Arial"/>
                <w:sz w:val="20"/>
              </w:rPr>
              <w:t>a</w:t>
            </w:r>
            <w:r w:rsidRPr="00CC1EFE">
              <w:rPr>
                <w:rFonts w:ascii="Arial" w:hAnsi="Arial" w:cs="Arial"/>
                <w:spacing w:val="-6"/>
                <w:sz w:val="20"/>
              </w:rPr>
              <w:t xml:space="preserve"> </w:t>
            </w:r>
            <w:r w:rsidRPr="00CC1EFE">
              <w:rPr>
                <w:rFonts w:ascii="Arial" w:hAnsi="Arial" w:cs="Arial"/>
                <w:sz w:val="20"/>
              </w:rPr>
              <w:t>weekly</w:t>
            </w:r>
            <w:r w:rsidRPr="00CC1EFE">
              <w:rPr>
                <w:rFonts w:ascii="Arial" w:hAnsi="Arial" w:cs="Arial"/>
                <w:spacing w:val="-7"/>
                <w:sz w:val="20"/>
              </w:rPr>
              <w:t xml:space="preserve"> </w:t>
            </w:r>
            <w:r w:rsidRPr="00CC1EFE">
              <w:rPr>
                <w:rFonts w:ascii="Arial" w:hAnsi="Arial" w:cs="Arial"/>
                <w:sz w:val="20"/>
              </w:rPr>
              <w:t>assignment</w:t>
            </w:r>
            <w:r w:rsidR="007E477E" w:rsidRPr="00CC1EFE">
              <w:rPr>
                <w:rFonts w:ascii="Arial" w:hAnsi="Arial" w:cs="Arial"/>
                <w:sz w:val="20"/>
              </w:rPr>
              <w:t xml:space="preserve"> highlight</w:t>
            </w:r>
            <w:r w:rsidRPr="00CC1EFE">
              <w:rPr>
                <w:rFonts w:ascii="Arial" w:hAnsi="Arial" w:cs="Arial"/>
                <w:spacing w:val="-5"/>
                <w:sz w:val="20"/>
              </w:rPr>
              <w:t xml:space="preserve"> </w:t>
            </w:r>
            <w:r w:rsidRPr="00CC1EFE">
              <w:rPr>
                <w:rFonts w:ascii="Arial" w:hAnsi="Arial" w:cs="Arial"/>
                <w:spacing w:val="-1"/>
                <w:sz w:val="20"/>
              </w:rPr>
              <w:t>report</w:t>
            </w:r>
            <w:r w:rsidRPr="00CC1EFE">
              <w:rPr>
                <w:rFonts w:ascii="Arial" w:hAnsi="Arial" w:cs="Arial"/>
                <w:spacing w:val="-7"/>
                <w:sz w:val="20"/>
              </w:rPr>
              <w:t xml:space="preserve"> </w:t>
            </w:r>
            <w:r w:rsidRPr="00CC1EFE">
              <w:rPr>
                <w:rFonts w:ascii="Arial" w:hAnsi="Arial" w:cs="Arial"/>
                <w:sz w:val="20"/>
              </w:rPr>
              <w:t>to</w:t>
            </w:r>
            <w:r w:rsidRPr="00CC1EFE">
              <w:rPr>
                <w:rFonts w:ascii="Arial" w:hAnsi="Arial" w:cs="Arial"/>
                <w:spacing w:val="-5"/>
                <w:sz w:val="20"/>
              </w:rPr>
              <w:t xml:space="preserve"> </w:t>
            </w:r>
            <w:r w:rsidRPr="00CC1EFE">
              <w:rPr>
                <w:rFonts w:ascii="Arial" w:hAnsi="Arial" w:cs="Arial"/>
                <w:spacing w:val="-1"/>
                <w:sz w:val="20"/>
              </w:rPr>
              <w:t>inform</w:t>
            </w:r>
            <w:r w:rsidRPr="00CC1EFE">
              <w:rPr>
                <w:rFonts w:ascii="Arial" w:hAnsi="Arial" w:cs="Arial"/>
                <w:spacing w:val="-2"/>
                <w:sz w:val="20"/>
              </w:rPr>
              <w:t xml:space="preserve"> </w:t>
            </w:r>
            <w:r w:rsidRPr="00CC1EFE">
              <w:rPr>
                <w:rFonts w:ascii="Arial" w:hAnsi="Arial" w:cs="Arial"/>
                <w:spacing w:val="-1"/>
                <w:sz w:val="20"/>
              </w:rPr>
              <w:t>this</w:t>
            </w:r>
            <w:r w:rsidRPr="00CC1EFE">
              <w:rPr>
                <w:rFonts w:ascii="Arial" w:hAnsi="Arial" w:cs="Arial"/>
                <w:spacing w:val="-8"/>
                <w:sz w:val="20"/>
              </w:rPr>
              <w:t xml:space="preserve"> </w:t>
            </w:r>
            <w:r w:rsidRPr="00CC1EFE">
              <w:rPr>
                <w:rFonts w:ascii="Arial" w:hAnsi="Arial" w:cs="Arial"/>
                <w:sz w:val="20"/>
              </w:rPr>
              <w:t>meeting.</w:t>
            </w:r>
          </w:p>
          <w:p w14:paraId="3840D0E5" w14:textId="0F26456B" w:rsidR="00B67360" w:rsidRPr="00CC1EFE" w:rsidRDefault="00B67360" w:rsidP="000059FE">
            <w:pPr>
              <w:pStyle w:val="BodyText"/>
              <w:numPr>
                <w:ilvl w:val="0"/>
                <w:numId w:val="30"/>
              </w:numPr>
              <w:tabs>
                <w:tab w:val="left" w:pos="592"/>
              </w:tabs>
              <w:kinsoku w:val="0"/>
              <w:spacing w:after="0" w:line="228" w:lineRule="exact"/>
              <w:jc w:val="left"/>
              <w:textAlignment w:val="auto"/>
              <w:rPr>
                <w:rFonts w:ascii="Arial" w:hAnsi="Arial" w:cs="Arial"/>
                <w:sz w:val="20"/>
              </w:rPr>
            </w:pPr>
            <w:r w:rsidRPr="00CC1EFE">
              <w:rPr>
                <w:rFonts w:ascii="Arial" w:hAnsi="Arial" w:cs="Arial"/>
                <w:spacing w:val="1"/>
                <w:sz w:val="20"/>
              </w:rPr>
              <w:t>The</w:t>
            </w:r>
            <w:r w:rsidRPr="00CC1EFE">
              <w:rPr>
                <w:rFonts w:ascii="Arial" w:hAnsi="Arial" w:cs="Arial"/>
                <w:spacing w:val="-7"/>
                <w:sz w:val="20"/>
              </w:rPr>
              <w:t xml:space="preserve"> </w:t>
            </w:r>
            <w:r w:rsidRPr="00CC1EFE">
              <w:rPr>
                <w:rFonts w:ascii="Arial" w:hAnsi="Arial" w:cs="Arial"/>
                <w:spacing w:val="-1"/>
                <w:sz w:val="20"/>
              </w:rPr>
              <w:t>Supplier</w:t>
            </w:r>
            <w:r w:rsidRPr="00CC1EFE">
              <w:rPr>
                <w:rFonts w:ascii="Arial" w:hAnsi="Arial" w:cs="Arial"/>
                <w:spacing w:val="-4"/>
                <w:sz w:val="20"/>
              </w:rPr>
              <w:t xml:space="preserve"> </w:t>
            </w:r>
            <w:r w:rsidRPr="00CC1EFE">
              <w:rPr>
                <w:rFonts w:ascii="Arial" w:hAnsi="Arial" w:cs="Arial"/>
                <w:spacing w:val="-1"/>
                <w:sz w:val="20"/>
              </w:rPr>
              <w:t>will</w:t>
            </w:r>
            <w:r w:rsidRPr="00CC1EFE">
              <w:rPr>
                <w:rFonts w:ascii="Arial" w:hAnsi="Arial" w:cs="Arial"/>
                <w:spacing w:val="-5"/>
                <w:sz w:val="20"/>
              </w:rPr>
              <w:t xml:space="preserve"> </w:t>
            </w:r>
            <w:r w:rsidRPr="00CC1EFE">
              <w:rPr>
                <w:rFonts w:ascii="Arial" w:hAnsi="Arial" w:cs="Arial"/>
                <w:sz w:val="20"/>
              </w:rPr>
              <w:t>be</w:t>
            </w:r>
            <w:r w:rsidRPr="00CC1EFE">
              <w:rPr>
                <w:rFonts w:ascii="Arial" w:hAnsi="Arial" w:cs="Arial"/>
                <w:spacing w:val="-6"/>
                <w:sz w:val="20"/>
              </w:rPr>
              <w:t xml:space="preserve"> </w:t>
            </w:r>
            <w:r w:rsidRPr="00CC1EFE">
              <w:rPr>
                <w:rFonts w:ascii="Arial" w:hAnsi="Arial" w:cs="Arial"/>
                <w:sz w:val="20"/>
              </w:rPr>
              <w:t>required</w:t>
            </w:r>
            <w:r w:rsidRPr="00CC1EFE">
              <w:rPr>
                <w:rFonts w:ascii="Arial" w:hAnsi="Arial" w:cs="Arial"/>
                <w:spacing w:val="-7"/>
                <w:sz w:val="20"/>
              </w:rPr>
              <w:t xml:space="preserve"> </w:t>
            </w:r>
            <w:r w:rsidRPr="00CC1EFE">
              <w:rPr>
                <w:rFonts w:ascii="Arial" w:hAnsi="Arial" w:cs="Arial"/>
                <w:spacing w:val="-1"/>
                <w:sz w:val="20"/>
              </w:rPr>
              <w:t>to</w:t>
            </w:r>
            <w:r w:rsidRPr="00CC1EFE">
              <w:rPr>
                <w:rFonts w:ascii="Arial" w:hAnsi="Arial" w:cs="Arial"/>
                <w:spacing w:val="-4"/>
                <w:sz w:val="20"/>
              </w:rPr>
              <w:t xml:space="preserve"> </w:t>
            </w:r>
            <w:r w:rsidRPr="00CC1EFE">
              <w:rPr>
                <w:rFonts w:ascii="Arial" w:hAnsi="Arial" w:cs="Arial"/>
                <w:sz w:val="20"/>
              </w:rPr>
              <w:t>produce</w:t>
            </w:r>
            <w:r w:rsidRPr="00CC1EFE">
              <w:rPr>
                <w:rFonts w:ascii="Arial" w:hAnsi="Arial" w:cs="Arial"/>
                <w:spacing w:val="-5"/>
                <w:sz w:val="20"/>
              </w:rPr>
              <w:t xml:space="preserve"> </w:t>
            </w:r>
            <w:r w:rsidRPr="00CC1EFE">
              <w:rPr>
                <w:rFonts w:ascii="Arial" w:hAnsi="Arial" w:cs="Arial"/>
                <w:sz w:val="20"/>
              </w:rPr>
              <w:t>a</w:t>
            </w:r>
            <w:r w:rsidRPr="00CC1EFE">
              <w:rPr>
                <w:rFonts w:ascii="Arial" w:hAnsi="Arial" w:cs="Arial"/>
                <w:spacing w:val="-4"/>
                <w:sz w:val="20"/>
              </w:rPr>
              <w:t xml:space="preserve"> </w:t>
            </w:r>
            <w:r w:rsidRPr="00CC1EFE">
              <w:rPr>
                <w:rFonts w:ascii="Arial" w:hAnsi="Arial" w:cs="Arial"/>
                <w:spacing w:val="-1"/>
                <w:sz w:val="20"/>
              </w:rPr>
              <w:t>Post</w:t>
            </w:r>
            <w:r w:rsidRPr="00CC1EFE">
              <w:rPr>
                <w:rFonts w:ascii="Arial" w:hAnsi="Arial" w:cs="Arial"/>
                <w:spacing w:val="-7"/>
                <w:sz w:val="20"/>
              </w:rPr>
              <w:t xml:space="preserve"> </w:t>
            </w:r>
            <w:r w:rsidRPr="00CC1EFE">
              <w:rPr>
                <w:rFonts w:ascii="Arial" w:hAnsi="Arial" w:cs="Arial"/>
                <w:sz w:val="20"/>
              </w:rPr>
              <w:t>Assignment</w:t>
            </w:r>
            <w:r w:rsidRPr="00CC1EFE">
              <w:rPr>
                <w:rFonts w:ascii="Arial" w:hAnsi="Arial" w:cs="Arial"/>
                <w:spacing w:val="-6"/>
                <w:sz w:val="20"/>
              </w:rPr>
              <w:t xml:space="preserve"> </w:t>
            </w:r>
            <w:r w:rsidRPr="00CC1EFE">
              <w:rPr>
                <w:rFonts w:ascii="Arial" w:hAnsi="Arial" w:cs="Arial"/>
                <w:sz w:val="20"/>
              </w:rPr>
              <w:t>Review</w:t>
            </w:r>
            <w:r w:rsidRPr="00CC1EFE">
              <w:rPr>
                <w:rFonts w:ascii="Arial" w:hAnsi="Arial" w:cs="Arial"/>
                <w:spacing w:val="-8"/>
                <w:sz w:val="20"/>
              </w:rPr>
              <w:t xml:space="preserve"> </w:t>
            </w:r>
            <w:r w:rsidRPr="00CC1EFE">
              <w:rPr>
                <w:rFonts w:ascii="Arial" w:hAnsi="Arial" w:cs="Arial"/>
                <w:sz w:val="20"/>
              </w:rPr>
              <w:t>and</w:t>
            </w:r>
            <w:r w:rsidRPr="00CC1EFE">
              <w:rPr>
                <w:rFonts w:ascii="Arial" w:hAnsi="Arial" w:cs="Arial"/>
                <w:spacing w:val="-7"/>
                <w:sz w:val="20"/>
              </w:rPr>
              <w:t xml:space="preserve"> </w:t>
            </w:r>
            <w:r w:rsidRPr="00CC1EFE">
              <w:rPr>
                <w:rFonts w:ascii="Arial" w:hAnsi="Arial" w:cs="Arial"/>
                <w:sz w:val="20"/>
              </w:rPr>
              <w:t>Handover</w:t>
            </w:r>
            <w:r w:rsidRPr="00CC1EFE">
              <w:rPr>
                <w:rFonts w:ascii="Arial" w:hAnsi="Arial" w:cs="Arial"/>
                <w:spacing w:val="-5"/>
                <w:sz w:val="20"/>
              </w:rPr>
              <w:t xml:space="preserve"> </w:t>
            </w:r>
            <w:r w:rsidRPr="00CC1EFE">
              <w:rPr>
                <w:rFonts w:ascii="Arial" w:hAnsi="Arial" w:cs="Arial"/>
                <w:spacing w:val="-1"/>
                <w:sz w:val="20"/>
              </w:rPr>
              <w:t>Plan</w:t>
            </w:r>
            <w:r w:rsidR="00B760CA" w:rsidRPr="00CC1EFE">
              <w:rPr>
                <w:rFonts w:ascii="Arial" w:hAnsi="Arial" w:cs="Arial"/>
                <w:spacing w:val="-1"/>
                <w:sz w:val="20"/>
              </w:rPr>
              <w:t xml:space="preserve"> as set out in Annex 1.</w:t>
            </w:r>
          </w:p>
          <w:p w14:paraId="20BD485C" w14:textId="782AC9A2" w:rsidR="004363FF" w:rsidRPr="00CC1EFE" w:rsidRDefault="004363FF" w:rsidP="008F76B2">
            <w:pPr>
              <w:keepNext/>
              <w:widowControl w:val="0"/>
              <w:spacing w:line="240" w:lineRule="auto"/>
              <w:rPr>
                <w:rFonts w:cs="Arial"/>
                <w:b/>
                <w:i/>
                <w:sz w:val="20"/>
                <w:shd w:val="clear" w:color="auto" w:fill="92D050"/>
              </w:rPr>
            </w:pPr>
          </w:p>
        </w:tc>
      </w:tr>
      <w:tr w:rsidR="00C6725F" w:rsidRPr="00D1151C" w14:paraId="1ADC8DE2" w14:textId="77777777" w:rsidTr="00B578EF">
        <w:tblPrEx>
          <w:tblLook w:val="04A0" w:firstRow="1" w:lastRow="0" w:firstColumn="1" w:lastColumn="0" w:noHBand="0" w:noVBand="1"/>
        </w:tblPrEx>
        <w:tc>
          <w:tcPr>
            <w:tcW w:w="10343" w:type="dxa"/>
            <w:gridSpan w:val="2"/>
            <w:tcBorders>
              <w:bottom w:val="single" w:sz="4" w:space="0" w:color="auto"/>
            </w:tcBorders>
            <w:shd w:val="clear" w:color="auto" w:fill="D9D9D9"/>
          </w:tcPr>
          <w:p w14:paraId="6DB38404" w14:textId="71BD60B3" w:rsidR="00C6725F" w:rsidRPr="00D1151C" w:rsidRDefault="00C6725F" w:rsidP="00C6725F">
            <w:pPr>
              <w:widowControl w:val="0"/>
              <w:spacing w:line="240" w:lineRule="auto"/>
              <w:rPr>
                <w:rFonts w:cs="Arial"/>
                <w:b/>
                <w:sz w:val="20"/>
              </w:rPr>
            </w:pPr>
            <w:r w:rsidRPr="00D1151C">
              <w:rPr>
                <w:rFonts w:cs="Arial"/>
                <w:b/>
                <w:sz w:val="20"/>
              </w:rPr>
              <w:t xml:space="preserve">4.  </w:t>
            </w:r>
            <w:r>
              <w:rPr>
                <w:rFonts w:cs="Arial"/>
                <w:b/>
                <w:sz w:val="20"/>
              </w:rPr>
              <w:t>Supplier Proposal</w:t>
            </w:r>
            <w:r w:rsidRPr="00D1151C">
              <w:rPr>
                <w:rFonts w:cs="Arial"/>
                <w:b/>
                <w:sz w:val="20"/>
              </w:rPr>
              <w:t xml:space="preserve"> </w:t>
            </w:r>
          </w:p>
        </w:tc>
      </w:tr>
      <w:tr w:rsidR="00C6725F" w:rsidRPr="00D1151C" w14:paraId="490600D7" w14:textId="77777777" w:rsidTr="00B578EF">
        <w:tblPrEx>
          <w:tblLook w:val="04A0" w:firstRow="1" w:lastRow="0" w:firstColumn="1" w:lastColumn="0" w:noHBand="0" w:noVBand="1"/>
        </w:tblPrEx>
        <w:tc>
          <w:tcPr>
            <w:tcW w:w="10343" w:type="dxa"/>
            <w:gridSpan w:val="2"/>
          </w:tcPr>
          <w:p w14:paraId="0CA2A810" w14:textId="37924B45" w:rsidR="00C6725F" w:rsidRPr="001B4215" w:rsidRDefault="001B4215" w:rsidP="00350251">
            <w:pPr>
              <w:pStyle w:val="Default"/>
              <w:rPr>
                <w:sz w:val="20"/>
                <w:szCs w:val="20"/>
                <w:highlight w:val="yellow"/>
              </w:rPr>
            </w:pPr>
            <w:r>
              <w:rPr>
                <w:b/>
                <w:bCs/>
                <w:sz w:val="20"/>
                <w:highlight w:val="yellow"/>
              </w:rPr>
              <w:t>REDACTED</w:t>
            </w:r>
          </w:p>
          <w:tbl>
            <w:tblPr>
              <w:tblW w:w="10225" w:type="dxa"/>
              <w:tblLayout w:type="fixed"/>
              <w:tblCellMar>
                <w:left w:w="0" w:type="dxa"/>
                <w:right w:w="0" w:type="dxa"/>
              </w:tblCellMar>
              <w:tblLook w:val="0420" w:firstRow="1" w:lastRow="0" w:firstColumn="0" w:lastColumn="0" w:noHBand="0" w:noVBand="1"/>
            </w:tblPr>
            <w:tblGrid>
              <w:gridCol w:w="3846"/>
              <w:gridCol w:w="6240"/>
              <w:gridCol w:w="139"/>
            </w:tblGrid>
            <w:tr w:rsidR="005C3D5A" w:rsidRPr="001B4215" w14:paraId="70866460" w14:textId="77777777" w:rsidTr="00B578EF">
              <w:trPr>
                <w:gridAfter w:val="1"/>
                <w:wAfter w:w="139" w:type="dxa"/>
                <w:trHeight w:val="392"/>
              </w:trPr>
              <w:tc>
                <w:tcPr>
                  <w:tcW w:w="384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6F0415A" w14:textId="7BD3FA9B" w:rsidR="005C3D5A" w:rsidRPr="001B4215" w:rsidRDefault="001B4215" w:rsidP="005C3D5A">
                  <w:pPr>
                    <w:pStyle w:val="Default"/>
                    <w:rPr>
                      <w:sz w:val="20"/>
                      <w:highlight w:val="yellow"/>
                    </w:rPr>
                  </w:pPr>
                  <w:r>
                    <w:rPr>
                      <w:b/>
                      <w:bCs/>
                      <w:sz w:val="20"/>
                      <w:highlight w:val="yellow"/>
                    </w:rPr>
                    <w:t>REDACTED</w:t>
                  </w:r>
                </w:p>
              </w:tc>
              <w:tc>
                <w:tcPr>
                  <w:tcW w:w="62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A0803CC" w14:textId="13940C8C" w:rsidR="005C3D5A" w:rsidRPr="001B4215" w:rsidRDefault="001B4215" w:rsidP="005C3D5A">
                  <w:pPr>
                    <w:pStyle w:val="Default"/>
                    <w:rPr>
                      <w:sz w:val="20"/>
                      <w:highlight w:val="yellow"/>
                    </w:rPr>
                  </w:pPr>
                  <w:r>
                    <w:rPr>
                      <w:b/>
                      <w:bCs/>
                      <w:sz w:val="20"/>
                      <w:highlight w:val="yellow"/>
                    </w:rPr>
                    <w:t>REDACTED</w:t>
                  </w:r>
                </w:p>
              </w:tc>
            </w:tr>
            <w:tr w:rsidR="005C3D5A" w:rsidRPr="001B4215" w14:paraId="3033016D" w14:textId="77777777" w:rsidTr="00B578EF">
              <w:trPr>
                <w:trHeight w:val="376"/>
              </w:trPr>
              <w:tc>
                <w:tcPr>
                  <w:tcW w:w="10225"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C5AAB6" w14:textId="196B1293" w:rsidR="005C3D5A" w:rsidRPr="001B4215" w:rsidRDefault="001B4215" w:rsidP="005C3D5A">
                  <w:pPr>
                    <w:pStyle w:val="Default"/>
                    <w:rPr>
                      <w:sz w:val="20"/>
                      <w:highlight w:val="yellow"/>
                    </w:rPr>
                  </w:pPr>
                  <w:r>
                    <w:rPr>
                      <w:b/>
                      <w:bCs/>
                      <w:sz w:val="20"/>
                      <w:highlight w:val="yellow"/>
                    </w:rPr>
                    <w:t>REDACTED</w:t>
                  </w:r>
                </w:p>
              </w:tc>
            </w:tr>
            <w:tr w:rsidR="005C3D5A" w:rsidRPr="001B4215" w14:paraId="5A23C583" w14:textId="77777777" w:rsidTr="00B578EF">
              <w:trPr>
                <w:trHeight w:val="584"/>
              </w:trPr>
              <w:tc>
                <w:tcPr>
                  <w:tcW w:w="38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81C0C71" w14:textId="1260A843" w:rsidR="00073977" w:rsidRPr="001B4215" w:rsidRDefault="001B4215" w:rsidP="005C3D5A">
                  <w:pPr>
                    <w:pStyle w:val="Default"/>
                    <w:numPr>
                      <w:ilvl w:val="0"/>
                      <w:numId w:val="36"/>
                    </w:numPr>
                    <w:rPr>
                      <w:sz w:val="20"/>
                      <w:highlight w:val="yellow"/>
                    </w:rPr>
                  </w:pPr>
                  <w:r>
                    <w:rPr>
                      <w:sz w:val="20"/>
                      <w:highlight w:val="yellow"/>
                    </w:rPr>
                    <w:t>REDACTED</w:t>
                  </w:r>
                </w:p>
              </w:tc>
              <w:tc>
                <w:tcPr>
                  <w:tcW w:w="6379" w:type="dxa"/>
                  <w:gridSpan w:val="2"/>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1CACF4" w14:textId="737A1F54" w:rsidR="00073977" w:rsidRPr="001B4215" w:rsidRDefault="001B4215" w:rsidP="005C3D5A">
                  <w:pPr>
                    <w:pStyle w:val="Default"/>
                    <w:numPr>
                      <w:ilvl w:val="0"/>
                      <w:numId w:val="36"/>
                    </w:numPr>
                    <w:rPr>
                      <w:sz w:val="20"/>
                      <w:highlight w:val="yellow"/>
                    </w:rPr>
                  </w:pPr>
                  <w:r>
                    <w:rPr>
                      <w:sz w:val="20"/>
                      <w:highlight w:val="yellow"/>
                    </w:rPr>
                    <w:t>REDACTED</w:t>
                  </w:r>
                </w:p>
              </w:tc>
            </w:tr>
            <w:tr w:rsidR="005C3D5A" w:rsidRPr="001B4215" w14:paraId="70EC528E" w14:textId="77777777" w:rsidTr="00B578EF">
              <w:trPr>
                <w:trHeight w:val="400"/>
              </w:trPr>
              <w:tc>
                <w:tcPr>
                  <w:tcW w:w="10225"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5D0743" w14:textId="33F06001" w:rsidR="005C3D5A" w:rsidRPr="001B4215" w:rsidRDefault="001B4215" w:rsidP="005C3D5A">
                  <w:pPr>
                    <w:pStyle w:val="Default"/>
                    <w:rPr>
                      <w:sz w:val="20"/>
                      <w:highlight w:val="yellow"/>
                    </w:rPr>
                  </w:pPr>
                  <w:r>
                    <w:rPr>
                      <w:b/>
                      <w:bCs/>
                      <w:sz w:val="20"/>
                      <w:highlight w:val="yellow"/>
                    </w:rPr>
                    <w:t>REDACTED</w:t>
                  </w:r>
                </w:p>
              </w:tc>
            </w:tr>
            <w:tr w:rsidR="005C3D5A" w:rsidRPr="001B4215" w14:paraId="265197CE" w14:textId="77777777" w:rsidTr="00B578EF">
              <w:trPr>
                <w:trHeight w:val="584"/>
              </w:trPr>
              <w:tc>
                <w:tcPr>
                  <w:tcW w:w="38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0B1AA0B" w14:textId="3932B60A" w:rsidR="00073977" w:rsidRPr="001B4215" w:rsidRDefault="001B4215" w:rsidP="005C3D5A">
                  <w:pPr>
                    <w:pStyle w:val="Default"/>
                    <w:numPr>
                      <w:ilvl w:val="0"/>
                      <w:numId w:val="37"/>
                    </w:numPr>
                    <w:rPr>
                      <w:sz w:val="20"/>
                      <w:highlight w:val="yellow"/>
                    </w:rPr>
                  </w:pPr>
                  <w:r>
                    <w:rPr>
                      <w:sz w:val="20"/>
                      <w:highlight w:val="yellow"/>
                    </w:rPr>
                    <w:t>REDACTED</w:t>
                  </w:r>
                </w:p>
              </w:tc>
              <w:tc>
                <w:tcPr>
                  <w:tcW w:w="6379" w:type="dxa"/>
                  <w:gridSpan w:val="2"/>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1D6BE5D" w14:textId="349784AC" w:rsidR="00073977" w:rsidRPr="001B4215" w:rsidRDefault="001B4215" w:rsidP="005C3D5A">
                  <w:pPr>
                    <w:pStyle w:val="Default"/>
                    <w:numPr>
                      <w:ilvl w:val="0"/>
                      <w:numId w:val="37"/>
                    </w:numPr>
                    <w:rPr>
                      <w:sz w:val="20"/>
                      <w:highlight w:val="yellow"/>
                    </w:rPr>
                  </w:pPr>
                  <w:r>
                    <w:rPr>
                      <w:sz w:val="20"/>
                      <w:highlight w:val="yellow"/>
                    </w:rPr>
                    <w:t>REDACTED</w:t>
                  </w:r>
                </w:p>
              </w:tc>
            </w:tr>
            <w:tr w:rsidR="005C3D5A" w:rsidRPr="001B4215" w14:paraId="2473B57D" w14:textId="77777777" w:rsidTr="00B578EF">
              <w:trPr>
                <w:trHeight w:val="376"/>
              </w:trPr>
              <w:tc>
                <w:tcPr>
                  <w:tcW w:w="10225"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0602B8E" w14:textId="55AB3893" w:rsidR="005C3D5A" w:rsidRPr="001B4215" w:rsidRDefault="001B4215" w:rsidP="005C3D5A">
                  <w:pPr>
                    <w:pStyle w:val="Default"/>
                    <w:rPr>
                      <w:sz w:val="20"/>
                      <w:highlight w:val="yellow"/>
                    </w:rPr>
                  </w:pPr>
                  <w:r>
                    <w:rPr>
                      <w:b/>
                      <w:bCs/>
                      <w:sz w:val="20"/>
                      <w:highlight w:val="yellow"/>
                    </w:rPr>
                    <w:t>REDACTED</w:t>
                  </w:r>
                </w:p>
              </w:tc>
            </w:tr>
            <w:tr w:rsidR="005C3D5A" w:rsidRPr="001B4215" w14:paraId="391CB27E" w14:textId="77777777" w:rsidTr="00B578EF">
              <w:trPr>
                <w:trHeight w:val="584"/>
              </w:trPr>
              <w:tc>
                <w:tcPr>
                  <w:tcW w:w="384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F166820" w14:textId="1B2D8BD3" w:rsidR="00073977" w:rsidRPr="001B4215" w:rsidRDefault="001B4215" w:rsidP="005C3D5A">
                  <w:pPr>
                    <w:pStyle w:val="Default"/>
                    <w:numPr>
                      <w:ilvl w:val="0"/>
                      <w:numId w:val="38"/>
                    </w:numPr>
                    <w:rPr>
                      <w:sz w:val="20"/>
                      <w:highlight w:val="yellow"/>
                    </w:rPr>
                  </w:pPr>
                  <w:r>
                    <w:rPr>
                      <w:sz w:val="20"/>
                      <w:highlight w:val="yellow"/>
                    </w:rPr>
                    <w:t>REDACTED</w:t>
                  </w:r>
                </w:p>
              </w:tc>
              <w:tc>
                <w:tcPr>
                  <w:tcW w:w="6379" w:type="dxa"/>
                  <w:gridSpan w:val="2"/>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5FFA92" w14:textId="39655469" w:rsidR="00073977" w:rsidRPr="001B4215" w:rsidRDefault="001B4215" w:rsidP="005C3D5A">
                  <w:pPr>
                    <w:pStyle w:val="Default"/>
                    <w:numPr>
                      <w:ilvl w:val="0"/>
                      <w:numId w:val="38"/>
                    </w:numPr>
                    <w:rPr>
                      <w:sz w:val="20"/>
                      <w:highlight w:val="yellow"/>
                    </w:rPr>
                  </w:pPr>
                  <w:r>
                    <w:rPr>
                      <w:sz w:val="20"/>
                      <w:highlight w:val="yellow"/>
                    </w:rPr>
                    <w:t>REDACTED</w:t>
                  </w:r>
                </w:p>
              </w:tc>
            </w:tr>
          </w:tbl>
          <w:p w14:paraId="31795035" w14:textId="3EDE035D" w:rsidR="005C3D5A" w:rsidRPr="005C3D5A" w:rsidRDefault="001B4215" w:rsidP="005C3D5A">
            <w:pPr>
              <w:pStyle w:val="Default"/>
              <w:rPr>
                <w:sz w:val="20"/>
              </w:rPr>
            </w:pPr>
            <w:r>
              <w:rPr>
                <w:sz w:val="20"/>
                <w:highlight w:val="yellow"/>
              </w:rPr>
              <w:t>REDACTED</w:t>
            </w:r>
            <w:r w:rsidR="005C3D5A" w:rsidRPr="005C3D5A">
              <w:rPr>
                <w:sz w:val="20"/>
              </w:rPr>
              <w:t xml:space="preserve"> </w:t>
            </w:r>
          </w:p>
          <w:p w14:paraId="67BD5509" w14:textId="77777777" w:rsidR="005C3D5A" w:rsidRDefault="005C3D5A" w:rsidP="005C3D5A">
            <w:pPr>
              <w:pStyle w:val="Default"/>
              <w:rPr>
                <w:b/>
                <w:bCs/>
                <w:sz w:val="20"/>
              </w:rPr>
            </w:pPr>
          </w:p>
          <w:p w14:paraId="1606BC73" w14:textId="77777777" w:rsidR="005C3D5A" w:rsidRDefault="005C3D5A" w:rsidP="005C3D5A">
            <w:pPr>
              <w:pStyle w:val="Default"/>
              <w:rPr>
                <w:b/>
                <w:bCs/>
                <w:sz w:val="20"/>
              </w:rPr>
            </w:pPr>
          </w:p>
          <w:p w14:paraId="1B784E4A" w14:textId="77777777" w:rsidR="005C3D5A" w:rsidRDefault="005C3D5A" w:rsidP="005C3D5A">
            <w:pPr>
              <w:pStyle w:val="Default"/>
              <w:rPr>
                <w:b/>
                <w:bCs/>
                <w:sz w:val="20"/>
              </w:rPr>
            </w:pPr>
          </w:p>
          <w:p w14:paraId="71601D6F" w14:textId="77777777" w:rsidR="005C3D5A" w:rsidRDefault="005C3D5A" w:rsidP="005C3D5A">
            <w:pPr>
              <w:pStyle w:val="Default"/>
              <w:rPr>
                <w:b/>
                <w:bCs/>
                <w:sz w:val="20"/>
              </w:rPr>
            </w:pPr>
          </w:p>
          <w:p w14:paraId="0F562024" w14:textId="77777777" w:rsidR="005C3D5A" w:rsidRDefault="005C3D5A" w:rsidP="005C3D5A">
            <w:pPr>
              <w:pStyle w:val="Default"/>
              <w:rPr>
                <w:b/>
                <w:bCs/>
                <w:sz w:val="20"/>
              </w:rPr>
            </w:pPr>
          </w:p>
          <w:p w14:paraId="761BBF72" w14:textId="77777777" w:rsidR="005C3D5A" w:rsidRDefault="005C3D5A" w:rsidP="005C3D5A">
            <w:pPr>
              <w:pStyle w:val="Default"/>
              <w:rPr>
                <w:b/>
                <w:bCs/>
                <w:sz w:val="20"/>
              </w:rPr>
            </w:pPr>
          </w:p>
          <w:p w14:paraId="218C655D" w14:textId="77777777" w:rsidR="005C3D5A" w:rsidRDefault="005C3D5A" w:rsidP="005C3D5A">
            <w:pPr>
              <w:pStyle w:val="Default"/>
              <w:rPr>
                <w:b/>
                <w:bCs/>
                <w:sz w:val="20"/>
              </w:rPr>
            </w:pPr>
          </w:p>
          <w:p w14:paraId="22195876" w14:textId="77777777" w:rsidR="005C3D5A" w:rsidRDefault="005C3D5A" w:rsidP="005C3D5A">
            <w:pPr>
              <w:pStyle w:val="Default"/>
              <w:rPr>
                <w:b/>
                <w:bCs/>
                <w:sz w:val="20"/>
              </w:rPr>
            </w:pPr>
          </w:p>
          <w:p w14:paraId="416358C5" w14:textId="77777777" w:rsidR="005C3D5A" w:rsidRDefault="005C3D5A" w:rsidP="005C3D5A">
            <w:pPr>
              <w:pStyle w:val="Default"/>
              <w:rPr>
                <w:b/>
                <w:bCs/>
                <w:sz w:val="20"/>
              </w:rPr>
            </w:pPr>
          </w:p>
          <w:p w14:paraId="1B51565C" w14:textId="77777777" w:rsidR="005C3D5A" w:rsidRDefault="005C3D5A" w:rsidP="005C3D5A">
            <w:pPr>
              <w:pStyle w:val="Default"/>
              <w:rPr>
                <w:b/>
                <w:bCs/>
                <w:sz w:val="20"/>
              </w:rPr>
            </w:pPr>
          </w:p>
          <w:p w14:paraId="1A6AC444" w14:textId="77777777" w:rsidR="005C3D5A" w:rsidRDefault="005C3D5A" w:rsidP="005C3D5A">
            <w:pPr>
              <w:pStyle w:val="Default"/>
              <w:rPr>
                <w:b/>
                <w:bCs/>
                <w:sz w:val="20"/>
              </w:rPr>
            </w:pPr>
          </w:p>
          <w:p w14:paraId="0CF82B10" w14:textId="77777777" w:rsidR="005C3D5A" w:rsidRDefault="005C3D5A" w:rsidP="005C3D5A">
            <w:pPr>
              <w:pStyle w:val="Default"/>
              <w:rPr>
                <w:b/>
                <w:bCs/>
                <w:sz w:val="20"/>
              </w:rPr>
            </w:pPr>
          </w:p>
          <w:p w14:paraId="2798CDCB" w14:textId="77777777" w:rsidR="005C3D5A" w:rsidRDefault="005C3D5A" w:rsidP="005C3D5A">
            <w:pPr>
              <w:pStyle w:val="Default"/>
              <w:rPr>
                <w:b/>
                <w:bCs/>
                <w:sz w:val="20"/>
              </w:rPr>
            </w:pPr>
          </w:p>
          <w:p w14:paraId="2C1BBB71" w14:textId="77777777" w:rsidR="005C3D5A" w:rsidRDefault="005C3D5A" w:rsidP="005C3D5A">
            <w:pPr>
              <w:pStyle w:val="Default"/>
              <w:rPr>
                <w:b/>
                <w:bCs/>
                <w:sz w:val="20"/>
              </w:rPr>
            </w:pPr>
          </w:p>
          <w:p w14:paraId="3EF29799" w14:textId="77777777" w:rsidR="005C3D5A" w:rsidRDefault="005C3D5A" w:rsidP="005C3D5A">
            <w:pPr>
              <w:pStyle w:val="Default"/>
              <w:rPr>
                <w:b/>
                <w:bCs/>
                <w:sz w:val="20"/>
              </w:rPr>
            </w:pPr>
          </w:p>
          <w:p w14:paraId="7BAE8F3C" w14:textId="77777777" w:rsidR="005C3D5A" w:rsidRDefault="005C3D5A" w:rsidP="005C3D5A">
            <w:pPr>
              <w:pStyle w:val="Default"/>
              <w:rPr>
                <w:b/>
                <w:bCs/>
                <w:sz w:val="20"/>
              </w:rPr>
            </w:pPr>
          </w:p>
          <w:p w14:paraId="72B9FC03" w14:textId="77777777" w:rsidR="005C3D5A" w:rsidRDefault="005C3D5A" w:rsidP="005C3D5A">
            <w:pPr>
              <w:pStyle w:val="Default"/>
              <w:rPr>
                <w:b/>
                <w:bCs/>
                <w:sz w:val="20"/>
              </w:rPr>
            </w:pPr>
          </w:p>
          <w:p w14:paraId="6405EBCF" w14:textId="77777777" w:rsidR="005C3D5A" w:rsidRDefault="005C3D5A" w:rsidP="005C3D5A">
            <w:pPr>
              <w:pStyle w:val="Default"/>
              <w:rPr>
                <w:b/>
                <w:bCs/>
                <w:sz w:val="20"/>
              </w:rPr>
            </w:pPr>
          </w:p>
          <w:p w14:paraId="5234539E" w14:textId="77777777" w:rsidR="005C3D5A" w:rsidRDefault="005C3D5A" w:rsidP="005C3D5A">
            <w:pPr>
              <w:pStyle w:val="Default"/>
              <w:rPr>
                <w:b/>
                <w:bCs/>
                <w:sz w:val="20"/>
              </w:rPr>
            </w:pPr>
          </w:p>
          <w:p w14:paraId="3C78B20F" w14:textId="77777777" w:rsidR="005C3D5A" w:rsidRDefault="005C3D5A" w:rsidP="005C3D5A">
            <w:pPr>
              <w:pStyle w:val="Default"/>
              <w:rPr>
                <w:b/>
                <w:bCs/>
                <w:sz w:val="20"/>
              </w:rPr>
            </w:pPr>
          </w:p>
          <w:p w14:paraId="015AB89B" w14:textId="77777777" w:rsidR="00B23428" w:rsidRDefault="00B23428" w:rsidP="00350251">
            <w:pPr>
              <w:pStyle w:val="Default"/>
              <w:rPr>
                <w:b/>
                <w:bCs/>
                <w:sz w:val="20"/>
              </w:rPr>
            </w:pPr>
          </w:p>
          <w:p w14:paraId="2108F0AC" w14:textId="77777777" w:rsidR="00C5217B" w:rsidRDefault="00C5217B" w:rsidP="00350251">
            <w:pPr>
              <w:pStyle w:val="Default"/>
              <w:rPr>
                <w:b/>
                <w:bCs/>
                <w:sz w:val="20"/>
              </w:rPr>
            </w:pPr>
          </w:p>
          <w:p w14:paraId="6F05C77B" w14:textId="77777777" w:rsidR="00C5217B" w:rsidRDefault="00C5217B" w:rsidP="00350251">
            <w:pPr>
              <w:pStyle w:val="Default"/>
              <w:rPr>
                <w:b/>
                <w:bCs/>
                <w:sz w:val="20"/>
              </w:rPr>
            </w:pPr>
          </w:p>
          <w:p w14:paraId="4BC2A116" w14:textId="77777777" w:rsidR="00C5217B" w:rsidRDefault="00C5217B" w:rsidP="00350251">
            <w:pPr>
              <w:pStyle w:val="Default"/>
              <w:rPr>
                <w:b/>
                <w:bCs/>
                <w:sz w:val="20"/>
              </w:rPr>
            </w:pPr>
          </w:p>
          <w:p w14:paraId="04AA95F3" w14:textId="77777777" w:rsidR="00C5217B" w:rsidRDefault="00C5217B" w:rsidP="00350251">
            <w:pPr>
              <w:pStyle w:val="Default"/>
              <w:rPr>
                <w:b/>
                <w:bCs/>
                <w:sz w:val="20"/>
              </w:rPr>
            </w:pPr>
          </w:p>
          <w:p w14:paraId="1F472D4C" w14:textId="77777777" w:rsidR="00C5217B" w:rsidRDefault="00C5217B" w:rsidP="00350251">
            <w:pPr>
              <w:pStyle w:val="Default"/>
              <w:rPr>
                <w:b/>
                <w:sz w:val="20"/>
              </w:rPr>
            </w:pPr>
          </w:p>
          <w:p w14:paraId="1068B2AE" w14:textId="77777777" w:rsidR="00B23428" w:rsidRDefault="00B23428" w:rsidP="00350251">
            <w:pPr>
              <w:pStyle w:val="Default"/>
              <w:rPr>
                <w:b/>
                <w:sz w:val="20"/>
              </w:rPr>
            </w:pPr>
          </w:p>
          <w:p w14:paraId="1B9B82AC" w14:textId="77777777" w:rsidR="00B23428" w:rsidRDefault="00B23428" w:rsidP="00350251">
            <w:pPr>
              <w:pStyle w:val="Default"/>
              <w:rPr>
                <w:b/>
                <w:sz w:val="20"/>
              </w:rPr>
            </w:pPr>
          </w:p>
          <w:p w14:paraId="37F0CE13" w14:textId="77777777" w:rsidR="00B23428" w:rsidRDefault="00B23428" w:rsidP="00350251">
            <w:pPr>
              <w:pStyle w:val="Default"/>
              <w:rPr>
                <w:b/>
                <w:sz w:val="20"/>
              </w:rPr>
            </w:pPr>
          </w:p>
          <w:p w14:paraId="4602814D" w14:textId="77777777" w:rsidR="00B578EF" w:rsidRDefault="00B578EF" w:rsidP="00350251">
            <w:pPr>
              <w:pStyle w:val="Default"/>
              <w:rPr>
                <w:b/>
                <w:sz w:val="20"/>
              </w:rPr>
            </w:pPr>
          </w:p>
          <w:p w14:paraId="2C1E78F8" w14:textId="77777777" w:rsidR="00B23428" w:rsidRDefault="00B23428" w:rsidP="00350251">
            <w:pPr>
              <w:pStyle w:val="Default"/>
              <w:rPr>
                <w:b/>
                <w:sz w:val="20"/>
              </w:rPr>
            </w:pPr>
          </w:p>
          <w:p w14:paraId="28139DF5" w14:textId="77777777" w:rsidR="00B23428" w:rsidRDefault="00B23428" w:rsidP="00350251">
            <w:pPr>
              <w:pStyle w:val="Default"/>
              <w:rPr>
                <w:b/>
                <w:sz w:val="20"/>
              </w:rPr>
            </w:pPr>
          </w:p>
          <w:p w14:paraId="6AAC4355" w14:textId="77777777" w:rsidR="00B23428" w:rsidRDefault="00B23428" w:rsidP="00350251">
            <w:pPr>
              <w:pStyle w:val="Default"/>
              <w:rPr>
                <w:b/>
                <w:sz w:val="20"/>
              </w:rPr>
            </w:pPr>
          </w:p>
          <w:p w14:paraId="52E57D55" w14:textId="4D9F1203" w:rsidR="00B23428" w:rsidRPr="00D1151C" w:rsidRDefault="00B23428" w:rsidP="00B23428">
            <w:pPr>
              <w:pStyle w:val="Default"/>
              <w:rPr>
                <w:b/>
                <w:sz w:val="20"/>
              </w:rPr>
            </w:pPr>
          </w:p>
        </w:tc>
      </w:tr>
    </w:tbl>
    <w:p w14:paraId="0CC81F8F" w14:textId="5FBC3A2D" w:rsidR="004363FF" w:rsidRPr="00D1151C" w:rsidRDefault="004363FF" w:rsidP="005E64BF">
      <w:pPr>
        <w:widowControl w:val="0"/>
        <w:spacing w:line="240" w:lineRule="auto"/>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D1151C" w14:paraId="6FF98071" w14:textId="77777777" w:rsidTr="00A80570">
        <w:tc>
          <w:tcPr>
            <w:tcW w:w="9322" w:type="dxa"/>
            <w:tcBorders>
              <w:bottom w:val="single" w:sz="4" w:space="0" w:color="auto"/>
            </w:tcBorders>
            <w:shd w:val="clear" w:color="auto" w:fill="D9D9D9"/>
          </w:tcPr>
          <w:p w14:paraId="746F616D" w14:textId="6E83D742" w:rsidR="004363FF" w:rsidRPr="00D1151C" w:rsidRDefault="00C6725F" w:rsidP="00A80570">
            <w:pPr>
              <w:widowControl w:val="0"/>
              <w:spacing w:line="240" w:lineRule="auto"/>
              <w:rPr>
                <w:rFonts w:cs="Arial"/>
                <w:b/>
                <w:sz w:val="20"/>
              </w:rPr>
            </w:pPr>
            <w:r>
              <w:rPr>
                <w:rFonts w:cs="Arial"/>
                <w:b/>
                <w:sz w:val="20"/>
              </w:rPr>
              <w:t>5</w:t>
            </w:r>
            <w:r w:rsidR="004363FF" w:rsidRPr="00D1151C">
              <w:rPr>
                <w:rFonts w:cs="Arial"/>
                <w:b/>
                <w:sz w:val="20"/>
              </w:rPr>
              <w:t>.</w:t>
            </w:r>
            <w:r w:rsidR="00CE53B2" w:rsidRPr="00D1151C">
              <w:rPr>
                <w:rFonts w:cs="Arial"/>
                <w:b/>
                <w:sz w:val="20"/>
              </w:rPr>
              <w:t xml:space="preserve"> </w:t>
            </w:r>
            <w:r w:rsidR="004363FF" w:rsidRPr="00D1151C">
              <w:rPr>
                <w:rFonts w:cs="Arial"/>
                <w:b/>
                <w:sz w:val="20"/>
              </w:rPr>
              <w:t xml:space="preserve"> </w:t>
            </w:r>
            <w:r w:rsidR="002811DB" w:rsidRPr="00D1151C">
              <w:rPr>
                <w:rFonts w:cs="Arial"/>
                <w:b/>
                <w:sz w:val="20"/>
              </w:rPr>
              <w:t xml:space="preserve">SECURITY </w:t>
            </w:r>
          </w:p>
        </w:tc>
      </w:tr>
      <w:tr w:rsidR="004363FF" w:rsidRPr="00D1151C" w14:paraId="52FDEB3B" w14:textId="77777777" w:rsidTr="00A80570">
        <w:tc>
          <w:tcPr>
            <w:tcW w:w="9322" w:type="dxa"/>
          </w:tcPr>
          <w:p w14:paraId="00BF9170" w14:textId="3467B8DF" w:rsidR="00667E0B" w:rsidRDefault="00A80570" w:rsidP="00667E0B">
            <w:pPr>
              <w:widowControl w:val="0"/>
              <w:spacing w:line="240" w:lineRule="auto"/>
              <w:rPr>
                <w:rFonts w:cs="Arial"/>
                <w:b/>
                <w:sz w:val="20"/>
              </w:rPr>
            </w:pPr>
            <w:r w:rsidRPr="00D1151C">
              <w:rPr>
                <w:rFonts w:cs="Arial"/>
                <w:b/>
                <w:sz w:val="20"/>
              </w:rPr>
              <w:t>4</w:t>
            </w:r>
            <w:r w:rsidR="002811DB" w:rsidRPr="00D1151C">
              <w:rPr>
                <w:rFonts w:cs="Arial"/>
                <w:b/>
                <w:sz w:val="20"/>
              </w:rPr>
              <w:t>.1</w:t>
            </w:r>
            <w:r w:rsidR="004363FF" w:rsidRPr="00D1151C">
              <w:rPr>
                <w:rFonts w:cs="Arial"/>
                <w:sz w:val="20"/>
              </w:rPr>
              <w:t xml:space="preserve"> </w:t>
            </w:r>
            <w:r w:rsidR="004363FF" w:rsidRPr="00D1151C">
              <w:rPr>
                <w:rFonts w:cs="Arial"/>
                <w:b/>
                <w:sz w:val="20"/>
              </w:rPr>
              <w:t>Security Requirements (including details of the outline security management plan and policy)</w:t>
            </w:r>
          </w:p>
          <w:p w14:paraId="503B3394" w14:textId="77777777" w:rsidR="00667E0B" w:rsidRPr="000059FE" w:rsidRDefault="00667E0B" w:rsidP="00667E0B">
            <w:pPr>
              <w:widowControl w:val="0"/>
              <w:spacing w:line="240" w:lineRule="auto"/>
              <w:rPr>
                <w:rFonts w:cs="Arial"/>
                <w:sz w:val="20"/>
              </w:rPr>
            </w:pPr>
            <w:r w:rsidRPr="000059FE">
              <w:rPr>
                <w:rFonts w:cs="Arial"/>
                <w:sz w:val="20"/>
              </w:rPr>
              <w:t xml:space="preserve">Personnel involved in the project will be covered by a minimum </w:t>
            </w:r>
            <w:r w:rsidRPr="000059FE">
              <w:rPr>
                <w:rFonts w:cs="Arial"/>
                <w:b/>
                <w:sz w:val="20"/>
              </w:rPr>
              <w:t>Baseline Personnel Security Standards</w:t>
            </w:r>
            <w:r w:rsidRPr="000059FE">
              <w:rPr>
                <w:rFonts w:cs="Arial"/>
                <w:sz w:val="20"/>
              </w:rPr>
              <w:t>. Those assigned to certain roles may undergo CTC clearance after contract award.</w:t>
            </w:r>
          </w:p>
          <w:p w14:paraId="0A368FF5" w14:textId="5BA48F4D" w:rsidR="00667E0B" w:rsidRPr="000059FE" w:rsidRDefault="00D54431" w:rsidP="00667E0B">
            <w:pPr>
              <w:widowControl w:val="0"/>
              <w:spacing w:line="240" w:lineRule="auto"/>
            </w:pPr>
            <w:r>
              <w:rPr>
                <w:rFonts w:cs="Arial"/>
                <w:sz w:val="20"/>
              </w:rPr>
              <w:t xml:space="preserve">The Supplier will comply with </w:t>
            </w:r>
            <w:r w:rsidR="00667E0B" w:rsidRPr="000059FE">
              <w:rPr>
                <w:rFonts w:cs="Arial"/>
                <w:b/>
                <w:sz w:val="20"/>
              </w:rPr>
              <w:t>MOJ Appendix G Security Policy for Contractors</w:t>
            </w:r>
            <w:r w:rsidR="00667E0B" w:rsidRPr="000059FE">
              <w:rPr>
                <w:rFonts w:cs="Arial"/>
                <w:sz w:val="20"/>
              </w:rPr>
              <w:t xml:space="preserve"> </w:t>
            </w:r>
            <w:r>
              <w:rPr>
                <w:rFonts w:cs="Arial"/>
                <w:sz w:val="20"/>
              </w:rPr>
              <w:t xml:space="preserve">that </w:t>
            </w:r>
            <w:r w:rsidR="00667E0B" w:rsidRPr="000059FE">
              <w:rPr>
                <w:rFonts w:cs="Arial"/>
                <w:sz w:val="20"/>
              </w:rPr>
              <w:t>states:</w:t>
            </w:r>
          </w:p>
          <w:p w14:paraId="4C38A6E7" w14:textId="77777777" w:rsidR="000059FE" w:rsidRPr="000059FE" w:rsidRDefault="00667E0B" w:rsidP="00667E0B">
            <w:pPr>
              <w:pStyle w:val="Default"/>
              <w:rPr>
                <w:bCs/>
                <w:sz w:val="20"/>
                <w:szCs w:val="20"/>
              </w:rPr>
            </w:pPr>
            <w:r w:rsidRPr="000059FE">
              <w:rPr>
                <w:bCs/>
                <w:sz w:val="20"/>
                <w:szCs w:val="20"/>
              </w:rPr>
              <w:t>Policy Statement on Data Security and Use of IT Equipment By Contractors/Consultants and Agency Staff Employed By The Ministry of Justice</w:t>
            </w:r>
            <w:r w:rsidR="000059FE" w:rsidRPr="000059FE">
              <w:rPr>
                <w:bCs/>
                <w:sz w:val="20"/>
                <w:szCs w:val="20"/>
              </w:rPr>
              <w:t>.</w:t>
            </w:r>
          </w:p>
          <w:p w14:paraId="6A3D6B1D" w14:textId="3820FE86" w:rsidR="00667E0B" w:rsidRDefault="00667E0B" w:rsidP="00667E0B">
            <w:pPr>
              <w:pStyle w:val="Default"/>
              <w:rPr>
                <w:sz w:val="20"/>
                <w:szCs w:val="20"/>
              </w:rPr>
            </w:pPr>
            <w:r>
              <w:rPr>
                <w:b/>
                <w:bCs/>
                <w:sz w:val="20"/>
                <w:szCs w:val="20"/>
              </w:rPr>
              <w:t xml:space="preserve"> </w:t>
            </w:r>
          </w:p>
          <w:p w14:paraId="514331D1" w14:textId="77777777" w:rsidR="00667E0B" w:rsidRDefault="00667E0B" w:rsidP="00667E0B">
            <w:pPr>
              <w:pStyle w:val="Default"/>
              <w:rPr>
                <w:sz w:val="20"/>
                <w:szCs w:val="20"/>
              </w:rPr>
            </w:pPr>
            <w:r>
              <w:rPr>
                <w:sz w:val="20"/>
                <w:szCs w:val="20"/>
              </w:rPr>
              <w:t xml:space="preserve">Contractors, consultants and agency staff providing services to MoJ may use their own computing facilities to deliver those services with the following conditions: </w:t>
            </w:r>
          </w:p>
          <w:p w14:paraId="19DB098D" w14:textId="77777777" w:rsidR="00667E0B" w:rsidRDefault="00667E0B" w:rsidP="00667E0B">
            <w:pPr>
              <w:pStyle w:val="Default"/>
              <w:rPr>
                <w:sz w:val="20"/>
                <w:szCs w:val="20"/>
              </w:rPr>
            </w:pPr>
            <w:r>
              <w:rPr>
                <w:sz w:val="20"/>
                <w:szCs w:val="20"/>
              </w:rPr>
              <w:t xml:space="preserve">1. These computing facilities must be their 'tools of trade', </w:t>
            </w:r>
            <w:proofErr w:type="spellStart"/>
            <w:r>
              <w:rPr>
                <w:sz w:val="20"/>
                <w:szCs w:val="20"/>
              </w:rPr>
              <w:t>i.e</w:t>
            </w:r>
            <w:proofErr w:type="spellEnd"/>
            <w:r>
              <w:rPr>
                <w:sz w:val="20"/>
                <w:szCs w:val="20"/>
              </w:rPr>
              <w:t xml:space="preserve"> separate from personal computing facilities used by themselves or their families etc. for leisure or other personal uses; and must employ best practice security controls such as up to date anti-virus control, personal firewall, access control, disk encryption and up to date software patches. </w:t>
            </w:r>
          </w:p>
          <w:p w14:paraId="030A2BE9" w14:textId="77777777" w:rsidR="00667E0B" w:rsidRDefault="00667E0B" w:rsidP="00667E0B">
            <w:pPr>
              <w:pStyle w:val="Default"/>
              <w:rPr>
                <w:sz w:val="20"/>
                <w:szCs w:val="20"/>
              </w:rPr>
            </w:pPr>
          </w:p>
          <w:p w14:paraId="38433A46" w14:textId="77777777" w:rsidR="00667E0B" w:rsidRDefault="00667E0B" w:rsidP="00667E0B">
            <w:pPr>
              <w:pStyle w:val="Default"/>
              <w:rPr>
                <w:sz w:val="20"/>
                <w:szCs w:val="20"/>
              </w:rPr>
            </w:pPr>
            <w:r>
              <w:rPr>
                <w:sz w:val="20"/>
                <w:szCs w:val="20"/>
              </w:rPr>
              <w:t xml:space="preserve">2. Use of these computing facilities should be limited to activities involving MoJ data such as producing reports, reviewing documents, sending and receiving emails, and should not involve storing and processing large volumes of MoJ data, for example database extracts. </w:t>
            </w:r>
          </w:p>
          <w:p w14:paraId="061F64DB" w14:textId="77777777" w:rsidR="00667E0B" w:rsidRDefault="00667E0B" w:rsidP="00667E0B">
            <w:pPr>
              <w:pStyle w:val="Default"/>
              <w:rPr>
                <w:sz w:val="20"/>
                <w:szCs w:val="20"/>
              </w:rPr>
            </w:pPr>
          </w:p>
          <w:p w14:paraId="7D6CCC5E" w14:textId="77777777" w:rsidR="00667E0B" w:rsidRDefault="00667E0B" w:rsidP="00667E0B">
            <w:pPr>
              <w:pStyle w:val="Default"/>
              <w:rPr>
                <w:sz w:val="20"/>
                <w:szCs w:val="20"/>
              </w:rPr>
            </w:pPr>
            <w:r>
              <w:rPr>
                <w:sz w:val="20"/>
                <w:szCs w:val="20"/>
              </w:rPr>
              <w:t xml:space="preserve">3. The disk encryption employed must conform to the FIPS140-2 standard or CAPS (CESG Assisted Product Scheme). </w:t>
            </w:r>
          </w:p>
          <w:p w14:paraId="51E935CC" w14:textId="77777777" w:rsidR="00667E0B" w:rsidRDefault="00667E0B" w:rsidP="00667E0B">
            <w:pPr>
              <w:pStyle w:val="Default"/>
              <w:rPr>
                <w:sz w:val="20"/>
                <w:szCs w:val="20"/>
              </w:rPr>
            </w:pPr>
          </w:p>
          <w:p w14:paraId="7AC1B27D" w14:textId="77777777" w:rsidR="00667E0B" w:rsidRDefault="00667E0B" w:rsidP="00667E0B">
            <w:pPr>
              <w:pStyle w:val="Default"/>
              <w:rPr>
                <w:sz w:val="20"/>
                <w:szCs w:val="20"/>
              </w:rPr>
            </w:pPr>
            <w:r>
              <w:rPr>
                <w:sz w:val="20"/>
                <w:szCs w:val="20"/>
              </w:rPr>
              <w:t xml:space="preserve">4. If the data warrants a RESTRICTED marking the disk encryption employed must conform to CAPS except in exceptional circumstances e.g. short timescales, lack of alternative product etc., where a FIPS140-2 certified product may be employed as a short term, interim measure. In this instance, senior management approval must be obtained and documented in an email to the Information Assurance </w:t>
            </w:r>
            <w:r>
              <w:rPr>
                <w:sz w:val="20"/>
                <w:szCs w:val="20"/>
              </w:rPr>
              <w:lastRenderedPageBreak/>
              <w:t xml:space="preserve">email account. If long term access to RESTRICTED data is required MoJ computing facilities must be provided. </w:t>
            </w:r>
          </w:p>
          <w:p w14:paraId="73E96E60" w14:textId="77777777" w:rsidR="00667E0B" w:rsidRDefault="00667E0B" w:rsidP="00667E0B">
            <w:pPr>
              <w:pStyle w:val="Default"/>
              <w:rPr>
                <w:sz w:val="20"/>
                <w:szCs w:val="20"/>
              </w:rPr>
            </w:pPr>
          </w:p>
          <w:p w14:paraId="5D3C5A93" w14:textId="77777777" w:rsidR="00667E0B" w:rsidRDefault="00667E0B" w:rsidP="00667E0B">
            <w:pPr>
              <w:pStyle w:val="Default"/>
              <w:rPr>
                <w:sz w:val="20"/>
                <w:szCs w:val="20"/>
              </w:rPr>
            </w:pPr>
            <w:r>
              <w:rPr>
                <w:sz w:val="20"/>
                <w:szCs w:val="20"/>
              </w:rPr>
              <w:t xml:space="preserve">5. Where the computer connects to a remote network e.g. the contractor's company network, then an encrypted link must be used. </w:t>
            </w:r>
          </w:p>
          <w:p w14:paraId="6F6BA36C" w14:textId="77777777" w:rsidR="00667E0B" w:rsidRDefault="00667E0B" w:rsidP="00667E0B">
            <w:pPr>
              <w:pStyle w:val="Default"/>
              <w:rPr>
                <w:sz w:val="20"/>
                <w:szCs w:val="20"/>
              </w:rPr>
            </w:pPr>
          </w:p>
          <w:p w14:paraId="0F696744" w14:textId="77777777" w:rsidR="00667E0B" w:rsidRDefault="00667E0B" w:rsidP="00667E0B">
            <w:pPr>
              <w:pStyle w:val="Default"/>
              <w:rPr>
                <w:sz w:val="20"/>
                <w:szCs w:val="20"/>
              </w:rPr>
            </w:pPr>
            <w:r>
              <w:rPr>
                <w:sz w:val="20"/>
                <w:szCs w:val="20"/>
              </w:rPr>
              <w:t xml:space="preserve">6. No emails containing protectively marked or personal data should be sent un-encrypted over the Internet. Personal and protectively marked emails, up to RESTRICTED, may be exchanged via the Criminal Justice Secure Mail System (CJSM). The CJSM is accredited to handle RESTRICTED - Criminal data, so consideration should be given to the suitability of CJSM where the data relates to other types of RESTRICTED information e.g. Policy. Guidance on determining what is personal data is available from the Information Commissioner’s Office (ICO) website at www.ico.gov.uk. </w:t>
            </w:r>
          </w:p>
          <w:p w14:paraId="59AB4716" w14:textId="77777777" w:rsidR="00667E0B" w:rsidRDefault="00667E0B" w:rsidP="00667E0B">
            <w:pPr>
              <w:pStyle w:val="Default"/>
              <w:rPr>
                <w:sz w:val="20"/>
                <w:szCs w:val="20"/>
              </w:rPr>
            </w:pPr>
          </w:p>
          <w:p w14:paraId="1AD2F75A" w14:textId="77777777" w:rsidR="00667E0B" w:rsidRDefault="00667E0B" w:rsidP="00667E0B">
            <w:pPr>
              <w:pStyle w:val="Default"/>
              <w:rPr>
                <w:sz w:val="20"/>
                <w:szCs w:val="20"/>
              </w:rPr>
            </w:pPr>
            <w:r>
              <w:rPr>
                <w:sz w:val="20"/>
                <w:szCs w:val="20"/>
              </w:rPr>
              <w:t xml:space="preserve">7. Any removable media used to transport data outside of secure buildings must be encrypted with a product certified to FIPS 140-2. Once no longer required these devices should be securely disposed of. CD/DVDs and floppy disks should be cut into 4 pieces and disposed of as normal waste. </w:t>
            </w:r>
          </w:p>
          <w:p w14:paraId="2A6801CD" w14:textId="77777777" w:rsidR="00667E0B" w:rsidRDefault="00667E0B" w:rsidP="00667E0B">
            <w:pPr>
              <w:pStyle w:val="Default"/>
              <w:rPr>
                <w:sz w:val="20"/>
                <w:szCs w:val="20"/>
              </w:rPr>
            </w:pPr>
          </w:p>
          <w:p w14:paraId="7319E199" w14:textId="77777777" w:rsidR="00667E0B" w:rsidRDefault="00667E0B" w:rsidP="00667E0B">
            <w:pPr>
              <w:pStyle w:val="Default"/>
              <w:rPr>
                <w:sz w:val="20"/>
                <w:szCs w:val="20"/>
              </w:rPr>
            </w:pPr>
            <w:r>
              <w:rPr>
                <w:sz w:val="20"/>
                <w:szCs w:val="20"/>
              </w:rPr>
              <w:t xml:space="preserve">8. Computer hard disk drives should be securely erased before disposal or recycling if it has held any personal or protectively marked data. Information Assurance Branch should be consulted on the procedure to be followed. </w:t>
            </w:r>
          </w:p>
          <w:p w14:paraId="42F09967" w14:textId="77777777" w:rsidR="00667E0B" w:rsidRDefault="00667E0B" w:rsidP="00667E0B">
            <w:pPr>
              <w:pStyle w:val="Default"/>
              <w:rPr>
                <w:sz w:val="20"/>
                <w:szCs w:val="20"/>
              </w:rPr>
            </w:pPr>
          </w:p>
          <w:p w14:paraId="2339D0C6" w14:textId="77777777" w:rsidR="00667E0B" w:rsidRDefault="00667E0B" w:rsidP="00667E0B">
            <w:pPr>
              <w:pStyle w:val="Default"/>
              <w:rPr>
                <w:sz w:val="20"/>
                <w:szCs w:val="20"/>
              </w:rPr>
            </w:pPr>
            <w:r>
              <w:rPr>
                <w:sz w:val="20"/>
                <w:szCs w:val="20"/>
              </w:rPr>
              <w:t xml:space="preserve">9. In compliance with the Data Protection Act, any personal data must be deleted when no longer required, thus must not be retained beyond the duration of engagement with the MoJ. </w:t>
            </w:r>
          </w:p>
          <w:p w14:paraId="7C0AF2EC" w14:textId="77777777" w:rsidR="00667E0B" w:rsidRDefault="00667E0B" w:rsidP="00667E0B">
            <w:pPr>
              <w:pStyle w:val="Default"/>
              <w:rPr>
                <w:sz w:val="20"/>
                <w:szCs w:val="20"/>
              </w:rPr>
            </w:pPr>
          </w:p>
          <w:p w14:paraId="4B165460" w14:textId="77777777" w:rsidR="00667E0B" w:rsidRDefault="00667E0B" w:rsidP="00667E0B">
            <w:pPr>
              <w:pStyle w:val="Default"/>
              <w:rPr>
                <w:sz w:val="20"/>
                <w:szCs w:val="20"/>
              </w:rPr>
            </w:pPr>
            <w:r>
              <w:rPr>
                <w:sz w:val="20"/>
                <w:szCs w:val="20"/>
              </w:rPr>
              <w:t xml:space="preserve">10. Where there is a need to provide access to large volumes of personal or protectively marked data only MoJ computing facilities must be used. Removable media provided by MoJ must be returned to the MoJ after use. </w:t>
            </w:r>
          </w:p>
          <w:p w14:paraId="32AFBE78" w14:textId="77777777" w:rsidR="00667E0B" w:rsidRDefault="00667E0B" w:rsidP="00667E0B">
            <w:pPr>
              <w:pStyle w:val="Default"/>
              <w:rPr>
                <w:sz w:val="20"/>
                <w:szCs w:val="20"/>
              </w:rPr>
            </w:pPr>
          </w:p>
          <w:p w14:paraId="0BE10809" w14:textId="54780941" w:rsidR="004363FF" w:rsidRPr="00D1151C" w:rsidRDefault="00667E0B" w:rsidP="00566DD4">
            <w:pPr>
              <w:pStyle w:val="Default"/>
              <w:rPr>
                <w:b/>
                <w:sz w:val="20"/>
              </w:rPr>
            </w:pPr>
            <w:r>
              <w:rPr>
                <w:sz w:val="20"/>
                <w:szCs w:val="20"/>
              </w:rPr>
              <w:t>11. Paper records containing personal data should be stored, transported and disposed of securely. Sensitive waste paper should be collected separately from normal waste, and stored securely pending destruction by shredding or burning. As with electronic records, particular care should be taken w</w:t>
            </w:r>
            <w:r w:rsidR="00566DD4">
              <w:rPr>
                <w:sz w:val="20"/>
                <w:szCs w:val="20"/>
              </w:rPr>
              <w:t xml:space="preserve">hen moving bulk paper records. </w:t>
            </w:r>
          </w:p>
        </w:tc>
      </w:tr>
    </w:tbl>
    <w:p w14:paraId="7236057B" w14:textId="531A5D8E" w:rsidR="00102227" w:rsidRPr="00D1151C" w:rsidRDefault="007E7F9E" w:rsidP="00102227">
      <w:pPr>
        <w:overflowPunct/>
        <w:autoSpaceDE/>
        <w:autoSpaceDN/>
        <w:adjustRightInd/>
        <w:spacing w:after="0" w:line="240" w:lineRule="auto"/>
        <w:jc w:val="left"/>
        <w:textAlignment w:val="auto"/>
        <w:rPr>
          <w:rFonts w:cs="Arial"/>
          <w:b/>
          <w:szCs w:val="22"/>
        </w:rPr>
      </w:pPr>
      <w:r w:rsidRPr="00D1151C">
        <w:rPr>
          <w:rFonts w:cs="Arial"/>
          <w:sz w:val="56"/>
          <w:szCs w:val="56"/>
        </w:rPr>
        <w:lastRenderedPageBreak/>
        <w:br w:type="page"/>
      </w:r>
      <w:r w:rsidR="00292A73" w:rsidRPr="00D1151C" w:rsidDel="00292A73">
        <w:rPr>
          <w:rFonts w:cs="Arial"/>
          <w:szCs w:val="22"/>
        </w:rPr>
        <w:lastRenderedPageBreak/>
        <w:t xml:space="preserve"> </w:t>
      </w:r>
      <w:r w:rsidR="005C28AA" w:rsidRPr="00D1151C">
        <w:rPr>
          <w:rFonts w:cs="Arial"/>
          <w:b/>
          <w:szCs w:val="22"/>
        </w:rPr>
        <w:t xml:space="preserve">Appendix </w:t>
      </w:r>
      <w:r w:rsidR="00A96230">
        <w:rPr>
          <w:rFonts w:cs="Arial"/>
          <w:b/>
          <w:szCs w:val="22"/>
        </w:rPr>
        <w:t>1</w:t>
      </w:r>
      <w:r w:rsidR="00102227" w:rsidRPr="00D1151C">
        <w:rPr>
          <w:rFonts w:cs="Arial"/>
          <w:b/>
          <w:szCs w:val="22"/>
        </w:rPr>
        <w:t>: Contract Charges</w:t>
      </w:r>
    </w:p>
    <w:p w14:paraId="1D7D31BA" w14:textId="77777777" w:rsidR="005C28AA" w:rsidRPr="00D1151C" w:rsidRDefault="005C28AA" w:rsidP="00292A73">
      <w:pPr>
        <w:overflowPunct/>
        <w:autoSpaceDE/>
        <w:autoSpaceDN/>
        <w:adjustRightInd/>
        <w:spacing w:after="0" w:line="240" w:lineRule="auto"/>
        <w:jc w:val="left"/>
        <w:textAlignment w:val="auto"/>
        <w:rPr>
          <w:rFonts w:cs="Arial"/>
          <w:b/>
          <w:sz w:val="20"/>
        </w:rPr>
      </w:pPr>
    </w:p>
    <w:p w14:paraId="7CD7707D" w14:textId="77777777" w:rsidR="007E7F9E" w:rsidRPr="00D1151C" w:rsidRDefault="007E7F9E" w:rsidP="007E7F9E">
      <w:pPr>
        <w:jc w:val="left"/>
        <w:rPr>
          <w:sz w:val="20"/>
        </w:rPr>
      </w:pPr>
    </w:p>
    <w:tbl>
      <w:tblPr>
        <w:tblStyle w:val="TableGrid"/>
        <w:tblW w:w="0" w:type="auto"/>
        <w:tblLook w:val="04A0" w:firstRow="1" w:lastRow="0" w:firstColumn="1" w:lastColumn="0" w:noHBand="0" w:noVBand="1"/>
      </w:tblPr>
      <w:tblGrid>
        <w:gridCol w:w="3080"/>
        <w:gridCol w:w="5533"/>
      </w:tblGrid>
      <w:tr w:rsidR="007E7F9E" w:rsidRPr="00D1151C" w14:paraId="5C1E3AA6" w14:textId="77777777" w:rsidTr="00F20B15">
        <w:trPr>
          <w:trHeight w:val="2660"/>
        </w:trPr>
        <w:tc>
          <w:tcPr>
            <w:tcW w:w="3080" w:type="dxa"/>
          </w:tcPr>
          <w:p w14:paraId="70036BAF" w14:textId="77777777" w:rsidR="007E7F9E" w:rsidRPr="00D1151C" w:rsidRDefault="007E7F9E" w:rsidP="00633707">
            <w:pPr>
              <w:rPr>
                <w:b/>
                <w:sz w:val="20"/>
              </w:rPr>
            </w:pPr>
            <w:r w:rsidRPr="00D1151C">
              <w:rPr>
                <w:b/>
                <w:sz w:val="20"/>
              </w:rPr>
              <w:t xml:space="preserve">Charging </w:t>
            </w:r>
            <w:r w:rsidR="00633707" w:rsidRPr="00D1151C">
              <w:rPr>
                <w:b/>
                <w:sz w:val="20"/>
              </w:rPr>
              <w:t>m</w:t>
            </w:r>
            <w:r w:rsidRPr="00D1151C">
              <w:rPr>
                <w:b/>
                <w:sz w:val="20"/>
              </w:rPr>
              <w:t>echanism</w:t>
            </w:r>
            <w:r w:rsidR="00633707" w:rsidRPr="00D1151C">
              <w:rPr>
                <w:b/>
                <w:sz w:val="20"/>
              </w:rPr>
              <w:t>, price and Day Rates</w:t>
            </w:r>
            <w:r w:rsidR="009F36E8" w:rsidRPr="00D1151C">
              <w:rPr>
                <w:b/>
                <w:sz w:val="20"/>
              </w:rPr>
              <w:t xml:space="preserve"> </w:t>
            </w:r>
          </w:p>
        </w:tc>
        <w:tc>
          <w:tcPr>
            <w:tcW w:w="5533" w:type="dxa"/>
            <w:shd w:val="clear" w:color="auto" w:fill="auto"/>
          </w:tcPr>
          <w:p w14:paraId="1F63641E" w14:textId="57ECEE57" w:rsidR="007E7F9E" w:rsidRDefault="007E7F9E" w:rsidP="00F20B15">
            <w:pPr>
              <w:spacing w:after="0" w:line="240" w:lineRule="auto"/>
              <w:rPr>
                <w:i/>
                <w:sz w:val="20"/>
              </w:rPr>
            </w:pPr>
          </w:p>
          <w:p w14:paraId="4304901D" w14:textId="70F21823" w:rsidR="00F20B15" w:rsidRPr="00011046" w:rsidRDefault="00C62D89" w:rsidP="000059FE">
            <w:pPr>
              <w:pStyle w:val="ListParagraph"/>
              <w:numPr>
                <w:ilvl w:val="0"/>
                <w:numId w:val="31"/>
              </w:numPr>
              <w:spacing w:after="0" w:line="240" w:lineRule="auto"/>
              <w:rPr>
                <w:sz w:val="20"/>
              </w:rPr>
            </w:pPr>
            <w:r w:rsidRPr="00011046">
              <w:rPr>
                <w:sz w:val="20"/>
              </w:rPr>
              <w:t xml:space="preserve">The </w:t>
            </w:r>
            <w:r w:rsidR="00C6725F">
              <w:rPr>
                <w:sz w:val="20"/>
              </w:rPr>
              <w:t>contract shall not exceed</w:t>
            </w:r>
            <w:r w:rsidRPr="00011046">
              <w:rPr>
                <w:sz w:val="20"/>
              </w:rPr>
              <w:t xml:space="preserve"> </w:t>
            </w:r>
            <w:r w:rsidR="001B4215">
              <w:rPr>
                <w:b/>
                <w:sz w:val="20"/>
                <w:highlight w:val="yellow"/>
              </w:rPr>
              <w:t>REDACTED</w:t>
            </w:r>
            <w:r w:rsidR="0033151A" w:rsidRPr="00011046">
              <w:rPr>
                <w:b/>
                <w:sz w:val="20"/>
              </w:rPr>
              <w:t>.</w:t>
            </w:r>
          </w:p>
          <w:p w14:paraId="5845CA3E" w14:textId="3160BD3A" w:rsidR="00F52BDC" w:rsidRPr="00CC1EFE" w:rsidRDefault="001B4215" w:rsidP="0091380A">
            <w:pPr>
              <w:pStyle w:val="ListParagraph"/>
              <w:numPr>
                <w:ilvl w:val="0"/>
                <w:numId w:val="31"/>
              </w:numPr>
              <w:rPr>
                <w:rFonts w:eastAsiaTheme="minorHAnsi" w:cs="Arial"/>
                <w:sz w:val="20"/>
                <w:lang w:eastAsia="en-GB"/>
              </w:rPr>
            </w:pPr>
            <w:proofErr w:type="spellStart"/>
            <w:r>
              <w:rPr>
                <w:sz w:val="20"/>
                <w:highlight w:val="yellow"/>
              </w:rPr>
              <w:t>REDACTED</w:t>
            </w:r>
            <w:r w:rsidR="002A39F3" w:rsidRPr="00CC1EFE">
              <w:rPr>
                <w:rFonts w:eastAsiaTheme="minorHAnsi" w:cs="Arial"/>
                <w:sz w:val="20"/>
                <w:lang w:eastAsia="en-GB"/>
              </w:rPr>
              <w:t>Payment</w:t>
            </w:r>
            <w:proofErr w:type="spellEnd"/>
            <w:r w:rsidR="002A39F3" w:rsidRPr="00CC1EFE">
              <w:rPr>
                <w:rFonts w:eastAsiaTheme="minorHAnsi" w:cs="Arial"/>
                <w:sz w:val="20"/>
                <w:lang w:eastAsia="en-GB"/>
              </w:rPr>
              <w:t xml:space="preserve"> will be made on delivery of key milestones</w:t>
            </w:r>
            <w:r w:rsidR="00720A56" w:rsidRPr="00CC1EFE">
              <w:rPr>
                <w:rFonts w:eastAsiaTheme="minorHAnsi" w:cs="Arial"/>
                <w:sz w:val="20"/>
                <w:lang w:eastAsia="en-GB"/>
              </w:rPr>
              <w:t xml:space="preserve"> and activities which contribute to t</w:t>
            </w:r>
            <w:r w:rsidR="007A13C2" w:rsidRPr="00CC1EFE">
              <w:rPr>
                <w:rFonts w:eastAsiaTheme="minorHAnsi" w:cs="Arial"/>
                <w:sz w:val="20"/>
                <w:lang w:eastAsia="en-GB"/>
              </w:rPr>
              <w:t>he</w:t>
            </w:r>
            <w:r w:rsidR="00720A56" w:rsidRPr="00CC1EFE">
              <w:rPr>
                <w:rFonts w:eastAsiaTheme="minorHAnsi" w:cs="Arial"/>
                <w:sz w:val="20"/>
                <w:lang w:eastAsia="en-GB"/>
              </w:rPr>
              <w:t xml:space="preserve"> milestones</w:t>
            </w:r>
            <w:r w:rsidR="002A39F3" w:rsidRPr="00CC1EFE">
              <w:rPr>
                <w:rFonts w:eastAsiaTheme="minorHAnsi" w:cs="Arial"/>
                <w:sz w:val="20"/>
                <w:lang w:eastAsia="en-GB"/>
              </w:rPr>
              <w:t xml:space="preserve"> as outlined </w:t>
            </w:r>
            <w:r w:rsidR="00720A56" w:rsidRPr="00CC1EFE">
              <w:rPr>
                <w:rFonts w:eastAsiaTheme="minorHAnsi" w:cs="Arial"/>
                <w:sz w:val="20"/>
                <w:lang w:eastAsia="en-GB"/>
              </w:rPr>
              <w:t xml:space="preserve">at </w:t>
            </w:r>
            <w:r w:rsidR="007A13C2" w:rsidRPr="00CC1EFE">
              <w:rPr>
                <w:rFonts w:eastAsiaTheme="minorHAnsi" w:cs="Arial"/>
                <w:sz w:val="20"/>
                <w:lang w:eastAsia="en-GB"/>
              </w:rPr>
              <w:t xml:space="preserve">2.1, 2.2 and </w:t>
            </w:r>
            <w:r w:rsidR="00720A56" w:rsidRPr="00CC1EFE">
              <w:rPr>
                <w:rFonts w:eastAsiaTheme="minorHAnsi" w:cs="Arial"/>
                <w:sz w:val="20"/>
                <w:lang w:eastAsia="en-GB"/>
              </w:rPr>
              <w:t xml:space="preserve">3.1 above. </w:t>
            </w:r>
            <w:r w:rsidR="002A39F3" w:rsidRPr="00CC1EFE">
              <w:rPr>
                <w:rFonts w:eastAsiaTheme="minorHAnsi" w:cs="Arial"/>
                <w:sz w:val="20"/>
                <w:lang w:eastAsia="en-GB"/>
              </w:rPr>
              <w:t xml:space="preserve"> </w:t>
            </w:r>
            <w:r w:rsidR="002A39F3" w:rsidRPr="00CC1EFE">
              <w:rPr>
                <w:rFonts w:cs="Arial"/>
                <w:sz w:val="20"/>
              </w:rPr>
              <w:t xml:space="preserve"> Key deliverables will be agreed prior to the commencement of the assignment</w:t>
            </w:r>
            <w:r w:rsidR="00720A56" w:rsidRPr="00CC1EFE">
              <w:rPr>
                <w:rFonts w:eastAsiaTheme="minorHAnsi" w:cs="Arial"/>
                <w:sz w:val="20"/>
                <w:lang w:eastAsia="en-GB"/>
              </w:rPr>
              <w:t xml:space="preserve"> and reviewed on a monthly basis between the Programme Director</w:t>
            </w:r>
            <w:r w:rsidR="00116020" w:rsidRPr="00CC1EFE">
              <w:rPr>
                <w:rFonts w:eastAsiaTheme="minorHAnsi" w:cs="Arial"/>
                <w:sz w:val="20"/>
                <w:lang w:eastAsia="en-GB"/>
              </w:rPr>
              <w:t xml:space="preserve"> (</w:t>
            </w:r>
            <w:r>
              <w:rPr>
                <w:rFonts w:eastAsiaTheme="minorHAnsi" w:cs="Arial"/>
                <w:sz w:val="20"/>
                <w:highlight w:val="yellow"/>
                <w:lang w:eastAsia="en-GB"/>
              </w:rPr>
              <w:t>REDACTED</w:t>
            </w:r>
            <w:r w:rsidR="00116020" w:rsidRPr="00CC1EFE">
              <w:rPr>
                <w:rFonts w:eastAsiaTheme="minorHAnsi" w:cs="Arial"/>
                <w:sz w:val="20"/>
                <w:lang w:eastAsia="en-GB"/>
              </w:rPr>
              <w:t>)</w:t>
            </w:r>
            <w:r w:rsidR="00720A56" w:rsidRPr="00CC1EFE">
              <w:rPr>
                <w:rFonts w:eastAsiaTheme="minorHAnsi" w:cs="Arial"/>
                <w:sz w:val="20"/>
                <w:lang w:eastAsia="en-GB"/>
              </w:rPr>
              <w:t>, Programme Manager</w:t>
            </w:r>
            <w:r w:rsidR="00116020" w:rsidRPr="00CC1EFE">
              <w:rPr>
                <w:rFonts w:eastAsiaTheme="minorHAnsi" w:cs="Arial"/>
                <w:sz w:val="20"/>
                <w:lang w:eastAsia="en-GB"/>
              </w:rPr>
              <w:t xml:space="preserve"> (</w:t>
            </w:r>
            <w:r>
              <w:rPr>
                <w:rFonts w:eastAsiaTheme="minorHAnsi" w:cs="Arial"/>
                <w:sz w:val="20"/>
                <w:highlight w:val="yellow"/>
                <w:lang w:eastAsia="en-GB"/>
              </w:rPr>
              <w:t>REDACTED</w:t>
            </w:r>
            <w:r w:rsidR="00116020" w:rsidRPr="00CC1EFE">
              <w:rPr>
                <w:rFonts w:eastAsiaTheme="minorHAnsi" w:cs="Arial"/>
                <w:sz w:val="20"/>
                <w:lang w:eastAsia="en-GB"/>
              </w:rPr>
              <w:t>)</w:t>
            </w:r>
            <w:r w:rsidR="00720A56" w:rsidRPr="00CC1EFE">
              <w:rPr>
                <w:rFonts w:eastAsiaTheme="minorHAnsi" w:cs="Arial"/>
                <w:sz w:val="20"/>
                <w:lang w:eastAsia="en-GB"/>
              </w:rPr>
              <w:t xml:space="preserve"> and </w:t>
            </w:r>
            <w:r>
              <w:rPr>
                <w:rFonts w:eastAsiaTheme="minorHAnsi" w:cs="Arial"/>
                <w:sz w:val="20"/>
                <w:highlight w:val="yellow"/>
                <w:lang w:eastAsia="en-GB"/>
              </w:rPr>
              <w:t>REDACTED</w:t>
            </w:r>
            <w:r w:rsidR="00720A56" w:rsidRPr="00CC1EFE">
              <w:rPr>
                <w:rFonts w:eastAsiaTheme="minorHAnsi" w:cs="Arial"/>
                <w:sz w:val="20"/>
                <w:lang w:eastAsia="en-GB"/>
              </w:rPr>
              <w:t>.</w:t>
            </w:r>
          </w:p>
          <w:p w14:paraId="211991BD" w14:textId="77777777" w:rsidR="00182ECA" w:rsidRPr="00CC1EFE" w:rsidRDefault="00182ECA" w:rsidP="00F20B15">
            <w:pPr>
              <w:spacing w:after="0" w:line="240" w:lineRule="auto"/>
              <w:rPr>
                <w:sz w:val="20"/>
              </w:rPr>
            </w:pPr>
          </w:p>
          <w:p w14:paraId="6CF8B408" w14:textId="56AED251" w:rsidR="00182ECA" w:rsidRDefault="001B4215" w:rsidP="00F20B15">
            <w:pPr>
              <w:spacing w:after="0" w:line="240" w:lineRule="auto"/>
              <w:rPr>
                <w:sz w:val="20"/>
              </w:rPr>
            </w:pPr>
            <w:r>
              <w:rPr>
                <w:sz w:val="20"/>
                <w:highlight w:val="yellow"/>
              </w:rPr>
              <w:t>REDACTED</w:t>
            </w:r>
          </w:p>
          <w:p w14:paraId="030FFBB4" w14:textId="77777777" w:rsidR="00651C5E" w:rsidRDefault="00651C5E" w:rsidP="00F20B15">
            <w:pPr>
              <w:spacing w:after="0" w:line="240" w:lineRule="auto"/>
              <w:rPr>
                <w:sz w:val="20"/>
              </w:rPr>
            </w:pPr>
          </w:p>
          <w:p w14:paraId="1737DCB2" w14:textId="46099A2B" w:rsidR="00651C5E" w:rsidRDefault="00651C5E" w:rsidP="00F20B15">
            <w:pPr>
              <w:spacing w:after="0" w:line="240" w:lineRule="auto"/>
              <w:rPr>
                <w:sz w:val="20"/>
              </w:rPr>
            </w:pPr>
            <w:bookmarkStart w:id="4" w:name="_GoBack"/>
            <w:bookmarkEnd w:id="4"/>
          </w:p>
          <w:p w14:paraId="68562E0A" w14:textId="77777777" w:rsidR="00F52BDC" w:rsidRDefault="00F52BDC" w:rsidP="00F20B15">
            <w:pPr>
              <w:spacing w:after="0" w:line="240" w:lineRule="auto"/>
              <w:rPr>
                <w:sz w:val="20"/>
              </w:rPr>
            </w:pPr>
          </w:p>
          <w:p w14:paraId="33CD0AA5" w14:textId="77777777" w:rsidR="00182ECA" w:rsidRPr="00D1151C" w:rsidRDefault="00182ECA" w:rsidP="00F20B15">
            <w:pPr>
              <w:spacing w:after="0" w:line="240" w:lineRule="auto"/>
              <w:rPr>
                <w:sz w:val="20"/>
              </w:rPr>
            </w:pPr>
          </w:p>
        </w:tc>
      </w:tr>
      <w:tr w:rsidR="007E7F9E" w:rsidRPr="00D1151C" w14:paraId="08785E0B" w14:textId="77777777" w:rsidTr="00F20B15">
        <w:tc>
          <w:tcPr>
            <w:tcW w:w="3080" w:type="dxa"/>
          </w:tcPr>
          <w:p w14:paraId="0EBCE2ED" w14:textId="28201869" w:rsidR="007E7F9E" w:rsidRPr="00D1151C" w:rsidRDefault="007E7F9E" w:rsidP="007E7F9E">
            <w:pPr>
              <w:rPr>
                <w:b/>
                <w:sz w:val="20"/>
              </w:rPr>
            </w:pPr>
            <w:r w:rsidRPr="00D1151C">
              <w:rPr>
                <w:b/>
                <w:sz w:val="20"/>
              </w:rPr>
              <w:t>Invoicing arrangements</w:t>
            </w:r>
          </w:p>
        </w:tc>
        <w:tc>
          <w:tcPr>
            <w:tcW w:w="5533" w:type="dxa"/>
            <w:shd w:val="clear" w:color="auto" w:fill="auto"/>
          </w:tcPr>
          <w:p w14:paraId="7F5A51CB" w14:textId="2387A094" w:rsidR="007E7F9E" w:rsidRPr="00D1151C" w:rsidRDefault="007E7F9E" w:rsidP="00A266B3">
            <w:pPr>
              <w:spacing w:after="0" w:line="240" w:lineRule="auto"/>
              <w:rPr>
                <w:i/>
                <w:sz w:val="20"/>
                <w:shd w:val="clear" w:color="auto" w:fill="92D050"/>
              </w:rPr>
            </w:pPr>
          </w:p>
          <w:p w14:paraId="4700E5B0" w14:textId="77777777" w:rsidR="00A266B3" w:rsidRPr="002A39F3" w:rsidRDefault="00566DD4" w:rsidP="00A266B3">
            <w:pPr>
              <w:spacing w:after="0" w:line="240" w:lineRule="auto"/>
              <w:rPr>
                <w:sz w:val="20"/>
              </w:rPr>
            </w:pPr>
            <w:r w:rsidRPr="002A39F3">
              <w:rPr>
                <w:sz w:val="20"/>
              </w:rPr>
              <w:t>Monthly</w:t>
            </w:r>
            <w:r w:rsidR="00182ECA" w:rsidRPr="002A39F3">
              <w:rPr>
                <w:sz w:val="20"/>
              </w:rPr>
              <w:t xml:space="preserve"> in arrears against activities carried out and</w:t>
            </w:r>
            <w:r w:rsidR="00BA62A1" w:rsidRPr="002A39F3">
              <w:rPr>
                <w:sz w:val="20"/>
              </w:rPr>
              <w:t>/or</w:t>
            </w:r>
            <w:r w:rsidR="00182ECA" w:rsidRPr="002A39F3">
              <w:rPr>
                <w:sz w:val="20"/>
              </w:rPr>
              <w:t xml:space="preserve"> completed</w:t>
            </w:r>
          </w:p>
        </w:tc>
      </w:tr>
      <w:tr w:rsidR="007E7F9E" w:rsidRPr="00D1151C" w14:paraId="27F28B6C" w14:textId="77777777" w:rsidTr="007E7F9E">
        <w:tc>
          <w:tcPr>
            <w:tcW w:w="3080" w:type="dxa"/>
          </w:tcPr>
          <w:p w14:paraId="0CBC7BF4" w14:textId="77777777" w:rsidR="007E7F9E" w:rsidRPr="00D1151C" w:rsidRDefault="007E7F9E" w:rsidP="007E7F9E">
            <w:pPr>
              <w:rPr>
                <w:b/>
                <w:sz w:val="20"/>
              </w:rPr>
            </w:pPr>
            <w:r w:rsidRPr="00D1151C">
              <w:rPr>
                <w:b/>
                <w:sz w:val="20"/>
              </w:rPr>
              <w:t>Performance-related  payment</w:t>
            </w:r>
          </w:p>
        </w:tc>
        <w:tc>
          <w:tcPr>
            <w:tcW w:w="5533" w:type="dxa"/>
          </w:tcPr>
          <w:p w14:paraId="35EBFCB5" w14:textId="1FCD4AEE" w:rsidR="007E7F9E" w:rsidRPr="00D1151C" w:rsidRDefault="007E7F9E" w:rsidP="00A266B3">
            <w:pPr>
              <w:spacing w:after="0" w:line="240" w:lineRule="auto"/>
              <w:rPr>
                <w:i/>
                <w:sz w:val="20"/>
                <w:shd w:val="clear" w:color="auto" w:fill="92D050"/>
              </w:rPr>
            </w:pPr>
          </w:p>
          <w:p w14:paraId="394A8704" w14:textId="77777777" w:rsidR="004A3C70" w:rsidRPr="00D1151C" w:rsidRDefault="004A3C70" w:rsidP="00A266B3">
            <w:pPr>
              <w:spacing w:after="0" w:line="240" w:lineRule="auto"/>
              <w:rPr>
                <w:i/>
                <w:sz w:val="20"/>
                <w:shd w:val="clear" w:color="auto" w:fill="92D050"/>
              </w:rPr>
            </w:pPr>
          </w:p>
          <w:p w14:paraId="7B2A876E" w14:textId="77777777" w:rsidR="004A3C70" w:rsidRPr="002A39F3" w:rsidRDefault="00566DD4" w:rsidP="000059FE">
            <w:pPr>
              <w:shd w:val="clear" w:color="auto" w:fill="FFFFFF" w:themeFill="background1"/>
              <w:spacing w:after="0" w:line="240" w:lineRule="auto"/>
              <w:rPr>
                <w:sz w:val="20"/>
                <w:shd w:val="clear" w:color="auto" w:fill="92D050"/>
              </w:rPr>
            </w:pPr>
            <w:r w:rsidRPr="00720A56">
              <w:rPr>
                <w:sz w:val="20"/>
                <w:shd w:val="clear" w:color="auto" w:fill="92D050"/>
              </w:rPr>
              <w:t>Not applicable</w:t>
            </w:r>
          </w:p>
          <w:p w14:paraId="299A8524" w14:textId="77777777" w:rsidR="00A266B3" w:rsidRPr="00D1151C" w:rsidRDefault="00A266B3" w:rsidP="00CE53B2">
            <w:pPr>
              <w:spacing w:after="0" w:line="240" w:lineRule="auto"/>
              <w:rPr>
                <w:b/>
                <w:i/>
                <w:color w:val="FF0000"/>
                <w:sz w:val="20"/>
              </w:rPr>
            </w:pPr>
          </w:p>
        </w:tc>
      </w:tr>
      <w:tr w:rsidR="007E7F9E" w:rsidRPr="00D1151C" w14:paraId="0244C34C" w14:textId="77777777" w:rsidTr="00F20B15">
        <w:tc>
          <w:tcPr>
            <w:tcW w:w="3080" w:type="dxa"/>
          </w:tcPr>
          <w:p w14:paraId="1EDB83CE" w14:textId="77777777" w:rsidR="007E7F9E" w:rsidRPr="00D1151C" w:rsidRDefault="007E7F9E" w:rsidP="004363FF">
            <w:pPr>
              <w:rPr>
                <w:b/>
                <w:sz w:val="20"/>
              </w:rPr>
            </w:pPr>
            <w:r w:rsidRPr="00D1151C">
              <w:rPr>
                <w:b/>
                <w:sz w:val="20"/>
              </w:rPr>
              <w:t>T</w:t>
            </w:r>
            <w:r w:rsidR="004363FF" w:rsidRPr="00D1151C">
              <w:rPr>
                <w:b/>
                <w:sz w:val="20"/>
              </w:rPr>
              <w:t xml:space="preserve">ravel and </w:t>
            </w:r>
            <w:r w:rsidRPr="00D1151C">
              <w:rPr>
                <w:b/>
                <w:sz w:val="20"/>
              </w:rPr>
              <w:t>S</w:t>
            </w:r>
            <w:r w:rsidR="004363FF" w:rsidRPr="00D1151C">
              <w:rPr>
                <w:b/>
                <w:sz w:val="20"/>
              </w:rPr>
              <w:t>ubsistence</w:t>
            </w:r>
          </w:p>
        </w:tc>
        <w:tc>
          <w:tcPr>
            <w:tcW w:w="5533" w:type="dxa"/>
            <w:shd w:val="clear" w:color="auto" w:fill="auto"/>
          </w:tcPr>
          <w:p w14:paraId="6A596356" w14:textId="4B084C50" w:rsidR="007E7F9E" w:rsidRPr="002A39F3" w:rsidRDefault="001B4215" w:rsidP="00D54431">
            <w:pPr>
              <w:spacing w:after="0" w:line="240" w:lineRule="auto"/>
              <w:jc w:val="left"/>
              <w:rPr>
                <w:sz w:val="20"/>
              </w:rPr>
            </w:pPr>
            <w:r>
              <w:rPr>
                <w:sz w:val="20"/>
                <w:highlight w:val="yellow"/>
              </w:rPr>
              <w:t>REDACTED</w:t>
            </w:r>
            <w:r w:rsidR="00566DD4" w:rsidRPr="002A39F3">
              <w:rPr>
                <w:sz w:val="20"/>
              </w:rPr>
              <w:t xml:space="preserve"> will comply with the </w:t>
            </w:r>
            <w:r w:rsidR="00BA62A1" w:rsidRPr="002A39F3">
              <w:rPr>
                <w:sz w:val="20"/>
              </w:rPr>
              <w:t xml:space="preserve">MOJ </w:t>
            </w:r>
            <w:r w:rsidR="00566DD4" w:rsidRPr="002A39F3">
              <w:rPr>
                <w:sz w:val="20"/>
              </w:rPr>
              <w:t>Travel and Subsistence Policy an</w:t>
            </w:r>
            <w:r w:rsidR="00BA62A1" w:rsidRPr="002A39F3">
              <w:rPr>
                <w:sz w:val="20"/>
              </w:rPr>
              <w:t>d Guidance for all working away from base location.</w:t>
            </w:r>
          </w:p>
        </w:tc>
      </w:tr>
    </w:tbl>
    <w:p w14:paraId="2304E10D" w14:textId="77777777" w:rsidR="007E7F9E" w:rsidRPr="00D1151C" w:rsidRDefault="007E7F9E" w:rsidP="007E7F9E">
      <w:pPr>
        <w:jc w:val="center"/>
        <w:rPr>
          <w:b/>
          <w:i/>
          <w:sz w:val="28"/>
          <w:szCs w:val="28"/>
        </w:rPr>
      </w:pPr>
    </w:p>
    <w:p w14:paraId="0D3A6A2C" w14:textId="77777777" w:rsidR="007E7F9E" w:rsidRPr="00D1151C" w:rsidRDefault="007E7F9E" w:rsidP="007E7F9E">
      <w:pPr>
        <w:overflowPunct/>
        <w:autoSpaceDE/>
        <w:autoSpaceDN/>
        <w:adjustRightInd/>
        <w:spacing w:after="0" w:line="240" w:lineRule="auto"/>
        <w:jc w:val="left"/>
        <w:textAlignment w:val="auto"/>
        <w:rPr>
          <w:rFonts w:eastAsia="STZhongsong" w:cs="Arial"/>
          <w:sz w:val="20"/>
          <w:lang w:eastAsia="zh-CN"/>
        </w:rPr>
      </w:pPr>
      <w:r w:rsidRPr="00D1151C">
        <w:rPr>
          <w:rFonts w:cs="Arial"/>
          <w:sz w:val="20"/>
        </w:rPr>
        <w:br w:type="page"/>
      </w:r>
    </w:p>
    <w:p w14:paraId="1507D82E" w14:textId="77777777" w:rsidR="00102227" w:rsidRPr="00CC1EFE" w:rsidRDefault="005C28AA" w:rsidP="00102227">
      <w:pPr>
        <w:overflowPunct/>
        <w:autoSpaceDE/>
        <w:autoSpaceDN/>
        <w:adjustRightInd/>
        <w:spacing w:after="0" w:line="240" w:lineRule="auto"/>
        <w:jc w:val="left"/>
        <w:textAlignment w:val="auto"/>
        <w:rPr>
          <w:rFonts w:cs="Arial"/>
          <w:szCs w:val="22"/>
        </w:rPr>
      </w:pPr>
      <w:r w:rsidRPr="00CC1EFE">
        <w:rPr>
          <w:rFonts w:cs="Arial"/>
          <w:b/>
          <w:szCs w:val="22"/>
        </w:rPr>
        <w:lastRenderedPageBreak/>
        <w:t>Appendix 3</w:t>
      </w:r>
      <w:r w:rsidR="00102227" w:rsidRPr="00CC1EFE">
        <w:rPr>
          <w:rFonts w:cs="Arial"/>
          <w:b/>
          <w:szCs w:val="22"/>
        </w:rPr>
        <w:t>: (Variations and/or supplements to the Call-Off Terms)</w:t>
      </w:r>
    </w:p>
    <w:p w14:paraId="68FD070B" w14:textId="77777777" w:rsidR="00897B3A" w:rsidRPr="00CC1EFE" w:rsidRDefault="00897B3A" w:rsidP="00DE607B">
      <w:pPr>
        <w:overflowPunct/>
        <w:autoSpaceDE/>
        <w:autoSpaceDN/>
        <w:adjustRightInd/>
        <w:spacing w:after="0" w:line="240" w:lineRule="auto"/>
        <w:jc w:val="left"/>
        <w:textAlignment w:val="auto"/>
        <w:rPr>
          <w:rFonts w:cs="Arial"/>
          <w:sz w:val="20"/>
        </w:rPr>
      </w:pPr>
    </w:p>
    <w:p w14:paraId="4E0422E3" w14:textId="1C6030E5" w:rsidR="00E560CC" w:rsidRPr="00CC1EFE" w:rsidRDefault="00E560CC" w:rsidP="00F20B15">
      <w:pPr>
        <w:overflowPunct/>
        <w:autoSpaceDE/>
        <w:autoSpaceDN/>
        <w:adjustRightInd/>
        <w:spacing w:after="0" w:line="240" w:lineRule="auto"/>
        <w:jc w:val="left"/>
        <w:textAlignment w:val="auto"/>
        <w:rPr>
          <w:rFonts w:cs="Arial"/>
          <w:i/>
          <w:sz w:val="20"/>
        </w:rPr>
      </w:pPr>
    </w:p>
    <w:p w14:paraId="0FBB3BE7" w14:textId="77777777" w:rsidR="000B44A2" w:rsidRPr="00CC1EFE" w:rsidRDefault="000B44A2">
      <w:pPr>
        <w:overflowPunct/>
        <w:autoSpaceDE/>
        <w:autoSpaceDN/>
        <w:adjustRightInd/>
        <w:spacing w:after="0" w:line="240" w:lineRule="auto"/>
        <w:jc w:val="left"/>
        <w:textAlignment w:val="auto"/>
        <w:rPr>
          <w:rFonts w:cs="Arial"/>
          <w:b/>
          <w:sz w:val="20"/>
        </w:rPr>
      </w:pPr>
    </w:p>
    <w:p w14:paraId="1CF5D3CD" w14:textId="77777777" w:rsidR="00AD0BA9" w:rsidRPr="00CC1EFE" w:rsidRDefault="00AD0BA9" w:rsidP="00AD0BA9">
      <w:pPr>
        <w:pStyle w:val="CommentText"/>
        <w:rPr>
          <w:rFonts w:ascii="Arial" w:hAnsi="Arial"/>
          <w:b/>
        </w:rPr>
      </w:pPr>
      <w:r w:rsidRPr="00CC1EFE">
        <w:rPr>
          <w:rFonts w:ascii="Arial" w:hAnsi="Arial"/>
          <w:b/>
        </w:rPr>
        <w:t>[Additional Terms</w:t>
      </w:r>
    </w:p>
    <w:p w14:paraId="1DCB32DF" w14:textId="77777777" w:rsidR="00AD0BA9" w:rsidRPr="00CC1EFE" w:rsidRDefault="00AD0BA9" w:rsidP="00AD0BA9">
      <w:pPr>
        <w:pStyle w:val="CommentText"/>
        <w:rPr>
          <w:rFonts w:ascii="Arial" w:hAnsi="Arial"/>
        </w:rPr>
      </w:pPr>
      <w:r w:rsidRPr="00CC1EFE">
        <w:rPr>
          <w:rFonts w:ascii="Arial" w:hAnsi="Arial"/>
        </w:rPr>
        <w:t>The following Additional Terms, as attached in Appendix 4 below, shall apply in the circumstances identified in the opening paragraphs of those terms:</w:t>
      </w:r>
    </w:p>
    <w:tbl>
      <w:tblPr>
        <w:tblStyle w:val="TableGrid"/>
        <w:tblW w:w="0" w:type="auto"/>
        <w:tblLook w:val="04A0" w:firstRow="1" w:lastRow="0" w:firstColumn="1" w:lastColumn="0" w:noHBand="0" w:noVBand="1"/>
      </w:tblPr>
      <w:tblGrid>
        <w:gridCol w:w="675"/>
        <w:gridCol w:w="8081"/>
      </w:tblGrid>
      <w:tr w:rsidR="00AD0BA9" w:rsidRPr="00CC1EFE" w14:paraId="1138E8BA" w14:textId="77777777" w:rsidTr="0023492F">
        <w:trPr>
          <w:trHeight w:val="227"/>
        </w:trPr>
        <w:tc>
          <w:tcPr>
            <w:tcW w:w="675" w:type="dxa"/>
            <w:vAlign w:val="center"/>
          </w:tcPr>
          <w:p w14:paraId="176B4EDC" w14:textId="77777777" w:rsidR="00AD0BA9" w:rsidRPr="00CC1EFE" w:rsidRDefault="00AD0BA9" w:rsidP="0023492F">
            <w:pPr>
              <w:pStyle w:val="CommentText"/>
              <w:jc w:val="left"/>
              <w:rPr>
                <w:rFonts w:ascii="Arial" w:hAnsi="Arial"/>
                <w:b/>
              </w:rPr>
            </w:pPr>
            <w:r w:rsidRPr="00CC1EFE">
              <w:rPr>
                <w:rFonts w:ascii="Arial" w:hAnsi="Arial"/>
                <w:b/>
              </w:rPr>
              <w:t>App.</w:t>
            </w:r>
          </w:p>
        </w:tc>
        <w:tc>
          <w:tcPr>
            <w:tcW w:w="8307" w:type="dxa"/>
            <w:vAlign w:val="center"/>
          </w:tcPr>
          <w:p w14:paraId="0ABD0A18" w14:textId="77777777" w:rsidR="00AD0BA9" w:rsidRPr="00CC1EFE" w:rsidRDefault="00AD0BA9" w:rsidP="0023492F">
            <w:pPr>
              <w:pStyle w:val="CommentText"/>
              <w:jc w:val="left"/>
              <w:rPr>
                <w:rFonts w:ascii="Arial" w:hAnsi="Arial"/>
                <w:b/>
              </w:rPr>
            </w:pPr>
            <w:r w:rsidRPr="00CC1EFE">
              <w:rPr>
                <w:rFonts w:ascii="Arial" w:hAnsi="Arial"/>
                <w:b/>
              </w:rPr>
              <w:t>Title</w:t>
            </w:r>
          </w:p>
        </w:tc>
      </w:tr>
      <w:tr w:rsidR="00AD0BA9" w:rsidRPr="00CC1EFE" w14:paraId="60D413C6" w14:textId="77777777" w:rsidTr="0023492F">
        <w:trPr>
          <w:trHeight w:val="227"/>
        </w:trPr>
        <w:tc>
          <w:tcPr>
            <w:tcW w:w="675" w:type="dxa"/>
          </w:tcPr>
          <w:p w14:paraId="4F44EF47" w14:textId="77777777" w:rsidR="00AD0BA9" w:rsidRPr="00CC1EFE" w:rsidRDefault="00AD0BA9" w:rsidP="0023492F">
            <w:pPr>
              <w:pStyle w:val="CommentText"/>
              <w:spacing w:after="40"/>
              <w:rPr>
                <w:rFonts w:ascii="Arial" w:hAnsi="Arial"/>
              </w:rPr>
            </w:pPr>
            <w:r w:rsidRPr="00CC1EFE">
              <w:rPr>
                <w:rFonts w:ascii="Arial" w:hAnsi="Arial"/>
              </w:rPr>
              <w:t>4a</w:t>
            </w:r>
          </w:p>
        </w:tc>
        <w:tc>
          <w:tcPr>
            <w:tcW w:w="8307" w:type="dxa"/>
          </w:tcPr>
          <w:p w14:paraId="229C4A1E" w14:textId="77777777" w:rsidR="00AD0BA9" w:rsidRPr="00CC1EFE" w:rsidRDefault="00AD0BA9" w:rsidP="0023492F">
            <w:pPr>
              <w:pStyle w:val="CommentText"/>
              <w:spacing w:after="40"/>
              <w:rPr>
                <w:rFonts w:ascii="Arial" w:hAnsi="Arial"/>
              </w:rPr>
            </w:pPr>
            <w:r w:rsidRPr="00CC1EFE">
              <w:rPr>
                <w:rFonts w:ascii="Arial" w:hAnsi="Arial"/>
              </w:rPr>
              <w:t>CS1 Additional Terms: Audits of financial statements (general)</w:t>
            </w:r>
          </w:p>
        </w:tc>
      </w:tr>
      <w:tr w:rsidR="00AD0BA9" w:rsidRPr="00CC1EFE" w14:paraId="1AFA1FDB" w14:textId="77777777" w:rsidTr="0023492F">
        <w:trPr>
          <w:trHeight w:val="227"/>
        </w:trPr>
        <w:tc>
          <w:tcPr>
            <w:tcW w:w="675" w:type="dxa"/>
          </w:tcPr>
          <w:p w14:paraId="43077995" w14:textId="77777777" w:rsidR="00AD0BA9" w:rsidRPr="00CC1EFE" w:rsidRDefault="00AD0BA9" w:rsidP="0023492F">
            <w:pPr>
              <w:pStyle w:val="CommentText"/>
              <w:spacing w:after="40"/>
              <w:rPr>
                <w:rFonts w:ascii="Arial" w:hAnsi="Arial"/>
              </w:rPr>
            </w:pPr>
            <w:r w:rsidRPr="00CC1EFE">
              <w:rPr>
                <w:rFonts w:ascii="Arial" w:hAnsi="Arial"/>
              </w:rPr>
              <w:t>4b</w:t>
            </w:r>
          </w:p>
        </w:tc>
        <w:tc>
          <w:tcPr>
            <w:tcW w:w="8307" w:type="dxa"/>
          </w:tcPr>
          <w:p w14:paraId="10D01D20" w14:textId="77777777" w:rsidR="00AD0BA9" w:rsidRPr="00CC1EFE" w:rsidRDefault="00AD0BA9" w:rsidP="0023492F">
            <w:pPr>
              <w:pStyle w:val="CommentText"/>
              <w:spacing w:after="40"/>
              <w:rPr>
                <w:rFonts w:ascii="Arial" w:hAnsi="Arial"/>
              </w:rPr>
            </w:pPr>
            <w:r w:rsidRPr="00CC1EFE">
              <w:rPr>
                <w:rFonts w:ascii="Arial" w:hAnsi="Arial"/>
              </w:rPr>
              <w:t>CS1 Additional Terms: Audits of financial statements under the Charities Act 2011</w:t>
            </w:r>
          </w:p>
        </w:tc>
      </w:tr>
    </w:tbl>
    <w:p w14:paraId="08A4D620" w14:textId="77777777" w:rsidR="00AD0BA9" w:rsidRPr="00CC1EFE" w:rsidRDefault="00AD0BA9" w:rsidP="00AD0BA9">
      <w:pPr>
        <w:overflowPunct/>
        <w:autoSpaceDE/>
        <w:autoSpaceDN/>
        <w:adjustRightInd/>
        <w:spacing w:after="0" w:line="240" w:lineRule="auto"/>
        <w:jc w:val="left"/>
        <w:textAlignment w:val="auto"/>
        <w:rPr>
          <w:rFonts w:cs="Arial"/>
          <w:sz w:val="20"/>
        </w:rPr>
      </w:pPr>
    </w:p>
    <w:p w14:paraId="36B73AA1" w14:textId="7BA29B90" w:rsidR="00AD0BA9" w:rsidRPr="00CC1EFE" w:rsidRDefault="00AD0BA9" w:rsidP="00A1656D">
      <w:pPr>
        <w:pStyle w:val="CommentText"/>
        <w:spacing w:after="200" w:line="280" w:lineRule="exact"/>
        <w:rPr>
          <w:rFonts w:ascii="Arial" w:hAnsi="Arial"/>
        </w:rPr>
      </w:pPr>
    </w:p>
    <w:p w14:paraId="2E510463" w14:textId="77777777" w:rsidR="00943A28" w:rsidRPr="00A1656D" w:rsidRDefault="00943A28" w:rsidP="00A1656D">
      <w:pPr>
        <w:pStyle w:val="CommentText"/>
        <w:spacing w:after="200" w:line="280" w:lineRule="exact"/>
        <w:rPr>
          <w:rFonts w:ascii="Arial" w:hAnsi="Arial"/>
        </w:rPr>
      </w:pPr>
      <w:r w:rsidRPr="00CC1EFE">
        <w:rPr>
          <w:rFonts w:ascii="Arial" w:hAnsi="Arial"/>
        </w:rPr>
        <w:t>There are no Supplier variations to the Call-Off Terms.  However, the Customer acknowledges and agrees to the contents of the attached “References in the ConsultancyONE Call-Off Terms”.</w:t>
      </w:r>
    </w:p>
    <w:p w14:paraId="752211E5" w14:textId="77777777" w:rsidR="00943A28" w:rsidRPr="00CC1EFE" w:rsidRDefault="00943A28" w:rsidP="00943A28">
      <w:pPr>
        <w:pStyle w:val="Heading1"/>
        <w:keepNext/>
        <w:pageBreakBefore/>
        <w:tabs>
          <w:tab w:val="clear" w:pos="720"/>
          <w:tab w:val="num" w:pos="360"/>
        </w:tabs>
        <w:overflowPunct w:val="0"/>
        <w:autoSpaceDE w:val="0"/>
        <w:autoSpaceDN w:val="0"/>
        <w:spacing w:after="260"/>
        <w:ind w:left="0" w:firstLine="0"/>
        <w:jc w:val="left"/>
        <w:textAlignment w:val="baseline"/>
      </w:pPr>
      <w:r w:rsidRPr="00CC1EFE">
        <w:lastRenderedPageBreak/>
        <w:t>References in the ConsultancyONE Call-Off Terms</w:t>
      </w:r>
    </w:p>
    <w:p w14:paraId="3715666B" w14:textId="6A2E941A" w:rsidR="00E42074" w:rsidRPr="00CC1EFE" w:rsidRDefault="001B4215" w:rsidP="00E42074">
      <w:pPr>
        <w:pStyle w:val="CommentText"/>
        <w:spacing w:after="200" w:line="280" w:lineRule="exact"/>
        <w:rPr>
          <w:rFonts w:ascii="Arial" w:hAnsi="Arial"/>
        </w:rPr>
      </w:pPr>
      <w:r>
        <w:rPr>
          <w:rFonts w:ascii="Arial" w:hAnsi="Arial"/>
          <w:highlight w:val="yellow"/>
        </w:rPr>
        <w:t>REDACTED</w:t>
      </w:r>
      <w:r w:rsidR="00E42074" w:rsidRPr="00CC1EFE">
        <w:rPr>
          <w:rFonts w:ascii="Arial" w:hAnsi="Arial"/>
        </w:rPr>
        <w:t xml:space="preserve"> has been appointed to the ConsultancyONE Framework Agreement reference RM1502 (the “Framework Agreement”) which attaches, at Schedule 4, the terms applicable to a Contract (the “Call-Off Terms”).  </w:t>
      </w:r>
      <w:r>
        <w:rPr>
          <w:rFonts w:ascii="Arial" w:hAnsi="Arial"/>
          <w:highlight w:val="yellow"/>
        </w:rPr>
        <w:t>REDACTED</w:t>
      </w:r>
      <w:r w:rsidR="00E42074" w:rsidRPr="00CC1EFE">
        <w:rPr>
          <w:rFonts w:ascii="Arial" w:hAnsi="Arial"/>
        </w:rPr>
        <w:t xml:space="preserve"> accepts the Call-Off terms without change or limitation in any way.  We draw your attention to certain aspects of those terms.  We are a large, highly regulated business with a complex supply chain and many clients.  The following paragraphs explain how, in a practical way, we will work under the Call-Off Terms and how we comply with them.  Please let us know if you wish to discuss any aspect of this.</w:t>
      </w:r>
    </w:p>
    <w:p w14:paraId="4B06E3D2" w14:textId="77777777" w:rsidR="00E42074" w:rsidRPr="00CC1EFE" w:rsidRDefault="00E42074" w:rsidP="00E42074">
      <w:pPr>
        <w:pStyle w:val="CommentText"/>
        <w:spacing w:after="200" w:line="280" w:lineRule="exact"/>
        <w:rPr>
          <w:rFonts w:ascii="Arial" w:hAnsi="Arial"/>
        </w:rPr>
      </w:pPr>
      <w:r w:rsidRPr="00CC1EFE">
        <w:rPr>
          <w:rFonts w:ascii="Arial" w:hAnsi="Arial"/>
        </w:rPr>
        <w:t xml:space="preserve">Unless defined in this document, capitalised words have the meaning given in the Call-Off Terms.  The terms “you” and derivatives refer to the Customer and to any Contracting Body identified in a Letter of Appointment as being treated as Customer.  The terms “we”, “our” and derivatives refer to the Supplier. </w:t>
      </w:r>
    </w:p>
    <w:p w14:paraId="07B42F54" w14:textId="77777777" w:rsidR="00525033" w:rsidRPr="00CC1EFE"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CC1EFE">
        <w:rPr>
          <w:b/>
          <w:sz w:val="20"/>
        </w:rPr>
        <w:t>Conflicts of Interest</w:t>
      </w:r>
    </w:p>
    <w:p w14:paraId="26885174" w14:textId="77777777" w:rsidR="00525033" w:rsidRPr="00CC1EFE" w:rsidRDefault="00525033" w:rsidP="00525033">
      <w:pPr>
        <w:pStyle w:val="CommentText"/>
        <w:spacing w:after="200" w:line="280" w:lineRule="exact"/>
        <w:rPr>
          <w:rFonts w:ascii="Arial" w:hAnsi="Arial"/>
        </w:rPr>
      </w:pPr>
      <w:r w:rsidRPr="00CC1EFE">
        <w:rPr>
          <w:rFonts w:ascii="Arial" w:hAnsi="Arial"/>
        </w:rPr>
        <w:t xml:space="preserve">Clause 2.1.3.1 of the Call-Off Terms prohibits us from acting for a third party in circumstances where a conflict of interest exists between those of the Customer and those of the third party.  We are a large organisation with a diverse client base but we will not permit such circumstances to arise, as set out below.  </w:t>
      </w:r>
    </w:p>
    <w:p w14:paraId="56A9A1DC" w14:textId="77777777" w:rsidR="00525033" w:rsidRPr="00CC1EFE" w:rsidRDefault="00EB79E5" w:rsidP="00525033">
      <w:pPr>
        <w:pStyle w:val="CommentText"/>
        <w:spacing w:after="200" w:line="280" w:lineRule="exact"/>
        <w:rPr>
          <w:rFonts w:ascii="Arial" w:hAnsi="Arial"/>
        </w:rPr>
      </w:pPr>
      <w:r w:rsidRPr="00CC1EFE">
        <w:rPr>
          <w:rFonts w:ascii="Arial" w:hAnsi="Arial"/>
        </w:rPr>
        <w:t>Inevitably certain clients’ interests</w:t>
      </w:r>
      <w:r w:rsidR="00525033" w:rsidRPr="00CC1EFE">
        <w:rPr>
          <w:rFonts w:ascii="Arial" w:hAnsi="Arial"/>
        </w:rPr>
        <w:t xml:space="preserve"> will conflict with those of a public authority.  We can provide examples if you wish to discuss this further.  A general prohibition on carrying out work for others, where unrelated to the Contract Services, is an unnecessary constraint.</w:t>
      </w:r>
    </w:p>
    <w:p w14:paraId="44B36324" w14:textId="77777777" w:rsidR="00525033" w:rsidRPr="00CC1EFE" w:rsidRDefault="00525033" w:rsidP="00525033">
      <w:pPr>
        <w:pStyle w:val="CommentText"/>
        <w:spacing w:after="200" w:line="280" w:lineRule="exact"/>
        <w:rPr>
          <w:rFonts w:ascii="Arial" w:hAnsi="Arial"/>
        </w:rPr>
      </w:pPr>
      <w:r w:rsidRPr="00CC1EFE">
        <w:rPr>
          <w:rFonts w:ascii="Arial" w:hAnsi="Arial"/>
        </w:rPr>
        <w:t xml:space="preserve">We have mature policies and procedures (as required by our regulators) to identify and manage potential conflict between the interests of our clients.  We establish “Barriers” as safeguards designed to facilitate the protection of each client’s interests, which may include (for example): separate teams, their geographical and operational separation and/or access controls over data, computer servers and electronic mail systems.  </w:t>
      </w:r>
    </w:p>
    <w:p w14:paraId="30EF3D56" w14:textId="77777777" w:rsidR="00525033" w:rsidRPr="00CC1EFE" w:rsidRDefault="00525033" w:rsidP="00525033">
      <w:pPr>
        <w:pStyle w:val="CommentText"/>
        <w:spacing w:after="200" w:line="280" w:lineRule="exact"/>
        <w:rPr>
          <w:rFonts w:ascii="Arial" w:hAnsi="Arial"/>
        </w:rPr>
      </w:pPr>
      <w:r w:rsidRPr="00CC1EFE">
        <w:rPr>
          <w:rFonts w:ascii="Arial" w:hAnsi="Arial"/>
        </w:rPr>
        <w:t>We may deliver services (or be asked to deliver services) to a “Competing Party” (a person or entity with interests which compete or conflict with yours</w:t>
      </w:r>
      <w:r w:rsidR="00136387" w:rsidRPr="00CC1EFE">
        <w:rPr>
          <w:rFonts w:ascii="Arial" w:hAnsi="Arial"/>
        </w:rPr>
        <w:t xml:space="preserve"> specifically and directly in relation to the Contract Services</w:t>
      </w:r>
      <w:r w:rsidRPr="00CC1EFE">
        <w:rPr>
          <w:rFonts w:ascii="Arial" w:hAnsi="Arial"/>
        </w:rPr>
        <w:t xml:space="preserve">).  We are entitled to deliver services to a Competing Party but if the Competing Party’s interests conflict with yours specifically and directly in relation to the Contract Services: a) members of the engagement team assigned to you will not deliver services to the Competing Party; and b) others in KPMG may only deliver services to the Competing Party if appropriate Barriers are put in place.  In these circumstances, the effective operation of those Barriers shall constitute sufficient steps to avoid any real risk of a breach of our duty of confidence to you and the circumstances of “conflict” mentioned in clause 2.1.3.1 of the Call-Off Terms shall not be considered to arise.  </w:t>
      </w:r>
    </w:p>
    <w:p w14:paraId="6510DD3D" w14:textId="77777777" w:rsidR="00525033" w:rsidRPr="00CC1EFE"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CC1EFE">
        <w:rPr>
          <w:b/>
          <w:sz w:val="20"/>
        </w:rPr>
        <w:t>Obligations to verify information</w:t>
      </w:r>
    </w:p>
    <w:p w14:paraId="5304548F" w14:textId="77777777" w:rsidR="00525033" w:rsidRPr="00CC1EFE" w:rsidRDefault="00525033" w:rsidP="00525033">
      <w:pPr>
        <w:pStyle w:val="CommentText"/>
        <w:spacing w:after="200" w:line="280" w:lineRule="exact"/>
        <w:rPr>
          <w:rFonts w:ascii="Arial" w:hAnsi="Arial"/>
        </w:rPr>
      </w:pPr>
      <w:r w:rsidRPr="00CC1EFE">
        <w:rPr>
          <w:rFonts w:ascii="Arial" w:hAnsi="Arial"/>
        </w:rPr>
        <w:t xml:space="preserve">Clause 4.1.6 of the Call-Off Terms confirms that we are responsible to the Customer for the quality of any document or information provided by us and that no approval by the Customer reduces our professional obligations.  We will fully comply with this condition.  You should not assume that those professional obligations extend to verifying information, although we will do so where the scope of the Contract Services is stated to include such verification.  Otherwise, to the fullest extent permitted by law, we shall not be liable to you for any loss or damage arising from fraud, misrepresentation or withholding of information material to the Contract Services (whether on your part or that of other </w:t>
      </w:r>
      <w:r w:rsidRPr="00CC1EFE">
        <w:rPr>
          <w:rFonts w:ascii="Arial" w:hAnsi="Arial"/>
        </w:rPr>
        <w:lastRenderedPageBreak/>
        <w:t>information sources) unless such fraud, misrepresentation or withholding is evident to us (or reasonably ought to be) without further enquiry.</w:t>
      </w:r>
    </w:p>
    <w:p w14:paraId="682CE543" w14:textId="77777777" w:rsidR="00525033" w:rsidRPr="00CC1EFE"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CC1EFE">
        <w:rPr>
          <w:b/>
          <w:sz w:val="20"/>
        </w:rPr>
        <w:t>Intellectual Property</w:t>
      </w:r>
    </w:p>
    <w:p w14:paraId="1D642A16" w14:textId="77777777" w:rsidR="00136387" w:rsidRPr="00CC1EFE" w:rsidRDefault="00136387" w:rsidP="00136387">
      <w:pPr>
        <w:pStyle w:val="CommentText"/>
        <w:spacing w:after="200" w:line="280" w:lineRule="exact"/>
        <w:rPr>
          <w:rFonts w:ascii="Arial" w:hAnsi="Arial"/>
        </w:rPr>
      </w:pPr>
      <w:r w:rsidRPr="00CC1EFE">
        <w:rPr>
          <w:rFonts w:ascii="Arial" w:hAnsi="Arial"/>
        </w:rPr>
        <w:t xml:space="preserve">Clause 5.1 of the Call-Off Terms provides you with an unlimited licence to use and exploit the output from the Contract Services.  In undertaking the Services we will prepare finalised deliverables that have been quality assured for use by you and this is the “Output” referred to in that clause 5.1 and this document.  </w:t>
      </w:r>
    </w:p>
    <w:p w14:paraId="26AF534D" w14:textId="77777777" w:rsidR="00136387" w:rsidRPr="00CC1EFE" w:rsidRDefault="00136387" w:rsidP="00136387">
      <w:pPr>
        <w:pStyle w:val="CommentText"/>
        <w:spacing w:after="200" w:line="280" w:lineRule="exact"/>
        <w:rPr>
          <w:rFonts w:ascii="Arial" w:hAnsi="Arial"/>
        </w:rPr>
      </w:pPr>
      <w:r w:rsidRPr="00CC1EFE">
        <w:rPr>
          <w:rFonts w:ascii="Arial" w:hAnsi="Arial"/>
        </w:rPr>
        <w:t xml:space="preserve">Although you may use and exploit the Output we will only prepare it with the intent that it is used and relied upon for the purposes stated in the Contract.  Any Output shall be supplied by us on the basis that it is for the Customer’s or Customers’ benefit and information only.  We will not accept a duty of care to others who may see or use any Output (as a result of your licence to use it or otherwise) and we may make this clear in the Output.  </w:t>
      </w:r>
    </w:p>
    <w:p w14:paraId="2F1B8B7D" w14:textId="77777777" w:rsidR="00525033" w:rsidRPr="00CC1EFE" w:rsidRDefault="00525033" w:rsidP="00525033">
      <w:pPr>
        <w:pStyle w:val="CommentText"/>
        <w:spacing w:after="200" w:line="280" w:lineRule="exact"/>
        <w:rPr>
          <w:rFonts w:ascii="Arial" w:hAnsi="Arial"/>
        </w:rPr>
      </w:pPr>
      <w:r w:rsidRPr="00CC1EFE">
        <w:rPr>
          <w:rFonts w:ascii="Arial" w:hAnsi="Arial"/>
        </w:rPr>
        <w:t>Whilst preparing the Output we will provide a range of intermediary documentation and we will communicate with you, formally and informally, for example with electronic mail.  We may also provide incidental documentation (for example, through providing you with access to our private working papers for audit purposes).  Such intermediary or incidental documentation is not an “Output”, although it is covered by other conditions in the Call-Off Terms such as, without limitation, clause 6 (Protection of Information) and clause 6.4 (Freedom of Information).</w:t>
      </w:r>
    </w:p>
    <w:p w14:paraId="4EC2FE12" w14:textId="77777777" w:rsidR="00525033" w:rsidRPr="00CC1EFE"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CC1EFE">
        <w:rPr>
          <w:b/>
          <w:sz w:val="20"/>
        </w:rPr>
        <w:t>Protection of Information</w:t>
      </w:r>
    </w:p>
    <w:p w14:paraId="2999D334" w14:textId="77777777" w:rsidR="00525033" w:rsidRPr="00CC1EFE" w:rsidRDefault="00525033" w:rsidP="00525033">
      <w:pPr>
        <w:pStyle w:val="CommentText"/>
        <w:spacing w:after="200" w:line="280" w:lineRule="exact"/>
        <w:rPr>
          <w:rFonts w:ascii="Arial" w:hAnsi="Arial"/>
        </w:rPr>
      </w:pPr>
      <w:r w:rsidRPr="00CC1EFE">
        <w:rPr>
          <w:rFonts w:ascii="Arial" w:hAnsi="Arial"/>
        </w:rPr>
        <w:t>In the ConsultancyONE Framework Agreement (at Schedule 13, item B1) we address our use of third parties to support our provision of Contract Services.  We have established a Public Sector Partnership Alliance and may draw on an extensive network of potential Sub-Contractors.  Any Sub-Contractors will be identified in our proposal and we will only use them if approved by you in the Letter of Appointment.</w:t>
      </w:r>
    </w:p>
    <w:p w14:paraId="0D48437E" w14:textId="77777777" w:rsidR="00525033" w:rsidRPr="00CC1EFE" w:rsidRDefault="00525033" w:rsidP="00525033">
      <w:pPr>
        <w:pStyle w:val="CommentText"/>
        <w:spacing w:after="200" w:line="280" w:lineRule="exact"/>
        <w:rPr>
          <w:rFonts w:ascii="Arial" w:hAnsi="Arial"/>
        </w:rPr>
      </w:pPr>
      <w:r w:rsidRPr="00CC1EFE">
        <w:rPr>
          <w:rFonts w:ascii="Arial" w:hAnsi="Arial"/>
        </w:rPr>
        <w:t xml:space="preserve">Certain suppliers, discussed below, may support our work but will not be treated as Sub-Contractors as they will have no direct involvement in providing the Contract Services.  </w:t>
      </w:r>
    </w:p>
    <w:p w14:paraId="2851E4D5" w14:textId="77777777" w:rsidR="00525033" w:rsidRPr="00CC1EFE" w:rsidRDefault="00525033" w:rsidP="00525033">
      <w:pPr>
        <w:pStyle w:val="Heading3"/>
        <w:keepNext/>
        <w:tabs>
          <w:tab w:val="clear" w:pos="1647"/>
          <w:tab w:val="num" w:pos="709"/>
        </w:tabs>
        <w:overflowPunct w:val="0"/>
        <w:autoSpaceDE w:val="0"/>
        <w:autoSpaceDN w:val="0"/>
        <w:spacing w:after="180"/>
        <w:ind w:left="0" w:firstLine="0"/>
        <w:jc w:val="left"/>
        <w:textAlignment w:val="baseline"/>
        <w:rPr>
          <w:b/>
          <w:sz w:val="20"/>
        </w:rPr>
      </w:pPr>
      <w:r w:rsidRPr="00CC1EFE">
        <w:rPr>
          <w:b/>
          <w:sz w:val="20"/>
        </w:rPr>
        <w:t>Protection of Personal Data</w:t>
      </w:r>
    </w:p>
    <w:p w14:paraId="68C491B9" w14:textId="77777777" w:rsidR="00525033" w:rsidRPr="00CC1EFE" w:rsidRDefault="00525033" w:rsidP="00525033">
      <w:pPr>
        <w:pStyle w:val="CommentText"/>
        <w:spacing w:after="200" w:line="280" w:lineRule="exact"/>
        <w:rPr>
          <w:rFonts w:ascii="Arial" w:hAnsi="Arial"/>
        </w:rPr>
      </w:pPr>
      <w:r w:rsidRPr="00CC1EFE">
        <w:rPr>
          <w:rFonts w:ascii="Arial" w:hAnsi="Arial"/>
        </w:rPr>
        <w:t>Our people routinely use laptop computers and we have a secure systems environment to protect the confidentiality of information we hold on behalf of clients.  Where we are required to carry out conventional data processing on your behalf we will discuss detailed arrangements with you but in most cases we do not expect to provide such processing.  However, we do use electronic mail and internal information systems to support our work and to record details of engagements and clients.</w:t>
      </w:r>
      <w:r w:rsidR="00136387" w:rsidRPr="00CC1EFE">
        <w:rPr>
          <w:rFonts w:ascii="Arial" w:hAnsi="Arial"/>
        </w:rPr>
        <w:t xml:space="preserve"> </w:t>
      </w:r>
      <w:r w:rsidRPr="00CC1EFE">
        <w:rPr>
          <w:rFonts w:ascii="Arial" w:hAnsi="Arial"/>
        </w:rPr>
        <w:t xml:space="preserve"> These inevitably contain personal data (names of individuals).  </w:t>
      </w:r>
    </w:p>
    <w:p w14:paraId="581757F2" w14:textId="77777777" w:rsidR="00525033" w:rsidRPr="00CC1EFE" w:rsidRDefault="00525033" w:rsidP="00525033">
      <w:pPr>
        <w:pStyle w:val="CommentText"/>
        <w:spacing w:after="200" w:line="280" w:lineRule="exact"/>
        <w:rPr>
          <w:rFonts w:ascii="Arial" w:hAnsi="Arial"/>
        </w:rPr>
      </w:pPr>
      <w:r w:rsidRPr="00CC1EFE">
        <w:rPr>
          <w:rFonts w:ascii="Arial" w:hAnsi="Arial"/>
        </w:rPr>
        <w:t xml:space="preserve">We outsource much of our information systems support to other KPMG firms and to reputable international providers (e.g. Hewlett-Packard and BT, as stated in the Framework Agreement, although we use other suppliers for specialist activities).  Our information security is regularly audited and certified against ISO27001 management standards, so we apply rigorous controls and management discipline.  We comply with UK data protection legislation and we require our information systems providers to maintain the same standards as us; we have agreements with them as required by data protection legislation (including data export agreements, because some of our systems may be managed at times from outside the European Economic Area).  </w:t>
      </w:r>
    </w:p>
    <w:p w14:paraId="1295D4C8" w14:textId="77777777" w:rsidR="00525033" w:rsidRPr="00CC1EFE" w:rsidRDefault="00525033" w:rsidP="00525033">
      <w:pPr>
        <w:pStyle w:val="CommentText"/>
        <w:spacing w:after="200" w:line="280" w:lineRule="exact"/>
        <w:rPr>
          <w:rFonts w:ascii="Arial" w:hAnsi="Arial"/>
        </w:rPr>
      </w:pPr>
      <w:r w:rsidRPr="00CC1EFE">
        <w:rPr>
          <w:rFonts w:ascii="Arial" w:hAnsi="Arial"/>
        </w:rPr>
        <w:lastRenderedPageBreak/>
        <w:t>Clause 6.1.2.5 of the Call-Off Terms requires us to seek your consent for transfer of personal data to our suppliers and we will do so (asking to use the supplier as a Sub-Contractor) when we are carrying out conventional processing (such as operating a payroll or managing systems on your behalf).  Otherwise, by appointing us you consent to the arrangements set out above (provided we oblige our suppliers to take equivalent measures when processing personal data to those you require from us and we take responsibility for any breach on their part).</w:t>
      </w:r>
    </w:p>
    <w:p w14:paraId="1910A56C" w14:textId="77777777" w:rsidR="00525033" w:rsidRPr="00CC1EFE" w:rsidRDefault="00525033" w:rsidP="00525033">
      <w:pPr>
        <w:pStyle w:val="Heading3"/>
        <w:keepNext/>
        <w:tabs>
          <w:tab w:val="clear" w:pos="1647"/>
          <w:tab w:val="num" w:pos="709"/>
        </w:tabs>
        <w:overflowPunct w:val="0"/>
        <w:autoSpaceDE w:val="0"/>
        <w:autoSpaceDN w:val="0"/>
        <w:spacing w:after="180"/>
        <w:ind w:left="0" w:firstLine="0"/>
        <w:jc w:val="left"/>
        <w:textAlignment w:val="baseline"/>
        <w:rPr>
          <w:b/>
          <w:sz w:val="20"/>
        </w:rPr>
      </w:pPr>
      <w:r w:rsidRPr="00CC1EFE">
        <w:rPr>
          <w:b/>
          <w:sz w:val="20"/>
        </w:rPr>
        <w:t>Confidentiality</w:t>
      </w:r>
    </w:p>
    <w:p w14:paraId="2EA6CC85" w14:textId="77777777" w:rsidR="00525033" w:rsidRPr="00CC1EFE" w:rsidRDefault="00525033" w:rsidP="00525033">
      <w:pPr>
        <w:pStyle w:val="CommentText"/>
        <w:spacing w:after="200" w:line="280" w:lineRule="exact"/>
        <w:rPr>
          <w:rFonts w:ascii="Arial" w:hAnsi="Arial"/>
        </w:rPr>
      </w:pPr>
      <w:r w:rsidRPr="00CC1EFE">
        <w:rPr>
          <w:rFonts w:ascii="Arial" w:hAnsi="Arial"/>
        </w:rPr>
        <w:t xml:space="preserve">We also use contractors to support the administration of our business (payment merchants, security guards, training providers and many more).  We apply the same high standards of confidentiality and security to our contractors as we do to our own staff, contractually requiring them to implement safeguards to protect confidentiality and we take full responsibility for any access they have to client information.  For the purposes of the Contract such personnel are treated as Supplier Staff and we </w:t>
      </w:r>
      <w:r w:rsidR="006A34DF" w:rsidRPr="00CC1EFE">
        <w:rPr>
          <w:rFonts w:ascii="Arial" w:hAnsi="Arial"/>
        </w:rPr>
        <w:t xml:space="preserve">have </w:t>
      </w:r>
      <w:r w:rsidRPr="00CC1EFE">
        <w:rPr>
          <w:rFonts w:ascii="Arial" w:hAnsi="Arial"/>
        </w:rPr>
        <w:t xml:space="preserve">confirmed with the Government Procurement Service </w:t>
      </w:r>
      <w:r w:rsidR="00914795" w:rsidRPr="00CC1EFE">
        <w:rPr>
          <w:rFonts w:ascii="Arial" w:hAnsi="Arial"/>
        </w:rPr>
        <w:t xml:space="preserve">(now the Crown Commercial Service) </w:t>
      </w:r>
      <w:r w:rsidRPr="00CC1EFE">
        <w:rPr>
          <w:rFonts w:ascii="Arial" w:hAnsi="Arial"/>
        </w:rPr>
        <w:t>that they are not considered as Sub-Contractors.</w:t>
      </w:r>
    </w:p>
    <w:p w14:paraId="5000CB34" w14:textId="77777777" w:rsidR="00525033" w:rsidRPr="00CC1EFE" w:rsidRDefault="00525033" w:rsidP="00525033">
      <w:pPr>
        <w:pStyle w:val="CommentText"/>
        <w:spacing w:after="200" w:line="280" w:lineRule="exact"/>
        <w:rPr>
          <w:rFonts w:ascii="Arial" w:hAnsi="Arial"/>
        </w:rPr>
      </w:pPr>
      <w:r w:rsidRPr="00CC1EFE">
        <w:rPr>
          <w:rFonts w:ascii="Arial" w:hAnsi="Arial"/>
        </w:rPr>
        <w:t>After completing an engagement, we use non-sensitive summaries to enhance our global knowledge pool and methodologies (with any Customer Confidential Information, material subject to the Customer’s Intellectual Property Rights and personal data removed).  We may also seek your consent for gathering comparative information to be used for benchmarking, to support our work for you and for other purposes.</w:t>
      </w:r>
    </w:p>
    <w:p w14:paraId="49806F45" w14:textId="77777777" w:rsidR="00525033" w:rsidRPr="00CC1EFE" w:rsidRDefault="00525033" w:rsidP="00525033">
      <w:pPr>
        <w:pStyle w:val="CommentText"/>
        <w:spacing w:after="200" w:line="280" w:lineRule="exact"/>
        <w:rPr>
          <w:rFonts w:ascii="Arial" w:hAnsi="Arial"/>
        </w:rPr>
      </w:pPr>
      <w:r w:rsidRPr="00CC1EFE">
        <w:rPr>
          <w:rFonts w:ascii="Arial" w:hAnsi="Arial"/>
        </w:rPr>
        <w:t>We protect our clients’ confidential information.  Nothing in any arrangement between us will require us to disclose information that is confidential to another client and we may take any steps to protect such information.  Of course, we will be as protective about your confidential information when dealing with our other clients.</w:t>
      </w:r>
    </w:p>
    <w:p w14:paraId="5F397AB0" w14:textId="77777777" w:rsidR="00136387" w:rsidRPr="00CC1EFE" w:rsidRDefault="00136387" w:rsidP="00136387">
      <w:pPr>
        <w:pStyle w:val="CommentText"/>
        <w:spacing w:after="200" w:line="280" w:lineRule="exact"/>
        <w:rPr>
          <w:rFonts w:ascii="Arial" w:hAnsi="Arial"/>
        </w:rPr>
      </w:pPr>
      <w:r w:rsidRPr="00CC1EFE">
        <w:rPr>
          <w:rFonts w:ascii="Arial" w:hAnsi="Arial"/>
        </w:rPr>
        <w:t>Clause 6.2.9 of the Call-Off Terms requires us to prevent unauthorised access to your Confidential Information.  We may use electronic mail for communication with you, on the basis that we both accept the inherent risks (including the security risks of interception or unauthorised access).  Please inform us if there are documents or categories of communication that should not be sent electronically.  We may at your request send documents to an electronic storage facility hosted or controlled by you or at your direction, in which event you shall be responsible for security and confidentiality at such facility and we shall comply with the associated security procedures that you instruct us to apply.</w:t>
      </w:r>
    </w:p>
    <w:p w14:paraId="3B249CDC" w14:textId="77777777" w:rsidR="00525033" w:rsidRPr="00CC1EFE"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CC1EFE">
        <w:rPr>
          <w:b/>
          <w:sz w:val="20"/>
        </w:rPr>
        <w:t>Compliance with law, regulation and good practice</w:t>
      </w:r>
    </w:p>
    <w:p w14:paraId="06A2857B" w14:textId="77777777" w:rsidR="00525033" w:rsidRPr="00CC1EFE" w:rsidRDefault="00525033" w:rsidP="00525033">
      <w:pPr>
        <w:pStyle w:val="CommentText"/>
        <w:spacing w:after="200" w:line="280" w:lineRule="exact"/>
        <w:rPr>
          <w:rFonts w:ascii="Arial" w:hAnsi="Arial"/>
        </w:rPr>
      </w:pPr>
      <w:r w:rsidRPr="00CC1EFE">
        <w:rPr>
          <w:rFonts w:ascii="Arial" w:hAnsi="Arial"/>
        </w:rPr>
        <w:t>In clause 7.2.3 of the Call-Off Terms we are required to perform our obligations in accordance with Good Industry Practice, which includes conforming to the l</w:t>
      </w:r>
      <w:r w:rsidR="00136387" w:rsidRPr="00CC1EFE">
        <w:rPr>
          <w:rFonts w:ascii="Arial" w:hAnsi="Arial"/>
        </w:rPr>
        <w:t>aw and regulatory requirements.</w:t>
      </w:r>
      <w:r w:rsidRPr="00CC1EFE">
        <w:rPr>
          <w:rFonts w:ascii="Arial" w:hAnsi="Arial"/>
        </w:rPr>
        <w:t xml:space="preserve">  Our regulators require us to comply with professional standards, including but not limited to standards requiring independence from our audit clients, ethical behaviour, objectivity, impartiality, strict rules of client confidentiality and ‘know your client’ checks.  </w:t>
      </w:r>
    </w:p>
    <w:p w14:paraId="23E78631" w14:textId="77777777" w:rsidR="00525033" w:rsidRPr="00CC1EFE" w:rsidRDefault="00525033" w:rsidP="00525033">
      <w:pPr>
        <w:pStyle w:val="CommentText"/>
        <w:spacing w:after="200" w:line="280" w:lineRule="exact"/>
        <w:rPr>
          <w:rFonts w:ascii="Arial" w:hAnsi="Arial"/>
        </w:rPr>
      </w:pPr>
      <w:r w:rsidRPr="00CC1EFE">
        <w:rPr>
          <w:rFonts w:ascii="Arial" w:hAnsi="Arial"/>
        </w:rPr>
        <w:t xml:space="preserve">Should there be a change in law, regulation or professional standards or a change in circumstances we may risk failing to comply with clause 7.2.3 of the Call-Off Terms and (unless we should reasonably have anticipated this when entering into the Contract) we may ask you to terminate the Contract in accordance with clause 8.4 of the Call-Off Terms if the continued provision of Contract Services would </w:t>
      </w:r>
      <w:proofErr w:type="spellStart"/>
      <w:r w:rsidRPr="00CC1EFE">
        <w:rPr>
          <w:rFonts w:ascii="Arial" w:hAnsi="Arial"/>
        </w:rPr>
        <w:t>i</w:t>
      </w:r>
      <w:proofErr w:type="spellEnd"/>
      <w:r w:rsidRPr="00CC1EFE">
        <w:rPr>
          <w:rFonts w:ascii="Arial" w:hAnsi="Arial"/>
        </w:rPr>
        <w:t xml:space="preserve">) violate such law, rule, regulation or professional standard; or ii) give rise to a conflict of interest that cannot be managed; or iii) would otherwise, in our reasonable opinion, prejudice our ability (or the ability of any entity associated with us) to comply with any applicable auditor </w:t>
      </w:r>
      <w:r w:rsidRPr="00CC1EFE">
        <w:rPr>
          <w:rFonts w:ascii="Arial" w:hAnsi="Arial"/>
        </w:rPr>
        <w:lastRenderedPageBreak/>
        <w:t xml:space="preserve">independence requirement.  Should such a circumstance arise, we will discuss with you how the Services might be varied so that they can be continued or, if appropriate, arrangements by which our Contract can be terminated and handed over to a successor service provider chosen by you.  </w:t>
      </w:r>
    </w:p>
    <w:p w14:paraId="0413DCB9" w14:textId="77777777" w:rsidR="00525033" w:rsidRPr="00CC1EFE" w:rsidRDefault="00525033" w:rsidP="00525033">
      <w:pPr>
        <w:pStyle w:val="Heading2"/>
        <w:keepNext/>
        <w:tabs>
          <w:tab w:val="clear" w:pos="1350"/>
        </w:tabs>
        <w:overflowPunct w:val="0"/>
        <w:autoSpaceDE w:val="0"/>
        <w:autoSpaceDN w:val="0"/>
        <w:spacing w:after="180"/>
        <w:ind w:left="0" w:firstLine="0"/>
        <w:jc w:val="left"/>
        <w:textAlignment w:val="baseline"/>
        <w:rPr>
          <w:b/>
          <w:sz w:val="20"/>
        </w:rPr>
      </w:pPr>
      <w:r w:rsidRPr="00CC1EFE">
        <w:rPr>
          <w:b/>
          <w:sz w:val="20"/>
        </w:rPr>
        <w:t>Rights of other Contracting Bodies</w:t>
      </w:r>
    </w:p>
    <w:p w14:paraId="09074D4C" w14:textId="77777777" w:rsidR="00136387" w:rsidRPr="00CC1EFE" w:rsidRDefault="00136387" w:rsidP="00136387">
      <w:pPr>
        <w:pStyle w:val="CommentText"/>
        <w:spacing w:after="200" w:line="280" w:lineRule="exact"/>
        <w:rPr>
          <w:rFonts w:ascii="Arial" w:hAnsi="Arial"/>
        </w:rPr>
      </w:pPr>
      <w:r w:rsidRPr="00CC1EFE">
        <w:rPr>
          <w:rFonts w:ascii="Arial" w:hAnsi="Arial"/>
        </w:rPr>
        <w:t xml:space="preserve">Clause 31 of the Framework Agreement grants rights to all Contracting Bodies and we fully accept those rights (e.g. regarding protection of other Contracting Bodies’ confidential information).  Further, we anticipate that you may wish to use Clause 31 of the Framework Agreement to extend rights to other Contracting Bodies in relation to the Contract Services, allowing them to rely on our Output.  Our work under the Contract will be performed for the benefit of the Customer or Customers identified in the Letter of Appointment.  </w:t>
      </w:r>
    </w:p>
    <w:p w14:paraId="782D16E7" w14:textId="77777777" w:rsidR="00136387" w:rsidRPr="00CC1EFE" w:rsidRDefault="00136387" w:rsidP="00136387">
      <w:pPr>
        <w:pStyle w:val="CommentText"/>
        <w:spacing w:after="200" w:line="280" w:lineRule="exact"/>
        <w:rPr>
          <w:rFonts w:ascii="Arial" w:hAnsi="Arial"/>
        </w:rPr>
      </w:pPr>
      <w:r w:rsidRPr="00CC1EFE">
        <w:rPr>
          <w:rFonts w:ascii="Arial" w:hAnsi="Arial"/>
        </w:rPr>
        <w:t>Notwithstanding the right of the Customer under clause 6.2.6 to distribute our Output to any Contracting Body, we will not take account of the requirements of any Contracting Body (other than the Customer or Customers) and will owe no duty of care to such Contracting Bodies in relation to the Contract Services; any reliance on our Output is entirely at such a Contracting Body’s own risk.</w:t>
      </w:r>
    </w:p>
    <w:p w14:paraId="74D481E4" w14:textId="77777777" w:rsidR="00525033" w:rsidRPr="00CC1EFE" w:rsidRDefault="00525033" w:rsidP="00525033">
      <w:pPr>
        <w:pStyle w:val="CommentText"/>
        <w:spacing w:after="200" w:line="280" w:lineRule="exact"/>
        <w:rPr>
          <w:rFonts w:ascii="Arial" w:hAnsi="Arial"/>
        </w:rPr>
      </w:pPr>
      <w:r w:rsidRPr="00CC1EFE">
        <w:rPr>
          <w:rFonts w:ascii="Arial" w:hAnsi="Arial"/>
        </w:rPr>
        <w:t xml:space="preserve">If you wish us to owe a duty of care to other Contracting Bodies, please let us know so that their treatment as Customer can be made clear in the Letter of Appointment and our work plan adjusted to address their requirements.  In relation to third party rights, other Contracting Bodies will have the same rights under the Contract as the Customer executing that Contract (but not any greater rights) and the Supplier will have the same rights against those Contracting Bodies (but not any greater rights) as the Supplier has against that Customer.   </w:t>
      </w:r>
    </w:p>
    <w:p w14:paraId="17881046" w14:textId="77777777" w:rsidR="00525033" w:rsidRPr="00CC1EFE" w:rsidRDefault="00525033" w:rsidP="00525033">
      <w:pPr>
        <w:pStyle w:val="Heading2"/>
        <w:keepNext/>
        <w:tabs>
          <w:tab w:val="clear" w:pos="1350"/>
        </w:tabs>
        <w:overflowPunct w:val="0"/>
        <w:autoSpaceDE w:val="0"/>
        <w:autoSpaceDN w:val="0"/>
        <w:spacing w:after="180"/>
        <w:ind w:left="0" w:firstLine="0"/>
        <w:jc w:val="left"/>
        <w:textAlignment w:val="baseline"/>
        <w:rPr>
          <w:sz w:val="20"/>
        </w:rPr>
      </w:pPr>
      <w:r w:rsidRPr="00CC1EFE">
        <w:rPr>
          <w:sz w:val="20"/>
        </w:rPr>
        <w:t>The way we work</w:t>
      </w:r>
    </w:p>
    <w:p w14:paraId="59E51E6D" w14:textId="77777777" w:rsidR="00525033" w:rsidRPr="00CC1EFE" w:rsidRDefault="00525033" w:rsidP="00525033">
      <w:pPr>
        <w:pStyle w:val="CommentText"/>
        <w:keepNext/>
        <w:spacing w:after="200" w:line="280" w:lineRule="exact"/>
        <w:rPr>
          <w:rFonts w:ascii="Arial" w:hAnsi="Arial"/>
        </w:rPr>
      </w:pPr>
      <w:r w:rsidRPr="00CC1EFE">
        <w:rPr>
          <w:rFonts w:ascii="Arial" w:hAnsi="Arial"/>
        </w:rPr>
        <w:t>In estimating resource requirements we have made some assumptions about the way we will work with you, the grades of staff and the numbers of people to provide.  We favour close working with our client and good, informal, communication so:</w:t>
      </w:r>
    </w:p>
    <w:p w14:paraId="45CD2300" w14:textId="77777777" w:rsidR="00525033" w:rsidRPr="00CC1EFE" w:rsidRDefault="00525033" w:rsidP="000059FE">
      <w:pPr>
        <w:pStyle w:val="CommentText"/>
        <w:numPr>
          <w:ilvl w:val="0"/>
          <w:numId w:val="24"/>
        </w:numPr>
        <w:spacing w:line="280" w:lineRule="exact"/>
        <w:ind w:left="426" w:hanging="284"/>
        <w:rPr>
          <w:rFonts w:ascii="Arial" w:hAnsi="Arial"/>
        </w:rPr>
      </w:pPr>
      <w:r w:rsidRPr="00CC1EFE">
        <w:rPr>
          <w:rFonts w:ascii="Arial" w:hAnsi="Arial"/>
        </w:rPr>
        <w:t xml:space="preserve">In working this way, we may provide oral advice and we may produce draft deliverables for discussion with you.  Draft advice is tentative; indeed, we often produce it as a way of confirming factual accuracy with the Customer or other parties.  Finalised Output will have been quality assured, will always take precedence and may well differ from early versions, so you should avoid relying on draft material for decision making.  Similarly, spoken advice may be misunderstood, misinterpreted or taken out of context and, when you want to rely on it, you should ask us to confirm it in writing.  Unless part of the scope of our work or we are instructed to do so, we will not update any advice or report for events occurring after the advice or report concerned has been issued in final form. </w:t>
      </w:r>
    </w:p>
    <w:p w14:paraId="69C483F3" w14:textId="77777777" w:rsidR="00525033" w:rsidRPr="00CC1EFE" w:rsidRDefault="00525033" w:rsidP="000059FE">
      <w:pPr>
        <w:pStyle w:val="CommentText"/>
        <w:numPr>
          <w:ilvl w:val="0"/>
          <w:numId w:val="24"/>
        </w:numPr>
        <w:spacing w:line="280" w:lineRule="exact"/>
        <w:ind w:left="426" w:hanging="284"/>
        <w:rPr>
          <w:rFonts w:ascii="Arial" w:hAnsi="Arial"/>
        </w:rPr>
      </w:pPr>
      <w:r w:rsidRPr="00CC1EFE">
        <w:rPr>
          <w:rFonts w:ascii="Arial" w:hAnsi="Arial"/>
        </w:rPr>
        <w:t>Our work may involve analysis of potential future events, activities or circumstances.  Any such analysis will be based on current interpretation of a situation, taking account of factors as they are understood at the time.  Unexpected events or circumstances can always arise, so any advice, statement of expectation, forecast or recommendation we provide should never be taken as a guarantee that we have determined or predicted the future.</w:t>
      </w:r>
    </w:p>
    <w:p w14:paraId="3306F006" w14:textId="77777777" w:rsidR="00525033" w:rsidRPr="00CC1EFE" w:rsidRDefault="00525033" w:rsidP="000059FE">
      <w:pPr>
        <w:pStyle w:val="CommentText"/>
        <w:numPr>
          <w:ilvl w:val="0"/>
          <w:numId w:val="24"/>
        </w:numPr>
        <w:spacing w:line="280" w:lineRule="exact"/>
        <w:ind w:left="426" w:hanging="284"/>
        <w:rPr>
          <w:rFonts w:ascii="Arial" w:hAnsi="Arial"/>
        </w:rPr>
      </w:pPr>
      <w:r w:rsidRPr="00CC1EFE">
        <w:rPr>
          <w:rFonts w:ascii="Arial" w:hAnsi="Arial"/>
        </w:rPr>
        <w:t>Our role is to provide advice rather than to make business decisions on your behalf.  You will always remain responsible and accountable for managing your affairs, deciding on what to do after receiving our Output, implementing any advice or recommendations we provide and realising any benefits requiring activity by you.</w:t>
      </w:r>
    </w:p>
    <w:p w14:paraId="2C32DB7D" w14:textId="77777777" w:rsidR="00525033" w:rsidRPr="00CC1EFE" w:rsidRDefault="00525033" w:rsidP="000059FE">
      <w:pPr>
        <w:pStyle w:val="CommentText"/>
        <w:numPr>
          <w:ilvl w:val="0"/>
          <w:numId w:val="24"/>
        </w:numPr>
        <w:spacing w:line="280" w:lineRule="exact"/>
        <w:ind w:left="426" w:hanging="284"/>
        <w:rPr>
          <w:rFonts w:ascii="Arial" w:hAnsi="Arial"/>
        </w:rPr>
      </w:pPr>
      <w:r w:rsidRPr="00CC1EFE">
        <w:rPr>
          <w:rFonts w:ascii="Arial" w:hAnsi="Arial"/>
        </w:rPr>
        <w:lastRenderedPageBreak/>
        <w:t xml:space="preserve">You will inform us promptly if information or developments come to your attention which might have a bearing on our work and you will promptly provide us with all information and assistance and access to documentation and personnel that we reasonably require (and if outside your immediate control you will use reasonable endeavours to obtain these for us).    </w:t>
      </w:r>
    </w:p>
    <w:p w14:paraId="361B24ED" w14:textId="77777777" w:rsidR="000B44A2" w:rsidRPr="00D1151C" w:rsidRDefault="000B44A2">
      <w:pPr>
        <w:overflowPunct/>
        <w:autoSpaceDE/>
        <w:autoSpaceDN/>
        <w:adjustRightInd/>
        <w:spacing w:after="0" w:line="240" w:lineRule="auto"/>
        <w:jc w:val="left"/>
        <w:textAlignment w:val="auto"/>
        <w:rPr>
          <w:rFonts w:cs="Arial"/>
          <w:b/>
          <w:sz w:val="20"/>
        </w:rPr>
      </w:pPr>
    </w:p>
    <w:p w14:paraId="4A645BC2" w14:textId="77777777" w:rsidR="000B44A2" w:rsidRPr="00D1151C" w:rsidRDefault="00E02A90">
      <w:pPr>
        <w:overflowPunct/>
        <w:autoSpaceDE/>
        <w:autoSpaceDN/>
        <w:adjustRightInd/>
        <w:spacing w:after="0" w:line="240" w:lineRule="auto"/>
        <w:jc w:val="left"/>
        <w:textAlignment w:val="auto"/>
        <w:rPr>
          <w:rFonts w:cs="Arial"/>
          <w:b/>
          <w:sz w:val="20"/>
        </w:rPr>
      </w:pPr>
      <w:r w:rsidRPr="00D1151C">
        <w:rPr>
          <w:rFonts w:cs="Arial"/>
          <w:b/>
          <w:sz w:val="20"/>
        </w:rPr>
        <w:br w:type="page"/>
      </w:r>
      <w:bookmarkStart w:id="5" w:name="LASTCURSORPOSITION"/>
      <w:bookmarkEnd w:id="5"/>
    </w:p>
    <w:p w14:paraId="0720FC25" w14:textId="77777777" w:rsidR="00013330" w:rsidRPr="00D1151C" w:rsidRDefault="00013330" w:rsidP="00013330">
      <w:pPr>
        <w:pStyle w:val="MarginText"/>
        <w:jc w:val="center"/>
        <w:rPr>
          <w:rFonts w:cs="Arial"/>
          <w:b/>
          <w:sz w:val="28"/>
          <w:szCs w:val="28"/>
        </w:rPr>
      </w:pPr>
      <w:r w:rsidRPr="00D1151C">
        <w:rPr>
          <w:rFonts w:cs="Arial"/>
          <w:b/>
          <w:sz w:val="28"/>
          <w:szCs w:val="28"/>
        </w:rPr>
        <w:lastRenderedPageBreak/>
        <w:t>Part 2 – Call-Off Terms</w:t>
      </w:r>
    </w:p>
    <w:p w14:paraId="1775C2AE" w14:textId="77777777" w:rsidR="00013330" w:rsidRPr="00D1151C" w:rsidRDefault="00013330" w:rsidP="00013330">
      <w:pPr>
        <w:pStyle w:val="bodystrongcentred"/>
        <w:rPr>
          <w:rFonts w:cs="Arial"/>
          <w:sz w:val="20"/>
          <w:szCs w:val="20"/>
        </w:rPr>
      </w:pPr>
      <w:r w:rsidRPr="00D1151C">
        <w:rPr>
          <w:rFonts w:cs="Arial"/>
          <w:sz w:val="20"/>
          <w:szCs w:val="20"/>
        </w:rPr>
        <w:t>CONTENTS</w:t>
      </w:r>
    </w:p>
    <w:p w14:paraId="1BBA3945" w14:textId="77777777" w:rsidR="00013330" w:rsidRPr="00D1151C" w:rsidRDefault="00013330" w:rsidP="00013330">
      <w:pPr>
        <w:rPr>
          <w:rFonts w:cs="Arial"/>
          <w:sz w:val="20"/>
        </w:rPr>
      </w:pPr>
    </w:p>
    <w:p w14:paraId="5233DE69" w14:textId="54E07184" w:rsidR="00013330" w:rsidRDefault="00471B75" w:rsidP="00013330">
      <w:pPr>
        <w:pStyle w:val="TOC1"/>
        <w:rPr>
          <w:rFonts w:asciiTheme="minorHAnsi" w:eastAsiaTheme="minorEastAsia" w:hAnsiTheme="minorHAnsi" w:cstheme="minorBidi"/>
          <w:caps w:val="0"/>
          <w:noProof/>
          <w:szCs w:val="22"/>
          <w:lang w:eastAsia="en-GB"/>
        </w:rPr>
      </w:pPr>
      <w:r w:rsidRPr="00D1151C">
        <w:rPr>
          <w:rFonts w:cs="Arial"/>
          <w:sz w:val="20"/>
        </w:rPr>
        <w:fldChar w:fldCharType="begin"/>
      </w:r>
      <w:r w:rsidR="00013330" w:rsidRPr="00D1151C">
        <w:rPr>
          <w:rFonts w:cs="Arial"/>
          <w:sz w:val="20"/>
        </w:rPr>
        <w:instrText xml:space="preserve"> TOC \h \t "Heading, 1, Heading 1, 1" \h \t "SchHead, 8, SchPart, 9, SchSection, 3" \* MERGEFORMAT </w:instrText>
      </w:r>
      <w:r w:rsidRPr="00D1151C">
        <w:rPr>
          <w:rFonts w:cs="Arial"/>
          <w:sz w:val="20"/>
        </w:rPr>
        <w:fldChar w:fldCharType="separate"/>
      </w:r>
      <w:hyperlink w:anchor="_Toc399501766" w:history="1">
        <w:r w:rsidR="00013330" w:rsidRPr="00967002">
          <w:rPr>
            <w:rStyle w:val="Hyperlink"/>
            <w:noProof/>
          </w:rPr>
          <w:t>1.</w:t>
        </w:r>
        <w:r w:rsidR="00013330">
          <w:rPr>
            <w:rFonts w:asciiTheme="minorHAnsi" w:eastAsiaTheme="minorEastAsia" w:hAnsiTheme="minorHAnsi" w:cstheme="minorBidi"/>
            <w:caps w:val="0"/>
            <w:noProof/>
            <w:szCs w:val="22"/>
            <w:lang w:eastAsia="en-GB"/>
          </w:rPr>
          <w:tab/>
        </w:r>
        <w:r w:rsidR="00013330" w:rsidRPr="00967002">
          <w:rPr>
            <w:rStyle w:val="Hyperlink"/>
            <w:noProof/>
          </w:rPr>
          <w:t>DEFINITIONS AND INTERPRETATION</w:t>
        </w:r>
        <w:r w:rsidR="00013330">
          <w:rPr>
            <w:noProof/>
          </w:rPr>
          <w:tab/>
        </w:r>
        <w:r>
          <w:rPr>
            <w:noProof/>
          </w:rPr>
          <w:fldChar w:fldCharType="begin"/>
        </w:r>
        <w:r w:rsidR="00013330">
          <w:rPr>
            <w:noProof/>
          </w:rPr>
          <w:instrText xml:space="preserve"> PAGEREF _Toc399501766 \h </w:instrText>
        </w:r>
        <w:r>
          <w:rPr>
            <w:noProof/>
          </w:rPr>
        </w:r>
        <w:r>
          <w:rPr>
            <w:noProof/>
          </w:rPr>
          <w:fldChar w:fldCharType="separate"/>
        </w:r>
        <w:r w:rsidR="007A0ED9">
          <w:rPr>
            <w:noProof/>
          </w:rPr>
          <w:t>19</w:t>
        </w:r>
        <w:r>
          <w:rPr>
            <w:noProof/>
          </w:rPr>
          <w:fldChar w:fldCharType="end"/>
        </w:r>
      </w:hyperlink>
    </w:p>
    <w:p w14:paraId="2AE853E3" w14:textId="4F8972B6" w:rsidR="00013330" w:rsidRDefault="001B4215" w:rsidP="00013330">
      <w:pPr>
        <w:pStyle w:val="TOC1"/>
        <w:rPr>
          <w:rFonts w:asciiTheme="minorHAnsi" w:eastAsiaTheme="minorEastAsia" w:hAnsiTheme="minorHAnsi" w:cstheme="minorBidi"/>
          <w:caps w:val="0"/>
          <w:noProof/>
          <w:szCs w:val="22"/>
          <w:lang w:eastAsia="en-GB"/>
        </w:rPr>
      </w:pPr>
      <w:hyperlink w:anchor="_Toc399501767" w:history="1">
        <w:r w:rsidR="00013330" w:rsidRPr="00967002">
          <w:rPr>
            <w:rStyle w:val="Hyperlink"/>
            <w:rFonts w:cs="Arial"/>
            <w:noProof/>
          </w:rPr>
          <w:t>2.</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SUPPLY OF CONTRACT SERVICES</w:t>
        </w:r>
        <w:r w:rsidR="00013330">
          <w:rPr>
            <w:noProof/>
          </w:rPr>
          <w:tab/>
        </w:r>
        <w:r w:rsidR="00471B75">
          <w:rPr>
            <w:noProof/>
          </w:rPr>
          <w:fldChar w:fldCharType="begin"/>
        </w:r>
        <w:r w:rsidR="00013330">
          <w:rPr>
            <w:noProof/>
          </w:rPr>
          <w:instrText xml:space="preserve"> PAGEREF _Toc399501767 \h </w:instrText>
        </w:r>
        <w:r w:rsidR="00471B75">
          <w:rPr>
            <w:noProof/>
          </w:rPr>
        </w:r>
        <w:r w:rsidR="00471B75">
          <w:rPr>
            <w:noProof/>
          </w:rPr>
          <w:fldChar w:fldCharType="separate"/>
        </w:r>
        <w:r w:rsidR="007A0ED9">
          <w:rPr>
            <w:noProof/>
          </w:rPr>
          <w:t>23</w:t>
        </w:r>
        <w:r w:rsidR="00471B75">
          <w:rPr>
            <w:noProof/>
          </w:rPr>
          <w:fldChar w:fldCharType="end"/>
        </w:r>
      </w:hyperlink>
    </w:p>
    <w:p w14:paraId="2DE6FAF7" w14:textId="670281F0" w:rsidR="00013330" w:rsidRDefault="001B4215" w:rsidP="00013330">
      <w:pPr>
        <w:pStyle w:val="TOC1"/>
        <w:rPr>
          <w:rFonts w:asciiTheme="minorHAnsi" w:eastAsiaTheme="minorEastAsia" w:hAnsiTheme="minorHAnsi" w:cstheme="minorBidi"/>
          <w:caps w:val="0"/>
          <w:noProof/>
          <w:szCs w:val="22"/>
          <w:lang w:eastAsia="en-GB"/>
        </w:rPr>
      </w:pPr>
      <w:hyperlink w:anchor="_Toc399501768" w:history="1">
        <w:r w:rsidR="00013330" w:rsidRPr="00967002">
          <w:rPr>
            <w:rStyle w:val="Hyperlink"/>
            <w:rFonts w:cs="Arial"/>
            <w:noProof/>
          </w:rPr>
          <w:t>2B.</w:t>
        </w:r>
        <w:r w:rsidR="00013330">
          <w:rPr>
            <w:rFonts w:asciiTheme="minorHAnsi" w:eastAsiaTheme="minorEastAsia" w:hAnsiTheme="minorHAnsi" w:cstheme="minorBidi"/>
            <w:caps w:val="0"/>
            <w:noProof/>
            <w:szCs w:val="22"/>
            <w:lang w:eastAsia="en-GB"/>
          </w:rPr>
          <w:tab/>
        </w:r>
        <w:r w:rsidR="00013330" w:rsidRPr="00967002">
          <w:rPr>
            <w:rStyle w:val="Hyperlink"/>
            <w:noProof/>
          </w:rPr>
          <w:t>REMEDIES IN THE EVENT OF INADEQUATE PERFORMANCE OF THE SERVICES</w:t>
        </w:r>
        <w:r w:rsidR="00013330">
          <w:rPr>
            <w:noProof/>
          </w:rPr>
          <w:tab/>
        </w:r>
        <w:r w:rsidR="00471B75">
          <w:rPr>
            <w:noProof/>
          </w:rPr>
          <w:fldChar w:fldCharType="begin"/>
        </w:r>
        <w:r w:rsidR="00013330">
          <w:rPr>
            <w:noProof/>
          </w:rPr>
          <w:instrText xml:space="preserve"> PAGEREF _Toc399501768 \h </w:instrText>
        </w:r>
        <w:r w:rsidR="00471B75">
          <w:rPr>
            <w:noProof/>
          </w:rPr>
        </w:r>
        <w:r w:rsidR="00471B75">
          <w:rPr>
            <w:noProof/>
          </w:rPr>
          <w:fldChar w:fldCharType="separate"/>
        </w:r>
        <w:r w:rsidR="007A0ED9">
          <w:rPr>
            <w:noProof/>
          </w:rPr>
          <w:t>25</w:t>
        </w:r>
        <w:r w:rsidR="00471B75">
          <w:rPr>
            <w:noProof/>
          </w:rPr>
          <w:fldChar w:fldCharType="end"/>
        </w:r>
      </w:hyperlink>
    </w:p>
    <w:p w14:paraId="1136A4DC" w14:textId="663FBB83" w:rsidR="00013330" w:rsidRDefault="001B4215" w:rsidP="00013330">
      <w:pPr>
        <w:pStyle w:val="TOC1"/>
        <w:rPr>
          <w:rFonts w:asciiTheme="minorHAnsi" w:eastAsiaTheme="minorEastAsia" w:hAnsiTheme="minorHAnsi" w:cstheme="minorBidi"/>
          <w:caps w:val="0"/>
          <w:noProof/>
          <w:szCs w:val="22"/>
          <w:lang w:eastAsia="en-GB"/>
        </w:rPr>
      </w:pPr>
      <w:hyperlink w:anchor="_Toc399501769" w:history="1">
        <w:r w:rsidR="00013330" w:rsidRPr="00967002">
          <w:rPr>
            <w:rStyle w:val="Hyperlink"/>
            <w:noProof/>
          </w:rPr>
          <w:t>2C.</w:t>
        </w:r>
        <w:r w:rsidR="00013330">
          <w:rPr>
            <w:rFonts w:asciiTheme="minorHAnsi" w:eastAsiaTheme="minorEastAsia" w:hAnsiTheme="minorHAnsi" w:cstheme="minorBidi"/>
            <w:caps w:val="0"/>
            <w:noProof/>
            <w:szCs w:val="22"/>
            <w:lang w:eastAsia="en-GB"/>
          </w:rPr>
          <w:tab/>
        </w:r>
        <w:r w:rsidR="00013330" w:rsidRPr="00967002">
          <w:rPr>
            <w:rStyle w:val="Hyperlink"/>
            <w:noProof/>
          </w:rPr>
          <w:t>SUPPLIER'S STAFF</w:t>
        </w:r>
        <w:r w:rsidR="00013330">
          <w:rPr>
            <w:noProof/>
          </w:rPr>
          <w:tab/>
        </w:r>
        <w:r w:rsidR="00471B75">
          <w:rPr>
            <w:noProof/>
          </w:rPr>
          <w:fldChar w:fldCharType="begin"/>
        </w:r>
        <w:r w:rsidR="00013330">
          <w:rPr>
            <w:noProof/>
          </w:rPr>
          <w:instrText xml:space="preserve"> PAGEREF _Toc399501769 \h </w:instrText>
        </w:r>
        <w:r w:rsidR="00471B75">
          <w:rPr>
            <w:noProof/>
          </w:rPr>
        </w:r>
        <w:r w:rsidR="00471B75">
          <w:rPr>
            <w:noProof/>
          </w:rPr>
          <w:fldChar w:fldCharType="separate"/>
        </w:r>
        <w:r w:rsidR="007A0ED9">
          <w:rPr>
            <w:noProof/>
          </w:rPr>
          <w:t>26</w:t>
        </w:r>
        <w:r w:rsidR="00471B75">
          <w:rPr>
            <w:noProof/>
          </w:rPr>
          <w:fldChar w:fldCharType="end"/>
        </w:r>
      </w:hyperlink>
    </w:p>
    <w:p w14:paraId="785F3834" w14:textId="36097CF0" w:rsidR="00013330" w:rsidRDefault="001B4215" w:rsidP="00013330">
      <w:pPr>
        <w:pStyle w:val="TOC1"/>
        <w:rPr>
          <w:rFonts w:asciiTheme="minorHAnsi" w:eastAsiaTheme="minorEastAsia" w:hAnsiTheme="minorHAnsi" w:cstheme="minorBidi"/>
          <w:caps w:val="0"/>
          <w:noProof/>
          <w:szCs w:val="22"/>
          <w:lang w:eastAsia="en-GB"/>
        </w:rPr>
      </w:pPr>
      <w:hyperlink w:anchor="_Toc399501770" w:history="1">
        <w:r w:rsidR="00013330" w:rsidRPr="00967002">
          <w:rPr>
            <w:rStyle w:val="Hyperlink"/>
            <w:rFonts w:cs="Arial"/>
            <w:noProof/>
          </w:rPr>
          <w:t>3.</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PAYMENT AND CHARGES</w:t>
        </w:r>
        <w:r w:rsidR="00013330">
          <w:rPr>
            <w:noProof/>
          </w:rPr>
          <w:tab/>
        </w:r>
        <w:r w:rsidR="00471B75">
          <w:rPr>
            <w:noProof/>
          </w:rPr>
          <w:fldChar w:fldCharType="begin"/>
        </w:r>
        <w:r w:rsidR="00013330">
          <w:rPr>
            <w:noProof/>
          </w:rPr>
          <w:instrText xml:space="preserve"> PAGEREF _Toc399501770 \h </w:instrText>
        </w:r>
        <w:r w:rsidR="00471B75">
          <w:rPr>
            <w:noProof/>
          </w:rPr>
        </w:r>
        <w:r w:rsidR="00471B75">
          <w:rPr>
            <w:noProof/>
          </w:rPr>
          <w:fldChar w:fldCharType="separate"/>
        </w:r>
        <w:r w:rsidR="007A0ED9">
          <w:rPr>
            <w:noProof/>
          </w:rPr>
          <w:t>27</w:t>
        </w:r>
        <w:r w:rsidR="00471B75">
          <w:rPr>
            <w:noProof/>
          </w:rPr>
          <w:fldChar w:fldCharType="end"/>
        </w:r>
      </w:hyperlink>
    </w:p>
    <w:p w14:paraId="77FC0A24" w14:textId="250ACFB1" w:rsidR="00013330" w:rsidRDefault="001B4215" w:rsidP="00013330">
      <w:pPr>
        <w:pStyle w:val="TOC1"/>
        <w:rPr>
          <w:rFonts w:asciiTheme="minorHAnsi" w:eastAsiaTheme="minorEastAsia" w:hAnsiTheme="minorHAnsi" w:cstheme="minorBidi"/>
          <w:caps w:val="0"/>
          <w:noProof/>
          <w:szCs w:val="22"/>
          <w:lang w:eastAsia="en-GB"/>
        </w:rPr>
      </w:pPr>
      <w:hyperlink w:anchor="_Toc399501771" w:history="1">
        <w:r w:rsidR="00013330" w:rsidRPr="00967002">
          <w:rPr>
            <w:rStyle w:val="Hyperlink"/>
            <w:rFonts w:cs="Arial"/>
            <w:noProof/>
          </w:rPr>
          <w:t>4.</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LIABILITY AND INSURANCE</w:t>
        </w:r>
        <w:r w:rsidR="00013330">
          <w:rPr>
            <w:noProof/>
          </w:rPr>
          <w:tab/>
        </w:r>
        <w:r w:rsidR="00471B75">
          <w:rPr>
            <w:noProof/>
          </w:rPr>
          <w:fldChar w:fldCharType="begin"/>
        </w:r>
        <w:r w:rsidR="00013330">
          <w:rPr>
            <w:noProof/>
          </w:rPr>
          <w:instrText xml:space="preserve"> PAGEREF _Toc399501771 \h </w:instrText>
        </w:r>
        <w:r w:rsidR="00471B75">
          <w:rPr>
            <w:noProof/>
          </w:rPr>
        </w:r>
        <w:r w:rsidR="00471B75">
          <w:rPr>
            <w:noProof/>
          </w:rPr>
          <w:fldChar w:fldCharType="separate"/>
        </w:r>
        <w:r w:rsidR="007A0ED9">
          <w:rPr>
            <w:noProof/>
          </w:rPr>
          <w:t>29</w:t>
        </w:r>
        <w:r w:rsidR="00471B75">
          <w:rPr>
            <w:noProof/>
          </w:rPr>
          <w:fldChar w:fldCharType="end"/>
        </w:r>
      </w:hyperlink>
    </w:p>
    <w:p w14:paraId="1B1DEC9C" w14:textId="2ACE7E3D" w:rsidR="00013330" w:rsidRDefault="001B4215" w:rsidP="00013330">
      <w:pPr>
        <w:pStyle w:val="TOC1"/>
        <w:rPr>
          <w:rFonts w:asciiTheme="minorHAnsi" w:eastAsiaTheme="minorEastAsia" w:hAnsiTheme="minorHAnsi" w:cstheme="minorBidi"/>
          <w:caps w:val="0"/>
          <w:noProof/>
          <w:szCs w:val="22"/>
          <w:lang w:eastAsia="en-GB"/>
        </w:rPr>
      </w:pPr>
      <w:hyperlink w:anchor="_Toc399501772" w:history="1">
        <w:r w:rsidR="00013330" w:rsidRPr="00967002">
          <w:rPr>
            <w:rStyle w:val="Hyperlink"/>
            <w:rFonts w:cs="Arial"/>
            <w:noProof/>
          </w:rPr>
          <w:t>5.</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INTELLECTUAL PROPERTY RIGHTS</w:t>
        </w:r>
        <w:r w:rsidR="00013330">
          <w:rPr>
            <w:noProof/>
          </w:rPr>
          <w:tab/>
        </w:r>
        <w:r w:rsidR="00471B75">
          <w:rPr>
            <w:noProof/>
          </w:rPr>
          <w:fldChar w:fldCharType="begin"/>
        </w:r>
        <w:r w:rsidR="00013330">
          <w:rPr>
            <w:noProof/>
          </w:rPr>
          <w:instrText xml:space="preserve"> PAGEREF _Toc399501772 \h </w:instrText>
        </w:r>
        <w:r w:rsidR="00471B75">
          <w:rPr>
            <w:noProof/>
          </w:rPr>
        </w:r>
        <w:r w:rsidR="00471B75">
          <w:rPr>
            <w:noProof/>
          </w:rPr>
          <w:fldChar w:fldCharType="separate"/>
        </w:r>
        <w:r w:rsidR="007A0ED9">
          <w:rPr>
            <w:noProof/>
          </w:rPr>
          <w:t>31</w:t>
        </w:r>
        <w:r w:rsidR="00471B75">
          <w:rPr>
            <w:noProof/>
          </w:rPr>
          <w:fldChar w:fldCharType="end"/>
        </w:r>
      </w:hyperlink>
    </w:p>
    <w:p w14:paraId="660AD4F1" w14:textId="4ECDA1D5" w:rsidR="00013330" w:rsidRDefault="001B4215" w:rsidP="00013330">
      <w:pPr>
        <w:pStyle w:val="TOC1"/>
        <w:rPr>
          <w:rFonts w:asciiTheme="minorHAnsi" w:eastAsiaTheme="minorEastAsia" w:hAnsiTheme="minorHAnsi" w:cstheme="minorBidi"/>
          <w:caps w:val="0"/>
          <w:noProof/>
          <w:szCs w:val="22"/>
          <w:lang w:eastAsia="en-GB"/>
        </w:rPr>
      </w:pPr>
      <w:hyperlink w:anchor="_Toc399501773" w:history="1">
        <w:r w:rsidR="00013330" w:rsidRPr="00967002">
          <w:rPr>
            <w:rStyle w:val="Hyperlink"/>
            <w:rFonts w:cs="Arial"/>
            <w:noProof/>
          </w:rPr>
          <w:t>6.</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PROTECTION OF INFORMATION</w:t>
        </w:r>
        <w:r w:rsidR="00013330">
          <w:rPr>
            <w:noProof/>
          </w:rPr>
          <w:tab/>
        </w:r>
        <w:r w:rsidR="00471B75">
          <w:rPr>
            <w:noProof/>
          </w:rPr>
          <w:fldChar w:fldCharType="begin"/>
        </w:r>
        <w:r w:rsidR="00013330">
          <w:rPr>
            <w:noProof/>
          </w:rPr>
          <w:instrText xml:space="preserve"> PAGEREF _Toc399501773 \h </w:instrText>
        </w:r>
        <w:r w:rsidR="00471B75">
          <w:rPr>
            <w:noProof/>
          </w:rPr>
        </w:r>
        <w:r w:rsidR="00471B75">
          <w:rPr>
            <w:noProof/>
          </w:rPr>
          <w:fldChar w:fldCharType="separate"/>
        </w:r>
        <w:r w:rsidR="007A0ED9">
          <w:rPr>
            <w:noProof/>
          </w:rPr>
          <w:t>31</w:t>
        </w:r>
        <w:r w:rsidR="00471B75">
          <w:rPr>
            <w:noProof/>
          </w:rPr>
          <w:fldChar w:fldCharType="end"/>
        </w:r>
      </w:hyperlink>
    </w:p>
    <w:p w14:paraId="48980B33" w14:textId="41C640A5" w:rsidR="00013330" w:rsidRDefault="001B4215" w:rsidP="00013330">
      <w:pPr>
        <w:pStyle w:val="TOC1"/>
        <w:rPr>
          <w:rFonts w:asciiTheme="minorHAnsi" w:eastAsiaTheme="minorEastAsia" w:hAnsiTheme="minorHAnsi" w:cstheme="minorBidi"/>
          <w:caps w:val="0"/>
          <w:noProof/>
          <w:szCs w:val="22"/>
          <w:lang w:eastAsia="en-GB"/>
        </w:rPr>
      </w:pPr>
      <w:hyperlink w:anchor="_Toc399501774" w:history="1">
        <w:r w:rsidR="00013330" w:rsidRPr="00967002">
          <w:rPr>
            <w:rStyle w:val="Hyperlink"/>
            <w:rFonts w:cs="Arial"/>
            <w:noProof/>
          </w:rPr>
          <w:t>7.</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WARRANTIES, REPRESENTATIONS AND UNDERTAKINGS</w:t>
        </w:r>
        <w:r w:rsidR="00013330">
          <w:rPr>
            <w:noProof/>
          </w:rPr>
          <w:tab/>
        </w:r>
        <w:r w:rsidR="00471B75">
          <w:rPr>
            <w:noProof/>
          </w:rPr>
          <w:fldChar w:fldCharType="begin"/>
        </w:r>
        <w:r w:rsidR="00013330">
          <w:rPr>
            <w:noProof/>
          </w:rPr>
          <w:instrText xml:space="preserve"> PAGEREF _Toc399501774 \h </w:instrText>
        </w:r>
        <w:r w:rsidR="00471B75">
          <w:rPr>
            <w:noProof/>
          </w:rPr>
        </w:r>
        <w:r w:rsidR="00471B75">
          <w:rPr>
            <w:noProof/>
          </w:rPr>
          <w:fldChar w:fldCharType="separate"/>
        </w:r>
        <w:r w:rsidR="007A0ED9">
          <w:rPr>
            <w:noProof/>
          </w:rPr>
          <w:t>37</w:t>
        </w:r>
        <w:r w:rsidR="00471B75">
          <w:rPr>
            <w:noProof/>
          </w:rPr>
          <w:fldChar w:fldCharType="end"/>
        </w:r>
      </w:hyperlink>
    </w:p>
    <w:p w14:paraId="0BF281B7" w14:textId="6DAAD2BB" w:rsidR="00013330" w:rsidRDefault="001B4215" w:rsidP="00013330">
      <w:pPr>
        <w:pStyle w:val="TOC1"/>
        <w:rPr>
          <w:rFonts w:asciiTheme="minorHAnsi" w:eastAsiaTheme="minorEastAsia" w:hAnsiTheme="minorHAnsi" w:cstheme="minorBidi"/>
          <w:caps w:val="0"/>
          <w:noProof/>
          <w:szCs w:val="22"/>
          <w:lang w:eastAsia="en-GB"/>
        </w:rPr>
      </w:pPr>
      <w:hyperlink w:anchor="_Toc399501775" w:history="1">
        <w:r w:rsidR="00013330" w:rsidRPr="00967002">
          <w:rPr>
            <w:rStyle w:val="Hyperlink"/>
            <w:rFonts w:cs="Arial"/>
            <w:noProof/>
          </w:rPr>
          <w:t>8.</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TERMINATION</w:t>
        </w:r>
        <w:r w:rsidR="00013330">
          <w:rPr>
            <w:noProof/>
          </w:rPr>
          <w:tab/>
        </w:r>
        <w:r w:rsidR="00471B75">
          <w:rPr>
            <w:noProof/>
          </w:rPr>
          <w:fldChar w:fldCharType="begin"/>
        </w:r>
        <w:r w:rsidR="00013330">
          <w:rPr>
            <w:noProof/>
          </w:rPr>
          <w:instrText xml:space="preserve"> PAGEREF _Toc399501775 \h </w:instrText>
        </w:r>
        <w:r w:rsidR="00471B75">
          <w:rPr>
            <w:noProof/>
          </w:rPr>
        </w:r>
        <w:r w:rsidR="00471B75">
          <w:rPr>
            <w:noProof/>
          </w:rPr>
          <w:fldChar w:fldCharType="separate"/>
        </w:r>
        <w:r w:rsidR="007A0ED9">
          <w:rPr>
            <w:noProof/>
          </w:rPr>
          <w:t>38</w:t>
        </w:r>
        <w:r w:rsidR="00471B75">
          <w:rPr>
            <w:noProof/>
          </w:rPr>
          <w:fldChar w:fldCharType="end"/>
        </w:r>
      </w:hyperlink>
    </w:p>
    <w:p w14:paraId="71670951" w14:textId="4D633323" w:rsidR="00013330" w:rsidRDefault="001B4215" w:rsidP="00013330">
      <w:pPr>
        <w:pStyle w:val="TOC1"/>
        <w:rPr>
          <w:rFonts w:asciiTheme="minorHAnsi" w:eastAsiaTheme="minorEastAsia" w:hAnsiTheme="minorHAnsi" w:cstheme="minorBidi"/>
          <w:caps w:val="0"/>
          <w:noProof/>
          <w:szCs w:val="22"/>
          <w:lang w:eastAsia="en-GB"/>
        </w:rPr>
      </w:pPr>
      <w:hyperlink w:anchor="_Toc399501776" w:history="1">
        <w:r w:rsidR="00013330" w:rsidRPr="00967002">
          <w:rPr>
            <w:rStyle w:val="Hyperlink"/>
            <w:rFonts w:cs="Arial"/>
            <w:noProof/>
          </w:rPr>
          <w:t>9.</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CONSEQUENCES OF EXPIRY OR TERMINATION</w:t>
        </w:r>
        <w:r w:rsidR="00013330">
          <w:rPr>
            <w:noProof/>
          </w:rPr>
          <w:tab/>
        </w:r>
        <w:r w:rsidR="00471B75">
          <w:rPr>
            <w:noProof/>
          </w:rPr>
          <w:fldChar w:fldCharType="begin"/>
        </w:r>
        <w:r w:rsidR="00013330">
          <w:rPr>
            <w:noProof/>
          </w:rPr>
          <w:instrText xml:space="preserve"> PAGEREF _Toc399501776 \h </w:instrText>
        </w:r>
        <w:r w:rsidR="00471B75">
          <w:rPr>
            <w:noProof/>
          </w:rPr>
        </w:r>
        <w:r w:rsidR="00471B75">
          <w:rPr>
            <w:noProof/>
          </w:rPr>
          <w:fldChar w:fldCharType="separate"/>
        </w:r>
        <w:r w:rsidR="007A0ED9">
          <w:rPr>
            <w:noProof/>
          </w:rPr>
          <w:t>41</w:t>
        </w:r>
        <w:r w:rsidR="00471B75">
          <w:rPr>
            <w:noProof/>
          </w:rPr>
          <w:fldChar w:fldCharType="end"/>
        </w:r>
      </w:hyperlink>
    </w:p>
    <w:p w14:paraId="18DD5F57" w14:textId="71ADB26F" w:rsidR="00013330" w:rsidRDefault="001B4215" w:rsidP="00013330">
      <w:pPr>
        <w:pStyle w:val="TOC1"/>
        <w:rPr>
          <w:rFonts w:asciiTheme="minorHAnsi" w:eastAsiaTheme="minorEastAsia" w:hAnsiTheme="minorHAnsi" w:cstheme="minorBidi"/>
          <w:caps w:val="0"/>
          <w:noProof/>
          <w:szCs w:val="22"/>
          <w:lang w:eastAsia="en-GB"/>
        </w:rPr>
      </w:pPr>
      <w:hyperlink w:anchor="_Toc399501777" w:history="1">
        <w:r w:rsidR="00013330" w:rsidRPr="00967002">
          <w:rPr>
            <w:rStyle w:val="Hyperlink"/>
            <w:rFonts w:cs="Arial"/>
            <w:noProof/>
          </w:rPr>
          <w:t>10.</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PUBLICITY, MEDIA AND OFFICIAL ENQUIRIES</w:t>
        </w:r>
        <w:r w:rsidR="00013330">
          <w:rPr>
            <w:noProof/>
          </w:rPr>
          <w:tab/>
        </w:r>
        <w:r w:rsidR="00471B75">
          <w:rPr>
            <w:noProof/>
          </w:rPr>
          <w:fldChar w:fldCharType="begin"/>
        </w:r>
        <w:r w:rsidR="00013330">
          <w:rPr>
            <w:noProof/>
          </w:rPr>
          <w:instrText xml:space="preserve"> PAGEREF _Toc399501777 \h </w:instrText>
        </w:r>
        <w:r w:rsidR="00471B75">
          <w:rPr>
            <w:noProof/>
          </w:rPr>
        </w:r>
        <w:r w:rsidR="00471B75">
          <w:rPr>
            <w:noProof/>
          </w:rPr>
          <w:fldChar w:fldCharType="separate"/>
        </w:r>
        <w:r w:rsidR="007A0ED9">
          <w:rPr>
            <w:noProof/>
          </w:rPr>
          <w:t>43</w:t>
        </w:r>
        <w:r w:rsidR="00471B75">
          <w:rPr>
            <w:noProof/>
          </w:rPr>
          <w:fldChar w:fldCharType="end"/>
        </w:r>
      </w:hyperlink>
    </w:p>
    <w:p w14:paraId="7F9F4A45" w14:textId="2FA33BAB" w:rsidR="00013330" w:rsidRDefault="001B4215" w:rsidP="00013330">
      <w:pPr>
        <w:pStyle w:val="TOC1"/>
        <w:rPr>
          <w:rFonts w:asciiTheme="minorHAnsi" w:eastAsiaTheme="minorEastAsia" w:hAnsiTheme="minorHAnsi" w:cstheme="minorBidi"/>
          <w:caps w:val="0"/>
          <w:noProof/>
          <w:szCs w:val="22"/>
          <w:lang w:eastAsia="en-GB"/>
        </w:rPr>
      </w:pPr>
      <w:hyperlink w:anchor="_Toc399501778" w:history="1">
        <w:r w:rsidR="00013330" w:rsidRPr="00967002">
          <w:rPr>
            <w:rStyle w:val="Hyperlink"/>
            <w:rFonts w:cs="Arial"/>
            <w:noProof/>
          </w:rPr>
          <w:t>11.</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PREVENTION OF BRIBERY AND CORRUPTION</w:t>
        </w:r>
        <w:r w:rsidR="00013330">
          <w:rPr>
            <w:noProof/>
          </w:rPr>
          <w:tab/>
        </w:r>
        <w:r w:rsidR="00471B75">
          <w:rPr>
            <w:noProof/>
          </w:rPr>
          <w:fldChar w:fldCharType="begin"/>
        </w:r>
        <w:r w:rsidR="00013330">
          <w:rPr>
            <w:noProof/>
          </w:rPr>
          <w:instrText xml:space="preserve"> PAGEREF _Toc399501778 \h </w:instrText>
        </w:r>
        <w:r w:rsidR="00471B75">
          <w:rPr>
            <w:noProof/>
          </w:rPr>
        </w:r>
        <w:r w:rsidR="00471B75">
          <w:rPr>
            <w:noProof/>
          </w:rPr>
          <w:fldChar w:fldCharType="separate"/>
        </w:r>
        <w:r w:rsidR="007A0ED9">
          <w:rPr>
            <w:noProof/>
          </w:rPr>
          <w:t>43</w:t>
        </w:r>
        <w:r w:rsidR="00471B75">
          <w:rPr>
            <w:noProof/>
          </w:rPr>
          <w:fldChar w:fldCharType="end"/>
        </w:r>
      </w:hyperlink>
    </w:p>
    <w:p w14:paraId="1CF125B7" w14:textId="2434E5F7" w:rsidR="00013330" w:rsidRDefault="001B4215" w:rsidP="00013330">
      <w:pPr>
        <w:pStyle w:val="TOC1"/>
        <w:rPr>
          <w:rFonts w:asciiTheme="minorHAnsi" w:eastAsiaTheme="minorEastAsia" w:hAnsiTheme="minorHAnsi" w:cstheme="minorBidi"/>
          <w:caps w:val="0"/>
          <w:noProof/>
          <w:szCs w:val="22"/>
          <w:lang w:eastAsia="en-GB"/>
        </w:rPr>
      </w:pPr>
      <w:hyperlink w:anchor="_Toc399501779" w:history="1">
        <w:r w:rsidR="00013330" w:rsidRPr="00967002">
          <w:rPr>
            <w:rStyle w:val="Hyperlink"/>
            <w:rFonts w:cs="Arial"/>
            <w:noProof/>
          </w:rPr>
          <w:t>12.</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NON-DISCRIMINATION</w:t>
        </w:r>
        <w:r w:rsidR="00013330">
          <w:rPr>
            <w:noProof/>
          </w:rPr>
          <w:tab/>
        </w:r>
        <w:r w:rsidR="00471B75">
          <w:rPr>
            <w:noProof/>
          </w:rPr>
          <w:fldChar w:fldCharType="begin"/>
        </w:r>
        <w:r w:rsidR="00013330">
          <w:rPr>
            <w:noProof/>
          </w:rPr>
          <w:instrText xml:space="preserve"> PAGEREF _Toc399501779 \h </w:instrText>
        </w:r>
        <w:r w:rsidR="00471B75">
          <w:rPr>
            <w:noProof/>
          </w:rPr>
        </w:r>
        <w:r w:rsidR="00471B75">
          <w:rPr>
            <w:noProof/>
          </w:rPr>
          <w:fldChar w:fldCharType="separate"/>
        </w:r>
        <w:r w:rsidR="007A0ED9">
          <w:rPr>
            <w:noProof/>
          </w:rPr>
          <w:t>44</w:t>
        </w:r>
        <w:r w:rsidR="00471B75">
          <w:rPr>
            <w:noProof/>
          </w:rPr>
          <w:fldChar w:fldCharType="end"/>
        </w:r>
      </w:hyperlink>
    </w:p>
    <w:p w14:paraId="6A409FA4" w14:textId="1C66FC37" w:rsidR="00013330" w:rsidRDefault="001B4215" w:rsidP="00013330">
      <w:pPr>
        <w:pStyle w:val="TOC1"/>
        <w:rPr>
          <w:rFonts w:asciiTheme="minorHAnsi" w:eastAsiaTheme="minorEastAsia" w:hAnsiTheme="minorHAnsi" w:cstheme="minorBidi"/>
          <w:caps w:val="0"/>
          <w:noProof/>
          <w:szCs w:val="22"/>
          <w:lang w:eastAsia="en-GB"/>
        </w:rPr>
      </w:pPr>
      <w:hyperlink w:anchor="_Toc399501780" w:history="1">
        <w:r w:rsidR="00013330" w:rsidRPr="00967002">
          <w:rPr>
            <w:rStyle w:val="Hyperlink"/>
            <w:rFonts w:cs="Arial"/>
            <w:noProof/>
          </w:rPr>
          <w:t>13.</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PREVENTION OF FRAUD</w:t>
        </w:r>
        <w:r w:rsidR="00013330">
          <w:rPr>
            <w:noProof/>
          </w:rPr>
          <w:tab/>
        </w:r>
        <w:r w:rsidR="00471B75">
          <w:rPr>
            <w:noProof/>
          </w:rPr>
          <w:fldChar w:fldCharType="begin"/>
        </w:r>
        <w:r w:rsidR="00013330">
          <w:rPr>
            <w:noProof/>
          </w:rPr>
          <w:instrText xml:space="preserve"> PAGEREF _Toc399501780 \h </w:instrText>
        </w:r>
        <w:r w:rsidR="00471B75">
          <w:rPr>
            <w:noProof/>
          </w:rPr>
        </w:r>
        <w:r w:rsidR="00471B75">
          <w:rPr>
            <w:noProof/>
          </w:rPr>
          <w:fldChar w:fldCharType="separate"/>
        </w:r>
        <w:r w:rsidR="007A0ED9">
          <w:rPr>
            <w:noProof/>
          </w:rPr>
          <w:t>44</w:t>
        </w:r>
        <w:r w:rsidR="00471B75">
          <w:rPr>
            <w:noProof/>
          </w:rPr>
          <w:fldChar w:fldCharType="end"/>
        </w:r>
      </w:hyperlink>
    </w:p>
    <w:p w14:paraId="4C393F54" w14:textId="35E68866" w:rsidR="00013330" w:rsidRDefault="001B4215" w:rsidP="00013330">
      <w:pPr>
        <w:pStyle w:val="TOC1"/>
        <w:rPr>
          <w:rFonts w:asciiTheme="minorHAnsi" w:eastAsiaTheme="minorEastAsia" w:hAnsiTheme="minorHAnsi" w:cstheme="minorBidi"/>
          <w:caps w:val="0"/>
          <w:noProof/>
          <w:szCs w:val="22"/>
          <w:lang w:eastAsia="en-GB"/>
        </w:rPr>
      </w:pPr>
      <w:hyperlink w:anchor="_Toc399501781" w:history="1">
        <w:r w:rsidR="00013330" w:rsidRPr="00967002">
          <w:rPr>
            <w:rStyle w:val="Hyperlink"/>
            <w:rFonts w:cs="Arial"/>
            <w:noProof/>
          </w:rPr>
          <w:t>14.</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TRANSFER AND SUB-CONTRACTING</w:t>
        </w:r>
        <w:r w:rsidR="00013330">
          <w:rPr>
            <w:noProof/>
          </w:rPr>
          <w:tab/>
        </w:r>
        <w:r w:rsidR="00471B75">
          <w:rPr>
            <w:noProof/>
          </w:rPr>
          <w:fldChar w:fldCharType="begin"/>
        </w:r>
        <w:r w:rsidR="00013330">
          <w:rPr>
            <w:noProof/>
          </w:rPr>
          <w:instrText xml:space="preserve"> PAGEREF _Toc399501781 \h </w:instrText>
        </w:r>
        <w:r w:rsidR="00471B75">
          <w:rPr>
            <w:noProof/>
          </w:rPr>
        </w:r>
        <w:r w:rsidR="00471B75">
          <w:rPr>
            <w:noProof/>
          </w:rPr>
          <w:fldChar w:fldCharType="separate"/>
        </w:r>
        <w:r w:rsidR="007A0ED9">
          <w:rPr>
            <w:noProof/>
          </w:rPr>
          <w:t>45</w:t>
        </w:r>
        <w:r w:rsidR="00471B75">
          <w:rPr>
            <w:noProof/>
          </w:rPr>
          <w:fldChar w:fldCharType="end"/>
        </w:r>
      </w:hyperlink>
    </w:p>
    <w:p w14:paraId="4B3F50CF" w14:textId="680B704B" w:rsidR="00013330" w:rsidRDefault="001B4215" w:rsidP="00013330">
      <w:pPr>
        <w:pStyle w:val="TOC1"/>
        <w:rPr>
          <w:rFonts w:asciiTheme="minorHAnsi" w:eastAsiaTheme="minorEastAsia" w:hAnsiTheme="minorHAnsi" w:cstheme="minorBidi"/>
          <w:caps w:val="0"/>
          <w:noProof/>
          <w:szCs w:val="22"/>
          <w:lang w:eastAsia="en-GB"/>
        </w:rPr>
      </w:pPr>
      <w:hyperlink w:anchor="_Toc399501782" w:history="1">
        <w:r w:rsidR="00013330" w:rsidRPr="00967002">
          <w:rPr>
            <w:rStyle w:val="Hyperlink"/>
            <w:rFonts w:cs="Arial"/>
            <w:noProof/>
          </w:rPr>
          <w:t>15.</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WAIVER</w:t>
        </w:r>
        <w:r w:rsidR="00013330">
          <w:rPr>
            <w:noProof/>
          </w:rPr>
          <w:tab/>
        </w:r>
        <w:r w:rsidR="00471B75">
          <w:rPr>
            <w:noProof/>
          </w:rPr>
          <w:fldChar w:fldCharType="begin"/>
        </w:r>
        <w:r w:rsidR="00013330">
          <w:rPr>
            <w:noProof/>
          </w:rPr>
          <w:instrText xml:space="preserve"> PAGEREF _Toc399501782 \h </w:instrText>
        </w:r>
        <w:r w:rsidR="00471B75">
          <w:rPr>
            <w:noProof/>
          </w:rPr>
        </w:r>
        <w:r w:rsidR="00471B75">
          <w:rPr>
            <w:noProof/>
          </w:rPr>
          <w:fldChar w:fldCharType="separate"/>
        </w:r>
        <w:r w:rsidR="007A0ED9">
          <w:rPr>
            <w:noProof/>
          </w:rPr>
          <w:t>46</w:t>
        </w:r>
        <w:r w:rsidR="00471B75">
          <w:rPr>
            <w:noProof/>
          </w:rPr>
          <w:fldChar w:fldCharType="end"/>
        </w:r>
      </w:hyperlink>
    </w:p>
    <w:p w14:paraId="570BE020" w14:textId="19DFD2C7" w:rsidR="00013330" w:rsidRDefault="001B4215" w:rsidP="00013330">
      <w:pPr>
        <w:pStyle w:val="TOC1"/>
        <w:rPr>
          <w:rFonts w:asciiTheme="minorHAnsi" w:eastAsiaTheme="minorEastAsia" w:hAnsiTheme="minorHAnsi" w:cstheme="minorBidi"/>
          <w:caps w:val="0"/>
          <w:noProof/>
          <w:szCs w:val="22"/>
          <w:lang w:eastAsia="en-GB"/>
        </w:rPr>
      </w:pPr>
      <w:hyperlink w:anchor="_Toc399501783" w:history="1">
        <w:r w:rsidR="00013330" w:rsidRPr="00967002">
          <w:rPr>
            <w:rStyle w:val="Hyperlink"/>
            <w:rFonts w:cs="Arial"/>
            <w:noProof/>
          </w:rPr>
          <w:t>16.</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CUMULATIVE REMEDIES</w:t>
        </w:r>
        <w:r w:rsidR="00013330">
          <w:rPr>
            <w:noProof/>
          </w:rPr>
          <w:tab/>
        </w:r>
        <w:r w:rsidR="00471B75">
          <w:rPr>
            <w:noProof/>
          </w:rPr>
          <w:fldChar w:fldCharType="begin"/>
        </w:r>
        <w:r w:rsidR="00013330">
          <w:rPr>
            <w:noProof/>
          </w:rPr>
          <w:instrText xml:space="preserve"> PAGEREF _Toc399501783 \h </w:instrText>
        </w:r>
        <w:r w:rsidR="00471B75">
          <w:rPr>
            <w:noProof/>
          </w:rPr>
        </w:r>
        <w:r w:rsidR="00471B75">
          <w:rPr>
            <w:noProof/>
          </w:rPr>
          <w:fldChar w:fldCharType="separate"/>
        </w:r>
        <w:r w:rsidR="007A0ED9">
          <w:rPr>
            <w:noProof/>
          </w:rPr>
          <w:t>46</w:t>
        </w:r>
        <w:r w:rsidR="00471B75">
          <w:rPr>
            <w:noProof/>
          </w:rPr>
          <w:fldChar w:fldCharType="end"/>
        </w:r>
      </w:hyperlink>
    </w:p>
    <w:p w14:paraId="7DA21E09" w14:textId="3AA5D47D" w:rsidR="00013330" w:rsidRDefault="001B4215" w:rsidP="00013330">
      <w:pPr>
        <w:pStyle w:val="TOC1"/>
        <w:rPr>
          <w:rFonts w:asciiTheme="minorHAnsi" w:eastAsiaTheme="minorEastAsia" w:hAnsiTheme="minorHAnsi" w:cstheme="minorBidi"/>
          <w:caps w:val="0"/>
          <w:noProof/>
          <w:szCs w:val="22"/>
          <w:lang w:eastAsia="en-GB"/>
        </w:rPr>
      </w:pPr>
      <w:hyperlink w:anchor="_Toc399501784" w:history="1">
        <w:r w:rsidR="00013330" w:rsidRPr="00967002">
          <w:rPr>
            <w:rStyle w:val="Hyperlink"/>
            <w:rFonts w:cs="Arial"/>
            <w:noProof/>
          </w:rPr>
          <w:t>17.</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FURTHER ASSURANCES</w:t>
        </w:r>
        <w:r w:rsidR="00013330">
          <w:rPr>
            <w:noProof/>
          </w:rPr>
          <w:tab/>
        </w:r>
        <w:r w:rsidR="00471B75">
          <w:rPr>
            <w:noProof/>
          </w:rPr>
          <w:fldChar w:fldCharType="begin"/>
        </w:r>
        <w:r w:rsidR="00013330">
          <w:rPr>
            <w:noProof/>
          </w:rPr>
          <w:instrText xml:space="preserve"> PAGEREF _Toc399501784 \h </w:instrText>
        </w:r>
        <w:r w:rsidR="00471B75">
          <w:rPr>
            <w:noProof/>
          </w:rPr>
        </w:r>
        <w:r w:rsidR="00471B75">
          <w:rPr>
            <w:noProof/>
          </w:rPr>
          <w:fldChar w:fldCharType="separate"/>
        </w:r>
        <w:r w:rsidR="007A0ED9">
          <w:rPr>
            <w:noProof/>
          </w:rPr>
          <w:t>46</w:t>
        </w:r>
        <w:r w:rsidR="00471B75">
          <w:rPr>
            <w:noProof/>
          </w:rPr>
          <w:fldChar w:fldCharType="end"/>
        </w:r>
      </w:hyperlink>
    </w:p>
    <w:p w14:paraId="4F674D7C" w14:textId="06D5A218" w:rsidR="00013330" w:rsidRDefault="001B4215" w:rsidP="00013330">
      <w:pPr>
        <w:pStyle w:val="TOC1"/>
        <w:rPr>
          <w:rFonts w:asciiTheme="minorHAnsi" w:eastAsiaTheme="minorEastAsia" w:hAnsiTheme="minorHAnsi" w:cstheme="minorBidi"/>
          <w:caps w:val="0"/>
          <w:noProof/>
          <w:szCs w:val="22"/>
          <w:lang w:eastAsia="en-GB"/>
        </w:rPr>
      </w:pPr>
      <w:hyperlink w:anchor="_Toc399501785" w:history="1">
        <w:r w:rsidR="00013330" w:rsidRPr="00967002">
          <w:rPr>
            <w:rStyle w:val="Hyperlink"/>
            <w:rFonts w:cs="Arial"/>
            <w:noProof/>
          </w:rPr>
          <w:t>18.</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SEVERABILITY</w:t>
        </w:r>
        <w:r w:rsidR="00013330">
          <w:rPr>
            <w:noProof/>
          </w:rPr>
          <w:tab/>
        </w:r>
        <w:r w:rsidR="00471B75">
          <w:rPr>
            <w:noProof/>
          </w:rPr>
          <w:fldChar w:fldCharType="begin"/>
        </w:r>
        <w:r w:rsidR="00013330">
          <w:rPr>
            <w:noProof/>
          </w:rPr>
          <w:instrText xml:space="preserve"> PAGEREF _Toc399501785 \h </w:instrText>
        </w:r>
        <w:r w:rsidR="00471B75">
          <w:rPr>
            <w:noProof/>
          </w:rPr>
        </w:r>
        <w:r w:rsidR="00471B75">
          <w:rPr>
            <w:noProof/>
          </w:rPr>
          <w:fldChar w:fldCharType="separate"/>
        </w:r>
        <w:r w:rsidR="007A0ED9">
          <w:rPr>
            <w:noProof/>
          </w:rPr>
          <w:t>46</w:t>
        </w:r>
        <w:r w:rsidR="00471B75">
          <w:rPr>
            <w:noProof/>
          </w:rPr>
          <w:fldChar w:fldCharType="end"/>
        </w:r>
      </w:hyperlink>
    </w:p>
    <w:p w14:paraId="49145E98" w14:textId="4CB82EA9" w:rsidR="00013330" w:rsidRDefault="001B4215" w:rsidP="00013330">
      <w:pPr>
        <w:pStyle w:val="TOC1"/>
        <w:rPr>
          <w:rFonts w:asciiTheme="minorHAnsi" w:eastAsiaTheme="minorEastAsia" w:hAnsiTheme="minorHAnsi" w:cstheme="minorBidi"/>
          <w:caps w:val="0"/>
          <w:noProof/>
          <w:szCs w:val="22"/>
          <w:lang w:eastAsia="en-GB"/>
        </w:rPr>
      </w:pPr>
      <w:hyperlink w:anchor="_Toc399501786" w:history="1">
        <w:r w:rsidR="00013330" w:rsidRPr="00967002">
          <w:rPr>
            <w:rStyle w:val="Hyperlink"/>
            <w:rFonts w:cs="Arial"/>
            <w:noProof/>
          </w:rPr>
          <w:t>19.</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SUPPLIER’S STATUS</w:t>
        </w:r>
        <w:r w:rsidR="00013330">
          <w:rPr>
            <w:noProof/>
          </w:rPr>
          <w:tab/>
        </w:r>
        <w:r w:rsidR="00471B75">
          <w:rPr>
            <w:noProof/>
          </w:rPr>
          <w:fldChar w:fldCharType="begin"/>
        </w:r>
        <w:r w:rsidR="00013330">
          <w:rPr>
            <w:noProof/>
          </w:rPr>
          <w:instrText xml:space="preserve"> PAGEREF _Toc399501786 \h </w:instrText>
        </w:r>
        <w:r w:rsidR="00471B75">
          <w:rPr>
            <w:noProof/>
          </w:rPr>
        </w:r>
        <w:r w:rsidR="00471B75">
          <w:rPr>
            <w:noProof/>
          </w:rPr>
          <w:fldChar w:fldCharType="separate"/>
        </w:r>
        <w:r w:rsidR="007A0ED9">
          <w:rPr>
            <w:noProof/>
          </w:rPr>
          <w:t>46</w:t>
        </w:r>
        <w:r w:rsidR="00471B75">
          <w:rPr>
            <w:noProof/>
          </w:rPr>
          <w:fldChar w:fldCharType="end"/>
        </w:r>
      </w:hyperlink>
    </w:p>
    <w:p w14:paraId="2D7DD12D" w14:textId="50E2EF39" w:rsidR="00013330" w:rsidRDefault="001B4215" w:rsidP="00013330">
      <w:pPr>
        <w:pStyle w:val="TOC1"/>
        <w:rPr>
          <w:rFonts w:asciiTheme="minorHAnsi" w:eastAsiaTheme="minorEastAsia" w:hAnsiTheme="minorHAnsi" w:cstheme="minorBidi"/>
          <w:caps w:val="0"/>
          <w:noProof/>
          <w:szCs w:val="22"/>
          <w:lang w:eastAsia="en-GB"/>
        </w:rPr>
      </w:pPr>
      <w:hyperlink w:anchor="_Toc399501787" w:history="1">
        <w:r w:rsidR="00013330" w:rsidRPr="00967002">
          <w:rPr>
            <w:rStyle w:val="Hyperlink"/>
            <w:rFonts w:cs="Arial"/>
            <w:noProof/>
          </w:rPr>
          <w:t>20.</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ENTIRE AGREEMENT</w:t>
        </w:r>
        <w:r w:rsidR="00013330">
          <w:rPr>
            <w:noProof/>
          </w:rPr>
          <w:tab/>
        </w:r>
        <w:r w:rsidR="00471B75">
          <w:rPr>
            <w:noProof/>
          </w:rPr>
          <w:fldChar w:fldCharType="begin"/>
        </w:r>
        <w:r w:rsidR="00013330">
          <w:rPr>
            <w:noProof/>
          </w:rPr>
          <w:instrText xml:space="preserve"> PAGEREF _Toc399501787 \h </w:instrText>
        </w:r>
        <w:r w:rsidR="00471B75">
          <w:rPr>
            <w:noProof/>
          </w:rPr>
        </w:r>
        <w:r w:rsidR="00471B75">
          <w:rPr>
            <w:noProof/>
          </w:rPr>
          <w:fldChar w:fldCharType="separate"/>
        </w:r>
        <w:r w:rsidR="007A0ED9">
          <w:rPr>
            <w:noProof/>
          </w:rPr>
          <w:t>46</w:t>
        </w:r>
        <w:r w:rsidR="00471B75">
          <w:rPr>
            <w:noProof/>
          </w:rPr>
          <w:fldChar w:fldCharType="end"/>
        </w:r>
      </w:hyperlink>
    </w:p>
    <w:p w14:paraId="4ECE6AA9" w14:textId="2D0031C7" w:rsidR="00013330" w:rsidRDefault="001B4215" w:rsidP="00013330">
      <w:pPr>
        <w:pStyle w:val="TOC1"/>
        <w:rPr>
          <w:rFonts w:asciiTheme="minorHAnsi" w:eastAsiaTheme="minorEastAsia" w:hAnsiTheme="minorHAnsi" w:cstheme="minorBidi"/>
          <w:caps w:val="0"/>
          <w:noProof/>
          <w:szCs w:val="22"/>
          <w:lang w:eastAsia="en-GB"/>
        </w:rPr>
      </w:pPr>
      <w:hyperlink w:anchor="_Toc399501788" w:history="1">
        <w:r w:rsidR="00013330" w:rsidRPr="00967002">
          <w:rPr>
            <w:rStyle w:val="Hyperlink"/>
            <w:rFonts w:cs="Arial"/>
            <w:noProof/>
          </w:rPr>
          <w:t>21.</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CONTRACTS (RIGHTS OF THIRD PARTIES) ACT</w:t>
        </w:r>
        <w:r w:rsidR="00013330">
          <w:rPr>
            <w:noProof/>
          </w:rPr>
          <w:tab/>
        </w:r>
        <w:r w:rsidR="00471B75">
          <w:rPr>
            <w:noProof/>
          </w:rPr>
          <w:fldChar w:fldCharType="begin"/>
        </w:r>
        <w:r w:rsidR="00013330">
          <w:rPr>
            <w:noProof/>
          </w:rPr>
          <w:instrText xml:space="preserve"> PAGEREF _Toc399501788 \h </w:instrText>
        </w:r>
        <w:r w:rsidR="00471B75">
          <w:rPr>
            <w:noProof/>
          </w:rPr>
        </w:r>
        <w:r w:rsidR="00471B75">
          <w:rPr>
            <w:noProof/>
          </w:rPr>
          <w:fldChar w:fldCharType="separate"/>
        </w:r>
        <w:r w:rsidR="007A0ED9">
          <w:rPr>
            <w:noProof/>
          </w:rPr>
          <w:t>47</w:t>
        </w:r>
        <w:r w:rsidR="00471B75">
          <w:rPr>
            <w:noProof/>
          </w:rPr>
          <w:fldChar w:fldCharType="end"/>
        </w:r>
      </w:hyperlink>
    </w:p>
    <w:p w14:paraId="5FDEC1E4" w14:textId="7B82717C" w:rsidR="00013330" w:rsidRDefault="001B4215" w:rsidP="00013330">
      <w:pPr>
        <w:pStyle w:val="TOC1"/>
        <w:rPr>
          <w:rFonts w:asciiTheme="minorHAnsi" w:eastAsiaTheme="minorEastAsia" w:hAnsiTheme="minorHAnsi" w:cstheme="minorBidi"/>
          <w:caps w:val="0"/>
          <w:noProof/>
          <w:szCs w:val="22"/>
          <w:lang w:eastAsia="en-GB"/>
        </w:rPr>
      </w:pPr>
      <w:hyperlink w:anchor="_Toc399501789" w:history="1">
        <w:r w:rsidR="00013330" w:rsidRPr="00967002">
          <w:rPr>
            <w:rStyle w:val="Hyperlink"/>
            <w:rFonts w:cs="Arial"/>
            <w:noProof/>
          </w:rPr>
          <w:t>22.</w:t>
        </w:r>
        <w:r w:rsidR="00013330">
          <w:rPr>
            <w:rFonts w:asciiTheme="minorHAnsi" w:eastAsiaTheme="minorEastAsia" w:hAnsiTheme="minorHAnsi" w:cstheme="minorBidi"/>
            <w:caps w:val="0"/>
            <w:noProof/>
            <w:szCs w:val="22"/>
            <w:lang w:eastAsia="en-GB"/>
          </w:rPr>
          <w:tab/>
        </w:r>
        <w:r w:rsidR="00013330" w:rsidRPr="00967002">
          <w:rPr>
            <w:rStyle w:val="Hyperlink"/>
            <w:rFonts w:cs="Arial"/>
            <w:noProof/>
          </w:rPr>
          <w:t>NOTICES</w:t>
        </w:r>
        <w:r w:rsidR="00013330">
          <w:rPr>
            <w:noProof/>
          </w:rPr>
          <w:tab/>
        </w:r>
        <w:r w:rsidR="00471B75">
          <w:rPr>
            <w:noProof/>
          </w:rPr>
          <w:fldChar w:fldCharType="begin"/>
        </w:r>
        <w:r w:rsidR="00013330">
          <w:rPr>
            <w:noProof/>
          </w:rPr>
          <w:instrText xml:space="preserve"> PAGEREF _Toc399501789 \h </w:instrText>
        </w:r>
        <w:r w:rsidR="00471B75">
          <w:rPr>
            <w:noProof/>
          </w:rPr>
        </w:r>
        <w:r w:rsidR="00471B75">
          <w:rPr>
            <w:noProof/>
          </w:rPr>
          <w:fldChar w:fldCharType="separate"/>
        </w:r>
        <w:r w:rsidR="007A0ED9">
          <w:rPr>
            <w:noProof/>
          </w:rPr>
          <w:t>47</w:t>
        </w:r>
        <w:r w:rsidR="00471B75">
          <w:rPr>
            <w:noProof/>
          </w:rPr>
          <w:fldChar w:fldCharType="end"/>
        </w:r>
      </w:hyperlink>
    </w:p>
    <w:p w14:paraId="7FC12243" w14:textId="5648AC37" w:rsidR="00013330" w:rsidRDefault="001B4215" w:rsidP="00013330">
      <w:pPr>
        <w:pStyle w:val="TOC1"/>
        <w:rPr>
          <w:rFonts w:asciiTheme="minorHAnsi" w:eastAsiaTheme="minorEastAsia" w:hAnsiTheme="minorHAnsi" w:cstheme="minorBidi"/>
          <w:caps w:val="0"/>
          <w:noProof/>
          <w:szCs w:val="22"/>
          <w:lang w:eastAsia="en-GB"/>
        </w:rPr>
      </w:pPr>
      <w:hyperlink w:anchor="_Toc399501790" w:history="1">
        <w:r w:rsidR="00013330" w:rsidRPr="00967002">
          <w:rPr>
            <w:rStyle w:val="Hyperlink"/>
            <w:noProof/>
          </w:rPr>
          <w:t>23.</w:t>
        </w:r>
        <w:r w:rsidR="00013330">
          <w:rPr>
            <w:rFonts w:asciiTheme="minorHAnsi" w:eastAsiaTheme="minorEastAsia" w:hAnsiTheme="minorHAnsi" w:cstheme="minorBidi"/>
            <w:caps w:val="0"/>
            <w:noProof/>
            <w:szCs w:val="22"/>
            <w:lang w:eastAsia="en-GB"/>
          </w:rPr>
          <w:tab/>
        </w:r>
        <w:r w:rsidR="00013330" w:rsidRPr="00967002">
          <w:rPr>
            <w:rStyle w:val="Hyperlink"/>
            <w:noProof/>
          </w:rPr>
          <w:t>DISPUTES AND LAW</w:t>
        </w:r>
        <w:r w:rsidR="00013330">
          <w:rPr>
            <w:noProof/>
          </w:rPr>
          <w:tab/>
        </w:r>
        <w:r w:rsidR="00471B75">
          <w:rPr>
            <w:noProof/>
          </w:rPr>
          <w:fldChar w:fldCharType="begin"/>
        </w:r>
        <w:r w:rsidR="00013330">
          <w:rPr>
            <w:noProof/>
          </w:rPr>
          <w:instrText xml:space="preserve"> PAGEREF _Toc399501790 \h </w:instrText>
        </w:r>
        <w:r w:rsidR="00471B75">
          <w:rPr>
            <w:noProof/>
          </w:rPr>
        </w:r>
        <w:r w:rsidR="00471B75">
          <w:rPr>
            <w:noProof/>
          </w:rPr>
          <w:fldChar w:fldCharType="separate"/>
        </w:r>
        <w:r w:rsidR="007A0ED9">
          <w:rPr>
            <w:noProof/>
          </w:rPr>
          <w:t>48</w:t>
        </w:r>
        <w:r w:rsidR="00471B75">
          <w:rPr>
            <w:noProof/>
          </w:rPr>
          <w:fldChar w:fldCharType="end"/>
        </w:r>
      </w:hyperlink>
    </w:p>
    <w:p w14:paraId="2F4C6DC2" w14:textId="3D0391B9" w:rsidR="00013330" w:rsidRDefault="001B4215" w:rsidP="00013330">
      <w:pPr>
        <w:pStyle w:val="TOC8"/>
        <w:rPr>
          <w:rFonts w:asciiTheme="minorHAnsi" w:eastAsiaTheme="minorEastAsia" w:hAnsiTheme="minorHAnsi" w:cstheme="minorBidi"/>
          <w:caps w:val="0"/>
          <w:noProof/>
          <w:szCs w:val="22"/>
          <w:lang w:eastAsia="en-GB"/>
        </w:rPr>
      </w:pPr>
      <w:hyperlink w:anchor="_Toc399501791" w:history="1">
        <w:r w:rsidR="00013330" w:rsidRPr="00967002">
          <w:rPr>
            <w:rStyle w:val="Hyperlink"/>
            <w:rFonts w:ascii="Arial" w:hAnsi="Arial" w:cs="Arial"/>
            <w:noProof/>
          </w:rPr>
          <w:t>Annex 1 – Part 1 SERVICE LEVELS</w:t>
        </w:r>
        <w:r w:rsidR="00013330">
          <w:rPr>
            <w:noProof/>
          </w:rPr>
          <w:tab/>
        </w:r>
        <w:r w:rsidR="00471B75">
          <w:rPr>
            <w:noProof/>
          </w:rPr>
          <w:fldChar w:fldCharType="begin"/>
        </w:r>
        <w:r w:rsidR="00013330">
          <w:rPr>
            <w:noProof/>
          </w:rPr>
          <w:instrText xml:space="preserve"> PAGEREF _Toc399501791 \h </w:instrText>
        </w:r>
        <w:r w:rsidR="00471B75">
          <w:rPr>
            <w:noProof/>
          </w:rPr>
        </w:r>
        <w:r w:rsidR="00471B75">
          <w:rPr>
            <w:noProof/>
          </w:rPr>
          <w:fldChar w:fldCharType="separate"/>
        </w:r>
        <w:r w:rsidR="007A0ED9">
          <w:rPr>
            <w:noProof/>
          </w:rPr>
          <w:t>50</w:t>
        </w:r>
        <w:r w:rsidR="00471B75">
          <w:rPr>
            <w:noProof/>
          </w:rPr>
          <w:fldChar w:fldCharType="end"/>
        </w:r>
      </w:hyperlink>
    </w:p>
    <w:p w14:paraId="221B8A6A" w14:textId="4CFA3495" w:rsidR="00013330" w:rsidRDefault="001B4215" w:rsidP="00013330">
      <w:pPr>
        <w:pStyle w:val="TOC8"/>
        <w:rPr>
          <w:rFonts w:asciiTheme="minorHAnsi" w:eastAsiaTheme="minorEastAsia" w:hAnsiTheme="minorHAnsi" w:cstheme="minorBidi"/>
          <w:caps w:val="0"/>
          <w:noProof/>
          <w:szCs w:val="22"/>
          <w:lang w:eastAsia="en-GB"/>
        </w:rPr>
      </w:pPr>
      <w:hyperlink w:anchor="_Toc399501792" w:history="1">
        <w:r w:rsidR="00013330" w:rsidRPr="00967002">
          <w:rPr>
            <w:rStyle w:val="Hyperlink"/>
            <w:rFonts w:ascii="Arial" w:hAnsi="Arial" w:cs="Arial"/>
            <w:noProof/>
          </w:rPr>
          <w:t>Annex 1 – PARt 2 POST ASSIGNMENT REVIEW TEMPLATE</w:t>
        </w:r>
        <w:r w:rsidR="00013330">
          <w:rPr>
            <w:noProof/>
          </w:rPr>
          <w:tab/>
        </w:r>
        <w:r w:rsidR="00471B75">
          <w:rPr>
            <w:noProof/>
          </w:rPr>
          <w:fldChar w:fldCharType="begin"/>
        </w:r>
        <w:r w:rsidR="00013330">
          <w:rPr>
            <w:noProof/>
          </w:rPr>
          <w:instrText xml:space="preserve"> PAGEREF _Toc399501792 \h </w:instrText>
        </w:r>
        <w:r w:rsidR="00471B75">
          <w:rPr>
            <w:noProof/>
          </w:rPr>
        </w:r>
        <w:r w:rsidR="00471B75">
          <w:rPr>
            <w:noProof/>
          </w:rPr>
          <w:fldChar w:fldCharType="separate"/>
        </w:r>
        <w:r w:rsidR="007A0ED9">
          <w:rPr>
            <w:noProof/>
          </w:rPr>
          <w:t>52</w:t>
        </w:r>
        <w:r w:rsidR="00471B75">
          <w:rPr>
            <w:noProof/>
          </w:rPr>
          <w:fldChar w:fldCharType="end"/>
        </w:r>
      </w:hyperlink>
    </w:p>
    <w:p w14:paraId="1599BD4E" w14:textId="35C011D2" w:rsidR="00013330" w:rsidRDefault="001B4215" w:rsidP="00013330">
      <w:pPr>
        <w:pStyle w:val="TOC1"/>
        <w:rPr>
          <w:rFonts w:asciiTheme="minorHAnsi" w:eastAsiaTheme="minorEastAsia" w:hAnsiTheme="minorHAnsi" w:cstheme="minorBidi"/>
          <w:caps w:val="0"/>
          <w:noProof/>
          <w:szCs w:val="22"/>
          <w:lang w:eastAsia="en-GB"/>
        </w:rPr>
      </w:pPr>
      <w:hyperlink w:anchor="_Toc399501793" w:history="1">
        <w:r w:rsidR="00013330" w:rsidRPr="00967002">
          <w:rPr>
            <w:rStyle w:val="Hyperlink"/>
            <w:rFonts w:cs="Arial"/>
            <w:noProof/>
          </w:rPr>
          <w:t>SCHEDULE 1 SECURITY REQUIREMENTS and PLAN</w:t>
        </w:r>
        <w:r w:rsidR="00013330">
          <w:rPr>
            <w:noProof/>
          </w:rPr>
          <w:tab/>
        </w:r>
        <w:r w:rsidR="00471B75">
          <w:rPr>
            <w:noProof/>
          </w:rPr>
          <w:fldChar w:fldCharType="begin"/>
        </w:r>
        <w:r w:rsidR="00013330">
          <w:rPr>
            <w:noProof/>
          </w:rPr>
          <w:instrText xml:space="preserve"> PAGEREF _Toc399501793 \h </w:instrText>
        </w:r>
        <w:r w:rsidR="00471B75">
          <w:rPr>
            <w:noProof/>
          </w:rPr>
        </w:r>
        <w:r w:rsidR="00471B75">
          <w:rPr>
            <w:noProof/>
          </w:rPr>
          <w:fldChar w:fldCharType="separate"/>
        </w:r>
        <w:r w:rsidR="007A0ED9">
          <w:rPr>
            <w:noProof/>
          </w:rPr>
          <w:t>59</w:t>
        </w:r>
        <w:r w:rsidR="00471B75">
          <w:rPr>
            <w:noProof/>
          </w:rPr>
          <w:fldChar w:fldCharType="end"/>
        </w:r>
      </w:hyperlink>
    </w:p>
    <w:p w14:paraId="46002709" w14:textId="24786907" w:rsidR="00013330" w:rsidRDefault="001B4215" w:rsidP="00013330">
      <w:pPr>
        <w:pStyle w:val="TOC1"/>
        <w:rPr>
          <w:rFonts w:asciiTheme="minorHAnsi" w:eastAsiaTheme="minorEastAsia" w:hAnsiTheme="minorHAnsi" w:cstheme="minorBidi"/>
          <w:caps w:val="0"/>
          <w:noProof/>
          <w:szCs w:val="22"/>
          <w:lang w:eastAsia="en-GB"/>
        </w:rPr>
      </w:pPr>
      <w:hyperlink w:anchor="_Toc399501794" w:history="1">
        <w:r w:rsidR="00013330" w:rsidRPr="00967002">
          <w:rPr>
            <w:rStyle w:val="Hyperlink"/>
            <w:rFonts w:cs="Arial"/>
            <w:noProof/>
          </w:rPr>
          <w:t>CALL OFF SCHEDULE 2: ALTERNATIVE CLAUSES</w:t>
        </w:r>
        <w:r w:rsidR="00013330">
          <w:rPr>
            <w:noProof/>
          </w:rPr>
          <w:tab/>
        </w:r>
        <w:r w:rsidR="00471B75">
          <w:rPr>
            <w:noProof/>
          </w:rPr>
          <w:fldChar w:fldCharType="begin"/>
        </w:r>
        <w:r w:rsidR="00013330">
          <w:rPr>
            <w:noProof/>
          </w:rPr>
          <w:instrText xml:space="preserve"> PAGEREF _Toc399501794 \h </w:instrText>
        </w:r>
        <w:r w:rsidR="00471B75">
          <w:rPr>
            <w:noProof/>
          </w:rPr>
        </w:r>
        <w:r w:rsidR="00471B75">
          <w:rPr>
            <w:noProof/>
          </w:rPr>
          <w:fldChar w:fldCharType="separate"/>
        </w:r>
        <w:r w:rsidR="007A0ED9">
          <w:rPr>
            <w:noProof/>
          </w:rPr>
          <w:t>61</w:t>
        </w:r>
        <w:r w:rsidR="00471B75">
          <w:rPr>
            <w:noProof/>
          </w:rPr>
          <w:fldChar w:fldCharType="end"/>
        </w:r>
      </w:hyperlink>
    </w:p>
    <w:p w14:paraId="0EE66BF9" w14:textId="77777777" w:rsidR="00013330" w:rsidRPr="00D1151C" w:rsidRDefault="00471B75" w:rsidP="00013330">
      <w:pPr>
        <w:pStyle w:val="TOC1"/>
        <w:rPr>
          <w:rFonts w:cs="Arial"/>
          <w:caps w:val="0"/>
          <w:sz w:val="20"/>
        </w:rPr>
      </w:pPr>
      <w:r w:rsidRPr="00D1151C">
        <w:rPr>
          <w:rFonts w:cs="Arial"/>
          <w:sz w:val="20"/>
        </w:rPr>
        <w:fldChar w:fldCharType="end"/>
      </w:r>
      <w:r w:rsidR="00013330" w:rsidRPr="00D1151C">
        <w:rPr>
          <w:rFonts w:cs="Arial"/>
          <w:sz w:val="20"/>
        </w:rPr>
        <w:br w:type="page"/>
      </w:r>
    </w:p>
    <w:p w14:paraId="38C8F1EB" w14:textId="77777777" w:rsidR="00013330" w:rsidRPr="00D1151C" w:rsidRDefault="00013330" w:rsidP="000059FE">
      <w:pPr>
        <w:pStyle w:val="Heading1"/>
        <w:numPr>
          <w:ilvl w:val="0"/>
          <w:numId w:val="23"/>
        </w:numPr>
      </w:pPr>
      <w:bookmarkStart w:id="6" w:name="TOCField"/>
      <w:bookmarkStart w:id="7" w:name="_Toc399501766"/>
      <w:bookmarkEnd w:id="6"/>
      <w:r w:rsidRPr="00D1151C">
        <w:lastRenderedPageBreak/>
        <w:t>DEFINITIONS AND INTERPRETATION</w:t>
      </w:r>
      <w:bookmarkEnd w:id="7"/>
    </w:p>
    <w:p w14:paraId="0FF5A2A2" w14:textId="77777777" w:rsidR="00013330" w:rsidRPr="00D1151C" w:rsidRDefault="00013330" w:rsidP="00013330">
      <w:pPr>
        <w:pStyle w:val="Heading2"/>
        <w:keepNext/>
        <w:rPr>
          <w:rFonts w:cs="Arial"/>
          <w:b/>
          <w:sz w:val="20"/>
        </w:rPr>
      </w:pPr>
      <w:r w:rsidRPr="00D1151C">
        <w:rPr>
          <w:rFonts w:cs="Arial"/>
          <w:b/>
          <w:sz w:val="20"/>
        </w:rPr>
        <w:t>Definitions</w:t>
      </w:r>
    </w:p>
    <w:p w14:paraId="5D6CE7A8" w14:textId="77777777" w:rsidR="00013330" w:rsidRPr="00D1151C" w:rsidRDefault="00013330" w:rsidP="00013330">
      <w:pPr>
        <w:pStyle w:val="BodyTextIndent"/>
        <w:keepNext/>
        <w:rPr>
          <w:rFonts w:cs="Arial"/>
          <w:sz w:val="20"/>
        </w:rPr>
      </w:pPr>
      <w:r w:rsidRPr="00D1151C">
        <w:rPr>
          <w:rFonts w:cs="Arial"/>
          <w:sz w:val="20"/>
        </w:rPr>
        <w:t>In the Contract, unless the context otherwise requires, the following provisions shall have the meanings given to them below:</w:t>
      </w:r>
    </w:p>
    <w:p w14:paraId="36000AD3" w14:textId="77777777" w:rsidR="00013330" w:rsidRPr="00D1151C" w:rsidRDefault="00013330" w:rsidP="00013330">
      <w:pPr>
        <w:pStyle w:val="BodyTextIndent"/>
        <w:rPr>
          <w:rFonts w:cs="Arial"/>
          <w:sz w:val="20"/>
        </w:rPr>
      </w:pPr>
      <w:r w:rsidRPr="00D1151C">
        <w:rPr>
          <w:rFonts w:cs="Arial"/>
          <w:b/>
          <w:sz w:val="20"/>
        </w:rPr>
        <w:t xml:space="preserve">“Authority” </w:t>
      </w:r>
      <w:r w:rsidRPr="00D1151C">
        <w:rPr>
          <w:sz w:val="20"/>
        </w:rPr>
        <w:t>means THE MINISTER FOR THE CABINET OFFICE (“</w:t>
      </w:r>
      <w:r w:rsidRPr="00D1151C">
        <w:rPr>
          <w:b/>
          <w:sz w:val="20"/>
        </w:rPr>
        <w:t>Cabinet Office</w:t>
      </w:r>
      <w:r w:rsidRPr="00D1151C">
        <w:rPr>
          <w:sz w:val="20"/>
        </w:rPr>
        <w:t xml:space="preserve">”) as represented by </w:t>
      </w:r>
      <w:r>
        <w:rPr>
          <w:sz w:val="20"/>
        </w:rPr>
        <w:t>Crown Commercial</w:t>
      </w:r>
      <w:r w:rsidRPr="00D1151C">
        <w:rPr>
          <w:sz w:val="20"/>
        </w:rPr>
        <w:t xml:space="preserve"> Service, being a separate trading fund of the Cabinet Office without separate legal personality, whose office is at the 9</w:t>
      </w:r>
      <w:r w:rsidRPr="00D1151C">
        <w:rPr>
          <w:sz w:val="20"/>
          <w:vertAlign w:val="superscript"/>
        </w:rPr>
        <w:t>th</w:t>
      </w:r>
      <w:r w:rsidRPr="00D1151C">
        <w:rPr>
          <w:sz w:val="20"/>
        </w:rPr>
        <w:t xml:space="preserve"> floor, The Capital, Old Hall Street, Liverpool, L3 9PP;</w:t>
      </w:r>
    </w:p>
    <w:p w14:paraId="3AABFE9E" w14:textId="77777777" w:rsidR="00013330" w:rsidRPr="00D1151C" w:rsidRDefault="00013330" w:rsidP="00013330">
      <w:pPr>
        <w:spacing w:line="240" w:lineRule="auto"/>
        <w:ind w:left="709"/>
        <w:rPr>
          <w:sz w:val="20"/>
        </w:rPr>
      </w:pPr>
      <w:r w:rsidRPr="00D1151C">
        <w:rPr>
          <w:rFonts w:cs="Arial"/>
          <w:b/>
          <w:sz w:val="20"/>
        </w:rPr>
        <w:t xml:space="preserve">“Base Location” </w:t>
      </w:r>
      <w:r w:rsidRPr="00D1151C">
        <w:rPr>
          <w:sz w:val="20"/>
        </w:rPr>
        <w:t>means the location, specified by the customer (in the Letter of Appointment), at which the majority of the Required Services shall be delivered;</w:t>
      </w:r>
    </w:p>
    <w:p w14:paraId="7353D58D"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rFonts w:cs="Arial"/>
          <w:b/>
          <w:sz w:val="20"/>
        </w:rPr>
        <w:t xml:space="preserve">“Call-off Term” </w:t>
      </w:r>
      <w:r w:rsidRPr="00D1151C">
        <w:rPr>
          <w:rFonts w:cs="Arial"/>
          <w:sz w:val="20"/>
        </w:rPr>
        <w:t>means subject to Clause 8 (Termination), the term of this Contract as determined in accordance with section 1 of Appendix 1 to the Letter of Appointment.</w:t>
      </w:r>
    </w:p>
    <w:p w14:paraId="72348079"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rFonts w:cs="Arial"/>
          <w:b/>
          <w:sz w:val="20"/>
        </w:rPr>
        <w:t xml:space="preserve">“Change of Control” </w:t>
      </w:r>
      <w:r w:rsidRPr="00D1151C">
        <w:rPr>
          <w:rFonts w:cs="Arial"/>
          <w:sz w:val="20"/>
        </w:rPr>
        <w:t xml:space="preserve">means a change of control within the meaning of Section 450 of the Corporation Tax Act 2010. </w:t>
      </w:r>
    </w:p>
    <w:p w14:paraId="6331A4B5"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rFonts w:cs="Arial"/>
          <w:b/>
          <w:sz w:val="20"/>
        </w:rPr>
        <w:t xml:space="preserve">“Commercially Sensitive Information” </w:t>
      </w:r>
      <w:r w:rsidRPr="00D1151C">
        <w:rPr>
          <w:rFonts w:cs="Arial"/>
          <w:sz w:val="20"/>
        </w:rPr>
        <w:t>means the Confidential Information listed (and as updated from time to time) in Framework Schedule 8 (Commercially Sensitive Information) comprising commercially sensitive information:</w:t>
      </w:r>
    </w:p>
    <w:p w14:paraId="02888C40" w14:textId="77777777" w:rsidR="00013330" w:rsidRPr="00D1151C" w:rsidRDefault="00013330" w:rsidP="00013330">
      <w:pPr>
        <w:pStyle w:val="DefinitionNumbering1"/>
        <w:numPr>
          <w:ilvl w:val="0"/>
          <w:numId w:val="0"/>
        </w:numPr>
        <w:ind w:left="1123" w:hanging="403"/>
        <w:rPr>
          <w:rFonts w:ascii="Arial" w:hAnsi="Arial" w:cs="Arial"/>
          <w:sz w:val="20"/>
        </w:rPr>
      </w:pPr>
      <w:r w:rsidRPr="00D1151C" w:rsidDel="00B003D0">
        <w:rPr>
          <w:rFonts w:cs="Arial"/>
          <w:b/>
          <w:sz w:val="20"/>
        </w:rPr>
        <w:t xml:space="preserve"> </w:t>
      </w:r>
      <w:r w:rsidRPr="00D1151C">
        <w:rPr>
          <w:rFonts w:ascii="Arial" w:hAnsi="Arial" w:cs="Arial"/>
          <w:sz w:val="20"/>
        </w:rPr>
        <w:t xml:space="preserve">a)   </w:t>
      </w:r>
      <w:r w:rsidRPr="00D1151C">
        <w:rPr>
          <w:rFonts w:ascii="Arial" w:hAnsi="Arial" w:cs="Arial"/>
          <w:sz w:val="20"/>
        </w:rPr>
        <w:tab/>
        <w:t>relating to the Supplier, its IPR or its business or information which the Supplier has indicated to the Authority that, if disclosed by the Authority, would cause the Supplier significant commercial disadvantage or material financial loss;</w:t>
      </w:r>
    </w:p>
    <w:p w14:paraId="4B791438" w14:textId="77777777" w:rsidR="00013330" w:rsidRPr="00D1151C" w:rsidRDefault="00013330" w:rsidP="00013330">
      <w:pPr>
        <w:pStyle w:val="DefinitionNumbering1"/>
        <w:numPr>
          <w:ilvl w:val="0"/>
          <w:numId w:val="0"/>
        </w:numPr>
        <w:ind w:left="1123" w:hanging="403"/>
        <w:rPr>
          <w:rFonts w:ascii="Arial" w:hAnsi="Arial" w:cs="Arial"/>
          <w:sz w:val="20"/>
        </w:rPr>
      </w:pPr>
      <w:r w:rsidRPr="00D1151C">
        <w:rPr>
          <w:rFonts w:ascii="Arial" w:hAnsi="Arial" w:cs="Arial"/>
          <w:sz w:val="20"/>
        </w:rPr>
        <w:t xml:space="preserve">b) </w:t>
      </w:r>
      <w:r w:rsidRPr="00D1151C">
        <w:rPr>
          <w:rFonts w:ascii="Arial" w:hAnsi="Arial" w:cs="Arial"/>
          <w:sz w:val="20"/>
        </w:rPr>
        <w:tab/>
        <w:t>that constitutes a trade secret;</w:t>
      </w:r>
    </w:p>
    <w:p w14:paraId="7F097F2F"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rFonts w:cs="Arial"/>
          <w:b/>
          <w:sz w:val="20"/>
        </w:rPr>
        <w:t xml:space="preserve">“Confidential Information” </w:t>
      </w:r>
      <w:r w:rsidRPr="00D1151C">
        <w:rPr>
          <w:rFonts w:cs="Arial"/>
          <w:sz w:val="20"/>
        </w:rPr>
        <w:t>means as the context allows, the Customer's Confidential Information and/or the Supplier's Confidential Information;</w:t>
      </w:r>
    </w:p>
    <w:p w14:paraId="2A6132EC"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rFonts w:cs="Arial"/>
          <w:b/>
          <w:sz w:val="20"/>
        </w:rPr>
        <w:t xml:space="preserve">"Contract" </w:t>
      </w:r>
      <w:r w:rsidRPr="00D1151C">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6DEB6385" w14:textId="77777777" w:rsidR="00013330" w:rsidRPr="00D1151C" w:rsidRDefault="00013330" w:rsidP="00013330">
      <w:pPr>
        <w:pStyle w:val="BodyTextIndent"/>
        <w:tabs>
          <w:tab w:val="clear" w:pos="720"/>
        </w:tabs>
        <w:overflowPunct w:val="0"/>
        <w:autoSpaceDE w:val="0"/>
        <w:autoSpaceDN w:val="0"/>
        <w:ind w:left="709"/>
        <w:textAlignment w:val="baseline"/>
        <w:rPr>
          <w:rFonts w:cs="Arial"/>
          <w:sz w:val="20"/>
        </w:rPr>
      </w:pPr>
      <w:r w:rsidRPr="00D1151C">
        <w:rPr>
          <w:rFonts w:cs="Arial"/>
          <w:b/>
          <w:sz w:val="20"/>
        </w:rPr>
        <w:t xml:space="preserve">"Contract Charges" </w:t>
      </w:r>
      <w:r w:rsidRPr="00D1151C">
        <w:rPr>
          <w:rFonts w:cs="Arial"/>
          <w:sz w:val="20"/>
        </w:rPr>
        <w:t>means the prices (exclusive of any applicable VAT), payable to the Supplier by the Customer under the Contract for the full and proper performance by the Supplier of the Contract Services;</w:t>
      </w:r>
    </w:p>
    <w:p w14:paraId="7A55D2B5" w14:textId="77777777" w:rsidR="00013330" w:rsidRPr="00D1151C" w:rsidRDefault="00013330" w:rsidP="00013330">
      <w:pPr>
        <w:pStyle w:val="BodyTextIndent"/>
        <w:tabs>
          <w:tab w:val="clear" w:pos="720"/>
        </w:tabs>
        <w:overflowPunct w:val="0"/>
        <w:autoSpaceDE w:val="0"/>
        <w:autoSpaceDN w:val="0"/>
        <w:ind w:left="709"/>
        <w:textAlignment w:val="baseline"/>
        <w:rPr>
          <w:rFonts w:cs="Arial"/>
          <w:b/>
          <w:sz w:val="20"/>
        </w:rPr>
      </w:pPr>
      <w:r w:rsidRPr="00D1151C" w:rsidDel="00B003D0">
        <w:rPr>
          <w:rFonts w:cs="Arial"/>
          <w:b/>
          <w:sz w:val="20"/>
        </w:rPr>
        <w:t xml:space="preserve"> </w:t>
      </w:r>
      <w:r w:rsidRPr="00D1151C">
        <w:rPr>
          <w:rFonts w:cs="Arial"/>
          <w:b/>
          <w:sz w:val="20"/>
        </w:rPr>
        <w:t xml:space="preserve">“Contract Mediator” </w:t>
      </w:r>
      <w:r w:rsidRPr="00D1151C">
        <w:rPr>
          <w:rFonts w:cs="Arial"/>
          <w:sz w:val="20"/>
        </w:rPr>
        <w:t>has the meaning set out in clause 23.2.5.1;</w:t>
      </w:r>
    </w:p>
    <w:p w14:paraId="49817173" w14:textId="77777777" w:rsidR="00013330" w:rsidRPr="00D1151C" w:rsidRDefault="00013330" w:rsidP="00013330">
      <w:pPr>
        <w:pStyle w:val="BodyTextIndent"/>
        <w:tabs>
          <w:tab w:val="clear" w:pos="720"/>
        </w:tabs>
        <w:overflowPunct w:val="0"/>
        <w:autoSpaceDE w:val="0"/>
        <w:autoSpaceDN w:val="0"/>
        <w:ind w:left="709"/>
        <w:textAlignment w:val="baseline"/>
        <w:rPr>
          <w:rFonts w:cs="Arial"/>
          <w:sz w:val="20"/>
        </w:rPr>
      </w:pPr>
      <w:r w:rsidRPr="00D1151C">
        <w:rPr>
          <w:b/>
          <w:sz w:val="20"/>
        </w:rPr>
        <w:t>"Contract Services"</w:t>
      </w:r>
      <w:r w:rsidRPr="00D1151C">
        <w:rPr>
          <w:sz w:val="20"/>
        </w:rPr>
        <w:t xml:space="preserve"> </w:t>
      </w:r>
      <w:r w:rsidRPr="00D1151C">
        <w:rPr>
          <w:rFonts w:cs="Arial"/>
          <w:sz w:val="20"/>
        </w:rPr>
        <w:t>means the Services to be supplied by the Supplier to the Customer as set out in the Letter of Appointment;</w:t>
      </w:r>
    </w:p>
    <w:p w14:paraId="05EA20D2" w14:textId="77777777" w:rsidR="00013330" w:rsidRPr="00D1151C" w:rsidRDefault="00013330" w:rsidP="00013330">
      <w:pPr>
        <w:pStyle w:val="BodyTextIndent"/>
        <w:tabs>
          <w:tab w:val="clear" w:pos="720"/>
          <w:tab w:val="num" w:pos="132"/>
        </w:tabs>
        <w:ind w:left="709"/>
        <w:rPr>
          <w:sz w:val="20"/>
        </w:rPr>
      </w:pPr>
      <w:r w:rsidRPr="00D1151C">
        <w:rPr>
          <w:b/>
          <w:sz w:val="20"/>
        </w:rPr>
        <w:t>“Customer”</w:t>
      </w:r>
      <w:r w:rsidRPr="00D1151C">
        <w:rPr>
          <w:sz w:val="20"/>
        </w:rPr>
        <w:t xml:space="preserve"> </w:t>
      </w:r>
      <w:r w:rsidRPr="00D1151C">
        <w:rPr>
          <w:rFonts w:cs="Arial"/>
          <w:sz w:val="20"/>
        </w:rPr>
        <w:t>means the Contracting Body named in the Letter of Appointment;</w:t>
      </w:r>
    </w:p>
    <w:p w14:paraId="01F9DC2E" w14:textId="77777777" w:rsidR="00013330" w:rsidRPr="00D1151C" w:rsidRDefault="00013330" w:rsidP="00013330">
      <w:pPr>
        <w:pStyle w:val="BodyTextIndent"/>
        <w:tabs>
          <w:tab w:val="clear" w:pos="720"/>
        </w:tabs>
        <w:overflowPunct w:val="0"/>
        <w:autoSpaceDE w:val="0"/>
        <w:autoSpaceDN w:val="0"/>
        <w:ind w:left="709"/>
        <w:textAlignment w:val="baseline"/>
        <w:rPr>
          <w:rFonts w:cs="Arial"/>
          <w:sz w:val="20"/>
        </w:rPr>
      </w:pPr>
      <w:r w:rsidRPr="00D1151C">
        <w:rPr>
          <w:rFonts w:cs="Arial"/>
          <w:b/>
          <w:sz w:val="20"/>
        </w:rPr>
        <w:t xml:space="preserve">"Customer’s Confidential Information" </w:t>
      </w:r>
      <w:r w:rsidRPr="00D1151C">
        <w:rPr>
          <w:rFonts w:cs="Arial"/>
          <w:sz w:val="20"/>
        </w:rPr>
        <w:t>means all the Customer’s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clearly designated as being confidential (whether or not it is marked "confidential") or which ought reasonably be considered to be confidential;</w:t>
      </w:r>
    </w:p>
    <w:p w14:paraId="6980738D"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b/>
          <w:sz w:val="20"/>
        </w:rPr>
        <w:t>"Customer’s Personal Data"</w:t>
      </w:r>
      <w:r w:rsidRPr="00D1151C">
        <w:rPr>
          <w:sz w:val="20"/>
        </w:rPr>
        <w:t xml:space="preserve"> </w:t>
      </w:r>
      <w:r w:rsidRPr="00D1151C">
        <w:rPr>
          <w:rFonts w:cs="Arial"/>
          <w:sz w:val="20"/>
        </w:rPr>
        <w:t>means the Personal Data supplied by the Customer to the Supplier and, for the purposes of or in connection with the Contract;</w:t>
      </w:r>
    </w:p>
    <w:p w14:paraId="7FDDD3D2" w14:textId="77777777" w:rsidR="00013330" w:rsidRPr="00D1151C" w:rsidRDefault="00013330" w:rsidP="00013330">
      <w:pPr>
        <w:pStyle w:val="BodyTextIndent"/>
        <w:tabs>
          <w:tab w:val="clear" w:pos="720"/>
        </w:tabs>
        <w:overflowPunct w:val="0"/>
        <w:autoSpaceDE w:val="0"/>
        <w:autoSpaceDN w:val="0"/>
        <w:ind w:left="709"/>
        <w:textAlignment w:val="baseline"/>
        <w:rPr>
          <w:rFonts w:cs="Arial"/>
          <w:sz w:val="20"/>
        </w:rPr>
      </w:pPr>
      <w:r w:rsidRPr="00D1151C">
        <w:rPr>
          <w:b/>
          <w:sz w:val="20"/>
        </w:rPr>
        <w:lastRenderedPageBreak/>
        <w:t>"Customer’s Representative"</w:t>
      </w:r>
      <w:r w:rsidRPr="00D1151C">
        <w:rPr>
          <w:sz w:val="20"/>
        </w:rPr>
        <w:t xml:space="preserve"> </w:t>
      </w:r>
      <w:r w:rsidRPr="00D1151C">
        <w:rPr>
          <w:rFonts w:cs="Arial"/>
          <w:sz w:val="20"/>
        </w:rPr>
        <w:t>means the representative of the Customer appointed by the Customer from time to time in relation to the Contract and notified to the Supplier;</w:t>
      </w:r>
    </w:p>
    <w:p w14:paraId="7C1409D5" w14:textId="77777777" w:rsidR="00013330" w:rsidRPr="00D1151C" w:rsidRDefault="00013330" w:rsidP="00013330">
      <w:pPr>
        <w:spacing w:line="240" w:lineRule="auto"/>
        <w:ind w:left="709"/>
        <w:rPr>
          <w:sz w:val="20"/>
        </w:rPr>
      </w:pPr>
      <w:r w:rsidRPr="00D1151C">
        <w:rPr>
          <w:b/>
          <w:sz w:val="20"/>
        </w:rPr>
        <w:t>“Day Rate”</w:t>
      </w:r>
      <w:r w:rsidRPr="00D1151C">
        <w:rPr>
          <w:sz w:val="20"/>
        </w:rPr>
        <w:t xml:space="preserve"> means the rate per day per grade tendered by the Supplier in the Supplier’s proposal that shall never be exceeded within this Contract;</w:t>
      </w:r>
    </w:p>
    <w:p w14:paraId="27CA3BF9" w14:textId="77777777" w:rsidR="00013330" w:rsidRPr="002A39F3" w:rsidRDefault="00013330" w:rsidP="00013330">
      <w:pPr>
        <w:pStyle w:val="BodyTextIndent"/>
        <w:numPr>
          <w:ilvl w:val="0"/>
          <w:numId w:val="0"/>
        </w:numPr>
        <w:overflowPunct w:val="0"/>
        <w:autoSpaceDE w:val="0"/>
        <w:autoSpaceDN w:val="0"/>
        <w:ind w:left="709"/>
        <w:textAlignment w:val="baseline"/>
        <w:rPr>
          <w:rFonts w:cs="Arial"/>
          <w:sz w:val="20"/>
        </w:rPr>
      </w:pPr>
      <w:r w:rsidRPr="00D1151C">
        <w:rPr>
          <w:b/>
          <w:sz w:val="20"/>
        </w:rPr>
        <w:t>“Deliverables”</w:t>
      </w:r>
      <w:r w:rsidRPr="00D1151C">
        <w:rPr>
          <w:sz w:val="20"/>
        </w:rPr>
        <w:t xml:space="preserve"> </w:t>
      </w:r>
      <w:r w:rsidRPr="00D1151C">
        <w:rPr>
          <w:rFonts w:cs="Arial"/>
          <w:sz w:val="20"/>
        </w:rPr>
        <w:t xml:space="preserve">means those deliverables listed </w:t>
      </w:r>
      <w:r w:rsidRPr="002A39F3">
        <w:rPr>
          <w:rFonts w:cs="Arial"/>
          <w:sz w:val="20"/>
        </w:rPr>
        <w:t>in Appendix 1 of the Letter of Appointment;</w:t>
      </w:r>
    </w:p>
    <w:p w14:paraId="146B8239" w14:textId="5D49C6A5"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2A39F3">
        <w:rPr>
          <w:rFonts w:cs="Arial"/>
          <w:b/>
          <w:sz w:val="20"/>
        </w:rPr>
        <w:t xml:space="preserve">“Effective Date” </w:t>
      </w:r>
      <w:r w:rsidRPr="0091380A">
        <w:rPr>
          <w:rFonts w:cs="Arial"/>
          <w:sz w:val="20"/>
        </w:rPr>
        <w:t xml:space="preserve">means </w:t>
      </w:r>
      <w:r w:rsidR="00F907F1">
        <w:rPr>
          <w:rFonts w:cs="Arial"/>
          <w:sz w:val="20"/>
          <w:shd w:val="clear" w:color="auto" w:fill="FFFF00"/>
        </w:rPr>
        <w:t>3</w:t>
      </w:r>
      <w:r w:rsidR="00F907F1">
        <w:rPr>
          <w:rFonts w:cs="Arial"/>
          <w:sz w:val="20"/>
          <w:shd w:val="clear" w:color="auto" w:fill="FFFF00"/>
          <w:vertAlign w:val="superscript"/>
        </w:rPr>
        <w:t>rd</w:t>
      </w:r>
      <w:r w:rsidR="005D4ACC" w:rsidRPr="0091380A">
        <w:rPr>
          <w:rFonts w:cs="Arial"/>
          <w:sz w:val="20"/>
          <w:shd w:val="clear" w:color="auto" w:fill="FFFF00"/>
        </w:rPr>
        <w:t xml:space="preserve"> </w:t>
      </w:r>
      <w:r w:rsidR="00F907F1">
        <w:rPr>
          <w:rFonts w:cs="Arial"/>
          <w:sz w:val="20"/>
          <w:shd w:val="clear" w:color="auto" w:fill="FFFF00"/>
        </w:rPr>
        <w:t>July</w:t>
      </w:r>
      <w:r w:rsidR="00EE03CB" w:rsidRPr="0091380A">
        <w:rPr>
          <w:rFonts w:cs="Arial"/>
          <w:sz w:val="20"/>
          <w:shd w:val="clear" w:color="auto" w:fill="FFFF00"/>
        </w:rPr>
        <w:t xml:space="preserve"> 2017</w:t>
      </w:r>
      <w:r w:rsidRPr="0091380A">
        <w:rPr>
          <w:rFonts w:cs="Arial"/>
          <w:sz w:val="20"/>
        </w:rPr>
        <w:t xml:space="preserve"> the dat</w:t>
      </w:r>
      <w:r w:rsidRPr="002A39F3">
        <w:rPr>
          <w:rFonts w:cs="Arial"/>
          <w:sz w:val="20"/>
        </w:rPr>
        <w:t>e on which the Contract shall take effect as stated in paragraph 1</w:t>
      </w:r>
      <w:r w:rsidRPr="00D1151C">
        <w:rPr>
          <w:rFonts w:cs="Arial"/>
          <w:sz w:val="20"/>
        </w:rPr>
        <w:t xml:space="preserve"> of Appendix 1 to the Letter of Appointment. </w:t>
      </w:r>
    </w:p>
    <w:p w14:paraId="7B6F721C"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b/>
          <w:sz w:val="20"/>
        </w:rPr>
        <w:t>“Equality Legislation”</w:t>
      </w:r>
      <w:r w:rsidRPr="00D1151C">
        <w:rPr>
          <w:sz w:val="20"/>
        </w:rPr>
        <w:t xml:space="preserve"> </w:t>
      </w:r>
      <w:r w:rsidRPr="00D1151C">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7D799F38" w14:textId="77777777" w:rsidR="00013330" w:rsidRPr="00D1151C" w:rsidRDefault="00013330" w:rsidP="00013330">
      <w:pPr>
        <w:pStyle w:val="BodyTextIndent"/>
        <w:tabs>
          <w:tab w:val="clear" w:pos="720"/>
        </w:tabs>
        <w:overflowPunct w:val="0"/>
        <w:autoSpaceDE w:val="0"/>
        <w:autoSpaceDN w:val="0"/>
        <w:ind w:left="709"/>
        <w:textAlignment w:val="baseline"/>
        <w:rPr>
          <w:sz w:val="20"/>
        </w:rPr>
      </w:pPr>
      <w:r w:rsidRPr="00D1151C">
        <w:rPr>
          <w:rFonts w:cs="Arial"/>
          <w:b/>
          <w:sz w:val="20"/>
        </w:rPr>
        <w:t xml:space="preserve">“Framework Agreement” </w:t>
      </w:r>
      <w:r w:rsidRPr="00D1151C">
        <w:rPr>
          <w:rFonts w:cs="Arial"/>
          <w:sz w:val="20"/>
        </w:rPr>
        <w:t>means the framework agreement between the Authority and the Supplier referred to in the Letter of Appointment</w:t>
      </w:r>
    </w:p>
    <w:p w14:paraId="3DDE1BB5" w14:textId="77777777" w:rsidR="00013330" w:rsidRPr="00D1151C" w:rsidRDefault="00013330" w:rsidP="00013330">
      <w:pPr>
        <w:pStyle w:val="BodyTextIndent"/>
        <w:numPr>
          <w:ilvl w:val="0"/>
          <w:numId w:val="0"/>
        </w:numPr>
        <w:overflowPunct w:val="0"/>
        <w:autoSpaceDE w:val="0"/>
        <w:autoSpaceDN w:val="0"/>
        <w:spacing w:after="0"/>
        <w:ind w:left="709"/>
        <w:textAlignment w:val="baseline"/>
        <w:rPr>
          <w:rFonts w:cs="Arial"/>
          <w:sz w:val="20"/>
        </w:rPr>
      </w:pPr>
      <w:r w:rsidRPr="00D1151C">
        <w:rPr>
          <w:b/>
          <w:sz w:val="20"/>
        </w:rPr>
        <w:t>“Fraud”</w:t>
      </w:r>
      <w:r w:rsidRPr="00D1151C">
        <w:rPr>
          <w:sz w:val="20"/>
        </w:rPr>
        <w:t xml:space="preserve"> </w:t>
      </w:r>
      <w:r w:rsidRPr="00D1151C">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0CD9CC0B" w14:textId="77777777" w:rsidR="00013330" w:rsidRPr="00D1151C" w:rsidRDefault="00013330" w:rsidP="00013330">
      <w:pPr>
        <w:pStyle w:val="BodyTextIndent"/>
        <w:tabs>
          <w:tab w:val="clear" w:pos="720"/>
        </w:tabs>
        <w:overflowPunct w:val="0"/>
        <w:autoSpaceDE w:val="0"/>
        <w:autoSpaceDN w:val="0"/>
        <w:spacing w:after="0"/>
        <w:ind w:left="709"/>
        <w:textAlignment w:val="baseline"/>
        <w:rPr>
          <w:rFonts w:cs="Arial"/>
          <w:sz w:val="20"/>
        </w:rPr>
      </w:pPr>
    </w:p>
    <w:p w14:paraId="1A757AF2" w14:textId="77777777" w:rsidR="00013330" w:rsidRPr="00D1151C" w:rsidRDefault="00013330" w:rsidP="00013330">
      <w:pPr>
        <w:pStyle w:val="BodyTextIndent"/>
        <w:tabs>
          <w:tab w:val="clear" w:pos="720"/>
        </w:tabs>
        <w:overflowPunct w:val="0"/>
        <w:autoSpaceDE w:val="0"/>
        <w:autoSpaceDN w:val="0"/>
        <w:spacing w:after="0"/>
        <w:ind w:left="709"/>
        <w:textAlignment w:val="baseline"/>
        <w:rPr>
          <w:rFonts w:cs="Arial"/>
          <w:sz w:val="20"/>
        </w:rPr>
      </w:pPr>
      <w:r w:rsidRPr="00D1151C">
        <w:rPr>
          <w:rFonts w:cs="Arial"/>
          <w:b/>
          <w:sz w:val="20"/>
        </w:rPr>
        <w:t xml:space="preserve">“Good Industry Practice” </w:t>
      </w:r>
      <w:r w:rsidRPr="00D1151C">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27FA4B31" w14:textId="77777777" w:rsidR="00013330" w:rsidRPr="00D1151C" w:rsidRDefault="00013330" w:rsidP="00013330">
      <w:pPr>
        <w:pStyle w:val="BodyTextIndent"/>
        <w:tabs>
          <w:tab w:val="clear" w:pos="720"/>
        </w:tabs>
        <w:overflowPunct w:val="0"/>
        <w:autoSpaceDE w:val="0"/>
        <w:autoSpaceDN w:val="0"/>
        <w:spacing w:after="0"/>
        <w:ind w:left="709"/>
        <w:textAlignment w:val="baseline"/>
        <w:rPr>
          <w:rFonts w:cs="Arial"/>
          <w:sz w:val="20"/>
        </w:rPr>
      </w:pPr>
    </w:p>
    <w:p w14:paraId="48234FE5" w14:textId="77777777" w:rsidR="00013330" w:rsidRPr="00D1151C" w:rsidRDefault="00013330" w:rsidP="00013330">
      <w:pPr>
        <w:pStyle w:val="BodyTextIndent"/>
        <w:numPr>
          <w:ilvl w:val="0"/>
          <w:numId w:val="0"/>
        </w:numPr>
        <w:ind w:left="709"/>
        <w:rPr>
          <w:rFonts w:cs="Arial"/>
          <w:sz w:val="20"/>
        </w:rPr>
      </w:pPr>
      <w:r w:rsidRPr="00D1151C">
        <w:rPr>
          <w:b/>
          <w:sz w:val="20"/>
        </w:rPr>
        <w:t>“Grave Misconduct”</w:t>
      </w:r>
      <w:r w:rsidRPr="00D1151C">
        <w:rPr>
          <w:sz w:val="20"/>
        </w:rPr>
        <w:t xml:space="preserve"> </w:t>
      </w:r>
      <w:r w:rsidRPr="00D1151C">
        <w:rPr>
          <w:rFonts w:cs="Arial"/>
          <w:sz w:val="20"/>
        </w:rPr>
        <w:t>means grave misconduct within Regulation 23(4)(e) of the Public Contracts Regulations 2006 as amended and includes:</w:t>
      </w:r>
    </w:p>
    <w:p w14:paraId="0DBCEDC5" w14:textId="77777777" w:rsidR="00013330" w:rsidRPr="00D1151C" w:rsidRDefault="00013330" w:rsidP="00013330">
      <w:pPr>
        <w:pStyle w:val="DefinitionNumbering1"/>
        <w:numPr>
          <w:ilvl w:val="2"/>
          <w:numId w:val="8"/>
        </w:numPr>
        <w:tabs>
          <w:tab w:val="clear" w:pos="2880"/>
          <w:tab w:val="num" w:pos="34"/>
        </w:tabs>
        <w:ind w:left="709" w:firstLine="0"/>
        <w:rPr>
          <w:rFonts w:ascii="Arial" w:hAnsi="Arial" w:cs="Arial"/>
          <w:sz w:val="20"/>
        </w:rPr>
      </w:pPr>
      <w:r w:rsidRPr="00D1151C">
        <w:rPr>
          <w:rFonts w:ascii="Arial" w:hAnsi="Arial" w:cs="Arial"/>
          <w:sz w:val="20"/>
        </w:rPr>
        <w:t>(a) poor performance or serious or persistent breaches which have led to the early termination of a contract between the Crown or any Contracting Body and the Supplier; or</w:t>
      </w:r>
    </w:p>
    <w:p w14:paraId="23FA4F6C" w14:textId="77777777" w:rsidR="00013330" w:rsidRPr="00D1151C" w:rsidRDefault="00013330" w:rsidP="00013330">
      <w:pPr>
        <w:pStyle w:val="DefinitionNumbering1"/>
        <w:numPr>
          <w:ilvl w:val="0"/>
          <w:numId w:val="0"/>
        </w:numPr>
        <w:ind w:left="709"/>
        <w:rPr>
          <w:rFonts w:ascii="Arial" w:hAnsi="Arial" w:cs="Arial"/>
          <w:sz w:val="20"/>
        </w:rPr>
      </w:pPr>
      <w:r w:rsidRPr="00D1151C">
        <w:rPr>
          <w:rFonts w:ascii="Arial" w:hAnsi="Arial" w:cs="Arial"/>
          <w:sz w:val="20"/>
        </w:rPr>
        <w:t>(b) poor performance or a serious breach or breaches which are the subject of proceedings concerning a contract between the Crown or any Contracting Body and the Supplier; or</w:t>
      </w:r>
    </w:p>
    <w:p w14:paraId="54C5A632" w14:textId="77777777" w:rsidR="00013330" w:rsidRPr="00D1151C" w:rsidRDefault="00013330" w:rsidP="00013330">
      <w:pPr>
        <w:pStyle w:val="DefinitionNumbering1"/>
        <w:numPr>
          <w:ilvl w:val="2"/>
          <w:numId w:val="8"/>
        </w:numPr>
        <w:tabs>
          <w:tab w:val="clear" w:pos="2880"/>
          <w:tab w:val="num" w:pos="459"/>
        </w:tabs>
        <w:ind w:left="709" w:firstLine="0"/>
        <w:rPr>
          <w:rFonts w:ascii="Arial" w:hAnsi="Arial" w:cs="Arial"/>
          <w:sz w:val="20"/>
        </w:rPr>
      </w:pPr>
      <w:r w:rsidRPr="00D1151C">
        <w:rPr>
          <w:rFonts w:ascii="Arial" w:hAnsi="Arial" w:cs="Arial"/>
          <w:sz w:val="20"/>
        </w:rPr>
        <w:t>(c) serious financial irregularities on the part of the Supplier (within any legal jurisdiction); or</w:t>
      </w:r>
    </w:p>
    <w:p w14:paraId="3D859C56" w14:textId="77777777" w:rsidR="00013330" w:rsidRPr="00D1151C" w:rsidRDefault="00013330" w:rsidP="00013330">
      <w:pPr>
        <w:pStyle w:val="DefinitionNumbering1"/>
        <w:numPr>
          <w:ilvl w:val="2"/>
          <w:numId w:val="8"/>
        </w:numPr>
        <w:tabs>
          <w:tab w:val="clear" w:pos="2880"/>
          <w:tab w:val="num" w:pos="459"/>
        </w:tabs>
        <w:ind w:left="709" w:firstLine="0"/>
        <w:rPr>
          <w:rFonts w:ascii="Arial" w:hAnsi="Arial" w:cs="Arial"/>
          <w:sz w:val="20"/>
        </w:rPr>
      </w:pPr>
      <w:r w:rsidRPr="00D1151C">
        <w:rPr>
          <w:rFonts w:ascii="Arial" w:hAnsi="Arial" w:cs="Arial"/>
          <w:sz w:val="20"/>
        </w:rPr>
        <w:t>(d) misconduct which would be regarded as serious by any regulatory body for a trade or profession,</w:t>
      </w:r>
    </w:p>
    <w:p w14:paraId="49CB76B8" w14:textId="77777777" w:rsidR="00013330" w:rsidRPr="00D1151C" w:rsidRDefault="00013330" w:rsidP="00013330">
      <w:pPr>
        <w:pStyle w:val="BodyTextIndent"/>
        <w:ind w:left="709"/>
      </w:pPr>
      <w:r w:rsidRPr="00D1151C">
        <w:rPr>
          <w:rFonts w:cs="Arial"/>
          <w:sz w:val="20"/>
        </w:rPr>
        <w:t>and for the purposes of the foregoing “proceedings” includes arbitration proceedings which have been commenced or court proceedings where a letter before action or a notice of claim has been issued);</w:t>
      </w:r>
    </w:p>
    <w:p w14:paraId="1D9644C4" w14:textId="77777777" w:rsidR="00013330" w:rsidRPr="00D1151C" w:rsidRDefault="00013330" w:rsidP="00013330">
      <w:pPr>
        <w:pStyle w:val="BodyTextIndent"/>
        <w:numPr>
          <w:ilvl w:val="0"/>
          <w:numId w:val="0"/>
        </w:numPr>
        <w:overflowPunct w:val="0"/>
        <w:autoSpaceDE w:val="0"/>
        <w:autoSpaceDN w:val="0"/>
        <w:spacing w:after="0"/>
        <w:ind w:left="709"/>
        <w:textAlignment w:val="baseline"/>
        <w:rPr>
          <w:rFonts w:cs="Arial"/>
          <w:sz w:val="20"/>
        </w:rPr>
      </w:pPr>
      <w:r w:rsidRPr="00D1151C">
        <w:rPr>
          <w:b/>
          <w:sz w:val="20"/>
        </w:rPr>
        <w:t xml:space="preserve">“Implementation Plan” </w:t>
      </w:r>
      <w:r w:rsidRPr="00D1151C">
        <w:rPr>
          <w:rFonts w:cs="Arial"/>
          <w:sz w:val="20"/>
        </w:rPr>
        <w:t>means the plan referred to in Appendix 1 to the Letter of Appointment;</w:t>
      </w:r>
    </w:p>
    <w:p w14:paraId="28D8D777" w14:textId="77777777" w:rsidR="00013330" w:rsidRPr="00D1151C" w:rsidRDefault="00013330" w:rsidP="00013330">
      <w:pPr>
        <w:pStyle w:val="BodyTextIndent"/>
        <w:numPr>
          <w:ilvl w:val="0"/>
          <w:numId w:val="0"/>
        </w:numPr>
        <w:overflowPunct w:val="0"/>
        <w:autoSpaceDE w:val="0"/>
        <w:autoSpaceDN w:val="0"/>
        <w:spacing w:after="0"/>
        <w:ind w:left="709"/>
        <w:textAlignment w:val="baseline"/>
        <w:rPr>
          <w:rFonts w:cs="Arial"/>
          <w:sz w:val="20"/>
        </w:rPr>
      </w:pPr>
    </w:p>
    <w:p w14:paraId="21CEB5EA" w14:textId="77777777" w:rsidR="00013330" w:rsidRPr="00D1151C" w:rsidRDefault="00013330" w:rsidP="00013330">
      <w:pPr>
        <w:pStyle w:val="BodyTextIndent"/>
        <w:keepNext/>
        <w:numPr>
          <w:ilvl w:val="0"/>
          <w:numId w:val="0"/>
        </w:numPr>
        <w:ind w:left="709"/>
        <w:rPr>
          <w:rFonts w:cs="Arial"/>
          <w:sz w:val="20"/>
        </w:rPr>
      </w:pPr>
      <w:r w:rsidRPr="00D1151C">
        <w:rPr>
          <w:rFonts w:cs="Arial"/>
          <w:b/>
          <w:sz w:val="20"/>
        </w:rPr>
        <w:t xml:space="preserve">“Intellectual Property Rights” or “IPR” </w:t>
      </w:r>
      <w:r w:rsidRPr="00D1151C">
        <w:rPr>
          <w:rFonts w:cs="Arial"/>
          <w:sz w:val="20"/>
        </w:rPr>
        <w:t>means:</w:t>
      </w:r>
    </w:p>
    <w:p w14:paraId="1225A901" w14:textId="77777777" w:rsidR="00013330" w:rsidRPr="00D1151C" w:rsidRDefault="00013330" w:rsidP="000059FE">
      <w:pPr>
        <w:pStyle w:val="DefinitionNumbering1"/>
        <w:numPr>
          <w:ilvl w:val="0"/>
          <w:numId w:val="21"/>
        </w:numPr>
        <w:ind w:left="709" w:firstLine="0"/>
        <w:rPr>
          <w:rFonts w:ascii="Arial" w:hAnsi="Arial" w:cs="Arial"/>
          <w:sz w:val="20"/>
        </w:rPr>
      </w:pPr>
      <w:r w:rsidRPr="00D1151C">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49D13A6B" w14:textId="77777777" w:rsidR="00013330" w:rsidRPr="00D1151C" w:rsidRDefault="00013330" w:rsidP="000059FE">
      <w:pPr>
        <w:pStyle w:val="DefinitionNumbering1"/>
        <w:numPr>
          <w:ilvl w:val="0"/>
          <w:numId w:val="21"/>
        </w:numPr>
        <w:ind w:left="709" w:firstLine="0"/>
        <w:rPr>
          <w:rFonts w:ascii="Arial" w:hAnsi="Arial" w:cs="Arial"/>
          <w:sz w:val="20"/>
        </w:rPr>
      </w:pPr>
      <w:r w:rsidRPr="00D1151C">
        <w:rPr>
          <w:rFonts w:ascii="Arial" w:hAnsi="Arial" w:cs="Arial"/>
          <w:sz w:val="20"/>
        </w:rPr>
        <w:lastRenderedPageBreak/>
        <w:t>applications for registration, and the right to apply for registration, for any of the rights listed at (a) that are capable of being registered in any country or jurisdiction; and</w:t>
      </w:r>
    </w:p>
    <w:p w14:paraId="7ABAF767" w14:textId="77777777" w:rsidR="00013330" w:rsidRPr="00D1151C" w:rsidRDefault="00013330" w:rsidP="000059FE">
      <w:pPr>
        <w:pStyle w:val="DefinitionNumbering1"/>
        <w:numPr>
          <w:ilvl w:val="0"/>
          <w:numId w:val="21"/>
        </w:numPr>
        <w:ind w:left="709" w:firstLine="0"/>
        <w:rPr>
          <w:rFonts w:ascii="Arial" w:hAnsi="Arial" w:cs="Arial"/>
          <w:sz w:val="20"/>
        </w:rPr>
      </w:pPr>
      <w:r w:rsidRPr="00D1151C">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71B23721" w14:textId="77777777" w:rsidR="00013330" w:rsidRPr="00D1151C" w:rsidRDefault="00013330" w:rsidP="00013330">
      <w:pPr>
        <w:pStyle w:val="BodyTextIndent"/>
        <w:tabs>
          <w:tab w:val="clear" w:pos="720"/>
        </w:tabs>
        <w:overflowPunct w:val="0"/>
        <w:autoSpaceDE w:val="0"/>
        <w:autoSpaceDN w:val="0"/>
        <w:spacing w:before="240"/>
        <w:ind w:left="709"/>
        <w:textAlignment w:val="baseline"/>
        <w:rPr>
          <w:rFonts w:cs="Arial"/>
          <w:sz w:val="20"/>
        </w:rPr>
      </w:pPr>
      <w:r w:rsidRPr="00D1151C">
        <w:rPr>
          <w:rFonts w:cs="Arial"/>
          <w:b/>
          <w:sz w:val="20"/>
        </w:rPr>
        <w:t xml:space="preserve">"Information" </w:t>
      </w:r>
      <w:r w:rsidRPr="00D1151C">
        <w:rPr>
          <w:rFonts w:cs="Arial"/>
          <w:sz w:val="20"/>
        </w:rPr>
        <w:t>has the meaning given under section 84 of the FOIA</w:t>
      </w:r>
    </w:p>
    <w:p w14:paraId="5CF9F1FC" w14:textId="77777777" w:rsidR="00013330" w:rsidRPr="00D1151C" w:rsidRDefault="00013330" w:rsidP="00013330">
      <w:pPr>
        <w:pStyle w:val="BodyTextIndent"/>
        <w:tabs>
          <w:tab w:val="clear" w:pos="720"/>
        </w:tabs>
        <w:overflowPunct w:val="0"/>
        <w:autoSpaceDE w:val="0"/>
        <w:autoSpaceDN w:val="0"/>
        <w:spacing w:before="240"/>
        <w:ind w:left="709"/>
        <w:textAlignment w:val="baseline"/>
        <w:rPr>
          <w:rFonts w:cs="Arial"/>
          <w:sz w:val="20"/>
        </w:rPr>
      </w:pPr>
      <w:r w:rsidRPr="00D1151C" w:rsidDel="00B003D0">
        <w:rPr>
          <w:rFonts w:cs="Arial"/>
          <w:b/>
          <w:sz w:val="20"/>
        </w:rPr>
        <w:t xml:space="preserve"> </w:t>
      </w:r>
      <w:r w:rsidRPr="00D1151C">
        <w:rPr>
          <w:rFonts w:cs="Arial"/>
          <w:b/>
          <w:sz w:val="20"/>
        </w:rPr>
        <w:t xml:space="preserve">“Key Personnel” </w:t>
      </w:r>
      <w:r w:rsidRPr="00D1151C">
        <w:rPr>
          <w:rFonts w:cs="Arial"/>
          <w:sz w:val="20"/>
        </w:rPr>
        <w:t>means any individuals identified as such in the Letter of Appointment and any replacements for such individuals that may be agreed between the Parties from time to time in accordance with Clause 2.3;</w:t>
      </w:r>
    </w:p>
    <w:p w14:paraId="7BC53A44" w14:textId="77777777" w:rsidR="00013330" w:rsidRPr="00D1151C" w:rsidRDefault="00013330" w:rsidP="00013330">
      <w:pPr>
        <w:pStyle w:val="BodyTextIndent"/>
        <w:tabs>
          <w:tab w:val="clear" w:pos="720"/>
        </w:tabs>
        <w:overflowPunct w:val="0"/>
        <w:autoSpaceDE w:val="0"/>
        <w:autoSpaceDN w:val="0"/>
        <w:spacing w:before="240"/>
        <w:ind w:left="709"/>
        <w:textAlignment w:val="baseline"/>
        <w:rPr>
          <w:rFonts w:cs="Arial"/>
          <w:sz w:val="20"/>
        </w:rPr>
      </w:pPr>
      <w:r w:rsidRPr="00D1151C">
        <w:rPr>
          <w:rFonts w:cs="Arial"/>
          <w:b/>
          <w:sz w:val="20"/>
        </w:rPr>
        <w:t xml:space="preserve">“Law” </w:t>
      </w:r>
      <w:r w:rsidRPr="00D1151C">
        <w:rPr>
          <w:rFonts w:cs="Arial"/>
          <w:sz w:val="20"/>
        </w:rPr>
        <w:t>means any applicable Act of Parliament, subordinate legislation within the meaning of section 21(1) of the Interpretation Act 1978, exercise of the royal prerogative, enforceable community right within the meaning of section 2 of the European Communities Act 1972, rule of common law,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p w14:paraId="58594E38" w14:textId="70ABDC85" w:rsidR="00013330" w:rsidRPr="00D1151C" w:rsidRDefault="00013330" w:rsidP="00013330">
      <w:pPr>
        <w:pStyle w:val="BodyTextIndent"/>
        <w:tabs>
          <w:tab w:val="clear" w:pos="720"/>
        </w:tabs>
        <w:overflowPunct w:val="0"/>
        <w:autoSpaceDE w:val="0"/>
        <w:autoSpaceDN w:val="0"/>
        <w:ind w:left="709"/>
        <w:textAlignment w:val="baseline"/>
        <w:rPr>
          <w:rFonts w:cs="Arial"/>
          <w:sz w:val="20"/>
        </w:rPr>
      </w:pPr>
      <w:r w:rsidRPr="00D1151C">
        <w:rPr>
          <w:rFonts w:cs="Arial"/>
          <w:b/>
          <w:sz w:val="20"/>
        </w:rPr>
        <w:t xml:space="preserve">"Letter of Appointment” </w:t>
      </w:r>
      <w:r w:rsidRPr="00D1151C">
        <w:rPr>
          <w:rFonts w:cs="Arial"/>
          <w:sz w:val="20"/>
        </w:rPr>
        <w:t>means the letter from the Customer to the Supp</w:t>
      </w:r>
      <w:r w:rsidR="002A39F3">
        <w:rPr>
          <w:rFonts w:cs="Arial"/>
          <w:sz w:val="20"/>
        </w:rPr>
        <w:t>lier dated 1</w:t>
      </w:r>
      <w:r w:rsidR="00EE03CB" w:rsidRPr="002A39F3">
        <w:rPr>
          <w:rFonts w:cs="Arial"/>
          <w:sz w:val="20"/>
        </w:rPr>
        <w:t>6/01/2017</w:t>
      </w:r>
      <w:r w:rsidRPr="00D1151C">
        <w:rPr>
          <w:rFonts w:cs="Arial"/>
          <w:sz w:val="20"/>
        </w:rPr>
        <w:t xml:space="preserve"> (including its appendices) constituting the Order to provide the Contract Services;</w:t>
      </w:r>
    </w:p>
    <w:p w14:paraId="751A9C92"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rFonts w:cs="Arial"/>
          <w:b/>
          <w:sz w:val="20"/>
        </w:rPr>
        <w:t xml:space="preserve">“Material Breach" </w:t>
      </w:r>
      <w:r w:rsidRPr="00D1151C">
        <w:rPr>
          <w:rFonts w:cs="Arial"/>
          <w:sz w:val="20"/>
        </w:rPr>
        <w:t>means a material breach of this Call-Off Contract;</w:t>
      </w:r>
    </w:p>
    <w:p w14:paraId="18F59244"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rFonts w:cs="Arial"/>
          <w:b/>
          <w:sz w:val="20"/>
        </w:rPr>
        <w:t xml:space="preserve">“Milestone” </w:t>
      </w:r>
      <w:r w:rsidRPr="00D1151C">
        <w:rPr>
          <w:rFonts w:cs="Arial"/>
          <w:sz w:val="20"/>
        </w:rPr>
        <w:t>means an event or task described in the Implementation Plan which must be completed by the corresponding date set out in such plan.</w:t>
      </w:r>
    </w:p>
    <w:p w14:paraId="1FF8ECAF"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b/>
          <w:sz w:val="20"/>
        </w:rPr>
      </w:pPr>
      <w:r w:rsidRPr="00D1151C" w:rsidDel="00B003D0">
        <w:rPr>
          <w:rFonts w:cs="Arial"/>
          <w:b/>
          <w:sz w:val="20"/>
        </w:rPr>
        <w:t xml:space="preserve"> </w:t>
      </w:r>
      <w:r w:rsidRPr="00D1151C">
        <w:rPr>
          <w:rFonts w:cs="Arial"/>
          <w:b/>
          <w:sz w:val="20"/>
        </w:rPr>
        <w:t xml:space="preserve">“Order” </w:t>
      </w:r>
      <w:r w:rsidRPr="00D1151C">
        <w:rPr>
          <w:rFonts w:cs="Arial"/>
          <w:sz w:val="20"/>
        </w:rPr>
        <w:t>means an order for the provision of the Contract Services placed by a Customer with the Supplier in accordance with the Ordering Procedures, substantially in the form as set out in the Letter of Appointment (including its appendices)</w:t>
      </w:r>
    </w:p>
    <w:p w14:paraId="2B9CAEF9"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sz w:val="20"/>
        </w:rPr>
      </w:pPr>
      <w:r w:rsidRPr="00D1151C">
        <w:rPr>
          <w:rFonts w:cs="Arial"/>
          <w:b/>
          <w:sz w:val="20"/>
        </w:rPr>
        <w:t xml:space="preserve">"Party" </w:t>
      </w:r>
      <w:r w:rsidRPr="00D1151C">
        <w:rPr>
          <w:rFonts w:cs="Arial"/>
          <w:sz w:val="20"/>
        </w:rPr>
        <w:t xml:space="preserve">means the Supplier or the Customer and </w:t>
      </w:r>
      <w:r w:rsidRPr="00D1151C">
        <w:rPr>
          <w:rFonts w:cs="Arial"/>
          <w:b/>
          <w:sz w:val="20"/>
        </w:rPr>
        <w:t>"Parties"</w:t>
      </w:r>
      <w:r w:rsidRPr="00D1151C">
        <w:rPr>
          <w:rFonts w:cs="Arial"/>
          <w:sz w:val="20"/>
        </w:rPr>
        <w:t xml:space="preserve"> shall mean both of them;</w:t>
      </w:r>
    </w:p>
    <w:p w14:paraId="34F13F2E" w14:textId="77777777" w:rsidR="00013330" w:rsidRPr="00D1151C" w:rsidRDefault="00013330" w:rsidP="00013330">
      <w:pPr>
        <w:pStyle w:val="BodyTextIndent2"/>
        <w:rPr>
          <w:rFonts w:ascii="Arial" w:hAnsi="Arial" w:cs="Arial"/>
          <w:sz w:val="20"/>
        </w:rPr>
      </w:pPr>
      <w:r w:rsidRPr="00D1151C">
        <w:rPr>
          <w:rFonts w:ascii="Arial" w:hAnsi="Arial" w:cs="Arial"/>
          <w:b/>
          <w:sz w:val="20"/>
        </w:rPr>
        <w:t xml:space="preserve">“Persistent Failure” </w:t>
      </w:r>
      <w:r w:rsidRPr="00D1151C">
        <w:rPr>
          <w:rFonts w:ascii="Arial" w:hAnsi="Arial" w:cs="Arial"/>
          <w:sz w:val="20"/>
        </w:rPr>
        <w:t>means any two (2) or more failures by the Supplier in any rolling period of twelve (12) months to comply with obligations in respect of the Contract Services under the Contract;</w:t>
      </w:r>
    </w:p>
    <w:p w14:paraId="26118E72" w14:textId="77777777" w:rsidR="00013330" w:rsidRPr="00D1151C" w:rsidRDefault="00013330" w:rsidP="00013330">
      <w:pPr>
        <w:pStyle w:val="BodyTextIndent"/>
        <w:numPr>
          <w:ilvl w:val="0"/>
          <w:numId w:val="0"/>
        </w:numPr>
        <w:overflowPunct w:val="0"/>
        <w:autoSpaceDE w:val="0"/>
        <w:autoSpaceDN w:val="0"/>
        <w:ind w:left="720"/>
        <w:textAlignment w:val="baseline"/>
        <w:rPr>
          <w:rFonts w:cs="Arial"/>
          <w:sz w:val="20"/>
        </w:rPr>
      </w:pPr>
      <w:r w:rsidRPr="00D1151C">
        <w:rPr>
          <w:rFonts w:cs="Arial"/>
          <w:b/>
          <w:sz w:val="20"/>
        </w:rPr>
        <w:t>“Premises”</w:t>
      </w:r>
      <w:r w:rsidRPr="00D1151C">
        <w:rPr>
          <w:rFonts w:cs="Arial"/>
          <w:sz w:val="20"/>
        </w:rPr>
        <w:t xml:space="preserve"> means land or buildings owned or occupied by the Customer and of such government agencies or departments or non-departmental public bodies that the Secretary of State from time to time may specify;</w:t>
      </w:r>
    </w:p>
    <w:p w14:paraId="0A9270E0" w14:textId="77777777" w:rsidR="00013330" w:rsidRPr="00D1151C" w:rsidRDefault="00013330" w:rsidP="00013330">
      <w:pPr>
        <w:pStyle w:val="DefinitionNumbering1"/>
        <w:numPr>
          <w:ilvl w:val="3"/>
          <w:numId w:val="8"/>
        </w:numPr>
        <w:tabs>
          <w:tab w:val="clear" w:pos="2880"/>
          <w:tab w:val="num" w:pos="709"/>
        </w:tabs>
        <w:ind w:left="709" w:firstLine="0"/>
        <w:rPr>
          <w:rFonts w:ascii="Arial" w:hAnsi="Arial" w:cs="Arial"/>
          <w:sz w:val="20"/>
        </w:rPr>
      </w:pPr>
      <w:r w:rsidRPr="00D1151C">
        <w:rPr>
          <w:rFonts w:ascii="Arial" w:hAnsi="Arial" w:cs="Arial"/>
          <w:b/>
          <w:sz w:val="20"/>
        </w:rPr>
        <w:t>“Prohibited Act”</w:t>
      </w:r>
      <w:r w:rsidRPr="00D1151C">
        <w:rPr>
          <w:rFonts w:ascii="Arial" w:hAnsi="Arial" w:cs="Arial"/>
          <w:sz w:val="20"/>
        </w:rPr>
        <w:t xml:space="preserve"> means;</w:t>
      </w:r>
    </w:p>
    <w:p w14:paraId="2F010377" w14:textId="77777777" w:rsidR="00013330" w:rsidRPr="00D1151C" w:rsidRDefault="00013330" w:rsidP="00013330">
      <w:pPr>
        <w:pStyle w:val="DefinitionNumbering1"/>
        <w:numPr>
          <w:ilvl w:val="2"/>
          <w:numId w:val="8"/>
        </w:numPr>
        <w:tabs>
          <w:tab w:val="clear" w:pos="2880"/>
          <w:tab w:val="num" w:pos="0"/>
        </w:tabs>
        <w:ind w:left="720" w:hanging="11"/>
        <w:rPr>
          <w:rFonts w:ascii="Arial" w:hAnsi="Arial" w:cs="Arial"/>
          <w:sz w:val="20"/>
        </w:rPr>
      </w:pPr>
      <w:r w:rsidRPr="00D1151C">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54EEA7A6" w14:textId="77777777" w:rsidR="00013330" w:rsidRPr="00D1151C" w:rsidRDefault="00013330" w:rsidP="00013330">
      <w:pPr>
        <w:pStyle w:val="DefinitionNumbering1"/>
        <w:numPr>
          <w:ilvl w:val="2"/>
          <w:numId w:val="8"/>
        </w:numPr>
        <w:tabs>
          <w:tab w:val="clear" w:pos="2880"/>
          <w:tab w:val="num" w:pos="61"/>
        </w:tabs>
        <w:ind w:left="0" w:firstLine="709"/>
        <w:rPr>
          <w:rFonts w:ascii="Arial" w:hAnsi="Arial" w:cs="Arial"/>
          <w:sz w:val="20"/>
        </w:rPr>
      </w:pPr>
      <w:r w:rsidRPr="00D1151C">
        <w:rPr>
          <w:rFonts w:ascii="Arial" w:hAnsi="Arial" w:cs="Arial"/>
          <w:sz w:val="20"/>
        </w:rPr>
        <w:t>(b) committing any offence:</w:t>
      </w:r>
    </w:p>
    <w:p w14:paraId="62A266B7" w14:textId="77777777" w:rsidR="00013330" w:rsidRPr="00D1151C" w:rsidRDefault="00013330" w:rsidP="00013330">
      <w:pPr>
        <w:pStyle w:val="DefinitionNumbering2"/>
        <w:numPr>
          <w:ilvl w:val="3"/>
          <w:numId w:val="8"/>
        </w:numPr>
        <w:tabs>
          <w:tab w:val="clear" w:pos="2880"/>
          <w:tab w:val="num" w:pos="61"/>
          <w:tab w:val="num" w:pos="1418"/>
        </w:tabs>
        <w:ind w:left="0" w:firstLine="709"/>
        <w:rPr>
          <w:rFonts w:ascii="Arial" w:hAnsi="Arial" w:cs="Arial"/>
          <w:sz w:val="20"/>
        </w:rPr>
      </w:pPr>
      <w:r w:rsidRPr="00D1151C">
        <w:rPr>
          <w:rFonts w:ascii="Arial" w:hAnsi="Arial" w:cs="Arial"/>
          <w:sz w:val="20"/>
        </w:rPr>
        <w:t>(</w:t>
      </w:r>
      <w:proofErr w:type="spellStart"/>
      <w:r w:rsidRPr="00D1151C">
        <w:rPr>
          <w:rFonts w:ascii="Arial" w:hAnsi="Arial" w:cs="Arial"/>
          <w:sz w:val="20"/>
        </w:rPr>
        <w:t>i</w:t>
      </w:r>
      <w:proofErr w:type="spellEnd"/>
      <w:r w:rsidRPr="00D1151C">
        <w:rPr>
          <w:rFonts w:ascii="Arial" w:hAnsi="Arial" w:cs="Arial"/>
          <w:sz w:val="20"/>
        </w:rPr>
        <w:t>) under the Bribery Act 2010; or</w:t>
      </w:r>
    </w:p>
    <w:p w14:paraId="0B4B6B67" w14:textId="77777777" w:rsidR="00013330" w:rsidRPr="00D1151C" w:rsidRDefault="00013330" w:rsidP="00013330">
      <w:pPr>
        <w:pStyle w:val="DefinitionNumbering2"/>
        <w:numPr>
          <w:ilvl w:val="3"/>
          <w:numId w:val="8"/>
        </w:numPr>
        <w:tabs>
          <w:tab w:val="clear" w:pos="2880"/>
          <w:tab w:val="num" w:pos="1418"/>
        </w:tabs>
        <w:ind w:left="709" w:firstLine="709"/>
        <w:rPr>
          <w:rFonts w:ascii="Arial" w:hAnsi="Arial" w:cs="Arial"/>
          <w:sz w:val="20"/>
        </w:rPr>
      </w:pPr>
      <w:r w:rsidRPr="00D1151C">
        <w:rPr>
          <w:rFonts w:ascii="Arial" w:hAnsi="Arial" w:cs="Arial"/>
          <w:sz w:val="20"/>
        </w:rPr>
        <w:t>(ii) under legislation creating offences concerning fraudulent acts; or</w:t>
      </w:r>
    </w:p>
    <w:p w14:paraId="6763F7A0" w14:textId="77777777" w:rsidR="00013330" w:rsidRPr="00D1151C" w:rsidRDefault="00013330" w:rsidP="00013330">
      <w:pPr>
        <w:pStyle w:val="DefinitionNumbering2"/>
        <w:numPr>
          <w:ilvl w:val="3"/>
          <w:numId w:val="8"/>
        </w:numPr>
        <w:tabs>
          <w:tab w:val="clear" w:pos="2880"/>
          <w:tab w:val="num" w:pos="61"/>
          <w:tab w:val="num" w:pos="1418"/>
        </w:tabs>
        <w:ind w:left="1418" w:firstLine="0"/>
        <w:rPr>
          <w:rFonts w:ascii="Arial" w:hAnsi="Arial" w:cs="Arial"/>
          <w:sz w:val="20"/>
        </w:rPr>
      </w:pPr>
      <w:r w:rsidRPr="00D1151C">
        <w:rPr>
          <w:rFonts w:ascii="Arial" w:hAnsi="Arial" w:cs="Arial"/>
          <w:sz w:val="20"/>
        </w:rPr>
        <w:t>(iii) at common law concerning fraudulent acts in relation to this Framework Agreement or any other contract with the Authority and/or any Contracting Body; or</w:t>
      </w:r>
    </w:p>
    <w:p w14:paraId="011FB196" w14:textId="77777777" w:rsidR="00013330" w:rsidRPr="00D1151C" w:rsidRDefault="00013330" w:rsidP="00013330">
      <w:pPr>
        <w:pStyle w:val="BodyTextIndent"/>
        <w:ind w:hanging="11"/>
      </w:pPr>
      <w:r w:rsidRPr="00D1151C">
        <w:rPr>
          <w:rFonts w:cs="Arial"/>
          <w:sz w:val="20"/>
        </w:rPr>
        <w:lastRenderedPageBreak/>
        <w:t>(c) defrauding, attempting to defraud or conspiring to defraud the Authority and/or any Contracting Body;</w:t>
      </w:r>
    </w:p>
    <w:p w14:paraId="37EC6FA8" w14:textId="77777777" w:rsidR="00013330" w:rsidRPr="00D1151C" w:rsidRDefault="00013330" w:rsidP="00013330">
      <w:pPr>
        <w:pStyle w:val="BodyTextIndent"/>
        <w:numPr>
          <w:ilvl w:val="0"/>
          <w:numId w:val="0"/>
        </w:numPr>
        <w:overflowPunct w:val="0"/>
        <w:autoSpaceDE w:val="0"/>
        <w:autoSpaceDN w:val="0"/>
        <w:ind w:left="720"/>
        <w:textAlignment w:val="baseline"/>
        <w:rPr>
          <w:rFonts w:cs="Arial"/>
          <w:sz w:val="20"/>
        </w:rPr>
      </w:pPr>
      <w:r w:rsidRPr="00D1151C">
        <w:rPr>
          <w:rFonts w:cs="Arial"/>
          <w:sz w:val="20"/>
        </w:rPr>
        <w:t>"</w:t>
      </w:r>
      <w:r w:rsidRPr="00D1151C">
        <w:rPr>
          <w:rFonts w:cs="Arial"/>
          <w:b/>
          <w:sz w:val="20"/>
        </w:rPr>
        <w:t xml:space="preserve">Regulatory Bodies" </w:t>
      </w:r>
      <w:r w:rsidRPr="00D1151C">
        <w:rPr>
          <w:rFonts w:cs="Arial"/>
          <w:sz w:val="20"/>
        </w:rPr>
        <w:t>means government departments and regulatory, statutory and other entities, committees, ombudsmen and bodies which, whether under statute, rules, regulations, codes of practice or otherwise, are entitled to regulate, investigate, or influence the matters dealt with in this Contract and “</w:t>
      </w:r>
      <w:r w:rsidRPr="00D1151C">
        <w:rPr>
          <w:rFonts w:cs="Arial"/>
          <w:b/>
          <w:sz w:val="20"/>
        </w:rPr>
        <w:t>Regulatory Body</w:t>
      </w:r>
      <w:r w:rsidRPr="00D1151C">
        <w:rPr>
          <w:rFonts w:cs="Arial"/>
          <w:sz w:val="20"/>
        </w:rPr>
        <w:t>” shall be construed accordingly;</w:t>
      </w:r>
    </w:p>
    <w:p w14:paraId="60C9C791" w14:textId="77777777" w:rsidR="00013330" w:rsidRPr="00D1151C" w:rsidRDefault="00013330" w:rsidP="00013330">
      <w:pPr>
        <w:pStyle w:val="BodyTextIndent"/>
        <w:tabs>
          <w:tab w:val="clear" w:pos="720"/>
          <w:tab w:val="num" w:pos="709"/>
        </w:tabs>
        <w:overflowPunct w:val="0"/>
        <w:autoSpaceDE w:val="0"/>
        <w:autoSpaceDN w:val="0"/>
        <w:spacing w:after="0"/>
        <w:ind w:left="709"/>
        <w:textAlignment w:val="baseline"/>
        <w:rPr>
          <w:rFonts w:cs="Arial"/>
          <w:sz w:val="20"/>
        </w:rPr>
      </w:pPr>
    </w:p>
    <w:p w14:paraId="1E7264C0" w14:textId="77777777" w:rsidR="00013330" w:rsidRPr="00D1151C" w:rsidRDefault="00013330" w:rsidP="00013330">
      <w:pPr>
        <w:pStyle w:val="BodyTextIndent"/>
        <w:tabs>
          <w:tab w:val="clear" w:pos="720"/>
          <w:tab w:val="num" w:pos="709"/>
        </w:tabs>
        <w:overflowPunct w:val="0"/>
        <w:autoSpaceDE w:val="0"/>
        <w:autoSpaceDN w:val="0"/>
        <w:spacing w:line="360" w:lineRule="auto"/>
        <w:ind w:left="709"/>
        <w:textAlignment w:val="baseline"/>
        <w:rPr>
          <w:rFonts w:cs="Arial"/>
          <w:sz w:val="20"/>
        </w:rPr>
      </w:pPr>
      <w:r w:rsidRPr="00D1151C">
        <w:rPr>
          <w:rFonts w:cs="Arial"/>
          <w:sz w:val="20"/>
        </w:rPr>
        <w:t>"</w:t>
      </w:r>
      <w:r w:rsidRPr="00D1151C">
        <w:rPr>
          <w:rFonts w:cs="Arial"/>
          <w:b/>
          <w:sz w:val="20"/>
        </w:rPr>
        <w:t>Service Levels"</w:t>
      </w:r>
      <w:r w:rsidRPr="00D1151C">
        <w:rPr>
          <w:rFonts w:cs="Arial"/>
          <w:sz w:val="20"/>
        </w:rPr>
        <w:t xml:space="preserve"> means the service levels set out in Annex 1;</w:t>
      </w:r>
    </w:p>
    <w:p w14:paraId="1D27C90D" w14:textId="77777777" w:rsidR="00013330" w:rsidRPr="00D1151C"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r w:rsidRPr="00D1151C">
        <w:rPr>
          <w:rFonts w:cs="Arial"/>
          <w:sz w:val="20"/>
        </w:rPr>
        <w:t>"</w:t>
      </w:r>
      <w:r w:rsidRPr="00D1151C">
        <w:rPr>
          <w:rFonts w:cs="Arial"/>
          <w:b/>
          <w:sz w:val="20"/>
        </w:rPr>
        <w:t xml:space="preserve">Sub-Contract" </w:t>
      </w:r>
      <w:r w:rsidRPr="00D1151C">
        <w:rPr>
          <w:rFonts w:cs="Arial"/>
          <w:sz w:val="20"/>
        </w:rPr>
        <w:t xml:space="preserve">means </w:t>
      </w:r>
      <w:r w:rsidRPr="00D1151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D1151C">
        <w:rPr>
          <w:rFonts w:cs="Arial"/>
          <w:sz w:val="20"/>
        </w:rPr>
        <w:t>; and</w:t>
      </w:r>
    </w:p>
    <w:p w14:paraId="1A58A68E" w14:textId="77777777" w:rsidR="00013330" w:rsidRPr="00D1151C"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p>
    <w:p w14:paraId="55FA5D37" w14:textId="77777777" w:rsidR="00013330" w:rsidRPr="00D1151C" w:rsidRDefault="00013330" w:rsidP="0001333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D1151C">
        <w:rPr>
          <w:b/>
          <w:sz w:val="20"/>
        </w:rPr>
        <w:t>"Sub-Contractor"</w:t>
      </w:r>
      <w:r w:rsidRPr="00D1151C">
        <w:rPr>
          <w:sz w:val="20"/>
        </w:rPr>
        <w:t xml:space="preserve"> </w:t>
      </w:r>
      <w:r w:rsidRPr="00D1151C">
        <w:rPr>
          <w:rFonts w:cs="Arial"/>
          <w:sz w:val="20"/>
        </w:rPr>
        <w:t xml:space="preserve">means </w:t>
      </w:r>
      <w:r w:rsidRPr="00D1151C">
        <w:rPr>
          <w:sz w:val="20"/>
        </w:rPr>
        <w:t>any person appointed by the Supplier to carry out any and or all of the Supplier’s obligations under the Contract</w:t>
      </w:r>
      <w:r w:rsidRPr="00D1151C">
        <w:rPr>
          <w:rFonts w:cs="Arial"/>
          <w:sz w:val="20"/>
        </w:rPr>
        <w:t>.</w:t>
      </w:r>
    </w:p>
    <w:p w14:paraId="00D6F9B3" w14:textId="77777777" w:rsidR="00013330" w:rsidRPr="00D1151C" w:rsidRDefault="00013330" w:rsidP="0001333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5235FF06" w14:textId="77777777" w:rsidR="00013330" w:rsidRPr="00D1151C"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r w:rsidRPr="00D1151C">
        <w:rPr>
          <w:rFonts w:cs="Arial"/>
          <w:b/>
          <w:sz w:val="20"/>
        </w:rPr>
        <w:t xml:space="preserve">“Supplier” </w:t>
      </w:r>
      <w:r w:rsidRPr="00D1151C">
        <w:rPr>
          <w:rFonts w:cs="Arial"/>
          <w:sz w:val="20"/>
        </w:rPr>
        <w:t>means the Supplier to whom the Letter of Appointment is addressed;</w:t>
      </w:r>
    </w:p>
    <w:p w14:paraId="7C856F74" w14:textId="77777777" w:rsidR="00013330" w:rsidRPr="00D1151C"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p>
    <w:p w14:paraId="2611BE7C" w14:textId="77777777" w:rsidR="00013330" w:rsidRPr="00D1151C" w:rsidRDefault="00013330" w:rsidP="00013330">
      <w:pPr>
        <w:pStyle w:val="BodyTextIndent"/>
        <w:tabs>
          <w:tab w:val="clear" w:pos="720"/>
          <w:tab w:val="num" w:pos="709"/>
        </w:tabs>
        <w:overflowPunct w:val="0"/>
        <w:autoSpaceDE w:val="0"/>
        <w:autoSpaceDN w:val="0"/>
        <w:spacing w:after="0"/>
        <w:ind w:left="709"/>
        <w:textAlignment w:val="baseline"/>
        <w:rPr>
          <w:rFonts w:cs="Arial"/>
          <w:sz w:val="20"/>
        </w:rPr>
      </w:pPr>
      <w:r w:rsidRPr="00D1151C">
        <w:rPr>
          <w:rFonts w:cs="Arial"/>
          <w:b/>
          <w:sz w:val="20"/>
        </w:rPr>
        <w:t xml:space="preserve">"Supplier’s Confidential Information" </w:t>
      </w:r>
      <w:r w:rsidRPr="00D1151C">
        <w:rPr>
          <w:rFonts w:cs="Arial"/>
          <w:sz w:val="20"/>
        </w:rPr>
        <w:t>means any information, however it is conveyed, that relates to the business, affairs, developments, trade secrets, know-how, personnel and suppliers of the Supplier, including all Intellectual Property Rights, together with information derived from the foregoing, and that in any case is clearly designated as being confidential;</w:t>
      </w:r>
    </w:p>
    <w:p w14:paraId="11C572F1" w14:textId="77777777" w:rsidR="00013330" w:rsidRPr="00D1151C" w:rsidRDefault="00013330" w:rsidP="00013330">
      <w:pPr>
        <w:pStyle w:val="BodyTextIndent"/>
        <w:tabs>
          <w:tab w:val="clear" w:pos="720"/>
          <w:tab w:val="num" w:pos="709"/>
        </w:tabs>
        <w:overflowPunct w:val="0"/>
        <w:autoSpaceDE w:val="0"/>
        <w:autoSpaceDN w:val="0"/>
        <w:spacing w:after="0"/>
        <w:ind w:left="709"/>
        <w:textAlignment w:val="baseline"/>
        <w:rPr>
          <w:rFonts w:cs="Arial"/>
          <w:sz w:val="20"/>
        </w:rPr>
      </w:pPr>
    </w:p>
    <w:p w14:paraId="5ED73D7F" w14:textId="77777777" w:rsidR="00013330" w:rsidRPr="00D1151C" w:rsidRDefault="00013330" w:rsidP="00013330">
      <w:pPr>
        <w:pStyle w:val="BodyTextIndent"/>
        <w:tabs>
          <w:tab w:val="clear" w:pos="720"/>
          <w:tab w:val="num" w:pos="34"/>
          <w:tab w:val="num" w:pos="709"/>
        </w:tabs>
        <w:ind w:left="709"/>
        <w:rPr>
          <w:rFonts w:cs="Arial"/>
          <w:sz w:val="20"/>
        </w:rPr>
      </w:pPr>
      <w:r w:rsidRPr="00D1151C">
        <w:rPr>
          <w:rFonts w:cs="Arial"/>
          <w:b/>
          <w:sz w:val="20"/>
        </w:rPr>
        <w:t xml:space="preserve">“Supplier’s Representative” </w:t>
      </w:r>
      <w:r w:rsidRPr="00D1151C">
        <w:rPr>
          <w:rFonts w:cs="Arial"/>
          <w:sz w:val="20"/>
        </w:rPr>
        <w:t>means the representative appointed by the Supplier from time to time with overall responsibility for this Contract and notified to the Customer;</w:t>
      </w:r>
    </w:p>
    <w:p w14:paraId="025F28F3" w14:textId="77777777" w:rsidR="00013330" w:rsidRPr="00D1151C" w:rsidRDefault="00013330" w:rsidP="00013330">
      <w:pPr>
        <w:pStyle w:val="BodyTextIndent"/>
        <w:tabs>
          <w:tab w:val="clear" w:pos="720"/>
          <w:tab w:val="num" w:pos="709"/>
        </w:tabs>
        <w:overflowPunct w:val="0"/>
        <w:autoSpaceDE w:val="0"/>
        <w:autoSpaceDN w:val="0"/>
        <w:ind w:left="709"/>
        <w:textAlignment w:val="baseline"/>
        <w:rPr>
          <w:rFonts w:cs="Arial"/>
          <w:sz w:val="20"/>
        </w:rPr>
      </w:pPr>
      <w:r w:rsidRPr="00D1151C">
        <w:rPr>
          <w:rFonts w:cs="Arial"/>
          <w:sz w:val="20"/>
        </w:rPr>
        <w:t>"</w:t>
      </w:r>
      <w:r w:rsidRPr="00D1151C">
        <w:rPr>
          <w:rFonts w:cs="Arial"/>
          <w:b/>
          <w:sz w:val="20"/>
        </w:rPr>
        <w:t xml:space="preserve">Supplier’s Staff" </w:t>
      </w:r>
      <w:r w:rsidRPr="00D1151C">
        <w:rPr>
          <w:rFonts w:cs="Arial"/>
          <w:sz w:val="20"/>
        </w:rPr>
        <w:t>means all persons employed by the Supplier and/or any Sub-Contractor to perform the Supplier’s obligations under the Contract together with the Supplier's and/or any Sub-Contractor's servants, consultants, agents, suppliers and Sub-Contractors used in the performance of the Supplier’s obligations under the Contract;</w:t>
      </w:r>
    </w:p>
    <w:p w14:paraId="3E1A316E" w14:textId="77777777" w:rsidR="00013330" w:rsidRPr="00D1151C" w:rsidRDefault="00013330" w:rsidP="00013330">
      <w:pPr>
        <w:pStyle w:val="BodyTextIndent"/>
        <w:tabs>
          <w:tab w:val="clear" w:pos="720"/>
          <w:tab w:val="num" w:pos="709"/>
        </w:tabs>
        <w:overflowPunct w:val="0"/>
        <w:autoSpaceDE w:val="0"/>
        <w:autoSpaceDN w:val="0"/>
        <w:spacing w:after="0"/>
        <w:ind w:left="709"/>
        <w:textAlignment w:val="baseline"/>
        <w:rPr>
          <w:rFonts w:cs="Arial"/>
          <w:b/>
          <w:sz w:val="20"/>
        </w:rPr>
      </w:pPr>
    </w:p>
    <w:p w14:paraId="0DE72A99"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b/>
          <w:sz w:val="20"/>
        </w:rPr>
      </w:pPr>
      <w:r w:rsidRPr="00D1151C">
        <w:rPr>
          <w:rFonts w:cs="Arial"/>
          <w:sz w:val="20"/>
        </w:rPr>
        <w:t>“</w:t>
      </w:r>
      <w:r w:rsidRPr="00D1151C">
        <w:rPr>
          <w:rFonts w:cs="Arial"/>
          <w:b/>
          <w:sz w:val="20"/>
        </w:rPr>
        <w:t xml:space="preserve">Working Day” </w:t>
      </w:r>
      <w:r w:rsidRPr="00D1151C">
        <w:rPr>
          <w:rFonts w:cs="Arial"/>
          <w:sz w:val="20"/>
        </w:rPr>
        <w:t>means any day other than a Saturday, Sunday or public holiday in England and Wales; and</w:t>
      </w:r>
    </w:p>
    <w:p w14:paraId="7859D6B1" w14:textId="77777777" w:rsidR="00013330" w:rsidRPr="00D1151C" w:rsidRDefault="00013330" w:rsidP="00013330">
      <w:pPr>
        <w:pStyle w:val="BodyTextIndent"/>
        <w:numPr>
          <w:ilvl w:val="0"/>
          <w:numId w:val="0"/>
        </w:numPr>
        <w:overflowPunct w:val="0"/>
        <w:autoSpaceDE w:val="0"/>
        <w:autoSpaceDN w:val="0"/>
        <w:ind w:left="709"/>
        <w:textAlignment w:val="baseline"/>
        <w:rPr>
          <w:rFonts w:cs="Arial"/>
          <w:b/>
          <w:sz w:val="20"/>
        </w:rPr>
      </w:pPr>
    </w:p>
    <w:p w14:paraId="298E3D76" w14:textId="77777777" w:rsidR="00013330" w:rsidRPr="00D1151C" w:rsidRDefault="00013330" w:rsidP="00013330">
      <w:pPr>
        <w:pStyle w:val="Heading2"/>
        <w:keepNext/>
        <w:rPr>
          <w:rFonts w:cs="Arial"/>
          <w:b/>
          <w:sz w:val="20"/>
        </w:rPr>
      </w:pPr>
      <w:r w:rsidRPr="00D1151C">
        <w:rPr>
          <w:rFonts w:cs="Arial"/>
          <w:b/>
          <w:sz w:val="20"/>
        </w:rPr>
        <w:t>Interpretation</w:t>
      </w:r>
    </w:p>
    <w:p w14:paraId="50D8A6C4" w14:textId="77777777" w:rsidR="00013330" w:rsidRPr="00D1151C" w:rsidRDefault="00013330" w:rsidP="00013330">
      <w:pPr>
        <w:pStyle w:val="BodyTextIndent"/>
        <w:keepNext/>
        <w:rPr>
          <w:rFonts w:cs="Arial"/>
          <w:sz w:val="20"/>
        </w:rPr>
      </w:pPr>
      <w:r w:rsidRPr="00D1151C">
        <w:rPr>
          <w:rFonts w:cs="Arial"/>
          <w:sz w:val="20"/>
        </w:rPr>
        <w:t>The interpretation and construction of the Contract shall be subject to the following provisions:</w:t>
      </w:r>
    </w:p>
    <w:p w14:paraId="2282914F" w14:textId="77777777" w:rsidR="00013330" w:rsidRPr="00D1151C" w:rsidRDefault="00013330" w:rsidP="00013330">
      <w:pPr>
        <w:pStyle w:val="Heading3"/>
        <w:rPr>
          <w:rFonts w:cs="Arial"/>
          <w:sz w:val="20"/>
        </w:rPr>
      </w:pPr>
      <w:r w:rsidRPr="00D1151C">
        <w:rPr>
          <w:rFonts w:cs="Arial"/>
          <w:sz w:val="20"/>
        </w:rPr>
        <w:t>words importing the singular meaning include where the context so admits the plural meaning and vice versa;</w:t>
      </w:r>
    </w:p>
    <w:p w14:paraId="060D50F4" w14:textId="77777777" w:rsidR="00013330" w:rsidRPr="00D1151C" w:rsidRDefault="00013330" w:rsidP="00013330">
      <w:pPr>
        <w:pStyle w:val="Heading3"/>
        <w:rPr>
          <w:rFonts w:cs="Arial"/>
          <w:sz w:val="20"/>
        </w:rPr>
      </w:pPr>
      <w:r w:rsidRPr="00D1151C">
        <w:rPr>
          <w:rFonts w:cs="Arial"/>
          <w:sz w:val="20"/>
        </w:rPr>
        <w:t xml:space="preserve">words importing the masculine include the feminine and the neuter; </w:t>
      </w:r>
    </w:p>
    <w:p w14:paraId="47E75E88" w14:textId="77777777" w:rsidR="00013330" w:rsidRPr="00D1151C" w:rsidRDefault="00013330" w:rsidP="00013330">
      <w:pPr>
        <w:pStyle w:val="Heading3"/>
        <w:rPr>
          <w:rFonts w:cs="Arial"/>
          <w:sz w:val="20"/>
        </w:rPr>
      </w:pPr>
      <w:r w:rsidRPr="00D1151C">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2226299" w14:textId="77777777" w:rsidR="00013330" w:rsidRPr="00D1151C" w:rsidRDefault="00013330" w:rsidP="00013330">
      <w:pPr>
        <w:pStyle w:val="Heading3"/>
        <w:rPr>
          <w:rFonts w:cs="Arial"/>
          <w:sz w:val="20"/>
        </w:rPr>
      </w:pPr>
      <w:r w:rsidRPr="00D1151C">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4C2D3D3B" w14:textId="77777777" w:rsidR="00013330" w:rsidRPr="00D1151C" w:rsidRDefault="00013330" w:rsidP="00013330">
      <w:pPr>
        <w:pStyle w:val="Heading3"/>
        <w:rPr>
          <w:rFonts w:cs="Arial"/>
          <w:sz w:val="20"/>
        </w:rPr>
      </w:pPr>
      <w:r w:rsidRPr="00D1151C">
        <w:rPr>
          <w:rFonts w:cs="Arial"/>
          <w:sz w:val="20"/>
        </w:rPr>
        <w:lastRenderedPageBreak/>
        <w:t>the Appendices, Annexes and Schedules form part of these Call-Off Terms and shall have effect as if set out in full in the body of these Call-Off Terms and any reference to these Call-Off Terms includes the Appendices Annexes and Schedules;</w:t>
      </w:r>
    </w:p>
    <w:p w14:paraId="7E92DC5E" w14:textId="77777777" w:rsidR="00013330" w:rsidRPr="00D1151C" w:rsidRDefault="00013330" w:rsidP="00013330">
      <w:pPr>
        <w:pStyle w:val="Heading3"/>
        <w:rPr>
          <w:rFonts w:cs="Arial"/>
          <w:sz w:val="20"/>
        </w:rPr>
      </w:pPr>
      <w:r w:rsidRPr="00D1151C">
        <w:rPr>
          <w:rFonts w:cs="Arial"/>
          <w:sz w:val="20"/>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Contract);</w:t>
      </w:r>
    </w:p>
    <w:p w14:paraId="631CFD7B" w14:textId="77777777" w:rsidR="00013330" w:rsidRPr="00D1151C" w:rsidRDefault="00013330" w:rsidP="00013330">
      <w:pPr>
        <w:pStyle w:val="Heading3"/>
        <w:rPr>
          <w:rFonts w:cs="Arial"/>
          <w:sz w:val="20"/>
        </w:rPr>
      </w:pPr>
      <w:r w:rsidRPr="00D1151C">
        <w:rPr>
          <w:rFonts w:cs="Arial"/>
          <w:sz w:val="20"/>
        </w:rPr>
        <w:t>headings are included in the Contract for ease of reference only and shall not affect the interpretation or construction of the Contract;</w:t>
      </w:r>
    </w:p>
    <w:p w14:paraId="6A3530EC" w14:textId="77777777" w:rsidR="00013330" w:rsidRPr="00D1151C" w:rsidRDefault="00013330" w:rsidP="00013330">
      <w:pPr>
        <w:pStyle w:val="Heading3"/>
        <w:rPr>
          <w:rFonts w:cs="Arial"/>
          <w:sz w:val="20"/>
        </w:rPr>
      </w:pPr>
      <w:r w:rsidRPr="00D1151C">
        <w:rPr>
          <w:rFonts w:cs="Arial"/>
          <w:sz w:val="20"/>
        </w:rPr>
        <w:t>references to “Clauses”, the “Appendices” the “Annexes” and “Schedules” are, unless otherwise provided, references to the clauses of, the Appendices to, the Annexes to and the Schedules to these Call-Off Terms and references to “paragraphs” are, unless otherwise provided, references to paragraphs of the respective Annexes in which the references are made;</w:t>
      </w:r>
    </w:p>
    <w:p w14:paraId="15A2B464" w14:textId="77777777" w:rsidR="00013330" w:rsidRPr="00D1151C" w:rsidRDefault="00013330" w:rsidP="00013330">
      <w:pPr>
        <w:pStyle w:val="Heading3"/>
        <w:rPr>
          <w:rFonts w:cs="Arial"/>
          <w:sz w:val="20"/>
        </w:rPr>
      </w:pPr>
      <w:r w:rsidRPr="00D1151C">
        <w:rPr>
          <w:rFonts w:cs="Arial"/>
          <w:sz w:val="20"/>
        </w:rPr>
        <w:t>terms or expressions contained in the Contract which are capitalised but which do not have an interpretation in Clause </w:t>
      </w:r>
      <w:r w:rsidRPr="00D1151C">
        <w:t>1.1</w:t>
      </w:r>
      <w:r w:rsidRPr="00D1151C">
        <w:rPr>
          <w:rFonts w:cs="Arial"/>
          <w:sz w:val="20"/>
        </w:rPr>
        <w:t xml:space="preserve"> shall be interpreted in accordance with the Framework Agreement;</w:t>
      </w:r>
    </w:p>
    <w:p w14:paraId="1DEF0DF6" w14:textId="77777777" w:rsidR="00013330" w:rsidRPr="00D1151C" w:rsidRDefault="00013330" w:rsidP="00013330">
      <w:pPr>
        <w:pStyle w:val="Heading3"/>
        <w:rPr>
          <w:rFonts w:cs="Arial"/>
          <w:sz w:val="20"/>
        </w:rPr>
      </w:pPr>
      <w:r w:rsidRPr="00D1151C">
        <w:rPr>
          <w:rFonts w:cs="Arial"/>
          <w:sz w:val="20"/>
        </w:rPr>
        <w:t>a reference to a Clause is a reference to the whole of that Clause unless stated otherwise; and</w:t>
      </w:r>
    </w:p>
    <w:p w14:paraId="76F76198" w14:textId="77777777" w:rsidR="00013330" w:rsidRPr="00D1151C" w:rsidRDefault="00013330" w:rsidP="00013330">
      <w:pPr>
        <w:pStyle w:val="Heading3"/>
        <w:rPr>
          <w:rFonts w:cs="Arial"/>
          <w:sz w:val="20"/>
        </w:rPr>
      </w:pPr>
      <w:bookmarkStart w:id="8" w:name="_Ref313372077"/>
      <w:r w:rsidRPr="00D1151C">
        <w:rPr>
          <w:rFonts w:cs="Arial"/>
          <w:sz w:val="20"/>
        </w:rPr>
        <w:t>in the event of and only to the extent of any conflict between the Letter of Appointment, these Call-Off Terms, any other document referred to in the Contract and the Framework Agreement, the conflict shall be resolved in accordance with the following order of precedence:</w:t>
      </w:r>
      <w:bookmarkEnd w:id="8"/>
    </w:p>
    <w:p w14:paraId="0B67EC26" w14:textId="77777777" w:rsidR="00013330" w:rsidRPr="00D1151C" w:rsidRDefault="00013330" w:rsidP="00013330">
      <w:pPr>
        <w:pStyle w:val="Heading4"/>
        <w:rPr>
          <w:rFonts w:cs="Arial"/>
          <w:sz w:val="20"/>
        </w:rPr>
      </w:pPr>
      <w:r w:rsidRPr="00D1151C">
        <w:rPr>
          <w:rFonts w:cs="Arial"/>
          <w:sz w:val="20"/>
        </w:rPr>
        <w:t>the Framework Agreement (excluding Framework Schedule 4 (Letter of Appointment and Call-Off Terms));</w:t>
      </w:r>
    </w:p>
    <w:p w14:paraId="2CDB1EE2" w14:textId="77777777" w:rsidR="00013330" w:rsidRPr="00D1151C" w:rsidRDefault="00013330" w:rsidP="00013330">
      <w:pPr>
        <w:pStyle w:val="Heading4"/>
        <w:rPr>
          <w:rFonts w:cs="Arial"/>
          <w:sz w:val="20"/>
        </w:rPr>
      </w:pPr>
      <w:r w:rsidRPr="00D1151C">
        <w:rPr>
          <w:rFonts w:cs="Arial"/>
          <w:sz w:val="20"/>
        </w:rPr>
        <w:t xml:space="preserve">the Letter of Appointment together with  Appendices; </w:t>
      </w:r>
    </w:p>
    <w:p w14:paraId="6D3C9CF7" w14:textId="77777777" w:rsidR="00013330" w:rsidRPr="00D1151C" w:rsidRDefault="00013330" w:rsidP="00013330">
      <w:pPr>
        <w:pStyle w:val="Heading4"/>
        <w:rPr>
          <w:rFonts w:cs="Arial"/>
          <w:sz w:val="20"/>
        </w:rPr>
      </w:pPr>
      <w:r w:rsidRPr="00D1151C">
        <w:rPr>
          <w:rFonts w:cs="Arial"/>
          <w:sz w:val="20"/>
        </w:rPr>
        <w:t>these Call-Off Terms; and</w:t>
      </w:r>
    </w:p>
    <w:p w14:paraId="495E99E7" w14:textId="77777777" w:rsidR="00013330" w:rsidRPr="00D1151C" w:rsidRDefault="00013330" w:rsidP="00013330">
      <w:pPr>
        <w:pStyle w:val="Heading4"/>
        <w:rPr>
          <w:rFonts w:cs="Arial"/>
          <w:sz w:val="20"/>
        </w:rPr>
      </w:pPr>
      <w:r w:rsidRPr="00D1151C">
        <w:rPr>
          <w:rFonts w:cs="Arial"/>
          <w:sz w:val="20"/>
        </w:rPr>
        <w:t>any other document referred to in the Contract.</w:t>
      </w:r>
      <w:r>
        <w:rPr>
          <w:rFonts w:cs="Arial"/>
          <w:sz w:val="20"/>
        </w:rPr>
        <w:t xml:space="preserve">  </w:t>
      </w:r>
      <w:r w:rsidRPr="00294DCA">
        <w:rPr>
          <w:rFonts w:cs="Arial"/>
          <w:sz w:val="20"/>
        </w:rPr>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4D431B98" w14:textId="77777777" w:rsidR="00013330" w:rsidRPr="00D1151C" w:rsidRDefault="00013330" w:rsidP="00013330">
      <w:pPr>
        <w:pStyle w:val="Heading1"/>
        <w:keepNext/>
        <w:keepLines/>
        <w:rPr>
          <w:rFonts w:cs="Arial"/>
          <w:sz w:val="20"/>
        </w:rPr>
      </w:pPr>
      <w:bookmarkStart w:id="9" w:name="_Toc399501767"/>
      <w:r w:rsidRPr="00D1151C">
        <w:rPr>
          <w:rFonts w:cs="Arial"/>
          <w:sz w:val="20"/>
        </w:rPr>
        <w:t>SUPPLY OF CONTRACT SERVICES</w:t>
      </w:r>
      <w:bookmarkEnd w:id="9"/>
    </w:p>
    <w:p w14:paraId="2286668B" w14:textId="77777777" w:rsidR="00013330" w:rsidRPr="00D1151C" w:rsidRDefault="00013330" w:rsidP="00013330">
      <w:pPr>
        <w:pStyle w:val="Heading2"/>
        <w:keepNext/>
        <w:rPr>
          <w:rFonts w:cs="Arial"/>
          <w:b/>
          <w:sz w:val="20"/>
        </w:rPr>
      </w:pPr>
      <w:r w:rsidRPr="00D1151C">
        <w:rPr>
          <w:rFonts w:cs="Arial"/>
          <w:b/>
          <w:sz w:val="20"/>
        </w:rPr>
        <w:t>Contract Services</w:t>
      </w:r>
    </w:p>
    <w:p w14:paraId="1918B18C" w14:textId="77777777" w:rsidR="00013330" w:rsidRPr="00D1151C" w:rsidRDefault="00013330" w:rsidP="00013330">
      <w:pPr>
        <w:pStyle w:val="Heading3"/>
        <w:rPr>
          <w:rFonts w:cs="Arial"/>
          <w:sz w:val="20"/>
        </w:rPr>
      </w:pPr>
      <w:r w:rsidRPr="00D1151C">
        <w:rPr>
          <w:rFonts w:cs="Arial"/>
          <w:sz w:val="20"/>
        </w:rPr>
        <w:t>The Supplier shall supply the Contract Services to the Customer in accordance with the provisions of the Contract.</w:t>
      </w:r>
    </w:p>
    <w:p w14:paraId="63601389" w14:textId="77777777" w:rsidR="00013330" w:rsidRPr="00D1151C" w:rsidRDefault="00013330" w:rsidP="00013330">
      <w:pPr>
        <w:pStyle w:val="Heading3"/>
        <w:rPr>
          <w:rFonts w:cs="Arial"/>
          <w:sz w:val="20"/>
        </w:rPr>
      </w:pPr>
      <w:r w:rsidRPr="00D1151C">
        <w:rPr>
          <w:rFonts w:cs="Arial"/>
          <w:sz w:val="20"/>
        </w:rPr>
        <w:t>The Supplier shall:</w:t>
      </w:r>
    </w:p>
    <w:p w14:paraId="77DA5A24" w14:textId="77777777" w:rsidR="00013330" w:rsidRPr="00D1151C" w:rsidRDefault="00013330" w:rsidP="00013330">
      <w:pPr>
        <w:pStyle w:val="Heading4"/>
        <w:rPr>
          <w:rFonts w:cs="Arial"/>
          <w:sz w:val="20"/>
        </w:rPr>
      </w:pPr>
      <w:r w:rsidRPr="00D1151C">
        <w:rPr>
          <w:rFonts w:cs="Arial"/>
          <w:sz w:val="20"/>
        </w:rPr>
        <w:t>comply with all reasonable instructions given to the Supplier and its Staff by the Customer in relation to the Contract Services from time to time, including reasonable instructions to reschedule or alter the Contract Services;</w:t>
      </w:r>
    </w:p>
    <w:p w14:paraId="0EC0FC16" w14:textId="77777777" w:rsidR="00013330" w:rsidRPr="00D1151C" w:rsidRDefault="00013330" w:rsidP="00013330">
      <w:pPr>
        <w:pStyle w:val="Heading4"/>
        <w:rPr>
          <w:rFonts w:cs="Arial"/>
          <w:sz w:val="20"/>
        </w:rPr>
      </w:pPr>
      <w:r w:rsidRPr="00D1151C">
        <w:rPr>
          <w:rFonts w:cs="Arial"/>
          <w:sz w:val="20"/>
        </w:rPr>
        <w:lastRenderedPageBreak/>
        <w:t>immediately report to the Customer’s Representative any matters which involve or could potentially involve a conflict of interest as referred to in Clause 2.1.3.1;</w:t>
      </w:r>
    </w:p>
    <w:p w14:paraId="1C9385C7" w14:textId="77777777" w:rsidR="00013330" w:rsidRPr="00D1151C" w:rsidRDefault="00013330" w:rsidP="00013330">
      <w:pPr>
        <w:pStyle w:val="Heading4"/>
        <w:rPr>
          <w:rFonts w:cs="Arial"/>
          <w:sz w:val="20"/>
        </w:rPr>
      </w:pPr>
      <w:r w:rsidRPr="00D1151C">
        <w:rPr>
          <w:rFonts w:cs="Arial"/>
          <w:sz w:val="20"/>
        </w:rPr>
        <w:t>co-operate with the Customer and the Customer’s other professional advisers in relation to the Contract Services as required by the Customer;</w:t>
      </w:r>
    </w:p>
    <w:p w14:paraId="627FD618" w14:textId="77777777" w:rsidR="00013330" w:rsidRPr="00D1151C" w:rsidRDefault="00013330" w:rsidP="00013330">
      <w:pPr>
        <w:pStyle w:val="Heading4"/>
        <w:rPr>
          <w:rFonts w:cs="Arial"/>
          <w:sz w:val="20"/>
        </w:rPr>
      </w:pPr>
      <w:r w:rsidRPr="00D1151C">
        <w:rPr>
          <w:rFonts w:cs="Arial"/>
          <w:sz w:val="20"/>
        </w:rPr>
        <w:t xml:space="preserve">comply with the Customer’s internal policies and procedures and Government codes and practices in force from time to time (including policies, procedures, codes and practices relating to staff vetting, security, equality and diversity, confidentiality undertakings and sustainability) in each case as notified to the Supplier in writing by the Customer including where applicable, but not limited to, such policies, procedures, codes and practices listed in section 2.1 of Appendix 1 of the Letter of Appointment; </w:t>
      </w:r>
    </w:p>
    <w:p w14:paraId="5D453667" w14:textId="77777777" w:rsidR="00013330" w:rsidRPr="00D1151C" w:rsidRDefault="00013330" w:rsidP="00013330">
      <w:pPr>
        <w:pStyle w:val="Heading3"/>
        <w:rPr>
          <w:rFonts w:cs="Arial"/>
          <w:sz w:val="20"/>
        </w:rPr>
      </w:pPr>
      <w:r w:rsidRPr="00D1151C">
        <w:rPr>
          <w:rFonts w:cs="Arial"/>
          <w:sz w:val="20"/>
        </w:rPr>
        <w:t>The Supplier shall not:</w:t>
      </w:r>
    </w:p>
    <w:p w14:paraId="4344E589" w14:textId="77777777" w:rsidR="00013330" w:rsidRPr="00D1151C" w:rsidRDefault="00013330" w:rsidP="00013330">
      <w:pPr>
        <w:pStyle w:val="Heading4"/>
        <w:rPr>
          <w:rFonts w:cs="Arial"/>
          <w:sz w:val="20"/>
        </w:rPr>
      </w:pPr>
      <w:r w:rsidRPr="00D1151C">
        <w:rPr>
          <w:rFonts w:cs="Arial"/>
          <w:sz w:val="20"/>
        </w:rPr>
        <w:t>knowingly act at any time during the term of the Contract in any capacity for any person, firm or company in circumstances where a conflict of interest between such person, firm or company and the Customer shall thereby exist in relation to the Contract Services; or</w:t>
      </w:r>
    </w:p>
    <w:p w14:paraId="4526839F" w14:textId="77777777" w:rsidR="00013330" w:rsidRPr="00D1151C" w:rsidRDefault="00013330" w:rsidP="00013330">
      <w:pPr>
        <w:pStyle w:val="Heading4"/>
        <w:rPr>
          <w:rFonts w:cs="Arial"/>
          <w:sz w:val="20"/>
        </w:rPr>
      </w:pPr>
      <w:r w:rsidRPr="00D1151C">
        <w:rPr>
          <w:rFonts w:cs="Arial"/>
          <w:sz w:val="20"/>
        </w:rPr>
        <w:t>incur any expenditure which would result in any estimated figure for any element of the Contract Services being exceeded without the Customer’s written agreement; or</w:t>
      </w:r>
    </w:p>
    <w:p w14:paraId="71945635" w14:textId="77777777" w:rsidR="00013330" w:rsidRPr="00D1151C" w:rsidRDefault="00013330" w:rsidP="00013330">
      <w:pPr>
        <w:pStyle w:val="Heading4"/>
        <w:rPr>
          <w:rFonts w:cs="Arial"/>
          <w:sz w:val="20"/>
        </w:rPr>
      </w:pPr>
      <w:r w:rsidRPr="00D1151C">
        <w:rPr>
          <w:rFonts w:cs="Arial"/>
          <w:sz w:val="20"/>
        </w:rPr>
        <w:t>without the prior written consent of the Customer, accept any commission, discount, allowance, direct or indirect payment, or any other consideration from any third party in connection with the provision of the Contract Services; or</w:t>
      </w:r>
    </w:p>
    <w:p w14:paraId="62BC1B39" w14:textId="77777777" w:rsidR="00013330" w:rsidRPr="00D1151C" w:rsidRDefault="00013330" w:rsidP="00013330">
      <w:pPr>
        <w:pStyle w:val="Heading4"/>
        <w:rPr>
          <w:rFonts w:cs="Arial"/>
          <w:sz w:val="20"/>
        </w:rPr>
      </w:pPr>
      <w:r w:rsidRPr="00D1151C">
        <w:rPr>
          <w:rFonts w:cs="Arial"/>
          <w:sz w:val="20"/>
        </w:rPr>
        <w:t>pledge the credit of the Customer in any way; or</w:t>
      </w:r>
    </w:p>
    <w:p w14:paraId="656D502B" w14:textId="77777777" w:rsidR="00013330" w:rsidRPr="00D1151C" w:rsidRDefault="00013330" w:rsidP="00013330">
      <w:pPr>
        <w:pStyle w:val="Heading4"/>
        <w:rPr>
          <w:rFonts w:cs="Arial"/>
          <w:sz w:val="20"/>
        </w:rPr>
      </w:pPr>
      <w:r w:rsidRPr="00D1151C">
        <w:rPr>
          <w:rFonts w:cs="Arial"/>
          <w:sz w:val="20"/>
        </w:rPr>
        <w:t>engage in any conduct which in the reasonable opinion of the Customer is prejudicial to the Customer.</w:t>
      </w:r>
    </w:p>
    <w:p w14:paraId="2DA96221" w14:textId="77777777" w:rsidR="00013330" w:rsidRPr="00D1151C" w:rsidRDefault="00013330" w:rsidP="00013330">
      <w:pPr>
        <w:pStyle w:val="Heading4"/>
        <w:rPr>
          <w:rFonts w:cs="Arial"/>
          <w:sz w:val="20"/>
        </w:rPr>
      </w:pPr>
      <w:r w:rsidRPr="00D1151C">
        <w:rPr>
          <w:rFonts w:cs="Arial"/>
          <w:sz w:val="20"/>
        </w:rPr>
        <w:t>without the prior written consent of the Customer, introduce new methods or systems which materially impact on the provision of the Ordered Services</w:t>
      </w:r>
    </w:p>
    <w:p w14:paraId="56266407" w14:textId="77777777" w:rsidR="00013330" w:rsidRPr="00D1151C" w:rsidRDefault="00013330" w:rsidP="00013330">
      <w:pPr>
        <w:pStyle w:val="Heading3"/>
        <w:rPr>
          <w:rFonts w:cs="Arial"/>
          <w:sz w:val="20"/>
        </w:rPr>
      </w:pPr>
      <w:r w:rsidRPr="00D1151C">
        <w:rPr>
          <w:rFonts w:cs="Arial"/>
          <w:sz w:val="20"/>
        </w:rPr>
        <w:t>Both Parties shall take all necessary measures to ensure the health and safety of the other Party’s employees, consultants and agents visiting their premises.</w:t>
      </w:r>
    </w:p>
    <w:p w14:paraId="19D84ACB" w14:textId="77777777" w:rsidR="00013330" w:rsidRPr="00D1151C" w:rsidRDefault="00013330" w:rsidP="00013330">
      <w:pPr>
        <w:pStyle w:val="Heading3"/>
        <w:rPr>
          <w:rFonts w:cs="Arial"/>
          <w:sz w:val="20"/>
        </w:rPr>
      </w:pPr>
      <w:r w:rsidRPr="00D1151C">
        <w:rPr>
          <w:rFonts w:cs="Arial"/>
          <w:sz w:val="20"/>
        </w:rPr>
        <w:t>The Supplier accepts that the Customer shall have the right after consultation with the Supplier to require the removal from involvement in the Contract Services of any person engaged in the performance of the Contract Services if in the Customer’s reasonable opinion the performance or conduct of such person is or has been unsatisfactory or if it shall not be in the public interest for the person to work on the Contract Services.</w:t>
      </w:r>
    </w:p>
    <w:p w14:paraId="19BA16F4" w14:textId="77777777" w:rsidR="00013330" w:rsidRPr="00D1151C" w:rsidRDefault="00013330" w:rsidP="00013330">
      <w:pPr>
        <w:pStyle w:val="Heading3"/>
        <w:rPr>
          <w:rFonts w:cs="Arial"/>
          <w:sz w:val="20"/>
        </w:rPr>
      </w:pPr>
      <w:r w:rsidRPr="00D1151C">
        <w:rPr>
          <w:rFonts w:cs="Arial"/>
          <w:sz w:val="20"/>
        </w:rPr>
        <w:t>Where the Supplier is more than one firm acting as a consortium, each firm that is a member of the consortium shall be jointly and severally liable for performance of the Supplier’s obligations under the Contract.</w:t>
      </w:r>
    </w:p>
    <w:p w14:paraId="130F53E1" w14:textId="77777777" w:rsidR="00013330" w:rsidRPr="00D1151C" w:rsidRDefault="00013330" w:rsidP="00013330">
      <w:pPr>
        <w:pStyle w:val="Heading2"/>
        <w:keepNext/>
        <w:rPr>
          <w:rFonts w:cs="Arial"/>
          <w:b/>
          <w:sz w:val="20"/>
        </w:rPr>
      </w:pPr>
      <w:r w:rsidRPr="00D1151C">
        <w:rPr>
          <w:rFonts w:cs="Arial"/>
          <w:b/>
          <w:sz w:val="20"/>
        </w:rPr>
        <w:t>Variation of Contract Services</w:t>
      </w:r>
    </w:p>
    <w:p w14:paraId="4E118BEB" w14:textId="77777777" w:rsidR="00013330" w:rsidRPr="00D1151C" w:rsidRDefault="00013330" w:rsidP="00013330">
      <w:pPr>
        <w:pStyle w:val="Heading3"/>
        <w:rPr>
          <w:rFonts w:cs="Arial"/>
          <w:sz w:val="20"/>
        </w:rPr>
      </w:pPr>
      <w:r w:rsidRPr="00D1151C">
        <w:rPr>
          <w:rFonts w:cs="Arial"/>
          <w:sz w:val="20"/>
        </w:rPr>
        <w:t>The Customer may request a variation to the Contract Services at any time provided that such variation does not amount to a material change to the Order.</w:t>
      </w:r>
    </w:p>
    <w:p w14:paraId="1231A485" w14:textId="77777777" w:rsidR="00013330" w:rsidRPr="00D1151C" w:rsidRDefault="00013330" w:rsidP="00013330">
      <w:pPr>
        <w:pStyle w:val="Heading3"/>
        <w:rPr>
          <w:rFonts w:cs="Arial"/>
          <w:sz w:val="20"/>
        </w:rPr>
      </w:pPr>
      <w:r w:rsidRPr="00D1151C">
        <w:rPr>
          <w:rFonts w:cs="Arial"/>
          <w:sz w:val="20"/>
        </w:rPr>
        <w:t>Any request by the Customer for a variation to the Contract Services shall be by written notice to the Supplier:</w:t>
      </w:r>
    </w:p>
    <w:p w14:paraId="1581363F" w14:textId="77777777" w:rsidR="00013330" w:rsidRPr="00D1151C" w:rsidRDefault="00013330" w:rsidP="00013330">
      <w:pPr>
        <w:pStyle w:val="Heading4"/>
        <w:rPr>
          <w:sz w:val="20"/>
        </w:rPr>
      </w:pPr>
      <w:r w:rsidRPr="00D1151C">
        <w:rPr>
          <w:sz w:val="20"/>
        </w:rPr>
        <w:lastRenderedPageBreak/>
        <w:t>giving sufficient information for the Supplier to assess the extent of the variation and any additional costs that may be incurred; and</w:t>
      </w:r>
    </w:p>
    <w:p w14:paraId="190ABDA5" w14:textId="77777777" w:rsidR="00013330" w:rsidRPr="00D1151C" w:rsidRDefault="00013330" w:rsidP="00013330">
      <w:pPr>
        <w:pStyle w:val="Heading4"/>
        <w:rPr>
          <w:sz w:val="20"/>
        </w:rPr>
      </w:pPr>
      <w:r w:rsidRPr="00D1151C">
        <w:rPr>
          <w:sz w:val="20"/>
        </w:rPr>
        <w:t>specifying the timeframe within which the Supplier must respond to the request, which shall be reasonable,</w:t>
      </w:r>
    </w:p>
    <w:p w14:paraId="4C1A239B" w14:textId="77777777" w:rsidR="00013330" w:rsidRPr="00D1151C" w:rsidRDefault="00013330" w:rsidP="00013330">
      <w:pPr>
        <w:pStyle w:val="Heading4"/>
        <w:numPr>
          <w:ilvl w:val="0"/>
          <w:numId w:val="0"/>
        </w:numPr>
        <w:ind w:left="1800"/>
        <w:rPr>
          <w:sz w:val="20"/>
        </w:rPr>
      </w:pPr>
      <w:r w:rsidRPr="00D1151C">
        <w:rPr>
          <w:sz w:val="20"/>
        </w:rPr>
        <w:t>and the Supplier shall respond to such request within such timeframe.</w:t>
      </w:r>
    </w:p>
    <w:p w14:paraId="21D4C1C9" w14:textId="77777777" w:rsidR="00013330" w:rsidRPr="00D1151C" w:rsidRDefault="00013330" w:rsidP="00013330">
      <w:pPr>
        <w:pStyle w:val="Heading3"/>
        <w:numPr>
          <w:ilvl w:val="0"/>
          <w:numId w:val="0"/>
        </w:numPr>
        <w:ind w:left="1800" w:hanging="1080"/>
        <w:rPr>
          <w:rFonts w:cs="Arial"/>
          <w:sz w:val="20"/>
        </w:rPr>
      </w:pPr>
      <w:r w:rsidRPr="00D1151C">
        <w:rPr>
          <w:sz w:val="20"/>
        </w:rPr>
        <w:t xml:space="preserve">2.2.3  </w:t>
      </w:r>
      <w:r w:rsidRPr="00D1151C">
        <w:rPr>
          <w:sz w:val="20"/>
        </w:rPr>
        <w:tab/>
        <w:t xml:space="preserve">Any such variation agreed between the Customer and the Supplier pursuant to Clause 2.2.2 shall not be valid unless in writing and signed by the Parties.  Furthermore any written and signed variation between the Parties shall be appended to the Letter of Appointment within Appendix 2 and/or 3. </w:t>
      </w:r>
      <w:r w:rsidRPr="00D1151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D1151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D1151C">
        <w:rPr>
          <w:rFonts w:cs="Arial"/>
          <w:sz w:val="20"/>
        </w:rPr>
        <w:t>.</w:t>
      </w:r>
    </w:p>
    <w:p w14:paraId="7A1AF2A4" w14:textId="77777777" w:rsidR="00013330" w:rsidRPr="00D1151C" w:rsidRDefault="00013330" w:rsidP="00013330">
      <w:pPr>
        <w:pStyle w:val="Heading2"/>
        <w:keepNext/>
        <w:rPr>
          <w:rFonts w:cs="Arial"/>
          <w:b/>
          <w:sz w:val="20"/>
        </w:rPr>
      </w:pPr>
      <w:r w:rsidRPr="00D1151C">
        <w:rPr>
          <w:rFonts w:cs="Arial"/>
          <w:b/>
          <w:sz w:val="20"/>
        </w:rPr>
        <w:t>Key Personnel</w:t>
      </w:r>
    </w:p>
    <w:p w14:paraId="76DB6760" w14:textId="77777777" w:rsidR="00013330" w:rsidRPr="00D1151C" w:rsidRDefault="00013330" w:rsidP="00013330">
      <w:pPr>
        <w:pStyle w:val="Heading3"/>
        <w:rPr>
          <w:rFonts w:cs="Arial"/>
          <w:sz w:val="20"/>
        </w:rPr>
      </w:pPr>
      <w:r w:rsidRPr="00D1151C">
        <w:rPr>
          <w:rFonts w:cs="Arial"/>
          <w:sz w:val="20"/>
        </w:rPr>
        <w:t xml:space="preserve">The Supplier acknowledges that the Key Personnel are essential to the proper provision of the Contract Services to the Customer.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5A19B9FF" w14:textId="77777777" w:rsidR="00013330" w:rsidRPr="00D1151C" w:rsidRDefault="00013330" w:rsidP="00013330">
      <w:pPr>
        <w:pStyle w:val="Heading3"/>
        <w:rPr>
          <w:rFonts w:cs="Arial"/>
          <w:sz w:val="20"/>
        </w:rPr>
      </w:pPr>
      <w:r w:rsidRPr="00D1151C">
        <w:rPr>
          <w:rFonts w:cs="Arial"/>
          <w:sz w:val="20"/>
        </w:rPr>
        <w:t xml:space="preserve">The Key Personnel shall not be released by the Supplier from supplying the Contract Services without the agreement of the Customer, except by reason of long-term sickness, maternity leave, paternity leave, termination of employment and/or partnership or other extenuating circumstances. </w:t>
      </w:r>
    </w:p>
    <w:p w14:paraId="280149AC" w14:textId="77777777" w:rsidR="00013330" w:rsidRPr="00D1151C" w:rsidRDefault="00013330" w:rsidP="00013330">
      <w:pPr>
        <w:pStyle w:val="Heading3"/>
        <w:rPr>
          <w:rFonts w:cs="Arial"/>
          <w:sz w:val="20"/>
        </w:rPr>
      </w:pPr>
      <w:r w:rsidRPr="00D1151C">
        <w:rPr>
          <w:rFonts w:cs="Arial"/>
          <w:sz w:val="20"/>
        </w:rPr>
        <w:t>Any replacements to the Key Personnel shall be subject to the agreement of the Customer.  Such replacements shall be of at least equal status or of equivalent experience and skills to the Key Personnel being replaced and be suitable for the responsibilities of that person in relation to the Contract.</w:t>
      </w:r>
    </w:p>
    <w:p w14:paraId="547423C0" w14:textId="77777777" w:rsidR="00013330" w:rsidRPr="00D1151C" w:rsidRDefault="00013330" w:rsidP="00013330">
      <w:pPr>
        <w:pStyle w:val="Heading3"/>
        <w:rPr>
          <w:rFonts w:cs="Arial"/>
          <w:sz w:val="20"/>
        </w:rPr>
      </w:pPr>
      <w:r w:rsidRPr="00D1151C">
        <w:rPr>
          <w:rFonts w:cs="Arial"/>
          <w:sz w:val="20"/>
        </w:rPr>
        <w:t>The Customer shall not unreasonably withhold its agreement under Clauses 2.3.2 or 2.3.3. Such agreement shall be conditional on appropriate arrangements being made by the Supplier to minimise any adverse impact on the Contract which could be caused by a change in Key Personnel.</w:t>
      </w:r>
    </w:p>
    <w:p w14:paraId="068C558B" w14:textId="77777777" w:rsidR="00013330" w:rsidRPr="00D1151C" w:rsidRDefault="00013330" w:rsidP="00013330">
      <w:pPr>
        <w:pStyle w:val="Heading3"/>
        <w:rPr>
          <w:rFonts w:cs="Arial"/>
          <w:sz w:val="20"/>
        </w:rPr>
      </w:pPr>
      <w:r w:rsidRPr="00D1151C">
        <w:rPr>
          <w:rFonts w:cs="Arial"/>
          <w:sz w:val="20"/>
        </w:rPr>
        <w:t>If requested by the Customer, the Supplier shall procure that Key Personnel attend transaction review meetings at no cost to the Customer during the term of the Contract and upon its conclusion.</w:t>
      </w:r>
    </w:p>
    <w:p w14:paraId="50BA7256" w14:textId="77777777" w:rsidR="00013330" w:rsidRPr="00D1151C" w:rsidRDefault="00013330" w:rsidP="00013330">
      <w:pPr>
        <w:pStyle w:val="Heading1"/>
        <w:numPr>
          <w:ilvl w:val="0"/>
          <w:numId w:val="0"/>
        </w:numPr>
        <w:ind w:left="720" w:hanging="720"/>
        <w:rPr>
          <w:sz w:val="20"/>
        </w:rPr>
      </w:pPr>
      <w:bookmarkStart w:id="10" w:name="_Toc399501768"/>
      <w:r w:rsidRPr="00D1151C">
        <w:rPr>
          <w:rFonts w:cs="Arial"/>
          <w:sz w:val="20"/>
        </w:rPr>
        <w:t>2B.</w:t>
      </w:r>
      <w:r w:rsidRPr="00D1151C">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D1151C">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1151C">
        <w:rPr>
          <w:sz w:val="20"/>
        </w:rPr>
        <w:t xml:space="preserve"> </w:t>
      </w:r>
      <w:bookmarkStart w:id="27" w:name="_Ref232264393"/>
    </w:p>
    <w:p w14:paraId="1BC139F7" w14:textId="77777777" w:rsidR="00013330" w:rsidRPr="00D1151C" w:rsidRDefault="00013330" w:rsidP="00013330">
      <w:pPr>
        <w:pStyle w:val="Heading2"/>
        <w:numPr>
          <w:ilvl w:val="0"/>
          <w:numId w:val="0"/>
        </w:numPr>
        <w:tabs>
          <w:tab w:val="num" w:pos="1980"/>
        </w:tabs>
        <w:ind w:left="1350" w:hanging="720"/>
        <w:rPr>
          <w:sz w:val="20"/>
        </w:rPr>
      </w:pPr>
      <w:r w:rsidRPr="00D1151C">
        <w:rPr>
          <w:sz w:val="20"/>
        </w:rPr>
        <w:t>2B.1</w:t>
      </w:r>
      <w:r w:rsidRPr="00D1151C">
        <w:rPr>
          <w:b/>
          <w:sz w:val="20"/>
        </w:rPr>
        <w:tab/>
      </w:r>
      <w:r w:rsidRPr="00D1151C">
        <w:rPr>
          <w:sz w:val="20"/>
        </w:rPr>
        <w:t>Without prejudice to any other right or remedy which the Customer may have at Law or in this Contract, if any Contract Services are not supplied in accordance with, or the Supplier fails to comply with any of the terms of the Contract then the Customer may (whether or not any part of the Services have been Delivered) do any of the following:</w:t>
      </w:r>
      <w:bookmarkEnd w:id="27"/>
    </w:p>
    <w:p w14:paraId="5ED981B6" w14:textId="77777777" w:rsidR="00013330" w:rsidRPr="00D1151C" w:rsidRDefault="00013330" w:rsidP="00013330">
      <w:pPr>
        <w:pStyle w:val="Heading3"/>
        <w:numPr>
          <w:ilvl w:val="0"/>
          <w:numId w:val="0"/>
        </w:numPr>
        <w:tabs>
          <w:tab w:val="num" w:pos="2970"/>
        </w:tabs>
        <w:ind w:left="1800" w:hanging="1080"/>
        <w:rPr>
          <w:sz w:val="20"/>
        </w:rPr>
      </w:pPr>
      <w:r w:rsidRPr="00D1151C">
        <w:rPr>
          <w:sz w:val="20"/>
        </w:rPr>
        <w:lastRenderedPageBreak/>
        <w:t>2B.1.1</w:t>
      </w:r>
      <w:r w:rsidRPr="00D1151C">
        <w:rPr>
          <w:sz w:val="20"/>
        </w:rPr>
        <w:tab/>
        <w:t>at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5951F9CF" w14:textId="77777777" w:rsidR="00013330" w:rsidRPr="00D1151C" w:rsidRDefault="00013330" w:rsidP="00013330">
      <w:pPr>
        <w:pStyle w:val="Heading3"/>
        <w:numPr>
          <w:ilvl w:val="0"/>
          <w:numId w:val="0"/>
        </w:numPr>
        <w:tabs>
          <w:tab w:val="num" w:pos="2590"/>
          <w:tab w:val="num" w:pos="2970"/>
        </w:tabs>
        <w:ind w:left="1800" w:hanging="1080"/>
        <w:rPr>
          <w:sz w:val="20"/>
        </w:rPr>
      </w:pPr>
      <w:r w:rsidRPr="00D1151C">
        <w:rPr>
          <w:sz w:val="20"/>
        </w:rPr>
        <w:t>2B.1.2</w:t>
      </w:r>
      <w:r w:rsidRPr="00D1151C">
        <w:rPr>
          <w:sz w:val="20"/>
        </w:rPr>
        <w:tab/>
        <w:t>refuse to accept any further Contract Services to be delivered by the Supplier but without any liability to the Customer;</w:t>
      </w:r>
      <w:bookmarkStart w:id="28" w:name="_Toc139079956"/>
    </w:p>
    <w:bookmarkEnd w:id="28"/>
    <w:p w14:paraId="38E95A1C" w14:textId="77777777" w:rsidR="00013330" w:rsidRPr="00D1151C" w:rsidRDefault="00013330" w:rsidP="00013330">
      <w:pPr>
        <w:pStyle w:val="Heading3"/>
        <w:numPr>
          <w:ilvl w:val="0"/>
          <w:numId w:val="0"/>
        </w:numPr>
        <w:tabs>
          <w:tab w:val="num" w:pos="2970"/>
        </w:tabs>
        <w:ind w:left="1800" w:hanging="1080"/>
        <w:rPr>
          <w:sz w:val="20"/>
        </w:rPr>
      </w:pPr>
      <w:r w:rsidRPr="00D1151C">
        <w:rPr>
          <w:sz w:val="20"/>
        </w:rPr>
        <w:t>2B1.3</w:t>
      </w:r>
      <w:r w:rsidRPr="00D1151C">
        <w:rPr>
          <w:sz w:val="20"/>
        </w:rPr>
        <w:tab/>
        <w:t xml:space="preserve">carry out at the Supplier's expense any work necessary to make the Services comply with the Contract; </w:t>
      </w:r>
    </w:p>
    <w:p w14:paraId="6B32AAD4" w14:textId="77777777" w:rsidR="00013330" w:rsidRPr="00D1151C" w:rsidRDefault="00013330" w:rsidP="00013330">
      <w:pPr>
        <w:pStyle w:val="Heading3"/>
        <w:numPr>
          <w:ilvl w:val="0"/>
          <w:numId w:val="0"/>
        </w:numPr>
        <w:tabs>
          <w:tab w:val="num" w:pos="2970"/>
        </w:tabs>
        <w:ind w:left="1800" w:hanging="1080"/>
        <w:rPr>
          <w:sz w:val="20"/>
        </w:rPr>
      </w:pPr>
      <w:r w:rsidRPr="00D1151C">
        <w:rPr>
          <w:sz w:val="20"/>
        </w:rPr>
        <w:t>2B1.4</w:t>
      </w:r>
      <w:r w:rsidRPr="00D1151C">
        <w:rPr>
          <w:sz w:val="20"/>
        </w:rPr>
        <w:tab/>
        <w:t>without terminating the Contract, itself supply or procure the supply of all or part of the Contract Services until such time as the Supplier shall have demonstrated to the reasonable satisfaction of the Customer that the Supplier will once more be able to supply all or such part of the Contract Services in accordance with the Contract;</w:t>
      </w:r>
    </w:p>
    <w:p w14:paraId="11D06BDF" w14:textId="77777777" w:rsidR="00013330" w:rsidRPr="00D1151C" w:rsidRDefault="00013330" w:rsidP="00013330">
      <w:pPr>
        <w:pStyle w:val="Heading3"/>
        <w:numPr>
          <w:ilvl w:val="0"/>
          <w:numId w:val="0"/>
        </w:numPr>
        <w:tabs>
          <w:tab w:val="num" w:pos="2970"/>
        </w:tabs>
        <w:ind w:left="1800" w:hanging="1080"/>
        <w:rPr>
          <w:sz w:val="20"/>
        </w:rPr>
      </w:pPr>
      <w:r w:rsidRPr="00D1151C">
        <w:rPr>
          <w:sz w:val="20"/>
        </w:rPr>
        <w:t>2B1.5</w:t>
      </w:r>
      <w:r w:rsidRPr="00D1151C">
        <w:rPr>
          <w:sz w:val="20"/>
        </w:rPr>
        <w:tab/>
        <w:t>without terminating the whole of the Contract, terminate the Contract in respect of part of the Contract Services only (whereupon a corresponding reduction in the Contract Charges shall be made) and thereafter itself supply or procure a third party to supply such part of the Contract Services; and/or</w:t>
      </w:r>
    </w:p>
    <w:p w14:paraId="03C71060" w14:textId="77777777" w:rsidR="00013330" w:rsidRPr="00D1151C" w:rsidRDefault="00013330" w:rsidP="00013330">
      <w:pPr>
        <w:pStyle w:val="Heading3"/>
        <w:numPr>
          <w:ilvl w:val="0"/>
          <w:numId w:val="0"/>
        </w:numPr>
        <w:tabs>
          <w:tab w:val="num" w:pos="2970"/>
        </w:tabs>
        <w:ind w:left="1800" w:hanging="1080"/>
        <w:rPr>
          <w:sz w:val="20"/>
        </w:rPr>
      </w:pPr>
      <w:r w:rsidRPr="00D1151C">
        <w:rPr>
          <w:sz w:val="20"/>
        </w:rPr>
        <w:t>2B1.6</w:t>
      </w:r>
      <w:r w:rsidRPr="00D1151C">
        <w:rPr>
          <w:sz w:val="20"/>
        </w:rPr>
        <w:tab/>
        <w:t>charge the Supplier for and the Supplier shall on demand pay, any costs reasonably incurred by the Customer (including any reasonable administration costs) in respect of the supply of any part of the Contract Services by the Customer or a third party to the extent that such costs exceed the payment which would otherwise have been payable to the Supplier for such part of the Contract Services and provided that the Customer uses its reasonable endeavours to mitigate any additional expenditure in obtaining replacement Contract Services.</w:t>
      </w:r>
    </w:p>
    <w:p w14:paraId="06CBD57F" w14:textId="77777777" w:rsidR="00013330" w:rsidRPr="00D1151C" w:rsidRDefault="00013330" w:rsidP="00013330">
      <w:pPr>
        <w:pStyle w:val="Heading2"/>
        <w:numPr>
          <w:ilvl w:val="0"/>
          <w:numId w:val="0"/>
        </w:numPr>
        <w:ind w:left="720" w:hanging="720"/>
        <w:rPr>
          <w:sz w:val="20"/>
        </w:rPr>
      </w:pPr>
      <w:r w:rsidRPr="00D1151C">
        <w:rPr>
          <w:sz w:val="20"/>
        </w:rPr>
        <w:t>2B.2</w:t>
      </w:r>
      <w:r w:rsidRPr="00D1151C">
        <w:rPr>
          <w:sz w:val="20"/>
        </w:rPr>
        <w:tab/>
        <w:t>Notwithstanding any of the provisions of this Clause 2B, in the event that the Supplier fails to comply with Clause 2B.1 above and the failure prevents the Customer from discharging a statutory duty, the Customer may terminate the Contract with immediate effect by giving the Supplier notice in writing</w:t>
      </w:r>
      <w:r w:rsidRPr="00D1151C">
        <w:rPr>
          <w:color w:val="FF0000"/>
          <w:sz w:val="20"/>
        </w:rPr>
        <w:t>.</w:t>
      </w:r>
    </w:p>
    <w:p w14:paraId="54CA1977" w14:textId="77777777" w:rsidR="00013330" w:rsidRPr="00D1151C" w:rsidRDefault="00013330" w:rsidP="00013330">
      <w:pPr>
        <w:pStyle w:val="Heading1"/>
        <w:numPr>
          <w:ilvl w:val="0"/>
          <w:numId w:val="0"/>
        </w:numPr>
        <w:ind w:left="720" w:hanging="720"/>
        <w:rPr>
          <w:sz w:val="20"/>
        </w:rPr>
      </w:pPr>
      <w:bookmarkStart w:id="29" w:name="_Toc399501769"/>
      <w:r w:rsidRPr="00D1151C">
        <w:rPr>
          <w:sz w:val="20"/>
        </w:rPr>
        <w:t>2C.</w:t>
      </w:r>
      <w:r w:rsidRPr="00D1151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D1151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83FCA23" w14:textId="77777777" w:rsidR="00013330" w:rsidRPr="00D1151C" w:rsidRDefault="00013330" w:rsidP="00013330">
      <w:pPr>
        <w:pStyle w:val="Heading3"/>
        <w:numPr>
          <w:ilvl w:val="0"/>
          <w:numId w:val="0"/>
        </w:numPr>
        <w:ind w:left="720" w:hanging="720"/>
        <w:rPr>
          <w:sz w:val="20"/>
        </w:rPr>
      </w:pPr>
      <w:bookmarkStart w:id="46" w:name="_Ref185824397"/>
      <w:r w:rsidRPr="00D1151C">
        <w:rPr>
          <w:sz w:val="20"/>
        </w:rPr>
        <w:t>2C.1</w:t>
      </w:r>
      <w:r w:rsidRPr="00D1151C">
        <w:rPr>
          <w:sz w:val="20"/>
        </w:rPr>
        <w:tab/>
        <w:t xml:space="preserve">The Supplier shall ensure that, where appropriate, Staff are paid at least the national minimum wage in accordance with the National Minimum Wage Act 1998. </w:t>
      </w:r>
    </w:p>
    <w:p w14:paraId="723A8DBC" w14:textId="77777777" w:rsidR="00013330" w:rsidRPr="00D1151C" w:rsidRDefault="00013330" w:rsidP="00013330">
      <w:pPr>
        <w:pStyle w:val="Heading3"/>
        <w:numPr>
          <w:ilvl w:val="0"/>
          <w:numId w:val="0"/>
        </w:numPr>
        <w:ind w:left="720" w:hanging="720"/>
        <w:rPr>
          <w:sz w:val="20"/>
        </w:rPr>
      </w:pPr>
      <w:r w:rsidRPr="00D1151C">
        <w:rPr>
          <w:sz w:val="20"/>
        </w:rPr>
        <w:t>2C.2</w:t>
      </w:r>
      <w:r w:rsidRPr="00D1151C">
        <w:rPr>
          <w:sz w:val="20"/>
        </w:rPr>
        <w:tab/>
        <w:t>The Customer may, by written notice to the Supplier, refuse to admit onto, or withdraw permission to remain on, the Premises:</w:t>
      </w:r>
    </w:p>
    <w:p w14:paraId="4B5C4A26" w14:textId="77777777" w:rsidR="00013330" w:rsidRPr="00D1151C" w:rsidRDefault="00013330" w:rsidP="00013330">
      <w:pPr>
        <w:pStyle w:val="Heading3"/>
        <w:numPr>
          <w:ilvl w:val="0"/>
          <w:numId w:val="0"/>
        </w:numPr>
        <w:ind w:left="709"/>
        <w:rPr>
          <w:sz w:val="20"/>
        </w:rPr>
      </w:pPr>
      <w:r w:rsidRPr="00D1151C">
        <w:rPr>
          <w:sz w:val="20"/>
        </w:rPr>
        <w:t>2C2.1</w:t>
      </w:r>
      <w:r w:rsidRPr="00D1151C">
        <w:rPr>
          <w:sz w:val="20"/>
        </w:rPr>
        <w:tab/>
        <w:t>any member of the Supplier’s Staff; or</w:t>
      </w:r>
    </w:p>
    <w:p w14:paraId="2E958087" w14:textId="77777777" w:rsidR="00013330" w:rsidRPr="00D1151C" w:rsidRDefault="00013330" w:rsidP="00013330">
      <w:pPr>
        <w:pStyle w:val="Heading3"/>
        <w:numPr>
          <w:ilvl w:val="0"/>
          <w:numId w:val="0"/>
        </w:numPr>
        <w:ind w:left="709"/>
        <w:rPr>
          <w:szCs w:val="22"/>
        </w:rPr>
      </w:pPr>
      <w:r w:rsidRPr="00D1151C">
        <w:rPr>
          <w:sz w:val="20"/>
        </w:rPr>
        <w:t>2C2.2</w:t>
      </w:r>
      <w:r w:rsidRPr="00D1151C">
        <w:rPr>
          <w:sz w:val="20"/>
        </w:rPr>
        <w:tab/>
        <w:t>any person employed or engaged by the Supplier or any member of the Staff, whose admission or continued presence would, in the reasonable opinion of the Customer, be undesirable.</w:t>
      </w:r>
      <w:r w:rsidRPr="00D1151C">
        <w:rPr>
          <w:szCs w:val="22"/>
        </w:rPr>
        <w:t xml:space="preserve"> </w:t>
      </w:r>
    </w:p>
    <w:p w14:paraId="38708406" w14:textId="77777777" w:rsidR="00013330" w:rsidRPr="00D1151C" w:rsidRDefault="00013330" w:rsidP="00013330">
      <w:pPr>
        <w:pStyle w:val="Heading3"/>
        <w:numPr>
          <w:ilvl w:val="0"/>
          <w:numId w:val="0"/>
        </w:numPr>
        <w:tabs>
          <w:tab w:val="num" w:pos="3080"/>
        </w:tabs>
        <w:ind w:left="720" w:hanging="720"/>
        <w:rPr>
          <w:sz w:val="20"/>
        </w:rPr>
      </w:pPr>
      <w:r w:rsidRPr="00D1151C">
        <w:rPr>
          <w:sz w:val="20"/>
        </w:rPr>
        <w:t>2C.3</w:t>
      </w:r>
      <w:r w:rsidRPr="00D1151C">
        <w:rPr>
          <w:sz w:val="20"/>
        </w:rPr>
        <w:tab/>
        <w:t>At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4F85B0DF" w14:textId="77777777" w:rsidR="00013330" w:rsidRPr="00D1151C" w:rsidRDefault="00013330" w:rsidP="00013330">
      <w:pPr>
        <w:pStyle w:val="Heading3"/>
        <w:numPr>
          <w:ilvl w:val="0"/>
          <w:numId w:val="0"/>
        </w:numPr>
        <w:tabs>
          <w:tab w:val="num" w:pos="3080"/>
        </w:tabs>
        <w:ind w:left="720" w:hanging="720"/>
        <w:rPr>
          <w:sz w:val="20"/>
        </w:rPr>
      </w:pPr>
      <w:r w:rsidRPr="00D1151C">
        <w:rPr>
          <w:sz w:val="20"/>
        </w:rPr>
        <w:t>2C.3</w:t>
      </w:r>
      <w:r w:rsidRPr="00D1151C">
        <w:rPr>
          <w:sz w:val="20"/>
        </w:rPr>
        <w:tab/>
        <w:t xml:space="preserve">The Supplier’s Staff engaged within the boundaries of the Premises shall comply with such rules, regulations and requirements (including those relating to security arrangements) as </w:t>
      </w:r>
      <w:r w:rsidRPr="00D1151C">
        <w:rPr>
          <w:sz w:val="20"/>
        </w:rPr>
        <w:lastRenderedPageBreak/>
        <w:t>may be in force from time to time for the conduct of personnel when at or within the boundaries of those Premises.</w:t>
      </w:r>
    </w:p>
    <w:p w14:paraId="56DF3AEB" w14:textId="77777777" w:rsidR="00013330" w:rsidRPr="00D1151C" w:rsidRDefault="00013330" w:rsidP="00013330">
      <w:pPr>
        <w:pStyle w:val="Heading3"/>
        <w:numPr>
          <w:ilvl w:val="0"/>
          <w:numId w:val="0"/>
        </w:numPr>
        <w:tabs>
          <w:tab w:val="num" w:pos="3080"/>
        </w:tabs>
        <w:ind w:left="720" w:hanging="720"/>
        <w:rPr>
          <w:sz w:val="20"/>
        </w:rPr>
      </w:pPr>
      <w:r w:rsidRPr="00D1151C">
        <w:rPr>
          <w:sz w:val="20"/>
        </w:rPr>
        <w:t>2C.4</w:t>
      </w:r>
      <w:r w:rsidRPr="00D1151C">
        <w:rPr>
          <w:sz w:val="20"/>
        </w:rPr>
        <w:tab/>
        <w:t>If the Supplier fails to comply with Clause 2C.3 within two (2) Months of the date of the request, the Customer may terminate the Contract, provided always that such termination shall not prejudice or affect any right of action or remedy which shall have accrued or shall thereafter accrue to the Customer.</w:t>
      </w:r>
    </w:p>
    <w:p w14:paraId="4CE43664" w14:textId="77777777" w:rsidR="00013330" w:rsidRPr="00D1151C" w:rsidRDefault="00013330" w:rsidP="00013330">
      <w:pPr>
        <w:pStyle w:val="Heading3"/>
        <w:numPr>
          <w:ilvl w:val="0"/>
          <w:numId w:val="0"/>
        </w:numPr>
        <w:tabs>
          <w:tab w:val="num" w:pos="3080"/>
        </w:tabs>
        <w:ind w:left="720" w:hanging="720"/>
        <w:rPr>
          <w:sz w:val="20"/>
        </w:rPr>
      </w:pPr>
      <w:r w:rsidRPr="00D1151C">
        <w:rPr>
          <w:sz w:val="20"/>
        </w:rPr>
        <w:t>2C.5</w:t>
      </w:r>
      <w:r w:rsidRPr="00D1151C">
        <w:rPr>
          <w:sz w:val="20"/>
        </w:rPr>
        <w:tab/>
        <w:t>The decision of the Customer as to whether any person is to be refused access to the Premises and as to whether the Supplier has failed to comply with Clause 2C.3 shall be final and conclusive.</w:t>
      </w:r>
      <w:bookmarkStart w:id="47" w:name="_Ref238890199"/>
    </w:p>
    <w:bookmarkEnd w:id="47"/>
    <w:p w14:paraId="6A077F2E" w14:textId="77777777" w:rsidR="00013330" w:rsidRPr="00D1151C" w:rsidRDefault="00013330" w:rsidP="00013330">
      <w:pPr>
        <w:pStyle w:val="Heading3"/>
        <w:numPr>
          <w:ilvl w:val="0"/>
          <w:numId w:val="0"/>
        </w:numPr>
        <w:tabs>
          <w:tab w:val="num" w:pos="3080"/>
        </w:tabs>
        <w:ind w:left="720" w:hanging="720"/>
        <w:rPr>
          <w:sz w:val="20"/>
        </w:rPr>
      </w:pPr>
      <w:r w:rsidRPr="00D1151C">
        <w:rPr>
          <w:sz w:val="20"/>
        </w:rPr>
        <w:t>2C.6</w:t>
      </w:r>
      <w:r w:rsidRPr="00D1151C">
        <w:rPr>
          <w:sz w:val="20"/>
        </w:rPr>
        <w:tab/>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between the Parties, unless specifically covered in the Contract. </w:t>
      </w:r>
    </w:p>
    <w:p w14:paraId="3CA6F448" w14:textId="77777777" w:rsidR="00013330" w:rsidRPr="00D1151C" w:rsidRDefault="00013330" w:rsidP="00013330">
      <w:pPr>
        <w:pStyle w:val="Heading3"/>
        <w:numPr>
          <w:ilvl w:val="0"/>
          <w:numId w:val="0"/>
        </w:numPr>
        <w:tabs>
          <w:tab w:val="num" w:pos="3080"/>
        </w:tabs>
        <w:ind w:left="720" w:hanging="720"/>
        <w:rPr>
          <w:sz w:val="20"/>
        </w:rPr>
      </w:pPr>
      <w:r w:rsidRPr="00D1151C">
        <w:rPr>
          <w:sz w:val="20"/>
        </w:rPr>
        <w:t>2C.7</w:t>
      </w:r>
      <w:r w:rsidRPr="00D1151C">
        <w:rPr>
          <w:sz w:val="20"/>
        </w:rPr>
        <w:tab/>
        <w:t>Not used.</w:t>
      </w:r>
    </w:p>
    <w:p w14:paraId="6BF64F90" w14:textId="77777777" w:rsidR="00013330" w:rsidRDefault="00013330" w:rsidP="00013330">
      <w:pPr>
        <w:pStyle w:val="Heading3"/>
        <w:numPr>
          <w:ilvl w:val="0"/>
          <w:numId w:val="0"/>
        </w:numPr>
        <w:tabs>
          <w:tab w:val="num" w:pos="3080"/>
        </w:tabs>
        <w:ind w:left="720" w:hanging="720"/>
        <w:rPr>
          <w:sz w:val="20"/>
        </w:rPr>
      </w:pPr>
      <w:r w:rsidRPr="00D1151C">
        <w:rPr>
          <w:sz w:val="20"/>
        </w:rPr>
        <w:t>2C.8</w:t>
      </w:r>
      <w:r w:rsidRPr="00D1151C">
        <w:rPr>
          <w:sz w:val="20"/>
        </w:rPr>
        <w:tab/>
        <w:t>The Supplier shall procure that Supplier’s Staff shall at all times during their engagement in the provision of the Contract Services remain servants of the Supplier and the Supplier shall not be relieved of any statutory or other responsibilities in relation to the Supplier’s Staff by virtue of this Contract.</w:t>
      </w:r>
      <w:bookmarkStart w:id="48" w:name="_Toc139080182"/>
    </w:p>
    <w:p w14:paraId="6357263F" w14:textId="77777777" w:rsidR="00566DD4" w:rsidRPr="00D1151C" w:rsidRDefault="00566DD4" w:rsidP="00566DD4">
      <w:pPr>
        <w:pStyle w:val="Heading3"/>
        <w:numPr>
          <w:ilvl w:val="0"/>
          <w:numId w:val="0"/>
        </w:numPr>
        <w:tabs>
          <w:tab w:val="num" w:pos="3080"/>
        </w:tabs>
        <w:ind w:left="1647" w:hanging="1080"/>
        <w:rPr>
          <w:sz w:val="20"/>
        </w:rPr>
      </w:pPr>
    </w:p>
    <w:p w14:paraId="4EDD9E0C" w14:textId="1B9F4AB6" w:rsidR="00013330" w:rsidRPr="00D1151C" w:rsidRDefault="001B4215" w:rsidP="00013330">
      <w:pPr>
        <w:pStyle w:val="Heading1"/>
        <w:keepNext/>
        <w:rPr>
          <w:rFonts w:cs="Arial"/>
          <w:sz w:val="20"/>
        </w:rPr>
      </w:pPr>
      <w:r>
        <w:rPr>
          <w:sz w:val="20"/>
          <w:highlight w:val="yellow"/>
        </w:rPr>
        <w:t>REDACTED</w:t>
      </w:r>
      <w:bookmarkStart w:id="49" w:name="_Ref313371683"/>
      <w:bookmarkStart w:id="50" w:name="_Toc399501770"/>
      <w:bookmarkEnd w:id="48"/>
      <w:r w:rsidR="00013330" w:rsidRPr="00D1151C">
        <w:rPr>
          <w:rFonts w:cs="Arial"/>
          <w:sz w:val="20"/>
        </w:rPr>
        <w:t xml:space="preserve">PAYMENT AND </w:t>
      </w:r>
      <w:bookmarkEnd w:id="49"/>
      <w:r w:rsidR="00013330" w:rsidRPr="00D1151C">
        <w:rPr>
          <w:rFonts w:cs="Arial"/>
          <w:sz w:val="20"/>
        </w:rPr>
        <w:t>CHARGES</w:t>
      </w:r>
      <w:bookmarkEnd w:id="50"/>
    </w:p>
    <w:p w14:paraId="27051664" w14:textId="77777777" w:rsidR="00013330" w:rsidRPr="00D1151C" w:rsidRDefault="00013330" w:rsidP="00013330">
      <w:pPr>
        <w:pStyle w:val="Heading2"/>
        <w:keepNext/>
        <w:tabs>
          <w:tab w:val="num" w:pos="720"/>
        </w:tabs>
        <w:ind w:left="720"/>
        <w:rPr>
          <w:rFonts w:cs="Arial"/>
          <w:b/>
          <w:sz w:val="20"/>
        </w:rPr>
      </w:pPr>
      <w:r w:rsidRPr="00D1151C">
        <w:rPr>
          <w:rFonts w:cs="Arial"/>
          <w:b/>
          <w:sz w:val="20"/>
        </w:rPr>
        <w:t>Contract Charges and VAT</w:t>
      </w:r>
    </w:p>
    <w:p w14:paraId="0938C09D" w14:textId="77777777" w:rsidR="00013330" w:rsidRPr="00D1151C" w:rsidRDefault="00013330" w:rsidP="00013330">
      <w:pPr>
        <w:pStyle w:val="Heading3"/>
        <w:rPr>
          <w:rFonts w:cs="Arial"/>
          <w:sz w:val="20"/>
        </w:rPr>
      </w:pPr>
      <w:r w:rsidRPr="00D1151C">
        <w:rPr>
          <w:rFonts w:cs="Arial"/>
          <w:sz w:val="20"/>
        </w:rPr>
        <w:t>In consideration of the Supplier's performance of its obligations under the Contract, the Customer shall pay the Contract Charges in accordance with Clause 3.2 (Payment).</w:t>
      </w:r>
    </w:p>
    <w:p w14:paraId="6142090C" w14:textId="77777777" w:rsidR="00013330" w:rsidRPr="00D1151C" w:rsidRDefault="00013330" w:rsidP="00013330">
      <w:pPr>
        <w:pStyle w:val="Heading3"/>
        <w:rPr>
          <w:rFonts w:cs="Arial"/>
          <w:sz w:val="20"/>
        </w:rPr>
      </w:pPr>
      <w:r w:rsidRPr="00D1151C">
        <w:rPr>
          <w:rFonts w:cs="Arial"/>
          <w:sz w:val="20"/>
        </w:rPr>
        <w:t>The Customer shall, in addition to the Contract Charges and following receipt of a valid VAT invoice, pay the Supplier a sum equal to the VAT chargeable on the value of the Contract Services supplied.</w:t>
      </w:r>
    </w:p>
    <w:p w14:paraId="3D61EC2C" w14:textId="77777777" w:rsidR="00013330" w:rsidRPr="00D1151C" w:rsidRDefault="00013330" w:rsidP="00013330">
      <w:pPr>
        <w:pStyle w:val="Heading3"/>
        <w:rPr>
          <w:rFonts w:cs="Arial"/>
          <w:sz w:val="20"/>
        </w:rPr>
      </w:pPr>
      <w:r w:rsidRPr="00D1151C">
        <w:rPr>
          <w:rFonts w:cs="Arial"/>
          <w:sz w:val="20"/>
        </w:rPr>
        <w:t>The provisions of paragraph 7 of Framework Schedule 2 (Charging Structure) of the Framework Agreement shall apply in relation to the Contract Services.</w:t>
      </w:r>
    </w:p>
    <w:p w14:paraId="70AE3384" w14:textId="77777777" w:rsidR="00013330" w:rsidRPr="00D1151C" w:rsidRDefault="00013330" w:rsidP="00013330">
      <w:pPr>
        <w:pStyle w:val="Heading3"/>
        <w:rPr>
          <w:rFonts w:cs="Arial"/>
          <w:sz w:val="20"/>
        </w:rPr>
      </w:pPr>
      <w:r w:rsidRPr="00D1151C">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65FB3F7E" w14:textId="77777777" w:rsidR="00013330" w:rsidRPr="00D1151C" w:rsidRDefault="00013330" w:rsidP="00013330">
      <w:pPr>
        <w:pStyle w:val="Heading3"/>
        <w:rPr>
          <w:rFonts w:cs="Arial"/>
          <w:sz w:val="20"/>
        </w:rPr>
      </w:pPr>
      <w:bookmarkStart w:id="51" w:name="_Ref313368298"/>
      <w:r w:rsidRPr="00D1151C">
        <w:rPr>
          <w:rFonts w:cs="Arial"/>
          <w:sz w:val="20"/>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Contract. Any amounts due under this Clause 3.1.5 shall be paid by the Supplier to the Customer not less than five (5) Working Days before the date upon which the tax or other liability is payable by the </w:t>
      </w:r>
      <w:bookmarkEnd w:id="51"/>
      <w:r w:rsidRPr="00D1151C">
        <w:rPr>
          <w:rFonts w:cs="Arial"/>
          <w:sz w:val="20"/>
        </w:rPr>
        <w:t>Customer.</w:t>
      </w:r>
    </w:p>
    <w:p w14:paraId="72BFBE61" w14:textId="77777777" w:rsidR="00013330" w:rsidRPr="00D1151C" w:rsidRDefault="00013330" w:rsidP="00013330">
      <w:pPr>
        <w:pStyle w:val="Heading2"/>
        <w:keepNext/>
        <w:tabs>
          <w:tab w:val="num" w:pos="720"/>
        </w:tabs>
        <w:ind w:left="720"/>
        <w:rPr>
          <w:rFonts w:cs="Arial"/>
          <w:b/>
          <w:sz w:val="20"/>
        </w:rPr>
      </w:pPr>
      <w:bookmarkStart w:id="52" w:name="_Ref313364329"/>
      <w:r w:rsidRPr="00D1151C">
        <w:rPr>
          <w:rFonts w:cs="Arial"/>
          <w:b/>
          <w:sz w:val="20"/>
        </w:rPr>
        <w:lastRenderedPageBreak/>
        <w:t>Payment</w:t>
      </w:r>
      <w:bookmarkEnd w:id="52"/>
    </w:p>
    <w:p w14:paraId="40F787E0" w14:textId="77777777" w:rsidR="00013330" w:rsidRPr="00D1151C" w:rsidRDefault="00013330" w:rsidP="00013330">
      <w:pPr>
        <w:pStyle w:val="Heading3"/>
        <w:rPr>
          <w:rFonts w:cs="Arial"/>
          <w:sz w:val="20"/>
        </w:rPr>
      </w:pPr>
      <w:r w:rsidRPr="00D1151C">
        <w:rPr>
          <w:rFonts w:cs="Arial"/>
          <w:sz w:val="20"/>
        </w:rPr>
        <w:t xml:space="preserve">The Customer shall pay all sums properly due and payable to the Supplier in respect of the Contract Services in cleared funds by no later than thirty (30) calendar days after the date of a validly issued invoice for such sums. </w:t>
      </w:r>
    </w:p>
    <w:p w14:paraId="732460EE" w14:textId="77777777" w:rsidR="00013330" w:rsidRPr="00D1151C" w:rsidRDefault="00013330" w:rsidP="00013330">
      <w:pPr>
        <w:pStyle w:val="Heading3"/>
        <w:rPr>
          <w:rFonts w:cs="Arial"/>
          <w:sz w:val="20"/>
        </w:rPr>
      </w:pPr>
      <w:bookmarkStart w:id="53" w:name="_Ref313372286"/>
      <w:r w:rsidRPr="00D1151C">
        <w:rPr>
          <w:rFonts w:cs="Arial"/>
          <w:sz w:val="20"/>
        </w:rPr>
        <w:t>The Supplier shall ensure that each invoice (whether submitted electronically or in a paper form) contains all appropriate references and a detailed breakdown of the Contract Services provided and any disbursements and that it is supported by such other documentation as may reasonably be required by the Customer to substantiate the invoice.</w:t>
      </w:r>
      <w:bookmarkEnd w:id="53"/>
      <w:r w:rsidRPr="00D1151C">
        <w:rPr>
          <w:rFonts w:cs="Arial"/>
          <w:sz w:val="20"/>
        </w:rPr>
        <w:t xml:space="preserve"> </w:t>
      </w:r>
    </w:p>
    <w:p w14:paraId="55A79261" w14:textId="77777777" w:rsidR="00013330" w:rsidRPr="00D1151C" w:rsidRDefault="00013330" w:rsidP="00013330">
      <w:pPr>
        <w:pStyle w:val="Heading3"/>
        <w:rPr>
          <w:rFonts w:cs="Arial"/>
          <w:sz w:val="20"/>
        </w:rPr>
      </w:pPr>
      <w:r w:rsidRPr="00D1151C">
        <w:rPr>
          <w:rFonts w:cs="Arial"/>
          <w:sz w:val="20"/>
        </w:rPr>
        <w:t xml:space="preserve">The Supplier shall ensure that all invoices submitted to the Customer for Contract Services are exclusive of the Management </w:t>
      </w:r>
      <w:r w:rsidRPr="00D1151C">
        <w:rPr>
          <w:rFonts w:cs="Arial"/>
          <w:color w:val="000000"/>
          <w:sz w:val="20"/>
        </w:rPr>
        <w:t>Charge payable to the Authority in respect of the Contract Services. The Supplier shall not be entitled to increase the Contract Charges by an amount equal to such Management Charge or to recover such Management Charge as a surcharge or disbursement</w:t>
      </w:r>
      <w:r w:rsidRPr="00D1151C">
        <w:rPr>
          <w:rFonts w:cs="Arial"/>
          <w:color w:val="1F497D"/>
          <w:sz w:val="20"/>
        </w:rPr>
        <w:t>.</w:t>
      </w:r>
    </w:p>
    <w:p w14:paraId="18A78043" w14:textId="77777777" w:rsidR="00013330" w:rsidRPr="00D1151C" w:rsidRDefault="00013330" w:rsidP="00013330">
      <w:pPr>
        <w:pStyle w:val="Heading3"/>
        <w:rPr>
          <w:rFonts w:cs="Arial"/>
          <w:sz w:val="20"/>
        </w:rPr>
      </w:pPr>
      <w:r w:rsidRPr="00D1151C">
        <w:rPr>
          <w:rFonts w:cs="Arial"/>
          <w:sz w:val="20"/>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6CF048D4" w14:textId="77777777" w:rsidR="00013330" w:rsidRPr="00D1151C" w:rsidRDefault="00013330" w:rsidP="00013330">
      <w:pPr>
        <w:pStyle w:val="Heading3"/>
        <w:rPr>
          <w:rFonts w:cs="Arial"/>
          <w:sz w:val="20"/>
        </w:rPr>
      </w:pPr>
      <w:r w:rsidRPr="00D1151C">
        <w:rPr>
          <w:rFonts w:cs="Arial"/>
          <w:sz w:val="20"/>
        </w:rPr>
        <w:t>Subject always to the provisions of Clause 14, if the Supplier enters into a Sub-Contract in respect of the Contract Services,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14:paraId="5926D996" w14:textId="77777777" w:rsidR="00013330" w:rsidRPr="00D1151C" w:rsidRDefault="00013330" w:rsidP="00013330">
      <w:pPr>
        <w:pStyle w:val="Heading3"/>
        <w:rPr>
          <w:rFonts w:cs="Arial"/>
          <w:sz w:val="20"/>
        </w:rPr>
      </w:pPr>
      <w:bookmarkStart w:id="54" w:name="_Ref313370735"/>
      <w:r w:rsidRPr="00D1151C">
        <w:rPr>
          <w:rFonts w:cs="Arial"/>
          <w:sz w:val="20"/>
        </w:rPr>
        <w:t>The Supplier shall not suspend the supply of the Contract Services unless the Supplier is entitled to terminate the Contract under Clause 8.2.2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Contract Services.</w:t>
      </w:r>
      <w:bookmarkEnd w:id="54"/>
    </w:p>
    <w:p w14:paraId="427630F9" w14:textId="77777777" w:rsidR="00013330" w:rsidRPr="00D1151C" w:rsidRDefault="00013330" w:rsidP="00013330">
      <w:pPr>
        <w:pStyle w:val="Heading3"/>
        <w:rPr>
          <w:rFonts w:cs="Arial"/>
          <w:sz w:val="20"/>
        </w:rPr>
      </w:pPr>
      <w:r w:rsidRPr="00D1151C">
        <w:rPr>
          <w:rFonts w:cs="Arial"/>
          <w:sz w:val="20"/>
        </w:rPr>
        <w:t>The Supplier shall accept 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4B41A65C" w14:textId="77777777" w:rsidR="00013330" w:rsidRPr="00D1151C" w:rsidRDefault="00013330" w:rsidP="00013330">
      <w:pPr>
        <w:pStyle w:val="Heading3"/>
        <w:rPr>
          <w:rFonts w:cs="Arial"/>
          <w:sz w:val="20"/>
        </w:rPr>
      </w:pPr>
      <w:r w:rsidRPr="00D1151C">
        <w:rPr>
          <w:rFonts w:cs="Arial"/>
          <w:sz w:val="20"/>
        </w:rPr>
        <w:t>All payments due shall be made in cleared funds to such bank or building society account as the recipient Party may from time to time direct in writing.</w:t>
      </w:r>
    </w:p>
    <w:p w14:paraId="3097F276" w14:textId="77777777" w:rsidR="00013330" w:rsidRPr="00D1151C" w:rsidRDefault="00013330" w:rsidP="00013330">
      <w:pPr>
        <w:pStyle w:val="Heading2"/>
        <w:keepNext/>
        <w:tabs>
          <w:tab w:val="num" w:pos="720"/>
        </w:tabs>
        <w:ind w:left="720"/>
        <w:rPr>
          <w:rFonts w:cs="Arial"/>
          <w:b/>
          <w:sz w:val="20"/>
        </w:rPr>
      </w:pPr>
      <w:bookmarkStart w:id="55" w:name="_Ref313370178"/>
      <w:r w:rsidRPr="00D1151C">
        <w:rPr>
          <w:rFonts w:cs="Arial"/>
          <w:b/>
          <w:sz w:val="20"/>
        </w:rPr>
        <w:t>Recovery of Sums Due</w:t>
      </w:r>
      <w:bookmarkEnd w:id="55"/>
    </w:p>
    <w:p w14:paraId="503D66F1" w14:textId="77777777" w:rsidR="00013330" w:rsidRPr="00D1151C" w:rsidRDefault="00013330" w:rsidP="00013330">
      <w:pPr>
        <w:pStyle w:val="Heading3"/>
        <w:rPr>
          <w:rFonts w:cs="Arial"/>
          <w:sz w:val="20"/>
        </w:rPr>
      </w:pPr>
      <w:r w:rsidRPr="00D1151C">
        <w:rPr>
          <w:rFonts w:cs="Arial"/>
          <w:sz w:val="20"/>
        </w:rPr>
        <w:t xml:space="preserve">Wherever under the Contract any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 </w:t>
      </w:r>
    </w:p>
    <w:p w14:paraId="5EA30FBA" w14:textId="77777777" w:rsidR="00013330" w:rsidRPr="00D1151C" w:rsidRDefault="00013330" w:rsidP="00013330">
      <w:pPr>
        <w:pStyle w:val="Heading3"/>
        <w:rPr>
          <w:rFonts w:cs="Arial"/>
          <w:sz w:val="20"/>
        </w:rPr>
      </w:pPr>
      <w:r w:rsidRPr="00D1151C">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309F4D27" w14:textId="77777777" w:rsidR="00013330" w:rsidRPr="00D1151C" w:rsidRDefault="00013330" w:rsidP="00013330">
      <w:pPr>
        <w:pStyle w:val="Heading1"/>
        <w:keepNext/>
        <w:rPr>
          <w:rFonts w:cs="Arial"/>
          <w:sz w:val="20"/>
        </w:rPr>
      </w:pPr>
      <w:bookmarkStart w:id="56" w:name="_Toc399501771"/>
      <w:bookmarkStart w:id="57" w:name="_Ref313371594"/>
      <w:r w:rsidRPr="00D1151C">
        <w:rPr>
          <w:rFonts w:cs="Arial"/>
          <w:sz w:val="20"/>
        </w:rPr>
        <w:lastRenderedPageBreak/>
        <w:t>LIABILITY AND INSURANCE</w:t>
      </w:r>
      <w:bookmarkEnd w:id="56"/>
    </w:p>
    <w:p w14:paraId="6A5FB14C" w14:textId="77777777" w:rsidR="00013330" w:rsidRPr="00D1151C" w:rsidRDefault="00013330" w:rsidP="00013330">
      <w:pPr>
        <w:pStyle w:val="Heading2"/>
        <w:keepNext/>
        <w:tabs>
          <w:tab w:val="num" w:pos="720"/>
        </w:tabs>
        <w:ind w:left="720"/>
        <w:rPr>
          <w:rFonts w:cs="Arial"/>
          <w:b/>
          <w:sz w:val="20"/>
        </w:rPr>
      </w:pPr>
      <w:r w:rsidRPr="00D1151C">
        <w:rPr>
          <w:rFonts w:cs="Arial"/>
          <w:b/>
          <w:sz w:val="20"/>
        </w:rPr>
        <w:t>Liability</w:t>
      </w:r>
    </w:p>
    <w:p w14:paraId="7421B288" w14:textId="77777777" w:rsidR="00013330" w:rsidRPr="00D1151C" w:rsidRDefault="00013330" w:rsidP="00013330">
      <w:pPr>
        <w:pStyle w:val="Heading3"/>
        <w:rPr>
          <w:sz w:val="20"/>
        </w:rPr>
      </w:pPr>
      <w:bookmarkStart w:id="58" w:name="_Ref311654936"/>
      <w:r w:rsidRPr="00D1151C">
        <w:rPr>
          <w:sz w:val="20"/>
        </w:rPr>
        <w:t>Neither Party excludes or limits its liability for:</w:t>
      </w:r>
      <w:bookmarkEnd w:id="58"/>
    </w:p>
    <w:p w14:paraId="4BCB0A42" w14:textId="77777777" w:rsidR="00013330" w:rsidRPr="00D1151C" w:rsidRDefault="00013330" w:rsidP="00013330">
      <w:pPr>
        <w:pStyle w:val="Heading4"/>
        <w:rPr>
          <w:sz w:val="20"/>
        </w:rPr>
      </w:pPr>
      <w:r w:rsidRPr="00D1151C">
        <w:rPr>
          <w:sz w:val="20"/>
        </w:rPr>
        <w:t>death or personal injury; or</w:t>
      </w:r>
    </w:p>
    <w:p w14:paraId="475573BF" w14:textId="77777777" w:rsidR="00013330" w:rsidRPr="00D1151C" w:rsidRDefault="00013330" w:rsidP="00013330">
      <w:pPr>
        <w:pStyle w:val="Heading4"/>
        <w:rPr>
          <w:sz w:val="20"/>
        </w:rPr>
      </w:pPr>
      <w:r w:rsidRPr="00D1151C">
        <w:rPr>
          <w:sz w:val="20"/>
        </w:rPr>
        <w:t>fraud or fraudulent misrepresentation by it or its employees.</w:t>
      </w:r>
    </w:p>
    <w:p w14:paraId="34464433" w14:textId="77777777" w:rsidR="00013330" w:rsidRPr="00D1151C" w:rsidRDefault="00013330" w:rsidP="00013330">
      <w:pPr>
        <w:pStyle w:val="Heading3"/>
        <w:rPr>
          <w:rFonts w:cs="Arial"/>
          <w:sz w:val="20"/>
        </w:rPr>
      </w:pPr>
      <w:r w:rsidRPr="00D1151C">
        <w:rPr>
          <w:rFonts w:cs="Arial"/>
          <w:sz w:val="20"/>
        </w:rPr>
        <w:t xml:space="preserve">No individual nor any service company of the Supplier employing that individual shall have any personal liability to the Customer for the Contract Services supplied by that individual on behalf of the Supplier and the Customer shall not bring any claim under the Contract against that individual or such service company in respect of the Contract Services save in the case of Fraud or any liability for death or personal injury.  </w:t>
      </w:r>
    </w:p>
    <w:p w14:paraId="06B31BE4" w14:textId="77777777" w:rsidR="00013330" w:rsidRPr="00D1151C" w:rsidRDefault="00013330" w:rsidP="00013330">
      <w:pPr>
        <w:pStyle w:val="Heading3"/>
        <w:rPr>
          <w:rFonts w:cs="Arial"/>
          <w:sz w:val="20"/>
        </w:rPr>
      </w:pPr>
      <w:r w:rsidRPr="00D1151C">
        <w:rPr>
          <w:rFonts w:eastAsia="Times New Roman"/>
          <w:sz w:val="20"/>
        </w:rPr>
        <w:t>Subject to Clause 4.1.1 above and to the limits set out in Clause 4.1.8 below,</w:t>
      </w:r>
      <w:r w:rsidRPr="00D1151C">
        <w:rPr>
          <w:rFonts w:cs="Arial"/>
          <w:sz w:val="20"/>
        </w:rPr>
        <w:t xml:space="preserve"> 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p>
    <w:p w14:paraId="2041B89F" w14:textId="77777777" w:rsidR="00013330" w:rsidRPr="00D1151C" w:rsidRDefault="00013330" w:rsidP="00013330">
      <w:pPr>
        <w:pStyle w:val="Heading3"/>
        <w:rPr>
          <w:rFonts w:cs="Arial"/>
          <w:sz w:val="20"/>
        </w:rPr>
      </w:pPr>
      <w:bookmarkStart w:id="59" w:name="_Ref330542674"/>
      <w:r w:rsidRPr="00D1151C">
        <w:rPr>
          <w:rFonts w:eastAsia="Times New Roman"/>
          <w:sz w:val="20"/>
        </w:rPr>
        <w:t>Subject to the limits set out in Clause 4.1.8 below, t</w:t>
      </w:r>
      <w:bookmarkEnd w:id="59"/>
      <w:r w:rsidRPr="00D1151C">
        <w:rPr>
          <w:rFonts w:eastAsia="Times New Roman"/>
          <w:sz w:val="20"/>
        </w:rPr>
        <w:t>he</w:t>
      </w:r>
      <w:r w:rsidRPr="00D1151C">
        <w:rPr>
          <w:rFonts w:cs="Arial"/>
          <w:sz w:val="20"/>
        </w:rPr>
        <w:t xml:space="preserv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1454677C" w14:textId="77777777" w:rsidR="00013330" w:rsidRPr="00D1151C" w:rsidRDefault="00013330" w:rsidP="00013330">
      <w:pPr>
        <w:pStyle w:val="Heading4"/>
        <w:ind w:left="2835" w:hanging="1035"/>
        <w:rPr>
          <w:sz w:val="20"/>
        </w:rPr>
      </w:pPr>
      <w:r w:rsidRPr="00D1151C">
        <w:rPr>
          <w:sz w:val="20"/>
        </w:rPr>
        <w:t>the additional operational and/or administrative costs and expenses arising from any Material Breach;</w:t>
      </w:r>
    </w:p>
    <w:p w14:paraId="0512AA9C" w14:textId="77777777" w:rsidR="00013330" w:rsidRPr="00D1151C" w:rsidRDefault="00013330" w:rsidP="00013330">
      <w:pPr>
        <w:pStyle w:val="Heading4"/>
        <w:ind w:left="2835" w:hanging="1035"/>
        <w:rPr>
          <w:sz w:val="20"/>
        </w:rPr>
      </w:pPr>
      <w:r w:rsidRPr="00D1151C">
        <w:rPr>
          <w:sz w:val="20"/>
        </w:rPr>
        <w:t>the cost of procuring, implementing and operating any alternative or replacement services to the Contract Services as a result of a Material Breach by the Supplier; and</w:t>
      </w:r>
    </w:p>
    <w:p w14:paraId="3827DCBE" w14:textId="77777777" w:rsidR="00013330" w:rsidRPr="00D1151C" w:rsidRDefault="00013330" w:rsidP="00013330">
      <w:pPr>
        <w:pStyle w:val="Heading4"/>
        <w:ind w:left="2835" w:hanging="1035"/>
        <w:rPr>
          <w:sz w:val="20"/>
        </w:rPr>
      </w:pPr>
      <w:r w:rsidRPr="00D1151C">
        <w:rPr>
          <w:sz w:val="20"/>
        </w:rPr>
        <w:t xml:space="preserve">any regulatory losses, fines, expenses or other losses arising from a breach by the Supplier of any Laws. </w:t>
      </w:r>
    </w:p>
    <w:p w14:paraId="6C4C3618" w14:textId="77777777" w:rsidR="00013330" w:rsidRPr="00D1151C" w:rsidRDefault="00013330" w:rsidP="00013330">
      <w:pPr>
        <w:pStyle w:val="Heading3"/>
        <w:rPr>
          <w:rFonts w:cs="Arial"/>
          <w:sz w:val="20"/>
        </w:rPr>
      </w:pPr>
      <w:bookmarkStart w:id="60" w:name="_Ref311654962"/>
      <w:r w:rsidRPr="00D1151C">
        <w:rPr>
          <w:rFonts w:cs="Arial"/>
          <w:sz w:val="20"/>
        </w:rPr>
        <w:t>In no event shall either Party be liable to the other for any:</w:t>
      </w:r>
      <w:bookmarkEnd w:id="60"/>
    </w:p>
    <w:p w14:paraId="42C42517" w14:textId="77777777" w:rsidR="00013330" w:rsidRPr="00D1151C" w:rsidRDefault="00013330" w:rsidP="00013330">
      <w:pPr>
        <w:pStyle w:val="Heading4"/>
        <w:rPr>
          <w:rFonts w:cs="Arial"/>
          <w:sz w:val="20"/>
        </w:rPr>
      </w:pPr>
      <w:r w:rsidRPr="00D1151C">
        <w:rPr>
          <w:rFonts w:cs="Arial"/>
          <w:sz w:val="20"/>
        </w:rPr>
        <w:t>loss of profits;</w:t>
      </w:r>
    </w:p>
    <w:p w14:paraId="79CFAC42" w14:textId="77777777" w:rsidR="00013330" w:rsidRPr="00D1151C" w:rsidRDefault="00013330" w:rsidP="00013330">
      <w:pPr>
        <w:pStyle w:val="Heading4"/>
        <w:rPr>
          <w:rFonts w:cs="Arial"/>
          <w:sz w:val="20"/>
        </w:rPr>
      </w:pPr>
      <w:r w:rsidRPr="00D1151C">
        <w:rPr>
          <w:rFonts w:cs="Arial"/>
          <w:sz w:val="20"/>
        </w:rPr>
        <w:t xml:space="preserve">loss of business; </w:t>
      </w:r>
    </w:p>
    <w:p w14:paraId="2F105611" w14:textId="77777777" w:rsidR="00013330" w:rsidRPr="00D1151C" w:rsidRDefault="00013330" w:rsidP="00013330">
      <w:pPr>
        <w:pStyle w:val="Heading4"/>
        <w:rPr>
          <w:rFonts w:cs="Arial"/>
          <w:sz w:val="20"/>
        </w:rPr>
      </w:pPr>
      <w:r w:rsidRPr="00D1151C">
        <w:rPr>
          <w:rFonts w:cs="Arial"/>
          <w:sz w:val="20"/>
        </w:rPr>
        <w:t xml:space="preserve">loss of revenue; </w:t>
      </w:r>
    </w:p>
    <w:p w14:paraId="20C287D8" w14:textId="77777777" w:rsidR="00013330" w:rsidRPr="00D1151C" w:rsidRDefault="00013330" w:rsidP="00013330">
      <w:pPr>
        <w:pStyle w:val="Heading4"/>
        <w:rPr>
          <w:rFonts w:cs="Arial"/>
          <w:sz w:val="20"/>
        </w:rPr>
      </w:pPr>
      <w:r w:rsidRPr="00D1151C">
        <w:rPr>
          <w:rFonts w:cs="Arial"/>
          <w:sz w:val="20"/>
        </w:rPr>
        <w:t>loss of or damage to goodwill;</w:t>
      </w:r>
    </w:p>
    <w:p w14:paraId="61E22FC0" w14:textId="77777777" w:rsidR="00013330" w:rsidRPr="00D1151C" w:rsidRDefault="00013330" w:rsidP="00013330">
      <w:pPr>
        <w:pStyle w:val="Heading4"/>
        <w:rPr>
          <w:sz w:val="20"/>
        </w:rPr>
      </w:pPr>
      <w:r w:rsidRPr="00D1151C">
        <w:rPr>
          <w:sz w:val="20"/>
        </w:rPr>
        <w:t>loss of savings (whether anticipated or otherwise); and/or</w:t>
      </w:r>
    </w:p>
    <w:p w14:paraId="3D4EC120" w14:textId="77777777" w:rsidR="00013330" w:rsidRPr="00D1151C" w:rsidRDefault="00013330" w:rsidP="00013330">
      <w:pPr>
        <w:pStyle w:val="Heading4"/>
        <w:rPr>
          <w:sz w:val="20"/>
        </w:rPr>
      </w:pPr>
      <w:r w:rsidRPr="00D1151C">
        <w:rPr>
          <w:sz w:val="20"/>
        </w:rPr>
        <w:t>any indirect, special or consequential loss or damage.</w:t>
      </w:r>
    </w:p>
    <w:p w14:paraId="1153C371" w14:textId="77777777" w:rsidR="00013330" w:rsidRPr="00D1151C" w:rsidRDefault="00013330" w:rsidP="00013330">
      <w:pPr>
        <w:pStyle w:val="Heading3"/>
        <w:rPr>
          <w:rFonts w:cs="Arial"/>
          <w:sz w:val="20"/>
        </w:rPr>
      </w:pPr>
      <w:r w:rsidRPr="00D1151C">
        <w:rPr>
          <w:rFonts w:cs="Arial"/>
          <w:sz w:val="20"/>
        </w:rPr>
        <w:lastRenderedPageBreak/>
        <w:t>No enquiry, inspection, approval, sanction, comment, consent, or decision at any time made or given by or on behalf of the Customer to any document or information provided by the Supplier in its provision of the Contract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557D7F38" w14:textId="77777777" w:rsidR="00013330" w:rsidRPr="00D1151C" w:rsidRDefault="00013330" w:rsidP="00013330">
      <w:pPr>
        <w:pStyle w:val="Heading3"/>
        <w:rPr>
          <w:rFonts w:cs="Arial"/>
          <w:sz w:val="20"/>
        </w:rPr>
      </w:pPr>
      <w:r w:rsidRPr="00D1151C">
        <w:rPr>
          <w:rFonts w:cs="Arial"/>
          <w:sz w:val="20"/>
        </w:rPr>
        <w:t>Save as otherwise expressly provided, the obligations of the Customer under the Contract are obligations of the Customer in its capacity as a contracting counterparty and nothing in the Contract shall operate as an obligation upon, or in any other way fetter or constrain the Customer in any other capacity, nor shall the exercise by the Customer of its duties and powers in any other capacity lead to any liability under the Contract (howsoever arising) on the part of the Customer to the Supplier.</w:t>
      </w:r>
    </w:p>
    <w:p w14:paraId="4A8677E3" w14:textId="77777777" w:rsidR="00013330" w:rsidRPr="00D1151C" w:rsidRDefault="00013330" w:rsidP="00013330">
      <w:pPr>
        <w:pStyle w:val="Heading3"/>
        <w:rPr>
          <w:rFonts w:cs="Arial"/>
          <w:sz w:val="20"/>
        </w:rPr>
      </w:pPr>
      <w:r w:rsidRPr="00D1151C">
        <w:rPr>
          <w:rFonts w:eastAsia="Times New Roman"/>
          <w:sz w:val="20"/>
        </w:rPr>
        <w:t xml:space="preserve">Subject always to Clause 4.1.1, and for the avoidance of doubt, both of the Parties agree that </w:t>
      </w:r>
      <w:r w:rsidRPr="00D1151C">
        <w:rPr>
          <w:rFonts w:cs="Arial"/>
          <w:sz w:val="20"/>
        </w:rPr>
        <w:t>the total aggregate liability (whether those liabilities are expressed as an indemnity or otherwise) of each Party to the other Party for each year of this Contract shall be:</w:t>
      </w:r>
    </w:p>
    <w:p w14:paraId="23B21290" w14:textId="77777777" w:rsidR="00013330" w:rsidRPr="00D1151C" w:rsidRDefault="00013330" w:rsidP="00013330">
      <w:pPr>
        <w:pStyle w:val="Heading3"/>
        <w:numPr>
          <w:ilvl w:val="0"/>
          <w:numId w:val="0"/>
        </w:numPr>
        <w:ind w:left="2880" w:hanging="1080"/>
        <w:rPr>
          <w:rFonts w:cs="Arial"/>
          <w:sz w:val="20"/>
        </w:rPr>
      </w:pPr>
      <w:r w:rsidRPr="00D1151C">
        <w:rPr>
          <w:rFonts w:cs="Arial"/>
          <w:sz w:val="20"/>
        </w:rPr>
        <w:t>4.1.8.1</w:t>
      </w:r>
      <w:r w:rsidRPr="00D1151C">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017EE2A7" w14:textId="77777777" w:rsidR="00013330" w:rsidRPr="00D1151C" w:rsidRDefault="00013330" w:rsidP="00013330">
      <w:pPr>
        <w:pStyle w:val="Heading3"/>
        <w:numPr>
          <w:ilvl w:val="0"/>
          <w:numId w:val="0"/>
        </w:numPr>
        <w:ind w:left="2880" w:hanging="1080"/>
        <w:rPr>
          <w:rFonts w:cs="Arial"/>
          <w:sz w:val="20"/>
        </w:rPr>
      </w:pPr>
      <w:r w:rsidRPr="00D1151C">
        <w:rPr>
          <w:rFonts w:cs="Arial"/>
          <w:sz w:val="20"/>
        </w:rPr>
        <w:t>4.1.8.2</w:t>
      </w:r>
      <w:r w:rsidRPr="00D1151C">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7BC9C6F4" w14:textId="77777777" w:rsidR="00013330" w:rsidRPr="00D1151C" w:rsidRDefault="00013330" w:rsidP="00013330">
      <w:pPr>
        <w:pStyle w:val="Heading3"/>
        <w:numPr>
          <w:ilvl w:val="0"/>
          <w:numId w:val="0"/>
        </w:numPr>
        <w:ind w:left="1800" w:hanging="1080"/>
        <w:rPr>
          <w:rFonts w:cs="Arial"/>
          <w:sz w:val="20"/>
        </w:rPr>
      </w:pPr>
    </w:p>
    <w:p w14:paraId="06E277E1" w14:textId="77777777" w:rsidR="00013330" w:rsidRPr="00D1151C" w:rsidRDefault="00013330" w:rsidP="00013330">
      <w:pPr>
        <w:pStyle w:val="Heading2"/>
        <w:keepNext/>
        <w:tabs>
          <w:tab w:val="num" w:pos="720"/>
        </w:tabs>
        <w:ind w:left="720"/>
        <w:rPr>
          <w:rFonts w:cs="Arial"/>
          <w:b/>
          <w:sz w:val="20"/>
        </w:rPr>
      </w:pPr>
      <w:r w:rsidRPr="00D1151C">
        <w:rPr>
          <w:rFonts w:cs="Arial"/>
          <w:b/>
          <w:sz w:val="20"/>
        </w:rPr>
        <w:t>Insurance</w:t>
      </w:r>
    </w:p>
    <w:p w14:paraId="391DADB5" w14:textId="77777777" w:rsidR="00013330" w:rsidRPr="00D1151C" w:rsidRDefault="00013330" w:rsidP="00013330">
      <w:pPr>
        <w:pStyle w:val="Heading3"/>
        <w:rPr>
          <w:rFonts w:cs="Arial"/>
          <w:sz w:val="20"/>
        </w:rPr>
      </w:pPr>
      <w:r w:rsidRPr="00D1151C">
        <w:rPr>
          <w:rFonts w:cs="Arial"/>
          <w:sz w:val="20"/>
        </w:rPr>
        <w:t xml:space="preserve">The Supplier shall effect and maintain with a reputable insurance company a policy or policies of insurance providing an adequate level of cover in respect of the risks which may be incurred by the Supplier, arising out of the Supplier’s performance of its obligations under the Contract, including death or personal injury, loss of or damage to property or any other loss. Such policy or policies shall include professional indemnity cover in respect of any financial loss to the Customer arising from any advice given or omitted to be given by the Supplier under the Contract or otherwise in connection with the provision of the Contract Services. Such insurance shall be maintained for so long as the Supplier may have any liability to the Customer. </w:t>
      </w:r>
    </w:p>
    <w:p w14:paraId="429DD0B8" w14:textId="77777777" w:rsidR="00013330" w:rsidRPr="00D1151C" w:rsidRDefault="00013330" w:rsidP="00013330">
      <w:pPr>
        <w:pStyle w:val="Heading3"/>
        <w:rPr>
          <w:rFonts w:cs="Arial"/>
          <w:sz w:val="20"/>
        </w:rPr>
      </w:pPr>
      <w:r w:rsidRPr="00D1151C">
        <w:rPr>
          <w:rFonts w:cs="Arial"/>
          <w:sz w:val="20"/>
        </w:rPr>
        <w:t>It shall be the responsibility of the Supplier to determine the amount of insurance cover that will be adequate to enable the Supplier to satisfy any liability arising in respect of the risks referred to in Clause 4.2.1.</w:t>
      </w:r>
    </w:p>
    <w:p w14:paraId="3B5D0620" w14:textId="77777777" w:rsidR="00013330" w:rsidRPr="00D1151C" w:rsidRDefault="00013330" w:rsidP="00013330">
      <w:pPr>
        <w:pStyle w:val="Heading3"/>
        <w:rPr>
          <w:rFonts w:cs="Arial"/>
          <w:sz w:val="20"/>
        </w:rPr>
      </w:pPr>
      <w:r w:rsidRPr="00D1151C">
        <w:rPr>
          <w:rFonts w:cs="Arial"/>
          <w:sz w:val="20"/>
        </w:rPr>
        <w:t xml:space="preserve">If, for whatever reason, the Supplier fails to give effect to and maintain the insurances required by Clause 4.2.1, the Customer may make alternative </w:t>
      </w:r>
      <w:r w:rsidRPr="00D1151C">
        <w:rPr>
          <w:rFonts w:cs="Arial"/>
          <w:sz w:val="20"/>
        </w:rPr>
        <w:lastRenderedPageBreak/>
        <w:t>arrangements to protect its interests and may recover the costs of such arrangements from the Supplier.</w:t>
      </w:r>
    </w:p>
    <w:p w14:paraId="7AC0C6F3" w14:textId="77777777" w:rsidR="00013330" w:rsidRPr="00D1151C" w:rsidRDefault="00013330" w:rsidP="00013330">
      <w:pPr>
        <w:pStyle w:val="Heading3"/>
        <w:rPr>
          <w:rFonts w:cs="Arial"/>
          <w:sz w:val="20"/>
        </w:rPr>
      </w:pPr>
      <w:r w:rsidRPr="00D1151C">
        <w:rPr>
          <w:rFonts w:cs="Arial"/>
          <w:sz w:val="20"/>
        </w:rPr>
        <w:t xml:space="preserve">The provisions of any insurance or the amount of cover shall not relieve the Supplier of any liabilities under the Contract. </w:t>
      </w:r>
    </w:p>
    <w:p w14:paraId="509D4380" w14:textId="77777777" w:rsidR="00013330" w:rsidRPr="00D1151C" w:rsidRDefault="00013330" w:rsidP="00013330">
      <w:pPr>
        <w:pStyle w:val="Heading1"/>
        <w:keepNext/>
        <w:rPr>
          <w:rFonts w:cs="Arial"/>
          <w:sz w:val="20"/>
        </w:rPr>
      </w:pPr>
      <w:bookmarkStart w:id="61" w:name="_Ref313366946"/>
      <w:bookmarkStart w:id="62" w:name="_Toc399501772"/>
      <w:bookmarkEnd w:id="57"/>
      <w:r w:rsidRPr="00D1151C">
        <w:rPr>
          <w:rFonts w:cs="Arial"/>
          <w:sz w:val="20"/>
        </w:rPr>
        <w:t>INTELLECTUAL PROPERTY RIGHTS</w:t>
      </w:r>
      <w:bookmarkEnd w:id="61"/>
      <w:bookmarkEnd w:id="62"/>
    </w:p>
    <w:p w14:paraId="3C335CA4" w14:textId="77777777" w:rsidR="00013330" w:rsidRPr="00D1151C" w:rsidRDefault="00013330" w:rsidP="00013330">
      <w:pPr>
        <w:pStyle w:val="Heading2"/>
        <w:tabs>
          <w:tab w:val="num" w:pos="720"/>
        </w:tabs>
        <w:ind w:left="720"/>
        <w:rPr>
          <w:rFonts w:cs="Arial"/>
          <w:sz w:val="20"/>
        </w:rPr>
      </w:pPr>
      <w:bookmarkStart w:id="63" w:name="_Ref313373731"/>
      <w:r w:rsidRPr="00D1151C">
        <w:rPr>
          <w:rFonts w:cs="Arial"/>
          <w:sz w:val="20"/>
        </w:rPr>
        <w:t>All Intellectual Property Rights in the output from the Contract Services shall vest in the Supplier who shall grant to the Customer a non-exclusive, unlimited, irrevocable licence to use and exploit the same.</w:t>
      </w:r>
    </w:p>
    <w:p w14:paraId="1975E2F0" w14:textId="77777777" w:rsidR="00013330" w:rsidRPr="00D1151C" w:rsidRDefault="00013330" w:rsidP="00013330">
      <w:pPr>
        <w:pStyle w:val="Heading2"/>
        <w:tabs>
          <w:tab w:val="num" w:pos="720"/>
        </w:tabs>
        <w:ind w:left="720"/>
        <w:rPr>
          <w:rFonts w:cs="Arial"/>
          <w:sz w:val="20"/>
        </w:rPr>
      </w:pPr>
      <w:r w:rsidRPr="00D1151C">
        <w:rPr>
          <w:rFonts w:cs="Arial"/>
          <w:sz w:val="20"/>
        </w:rPr>
        <w:t>Subject to Clause 5.1 and save as expressly granted elsewhere under the Contract</w:t>
      </w:r>
      <w:bookmarkEnd w:id="63"/>
      <w:r w:rsidRPr="00D1151C">
        <w:rPr>
          <w:rFonts w:cs="Arial"/>
          <w:sz w:val="20"/>
        </w:rPr>
        <w: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5A8FBF1E" w14:textId="77777777" w:rsidR="00013330" w:rsidRPr="00D1151C" w:rsidRDefault="00013330" w:rsidP="00013330">
      <w:pPr>
        <w:pStyle w:val="Heading2"/>
        <w:tabs>
          <w:tab w:val="num" w:pos="720"/>
        </w:tabs>
        <w:ind w:left="720"/>
        <w:rPr>
          <w:rFonts w:cs="Arial"/>
          <w:sz w:val="20"/>
        </w:rPr>
      </w:pPr>
      <w:bookmarkStart w:id="64" w:name="_Ref313366924"/>
      <w:r w:rsidRPr="00D1151C">
        <w:rPr>
          <w:rFonts w:cs="Arial"/>
          <w:sz w:val="20"/>
        </w:rP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Contract Services infringes or allegedly infringes a third party's Intellectual Property Rights (any such claim being a "</w:t>
      </w:r>
      <w:r w:rsidRPr="00D1151C">
        <w:rPr>
          <w:rFonts w:cs="Arial"/>
          <w:b/>
          <w:sz w:val="20"/>
        </w:rPr>
        <w:t>Claim</w:t>
      </w:r>
      <w:r w:rsidRPr="00D1151C">
        <w:rPr>
          <w:rFonts w:cs="Arial"/>
          <w:sz w:val="20"/>
        </w:rPr>
        <w:t>")</w:t>
      </w:r>
      <w:bookmarkEnd w:id="64"/>
      <w:r w:rsidRPr="00D1151C">
        <w:rPr>
          <w:rFonts w:cs="Arial"/>
          <w:sz w:val="20"/>
        </w:rPr>
        <w:t>.</w:t>
      </w:r>
    </w:p>
    <w:p w14:paraId="57A3C900" w14:textId="77777777" w:rsidR="00013330" w:rsidRPr="00D1151C" w:rsidRDefault="00013330" w:rsidP="00013330">
      <w:pPr>
        <w:pStyle w:val="Heading2"/>
        <w:tabs>
          <w:tab w:val="num" w:pos="720"/>
        </w:tabs>
        <w:ind w:left="720"/>
        <w:rPr>
          <w:rFonts w:cs="Arial"/>
          <w:sz w:val="20"/>
        </w:rPr>
      </w:pPr>
      <w:r w:rsidRPr="00D1151C">
        <w:rPr>
          <w:rFonts w:cs="Arial"/>
          <w:sz w:val="20"/>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4162DC71" w14:textId="77777777" w:rsidR="00013330" w:rsidRPr="00D1151C" w:rsidRDefault="00013330" w:rsidP="00013330">
      <w:pPr>
        <w:pStyle w:val="Heading3"/>
        <w:rPr>
          <w:rFonts w:cs="Arial"/>
          <w:sz w:val="20"/>
        </w:rPr>
      </w:pPr>
      <w:r w:rsidRPr="00D1151C">
        <w:rPr>
          <w:rFonts w:cs="Arial"/>
          <w:sz w:val="20"/>
        </w:rPr>
        <w:t>shall consult the Customer on all substantive issues which arise during the conduct of such litigation and negotiations;</w:t>
      </w:r>
    </w:p>
    <w:p w14:paraId="08AFB3EB" w14:textId="77777777" w:rsidR="00013330" w:rsidRPr="00D1151C" w:rsidRDefault="00013330" w:rsidP="00013330">
      <w:pPr>
        <w:pStyle w:val="Heading3"/>
        <w:rPr>
          <w:rFonts w:cs="Arial"/>
          <w:sz w:val="20"/>
        </w:rPr>
      </w:pPr>
      <w:r w:rsidRPr="00D1151C">
        <w:rPr>
          <w:rFonts w:cs="Arial"/>
          <w:sz w:val="20"/>
        </w:rPr>
        <w:t>shall take due and proper account of the interests of the Customer;</w:t>
      </w:r>
    </w:p>
    <w:p w14:paraId="5796022E" w14:textId="77777777" w:rsidR="00013330" w:rsidRPr="00D1151C" w:rsidRDefault="00013330" w:rsidP="00013330">
      <w:pPr>
        <w:pStyle w:val="Heading3"/>
        <w:rPr>
          <w:rFonts w:cs="Arial"/>
          <w:sz w:val="20"/>
        </w:rPr>
      </w:pPr>
      <w:r w:rsidRPr="00D1151C">
        <w:rPr>
          <w:rFonts w:cs="Arial"/>
          <w:sz w:val="20"/>
        </w:rPr>
        <w:t>shall consider and defend the Claim diligently using competent counsel and in such a way as not to bring the reputation of the Customer into disrepute; and</w:t>
      </w:r>
    </w:p>
    <w:p w14:paraId="30DE8750" w14:textId="77777777" w:rsidR="00013330" w:rsidRPr="00D1151C" w:rsidRDefault="00013330" w:rsidP="00013330">
      <w:pPr>
        <w:pStyle w:val="Heading3"/>
        <w:rPr>
          <w:rFonts w:cs="Arial"/>
          <w:sz w:val="20"/>
        </w:rPr>
      </w:pPr>
      <w:r w:rsidRPr="00D1151C">
        <w:rPr>
          <w:rFonts w:cs="Arial"/>
          <w:sz w:val="20"/>
        </w:rPr>
        <w:t>shall not settle or compromise the Claim without the prior written approval of the Customer (not to be unreasonably withheld or delayed).</w:t>
      </w:r>
    </w:p>
    <w:p w14:paraId="63F9D16A" w14:textId="77777777" w:rsidR="00013330" w:rsidRPr="00D1151C" w:rsidRDefault="00013330" w:rsidP="00013330">
      <w:pPr>
        <w:pStyle w:val="Heading2"/>
        <w:tabs>
          <w:tab w:val="num" w:pos="720"/>
        </w:tabs>
        <w:ind w:left="720"/>
        <w:rPr>
          <w:rFonts w:cs="Arial"/>
          <w:sz w:val="20"/>
        </w:rPr>
      </w:pPr>
      <w:r w:rsidRPr="00D1151C">
        <w:rPr>
          <w:rFonts w:cs="Arial"/>
          <w:sz w:val="20"/>
        </w:rPr>
        <w:t>The Supplier shall have no rights to use any of the Customer’s names, logos or trademarks without the prior written approval of the Customer.</w:t>
      </w:r>
    </w:p>
    <w:p w14:paraId="01E3C90C" w14:textId="77777777" w:rsidR="00013330" w:rsidRPr="00D1151C" w:rsidRDefault="00013330" w:rsidP="00013330">
      <w:pPr>
        <w:pStyle w:val="Heading1"/>
        <w:keepNext/>
        <w:rPr>
          <w:rFonts w:cs="Arial"/>
          <w:sz w:val="20"/>
        </w:rPr>
      </w:pPr>
      <w:bookmarkStart w:id="65" w:name="_Ref313367870"/>
      <w:bookmarkStart w:id="66" w:name="_Toc399501773"/>
      <w:r w:rsidRPr="00D1151C">
        <w:rPr>
          <w:rFonts w:cs="Arial"/>
          <w:sz w:val="20"/>
        </w:rPr>
        <w:t>PROTECTION OF INFORMATION</w:t>
      </w:r>
      <w:bookmarkEnd w:id="65"/>
      <w:bookmarkEnd w:id="66"/>
    </w:p>
    <w:p w14:paraId="1AA4764D" w14:textId="77777777" w:rsidR="00013330" w:rsidRPr="00D1151C" w:rsidRDefault="00013330" w:rsidP="00013330">
      <w:pPr>
        <w:pStyle w:val="Heading2"/>
        <w:keepNext/>
        <w:keepLines/>
        <w:tabs>
          <w:tab w:val="num" w:pos="720"/>
        </w:tabs>
        <w:ind w:left="720"/>
        <w:rPr>
          <w:rFonts w:cs="Arial"/>
          <w:b/>
          <w:sz w:val="20"/>
        </w:rPr>
      </w:pPr>
      <w:bookmarkStart w:id="67" w:name="_Ref313367297"/>
      <w:r w:rsidRPr="00D1151C">
        <w:rPr>
          <w:rFonts w:cs="Arial"/>
          <w:b/>
          <w:sz w:val="20"/>
        </w:rPr>
        <w:t>Protection of Personal Data</w:t>
      </w:r>
      <w:bookmarkEnd w:id="67"/>
    </w:p>
    <w:p w14:paraId="325B3082" w14:textId="77777777" w:rsidR="00013330" w:rsidRPr="00D1151C" w:rsidRDefault="00013330" w:rsidP="00013330">
      <w:pPr>
        <w:pStyle w:val="Heading3"/>
        <w:rPr>
          <w:rFonts w:cs="Arial"/>
          <w:sz w:val="20"/>
        </w:rPr>
      </w:pPr>
      <w:r w:rsidRPr="00D1151C">
        <w:rPr>
          <w:rFonts w:cs="Arial"/>
          <w:sz w:val="20"/>
        </w:rPr>
        <w:t>With respect to the Parties' rights and obligations under the Contract, the Parties agree that the Customer is the Data Controller and that the Supplier is the Data Processor in relation to the Customer’s Personal Data.</w:t>
      </w:r>
    </w:p>
    <w:p w14:paraId="6F60AF1C" w14:textId="77777777" w:rsidR="00013330" w:rsidRPr="00D1151C" w:rsidRDefault="00013330" w:rsidP="00013330">
      <w:pPr>
        <w:pStyle w:val="Heading3"/>
        <w:rPr>
          <w:rFonts w:cs="Arial"/>
          <w:sz w:val="20"/>
        </w:rPr>
      </w:pPr>
      <w:r w:rsidRPr="00D1151C">
        <w:rPr>
          <w:rFonts w:cs="Arial"/>
          <w:sz w:val="20"/>
        </w:rPr>
        <w:t>The Supplier shall:</w:t>
      </w:r>
    </w:p>
    <w:p w14:paraId="6B2AB4BD" w14:textId="77777777" w:rsidR="00013330" w:rsidRPr="00D1151C" w:rsidRDefault="00013330" w:rsidP="00013330">
      <w:pPr>
        <w:pStyle w:val="Heading4"/>
        <w:rPr>
          <w:rFonts w:cs="Arial"/>
          <w:sz w:val="20"/>
        </w:rPr>
      </w:pPr>
      <w:r w:rsidRPr="00D1151C">
        <w:rPr>
          <w:rFonts w:cs="Arial"/>
          <w:sz w:val="20"/>
        </w:rPr>
        <w:t>Process the Customer’s Personal Data only in accordance with instructions from the Customer (which may be specific instructions or instructions of a general nature as set out in the Contract or as otherwise notified by the Customer to the Supplier during the term of the Contract);</w:t>
      </w:r>
    </w:p>
    <w:p w14:paraId="6064A255" w14:textId="77777777" w:rsidR="00013330" w:rsidRPr="00D1151C" w:rsidRDefault="00013330" w:rsidP="00013330">
      <w:pPr>
        <w:pStyle w:val="Heading4"/>
        <w:rPr>
          <w:rFonts w:cs="Arial"/>
          <w:sz w:val="20"/>
        </w:rPr>
      </w:pPr>
      <w:r w:rsidRPr="00D1151C">
        <w:rPr>
          <w:rFonts w:cs="Arial"/>
          <w:sz w:val="20"/>
        </w:rPr>
        <w:lastRenderedPageBreak/>
        <w:t>Process the Customer’s Personal Data only to the extent, and in such manner, as is necessary for the provision of the Contract Services or as is required by Law or any Regulatory Body;</w:t>
      </w:r>
    </w:p>
    <w:p w14:paraId="0FB47178" w14:textId="77777777" w:rsidR="00013330" w:rsidRPr="00D1151C" w:rsidRDefault="00013330" w:rsidP="00013330">
      <w:pPr>
        <w:pStyle w:val="Heading4"/>
        <w:rPr>
          <w:rFonts w:cs="Arial"/>
          <w:sz w:val="20"/>
        </w:rPr>
      </w:pPr>
      <w:r w:rsidRPr="00D1151C">
        <w:rPr>
          <w:rFonts w:cs="Arial"/>
          <w:sz w:val="20"/>
        </w:rPr>
        <w:t>implement appropriate technical and organisational measures to protect the Customer’s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Customer’s Personal Data and having regard to the nature of the Customer’s  Personal Data which is to be protected;</w:t>
      </w:r>
    </w:p>
    <w:p w14:paraId="1871D33A" w14:textId="77777777" w:rsidR="00013330" w:rsidRPr="00D1151C" w:rsidRDefault="00013330" w:rsidP="00013330">
      <w:pPr>
        <w:pStyle w:val="Heading4"/>
        <w:rPr>
          <w:rFonts w:cs="Arial"/>
          <w:sz w:val="20"/>
        </w:rPr>
      </w:pPr>
      <w:r w:rsidRPr="00D1151C">
        <w:rPr>
          <w:rFonts w:cs="Arial"/>
          <w:sz w:val="20"/>
        </w:rPr>
        <w:t>take reasonable steps to ensure the reliability of all members of the Supplier’s Staff who have access to the Customer’s Personal Data;</w:t>
      </w:r>
    </w:p>
    <w:p w14:paraId="61C1083F" w14:textId="77777777" w:rsidR="00013330" w:rsidRPr="00D1151C" w:rsidRDefault="00013330" w:rsidP="00013330">
      <w:pPr>
        <w:pStyle w:val="Heading4"/>
        <w:rPr>
          <w:rFonts w:cs="Arial"/>
          <w:sz w:val="20"/>
        </w:rPr>
      </w:pPr>
      <w:r w:rsidRPr="00D1151C">
        <w:rPr>
          <w:rFonts w:cs="Arial"/>
          <w:sz w:val="20"/>
        </w:rPr>
        <w:t>obtain the Customer’s prior written approval in order to transfer all or any of the Customer’s Personal Data to any Sub-Contractors for the provision of the Contract Services;</w:t>
      </w:r>
    </w:p>
    <w:p w14:paraId="45665139" w14:textId="77777777" w:rsidR="00013330" w:rsidRPr="00D1151C" w:rsidRDefault="00013330" w:rsidP="00013330">
      <w:pPr>
        <w:pStyle w:val="Heading4"/>
        <w:rPr>
          <w:rFonts w:cs="Arial"/>
          <w:sz w:val="20"/>
        </w:rPr>
      </w:pPr>
      <w:r w:rsidRPr="00D1151C">
        <w:rPr>
          <w:rFonts w:cs="Arial"/>
          <w:sz w:val="20"/>
        </w:rPr>
        <w:t>ensure that all members of the Supplier’s Staff required to access the Customer’s Personal Data are informed of the confidential nature of the Customer’s Personal Data and comply with the obligations set out in this Clause 6.1;</w:t>
      </w:r>
    </w:p>
    <w:p w14:paraId="0146C69C" w14:textId="77777777" w:rsidR="00013330" w:rsidRPr="00D1151C" w:rsidRDefault="00013330" w:rsidP="00013330">
      <w:pPr>
        <w:pStyle w:val="Heading4"/>
        <w:rPr>
          <w:rFonts w:cs="Arial"/>
          <w:sz w:val="20"/>
        </w:rPr>
      </w:pPr>
      <w:r w:rsidRPr="00D1151C">
        <w:rPr>
          <w:rFonts w:cs="Arial"/>
          <w:sz w:val="20"/>
        </w:rPr>
        <w:t>ensure that none of the Supplier’s Staff publish, disclose or divulge any of the Customer’s Personal Data to any third party unless directed in writing to do so by the Customer;</w:t>
      </w:r>
    </w:p>
    <w:p w14:paraId="133E0C6A" w14:textId="77777777" w:rsidR="00013330" w:rsidRPr="00D1151C" w:rsidRDefault="00013330" w:rsidP="00013330">
      <w:pPr>
        <w:pStyle w:val="Heading4"/>
        <w:rPr>
          <w:rFonts w:cs="Arial"/>
          <w:sz w:val="20"/>
        </w:rPr>
      </w:pPr>
      <w:r w:rsidRPr="00D1151C">
        <w:rPr>
          <w:rFonts w:cs="Arial"/>
          <w:sz w:val="20"/>
        </w:rPr>
        <w:t>notify the Customer within five (5) Working Days if the Supplier receives:</w:t>
      </w:r>
    </w:p>
    <w:p w14:paraId="4E6F0BC2" w14:textId="77777777" w:rsidR="00013330" w:rsidRPr="00D1151C" w:rsidRDefault="00013330" w:rsidP="00013330">
      <w:pPr>
        <w:pStyle w:val="Heading5"/>
        <w:rPr>
          <w:rFonts w:cs="Arial"/>
          <w:sz w:val="20"/>
        </w:rPr>
      </w:pPr>
      <w:r w:rsidRPr="00D1151C">
        <w:rPr>
          <w:rFonts w:cs="Arial"/>
          <w:sz w:val="20"/>
        </w:rPr>
        <w:t>a request from a Data Subject to have access to the Customer’s Personal Data relating to that person; or</w:t>
      </w:r>
    </w:p>
    <w:p w14:paraId="1523013C" w14:textId="77777777" w:rsidR="00013330" w:rsidRPr="00D1151C" w:rsidRDefault="00013330" w:rsidP="00013330">
      <w:pPr>
        <w:pStyle w:val="Heading5"/>
        <w:rPr>
          <w:rFonts w:cs="Arial"/>
          <w:sz w:val="20"/>
        </w:rPr>
      </w:pPr>
      <w:r w:rsidRPr="00D1151C">
        <w:rPr>
          <w:rFonts w:cs="Arial"/>
          <w:sz w:val="20"/>
        </w:rPr>
        <w:t>a complaint or request relating to the Customer's obligations under the Data Protection Legislation;</w:t>
      </w:r>
    </w:p>
    <w:p w14:paraId="7AF31E3B" w14:textId="77777777" w:rsidR="00013330" w:rsidRPr="00D1151C" w:rsidRDefault="00013330" w:rsidP="00013330">
      <w:pPr>
        <w:pStyle w:val="Heading4"/>
        <w:rPr>
          <w:rFonts w:cs="Arial"/>
          <w:sz w:val="20"/>
        </w:rPr>
      </w:pPr>
      <w:r w:rsidRPr="00D1151C">
        <w:rPr>
          <w:rFonts w:cs="Arial"/>
          <w:sz w:val="20"/>
        </w:rPr>
        <w:t>provide the Customer with full cooperation and assistance in relation to any complaint or request made relating to the Customer’s Personal Data, including by:</w:t>
      </w:r>
    </w:p>
    <w:p w14:paraId="5BDBA98E" w14:textId="77777777" w:rsidR="00013330" w:rsidRPr="00D1151C" w:rsidRDefault="00013330" w:rsidP="00013330">
      <w:pPr>
        <w:pStyle w:val="Heading5"/>
        <w:rPr>
          <w:rFonts w:cs="Arial"/>
          <w:sz w:val="20"/>
        </w:rPr>
      </w:pPr>
      <w:r w:rsidRPr="00D1151C">
        <w:rPr>
          <w:rFonts w:cs="Arial"/>
          <w:sz w:val="20"/>
        </w:rPr>
        <w:t>providing the Customer with full details of the complaint or request;</w:t>
      </w:r>
    </w:p>
    <w:p w14:paraId="15048AA0" w14:textId="77777777" w:rsidR="00013330" w:rsidRPr="00D1151C" w:rsidRDefault="00013330" w:rsidP="00013330">
      <w:pPr>
        <w:pStyle w:val="Heading5"/>
        <w:rPr>
          <w:rFonts w:cs="Arial"/>
          <w:sz w:val="20"/>
        </w:rPr>
      </w:pPr>
      <w:r w:rsidRPr="00D1151C">
        <w:rPr>
          <w:rFonts w:cs="Arial"/>
          <w:sz w:val="20"/>
        </w:rPr>
        <w:t>complying with a data access request within the relevant timescales set out in the Data Protection Legislation and in accordance with the Customer's instructions;</w:t>
      </w:r>
    </w:p>
    <w:p w14:paraId="6A46CE06" w14:textId="77777777" w:rsidR="00013330" w:rsidRPr="00D1151C" w:rsidRDefault="00013330" w:rsidP="00013330">
      <w:pPr>
        <w:pStyle w:val="Heading5"/>
        <w:rPr>
          <w:rFonts w:cs="Arial"/>
          <w:sz w:val="20"/>
        </w:rPr>
      </w:pPr>
      <w:r w:rsidRPr="00D1151C">
        <w:rPr>
          <w:rFonts w:cs="Arial"/>
          <w:sz w:val="20"/>
        </w:rPr>
        <w:t>providing the Customer with any Customer’s Personal Data it holds in relation to a Data Subject (within the timescales required by the Customer); and</w:t>
      </w:r>
    </w:p>
    <w:p w14:paraId="395ABB55" w14:textId="77777777" w:rsidR="00013330" w:rsidRPr="00D1151C" w:rsidRDefault="00013330" w:rsidP="00013330">
      <w:pPr>
        <w:pStyle w:val="Heading5"/>
        <w:rPr>
          <w:rFonts w:cs="Arial"/>
          <w:sz w:val="20"/>
        </w:rPr>
      </w:pPr>
      <w:r w:rsidRPr="00D1151C">
        <w:rPr>
          <w:rFonts w:cs="Arial"/>
          <w:sz w:val="20"/>
        </w:rPr>
        <w:t>providing the Customer with any information requested by the Customer;</w:t>
      </w:r>
    </w:p>
    <w:p w14:paraId="68D18F15" w14:textId="77777777" w:rsidR="00013330" w:rsidRPr="00D1151C" w:rsidRDefault="00013330" w:rsidP="00013330">
      <w:pPr>
        <w:pStyle w:val="Heading4"/>
        <w:rPr>
          <w:rFonts w:cs="Arial"/>
          <w:sz w:val="20"/>
        </w:rPr>
      </w:pPr>
      <w:r w:rsidRPr="00D1151C">
        <w:rPr>
          <w:rFonts w:cs="Arial"/>
          <w:sz w:val="20"/>
        </w:rPr>
        <w:t xml:space="preserve">permit or procure permission for the Customer and/or the Customer’s Representative (subject to reasonable and appropriate confidentiality undertakings), to inspect and audit, the Supplier's data Processing activities (and / or those of its agents and Sub-Contractors) and comply with all reasonable requests or directions by the Customer to enable the Customer to verify and / or </w:t>
      </w:r>
      <w:r w:rsidRPr="00D1151C">
        <w:rPr>
          <w:rFonts w:cs="Arial"/>
          <w:sz w:val="20"/>
        </w:rPr>
        <w:lastRenderedPageBreak/>
        <w:t>procure that the Supplier is in full compliance with its obligations under the Contract;</w:t>
      </w:r>
    </w:p>
    <w:p w14:paraId="4A6B0559" w14:textId="77777777" w:rsidR="00013330" w:rsidRPr="00D1151C" w:rsidRDefault="00013330" w:rsidP="00013330">
      <w:pPr>
        <w:pStyle w:val="Heading4"/>
        <w:rPr>
          <w:rFonts w:cs="Arial"/>
          <w:sz w:val="20"/>
        </w:rPr>
      </w:pPr>
      <w:r w:rsidRPr="00D1151C">
        <w:rPr>
          <w:rFonts w:cs="Arial"/>
          <w:sz w:val="20"/>
        </w:rPr>
        <w:t>provide a written description of the technical and organisational methods employed by the Supplier for Processing the Customer’s Personal Data (within the timescales required by the Customer); and</w:t>
      </w:r>
    </w:p>
    <w:p w14:paraId="06B916AE" w14:textId="77777777" w:rsidR="00013330" w:rsidRPr="00D1151C" w:rsidRDefault="00013330" w:rsidP="00013330">
      <w:pPr>
        <w:pStyle w:val="Heading4"/>
        <w:rPr>
          <w:rFonts w:cs="Arial"/>
          <w:sz w:val="20"/>
        </w:rPr>
      </w:pPr>
      <w:r w:rsidRPr="00D1151C">
        <w:rPr>
          <w:rFonts w:cs="Arial"/>
          <w:sz w:val="20"/>
        </w:rPr>
        <w:t>not Process or otherwise transfer any Customer’s Personal Data outside the European Economic Area without the prior written consent of the Customer which may be given on such terms as the Customer in its discretion thinks fit.</w:t>
      </w:r>
    </w:p>
    <w:p w14:paraId="05A7C18B" w14:textId="77777777" w:rsidR="00013330" w:rsidRPr="00D1151C" w:rsidRDefault="00013330" w:rsidP="00013330">
      <w:pPr>
        <w:pStyle w:val="Heading3"/>
        <w:rPr>
          <w:rFonts w:cs="Arial"/>
          <w:sz w:val="20"/>
        </w:rPr>
      </w:pPr>
      <w:r w:rsidRPr="00D1151C">
        <w:rPr>
          <w:rFonts w:cs="Arial"/>
          <w:sz w:val="20"/>
        </w:rPr>
        <w:t>The Supplier shall comply at all times with the Data Protection Legislation and shall not perform its obligations under the Contract in such a way as to cause the Customer to breach any of its applicable obligations under the Data Protection Legislation.</w:t>
      </w:r>
    </w:p>
    <w:p w14:paraId="0FB8AB0B" w14:textId="77777777" w:rsidR="00013330" w:rsidRPr="00D1151C" w:rsidRDefault="00013330" w:rsidP="00013330">
      <w:pPr>
        <w:pStyle w:val="Heading3"/>
        <w:rPr>
          <w:rFonts w:cs="Arial"/>
          <w:sz w:val="20"/>
        </w:rPr>
      </w:pPr>
      <w:r w:rsidRPr="00D1151C">
        <w:rPr>
          <w:rFonts w:cs="Arial"/>
          <w:sz w:val="20"/>
        </w:rPr>
        <w:t>The Supplier acknowledges that, in the event that it breaches (or attempts or threatens to breach) its obligations relating to the Customer’s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3A868BA7" w14:textId="77777777" w:rsidR="00013330" w:rsidRPr="00D1151C" w:rsidRDefault="00013330" w:rsidP="00013330">
      <w:pPr>
        <w:pStyle w:val="Heading3"/>
        <w:rPr>
          <w:rFonts w:cs="Arial"/>
          <w:sz w:val="20"/>
        </w:rPr>
      </w:pPr>
      <w:r w:rsidRPr="00D1151C">
        <w:rPr>
          <w:rFonts w:cs="Arial"/>
          <w:sz w:val="20"/>
        </w:rPr>
        <w:t>In the event that through any failure by the Supplier to comply with its obligations under the Contract, Customer’s Personal Data is transmitted or Processed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failure by the Supplier.</w:t>
      </w:r>
    </w:p>
    <w:p w14:paraId="56A86A85" w14:textId="77777777" w:rsidR="00013330" w:rsidRPr="00D1151C" w:rsidRDefault="00013330" w:rsidP="00013330">
      <w:pPr>
        <w:pStyle w:val="Heading2"/>
        <w:keepNext/>
        <w:keepLines/>
        <w:tabs>
          <w:tab w:val="num" w:pos="720"/>
        </w:tabs>
        <w:ind w:left="720"/>
        <w:rPr>
          <w:rFonts w:cs="Arial"/>
          <w:b/>
          <w:sz w:val="20"/>
        </w:rPr>
      </w:pPr>
      <w:bookmarkStart w:id="68" w:name="_Ref313367753"/>
      <w:r w:rsidRPr="00D1151C">
        <w:rPr>
          <w:rFonts w:cs="Arial"/>
          <w:b/>
          <w:sz w:val="20"/>
        </w:rPr>
        <w:t>Confidentiality</w:t>
      </w:r>
      <w:bookmarkEnd w:id="68"/>
    </w:p>
    <w:p w14:paraId="160B5CE4" w14:textId="77777777" w:rsidR="00013330" w:rsidRPr="00D1151C" w:rsidRDefault="00013330" w:rsidP="00013330">
      <w:pPr>
        <w:pStyle w:val="Heading3"/>
        <w:keepNext/>
        <w:rPr>
          <w:rFonts w:cs="Arial"/>
          <w:sz w:val="20"/>
        </w:rPr>
      </w:pPr>
      <w:bookmarkStart w:id="69" w:name="_Ref313367575"/>
      <w:r w:rsidRPr="00D1151C">
        <w:rPr>
          <w:rFonts w:cs="Arial"/>
          <w:sz w:val="20"/>
        </w:rPr>
        <w:t>Except to the extent set out in this Clause 6.2 or where disclosure is expressly permitted elsewhere in the Contract, each Party shall:</w:t>
      </w:r>
      <w:bookmarkEnd w:id="69"/>
    </w:p>
    <w:p w14:paraId="4CF751DF" w14:textId="77777777" w:rsidR="00013330" w:rsidRPr="00D1151C" w:rsidRDefault="00013330" w:rsidP="00013330">
      <w:pPr>
        <w:pStyle w:val="Heading4"/>
        <w:rPr>
          <w:rFonts w:cs="Arial"/>
          <w:sz w:val="20"/>
        </w:rPr>
      </w:pPr>
      <w:r w:rsidRPr="00D1151C">
        <w:rPr>
          <w:rFonts w:cs="Arial"/>
          <w:sz w:val="20"/>
        </w:rPr>
        <w:t>treat the other Party's Confidential Information as confidential and safeguard it accordingly; and</w:t>
      </w:r>
    </w:p>
    <w:p w14:paraId="470CB6F2" w14:textId="77777777" w:rsidR="00013330" w:rsidRPr="00D1151C" w:rsidRDefault="00013330" w:rsidP="00013330">
      <w:pPr>
        <w:pStyle w:val="Heading4"/>
        <w:rPr>
          <w:rFonts w:cs="Arial"/>
          <w:sz w:val="20"/>
        </w:rPr>
      </w:pPr>
      <w:r w:rsidRPr="00D1151C">
        <w:rPr>
          <w:rFonts w:cs="Arial"/>
          <w:sz w:val="20"/>
        </w:rPr>
        <w:t>not disclose the other Party's Confidential Information to any other person without the owner's prior written consent.</w:t>
      </w:r>
    </w:p>
    <w:p w14:paraId="4DD34113" w14:textId="77777777" w:rsidR="00013330" w:rsidRPr="00D1151C" w:rsidRDefault="00013330" w:rsidP="00013330">
      <w:pPr>
        <w:pStyle w:val="Heading3"/>
        <w:keepNext/>
        <w:rPr>
          <w:rFonts w:cs="Arial"/>
          <w:sz w:val="20"/>
        </w:rPr>
      </w:pPr>
      <w:r w:rsidRPr="00D1151C">
        <w:rPr>
          <w:rFonts w:cs="Arial"/>
          <w:sz w:val="20"/>
        </w:rPr>
        <w:t>Clause 6.2.1 shall not apply to the extent that:</w:t>
      </w:r>
    </w:p>
    <w:p w14:paraId="3C74439B" w14:textId="77777777" w:rsidR="00013330" w:rsidRPr="00D1151C" w:rsidRDefault="00013330" w:rsidP="00013330">
      <w:pPr>
        <w:pStyle w:val="Heading4"/>
        <w:rPr>
          <w:rFonts w:cs="Arial"/>
          <w:sz w:val="20"/>
        </w:rPr>
      </w:pPr>
      <w:r w:rsidRPr="00D1151C">
        <w:rPr>
          <w:rFonts w:cs="Arial"/>
          <w:sz w:val="20"/>
        </w:rPr>
        <w:t>such disclosure is a requirement of Law or any competent regulatory body placed upon the Party making the disclosure, including any requirements for disclosure under the FOIA, Code of Practice on Access to Government Information or the Environmental Information Regulations pursuant to Clause 6.4 (Freedom of Information); or</w:t>
      </w:r>
    </w:p>
    <w:p w14:paraId="535252A5" w14:textId="77777777" w:rsidR="00013330" w:rsidRPr="00D1151C" w:rsidRDefault="00013330" w:rsidP="00013330">
      <w:pPr>
        <w:pStyle w:val="Heading4"/>
        <w:rPr>
          <w:rFonts w:cs="Arial"/>
          <w:sz w:val="20"/>
        </w:rPr>
      </w:pPr>
      <w:r w:rsidRPr="00D1151C">
        <w:rPr>
          <w:rFonts w:cs="Arial"/>
          <w:sz w:val="20"/>
        </w:rPr>
        <w:t>such information was in the possession of the Party making the disclosure without obligation of confidentiality prior to its disclosure by the information owner; or</w:t>
      </w:r>
    </w:p>
    <w:p w14:paraId="18396CC5" w14:textId="77777777" w:rsidR="00013330" w:rsidRPr="00D1151C" w:rsidRDefault="00013330" w:rsidP="00013330">
      <w:pPr>
        <w:pStyle w:val="Heading4"/>
        <w:rPr>
          <w:rFonts w:cs="Arial"/>
          <w:sz w:val="20"/>
        </w:rPr>
      </w:pPr>
      <w:r w:rsidRPr="00D1151C">
        <w:rPr>
          <w:rFonts w:cs="Arial"/>
          <w:sz w:val="20"/>
        </w:rPr>
        <w:t>such information was obtained from a third party without obligation of confidentiality; or</w:t>
      </w:r>
    </w:p>
    <w:p w14:paraId="6E0E7976" w14:textId="77777777" w:rsidR="00013330" w:rsidRPr="00D1151C" w:rsidRDefault="00013330" w:rsidP="00013330">
      <w:pPr>
        <w:pStyle w:val="Heading4"/>
        <w:rPr>
          <w:rFonts w:cs="Arial"/>
          <w:sz w:val="20"/>
        </w:rPr>
      </w:pPr>
      <w:r w:rsidRPr="00D1151C">
        <w:rPr>
          <w:rFonts w:cs="Arial"/>
          <w:sz w:val="20"/>
        </w:rPr>
        <w:t>such information was already in the public domain at the time of disclosure otherwise than by a breach of the Contract; or</w:t>
      </w:r>
    </w:p>
    <w:p w14:paraId="3C56910A" w14:textId="77777777" w:rsidR="00013330" w:rsidRPr="00D1151C" w:rsidRDefault="00013330" w:rsidP="00013330">
      <w:pPr>
        <w:pStyle w:val="Heading4"/>
        <w:rPr>
          <w:rFonts w:cs="Arial"/>
          <w:sz w:val="20"/>
        </w:rPr>
      </w:pPr>
      <w:r w:rsidRPr="00D1151C">
        <w:rPr>
          <w:rFonts w:cs="Arial"/>
          <w:sz w:val="20"/>
        </w:rPr>
        <w:lastRenderedPageBreak/>
        <w:t>it is independently developed without access to the other Party's Confidential Information.</w:t>
      </w:r>
    </w:p>
    <w:p w14:paraId="6006F922" w14:textId="77777777" w:rsidR="00013330" w:rsidRPr="00D1151C" w:rsidRDefault="00013330" w:rsidP="00013330">
      <w:pPr>
        <w:pStyle w:val="Heading3"/>
        <w:rPr>
          <w:rFonts w:cs="Arial"/>
          <w:sz w:val="20"/>
        </w:rPr>
      </w:pPr>
      <w:r w:rsidRPr="00D1151C">
        <w:rPr>
          <w:rFonts w:cs="Arial"/>
          <w:sz w:val="20"/>
        </w:rPr>
        <w:t>The Supplier may only disclose the Customer's Confidential Information to those members of the Supplier’s Staff who are directly involved in the provision of the Contract Services and who need to know the information, and shall ensure that such individuals are aware of and shall comply with these obligations as to confidentiality.</w:t>
      </w:r>
    </w:p>
    <w:p w14:paraId="069078A7" w14:textId="77777777" w:rsidR="00013330" w:rsidRPr="00D1151C" w:rsidRDefault="00013330" w:rsidP="00013330">
      <w:pPr>
        <w:pStyle w:val="Heading3"/>
        <w:rPr>
          <w:rFonts w:cs="Arial"/>
          <w:sz w:val="20"/>
        </w:rPr>
      </w:pPr>
      <w:r w:rsidRPr="00D1151C">
        <w:rPr>
          <w:rFonts w:cs="Arial"/>
          <w:sz w:val="20"/>
        </w:rPr>
        <w:t>The Supplier shall not, and shall procure that the Supplier’s Staff do not, use any of the Customer's Confidential Information received otherwise than for the purposes of the Contract.</w:t>
      </w:r>
    </w:p>
    <w:p w14:paraId="6F715656" w14:textId="77777777" w:rsidR="00013330" w:rsidRPr="00D1151C" w:rsidRDefault="00013330" w:rsidP="00013330">
      <w:pPr>
        <w:pStyle w:val="Heading3"/>
        <w:rPr>
          <w:rFonts w:cs="Arial"/>
          <w:sz w:val="20"/>
        </w:rPr>
      </w:pPr>
      <w:r w:rsidRPr="00D1151C">
        <w:rPr>
          <w:rFonts w:cs="Arial"/>
          <w:sz w:val="20"/>
        </w:rPr>
        <w:t>At the written request of the Customer, the Supplier shall procure that those members of the Supplier’s Staff identified in the Customer's notice sign a confidentiality undertaking prior to commencing any work in accordance with the Contract.</w:t>
      </w:r>
    </w:p>
    <w:p w14:paraId="6A0A1FDE" w14:textId="77777777" w:rsidR="00013330" w:rsidRPr="00D1151C" w:rsidRDefault="00013330" w:rsidP="00013330">
      <w:pPr>
        <w:pStyle w:val="Heading3"/>
        <w:rPr>
          <w:rFonts w:cs="Arial"/>
          <w:sz w:val="20"/>
        </w:rPr>
      </w:pPr>
      <w:bookmarkStart w:id="70" w:name="_Ref313367748"/>
      <w:r w:rsidRPr="00D1151C">
        <w:rPr>
          <w:rFonts w:cs="Arial"/>
          <w:sz w:val="20"/>
        </w:rPr>
        <w:t>Nothing in the Contract shall prevent the Customer from disclosing the Supplier's Confidential Information (including the Management Information obtained pursuant to clause 13 of the Framework Agreement):</w:t>
      </w:r>
      <w:bookmarkEnd w:id="70"/>
    </w:p>
    <w:p w14:paraId="217586F4" w14:textId="77777777" w:rsidR="00013330" w:rsidRPr="00D1151C" w:rsidRDefault="00013330" w:rsidP="00013330">
      <w:pPr>
        <w:pStyle w:val="Heading4"/>
        <w:rPr>
          <w:rFonts w:cs="Arial"/>
          <w:sz w:val="20"/>
        </w:rPr>
      </w:pPr>
      <w:r w:rsidRPr="00D1151C">
        <w:rPr>
          <w:rFonts w:cs="Arial"/>
          <w:sz w:val="20"/>
        </w:rPr>
        <w:t>to any Crown body or any other Contracting Body on the basis that the information is confidential and is not to be disclosed to a third party which is not part of any Crown body or any Contracting Body save as required by Law;</w:t>
      </w:r>
    </w:p>
    <w:p w14:paraId="34C7096C" w14:textId="77777777" w:rsidR="00013330" w:rsidRPr="00D1151C" w:rsidRDefault="00013330" w:rsidP="00013330">
      <w:pPr>
        <w:pStyle w:val="Heading4"/>
        <w:rPr>
          <w:rFonts w:cs="Arial"/>
          <w:sz w:val="20"/>
        </w:rPr>
      </w:pPr>
      <w:r w:rsidRPr="00D1151C">
        <w:rPr>
          <w:rFonts w:cs="Arial"/>
          <w:sz w:val="20"/>
        </w:rPr>
        <w:t xml:space="preserve">to any consultant, contractor or other person engaged by the Customer for any purpose relating to or connected with the Contract or the Framework Agreement (on the basis that the information shall be held by such consultant, contractor or other person in confidence and is not to be disclosed to any third party) or any person conducting an OGC Gateway </w:t>
      </w:r>
      <w:r w:rsidRPr="00D1151C">
        <w:rPr>
          <w:rFonts w:cs="Arial"/>
          <w:sz w:val="16"/>
          <w:szCs w:val="16"/>
        </w:rPr>
        <w:t>TM</w:t>
      </w:r>
      <w:r w:rsidRPr="00D1151C">
        <w:rPr>
          <w:rFonts w:cs="Arial"/>
          <w:sz w:val="20"/>
        </w:rPr>
        <w:t xml:space="preserve"> review or any additional assurance programme;</w:t>
      </w:r>
    </w:p>
    <w:p w14:paraId="52C13259" w14:textId="77777777" w:rsidR="00013330" w:rsidRPr="00D1151C" w:rsidRDefault="00013330" w:rsidP="00013330">
      <w:pPr>
        <w:pStyle w:val="Heading4"/>
        <w:rPr>
          <w:rFonts w:cs="Arial"/>
          <w:sz w:val="20"/>
        </w:rPr>
      </w:pPr>
      <w:r w:rsidRPr="00D1151C">
        <w:rPr>
          <w:rFonts w:cs="Arial"/>
          <w:sz w:val="20"/>
        </w:rPr>
        <w:t>for the purpose of the examination and certification of the Customer‘s accounts; or</w:t>
      </w:r>
    </w:p>
    <w:p w14:paraId="58B5706C" w14:textId="77777777" w:rsidR="00013330" w:rsidRPr="00D1151C" w:rsidRDefault="00013330" w:rsidP="00013330">
      <w:pPr>
        <w:pStyle w:val="Heading4"/>
        <w:rPr>
          <w:rFonts w:cs="Arial"/>
          <w:sz w:val="20"/>
        </w:rPr>
      </w:pPr>
      <w:r w:rsidRPr="00D1151C">
        <w:rPr>
          <w:rFonts w:cs="Arial"/>
          <w:sz w:val="20"/>
        </w:rPr>
        <w:t>for any examination pursuant to section 6(1) of the National Audit Act 1983 of the economy, efficiency and effectiveness with which the Customer has used its resources.</w:t>
      </w:r>
    </w:p>
    <w:p w14:paraId="43A6D53F" w14:textId="77777777" w:rsidR="00013330" w:rsidRPr="00D1151C" w:rsidRDefault="00013330" w:rsidP="00013330">
      <w:pPr>
        <w:pStyle w:val="Heading3"/>
        <w:rPr>
          <w:rFonts w:cs="Arial"/>
          <w:sz w:val="20"/>
        </w:rPr>
      </w:pPr>
      <w:r w:rsidRPr="00D1151C">
        <w:rPr>
          <w:rFonts w:cs="Arial"/>
          <w:sz w:val="20"/>
        </w:rPr>
        <w:t xml:space="preserve">The Customer shall use all reasonable endeavours to ensure that any government department, Customer, employee, third party or Sub-Contractor to whom the Supplier's Confidential Information is disclosed pursuant to Clause 6.2.6 is made aware of the Customer’s obligations of confidentiality. </w:t>
      </w:r>
    </w:p>
    <w:p w14:paraId="724FAEF2" w14:textId="77777777" w:rsidR="00013330" w:rsidRPr="00D1151C" w:rsidRDefault="00013330" w:rsidP="00013330">
      <w:pPr>
        <w:pStyle w:val="Heading3"/>
        <w:rPr>
          <w:rFonts w:cs="Arial"/>
          <w:sz w:val="20"/>
        </w:rPr>
      </w:pPr>
      <w:r w:rsidRPr="00D1151C">
        <w:rPr>
          <w:rFonts w:cs="Arial"/>
          <w:sz w:val="20"/>
        </w:rPr>
        <w:t>Nothing in this Clause 6.2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75F76AAE" w14:textId="77777777" w:rsidR="00013330" w:rsidRPr="00D1151C" w:rsidRDefault="00013330" w:rsidP="00013330">
      <w:pPr>
        <w:pStyle w:val="Heading3"/>
        <w:rPr>
          <w:rFonts w:cs="Arial"/>
          <w:sz w:val="20"/>
        </w:rPr>
      </w:pPr>
      <w:r w:rsidRPr="00D1151C">
        <w:rPr>
          <w:rFonts w:cs="Arial"/>
          <w:sz w:val="20"/>
        </w:rPr>
        <w:t xml:space="preserve">In order to ensure that no unauthorised person gains access to any Confidential Information or any data obtained in performance of the Contract, the Supplier undertakes to maintain adequate security arrangements that meet the requirements of Good Industry Practice. </w:t>
      </w:r>
    </w:p>
    <w:p w14:paraId="2FC47D4A" w14:textId="77777777" w:rsidR="00013330" w:rsidRDefault="00013330" w:rsidP="00013330">
      <w:pPr>
        <w:pStyle w:val="Heading3"/>
        <w:rPr>
          <w:rFonts w:cs="Arial"/>
          <w:sz w:val="20"/>
        </w:rPr>
      </w:pPr>
      <w:bookmarkStart w:id="71" w:name="_Ref321322295"/>
      <w:r w:rsidRPr="00D1151C">
        <w:rPr>
          <w:rFonts w:cs="Arial"/>
          <w:sz w:val="20"/>
        </w:rPr>
        <w:t xml:space="preserve">The Supplier shall, at all times during and after the performance of the Contract, indemnify the Customer and keep the Customer fully indemnified against all losses, damages, costs or expenses and other liabilities (including legal fees) incurred by, awarded against or agreed to be paid by the Customer arising from </w:t>
      </w:r>
      <w:r w:rsidRPr="00D1151C">
        <w:rPr>
          <w:rFonts w:cs="Arial"/>
          <w:sz w:val="20"/>
        </w:rPr>
        <w:lastRenderedPageBreak/>
        <w:t>any breach of the Supplier's obligations under this Clause 6.2 except and to the extent that such liabilities have resulted directly from the Customer's instructions.</w:t>
      </w:r>
      <w:bookmarkEnd w:id="71"/>
      <w:r w:rsidRPr="00D1151C">
        <w:rPr>
          <w:rFonts w:cs="Arial"/>
          <w:sz w:val="20"/>
        </w:rPr>
        <w:t xml:space="preserve"> </w:t>
      </w:r>
    </w:p>
    <w:p w14:paraId="20073EE6" w14:textId="77777777" w:rsidR="00013330" w:rsidRPr="00522743" w:rsidRDefault="00013330" w:rsidP="00013330">
      <w:pPr>
        <w:pStyle w:val="Heading3"/>
        <w:tabs>
          <w:tab w:val="clear" w:pos="1647"/>
          <w:tab w:val="num" w:pos="1800"/>
        </w:tabs>
        <w:rPr>
          <w:rFonts w:cs="Arial"/>
          <w:sz w:val="20"/>
        </w:rPr>
      </w:pPr>
      <w:r w:rsidRPr="00522743">
        <w:rPr>
          <w:rFonts w:cs="Arial"/>
          <w:sz w:val="20"/>
        </w:rPr>
        <w:t xml:space="preserve">No changes shall be made by the Supplier in the way they handle or mark any Government information under this Contract until those changes have been specifically agreed by the Authority by means of a subsequent Variation. </w:t>
      </w:r>
    </w:p>
    <w:p w14:paraId="5104CE2D" w14:textId="77777777" w:rsidR="00013330" w:rsidRPr="00D1151C" w:rsidRDefault="00013330" w:rsidP="00013330">
      <w:pPr>
        <w:pStyle w:val="Heading2"/>
        <w:keepNext/>
        <w:tabs>
          <w:tab w:val="num" w:pos="720"/>
        </w:tabs>
        <w:ind w:left="720"/>
        <w:rPr>
          <w:rFonts w:cs="Arial"/>
          <w:b/>
          <w:sz w:val="20"/>
        </w:rPr>
      </w:pPr>
      <w:bookmarkStart w:id="72" w:name="_Ref313369966"/>
      <w:r w:rsidRPr="00D1151C">
        <w:rPr>
          <w:rFonts w:cs="Arial"/>
          <w:b/>
          <w:sz w:val="20"/>
        </w:rPr>
        <w:t>Official Secrets Acts 1911 to 1989; section 182 of the Finance Act 1989</w:t>
      </w:r>
      <w:bookmarkEnd w:id="72"/>
    </w:p>
    <w:p w14:paraId="40667F45" w14:textId="77777777" w:rsidR="00013330" w:rsidRPr="00D1151C" w:rsidRDefault="00013330" w:rsidP="00013330">
      <w:pPr>
        <w:pStyle w:val="Heading3"/>
        <w:rPr>
          <w:rFonts w:cs="Arial"/>
          <w:sz w:val="20"/>
        </w:rPr>
      </w:pPr>
      <w:r w:rsidRPr="00D1151C">
        <w:rPr>
          <w:rFonts w:cs="Arial"/>
          <w:sz w:val="20"/>
        </w:rPr>
        <w:t>The Supplier shall comply with and shall ensure that its Staff comply with, the provisions of:</w:t>
      </w:r>
    </w:p>
    <w:p w14:paraId="372D5BA0" w14:textId="77777777" w:rsidR="00013330" w:rsidRPr="00D1151C" w:rsidRDefault="00013330" w:rsidP="00013330">
      <w:pPr>
        <w:pStyle w:val="Heading4"/>
        <w:rPr>
          <w:rFonts w:cs="Arial"/>
          <w:sz w:val="20"/>
        </w:rPr>
      </w:pPr>
      <w:r w:rsidRPr="00D1151C">
        <w:rPr>
          <w:rFonts w:cs="Arial"/>
          <w:sz w:val="20"/>
        </w:rPr>
        <w:t>the Official Secrets Acts 1911 to 1989; and</w:t>
      </w:r>
    </w:p>
    <w:p w14:paraId="6220CFA1" w14:textId="77777777" w:rsidR="00013330" w:rsidRPr="00D1151C" w:rsidRDefault="00013330" w:rsidP="00013330">
      <w:pPr>
        <w:pStyle w:val="Heading4"/>
        <w:rPr>
          <w:rFonts w:cs="Arial"/>
          <w:sz w:val="20"/>
        </w:rPr>
      </w:pPr>
      <w:r w:rsidRPr="00D1151C">
        <w:rPr>
          <w:rFonts w:cs="Arial"/>
          <w:sz w:val="20"/>
        </w:rPr>
        <w:t>section 182 of the Finance Act 1989.</w:t>
      </w:r>
    </w:p>
    <w:p w14:paraId="1FCA50C5" w14:textId="77777777" w:rsidR="00013330" w:rsidRPr="00D1151C" w:rsidRDefault="00013330" w:rsidP="00013330">
      <w:pPr>
        <w:pStyle w:val="Heading2"/>
        <w:keepNext/>
        <w:tabs>
          <w:tab w:val="num" w:pos="720"/>
        </w:tabs>
        <w:ind w:left="720"/>
        <w:rPr>
          <w:rFonts w:cs="Arial"/>
          <w:b/>
          <w:sz w:val="20"/>
        </w:rPr>
      </w:pPr>
      <w:bookmarkStart w:id="73" w:name="_Ref313369975"/>
      <w:r w:rsidRPr="00D1151C">
        <w:rPr>
          <w:rFonts w:cs="Arial"/>
          <w:b/>
          <w:sz w:val="20"/>
        </w:rPr>
        <w:t>Freedom of Information</w:t>
      </w:r>
      <w:bookmarkEnd w:id="73"/>
    </w:p>
    <w:p w14:paraId="2F896405" w14:textId="77777777" w:rsidR="00013330" w:rsidRPr="00D1151C" w:rsidRDefault="00013330" w:rsidP="00013330">
      <w:pPr>
        <w:pStyle w:val="Heading3"/>
        <w:rPr>
          <w:rFonts w:cs="Arial"/>
          <w:sz w:val="20"/>
        </w:rPr>
      </w:pPr>
      <w:r w:rsidRPr="00D1151C">
        <w:rPr>
          <w:rFonts w:cs="Arial"/>
          <w:sz w:val="20"/>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44CECE1C" w14:textId="77777777" w:rsidR="00013330" w:rsidRPr="00D1151C" w:rsidRDefault="00013330" w:rsidP="00013330">
      <w:pPr>
        <w:pStyle w:val="Heading3"/>
        <w:keepNext/>
        <w:rPr>
          <w:rFonts w:cs="Arial"/>
          <w:sz w:val="20"/>
        </w:rPr>
      </w:pPr>
      <w:r w:rsidRPr="00D1151C">
        <w:rPr>
          <w:rFonts w:cs="Arial"/>
          <w:sz w:val="20"/>
        </w:rPr>
        <w:t>The Supplier shall and shall procure that its Sub-Contractors shall:</w:t>
      </w:r>
    </w:p>
    <w:p w14:paraId="4CC5EE26" w14:textId="77777777" w:rsidR="00013330" w:rsidRPr="00D1151C" w:rsidRDefault="00013330" w:rsidP="00013330">
      <w:pPr>
        <w:pStyle w:val="Heading4"/>
        <w:rPr>
          <w:rFonts w:cs="Arial"/>
          <w:sz w:val="20"/>
        </w:rPr>
      </w:pPr>
      <w:r w:rsidRPr="00D1151C">
        <w:rPr>
          <w:rFonts w:cs="Arial"/>
          <w:sz w:val="20"/>
        </w:rPr>
        <w:t>transfer to the Customer all Requests for Information that it receives as soon as practicable and in any event within two (2) Working Days of receiving a Request for Information;</w:t>
      </w:r>
    </w:p>
    <w:p w14:paraId="604E09CF" w14:textId="77777777" w:rsidR="00013330" w:rsidRPr="00D1151C" w:rsidRDefault="00013330" w:rsidP="00013330">
      <w:pPr>
        <w:pStyle w:val="Heading4"/>
        <w:rPr>
          <w:rFonts w:cs="Arial"/>
          <w:sz w:val="20"/>
        </w:rPr>
      </w:pPr>
      <w:r w:rsidRPr="00D1151C">
        <w:rPr>
          <w:rFonts w:cs="Arial"/>
          <w:sz w:val="20"/>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2CDB3A85" w14:textId="77777777" w:rsidR="00013330" w:rsidRPr="00D1151C" w:rsidRDefault="00013330" w:rsidP="00013330">
      <w:pPr>
        <w:pStyle w:val="Heading4"/>
        <w:rPr>
          <w:rFonts w:cs="Arial"/>
          <w:sz w:val="20"/>
        </w:rPr>
      </w:pPr>
      <w:r w:rsidRPr="00D1151C">
        <w:rPr>
          <w:rFonts w:cs="Arial"/>
          <w:sz w:val="20"/>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7160BE81" w14:textId="77777777" w:rsidR="00013330" w:rsidRPr="00D1151C" w:rsidRDefault="00013330" w:rsidP="00013330">
      <w:pPr>
        <w:pStyle w:val="Heading3"/>
        <w:rPr>
          <w:rFonts w:cs="Arial"/>
          <w:sz w:val="20"/>
        </w:rPr>
      </w:pPr>
      <w:r w:rsidRPr="00D1151C">
        <w:rPr>
          <w:rFonts w:cs="Arial"/>
          <w:sz w:val="20"/>
        </w:rPr>
        <w:t>The Customer shall be responsible for determining in its absolute discretion and notwithstanding any other provision in the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277951ED" w14:textId="77777777" w:rsidR="00013330" w:rsidRPr="00D1151C" w:rsidRDefault="00013330" w:rsidP="00013330">
      <w:pPr>
        <w:pStyle w:val="Heading3"/>
        <w:rPr>
          <w:rFonts w:cs="Arial"/>
          <w:sz w:val="20"/>
        </w:rPr>
      </w:pPr>
      <w:r w:rsidRPr="00D1151C">
        <w:rPr>
          <w:rFonts w:cs="Arial"/>
          <w:sz w:val="20"/>
        </w:rPr>
        <w:t>In no event shall the Supplier respond directly to a Request for Information unless authorised in writing to do so by the Customer.</w:t>
      </w:r>
    </w:p>
    <w:p w14:paraId="7448BCB3" w14:textId="77777777" w:rsidR="00013330" w:rsidRPr="00D1151C" w:rsidRDefault="00013330" w:rsidP="00013330">
      <w:pPr>
        <w:pStyle w:val="Heading3"/>
        <w:rPr>
          <w:rFonts w:cs="Arial"/>
          <w:sz w:val="20"/>
        </w:rPr>
      </w:pPr>
      <w:bookmarkStart w:id="74" w:name="_Ref313368004"/>
      <w:r w:rsidRPr="00D1151C">
        <w:rPr>
          <w:rFonts w:cs="Arial"/>
          <w:sz w:val="20"/>
        </w:rPr>
        <w:t>The Supplier acknowledges that (notwithstanding the provisions of Clause 6.2) the Customer may, acting in accordance with the Ministry of Justice Codes, be obliged under the FOIA or the Environmental Information Regulations to disclose information concerning the Supplier or the Contract Services:</w:t>
      </w:r>
      <w:bookmarkEnd w:id="74"/>
    </w:p>
    <w:p w14:paraId="257C036F" w14:textId="77777777" w:rsidR="00013330" w:rsidRPr="00D1151C" w:rsidRDefault="00013330" w:rsidP="00013330">
      <w:pPr>
        <w:pStyle w:val="Heading4"/>
        <w:rPr>
          <w:rFonts w:cs="Arial"/>
          <w:sz w:val="20"/>
        </w:rPr>
      </w:pPr>
      <w:r w:rsidRPr="00D1151C">
        <w:rPr>
          <w:rFonts w:cs="Arial"/>
          <w:sz w:val="20"/>
        </w:rPr>
        <w:t>in certain circumstances without consulting the Supplier; or</w:t>
      </w:r>
    </w:p>
    <w:p w14:paraId="219C7C16" w14:textId="77777777" w:rsidR="00013330" w:rsidRPr="00D1151C" w:rsidRDefault="00013330" w:rsidP="00013330">
      <w:pPr>
        <w:pStyle w:val="Heading4"/>
        <w:rPr>
          <w:rFonts w:cs="Arial"/>
          <w:sz w:val="20"/>
        </w:rPr>
      </w:pPr>
      <w:r w:rsidRPr="00D1151C">
        <w:rPr>
          <w:rFonts w:cs="Arial"/>
          <w:sz w:val="20"/>
        </w:rPr>
        <w:t>following consultation with the Supplier and having taken the Supplier’s views into account,</w:t>
      </w:r>
    </w:p>
    <w:p w14:paraId="0B512BC4" w14:textId="77777777" w:rsidR="00013330" w:rsidRPr="00D1151C" w:rsidRDefault="00013330" w:rsidP="00013330">
      <w:pPr>
        <w:pStyle w:val="BodyTextIndent"/>
        <w:tabs>
          <w:tab w:val="clear" w:pos="720"/>
          <w:tab w:val="num" w:pos="1800"/>
        </w:tabs>
        <w:ind w:left="1800"/>
        <w:rPr>
          <w:rFonts w:cs="Arial"/>
          <w:sz w:val="20"/>
        </w:rPr>
      </w:pPr>
      <w:r w:rsidRPr="00D1151C">
        <w:rPr>
          <w:rFonts w:cs="Arial"/>
          <w:sz w:val="20"/>
        </w:rPr>
        <w:lastRenderedPageBreak/>
        <w:t>provided always that where Clause 6.4.5 applies the Customer shall, in accordance with any recommendations of the Code, take reasonable steps, where appropriate, to give the Supplier advanced notice, or failing that, to draw the disclosure to the Supplier's attention after any such disclosure.</w:t>
      </w:r>
    </w:p>
    <w:p w14:paraId="4408B487" w14:textId="77777777" w:rsidR="00013330" w:rsidRPr="00D1151C" w:rsidRDefault="00013330" w:rsidP="00013330">
      <w:pPr>
        <w:pStyle w:val="Heading3"/>
        <w:rPr>
          <w:rFonts w:cs="Arial"/>
          <w:sz w:val="20"/>
        </w:rPr>
      </w:pPr>
      <w:r w:rsidRPr="00D1151C">
        <w:rPr>
          <w:rFonts w:cs="Arial"/>
          <w:sz w:val="20"/>
        </w:rPr>
        <w:t>The Supplier shall ensure that all Information is retained for disclosure in accordance with the provisions of the Contract and in any event in accordance with the requirements of Good Industry Practice and shall permit the Customer on reasonable notice to inspect such records as requested from time to time.</w:t>
      </w:r>
    </w:p>
    <w:p w14:paraId="1D026CF9" w14:textId="77777777" w:rsidR="00013330" w:rsidRPr="00D1151C" w:rsidRDefault="00013330" w:rsidP="00013330">
      <w:pPr>
        <w:pStyle w:val="Heading3"/>
        <w:rPr>
          <w:rFonts w:cs="Arial"/>
          <w:sz w:val="20"/>
        </w:rPr>
      </w:pPr>
      <w:r w:rsidRPr="00D1151C">
        <w:rPr>
          <w:rFonts w:cs="Arial"/>
          <w:sz w:val="20"/>
        </w:rPr>
        <w:t>The Supplier acknowledges that the Commercially Sensitive Information is of an indicative nature only and that the Customer may be obliged to disclose it in accordance with Clause 6.4.5.</w:t>
      </w:r>
    </w:p>
    <w:p w14:paraId="011B3C57" w14:textId="77777777" w:rsidR="00013330" w:rsidRPr="00D1151C" w:rsidRDefault="00013330" w:rsidP="00013330">
      <w:pPr>
        <w:pStyle w:val="Heading2"/>
        <w:keepNext/>
        <w:tabs>
          <w:tab w:val="num" w:pos="720"/>
        </w:tabs>
        <w:ind w:left="720"/>
        <w:rPr>
          <w:rFonts w:cs="Arial"/>
          <w:b/>
          <w:sz w:val="20"/>
        </w:rPr>
      </w:pPr>
      <w:r w:rsidRPr="00D1151C">
        <w:rPr>
          <w:rFonts w:cs="Arial"/>
          <w:b/>
          <w:sz w:val="20"/>
        </w:rPr>
        <w:t>Transparency</w:t>
      </w:r>
    </w:p>
    <w:p w14:paraId="0CE68BB5" w14:textId="77777777" w:rsidR="00013330" w:rsidRPr="00D1151C" w:rsidRDefault="00013330" w:rsidP="00013330">
      <w:pPr>
        <w:pStyle w:val="Heading3"/>
        <w:rPr>
          <w:rFonts w:cs="Arial"/>
          <w:sz w:val="20"/>
        </w:rPr>
      </w:pPr>
      <w:r w:rsidRPr="00D1151C">
        <w:rPr>
          <w:rFonts w:cs="Arial"/>
          <w:sz w:val="20"/>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038A57C8" w14:textId="77777777" w:rsidR="00013330" w:rsidRPr="00D1151C" w:rsidRDefault="00013330" w:rsidP="00013330">
      <w:pPr>
        <w:pStyle w:val="Heading3"/>
        <w:rPr>
          <w:rFonts w:cs="Arial"/>
          <w:sz w:val="20"/>
        </w:rPr>
      </w:pPr>
      <w:r w:rsidRPr="00D1151C">
        <w:rPr>
          <w:rFonts w:cs="Arial"/>
          <w:sz w:val="20"/>
        </w:rPr>
        <w:t xml:space="preserve">Notwithstanding any other term of the Contract, the Supplier hereby gives consent to the Customer to publish the Contract to the general public in its entirety (subject only to redaction of any information which is exempt from disclosure in accordance with the provisions of the FOIA), including any changes to the Contract agreed from time to time.  </w:t>
      </w:r>
    </w:p>
    <w:p w14:paraId="6D563509" w14:textId="77777777" w:rsidR="00013330" w:rsidRPr="00D1151C" w:rsidRDefault="00013330" w:rsidP="00013330">
      <w:pPr>
        <w:pStyle w:val="Heading3"/>
        <w:rPr>
          <w:rFonts w:cs="Arial"/>
          <w:sz w:val="20"/>
        </w:rPr>
      </w:pPr>
      <w:r w:rsidRPr="00D1151C">
        <w:rPr>
          <w:rFonts w:cs="Arial"/>
          <w:sz w:val="20"/>
        </w:rPr>
        <w:t xml:space="preserve">The Customer may consult with the Supplier to inform its decision regarding any redactions but the Customer shall have the final decision in its absolute discretion.  </w:t>
      </w:r>
    </w:p>
    <w:p w14:paraId="1F3D8442" w14:textId="77777777" w:rsidR="00013330" w:rsidRPr="00B3571A" w:rsidRDefault="00013330" w:rsidP="00013330">
      <w:pPr>
        <w:pStyle w:val="Heading3"/>
        <w:rPr>
          <w:rFonts w:cs="Arial"/>
          <w:sz w:val="20"/>
        </w:rPr>
      </w:pPr>
      <w:r w:rsidRPr="00D1151C">
        <w:rPr>
          <w:rFonts w:cs="Arial"/>
          <w:sz w:val="20"/>
        </w:rPr>
        <w:t xml:space="preserve">The Supplier shall assist and cooperate with the Customer to enable the </w:t>
      </w:r>
      <w:r w:rsidRPr="00B3571A">
        <w:rPr>
          <w:rFonts w:cs="Arial"/>
          <w:sz w:val="20"/>
        </w:rPr>
        <w:t>Customer to publish the Contract.</w:t>
      </w:r>
    </w:p>
    <w:p w14:paraId="16079C17" w14:textId="39501620" w:rsidR="00013330" w:rsidRPr="00B3571A" w:rsidRDefault="00013330" w:rsidP="00013330">
      <w:pPr>
        <w:pStyle w:val="Heading2"/>
        <w:numPr>
          <w:ilvl w:val="0"/>
          <w:numId w:val="0"/>
        </w:numPr>
        <w:shd w:val="clear" w:color="auto" w:fill="FFFFFF" w:themeFill="background1"/>
        <w:tabs>
          <w:tab w:val="num" w:pos="1710"/>
          <w:tab w:val="num" w:pos="1980"/>
        </w:tabs>
        <w:rPr>
          <w:rFonts w:cs="Arial"/>
          <w:b/>
          <w:sz w:val="20"/>
        </w:rPr>
      </w:pPr>
      <w:r w:rsidRPr="00B3571A">
        <w:rPr>
          <w:rFonts w:cs="Arial"/>
          <w:b/>
          <w:sz w:val="20"/>
        </w:rPr>
        <w:t>6A.</w:t>
      </w:r>
      <w:r w:rsidRPr="00B3571A">
        <w:rPr>
          <w:rFonts w:cs="Arial"/>
          <w:b/>
          <w:sz w:val="20"/>
        </w:rPr>
        <w:tab/>
        <w:t>SECURITY REQUIREMENTS</w:t>
      </w:r>
    </w:p>
    <w:p w14:paraId="3CFBD61A" w14:textId="65F8F38C" w:rsidR="00013330" w:rsidRPr="00B3571A" w:rsidRDefault="00013330" w:rsidP="00013330">
      <w:pPr>
        <w:pStyle w:val="Heading2"/>
        <w:numPr>
          <w:ilvl w:val="0"/>
          <w:numId w:val="0"/>
        </w:numPr>
        <w:tabs>
          <w:tab w:val="num" w:pos="1710"/>
          <w:tab w:val="num" w:pos="1980"/>
        </w:tabs>
        <w:ind w:left="1710" w:hanging="1710"/>
        <w:rPr>
          <w:rFonts w:cs="Arial"/>
          <w:b/>
          <w:i/>
          <w:sz w:val="20"/>
        </w:rPr>
      </w:pPr>
      <w:r w:rsidRPr="00B3571A">
        <w:rPr>
          <w:rFonts w:cs="Arial"/>
          <w:b/>
          <w:sz w:val="20"/>
        </w:rPr>
        <w:tab/>
      </w:r>
    </w:p>
    <w:p w14:paraId="245182AE" w14:textId="2A6792E9" w:rsidR="00013330" w:rsidRPr="00B3571A" w:rsidRDefault="00013330" w:rsidP="00013330">
      <w:pPr>
        <w:pStyle w:val="Heading3"/>
        <w:numPr>
          <w:ilvl w:val="0"/>
          <w:numId w:val="0"/>
        </w:numPr>
        <w:shd w:val="clear" w:color="auto" w:fill="FFFFFF" w:themeFill="background1"/>
        <w:tabs>
          <w:tab w:val="num" w:pos="2970"/>
        </w:tabs>
        <w:ind w:left="1800" w:hanging="1080"/>
        <w:rPr>
          <w:sz w:val="20"/>
        </w:rPr>
      </w:pPr>
      <w:r w:rsidRPr="00B3571A">
        <w:rPr>
          <w:sz w:val="20"/>
        </w:rPr>
        <w:t>6A.1</w:t>
      </w:r>
      <w:r w:rsidRPr="00B3571A">
        <w:rPr>
          <w:sz w:val="20"/>
        </w:rPr>
        <w:tab/>
      </w:r>
      <w:bookmarkStart w:id="75" w:name="_Ref225254750"/>
      <w:r w:rsidR="00566DD4" w:rsidRPr="00B3571A">
        <w:rPr>
          <w:sz w:val="20"/>
        </w:rPr>
        <w:t>Not Used</w:t>
      </w:r>
    </w:p>
    <w:p w14:paraId="660F21E1" w14:textId="627BAEA3" w:rsidR="00013330" w:rsidRPr="00B3571A" w:rsidRDefault="00013330" w:rsidP="00013330">
      <w:pPr>
        <w:pStyle w:val="Heading3"/>
        <w:numPr>
          <w:ilvl w:val="0"/>
          <w:numId w:val="0"/>
        </w:numPr>
        <w:shd w:val="clear" w:color="auto" w:fill="FFFFFF" w:themeFill="background1"/>
        <w:tabs>
          <w:tab w:val="num" w:pos="2970"/>
        </w:tabs>
        <w:ind w:left="1800" w:hanging="1080"/>
        <w:rPr>
          <w:sz w:val="20"/>
        </w:rPr>
      </w:pPr>
      <w:r w:rsidRPr="00B3571A">
        <w:rPr>
          <w:sz w:val="20"/>
        </w:rPr>
        <w:t>6A.2</w:t>
      </w:r>
      <w:r w:rsidRPr="00B3571A">
        <w:rPr>
          <w:sz w:val="20"/>
        </w:rPr>
        <w:tab/>
      </w:r>
      <w:bookmarkStart w:id="76" w:name="_Ref221681832"/>
      <w:bookmarkStart w:id="77" w:name="_Ref231787108"/>
      <w:bookmarkEnd w:id="75"/>
      <w:r w:rsidR="00566DD4" w:rsidRPr="00B3571A">
        <w:rPr>
          <w:sz w:val="20"/>
        </w:rPr>
        <w:t>Not Used</w:t>
      </w:r>
    </w:p>
    <w:p w14:paraId="6D939851" w14:textId="026BFDDA" w:rsidR="00013330" w:rsidRPr="00B3571A" w:rsidRDefault="00013330" w:rsidP="00013330">
      <w:pPr>
        <w:pStyle w:val="Heading3"/>
        <w:numPr>
          <w:ilvl w:val="0"/>
          <w:numId w:val="0"/>
        </w:numPr>
        <w:shd w:val="clear" w:color="auto" w:fill="FFFFFF" w:themeFill="background1"/>
        <w:tabs>
          <w:tab w:val="num" w:pos="2970"/>
        </w:tabs>
        <w:ind w:left="1800" w:hanging="1080"/>
        <w:rPr>
          <w:sz w:val="20"/>
        </w:rPr>
      </w:pPr>
      <w:r w:rsidRPr="00B3571A">
        <w:rPr>
          <w:sz w:val="20"/>
        </w:rPr>
        <w:t>6A.3</w:t>
      </w:r>
      <w:r w:rsidRPr="00B3571A">
        <w:rPr>
          <w:sz w:val="20"/>
        </w:rPr>
        <w:tab/>
      </w:r>
      <w:bookmarkEnd w:id="76"/>
      <w:bookmarkEnd w:id="77"/>
      <w:r w:rsidR="00566DD4" w:rsidRPr="00B3571A">
        <w:rPr>
          <w:sz w:val="20"/>
        </w:rPr>
        <w:t>Not Used</w:t>
      </w:r>
    </w:p>
    <w:p w14:paraId="524744A0" w14:textId="4D586197" w:rsidR="00013330" w:rsidRPr="00D1151C" w:rsidRDefault="00013330" w:rsidP="00013330">
      <w:pPr>
        <w:pStyle w:val="Heading3"/>
        <w:numPr>
          <w:ilvl w:val="0"/>
          <w:numId w:val="0"/>
        </w:numPr>
        <w:shd w:val="clear" w:color="auto" w:fill="FFFFFF" w:themeFill="background1"/>
        <w:tabs>
          <w:tab w:val="num" w:pos="2970"/>
        </w:tabs>
        <w:ind w:left="1800" w:hanging="1080"/>
        <w:rPr>
          <w:sz w:val="20"/>
        </w:rPr>
      </w:pPr>
      <w:r w:rsidRPr="00B3571A">
        <w:rPr>
          <w:sz w:val="20"/>
        </w:rPr>
        <w:t>6A.4</w:t>
      </w:r>
      <w:r w:rsidRPr="00B3571A">
        <w:rPr>
          <w:sz w:val="20"/>
        </w:rPr>
        <w:tab/>
      </w:r>
      <w:r w:rsidR="00566DD4" w:rsidRPr="00B3571A">
        <w:rPr>
          <w:sz w:val="20"/>
        </w:rPr>
        <w:t>Not Used</w:t>
      </w:r>
    </w:p>
    <w:p w14:paraId="132088DE" w14:textId="77777777" w:rsidR="00013330" w:rsidRPr="00D1151C" w:rsidRDefault="00013330" w:rsidP="00013330">
      <w:pPr>
        <w:pStyle w:val="Heading2"/>
        <w:numPr>
          <w:ilvl w:val="0"/>
          <w:numId w:val="0"/>
        </w:numPr>
        <w:tabs>
          <w:tab w:val="num" w:pos="1980"/>
        </w:tabs>
        <w:ind w:left="1350" w:hanging="720"/>
        <w:rPr>
          <w:b/>
          <w:sz w:val="20"/>
        </w:rPr>
      </w:pPr>
      <w:bookmarkStart w:id="78" w:name="_Ref172388386"/>
      <w:r w:rsidRPr="00D1151C">
        <w:rPr>
          <w:b/>
          <w:sz w:val="20"/>
        </w:rPr>
        <w:t xml:space="preserve">Security of Premises </w:t>
      </w:r>
    </w:p>
    <w:p w14:paraId="622F5ED9" w14:textId="77777777" w:rsidR="00013330" w:rsidRPr="00D1151C" w:rsidRDefault="00013330" w:rsidP="00013330">
      <w:pPr>
        <w:pStyle w:val="Heading3"/>
        <w:numPr>
          <w:ilvl w:val="0"/>
          <w:numId w:val="0"/>
        </w:numPr>
        <w:tabs>
          <w:tab w:val="num" w:pos="2970"/>
        </w:tabs>
        <w:ind w:left="1800" w:hanging="1080"/>
        <w:rPr>
          <w:sz w:val="20"/>
        </w:rPr>
      </w:pPr>
      <w:r w:rsidRPr="00D1151C">
        <w:rPr>
          <w:sz w:val="20"/>
        </w:rPr>
        <w:t>6A.5</w:t>
      </w:r>
      <w:r w:rsidRPr="00D1151C">
        <w:rPr>
          <w:sz w:val="20"/>
        </w:rPr>
        <w:tab/>
        <w:t>The Customer shall be responsible for maintaining the security of the Premises in accordance with its standard security requirements. The Supplier shall comply with all reasonable security requirements of the Customer while on the Premises and shall ensure that the Supplier’s Staff comply with such requirements.</w:t>
      </w:r>
      <w:bookmarkEnd w:id="78"/>
    </w:p>
    <w:p w14:paraId="4E569F7F" w14:textId="77777777" w:rsidR="00013330" w:rsidRPr="00D1151C" w:rsidRDefault="00013330" w:rsidP="00013330">
      <w:pPr>
        <w:pStyle w:val="Heading3"/>
        <w:numPr>
          <w:ilvl w:val="0"/>
          <w:numId w:val="0"/>
        </w:numPr>
        <w:tabs>
          <w:tab w:val="num" w:pos="2970"/>
        </w:tabs>
        <w:ind w:left="1800" w:hanging="1080"/>
        <w:rPr>
          <w:sz w:val="20"/>
        </w:rPr>
      </w:pPr>
      <w:r w:rsidRPr="00D1151C">
        <w:rPr>
          <w:sz w:val="20"/>
        </w:rPr>
        <w:t>6A.6</w:t>
      </w:r>
      <w:r w:rsidRPr="00D1151C">
        <w:rPr>
          <w:sz w:val="20"/>
        </w:rPr>
        <w:tab/>
        <w:t>The Customer shall provide the Supplier upon request copies of its written security procedures and shall afford the Supplier upon request an opportunity to inspect its physical security arrangements.</w:t>
      </w:r>
      <w:bookmarkStart w:id="79" w:name="_Ref225518396"/>
    </w:p>
    <w:p w14:paraId="6C319DDB" w14:textId="77777777" w:rsidR="00013330" w:rsidRPr="00D1151C" w:rsidRDefault="00013330" w:rsidP="00013330">
      <w:pPr>
        <w:pStyle w:val="Heading3"/>
        <w:numPr>
          <w:ilvl w:val="0"/>
          <w:numId w:val="0"/>
        </w:numPr>
        <w:tabs>
          <w:tab w:val="num" w:pos="2970"/>
        </w:tabs>
        <w:ind w:left="1800" w:hanging="1080"/>
        <w:rPr>
          <w:sz w:val="20"/>
        </w:rPr>
      </w:pPr>
      <w:r w:rsidRPr="00D1151C">
        <w:rPr>
          <w:sz w:val="20"/>
        </w:rPr>
        <w:t xml:space="preserve">6A.7 </w:t>
      </w:r>
      <w:r w:rsidRPr="00D1151C">
        <w:rPr>
          <w:sz w:val="20"/>
        </w:rPr>
        <w:tab/>
        <w:t>Not used.</w:t>
      </w:r>
    </w:p>
    <w:p w14:paraId="4681C8C7" w14:textId="77777777" w:rsidR="00013330" w:rsidRPr="00D1151C" w:rsidRDefault="00013330" w:rsidP="00013330">
      <w:pPr>
        <w:pStyle w:val="Heading3"/>
        <w:numPr>
          <w:ilvl w:val="0"/>
          <w:numId w:val="0"/>
        </w:numPr>
        <w:tabs>
          <w:tab w:val="num" w:pos="2970"/>
        </w:tabs>
        <w:ind w:left="1800" w:hanging="1080"/>
        <w:rPr>
          <w:sz w:val="20"/>
        </w:rPr>
      </w:pPr>
      <w:r w:rsidRPr="00D1151C">
        <w:rPr>
          <w:sz w:val="20"/>
        </w:rPr>
        <w:lastRenderedPageBreak/>
        <w:t>6A.8</w:t>
      </w:r>
      <w:r w:rsidRPr="00D1151C">
        <w:rPr>
          <w:sz w:val="20"/>
        </w:rPr>
        <w:tab/>
        <w:t>The Supplier shall provide the Customer upon request copies of its written security procedures and shall afford the Customer upon request an opportunity to inspect its physical security arrangements.</w:t>
      </w:r>
    </w:p>
    <w:p w14:paraId="7C005B9F" w14:textId="77777777" w:rsidR="00013330" w:rsidRPr="00D1151C" w:rsidRDefault="00013330" w:rsidP="00013330">
      <w:pPr>
        <w:pStyle w:val="Heading1"/>
        <w:keepNext/>
        <w:rPr>
          <w:rFonts w:cs="Arial"/>
          <w:sz w:val="20"/>
        </w:rPr>
      </w:pPr>
      <w:bookmarkStart w:id="80" w:name="_Ref313372170"/>
      <w:bookmarkStart w:id="81" w:name="_Toc399501774"/>
      <w:bookmarkEnd w:id="79"/>
      <w:r w:rsidRPr="00D1151C">
        <w:rPr>
          <w:rFonts w:cs="Arial"/>
          <w:sz w:val="20"/>
        </w:rPr>
        <w:t>WARRANTIES, REPRESENTATIONS</w:t>
      </w:r>
      <w:bookmarkEnd w:id="80"/>
      <w:r w:rsidRPr="00D1151C">
        <w:rPr>
          <w:rFonts w:cs="Arial"/>
          <w:sz w:val="20"/>
        </w:rPr>
        <w:t xml:space="preserve"> AND UNDERTAKINGS</w:t>
      </w:r>
      <w:bookmarkEnd w:id="81"/>
    </w:p>
    <w:p w14:paraId="34C7E118" w14:textId="77777777" w:rsidR="00013330" w:rsidRPr="00D1151C" w:rsidRDefault="00013330" w:rsidP="00013330">
      <w:pPr>
        <w:pStyle w:val="Heading2"/>
        <w:keepNext/>
        <w:tabs>
          <w:tab w:val="num" w:pos="720"/>
        </w:tabs>
        <w:ind w:left="720"/>
        <w:rPr>
          <w:rFonts w:cs="Arial"/>
          <w:sz w:val="20"/>
        </w:rPr>
      </w:pPr>
      <w:bookmarkStart w:id="82" w:name="_Ref313368273"/>
      <w:r w:rsidRPr="00D1151C">
        <w:rPr>
          <w:rFonts w:cs="Arial"/>
          <w:sz w:val="20"/>
        </w:rPr>
        <w:t>The Supplier warrants, represents and undertakes to the Customer that:</w:t>
      </w:r>
      <w:bookmarkEnd w:id="82"/>
    </w:p>
    <w:p w14:paraId="731312C8" w14:textId="77777777" w:rsidR="00013330" w:rsidRPr="00D1151C" w:rsidRDefault="00013330" w:rsidP="00013330">
      <w:pPr>
        <w:pStyle w:val="Heading3"/>
        <w:rPr>
          <w:rFonts w:cs="Arial"/>
          <w:sz w:val="20"/>
        </w:rPr>
      </w:pPr>
      <w:r w:rsidRPr="00D1151C">
        <w:rPr>
          <w:rFonts w:cs="Arial"/>
          <w:sz w:val="20"/>
        </w:rPr>
        <w:t>it has full capacity and authority and all necessary consents licences, permissions (statutory, regulatory, contractual or otherwise) to enter into and perform its obligations under the Contract;</w:t>
      </w:r>
    </w:p>
    <w:p w14:paraId="3DC48448" w14:textId="77777777" w:rsidR="00013330" w:rsidRPr="00D1151C" w:rsidRDefault="00013330" w:rsidP="00013330">
      <w:pPr>
        <w:pStyle w:val="Heading3"/>
        <w:rPr>
          <w:rFonts w:cs="Arial"/>
          <w:sz w:val="20"/>
        </w:rPr>
      </w:pPr>
      <w:r w:rsidRPr="00D1151C">
        <w:rPr>
          <w:rFonts w:cs="Arial"/>
          <w:sz w:val="20"/>
        </w:rPr>
        <w:t>the Contract is executed by a duly authorised representative of the Supplier;</w:t>
      </w:r>
    </w:p>
    <w:p w14:paraId="3713A14A" w14:textId="77777777" w:rsidR="00013330" w:rsidRPr="00D1151C" w:rsidRDefault="00013330" w:rsidP="00013330">
      <w:pPr>
        <w:pStyle w:val="Heading3"/>
        <w:rPr>
          <w:rFonts w:cs="Arial"/>
          <w:sz w:val="20"/>
        </w:rPr>
      </w:pPr>
      <w:r w:rsidRPr="00D1151C">
        <w:rPr>
          <w:rFonts w:cs="Arial"/>
          <w:sz w:val="20"/>
        </w:rPr>
        <w:t>in entering the Contract it has not committed any Fraud;</w:t>
      </w:r>
    </w:p>
    <w:p w14:paraId="071F5347" w14:textId="77777777" w:rsidR="00013330" w:rsidRPr="00D1151C" w:rsidRDefault="00013330" w:rsidP="00013330">
      <w:pPr>
        <w:pStyle w:val="Heading3"/>
        <w:rPr>
          <w:rFonts w:cs="Arial"/>
          <w:sz w:val="20"/>
        </w:rPr>
      </w:pPr>
      <w:r w:rsidRPr="00D1151C">
        <w:rPr>
          <w:rFonts w:cs="Arial"/>
          <w:sz w:val="20"/>
        </w:rPr>
        <w:t>it has not committed any offence under the Prevention of Corruption Acts 1889 to 1916, or the Bribery Act 2010;</w:t>
      </w:r>
    </w:p>
    <w:p w14:paraId="57CA7188" w14:textId="77777777" w:rsidR="00013330" w:rsidRPr="00D1151C" w:rsidRDefault="00013330" w:rsidP="00013330">
      <w:pPr>
        <w:pStyle w:val="Heading3"/>
        <w:rPr>
          <w:rFonts w:cs="Arial"/>
          <w:sz w:val="20"/>
        </w:rPr>
      </w:pPr>
      <w:r w:rsidRPr="00D1151C">
        <w:rPr>
          <w:rFonts w:cs="Arial"/>
          <w:sz w:val="20"/>
        </w:rPr>
        <w:t>all information, statements and representations contained in the Supplier’s tender or other submission to the Customer for the award of the Contract Services are true, accurate and not misleading save as specifically disclosed in writing to the Customer prior to execution of the Contract and it will advise the Customer of any fact, matter or circumstance of which it may become aware which would render any such information, statement or representation to be false or misleading;</w:t>
      </w:r>
    </w:p>
    <w:p w14:paraId="0C7244BA" w14:textId="77777777" w:rsidR="00013330" w:rsidRPr="00D1151C" w:rsidRDefault="00013330" w:rsidP="00013330">
      <w:pPr>
        <w:pStyle w:val="Heading3"/>
        <w:rPr>
          <w:rFonts w:cs="Arial"/>
          <w:sz w:val="20"/>
        </w:rPr>
      </w:pPr>
      <w:r w:rsidRPr="00D1151C">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6C350A4" w14:textId="77777777" w:rsidR="00013330" w:rsidRPr="00D1151C" w:rsidRDefault="00013330" w:rsidP="00013330">
      <w:pPr>
        <w:pStyle w:val="Heading3"/>
        <w:rPr>
          <w:rFonts w:cs="Arial"/>
          <w:sz w:val="20"/>
        </w:rPr>
      </w:pPr>
      <w:r w:rsidRPr="00D1151C">
        <w:rPr>
          <w:rFonts w:cs="Arial"/>
          <w:sz w:val="20"/>
        </w:rPr>
        <w:t>it is not subject to any contractual obligation, compliance with which is likely to have an adverse effect on its ability to perform its obligations under the Contract;</w:t>
      </w:r>
    </w:p>
    <w:p w14:paraId="5DF9587A" w14:textId="77777777" w:rsidR="00013330" w:rsidRPr="00D1151C" w:rsidRDefault="00013330" w:rsidP="00013330">
      <w:pPr>
        <w:pStyle w:val="Heading3"/>
        <w:rPr>
          <w:rFonts w:cs="Arial"/>
          <w:sz w:val="20"/>
        </w:rPr>
      </w:pPr>
      <w:r w:rsidRPr="00D1151C">
        <w:rPr>
          <w:rFonts w:cs="Arial"/>
          <w:sz w:val="20"/>
        </w:rPr>
        <w:t>it has not done or omitted to do anything which could have an adverse effect on its assets, financial condition or position as an ongoing business concern or its ability to fulfil its obligations under the Contract;</w:t>
      </w:r>
    </w:p>
    <w:p w14:paraId="41C4234D" w14:textId="77777777" w:rsidR="00013330" w:rsidRPr="00D1151C" w:rsidRDefault="00013330" w:rsidP="00013330">
      <w:pPr>
        <w:pStyle w:val="Heading3"/>
        <w:rPr>
          <w:rFonts w:cs="Arial"/>
          <w:sz w:val="20"/>
        </w:rPr>
      </w:pPr>
      <w:r w:rsidRPr="00D1151C">
        <w:rPr>
          <w:rFonts w:cs="Arial"/>
          <w:sz w:val="20"/>
        </w:rP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1C8B18CB" w14:textId="77777777" w:rsidR="00013330" w:rsidRPr="00D1151C" w:rsidRDefault="00013330" w:rsidP="00013330">
      <w:pPr>
        <w:pStyle w:val="Heading3"/>
        <w:rPr>
          <w:rFonts w:cs="Arial"/>
          <w:sz w:val="20"/>
        </w:rPr>
      </w:pPr>
      <w:r w:rsidRPr="00D1151C">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D1151C">
        <w:t>computing environment (including the hardware, software and/or telecommunications networks or equipment)</w:t>
      </w:r>
      <w:r w:rsidRPr="00D1151C">
        <w:rPr>
          <w:rFonts w:cs="Arial"/>
          <w:sz w:val="20"/>
        </w:rPr>
        <w:t>, data, software or Confidential Information (held in electronic form) owned by or under the control of, or used by, the Customer; and</w:t>
      </w:r>
    </w:p>
    <w:p w14:paraId="1F42D2BA" w14:textId="77777777" w:rsidR="00013330" w:rsidRPr="00D1151C" w:rsidRDefault="00013330" w:rsidP="00013330">
      <w:pPr>
        <w:pStyle w:val="Heading3"/>
        <w:rPr>
          <w:rFonts w:cs="Arial"/>
          <w:sz w:val="20"/>
        </w:rPr>
      </w:pPr>
      <w:r w:rsidRPr="00D1151C">
        <w:rPr>
          <w:rFonts w:cs="Arial"/>
          <w:sz w:val="20"/>
        </w:rPr>
        <w:t>it owns, has obtained or is able to obtain valid licences for all Intellectual Property Rights that are necessary for the performance of its obligations under the Contract and shall maintain the same in full force and effect for so long as is necessary for the proper provision of the Contract Services.</w:t>
      </w:r>
    </w:p>
    <w:p w14:paraId="619AFF23" w14:textId="77777777" w:rsidR="00013330" w:rsidRPr="00D1151C" w:rsidRDefault="00013330" w:rsidP="00013330">
      <w:pPr>
        <w:pStyle w:val="Heading2"/>
        <w:tabs>
          <w:tab w:val="clear" w:pos="1350"/>
        </w:tabs>
        <w:ind w:left="576" w:hanging="576"/>
        <w:rPr>
          <w:rFonts w:cs="Arial"/>
          <w:sz w:val="20"/>
        </w:rPr>
      </w:pPr>
      <w:r w:rsidRPr="00D1151C">
        <w:rPr>
          <w:rFonts w:cs="Arial"/>
          <w:sz w:val="20"/>
        </w:rPr>
        <w:t>The Supplier warrants, represents and undertakes to the Customer that:</w:t>
      </w:r>
    </w:p>
    <w:p w14:paraId="123ACC31" w14:textId="77777777" w:rsidR="00013330" w:rsidRPr="00D1151C" w:rsidRDefault="00013330" w:rsidP="00013330">
      <w:pPr>
        <w:pStyle w:val="Heading3"/>
        <w:rPr>
          <w:rFonts w:cs="Arial"/>
          <w:sz w:val="20"/>
        </w:rPr>
      </w:pPr>
      <w:r w:rsidRPr="00D1151C">
        <w:rPr>
          <w:rFonts w:cs="Arial"/>
          <w:sz w:val="20"/>
        </w:rPr>
        <w:lastRenderedPageBreak/>
        <w:t>it has read and fully understood the Letter of Appointment and these Call-Off Terms and is capable of performing the Contract Services in all respects in accordance with the Contract;</w:t>
      </w:r>
    </w:p>
    <w:p w14:paraId="74B82B8B" w14:textId="77777777" w:rsidR="00013330" w:rsidRPr="00D1151C" w:rsidRDefault="00013330" w:rsidP="00013330">
      <w:pPr>
        <w:pStyle w:val="Heading3"/>
        <w:rPr>
          <w:rFonts w:cs="Arial"/>
          <w:sz w:val="20"/>
        </w:rPr>
      </w:pPr>
      <w:r w:rsidRPr="00D1151C">
        <w:rPr>
          <w:rFonts w:cs="Arial"/>
          <w:sz w:val="20"/>
        </w:rPr>
        <w:t>the Supplier and each of its Sub-Contractors has all staff, equipment and experience necessary for the proper performance of the Contract Services; and</w:t>
      </w:r>
    </w:p>
    <w:p w14:paraId="586B7918" w14:textId="77777777" w:rsidR="00013330" w:rsidRPr="00D1151C" w:rsidRDefault="00013330" w:rsidP="00013330">
      <w:pPr>
        <w:pStyle w:val="Heading3"/>
        <w:rPr>
          <w:rFonts w:cs="Arial"/>
          <w:sz w:val="20"/>
        </w:rPr>
      </w:pPr>
      <w:r w:rsidRPr="00D1151C">
        <w:rPr>
          <w:rFonts w:cs="Arial"/>
          <w:sz w:val="20"/>
        </w:rPr>
        <w:t>it will at all times:</w:t>
      </w:r>
    </w:p>
    <w:p w14:paraId="2E116277" w14:textId="77777777" w:rsidR="00013330" w:rsidRPr="00D1151C" w:rsidRDefault="00013330" w:rsidP="00013330">
      <w:pPr>
        <w:pStyle w:val="Heading4"/>
        <w:rPr>
          <w:rFonts w:cs="Arial"/>
          <w:bCs/>
          <w:caps/>
          <w:sz w:val="20"/>
        </w:rPr>
      </w:pPr>
      <w:r w:rsidRPr="00D1151C">
        <w:rPr>
          <w:rFonts w:cs="Arial"/>
          <w:sz w:val="20"/>
        </w:rPr>
        <w:t>perform its obligations under the Contract with all reasonable care, skill and diligence and in accordance with Good Industry Practice;</w:t>
      </w:r>
    </w:p>
    <w:p w14:paraId="6BFB336A" w14:textId="77777777" w:rsidR="00013330" w:rsidRPr="00D1151C" w:rsidRDefault="00013330" w:rsidP="00013330">
      <w:pPr>
        <w:pStyle w:val="Heading4"/>
        <w:rPr>
          <w:rFonts w:cs="Arial"/>
          <w:bCs/>
          <w:caps/>
          <w:sz w:val="20"/>
        </w:rPr>
      </w:pPr>
      <w:r w:rsidRPr="00D1151C">
        <w:rPr>
          <w:rFonts w:cs="Arial"/>
          <w:sz w:val="20"/>
        </w:rPr>
        <w:t>comply with all the KPIs and meet or exceed the Service Levels;</w:t>
      </w:r>
    </w:p>
    <w:p w14:paraId="1EF04E97" w14:textId="77777777" w:rsidR="00013330" w:rsidRPr="00D1151C" w:rsidRDefault="00013330" w:rsidP="00013330">
      <w:pPr>
        <w:pStyle w:val="Heading4"/>
        <w:rPr>
          <w:rFonts w:cs="Arial"/>
          <w:bCs/>
          <w:caps/>
          <w:sz w:val="20"/>
        </w:rPr>
      </w:pPr>
      <w:r w:rsidRPr="00D1151C">
        <w:rPr>
          <w:rFonts w:cs="Arial"/>
          <w:sz w:val="20"/>
        </w:rPr>
        <w:t>carry out the Contract Services within the timeframe agreed with the Customer; and</w:t>
      </w:r>
    </w:p>
    <w:p w14:paraId="0403ABAF" w14:textId="77777777" w:rsidR="00013330" w:rsidRPr="00D1151C" w:rsidRDefault="00013330" w:rsidP="00013330">
      <w:pPr>
        <w:pStyle w:val="Heading4"/>
        <w:rPr>
          <w:rFonts w:cs="Arial"/>
          <w:sz w:val="20"/>
        </w:rPr>
      </w:pPr>
      <w:r w:rsidRPr="00D1151C">
        <w:rPr>
          <w:rFonts w:cs="Arial"/>
          <w:sz w:val="20"/>
        </w:rPr>
        <w:t>without prejudice to its obligations under Clause 2.3 (Key Personnel), ensure to the satisfaction of the Customer that the Contract Services are provided and carried out by such appropriately qualified, skilled and experienced Suppliers and/or other Staff as shall be necessary for the proper performance of the Contract Services.</w:t>
      </w:r>
    </w:p>
    <w:p w14:paraId="1BDE0E3A" w14:textId="77777777" w:rsidR="00013330" w:rsidRPr="00D1151C" w:rsidRDefault="00013330" w:rsidP="00013330">
      <w:pPr>
        <w:pStyle w:val="Heading2"/>
        <w:tabs>
          <w:tab w:val="num" w:pos="720"/>
        </w:tabs>
        <w:ind w:left="720"/>
        <w:rPr>
          <w:rFonts w:cs="Arial"/>
          <w:sz w:val="20"/>
        </w:rPr>
      </w:pPr>
      <w:r w:rsidRPr="00D1151C">
        <w:rPr>
          <w:rFonts w:cs="Arial"/>
          <w:sz w:val="20"/>
        </w:rPr>
        <w:t>The Supplier shall promptly notify the Customer in writing:</w:t>
      </w:r>
    </w:p>
    <w:p w14:paraId="30D47CA5" w14:textId="77777777" w:rsidR="00013330" w:rsidRPr="00D1151C" w:rsidRDefault="00013330" w:rsidP="00013330">
      <w:pPr>
        <w:pStyle w:val="Heading3"/>
        <w:rPr>
          <w:rFonts w:cs="Arial"/>
          <w:sz w:val="20"/>
        </w:rPr>
      </w:pPr>
      <w:r w:rsidRPr="00D1151C">
        <w:rPr>
          <w:rFonts w:cs="Arial"/>
          <w:sz w:val="20"/>
        </w:rPr>
        <w:t>of any material detrimental change in the financial standing and/or credit rating of the Supplier;</w:t>
      </w:r>
    </w:p>
    <w:p w14:paraId="62BE9AE9" w14:textId="77777777" w:rsidR="00013330" w:rsidRPr="00D1151C" w:rsidRDefault="00013330" w:rsidP="00013330">
      <w:pPr>
        <w:pStyle w:val="Heading3"/>
        <w:rPr>
          <w:rFonts w:cs="Arial"/>
          <w:sz w:val="20"/>
        </w:rPr>
      </w:pPr>
      <w:r w:rsidRPr="00D1151C">
        <w:rPr>
          <w:rFonts w:cs="Arial"/>
          <w:sz w:val="20"/>
        </w:rPr>
        <w:t>if the Supplier undergoes a Change of Control; and</w:t>
      </w:r>
    </w:p>
    <w:p w14:paraId="4549B5BC" w14:textId="77777777" w:rsidR="00013330" w:rsidRPr="00D1151C" w:rsidRDefault="00013330" w:rsidP="00013330">
      <w:pPr>
        <w:pStyle w:val="Heading3"/>
        <w:rPr>
          <w:rFonts w:cs="Arial"/>
          <w:sz w:val="20"/>
        </w:rPr>
      </w:pPr>
      <w:r w:rsidRPr="00D1151C">
        <w:rPr>
          <w:rFonts w:cs="Arial"/>
          <w:sz w:val="20"/>
        </w:rPr>
        <w:t>provided this does not contravene any Law, of any circumstances suggesting that a Change of Control is planned or in contemplation.</w:t>
      </w:r>
    </w:p>
    <w:p w14:paraId="37CDC603" w14:textId="77777777" w:rsidR="00013330" w:rsidRPr="00D1151C" w:rsidRDefault="00013330" w:rsidP="00013330">
      <w:pPr>
        <w:pStyle w:val="Heading2"/>
        <w:tabs>
          <w:tab w:val="num" w:pos="720"/>
        </w:tabs>
        <w:ind w:left="720"/>
        <w:rPr>
          <w:rFonts w:cs="Arial"/>
          <w:sz w:val="20"/>
        </w:rPr>
      </w:pPr>
      <w:r w:rsidRPr="00D1151C">
        <w:rPr>
          <w:rFonts w:cs="Arial"/>
          <w:sz w:val="20"/>
        </w:rPr>
        <w:t>For the avoidance of doubt, the fact that any provision within the Contract is expressed as a warranty shall not preclude any right of termination the Customer would have in respect of breach of that provision by the Supplier if that provision had not been so expressed.</w:t>
      </w:r>
    </w:p>
    <w:p w14:paraId="6C323D53" w14:textId="77777777" w:rsidR="00013330" w:rsidRPr="00D1151C" w:rsidRDefault="00013330" w:rsidP="00013330">
      <w:pPr>
        <w:pStyle w:val="Heading2"/>
        <w:keepNext/>
        <w:tabs>
          <w:tab w:val="num" w:pos="720"/>
        </w:tabs>
        <w:ind w:left="720"/>
        <w:rPr>
          <w:rFonts w:cs="Arial"/>
          <w:sz w:val="20"/>
        </w:rPr>
      </w:pPr>
      <w:r w:rsidRPr="00D1151C">
        <w:rPr>
          <w:rFonts w:cs="Arial"/>
          <w:sz w:val="20"/>
        </w:rPr>
        <w:t>The Supplier acknowledges and agrees that:</w:t>
      </w:r>
    </w:p>
    <w:p w14:paraId="5E6789FE" w14:textId="77777777" w:rsidR="00013330" w:rsidRPr="00D1151C" w:rsidRDefault="00013330" w:rsidP="00013330">
      <w:pPr>
        <w:pStyle w:val="Heading3"/>
        <w:rPr>
          <w:rFonts w:cs="Arial"/>
          <w:sz w:val="20"/>
        </w:rPr>
      </w:pPr>
      <w:r w:rsidRPr="00D1151C">
        <w:rPr>
          <w:rFonts w:cs="Arial"/>
          <w:sz w:val="20"/>
        </w:rPr>
        <w:t>the warranties, representations and undertakings contained in the Contract are material and are designed to induce the Customer into entering into the Contract; and</w:t>
      </w:r>
    </w:p>
    <w:p w14:paraId="4525C464" w14:textId="77777777" w:rsidR="00013330" w:rsidRPr="00D1151C" w:rsidRDefault="00013330" w:rsidP="00013330">
      <w:pPr>
        <w:pStyle w:val="Heading3"/>
        <w:rPr>
          <w:rFonts w:cs="Arial"/>
          <w:sz w:val="20"/>
        </w:rPr>
      </w:pPr>
      <w:r w:rsidRPr="00D1151C">
        <w:rPr>
          <w:rFonts w:cs="Arial"/>
          <w:sz w:val="20"/>
        </w:rPr>
        <w:t>the Customer has been induced into entering into the Contract and in doing so has relied upon the warranties, representations and undertakings contained in the Contract.</w:t>
      </w:r>
    </w:p>
    <w:p w14:paraId="54EC187A" w14:textId="77777777" w:rsidR="00013330" w:rsidRPr="00D1151C" w:rsidRDefault="00013330" w:rsidP="00013330">
      <w:pPr>
        <w:pStyle w:val="Heading1"/>
        <w:keepNext/>
        <w:rPr>
          <w:rFonts w:cs="Arial"/>
          <w:sz w:val="20"/>
        </w:rPr>
      </w:pPr>
      <w:bookmarkStart w:id="83" w:name="_Ref313373896"/>
      <w:bookmarkStart w:id="84" w:name="_Toc399501775"/>
      <w:r w:rsidRPr="00D1151C">
        <w:rPr>
          <w:rFonts w:cs="Arial"/>
          <w:sz w:val="20"/>
        </w:rPr>
        <w:t>TERMINATION</w:t>
      </w:r>
      <w:bookmarkEnd w:id="83"/>
      <w:bookmarkEnd w:id="84"/>
    </w:p>
    <w:p w14:paraId="0073EC99" w14:textId="77777777" w:rsidR="00013330" w:rsidRPr="00D1151C" w:rsidRDefault="00013330" w:rsidP="00013330">
      <w:pPr>
        <w:pStyle w:val="Heading2"/>
        <w:keepNext/>
        <w:tabs>
          <w:tab w:val="num" w:pos="720"/>
        </w:tabs>
        <w:ind w:left="720"/>
        <w:rPr>
          <w:rFonts w:cs="Arial"/>
          <w:b/>
          <w:sz w:val="20"/>
        </w:rPr>
      </w:pPr>
      <w:bookmarkStart w:id="85" w:name="_Ref313371016"/>
      <w:r w:rsidRPr="00D1151C">
        <w:rPr>
          <w:rFonts w:cs="Arial"/>
          <w:b/>
          <w:sz w:val="20"/>
        </w:rPr>
        <w:t>Termination on Insolvency</w:t>
      </w:r>
      <w:bookmarkEnd w:id="85"/>
    </w:p>
    <w:p w14:paraId="7A4848C0" w14:textId="77777777" w:rsidR="00013330" w:rsidRPr="00D1151C" w:rsidRDefault="00013330" w:rsidP="00013330">
      <w:pPr>
        <w:pStyle w:val="Heading3"/>
        <w:rPr>
          <w:rFonts w:cs="Arial"/>
          <w:sz w:val="20"/>
        </w:rPr>
      </w:pPr>
      <w:r w:rsidRPr="00D1151C">
        <w:rPr>
          <w:rFonts w:cs="Arial"/>
          <w:sz w:val="20"/>
        </w:rPr>
        <w:t>The Customer may terminate the Contract with immediate effect by giving notice in writing to the Supplier if:</w:t>
      </w:r>
    </w:p>
    <w:p w14:paraId="421BDD2B" w14:textId="77777777" w:rsidR="00013330" w:rsidRPr="00D1151C" w:rsidRDefault="00013330" w:rsidP="00013330">
      <w:pPr>
        <w:pStyle w:val="Heading4"/>
        <w:rPr>
          <w:rFonts w:cs="Arial"/>
          <w:sz w:val="20"/>
        </w:rPr>
      </w:pPr>
      <w:bookmarkStart w:id="86" w:name="_Ref313368858"/>
      <w:r w:rsidRPr="00D1151C">
        <w:rPr>
          <w:rFonts w:cs="Arial"/>
          <w:sz w:val="20"/>
        </w:rPr>
        <w:t>a proposal is made for a voluntary arrangement within Part I of the Insolvency Act 1986 or of any other composition scheme or arrangement with, or assignment for the benefit of, the Supplier’s creditors; or</w:t>
      </w:r>
      <w:bookmarkEnd w:id="86"/>
    </w:p>
    <w:p w14:paraId="4200A3E5" w14:textId="77777777" w:rsidR="00013330" w:rsidRPr="00D1151C" w:rsidRDefault="00013330" w:rsidP="00013330">
      <w:pPr>
        <w:pStyle w:val="Heading4"/>
        <w:rPr>
          <w:rFonts w:cs="Arial"/>
          <w:sz w:val="20"/>
        </w:rPr>
      </w:pPr>
      <w:r w:rsidRPr="00D1151C">
        <w:rPr>
          <w:rFonts w:cs="Arial"/>
          <w:sz w:val="20"/>
        </w:rPr>
        <w:lastRenderedPageBreak/>
        <w:t>a shareholders', members’ or partners’ meeting is convened for the purpose of considering a resolution that the Supplier be wound up or a resolution for the winding-up of the Supplier is passed (other than as part of, and exclusively for the purpose of, a bona fide reconstruction or amalgamation); or</w:t>
      </w:r>
    </w:p>
    <w:p w14:paraId="2D9C69E6" w14:textId="77777777" w:rsidR="00013330" w:rsidRPr="00D1151C" w:rsidRDefault="00013330" w:rsidP="00013330">
      <w:pPr>
        <w:pStyle w:val="Heading4"/>
        <w:rPr>
          <w:rFonts w:cs="Arial"/>
          <w:sz w:val="20"/>
        </w:rPr>
      </w:pPr>
      <w:r w:rsidRPr="00D1151C">
        <w:rPr>
          <w:rFonts w:cs="Arial"/>
          <w:sz w:val="20"/>
        </w:rPr>
        <w:t xml:space="preserve">a petition is presented for the winding-up of the Supplier (which is not dismissed within five (5) Working Days of its service) or an application is made for the appointment of a provisional liquidator or a creditors' meeting is convened in respect of the Supplier pursuant to section 98 of the Insolvency Act 1986; or </w:t>
      </w:r>
    </w:p>
    <w:p w14:paraId="649770FF" w14:textId="77777777" w:rsidR="00013330" w:rsidRPr="00D1151C" w:rsidRDefault="00013330" w:rsidP="00013330">
      <w:pPr>
        <w:pStyle w:val="Heading4"/>
        <w:rPr>
          <w:rFonts w:cs="Arial"/>
          <w:sz w:val="20"/>
        </w:rPr>
      </w:pPr>
      <w:r w:rsidRPr="00D1151C">
        <w:rPr>
          <w:rFonts w:cs="Arial"/>
          <w:sz w:val="20"/>
        </w:rPr>
        <w:t>a receiver, administrative receiver or similar officer is appointed over the whole or any part of the Supplier’s business or assets; or</w:t>
      </w:r>
    </w:p>
    <w:p w14:paraId="20D6DBAD" w14:textId="77777777" w:rsidR="00013330" w:rsidRPr="00D1151C" w:rsidRDefault="00013330" w:rsidP="00013330">
      <w:pPr>
        <w:pStyle w:val="Heading4"/>
        <w:rPr>
          <w:rFonts w:cs="Arial"/>
          <w:sz w:val="20"/>
        </w:rPr>
      </w:pPr>
      <w:r w:rsidRPr="00D1151C">
        <w:rPr>
          <w:rFonts w:cs="Arial"/>
          <w:sz w:val="20"/>
        </w:rPr>
        <w:t>a creditor or encumbrancer attaches or takes possession of, or a distress, execution, sequestration or other such process is levied or enforced on or sued against, the whole or any part of the Supplier’s assets and such attachment or process is not discharged within ten (10) Working Days;</w:t>
      </w:r>
    </w:p>
    <w:p w14:paraId="6DB64B0B" w14:textId="77777777" w:rsidR="00013330" w:rsidRPr="00D1151C" w:rsidRDefault="00013330" w:rsidP="00013330">
      <w:pPr>
        <w:pStyle w:val="Heading4"/>
        <w:rPr>
          <w:rFonts w:cs="Arial"/>
          <w:sz w:val="20"/>
        </w:rPr>
      </w:pPr>
      <w:r w:rsidRPr="00D1151C">
        <w:rPr>
          <w:rFonts w:cs="Arial"/>
          <w:sz w:val="20"/>
        </w:rPr>
        <w:t>an application is made in respect of the Supplier either for the appointment of an administrator or for an administration order and an administrator is appointed, or notice of intention to appoint an administrator is given; or</w:t>
      </w:r>
    </w:p>
    <w:p w14:paraId="0569E4FA" w14:textId="77777777" w:rsidR="00013330" w:rsidRPr="00D1151C" w:rsidRDefault="00013330" w:rsidP="00013330">
      <w:pPr>
        <w:pStyle w:val="Heading4"/>
        <w:rPr>
          <w:rFonts w:cs="Arial"/>
          <w:sz w:val="20"/>
        </w:rPr>
      </w:pPr>
      <w:r w:rsidRPr="00D1151C">
        <w:rPr>
          <w:rFonts w:cs="Arial"/>
          <w:sz w:val="20"/>
        </w:rPr>
        <w:t>if the Supplier is or becomes insolvent within the meaning of section 123 of the Insolvency Act 1986; or</w:t>
      </w:r>
    </w:p>
    <w:p w14:paraId="4A820796" w14:textId="77777777" w:rsidR="00013330" w:rsidRPr="00D1151C" w:rsidRDefault="00013330" w:rsidP="00013330">
      <w:pPr>
        <w:pStyle w:val="Heading4"/>
        <w:rPr>
          <w:rFonts w:cs="Arial"/>
          <w:sz w:val="20"/>
        </w:rPr>
      </w:pPr>
      <w:r w:rsidRPr="00D1151C">
        <w:rPr>
          <w:rFonts w:cs="Arial"/>
          <w:sz w:val="20"/>
        </w:rPr>
        <w:t>the Supplier suspends or ceases, or threatens to suspend or cease, to carry on all or a substantial part of his business; or</w:t>
      </w:r>
    </w:p>
    <w:p w14:paraId="7969EB3E" w14:textId="77777777" w:rsidR="00013330" w:rsidRPr="00D1151C" w:rsidRDefault="00013330" w:rsidP="00013330">
      <w:pPr>
        <w:pStyle w:val="Heading4"/>
        <w:rPr>
          <w:rFonts w:cs="Arial"/>
          <w:sz w:val="20"/>
        </w:rPr>
      </w:pPr>
      <w:r w:rsidRPr="00D1151C">
        <w:rPr>
          <w:rFonts w:cs="Arial"/>
          <w:sz w:val="20"/>
        </w:rPr>
        <w:t>in the reasonable opinion of the Customer, there is a material detrimental change in the financial standing and/or the credit rating of the Supplier which:</w:t>
      </w:r>
    </w:p>
    <w:p w14:paraId="6F729CFC" w14:textId="77777777" w:rsidR="00013330" w:rsidRPr="00D1151C" w:rsidRDefault="00013330" w:rsidP="00013330">
      <w:pPr>
        <w:pStyle w:val="Heading5"/>
        <w:rPr>
          <w:sz w:val="20"/>
        </w:rPr>
      </w:pPr>
      <w:r w:rsidRPr="00D1151C">
        <w:rPr>
          <w:sz w:val="20"/>
        </w:rPr>
        <w:t>adversely impacts on the Supplier’s ability to supply the Contract Services in accordance with the Contract; or</w:t>
      </w:r>
    </w:p>
    <w:p w14:paraId="1AFD6C4E" w14:textId="77777777" w:rsidR="00013330" w:rsidRPr="00D1151C" w:rsidRDefault="00013330" w:rsidP="00013330">
      <w:pPr>
        <w:pStyle w:val="Heading5"/>
        <w:rPr>
          <w:sz w:val="20"/>
        </w:rPr>
      </w:pPr>
      <w:r w:rsidRPr="00D1151C">
        <w:rPr>
          <w:sz w:val="20"/>
        </w:rPr>
        <w:t>could reasonably be expected to have an adverse impact on the Supplier’s ability to supply the Contract Services in accordance with the Contract; or</w:t>
      </w:r>
    </w:p>
    <w:p w14:paraId="0730B073" w14:textId="77777777" w:rsidR="00013330" w:rsidRPr="00D1151C" w:rsidRDefault="00013330" w:rsidP="00013330">
      <w:pPr>
        <w:pStyle w:val="Heading4"/>
        <w:rPr>
          <w:rFonts w:cs="Arial"/>
          <w:sz w:val="20"/>
        </w:rPr>
      </w:pPr>
      <w:r w:rsidRPr="00D1151C">
        <w:rPr>
          <w:rFonts w:cs="Arial"/>
          <w:sz w:val="20"/>
        </w:rPr>
        <w:t>the Supplier demerges into two or more firms, merges with another firm, incorporates or otherwise changes its legal form and the new entity has or could reasonably be expected to have a materially less good financial standing or weaker credit rating than the Supplier; or</w:t>
      </w:r>
    </w:p>
    <w:p w14:paraId="71EDE385" w14:textId="77777777" w:rsidR="00013330" w:rsidRPr="00D1151C" w:rsidRDefault="00013330" w:rsidP="00013330">
      <w:pPr>
        <w:pStyle w:val="Heading4"/>
        <w:rPr>
          <w:rFonts w:cs="Arial"/>
          <w:sz w:val="20"/>
        </w:rPr>
      </w:pPr>
      <w:bookmarkStart w:id="87" w:name="_Ref313368863"/>
      <w:r w:rsidRPr="00D1151C">
        <w:rPr>
          <w:rFonts w:cs="Arial"/>
          <w:sz w:val="20"/>
        </w:rPr>
        <w:t>being a "small company" within the meaning of section 382(3) of the Companies Act 2006, a moratorium in respect of the Supplier comes into force pursuant to Schedule A1 of the Insolvency Act 1986; or</w:t>
      </w:r>
      <w:bookmarkEnd w:id="87"/>
    </w:p>
    <w:p w14:paraId="4E3E6AEA" w14:textId="77777777" w:rsidR="00013330" w:rsidRPr="00D1151C" w:rsidRDefault="00013330" w:rsidP="00013330">
      <w:pPr>
        <w:pStyle w:val="Heading4"/>
        <w:rPr>
          <w:rFonts w:cs="Arial"/>
          <w:sz w:val="20"/>
        </w:rPr>
      </w:pPr>
      <w:r w:rsidRPr="00D1151C">
        <w:rPr>
          <w:rFonts w:cs="Arial"/>
          <w:sz w:val="20"/>
        </w:rPr>
        <w:t>the Supplier being an individual dies or is adjudged incapable of managing his affairs within the meaning of Part VII of the Mental Health Act 1983; or</w:t>
      </w:r>
    </w:p>
    <w:p w14:paraId="4B9867C0" w14:textId="77777777" w:rsidR="00013330" w:rsidRPr="00D1151C" w:rsidRDefault="00013330" w:rsidP="00013330">
      <w:pPr>
        <w:pStyle w:val="Heading4"/>
        <w:rPr>
          <w:rFonts w:cs="Arial"/>
          <w:sz w:val="20"/>
        </w:rPr>
      </w:pPr>
      <w:r w:rsidRPr="00D1151C">
        <w:rPr>
          <w:rFonts w:cs="Arial"/>
          <w:sz w:val="20"/>
        </w:rPr>
        <w:t xml:space="preserve">the Supplier being an individual or any partner or partners in the Supplier who together are able to exercise control of the Supplier where the Supplier is a firm shall at any time become bankrupt or shall have a receiving order or administration order made against him or them, or shall make any composition or arrangement with or for the benefit for his or their creditors, </w:t>
      </w:r>
      <w:r w:rsidRPr="00D1151C">
        <w:rPr>
          <w:sz w:val="20"/>
        </w:rPr>
        <w:t xml:space="preserve">or shall make any conveyance or assignment for the benefit of his or their creditors, </w:t>
      </w:r>
      <w:r w:rsidRPr="00D1151C">
        <w:rPr>
          <w:rFonts w:cs="Arial"/>
          <w:sz w:val="20"/>
        </w:rPr>
        <w:t xml:space="preserve">or shall purport to do any of these things, or appears or appear </w:t>
      </w:r>
      <w:bookmarkStart w:id="88" w:name="_Ref313369072"/>
      <w:r w:rsidRPr="00D1151C">
        <w:rPr>
          <w:rFonts w:cs="Arial"/>
          <w:sz w:val="20"/>
        </w:rPr>
        <w:t xml:space="preserve">unable to pay or to have no reasonable prospect of being able to pay a debt within the meaning of section 268 of the Insolvency Act 1986, </w:t>
      </w:r>
      <w:r w:rsidRPr="00D1151C">
        <w:rPr>
          <w:sz w:val="20"/>
        </w:rPr>
        <w:t xml:space="preserve">or he or they shall become apparently insolvent within </w:t>
      </w:r>
      <w:r w:rsidRPr="00D1151C">
        <w:rPr>
          <w:sz w:val="20"/>
        </w:rPr>
        <w:lastRenderedPageBreak/>
        <w:t xml:space="preserve">the meaning of the Bankruptcy (Scotland) Act 1985, </w:t>
      </w:r>
      <w:r w:rsidRPr="00D1151C">
        <w:rPr>
          <w:rFonts w:cs="Arial"/>
          <w:sz w:val="20"/>
        </w:rPr>
        <w:t>or any application shall be made under any bankruptcy or insolvency act for the time being in force for sequestration of his or their estate(s) or a trust deed shall be granted by him or them on behalf of his or their creditors; or</w:t>
      </w:r>
    </w:p>
    <w:p w14:paraId="30D11B4D" w14:textId="77777777" w:rsidR="00013330" w:rsidRPr="00D1151C" w:rsidRDefault="00013330" w:rsidP="00013330">
      <w:pPr>
        <w:pStyle w:val="Heading4"/>
        <w:rPr>
          <w:rFonts w:cs="Arial"/>
          <w:sz w:val="20"/>
        </w:rPr>
      </w:pPr>
      <w:r w:rsidRPr="00D1151C">
        <w:rPr>
          <w:rFonts w:cs="Arial"/>
          <w:sz w:val="20"/>
        </w:rPr>
        <w:t>any event similar to those listed in Clauses 8.1.1.1 to 8.1.1.13 occurs under the law of any other jurisdiction</w:t>
      </w:r>
      <w:bookmarkEnd w:id="88"/>
      <w:r w:rsidRPr="00D1151C">
        <w:rPr>
          <w:rFonts w:cs="Arial"/>
          <w:sz w:val="20"/>
        </w:rPr>
        <w:t>.</w:t>
      </w:r>
    </w:p>
    <w:p w14:paraId="611117B0" w14:textId="77777777" w:rsidR="00013330" w:rsidRPr="00D1151C" w:rsidRDefault="00013330" w:rsidP="00013330">
      <w:pPr>
        <w:pStyle w:val="Heading2"/>
        <w:keepNext/>
        <w:tabs>
          <w:tab w:val="num" w:pos="720"/>
        </w:tabs>
        <w:ind w:left="720"/>
        <w:rPr>
          <w:rFonts w:cs="Arial"/>
          <w:b/>
          <w:sz w:val="20"/>
        </w:rPr>
      </w:pPr>
      <w:bookmarkStart w:id="89" w:name="_Ref313369326"/>
      <w:r w:rsidRPr="00D1151C">
        <w:rPr>
          <w:rFonts w:cs="Arial"/>
          <w:b/>
          <w:sz w:val="20"/>
        </w:rPr>
        <w:t xml:space="preserve">Termination on </w:t>
      </w:r>
      <w:bookmarkEnd w:id="89"/>
      <w:r w:rsidRPr="00D1151C">
        <w:rPr>
          <w:rFonts w:cs="Arial"/>
          <w:b/>
          <w:sz w:val="20"/>
        </w:rPr>
        <w:t xml:space="preserve">Material Breach, Persistent Failure or Grave Misconduct </w:t>
      </w:r>
      <w:proofErr w:type="spellStart"/>
      <w:r w:rsidRPr="00D1151C">
        <w:rPr>
          <w:rFonts w:cs="Arial"/>
          <w:b/>
          <w:sz w:val="20"/>
        </w:rPr>
        <w:t>etc</w:t>
      </w:r>
      <w:proofErr w:type="spellEnd"/>
    </w:p>
    <w:p w14:paraId="67C6960C" w14:textId="77777777" w:rsidR="00013330" w:rsidRPr="00D1151C" w:rsidRDefault="00013330" w:rsidP="00013330">
      <w:pPr>
        <w:pStyle w:val="Heading3"/>
      </w:pPr>
      <w:r w:rsidRPr="00D1151C">
        <w:rPr>
          <w:rFonts w:cs="Arial"/>
          <w:sz w:val="20"/>
        </w:rPr>
        <w:t>The Customer may terminate the Contract with immediate effect by giving written notice to the Supplier if:</w:t>
      </w:r>
    </w:p>
    <w:p w14:paraId="487745C4" w14:textId="77777777" w:rsidR="00013330" w:rsidRPr="00D1151C" w:rsidRDefault="00013330" w:rsidP="00013330">
      <w:pPr>
        <w:pStyle w:val="Heading4"/>
        <w:rPr>
          <w:sz w:val="20"/>
        </w:rPr>
      </w:pPr>
      <w:r w:rsidRPr="00D1151C">
        <w:rPr>
          <w:sz w:val="20"/>
        </w:rPr>
        <w:t>the Supplier commits a Material Breach and if:</w:t>
      </w:r>
    </w:p>
    <w:p w14:paraId="22BC5043" w14:textId="77777777" w:rsidR="00013330" w:rsidRPr="00D1151C" w:rsidRDefault="00013330" w:rsidP="00013330">
      <w:pPr>
        <w:pStyle w:val="Heading5"/>
        <w:rPr>
          <w:sz w:val="20"/>
        </w:rPr>
      </w:pPr>
      <w:r w:rsidRPr="00D1151C">
        <w:rPr>
          <w:sz w:val="20"/>
        </w:rPr>
        <w:t>the Supplier has not within ten (10) Working Days or such other longer period as may be specified by the Customer, after issue of a written notice to the Supplier specifying the Material Breach and requesting it to be remedied:</w:t>
      </w:r>
    </w:p>
    <w:p w14:paraId="2D5FEEEF" w14:textId="77777777" w:rsidR="00013330" w:rsidRPr="00D1151C" w:rsidRDefault="00013330" w:rsidP="00013330">
      <w:pPr>
        <w:pStyle w:val="Heading6"/>
        <w:rPr>
          <w:sz w:val="20"/>
        </w:rPr>
      </w:pPr>
      <w:r w:rsidRPr="00D1151C">
        <w:rPr>
          <w:sz w:val="20"/>
        </w:rPr>
        <w:t>remedied the Material Breach; and</w:t>
      </w:r>
    </w:p>
    <w:p w14:paraId="545E236F" w14:textId="77777777" w:rsidR="00013330" w:rsidRPr="00D1151C" w:rsidRDefault="00013330" w:rsidP="00013330">
      <w:pPr>
        <w:pStyle w:val="Heading6"/>
        <w:rPr>
          <w:sz w:val="20"/>
        </w:rPr>
      </w:pPr>
      <w:r w:rsidRPr="00D1151C">
        <w:rPr>
          <w:sz w:val="20"/>
        </w:rPr>
        <w:t>put in place measures to ensure that such Material Breach does not recur,</w:t>
      </w:r>
    </w:p>
    <w:p w14:paraId="3A8246A5" w14:textId="77777777" w:rsidR="00013330" w:rsidRPr="00D1151C" w:rsidRDefault="00013330" w:rsidP="00013330">
      <w:pPr>
        <w:pStyle w:val="Heading4"/>
        <w:numPr>
          <w:ilvl w:val="0"/>
          <w:numId w:val="0"/>
        </w:numPr>
        <w:ind w:left="3600"/>
        <w:rPr>
          <w:rFonts w:cs="Arial"/>
          <w:sz w:val="20"/>
        </w:rPr>
      </w:pPr>
      <w:r w:rsidRPr="00D1151C">
        <w:rPr>
          <w:rFonts w:cs="Arial"/>
          <w:sz w:val="20"/>
        </w:rPr>
        <w:t>in each case to the satisfaction of the Customer; or</w:t>
      </w:r>
    </w:p>
    <w:p w14:paraId="32DD024E" w14:textId="77777777" w:rsidR="00013330" w:rsidRPr="00D1151C" w:rsidRDefault="00013330" w:rsidP="00013330">
      <w:pPr>
        <w:pStyle w:val="Heading5"/>
        <w:rPr>
          <w:sz w:val="20"/>
        </w:rPr>
      </w:pPr>
      <w:r w:rsidRPr="00D1151C">
        <w:rPr>
          <w:sz w:val="20"/>
        </w:rPr>
        <w:t>the Material Breach is not, in the opinion of the Customer, capable of remedy; or</w:t>
      </w:r>
    </w:p>
    <w:p w14:paraId="63AE466C" w14:textId="77777777" w:rsidR="00013330" w:rsidRPr="00D1151C" w:rsidRDefault="00013330" w:rsidP="00013330">
      <w:pPr>
        <w:pStyle w:val="Heading4"/>
        <w:rPr>
          <w:sz w:val="20"/>
        </w:rPr>
      </w:pPr>
      <w:r w:rsidRPr="00D1151C">
        <w:rPr>
          <w:sz w:val="20"/>
        </w:rPr>
        <w:t>if a Persistent Failure has occurred; or</w:t>
      </w:r>
    </w:p>
    <w:p w14:paraId="2FD08024" w14:textId="77777777" w:rsidR="00013330" w:rsidRPr="00D1151C" w:rsidRDefault="00013330" w:rsidP="00013330">
      <w:pPr>
        <w:pStyle w:val="Heading4"/>
        <w:rPr>
          <w:sz w:val="20"/>
        </w:rPr>
      </w:pPr>
      <w:r w:rsidRPr="00D1151C">
        <w:rPr>
          <w:sz w:val="20"/>
        </w:rPr>
        <w:t>if Grave Misconduct has occurred; or</w:t>
      </w:r>
    </w:p>
    <w:p w14:paraId="6CD0B5EC" w14:textId="77777777" w:rsidR="00013330" w:rsidRPr="00D1151C" w:rsidRDefault="00013330" w:rsidP="00013330">
      <w:pPr>
        <w:pStyle w:val="Heading4"/>
        <w:rPr>
          <w:sz w:val="20"/>
        </w:rPr>
      </w:pPr>
      <w:r w:rsidRPr="00D1151C">
        <w:rPr>
          <w:rFonts w:cs="Arial"/>
          <w:sz w:val="20"/>
        </w:rPr>
        <w:t>the Supplier breaches any of Clause </w:t>
      </w:r>
      <w:r w:rsidRPr="00D1151C">
        <w:rPr>
          <w:sz w:val="20"/>
        </w:rPr>
        <w:t>6.1 (Protection of Personal Data), Clause 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D1151C">
        <w:rPr>
          <w:rFonts w:cs="Arial"/>
          <w:sz w:val="20"/>
        </w:rPr>
        <w:t>; or</w:t>
      </w:r>
    </w:p>
    <w:p w14:paraId="1DE01E91" w14:textId="77777777" w:rsidR="00013330" w:rsidRPr="00D1151C" w:rsidRDefault="00013330" w:rsidP="00013330">
      <w:pPr>
        <w:pStyle w:val="Heading4"/>
        <w:rPr>
          <w:sz w:val="20"/>
        </w:rPr>
      </w:pPr>
      <w:r w:rsidRPr="00D1151C">
        <w:rPr>
          <w:sz w:val="20"/>
        </w:rPr>
        <w:t>in the event of conviction for dishonesty of the Supplier (if an individual) or any one or more of the Supplier’s directors, partners or members (if the Supplier is a firm or firms).</w:t>
      </w:r>
    </w:p>
    <w:p w14:paraId="3A014FA8" w14:textId="77777777" w:rsidR="00013330" w:rsidRPr="00D1151C" w:rsidRDefault="00013330" w:rsidP="00013330">
      <w:pPr>
        <w:pStyle w:val="Heading3"/>
        <w:rPr>
          <w:rFonts w:cs="Arial"/>
          <w:sz w:val="20"/>
        </w:rPr>
      </w:pPr>
      <w:bookmarkStart w:id="90" w:name="_Ref311724175"/>
      <w:r w:rsidRPr="00D1151C">
        <w:rPr>
          <w:rFonts w:cs="Arial"/>
          <w:sz w:val="20"/>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Contract by ten (10) Working Days’ written notice to the </w:t>
      </w:r>
      <w:bookmarkEnd w:id="90"/>
      <w:r w:rsidRPr="00D1151C">
        <w:rPr>
          <w:rFonts w:cs="Arial"/>
          <w:sz w:val="20"/>
        </w:rPr>
        <w:t>Customer.</w:t>
      </w:r>
    </w:p>
    <w:p w14:paraId="5F59B599" w14:textId="77777777" w:rsidR="00013330" w:rsidRPr="00D1151C" w:rsidRDefault="00013330" w:rsidP="00013330">
      <w:pPr>
        <w:pStyle w:val="Heading2"/>
        <w:keepNext/>
        <w:tabs>
          <w:tab w:val="num" w:pos="720"/>
        </w:tabs>
        <w:ind w:left="720"/>
        <w:rPr>
          <w:rFonts w:cs="Arial"/>
          <w:b/>
          <w:sz w:val="20"/>
        </w:rPr>
      </w:pPr>
      <w:bookmarkStart w:id="91" w:name="_Ref313371033"/>
      <w:bookmarkStart w:id="92" w:name="_Ref313369604"/>
      <w:r w:rsidRPr="00D1151C">
        <w:rPr>
          <w:rFonts w:cs="Arial"/>
          <w:b/>
          <w:sz w:val="20"/>
        </w:rPr>
        <w:t>Termination on Change of Control</w:t>
      </w:r>
      <w:bookmarkEnd w:id="91"/>
    </w:p>
    <w:p w14:paraId="0F98990F" w14:textId="77777777" w:rsidR="00013330" w:rsidRPr="00D1151C" w:rsidRDefault="00013330" w:rsidP="00013330">
      <w:pPr>
        <w:pStyle w:val="Heading3"/>
        <w:rPr>
          <w:rFonts w:cs="Arial"/>
          <w:sz w:val="20"/>
        </w:rPr>
      </w:pPr>
      <w:bookmarkStart w:id="93" w:name="_Ref313373855"/>
      <w:r w:rsidRPr="00D1151C">
        <w:rPr>
          <w:rFonts w:cs="Arial"/>
          <w:sz w:val="20"/>
        </w:rPr>
        <w:t>The Customer may terminate the Contract by notice in writing with immediate effect within six (6) Months of:</w:t>
      </w:r>
      <w:bookmarkEnd w:id="93"/>
    </w:p>
    <w:p w14:paraId="6C348C32" w14:textId="77777777" w:rsidR="00013330" w:rsidRPr="00D1151C" w:rsidRDefault="00013330" w:rsidP="00013330">
      <w:pPr>
        <w:pStyle w:val="Heading4"/>
        <w:rPr>
          <w:rFonts w:cs="Arial"/>
          <w:sz w:val="20"/>
        </w:rPr>
      </w:pPr>
      <w:r w:rsidRPr="00D1151C">
        <w:rPr>
          <w:rFonts w:cs="Arial"/>
          <w:sz w:val="20"/>
        </w:rPr>
        <w:t>being notified in writing that a Change of Control has occurred or is planned or in contemplation; or</w:t>
      </w:r>
    </w:p>
    <w:p w14:paraId="36F33966" w14:textId="77777777" w:rsidR="00013330" w:rsidRPr="00D1151C" w:rsidRDefault="00013330" w:rsidP="00013330">
      <w:pPr>
        <w:pStyle w:val="Heading4"/>
        <w:rPr>
          <w:rFonts w:cs="Arial"/>
          <w:sz w:val="20"/>
        </w:rPr>
      </w:pPr>
      <w:r w:rsidRPr="00D1151C">
        <w:rPr>
          <w:rFonts w:cs="Arial"/>
          <w:sz w:val="20"/>
        </w:rPr>
        <w:lastRenderedPageBreak/>
        <w:t xml:space="preserve">where no notification has been made, the date that the Customer becomes aware of the Change of Control, </w:t>
      </w:r>
    </w:p>
    <w:p w14:paraId="2BEDD2CD" w14:textId="77777777" w:rsidR="00013330" w:rsidRPr="00D1151C" w:rsidRDefault="00013330" w:rsidP="00013330">
      <w:pPr>
        <w:pStyle w:val="BodyTextIndent"/>
        <w:tabs>
          <w:tab w:val="clear" w:pos="720"/>
          <w:tab w:val="num" w:pos="1800"/>
        </w:tabs>
        <w:ind w:left="1800"/>
        <w:rPr>
          <w:rFonts w:cs="Arial"/>
          <w:sz w:val="20"/>
        </w:rPr>
      </w:pPr>
      <w:r w:rsidRPr="00D1151C">
        <w:rPr>
          <w:rFonts w:cs="Arial"/>
          <w:sz w:val="20"/>
        </w:rPr>
        <w:t xml:space="preserve">but shall not be permitted to terminate where the Customer’s written consent to the continuation of the Contract was granted prior to the Change of Control. </w:t>
      </w:r>
    </w:p>
    <w:p w14:paraId="5DBCC6A8" w14:textId="77777777" w:rsidR="00013330" w:rsidRPr="00D1151C" w:rsidRDefault="00013330" w:rsidP="00013330">
      <w:pPr>
        <w:pStyle w:val="Heading2"/>
        <w:keepNext/>
        <w:tabs>
          <w:tab w:val="num" w:pos="720"/>
        </w:tabs>
        <w:ind w:left="720"/>
        <w:rPr>
          <w:rFonts w:cs="Arial"/>
          <w:b/>
          <w:sz w:val="20"/>
        </w:rPr>
      </w:pPr>
      <w:r w:rsidRPr="00D1151C">
        <w:rPr>
          <w:rFonts w:cs="Arial"/>
          <w:b/>
          <w:sz w:val="20"/>
        </w:rPr>
        <w:t xml:space="preserve">Termination </w:t>
      </w:r>
      <w:bookmarkEnd w:id="92"/>
      <w:r w:rsidRPr="00D1151C">
        <w:rPr>
          <w:rFonts w:cs="Arial"/>
          <w:b/>
          <w:sz w:val="20"/>
        </w:rPr>
        <w:t>on Summary Notice</w:t>
      </w:r>
    </w:p>
    <w:p w14:paraId="2E1E001C" w14:textId="77777777" w:rsidR="00013330" w:rsidRPr="00D1151C" w:rsidRDefault="00013330" w:rsidP="00013330">
      <w:pPr>
        <w:pStyle w:val="Heading3"/>
        <w:rPr>
          <w:rFonts w:cs="Arial"/>
          <w:sz w:val="20"/>
        </w:rPr>
      </w:pPr>
      <w:r w:rsidRPr="00D1151C">
        <w:rPr>
          <w:rFonts w:cs="Arial"/>
          <w:sz w:val="20"/>
        </w:rPr>
        <w:t>The Customer shall have the right to suspend the Contract with immediate effect at any time by giving written notice to the Supplier and to terminate the Contract with immediate effect by giving written notice to the Supplier at any time.</w:t>
      </w:r>
    </w:p>
    <w:p w14:paraId="4FF70D49" w14:textId="77777777" w:rsidR="00013330" w:rsidRPr="00D1151C" w:rsidRDefault="00013330" w:rsidP="00013330">
      <w:pPr>
        <w:pStyle w:val="Heading2"/>
        <w:keepNext/>
        <w:tabs>
          <w:tab w:val="clear" w:pos="1350"/>
          <w:tab w:val="num" w:pos="720"/>
        </w:tabs>
        <w:ind w:left="720"/>
        <w:rPr>
          <w:rFonts w:cs="Arial"/>
          <w:b/>
          <w:sz w:val="20"/>
        </w:rPr>
      </w:pPr>
      <w:r w:rsidRPr="00D1151C">
        <w:rPr>
          <w:rFonts w:cs="Arial"/>
          <w:b/>
          <w:sz w:val="20"/>
        </w:rPr>
        <w:t>Termination of Framework Agreement</w:t>
      </w:r>
    </w:p>
    <w:p w14:paraId="53C57E90" w14:textId="77777777" w:rsidR="00013330" w:rsidRPr="00D1151C" w:rsidRDefault="00013330" w:rsidP="00013330">
      <w:pPr>
        <w:pStyle w:val="Heading3"/>
        <w:rPr>
          <w:rFonts w:cs="Arial"/>
          <w:sz w:val="20"/>
        </w:rPr>
      </w:pPr>
      <w:r w:rsidRPr="00D1151C">
        <w:rPr>
          <w:rFonts w:cs="Arial"/>
          <w:sz w:val="20"/>
        </w:rPr>
        <w:t>The Customer may terminate the Contract with immediate effect by giving written notice to the Supplier if the Framework Agreement is terminated for any reason whatsoever.</w:t>
      </w:r>
    </w:p>
    <w:p w14:paraId="5A953A5F" w14:textId="77777777" w:rsidR="00013330" w:rsidRPr="00D1151C" w:rsidRDefault="00013330" w:rsidP="00013330">
      <w:pPr>
        <w:pStyle w:val="Heading2"/>
        <w:keepNext/>
        <w:tabs>
          <w:tab w:val="clear" w:pos="1350"/>
          <w:tab w:val="num" w:pos="720"/>
        </w:tabs>
        <w:ind w:left="720"/>
        <w:rPr>
          <w:rFonts w:cs="Arial"/>
          <w:b/>
          <w:sz w:val="20"/>
        </w:rPr>
      </w:pPr>
      <w:r w:rsidRPr="00D1151C">
        <w:rPr>
          <w:rFonts w:cs="Arial"/>
          <w:b/>
          <w:sz w:val="20"/>
        </w:rPr>
        <w:t>Partial Termination</w:t>
      </w:r>
    </w:p>
    <w:p w14:paraId="29ED231C" w14:textId="77777777" w:rsidR="00013330" w:rsidRPr="00D1151C" w:rsidRDefault="00013330" w:rsidP="00013330">
      <w:pPr>
        <w:pStyle w:val="Heading3"/>
        <w:rPr>
          <w:rFonts w:cs="Arial"/>
          <w:sz w:val="20"/>
        </w:rPr>
      </w:pPr>
      <w:r w:rsidRPr="00D1151C">
        <w:rPr>
          <w:rFonts w:cs="Arial"/>
          <w:sz w:val="20"/>
        </w:rPr>
        <w:t>Where the Customer is entitled to terminate the Contract pursuant to this Clause 8, the Customer shall be entitled to terminate all or part of the Contract provided always that the parts of the Contract not terminated can operate effectively to deliver the intended purpose of the Contract or a part thereof.</w:t>
      </w:r>
    </w:p>
    <w:p w14:paraId="09689F6C" w14:textId="77777777" w:rsidR="00013330" w:rsidRPr="00D1151C" w:rsidRDefault="00013330" w:rsidP="00013330">
      <w:pPr>
        <w:pStyle w:val="Heading1"/>
        <w:keepNext/>
        <w:rPr>
          <w:rFonts w:cs="Arial"/>
          <w:sz w:val="20"/>
        </w:rPr>
      </w:pPr>
      <w:bookmarkStart w:id="94" w:name="_Ref313370007"/>
      <w:bookmarkStart w:id="95" w:name="_Toc399501776"/>
      <w:r w:rsidRPr="00D1151C">
        <w:rPr>
          <w:rFonts w:cs="Arial"/>
          <w:sz w:val="20"/>
        </w:rPr>
        <w:t>CONSEQUENCES OF EXPIRY OR TERMINATION</w:t>
      </w:r>
      <w:bookmarkEnd w:id="94"/>
      <w:bookmarkEnd w:id="95"/>
    </w:p>
    <w:p w14:paraId="0DB8B932" w14:textId="77777777" w:rsidR="00013330" w:rsidRPr="00D1151C" w:rsidRDefault="00013330" w:rsidP="00013330">
      <w:pPr>
        <w:pStyle w:val="Heading2"/>
        <w:tabs>
          <w:tab w:val="num" w:pos="720"/>
        </w:tabs>
        <w:ind w:left="720"/>
        <w:rPr>
          <w:rFonts w:cs="Arial"/>
          <w:sz w:val="20"/>
        </w:rPr>
      </w:pPr>
      <w:r w:rsidRPr="00D1151C">
        <w:rPr>
          <w:rFonts w:cs="Arial"/>
          <w:sz w:val="20"/>
        </w:rPr>
        <w:t>Subject to Clause 9.2, where the Customer terminates the Contract pursuant to Clause 8 (Termination) and then makes other arrangements for the supply of the Contract Services:</w:t>
      </w:r>
    </w:p>
    <w:p w14:paraId="02A5672B" w14:textId="77777777" w:rsidR="00013330" w:rsidRPr="00D1151C" w:rsidRDefault="00013330" w:rsidP="00013330">
      <w:pPr>
        <w:pStyle w:val="Heading3"/>
        <w:rPr>
          <w:rFonts w:cs="Arial"/>
          <w:sz w:val="20"/>
        </w:rPr>
      </w:pPr>
      <w:r w:rsidRPr="00D1151C">
        <w:rPr>
          <w:rFonts w:cs="Arial"/>
          <w:sz w:val="20"/>
        </w:rPr>
        <w:t>the Customer may recover from the Supplier the cost reasonably incurred in making those other arrangements and any additional expenditure incurred by the Customer in securing the Contract Services in accordance with the requirements of the Contract;</w:t>
      </w:r>
    </w:p>
    <w:p w14:paraId="1E739259" w14:textId="77777777" w:rsidR="00013330" w:rsidRPr="00D1151C" w:rsidRDefault="00013330" w:rsidP="00013330">
      <w:pPr>
        <w:pStyle w:val="Heading3"/>
        <w:rPr>
          <w:rFonts w:cs="Arial"/>
          <w:sz w:val="20"/>
        </w:rPr>
      </w:pPr>
      <w:r w:rsidRPr="00D1151C">
        <w:rPr>
          <w:rFonts w:cs="Arial"/>
          <w:sz w:val="20"/>
        </w:rPr>
        <w:t>the Customer shall take all reasonable steps to mitigate such additional expenditure; and</w:t>
      </w:r>
    </w:p>
    <w:p w14:paraId="52C21CE0" w14:textId="77777777" w:rsidR="00013330" w:rsidRPr="00D1151C" w:rsidRDefault="00013330" w:rsidP="00013330">
      <w:pPr>
        <w:pStyle w:val="Heading3"/>
        <w:rPr>
          <w:rFonts w:cs="Arial"/>
          <w:sz w:val="20"/>
        </w:rPr>
      </w:pPr>
      <w:r w:rsidRPr="00D1151C">
        <w:rPr>
          <w:rFonts w:cs="Arial"/>
          <w:sz w:val="20"/>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7BDAA539" w14:textId="77777777" w:rsidR="00013330" w:rsidRPr="00D1151C" w:rsidRDefault="00013330" w:rsidP="00013330">
      <w:pPr>
        <w:pStyle w:val="Heading2"/>
        <w:keepNext/>
        <w:tabs>
          <w:tab w:val="num" w:pos="720"/>
        </w:tabs>
        <w:ind w:left="720"/>
        <w:rPr>
          <w:rFonts w:cs="Arial"/>
          <w:sz w:val="20"/>
        </w:rPr>
      </w:pPr>
      <w:r w:rsidRPr="00D1151C">
        <w:rPr>
          <w:rFonts w:cs="Arial"/>
          <w:sz w:val="20"/>
        </w:rPr>
        <w:t>Clause 9.1 shall not apply where the Customer terminates the Contract:</w:t>
      </w:r>
    </w:p>
    <w:p w14:paraId="0E017279" w14:textId="77777777" w:rsidR="00013330" w:rsidRPr="00D1151C" w:rsidRDefault="00013330" w:rsidP="00013330">
      <w:pPr>
        <w:pStyle w:val="Heading3"/>
        <w:rPr>
          <w:rFonts w:cs="Arial"/>
          <w:sz w:val="20"/>
        </w:rPr>
      </w:pPr>
      <w:r w:rsidRPr="00D1151C">
        <w:rPr>
          <w:rFonts w:cs="Arial"/>
          <w:sz w:val="20"/>
        </w:rPr>
        <w:t>solely pursuant to Clause 8.3 or Clause 8.4; or</w:t>
      </w:r>
    </w:p>
    <w:p w14:paraId="68913BAF" w14:textId="77777777" w:rsidR="00013330" w:rsidRPr="00D1151C" w:rsidRDefault="00013330" w:rsidP="00013330">
      <w:pPr>
        <w:pStyle w:val="Heading3"/>
        <w:rPr>
          <w:sz w:val="20"/>
        </w:rPr>
      </w:pPr>
      <w:r w:rsidRPr="00D1151C">
        <w:rPr>
          <w:sz w:val="20"/>
        </w:rPr>
        <w:t xml:space="preserve">solely pursuant to Clause 8.5 if termination pursuant to Clause 8.5 occurs as a result of termination of the Framework Agreement pursuant to the provisions of clauses 24.6, 24.11, 24.12 or 24.13 of the Framework Agreement. </w:t>
      </w:r>
    </w:p>
    <w:p w14:paraId="26AB9D77" w14:textId="77777777" w:rsidR="00013330" w:rsidRPr="00D1151C" w:rsidRDefault="00013330" w:rsidP="00013330">
      <w:pPr>
        <w:pStyle w:val="Heading2"/>
        <w:keepNext/>
        <w:tabs>
          <w:tab w:val="num" w:pos="720"/>
        </w:tabs>
        <w:ind w:left="720"/>
        <w:rPr>
          <w:rFonts w:cs="Arial"/>
          <w:sz w:val="20"/>
        </w:rPr>
      </w:pPr>
      <w:r w:rsidRPr="00D1151C">
        <w:rPr>
          <w:rFonts w:cs="Arial"/>
          <w:sz w:val="20"/>
        </w:rPr>
        <w:t xml:space="preserve">Where the </w:t>
      </w:r>
      <w:r w:rsidRPr="00D1151C">
        <w:rPr>
          <w:sz w:val="20"/>
        </w:rPr>
        <w:t>Customer terminates the Contract under Clause 8.3 or 8.4,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 fully itemised and costed list, with supporting evidence, of losses reasonably and actually incurred by the Supplier</w:t>
      </w:r>
      <w:r w:rsidRPr="00D1151C">
        <w:t xml:space="preserve">. </w:t>
      </w:r>
      <w:r w:rsidRPr="00D1151C">
        <w:rPr>
          <w:sz w:val="20"/>
        </w:rPr>
        <w:t xml:space="preserve">Where the Supplier </w:t>
      </w:r>
      <w:r w:rsidRPr="00D1151C">
        <w:rPr>
          <w:sz w:val="20"/>
        </w:rPr>
        <w:lastRenderedPageBreak/>
        <w:t xml:space="preserve">holds insurance, the Supplier shall reduce its unavoidable costs by any insurance sums available. </w:t>
      </w:r>
    </w:p>
    <w:p w14:paraId="20C49F7F" w14:textId="77777777" w:rsidR="00013330" w:rsidRPr="00D1151C" w:rsidRDefault="00013330" w:rsidP="00013330">
      <w:pPr>
        <w:pStyle w:val="Heading2"/>
        <w:keepNext/>
        <w:tabs>
          <w:tab w:val="num" w:pos="720"/>
        </w:tabs>
        <w:ind w:left="720"/>
        <w:rPr>
          <w:rFonts w:cs="Arial"/>
          <w:sz w:val="20"/>
        </w:rPr>
      </w:pPr>
      <w:r w:rsidRPr="00D1151C">
        <w:rPr>
          <w:rFonts w:cs="Arial"/>
          <w:sz w:val="20"/>
        </w:rPr>
        <w:t>On the termination of the Contract for any reason, the Supplier shall, at the request of the Customer and at the Supplier’s cost:</w:t>
      </w:r>
    </w:p>
    <w:p w14:paraId="322786A2" w14:textId="77777777" w:rsidR="00013330" w:rsidRPr="00D1151C" w:rsidRDefault="00013330" w:rsidP="00013330">
      <w:pPr>
        <w:pStyle w:val="Heading3"/>
        <w:rPr>
          <w:rFonts w:cs="Arial"/>
          <w:sz w:val="20"/>
        </w:rPr>
      </w:pPr>
      <w:bookmarkStart w:id="96" w:name="_Ref313369735"/>
      <w:r w:rsidRPr="00D1151C">
        <w:rPr>
          <w:rFonts w:cs="Arial"/>
          <w:sz w:val="20"/>
        </w:rPr>
        <w:t>immediately return to the Customer all Confidential Information and the Customer‘s Personal Data in its possession or in the possession or under the control of any permitted suppliers or Sub-Contractors, which was obtained or produced in the course of providing the Contract Services;</w:t>
      </w:r>
      <w:bookmarkEnd w:id="96"/>
    </w:p>
    <w:p w14:paraId="3164B0DF" w14:textId="77777777" w:rsidR="00013330" w:rsidRPr="00D1151C" w:rsidRDefault="00013330" w:rsidP="00013330">
      <w:pPr>
        <w:pStyle w:val="Heading3"/>
        <w:rPr>
          <w:rFonts w:cs="Arial"/>
          <w:sz w:val="20"/>
        </w:rPr>
      </w:pPr>
      <w:r w:rsidRPr="00D1151C">
        <w:rPr>
          <w:rFonts w:cs="Arial"/>
          <w:sz w:val="20"/>
        </w:rPr>
        <w:t xml:space="preserve">except where the retention of Customer’s Personal Data is required by Law </w:t>
      </w:r>
      <w:r w:rsidRPr="00D1151C">
        <w:rPr>
          <w:rFonts w:cs="Arial"/>
          <w:color w:val="000000"/>
          <w:sz w:val="20"/>
        </w:rPr>
        <w:t>or regulatory purposes</w:t>
      </w:r>
      <w:r w:rsidRPr="00D1151C">
        <w:rPr>
          <w:rFonts w:cs="Arial"/>
          <w:sz w:val="20"/>
        </w:rPr>
        <w:t>, promptly destroy all copies of the Customer’s Personal Data and provide written confirmation to the Customer that the data has been destroyed.</w:t>
      </w:r>
    </w:p>
    <w:p w14:paraId="7EE22171" w14:textId="77777777" w:rsidR="00013330" w:rsidRPr="00D1151C" w:rsidRDefault="00013330" w:rsidP="00013330">
      <w:pPr>
        <w:pStyle w:val="Heading3"/>
        <w:rPr>
          <w:rFonts w:cs="Arial"/>
          <w:sz w:val="20"/>
        </w:rPr>
      </w:pPr>
      <w:r w:rsidRPr="00D1151C">
        <w:rPr>
          <w:rFonts w:cs="Arial"/>
          <w:sz w:val="20"/>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Contract provided to the Supplier;</w:t>
      </w:r>
    </w:p>
    <w:p w14:paraId="4429E25D" w14:textId="77777777" w:rsidR="00013330" w:rsidRPr="00D1151C" w:rsidRDefault="00013330" w:rsidP="00013330">
      <w:pPr>
        <w:pStyle w:val="Heading3"/>
        <w:rPr>
          <w:rFonts w:cs="Arial"/>
          <w:sz w:val="20"/>
        </w:rPr>
      </w:pPr>
      <w:r w:rsidRPr="00D1151C">
        <w:rPr>
          <w:rFonts w:cs="Arial"/>
          <w:sz w:val="20"/>
        </w:rPr>
        <w:t>vacate, and procure that the Supplier’s Staff vacate, any premises of the Customer occupied for the purposes of providing the Contract Services;</w:t>
      </w:r>
    </w:p>
    <w:p w14:paraId="15DDDC6F" w14:textId="77777777" w:rsidR="00013330" w:rsidRPr="00D1151C" w:rsidRDefault="00013330" w:rsidP="00013330">
      <w:pPr>
        <w:pStyle w:val="Heading3"/>
        <w:rPr>
          <w:rFonts w:cs="Arial"/>
          <w:sz w:val="20"/>
        </w:rPr>
      </w:pPr>
      <w:r w:rsidRPr="00D1151C">
        <w:rPr>
          <w:rFonts w:cs="Arial"/>
          <w:sz w:val="20"/>
        </w:rPr>
        <w:t>return to the Customer any sums prepaid in respect of the Contract Services not provided by the date of expiry or termination (howsoever arising); and</w:t>
      </w:r>
    </w:p>
    <w:p w14:paraId="7B5E4F35" w14:textId="77777777" w:rsidR="00013330" w:rsidRPr="00D1151C" w:rsidRDefault="00013330" w:rsidP="00013330">
      <w:pPr>
        <w:pStyle w:val="Heading3"/>
        <w:rPr>
          <w:rFonts w:cs="Arial"/>
          <w:sz w:val="20"/>
        </w:rPr>
      </w:pPr>
      <w:bookmarkStart w:id="97" w:name="_Ref313369748"/>
      <w:r w:rsidRPr="00D1151C">
        <w:rPr>
          <w:rFonts w:cs="Arial"/>
          <w:sz w:val="20"/>
        </w:rPr>
        <w:t>promptly provide all information concerning the provision of the Contract Services which may reasonably be requested by the Customer for the purposes of adequately understanding the manner in which the Contract Services have been provided or for the purpose of allowing the Customer or any replacement Supplier to conduct due diligence.</w:t>
      </w:r>
      <w:bookmarkEnd w:id="97"/>
    </w:p>
    <w:p w14:paraId="6C11AFFE" w14:textId="77777777" w:rsidR="00013330" w:rsidRPr="00D1151C" w:rsidRDefault="00013330" w:rsidP="00013330">
      <w:pPr>
        <w:pStyle w:val="Heading2"/>
        <w:tabs>
          <w:tab w:val="num" w:pos="720"/>
        </w:tabs>
        <w:ind w:left="720"/>
        <w:rPr>
          <w:rFonts w:cs="Arial"/>
          <w:sz w:val="20"/>
        </w:rPr>
      </w:pPr>
      <w:r w:rsidRPr="00D1151C">
        <w:rPr>
          <w:rFonts w:cs="Arial"/>
          <w:sz w:val="20"/>
        </w:rPr>
        <w:t>Not used</w:t>
      </w:r>
    </w:p>
    <w:p w14:paraId="7D999A55" w14:textId="77777777" w:rsidR="00013330" w:rsidRPr="00D1151C" w:rsidRDefault="00013330" w:rsidP="00013330">
      <w:pPr>
        <w:pStyle w:val="Heading3"/>
        <w:numPr>
          <w:ilvl w:val="0"/>
          <w:numId w:val="0"/>
        </w:numPr>
        <w:ind w:left="1800"/>
        <w:rPr>
          <w:rFonts w:cs="Arial"/>
          <w:sz w:val="20"/>
        </w:rPr>
      </w:pPr>
    </w:p>
    <w:p w14:paraId="08C2A0D9" w14:textId="77777777" w:rsidR="00013330" w:rsidRPr="00D1151C" w:rsidRDefault="00013330" w:rsidP="00013330">
      <w:pPr>
        <w:pStyle w:val="Heading2"/>
        <w:tabs>
          <w:tab w:val="num" w:pos="720"/>
        </w:tabs>
        <w:ind w:left="720"/>
        <w:rPr>
          <w:rFonts w:cs="Arial"/>
          <w:sz w:val="20"/>
        </w:rPr>
      </w:pPr>
      <w:r w:rsidRPr="00D1151C">
        <w:rPr>
          <w:rFonts w:cs="Arial"/>
          <w:sz w:val="20"/>
        </w:rPr>
        <w:t>Save as otherwise expressly provided in the Contract:</w:t>
      </w:r>
    </w:p>
    <w:p w14:paraId="2DA162F3" w14:textId="77777777" w:rsidR="00013330" w:rsidRPr="00D1151C" w:rsidRDefault="00013330" w:rsidP="00013330">
      <w:pPr>
        <w:pStyle w:val="Heading3"/>
        <w:rPr>
          <w:rFonts w:cs="Arial"/>
          <w:sz w:val="20"/>
        </w:rPr>
      </w:pPr>
      <w:r w:rsidRPr="00D1151C">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235DCE02" w14:textId="77777777" w:rsidR="00013330" w:rsidRPr="00D1151C" w:rsidRDefault="00013330" w:rsidP="00013330">
      <w:pPr>
        <w:pStyle w:val="Heading3"/>
        <w:rPr>
          <w:rFonts w:cs="Arial"/>
          <w:sz w:val="20"/>
        </w:rPr>
      </w:pPr>
      <w:r w:rsidRPr="00D1151C">
        <w:rPr>
          <w:rFonts w:cs="Arial"/>
          <w:sz w:val="20"/>
        </w:rPr>
        <w:t>termination of the Contract shall not affect the continuing rights, remedies or obligations of the Customer or the Supplier under the 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 Parties) Act); Clause 23.1 (Governing Law and Jurisdiction) and, without limitation to the foregoing, any other provision of the Contract which expressly or by implication is to be performed or observed notwithstanding termination or expiry shall survive the termination or expiry of the Contract.</w:t>
      </w:r>
    </w:p>
    <w:p w14:paraId="60B4F260" w14:textId="77777777" w:rsidR="00013330" w:rsidRPr="00D1151C" w:rsidRDefault="00013330" w:rsidP="00013330">
      <w:pPr>
        <w:pStyle w:val="Heading1"/>
        <w:keepNext/>
        <w:rPr>
          <w:rFonts w:cs="Arial"/>
          <w:sz w:val="20"/>
        </w:rPr>
      </w:pPr>
      <w:bookmarkStart w:id="98" w:name="_Ref313373915"/>
      <w:bookmarkStart w:id="99" w:name="_Toc399501777"/>
      <w:r w:rsidRPr="00D1151C">
        <w:rPr>
          <w:rFonts w:cs="Arial"/>
          <w:sz w:val="20"/>
        </w:rPr>
        <w:lastRenderedPageBreak/>
        <w:t>PUBLICITY, MEDIA AND OFFICIAL ENQUIRIES</w:t>
      </w:r>
      <w:bookmarkEnd w:id="98"/>
      <w:bookmarkEnd w:id="99"/>
    </w:p>
    <w:p w14:paraId="18C329F0" w14:textId="77777777" w:rsidR="00013330" w:rsidRPr="00D1151C" w:rsidRDefault="00013330" w:rsidP="00013330">
      <w:pPr>
        <w:pStyle w:val="Heading2"/>
        <w:tabs>
          <w:tab w:val="num" w:pos="720"/>
        </w:tabs>
        <w:ind w:left="720"/>
        <w:rPr>
          <w:rFonts w:cs="Arial"/>
          <w:sz w:val="20"/>
        </w:rPr>
      </w:pPr>
      <w:bookmarkStart w:id="100" w:name="_Ref313373921"/>
      <w:r w:rsidRPr="00D1151C">
        <w:rPr>
          <w:rFonts w:cs="Arial"/>
          <w:sz w:val="20"/>
        </w:rPr>
        <w:t>The Supplier shall not, and shall procure that its Sub-Contractors shall not, make any press announcements or publicise the Contract in any way without the Customer’s prior written approval and shall take reasonable steps to ensure that the Supplier’s Staff and professional advisors comply with this Clause 10.  Any such press announcements or publicity proposed under this Clause 10 shall remain subject to the rights relating to Confidential Information and Commercially Sensitive Information,</w:t>
      </w:r>
      <w:bookmarkEnd w:id="100"/>
    </w:p>
    <w:p w14:paraId="122CA698" w14:textId="77777777" w:rsidR="00013330" w:rsidRPr="00D1151C" w:rsidRDefault="00013330" w:rsidP="00013330">
      <w:pPr>
        <w:pStyle w:val="Heading2"/>
        <w:tabs>
          <w:tab w:val="num" w:pos="720"/>
        </w:tabs>
        <w:ind w:left="720"/>
        <w:rPr>
          <w:rFonts w:cs="Arial"/>
          <w:sz w:val="20"/>
        </w:rPr>
      </w:pPr>
      <w:r w:rsidRPr="00D1151C">
        <w:rPr>
          <w:rFonts w:cs="Arial"/>
          <w:sz w:val="20"/>
        </w:rPr>
        <w:t>Subject to the rights in relation to Confidential Information and Commercially Sensitive Information, the Customer shall be entitled to publicise the Contract in accordance with any legal obligation upon the Customer including any examination of the Contract by the Auditors.</w:t>
      </w:r>
    </w:p>
    <w:p w14:paraId="55FFD6DB" w14:textId="77777777" w:rsidR="00013330" w:rsidRPr="00D1151C" w:rsidRDefault="00013330" w:rsidP="00013330">
      <w:pPr>
        <w:pStyle w:val="Heading2"/>
        <w:tabs>
          <w:tab w:val="num" w:pos="720"/>
        </w:tabs>
        <w:ind w:left="720"/>
        <w:rPr>
          <w:rFonts w:cs="Arial"/>
          <w:sz w:val="20"/>
        </w:rPr>
      </w:pPr>
      <w:r w:rsidRPr="00D1151C">
        <w:rPr>
          <w:rFonts w:cs="Arial"/>
          <w:sz w:val="20"/>
        </w:rPr>
        <w:t xml:space="preserve">The Supplier shall not do anything or permit to cause anything to be done, which may damage the reputation of the Customer or bring the Customer into disrepute. </w:t>
      </w:r>
    </w:p>
    <w:p w14:paraId="52E26DE4" w14:textId="77777777" w:rsidR="00013330" w:rsidRPr="00D1151C" w:rsidRDefault="00013330" w:rsidP="00013330">
      <w:pPr>
        <w:pStyle w:val="Heading1"/>
        <w:keepNext/>
        <w:rPr>
          <w:rFonts w:cs="Arial"/>
          <w:sz w:val="20"/>
        </w:rPr>
      </w:pPr>
      <w:bookmarkStart w:id="101" w:name="_Ref313370019"/>
      <w:bookmarkStart w:id="102" w:name="_Toc399501778"/>
      <w:r w:rsidRPr="00D1151C">
        <w:rPr>
          <w:rFonts w:cs="Arial"/>
          <w:sz w:val="20"/>
        </w:rPr>
        <w:t>PREVENTION OF BRIBERY AND CORRUPTION</w:t>
      </w:r>
      <w:bookmarkEnd w:id="101"/>
      <w:bookmarkEnd w:id="102"/>
    </w:p>
    <w:p w14:paraId="539EB7F7" w14:textId="77777777" w:rsidR="00013330" w:rsidRPr="00D1151C" w:rsidRDefault="00013330" w:rsidP="00013330">
      <w:pPr>
        <w:pStyle w:val="Heading2"/>
        <w:keepNext/>
        <w:tabs>
          <w:tab w:val="num" w:pos="720"/>
        </w:tabs>
        <w:ind w:left="720"/>
        <w:rPr>
          <w:rFonts w:cs="Arial"/>
          <w:sz w:val="20"/>
        </w:rPr>
      </w:pPr>
      <w:r w:rsidRPr="00D1151C">
        <w:rPr>
          <w:rFonts w:cs="Arial"/>
          <w:sz w:val="20"/>
        </w:rPr>
        <w:t>The Supplier shall not:</w:t>
      </w:r>
    </w:p>
    <w:p w14:paraId="0B046D67" w14:textId="77777777" w:rsidR="00013330" w:rsidRPr="00D1151C" w:rsidRDefault="00013330" w:rsidP="00013330">
      <w:pPr>
        <w:pStyle w:val="Heading3"/>
        <w:rPr>
          <w:rFonts w:cs="Arial"/>
          <w:sz w:val="20"/>
        </w:rPr>
      </w:pPr>
      <w:r w:rsidRPr="00D1151C">
        <w:rPr>
          <w:rFonts w:cs="Arial"/>
          <w:sz w:val="20"/>
        </w:rPr>
        <w:t>offer or give, or agree to give, to any employee, agent, servant or representative of the Customer, any Contracting Body or any other public body or any person employed by or on behalf of the Customer any gift or other consideration of any kind which could act as an inducement or a reward for any act or failure to act in relation to the Contract; or</w:t>
      </w:r>
    </w:p>
    <w:p w14:paraId="43E5C6C2" w14:textId="77777777" w:rsidR="00013330" w:rsidRPr="00D1151C" w:rsidRDefault="00013330" w:rsidP="00013330">
      <w:pPr>
        <w:pStyle w:val="Heading3"/>
        <w:rPr>
          <w:rFonts w:cs="Arial"/>
          <w:sz w:val="20"/>
        </w:rPr>
      </w:pPr>
      <w:r w:rsidRPr="00D1151C">
        <w:rPr>
          <w:rFonts w:cs="Arial"/>
          <w:sz w:val="20"/>
        </w:rPr>
        <w:t xml:space="preserve">engage in, and shall procure that all the Supplier’s Staff or any person acting on the Supplier's behalf shall not commit, in connection with the Contract, a Prohibited Act under the Bribery Act 2010, or any other relevant laws, statutes, regulations or codes in relation to bribery and anti-corruption. </w:t>
      </w:r>
    </w:p>
    <w:p w14:paraId="6106DF1C" w14:textId="77777777" w:rsidR="00013330" w:rsidRPr="00D1151C" w:rsidRDefault="00013330" w:rsidP="00013330">
      <w:pPr>
        <w:pStyle w:val="Heading2"/>
        <w:keepNext/>
        <w:tabs>
          <w:tab w:val="num" w:pos="720"/>
        </w:tabs>
        <w:ind w:left="720"/>
        <w:rPr>
          <w:rFonts w:cs="Arial"/>
          <w:sz w:val="20"/>
        </w:rPr>
      </w:pPr>
      <w:r w:rsidRPr="00D1151C">
        <w:rPr>
          <w:rFonts w:cs="Arial"/>
          <w:sz w:val="20"/>
        </w:rPr>
        <w:t>The Supplier warrants, represents and undertakes that it has not:</w:t>
      </w:r>
    </w:p>
    <w:p w14:paraId="5FAA1ED2" w14:textId="77777777" w:rsidR="00013330" w:rsidRPr="00D1151C" w:rsidRDefault="00013330" w:rsidP="00013330">
      <w:pPr>
        <w:pStyle w:val="Heading3"/>
        <w:rPr>
          <w:rFonts w:cs="Arial"/>
          <w:sz w:val="20"/>
        </w:rPr>
      </w:pPr>
      <w:r w:rsidRPr="00D1151C">
        <w:rPr>
          <w:rFonts w:cs="Arial"/>
          <w:sz w:val="20"/>
        </w:rPr>
        <w:t>paid commission or agreed to pay commission to the Customer, any Contracting Body or any other public body or any person employed by or on behalf of the Customer in connection with the Contract; and</w:t>
      </w:r>
    </w:p>
    <w:p w14:paraId="1C6D3C7A" w14:textId="77777777" w:rsidR="00013330" w:rsidRPr="00D1151C" w:rsidRDefault="00013330" w:rsidP="00013330">
      <w:pPr>
        <w:pStyle w:val="Heading3"/>
        <w:rPr>
          <w:rFonts w:cs="Arial"/>
          <w:sz w:val="20"/>
        </w:rPr>
      </w:pPr>
      <w:r w:rsidRPr="00D1151C">
        <w:rPr>
          <w:rFonts w:cs="Arial"/>
          <w:sz w:val="20"/>
        </w:rPr>
        <w:t>entered into the Contract with knowledge, that, in connection with it, any money has been, or will be, paid to any person working for or engaged by the Customer or any other public body or any person employed by or on behalf of the Customer in connection with the Contract, or that an agreement has been reached to that effect, unless details of any such arrangement have been disclosed in writing to the Customer and the Authority before execution of the Contract.</w:t>
      </w:r>
    </w:p>
    <w:p w14:paraId="25B5D429" w14:textId="77777777" w:rsidR="00013330" w:rsidRPr="00D1151C" w:rsidRDefault="00013330" w:rsidP="00013330">
      <w:pPr>
        <w:pStyle w:val="Heading2"/>
        <w:keepNext/>
        <w:tabs>
          <w:tab w:val="num" w:pos="720"/>
        </w:tabs>
        <w:ind w:left="720"/>
        <w:rPr>
          <w:rFonts w:cs="Arial"/>
          <w:sz w:val="20"/>
        </w:rPr>
      </w:pPr>
      <w:r w:rsidRPr="00D1151C">
        <w:rPr>
          <w:rFonts w:cs="Arial"/>
          <w:sz w:val="20"/>
        </w:rPr>
        <w:t>The Supplier shall:</w:t>
      </w:r>
    </w:p>
    <w:p w14:paraId="4B98F971" w14:textId="77777777" w:rsidR="00013330" w:rsidRPr="00D1151C" w:rsidRDefault="00013330" w:rsidP="00013330">
      <w:pPr>
        <w:pStyle w:val="Heading3"/>
        <w:rPr>
          <w:rFonts w:cs="Arial"/>
          <w:sz w:val="20"/>
        </w:rPr>
      </w:pPr>
      <w:r w:rsidRPr="00D1151C">
        <w:rPr>
          <w:rFonts w:cs="Arial"/>
          <w:sz w:val="20"/>
        </w:rPr>
        <w:t>in relation to the Contract, act in accordance with the Ministry of Justice Guidance;</w:t>
      </w:r>
    </w:p>
    <w:p w14:paraId="46A64801" w14:textId="77777777" w:rsidR="00013330" w:rsidRPr="00D1151C" w:rsidRDefault="00013330" w:rsidP="00013330">
      <w:pPr>
        <w:pStyle w:val="Heading3"/>
        <w:rPr>
          <w:rFonts w:cs="Arial"/>
          <w:sz w:val="20"/>
        </w:rPr>
      </w:pPr>
      <w:r w:rsidRPr="00D1151C">
        <w:rPr>
          <w:rFonts w:cs="Arial"/>
          <w:sz w:val="20"/>
        </w:rPr>
        <w:t>immediately notify the Customer if it suspects or becomes aware of any breach of this Clause 11;</w:t>
      </w:r>
    </w:p>
    <w:p w14:paraId="7425340A" w14:textId="77777777" w:rsidR="00013330" w:rsidRPr="00D1151C" w:rsidRDefault="00013330" w:rsidP="00013330">
      <w:pPr>
        <w:pStyle w:val="Heading3"/>
        <w:rPr>
          <w:rFonts w:cs="Arial"/>
          <w:sz w:val="20"/>
        </w:rPr>
      </w:pPr>
      <w:r w:rsidRPr="00D1151C">
        <w:rPr>
          <w:rFonts w:cs="Arial"/>
          <w:sz w:val="20"/>
        </w:rPr>
        <w:t>respond promptly to any of the Customer’s enquiries regarding any breach, potential breach or suspected breach of this Clause 11 and the Supplier shall co-operate with any investigation and allow the Customer to audit Supplier’s books, records and any other relevant documentation in connection with the breach;</w:t>
      </w:r>
    </w:p>
    <w:p w14:paraId="524A5021" w14:textId="77777777" w:rsidR="00013330" w:rsidRPr="00D1151C" w:rsidRDefault="00013330" w:rsidP="00013330">
      <w:pPr>
        <w:pStyle w:val="Heading3"/>
        <w:rPr>
          <w:rFonts w:cs="Arial"/>
          <w:sz w:val="20"/>
        </w:rPr>
      </w:pPr>
      <w:r w:rsidRPr="00D1151C">
        <w:rPr>
          <w:rFonts w:cs="Arial"/>
          <w:sz w:val="20"/>
        </w:rPr>
        <w:t xml:space="preserve">if so required by the Customer, within twenty (20) Working Days of the commencement date of the Contract, and annually thereafter, certify to the </w:t>
      </w:r>
      <w:r w:rsidRPr="00D1151C">
        <w:rPr>
          <w:rFonts w:cs="Arial"/>
          <w:sz w:val="20"/>
        </w:rPr>
        <w:lastRenderedPageBreak/>
        <w:t>Customer in writing of the compliance with this Clause 11 by the Supplier and all persons associated with it or its Sub-Contractors or other persons who are supplying the Services in connection with the Contract.  The Supplier shall provide such supporting evidence of compliance as the Customer may reasonably request; and</w:t>
      </w:r>
    </w:p>
    <w:p w14:paraId="07F0DC6E" w14:textId="77777777" w:rsidR="00013330" w:rsidRPr="00D1151C" w:rsidRDefault="00013330" w:rsidP="00013330">
      <w:pPr>
        <w:pStyle w:val="Heading3"/>
        <w:rPr>
          <w:rFonts w:cs="Arial"/>
          <w:sz w:val="20"/>
        </w:rPr>
      </w:pPr>
      <w:r w:rsidRPr="00D1151C">
        <w:rPr>
          <w:rFonts w:cs="Arial"/>
          <w:sz w:val="20"/>
        </w:rPr>
        <w:t xml:space="preserve">have, maintain and enforce an anti-bribery policy (which shall be disclosed to the Customer on request) to prevent the Supplier and any of the Supplier’s Staff or any person acting on the Supplier's behalf from committing a Prohibited Act and shall enforce it where appropriate. </w:t>
      </w:r>
    </w:p>
    <w:p w14:paraId="3E4524A7" w14:textId="77777777" w:rsidR="00013330" w:rsidRPr="00D1151C" w:rsidRDefault="00013330" w:rsidP="00013330">
      <w:pPr>
        <w:pStyle w:val="Heading2"/>
        <w:tabs>
          <w:tab w:val="num" w:pos="720"/>
        </w:tabs>
        <w:ind w:left="720"/>
        <w:rPr>
          <w:rFonts w:cs="Arial"/>
          <w:sz w:val="20"/>
        </w:rPr>
      </w:pPr>
      <w:r w:rsidRPr="00D1151C">
        <w:rPr>
          <w:rFonts w:cs="Arial"/>
          <w:sz w:val="20"/>
        </w:rPr>
        <w:t xml:space="preserve">If the Supplier, any member of the Supplier’s Staff or any person acting on the Supplier's behalf, in all cases whether or not acting with the Supplier's knowledge breaches: </w:t>
      </w:r>
    </w:p>
    <w:p w14:paraId="7D9BF973" w14:textId="77777777" w:rsidR="00013330" w:rsidRPr="00D1151C" w:rsidRDefault="00013330" w:rsidP="00013330">
      <w:pPr>
        <w:pStyle w:val="Heading3"/>
        <w:rPr>
          <w:rFonts w:cs="Arial"/>
          <w:sz w:val="20"/>
        </w:rPr>
      </w:pPr>
      <w:r w:rsidRPr="00D1151C">
        <w:rPr>
          <w:rFonts w:cs="Arial"/>
          <w:sz w:val="20"/>
        </w:rPr>
        <w:t>this Clause 11; or</w:t>
      </w:r>
    </w:p>
    <w:p w14:paraId="63BDA85C" w14:textId="77777777" w:rsidR="00013330" w:rsidRPr="00D1151C" w:rsidRDefault="00013330" w:rsidP="00013330">
      <w:pPr>
        <w:pStyle w:val="Heading3"/>
        <w:rPr>
          <w:rFonts w:cs="Arial"/>
          <w:sz w:val="20"/>
        </w:rPr>
      </w:pPr>
      <w:r w:rsidRPr="00D1151C">
        <w:rPr>
          <w:rFonts w:cs="Arial"/>
          <w:sz w:val="20"/>
        </w:rPr>
        <w:t>the Bribery Act 2010 in relation to the Contract or any other contract with the Customer or any other public body or any person employed by or on behalf of the Customer or a public body in connection with the Contract,</w:t>
      </w:r>
    </w:p>
    <w:p w14:paraId="7DF0CDB9" w14:textId="77777777" w:rsidR="00013330" w:rsidRPr="00D1151C" w:rsidRDefault="00013330" w:rsidP="00013330">
      <w:pPr>
        <w:pStyle w:val="BodyTextIndent"/>
        <w:rPr>
          <w:rFonts w:cs="Arial"/>
          <w:sz w:val="20"/>
        </w:rPr>
      </w:pPr>
      <w:r w:rsidRPr="00D1151C">
        <w:rPr>
          <w:rFonts w:cs="Arial"/>
          <w:sz w:val="20"/>
        </w:rPr>
        <w:t>the Customer shall be entitled to terminate the Contract by written notice with immediate effect.</w:t>
      </w:r>
    </w:p>
    <w:p w14:paraId="1A113F86" w14:textId="77777777" w:rsidR="00013330" w:rsidRPr="00D1151C" w:rsidRDefault="00013330" w:rsidP="00013330">
      <w:pPr>
        <w:pStyle w:val="Heading2"/>
        <w:tabs>
          <w:tab w:val="num" w:pos="720"/>
        </w:tabs>
        <w:ind w:left="720"/>
        <w:rPr>
          <w:rFonts w:cs="Arial"/>
          <w:sz w:val="20"/>
        </w:rPr>
      </w:pPr>
      <w:r w:rsidRPr="00D1151C">
        <w:rPr>
          <w:rFonts w:cs="Arial"/>
          <w:sz w:val="20"/>
        </w:rPr>
        <w:t xml:space="preserve">Without prejudice to its other rights and remedies under this Clause 11, the Customer shall be entitled to recover in full from the Supplier and the Supplier shall on demand indemnify the Customer in full from and against: </w:t>
      </w:r>
    </w:p>
    <w:p w14:paraId="22BEC156" w14:textId="77777777" w:rsidR="00013330" w:rsidRPr="00D1151C" w:rsidRDefault="00013330" w:rsidP="00013330">
      <w:pPr>
        <w:pStyle w:val="Heading3"/>
        <w:rPr>
          <w:rFonts w:cs="Arial"/>
          <w:sz w:val="20"/>
        </w:rPr>
      </w:pPr>
      <w:r w:rsidRPr="00D1151C">
        <w:rPr>
          <w:rFonts w:cs="Arial"/>
          <w:sz w:val="20"/>
        </w:rPr>
        <w:t>the amount of value of any such gift, consideration or commission; and</w:t>
      </w:r>
    </w:p>
    <w:p w14:paraId="0B0BC8ED" w14:textId="77777777" w:rsidR="00013330" w:rsidRPr="00D1151C" w:rsidRDefault="00013330" w:rsidP="00013330">
      <w:pPr>
        <w:pStyle w:val="Heading3"/>
        <w:rPr>
          <w:rFonts w:cs="Arial"/>
          <w:sz w:val="20"/>
        </w:rPr>
      </w:pPr>
      <w:r w:rsidRPr="00D1151C">
        <w:rPr>
          <w:rFonts w:cs="Arial"/>
          <w:sz w:val="20"/>
        </w:rPr>
        <w:t>any other loss sustained by the Customer in consequence of any breach of this Clause 11.</w:t>
      </w:r>
    </w:p>
    <w:p w14:paraId="5E27E6EA" w14:textId="77777777" w:rsidR="00013330" w:rsidRPr="00D1151C" w:rsidRDefault="00013330" w:rsidP="00013330">
      <w:pPr>
        <w:pStyle w:val="Heading1"/>
        <w:keepNext/>
        <w:rPr>
          <w:rFonts w:cs="Arial"/>
          <w:sz w:val="20"/>
        </w:rPr>
      </w:pPr>
      <w:bookmarkStart w:id="103" w:name="_Toc399501779"/>
      <w:r w:rsidRPr="00D1151C">
        <w:rPr>
          <w:rFonts w:cs="Arial"/>
          <w:sz w:val="20"/>
        </w:rPr>
        <w:t>NON-DISCRIMINATION</w:t>
      </w:r>
      <w:bookmarkEnd w:id="103"/>
    </w:p>
    <w:p w14:paraId="3BD28F67" w14:textId="77777777" w:rsidR="00013330" w:rsidRPr="00D1151C" w:rsidRDefault="00013330" w:rsidP="00013330">
      <w:pPr>
        <w:pStyle w:val="Heading2"/>
        <w:tabs>
          <w:tab w:val="num" w:pos="720"/>
        </w:tabs>
        <w:ind w:left="720"/>
        <w:rPr>
          <w:rFonts w:cs="Arial"/>
          <w:sz w:val="20"/>
        </w:rPr>
      </w:pPr>
      <w:bookmarkStart w:id="104" w:name="_Ref313370563"/>
      <w:r w:rsidRPr="00D1151C">
        <w:rPr>
          <w:rFonts w:cs="Arial"/>
          <w:sz w:val="20"/>
        </w:rPr>
        <w:t>The Supplier shall not unlawfully discriminate within the meaning and scope of any Law, enactment, order or regulation relating to discrimination (whether in race, gender, religion, disability, sexual orientation, age or otherwise).</w:t>
      </w:r>
      <w:bookmarkEnd w:id="104"/>
    </w:p>
    <w:p w14:paraId="17D42794" w14:textId="77777777" w:rsidR="00013330" w:rsidRPr="00D1151C" w:rsidRDefault="00013330" w:rsidP="00013330">
      <w:pPr>
        <w:pStyle w:val="Heading2"/>
        <w:tabs>
          <w:tab w:val="num" w:pos="720"/>
        </w:tabs>
        <w:ind w:left="720"/>
        <w:rPr>
          <w:rFonts w:cs="Arial"/>
          <w:sz w:val="20"/>
        </w:rPr>
      </w:pPr>
      <w:r w:rsidRPr="00D1151C">
        <w:rPr>
          <w:rFonts w:cs="Arial"/>
          <w:sz w:val="20"/>
        </w:rPr>
        <w:t>The Supplier shall take all reasonable steps to secure the observance of Clause 12.1 by all the Supplier’s Staff employed in the execution of the Contract.</w:t>
      </w:r>
    </w:p>
    <w:p w14:paraId="40FF2558" w14:textId="77777777" w:rsidR="00013330" w:rsidRPr="00D1151C" w:rsidRDefault="00013330" w:rsidP="00013330">
      <w:pPr>
        <w:pStyle w:val="Heading1"/>
        <w:keepNext/>
        <w:rPr>
          <w:rFonts w:cs="Arial"/>
          <w:sz w:val="20"/>
        </w:rPr>
      </w:pPr>
      <w:bookmarkStart w:id="105" w:name="_Ref313370082"/>
      <w:bookmarkStart w:id="106" w:name="_Toc399501780"/>
      <w:r w:rsidRPr="00D1151C">
        <w:rPr>
          <w:rFonts w:cs="Arial"/>
          <w:sz w:val="20"/>
        </w:rPr>
        <w:t>PREVENTION OF FRAUD</w:t>
      </w:r>
      <w:bookmarkEnd w:id="105"/>
      <w:bookmarkEnd w:id="106"/>
    </w:p>
    <w:p w14:paraId="17486CE0" w14:textId="77777777" w:rsidR="00013330" w:rsidRPr="00D1151C" w:rsidRDefault="00013330" w:rsidP="00013330">
      <w:pPr>
        <w:pStyle w:val="Heading2"/>
        <w:tabs>
          <w:tab w:val="num" w:pos="720"/>
        </w:tabs>
        <w:ind w:left="720"/>
        <w:rPr>
          <w:rFonts w:cs="Arial"/>
          <w:sz w:val="20"/>
        </w:rPr>
      </w:pPr>
      <w:r w:rsidRPr="00D1151C">
        <w:rPr>
          <w:rFonts w:cs="Arial"/>
          <w:sz w:val="20"/>
        </w:rPr>
        <w:t>The Supplier shall take all reasonable steps, in accordance with Good Industry Practice, to prevent any Fraud by the Supplier and any member of the Supplier’s Staff.</w:t>
      </w:r>
    </w:p>
    <w:p w14:paraId="508580ED" w14:textId="77777777" w:rsidR="00013330" w:rsidRPr="00D1151C" w:rsidRDefault="00013330" w:rsidP="00013330">
      <w:pPr>
        <w:pStyle w:val="Heading2"/>
        <w:tabs>
          <w:tab w:val="num" w:pos="720"/>
        </w:tabs>
        <w:ind w:left="720"/>
        <w:rPr>
          <w:rFonts w:cs="Arial"/>
          <w:sz w:val="20"/>
        </w:rPr>
      </w:pPr>
      <w:r w:rsidRPr="00D1151C">
        <w:rPr>
          <w:rFonts w:cs="Arial"/>
          <w:sz w:val="20"/>
        </w:rPr>
        <w:t>The Supplier shall notify the Customer immediately if it has reason to suspect that any Fraud has occurred or is occurring or is likely to occur save where complying with this provision would cause the Supplier or any member of the Supplier’s Staff to commit an offence under the Proceeds of Crime Act 2002 or the Terrorism Act 2000.</w:t>
      </w:r>
    </w:p>
    <w:p w14:paraId="2CAFDCBD" w14:textId="77777777" w:rsidR="00013330" w:rsidRPr="00D1151C" w:rsidRDefault="00013330" w:rsidP="00013330">
      <w:pPr>
        <w:pStyle w:val="Heading2"/>
        <w:keepNext/>
        <w:tabs>
          <w:tab w:val="num" w:pos="720"/>
        </w:tabs>
        <w:ind w:left="720"/>
        <w:rPr>
          <w:rFonts w:cs="Arial"/>
          <w:sz w:val="20"/>
        </w:rPr>
      </w:pPr>
      <w:r w:rsidRPr="00D1151C">
        <w:rPr>
          <w:rFonts w:cs="Arial"/>
          <w:sz w:val="20"/>
        </w:rPr>
        <w:t>If:</w:t>
      </w:r>
    </w:p>
    <w:p w14:paraId="71B413ED" w14:textId="77777777" w:rsidR="00013330" w:rsidRPr="00D1151C" w:rsidRDefault="00013330" w:rsidP="00013330">
      <w:pPr>
        <w:pStyle w:val="Heading3"/>
        <w:rPr>
          <w:rFonts w:cs="Arial"/>
          <w:sz w:val="20"/>
        </w:rPr>
      </w:pPr>
      <w:r w:rsidRPr="00D1151C">
        <w:rPr>
          <w:rFonts w:cs="Arial"/>
          <w:sz w:val="20"/>
        </w:rPr>
        <w:t>the Supplier breaches any of its obligations under Clause 13.1 and Clause 13.2; or</w:t>
      </w:r>
    </w:p>
    <w:p w14:paraId="246D6010" w14:textId="77777777" w:rsidR="00013330" w:rsidRPr="00D1151C" w:rsidRDefault="00013330" w:rsidP="00013330">
      <w:pPr>
        <w:pStyle w:val="Heading3"/>
        <w:rPr>
          <w:rFonts w:cs="Arial"/>
          <w:sz w:val="20"/>
        </w:rPr>
      </w:pPr>
      <w:r w:rsidRPr="00D1151C">
        <w:rPr>
          <w:rFonts w:cs="Arial"/>
          <w:sz w:val="20"/>
        </w:rPr>
        <w:t>the Supplier or any member of the Supplier’s Staff commits any Fraud in relation to the Contract or any other contract with the Customer or any other person,</w:t>
      </w:r>
    </w:p>
    <w:p w14:paraId="130B0E1F" w14:textId="77777777" w:rsidR="00013330" w:rsidRPr="00D1151C" w:rsidRDefault="00013330" w:rsidP="00013330">
      <w:pPr>
        <w:pStyle w:val="Heading3"/>
        <w:numPr>
          <w:ilvl w:val="0"/>
          <w:numId w:val="0"/>
        </w:numPr>
        <w:ind w:left="720"/>
        <w:rPr>
          <w:rFonts w:cs="Arial"/>
          <w:sz w:val="20"/>
        </w:rPr>
      </w:pPr>
      <w:r w:rsidRPr="00D1151C">
        <w:rPr>
          <w:rFonts w:cs="Arial"/>
          <w:sz w:val="20"/>
        </w:rPr>
        <w:lastRenderedPageBreak/>
        <w:t>the Customer may recover in full from the Supplier and the Supplier shall on demand indemnify the Customer in full against any and all losses sustained by the Customer in consequence of the relevant breach or commission of Fraud, including the cost reasonably incurred by the Customer of making other arrangements for the supply of the Contract Services and any additional expenditure incurred by the Customer in relation thereto.</w:t>
      </w:r>
    </w:p>
    <w:p w14:paraId="2A29799B" w14:textId="77777777" w:rsidR="00013330" w:rsidRPr="00D1151C" w:rsidRDefault="00013330" w:rsidP="00013330">
      <w:pPr>
        <w:pStyle w:val="Heading1"/>
        <w:keepNext/>
        <w:rPr>
          <w:rFonts w:cs="Arial"/>
          <w:sz w:val="20"/>
        </w:rPr>
      </w:pPr>
      <w:bookmarkStart w:id="107" w:name="_Ref313370605"/>
      <w:bookmarkStart w:id="108" w:name="_Toc399501781"/>
      <w:r w:rsidRPr="00D1151C">
        <w:rPr>
          <w:rFonts w:cs="Arial"/>
          <w:sz w:val="20"/>
        </w:rPr>
        <w:t>TRANSFER AND SUB-CONTRACTING</w:t>
      </w:r>
      <w:bookmarkEnd w:id="107"/>
      <w:bookmarkEnd w:id="108"/>
    </w:p>
    <w:p w14:paraId="142AE795" w14:textId="77777777" w:rsidR="00013330" w:rsidRPr="00D1151C" w:rsidRDefault="00013330" w:rsidP="00013330">
      <w:pPr>
        <w:pStyle w:val="Heading2"/>
        <w:tabs>
          <w:tab w:val="num" w:pos="720"/>
        </w:tabs>
        <w:ind w:left="720"/>
        <w:rPr>
          <w:rFonts w:cs="Arial"/>
          <w:sz w:val="20"/>
        </w:rPr>
      </w:pPr>
      <w:r w:rsidRPr="00D1151C">
        <w:rPr>
          <w:rFonts w:cs="Arial"/>
          <w:sz w:val="20"/>
        </w:rPr>
        <w:t xml:space="preserve">The Supplier shall not assign, novate, enter into a Sub-Contract in respect of, or in any other way dispose of, the Contract or any part of it without the Customer’s prior written consent. The Customer has consented to the engagement of any Sub-Contractors specifically identified in the Letter of Appointment. </w:t>
      </w:r>
    </w:p>
    <w:p w14:paraId="4D03026A" w14:textId="77777777" w:rsidR="00013330" w:rsidRPr="00D1151C" w:rsidRDefault="00013330" w:rsidP="00013330">
      <w:pPr>
        <w:pStyle w:val="Heading2"/>
        <w:tabs>
          <w:tab w:val="num" w:pos="720"/>
        </w:tabs>
        <w:ind w:left="720"/>
        <w:rPr>
          <w:rFonts w:cs="Arial"/>
          <w:sz w:val="20"/>
        </w:rPr>
      </w:pPr>
      <w:r w:rsidRPr="00D1151C">
        <w:rPr>
          <w:rFonts w:cs="Arial"/>
          <w:sz w:val="20"/>
        </w:rPr>
        <w:t>The Supplier shall be responsible for all acts and omissions of its Sub-Contractors and those employed or engaged by the Sub-Contractors as though they are its own.</w:t>
      </w:r>
    </w:p>
    <w:p w14:paraId="07807AB2" w14:textId="77777777" w:rsidR="00013330" w:rsidRPr="00D1151C" w:rsidRDefault="00013330" w:rsidP="00013330">
      <w:pPr>
        <w:pStyle w:val="Heading2"/>
        <w:tabs>
          <w:tab w:val="num" w:pos="720"/>
        </w:tabs>
        <w:ind w:left="720"/>
        <w:rPr>
          <w:rFonts w:cs="Arial"/>
          <w:sz w:val="20"/>
        </w:rPr>
      </w:pPr>
      <w:bookmarkStart w:id="109" w:name="_Ref313370972"/>
      <w:r w:rsidRPr="00D1151C">
        <w:rPr>
          <w:rFonts w:cs="Arial"/>
          <w:sz w:val="20"/>
        </w:rPr>
        <w:t>The Customer may assign, novate or otherwise dispose of its rights and obligations under the Contract or any part thereof to:</w:t>
      </w:r>
      <w:bookmarkEnd w:id="109"/>
    </w:p>
    <w:p w14:paraId="66EFBE80" w14:textId="77777777" w:rsidR="00013330" w:rsidRPr="00D1151C" w:rsidRDefault="00013330" w:rsidP="00013330">
      <w:pPr>
        <w:pStyle w:val="Heading3"/>
        <w:rPr>
          <w:rFonts w:cs="Arial"/>
          <w:sz w:val="20"/>
        </w:rPr>
      </w:pPr>
      <w:r w:rsidRPr="00D1151C">
        <w:rPr>
          <w:rFonts w:cs="Arial"/>
          <w:sz w:val="20"/>
        </w:rPr>
        <w:t>any other Contracting Body; or</w:t>
      </w:r>
    </w:p>
    <w:p w14:paraId="166C2B6A" w14:textId="77777777" w:rsidR="00013330" w:rsidRPr="00D1151C" w:rsidRDefault="00013330" w:rsidP="00013330">
      <w:pPr>
        <w:pStyle w:val="Heading3"/>
        <w:rPr>
          <w:rFonts w:cs="Arial"/>
          <w:sz w:val="20"/>
        </w:rPr>
      </w:pPr>
      <w:r w:rsidRPr="00D1151C">
        <w:rPr>
          <w:rFonts w:cs="Arial"/>
          <w:sz w:val="20"/>
        </w:rPr>
        <w:t>any other body established by the Crown or under statute in order substantially to perform any of the functions that had previously been performed by the Customer; or</w:t>
      </w:r>
    </w:p>
    <w:p w14:paraId="4ECA3F19" w14:textId="77777777" w:rsidR="00013330" w:rsidRPr="00D1151C" w:rsidRDefault="00013330" w:rsidP="00013330">
      <w:pPr>
        <w:pStyle w:val="Heading3"/>
        <w:rPr>
          <w:rFonts w:cs="Arial"/>
          <w:sz w:val="20"/>
        </w:rPr>
      </w:pPr>
      <w:r w:rsidRPr="00D1151C">
        <w:rPr>
          <w:rFonts w:cs="Arial"/>
          <w:sz w:val="20"/>
        </w:rPr>
        <w:t xml:space="preserve">any private sector body which substantially performs the functions of the Customer, </w:t>
      </w:r>
    </w:p>
    <w:p w14:paraId="3FE387C3" w14:textId="77777777" w:rsidR="00013330" w:rsidRPr="00D1151C" w:rsidRDefault="00013330" w:rsidP="00013330">
      <w:pPr>
        <w:pStyle w:val="BodyTextIndent"/>
        <w:rPr>
          <w:rFonts w:cs="Arial"/>
          <w:sz w:val="20"/>
        </w:rPr>
      </w:pPr>
      <w:r w:rsidRPr="00D1151C">
        <w:rPr>
          <w:rFonts w:cs="Arial"/>
          <w:sz w:val="20"/>
        </w:rPr>
        <w:t>provided that any such assignment, novation or other disposal shall not increase the burden of the Supplier's obligations under the Contract.</w:t>
      </w:r>
    </w:p>
    <w:p w14:paraId="16DC09FA" w14:textId="77777777" w:rsidR="00013330" w:rsidRPr="00D1151C" w:rsidRDefault="00013330" w:rsidP="00013330">
      <w:pPr>
        <w:pStyle w:val="Heading2"/>
        <w:tabs>
          <w:tab w:val="num" w:pos="720"/>
        </w:tabs>
        <w:ind w:left="720"/>
        <w:rPr>
          <w:rFonts w:cs="Arial"/>
          <w:sz w:val="20"/>
        </w:rPr>
      </w:pPr>
      <w:r w:rsidRPr="00D1151C">
        <w:rPr>
          <w:rFonts w:cs="Arial"/>
          <w:sz w:val="20"/>
        </w:rPr>
        <w:t>Any change in the legal status of the Customer such that it ceases to be a Contracting Body shall not, subject to Clause 14.5, affect the validity of the Contract. In such circumstances, the Contract shall bind and inure to the benefit of any successor body to the Customer.</w:t>
      </w:r>
    </w:p>
    <w:p w14:paraId="12776FE6" w14:textId="77777777" w:rsidR="00013330" w:rsidRPr="00D1151C" w:rsidRDefault="00013330" w:rsidP="00013330">
      <w:pPr>
        <w:pStyle w:val="Heading2"/>
        <w:tabs>
          <w:tab w:val="num" w:pos="720"/>
        </w:tabs>
        <w:ind w:left="720"/>
        <w:rPr>
          <w:rFonts w:cs="Arial"/>
          <w:sz w:val="20"/>
        </w:rPr>
      </w:pPr>
      <w:bookmarkStart w:id="110" w:name="_Ref313370925"/>
      <w:r w:rsidRPr="00D1151C">
        <w:rPr>
          <w:rFonts w:cs="Arial"/>
          <w:sz w:val="20"/>
        </w:rPr>
        <w:t>If the rights and obligations under the Contract are assigned, novated or otherwise disposed of pursuant to Clause 14.3 to a body which is not a Contracting Body or if there is a change in the legal status of the Customer such that it ceases to be a Contracting Body (in the remainder of this Clause any such body being referred to as a "</w:t>
      </w:r>
      <w:r w:rsidRPr="00D1151C">
        <w:rPr>
          <w:rFonts w:cs="Arial"/>
          <w:b/>
          <w:sz w:val="20"/>
        </w:rPr>
        <w:t>Transferee</w:t>
      </w:r>
      <w:r w:rsidRPr="00D1151C">
        <w:rPr>
          <w:rFonts w:cs="Arial"/>
          <w:sz w:val="20"/>
        </w:rPr>
        <w:t>"):</w:t>
      </w:r>
      <w:bookmarkEnd w:id="110"/>
    </w:p>
    <w:p w14:paraId="0B0C8740" w14:textId="77777777" w:rsidR="00013330" w:rsidRPr="00D1151C" w:rsidRDefault="00013330" w:rsidP="00013330">
      <w:pPr>
        <w:pStyle w:val="Heading3"/>
        <w:rPr>
          <w:rFonts w:cs="Arial"/>
          <w:sz w:val="20"/>
        </w:rPr>
      </w:pPr>
      <w:r w:rsidRPr="00D1151C">
        <w:rPr>
          <w:rFonts w:cs="Arial"/>
          <w:sz w:val="20"/>
        </w:rPr>
        <w:t>the rights of termination of the Customer in Clause 8 shall be available to the Supplier in the event of, respectively, the bankruptcy or insolvency, or default of the Transferee; and</w:t>
      </w:r>
    </w:p>
    <w:p w14:paraId="7AAD5AAB" w14:textId="77777777" w:rsidR="00013330" w:rsidRPr="00D1151C" w:rsidRDefault="00013330" w:rsidP="00013330">
      <w:pPr>
        <w:pStyle w:val="Heading3"/>
        <w:rPr>
          <w:rFonts w:cs="Arial"/>
          <w:sz w:val="20"/>
        </w:rPr>
      </w:pPr>
      <w:r w:rsidRPr="00D1151C">
        <w:rPr>
          <w:rFonts w:cs="Arial"/>
          <w:sz w:val="20"/>
        </w:rPr>
        <w:t>the Transferee shall only be able to assign, novate or otherwise dispose of its rights and obligations under the Contract or any part thereof with the previous consent in writing of the Supplier.</w:t>
      </w:r>
    </w:p>
    <w:p w14:paraId="677C49B4" w14:textId="77777777" w:rsidR="00013330" w:rsidRPr="00D1151C" w:rsidRDefault="00013330" w:rsidP="00013330">
      <w:pPr>
        <w:pStyle w:val="Heading2"/>
        <w:tabs>
          <w:tab w:val="num" w:pos="720"/>
        </w:tabs>
        <w:ind w:left="720"/>
        <w:rPr>
          <w:rFonts w:cs="Arial"/>
          <w:sz w:val="20"/>
        </w:rPr>
      </w:pPr>
      <w:r w:rsidRPr="00D1151C">
        <w:rPr>
          <w:rFonts w:cs="Arial"/>
          <w:sz w:val="20"/>
        </w:rPr>
        <w:t>The Customer may disclose to any Transferee any Confidential Information of the Supplier which relates to the performance of the Supplier's obligations under the Contract. In such circumstances the Customer shall authorise the Transferee to use such Confidential Information only for purposes relating to the performance of the Supplier's obligations under the Contract and for no other purposes and shall take all reasonable steps to ensure that the Transferee gives a confidentiality undertaking in relation to such Confidential Information.</w:t>
      </w:r>
    </w:p>
    <w:p w14:paraId="26247AB3" w14:textId="77777777" w:rsidR="00013330" w:rsidRPr="00D1151C" w:rsidRDefault="00013330" w:rsidP="00013330">
      <w:pPr>
        <w:pStyle w:val="Heading2"/>
        <w:tabs>
          <w:tab w:val="num" w:pos="720"/>
        </w:tabs>
        <w:ind w:left="720"/>
        <w:rPr>
          <w:rFonts w:cs="Arial"/>
          <w:sz w:val="20"/>
        </w:rPr>
      </w:pPr>
      <w:r w:rsidRPr="00D1151C">
        <w:rPr>
          <w:rFonts w:cs="Arial"/>
          <w:sz w:val="20"/>
        </w:rPr>
        <w:t xml:space="preserve">For the purposes of Clause 14.5 each Party shall at its own cost and expense carry out, or use all reasonable endeavours to ensure the carrying out of, whatever further actions (including the execution of further documents) the other Party reasonably requires from time </w:t>
      </w:r>
      <w:r w:rsidRPr="00D1151C">
        <w:rPr>
          <w:rFonts w:cs="Arial"/>
          <w:sz w:val="20"/>
        </w:rPr>
        <w:lastRenderedPageBreak/>
        <w:t>to time for the purpose of giving that other Party the full benefit of the provisions of the Contract.</w:t>
      </w:r>
    </w:p>
    <w:p w14:paraId="6083E59D" w14:textId="77777777" w:rsidR="00013330" w:rsidRPr="00D1151C" w:rsidRDefault="00013330" w:rsidP="00013330">
      <w:pPr>
        <w:pStyle w:val="Heading1"/>
        <w:keepNext/>
        <w:rPr>
          <w:rFonts w:cs="Arial"/>
          <w:sz w:val="20"/>
        </w:rPr>
      </w:pPr>
      <w:bookmarkStart w:id="111" w:name="_Toc399501782"/>
      <w:r w:rsidRPr="00D1151C">
        <w:rPr>
          <w:rFonts w:cs="Arial"/>
          <w:sz w:val="20"/>
        </w:rPr>
        <w:t>WAIVER</w:t>
      </w:r>
      <w:bookmarkEnd w:id="111"/>
    </w:p>
    <w:p w14:paraId="3F0CA7E7" w14:textId="77777777" w:rsidR="00013330" w:rsidRPr="00D1151C" w:rsidRDefault="00013330" w:rsidP="00013330">
      <w:pPr>
        <w:pStyle w:val="Heading2"/>
        <w:tabs>
          <w:tab w:val="num" w:pos="720"/>
        </w:tabs>
        <w:ind w:left="720"/>
        <w:rPr>
          <w:rFonts w:cs="Arial"/>
          <w:sz w:val="20"/>
        </w:rPr>
      </w:pPr>
      <w:r w:rsidRPr="00D1151C">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3922A06" w14:textId="77777777" w:rsidR="00013330" w:rsidRPr="00D1151C" w:rsidRDefault="00013330" w:rsidP="00013330">
      <w:pPr>
        <w:pStyle w:val="Heading2"/>
        <w:tabs>
          <w:tab w:val="num" w:pos="720"/>
        </w:tabs>
        <w:ind w:left="720"/>
        <w:rPr>
          <w:rFonts w:cs="Arial"/>
          <w:sz w:val="20"/>
        </w:rPr>
      </w:pPr>
      <w:r w:rsidRPr="00D1151C">
        <w:rPr>
          <w:rFonts w:cs="Arial"/>
          <w:sz w:val="20"/>
        </w:rPr>
        <w:t xml:space="preserve">No waiver shall be effective unless it is expressly stated to be a waiver and communicated to the other Party in writing in accordance with Clause 22. </w:t>
      </w:r>
    </w:p>
    <w:p w14:paraId="7963119A" w14:textId="77777777" w:rsidR="00013330" w:rsidRPr="00D1151C" w:rsidRDefault="00013330" w:rsidP="00013330">
      <w:pPr>
        <w:pStyle w:val="Heading2"/>
        <w:tabs>
          <w:tab w:val="num" w:pos="720"/>
        </w:tabs>
        <w:ind w:left="720"/>
        <w:rPr>
          <w:rFonts w:cs="Arial"/>
          <w:sz w:val="20"/>
        </w:rPr>
      </w:pPr>
      <w:r w:rsidRPr="00D1151C">
        <w:rPr>
          <w:rFonts w:cs="Arial"/>
          <w:sz w:val="20"/>
        </w:rPr>
        <w:t>A waiver by either Party of any right or remedy arising from a breach of the Contract shall not constitute a waiver of any right or remedy arising from any other or subsequent breach of the Contract.</w:t>
      </w:r>
    </w:p>
    <w:p w14:paraId="68A73096" w14:textId="77777777" w:rsidR="00013330" w:rsidRPr="00D1151C" w:rsidRDefault="00013330" w:rsidP="00013330">
      <w:pPr>
        <w:pStyle w:val="Heading1"/>
        <w:keepNext/>
        <w:rPr>
          <w:rFonts w:cs="Arial"/>
          <w:sz w:val="20"/>
        </w:rPr>
      </w:pPr>
      <w:bookmarkStart w:id="112" w:name="_Ref313370047"/>
      <w:bookmarkStart w:id="113" w:name="_Toc399501783"/>
      <w:r w:rsidRPr="00D1151C">
        <w:rPr>
          <w:rFonts w:cs="Arial"/>
          <w:sz w:val="20"/>
        </w:rPr>
        <w:t>CUMULATI</w:t>
      </w:r>
      <w:r w:rsidRPr="00D1151C">
        <w:rPr>
          <w:rFonts w:cs="Arial"/>
          <w:b w:val="0"/>
          <w:sz w:val="20"/>
        </w:rPr>
        <w:t>V</w:t>
      </w:r>
      <w:r w:rsidRPr="00D1151C">
        <w:rPr>
          <w:rFonts w:cs="Arial"/>
          <w:sz w:val="20"/>
        </w:rPr>
        <w:t>E REMEDIES</w:t>
      </w:r>
      <w:bookmarkEnd w:id="112"/>
      <w:bookmarkEnd w:id="113"/>
    </w:p>
    <w:p w14:paraId="70FFDD34" w14:textId="77777777" w:rsidR="00013330" w:rsidRPr="00D1151C" w:rsidRDefault="00013330" w:rsidP="00013330">
      <w:pPr>
        <w:pStyle w:val="BodyTextIndent"/>
        <w:rPr>
          <w:rFonts w:cs="Arial"/>
          <w:sz w:val="20"/>
        </w:rPr>
      </w:pPr>
      <w:r w:rsidRPr="00D1151C">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22D6179E" w14:textId="77777777" w:rsidR="00013330" w:rsidRPr="00D1151C" w:rsidRDefault="00013330" w:rsidP="00013330">
      <w:pPr>
        <w:pStyle w:val="Heading1"/>
        <w:keepNext/>
        <w:rPr>
          <w:rFonts w:cs="Arial"/>
          <w:sz w:val="20"/>
        </w:rPr>
      </w:pPr>
      <w:bookmarkStart w:id="114" w:name="_Toc399501784"/>
      <w:r w:rsidRPr="00D1151C">
        <w:rPr>
          <w:rFonts w:cs="Arial"/>
          <w:sz w:val="20"/>
        </w:rPr>
        <w:t>FURTHER ASSURANCES</w:t>
      </w:r>
      <w:bookmarkEnd w:id="114"/>
    </w:p>
    <w:p w14:paraId="0A54C877" w14:textId="77777777" w:rsidR="00013330" w:rsidRPr="00D1151C" w:rsidRDefault="00013330" w:rsidP="00013330">
      <w:pPr>
        <w:pStyle w:val="BodyTextIndent"/>
        <w:rPr>
          <w:rFonts w:cs="Arial"/>
          <w:sz w:val="20"/>
        </w:rPr>
      </w:pPr>
      <w:r w:rsidRPr="00D1151C">
        <w:rPr>
          <w:rFonts w:cs="Arial"/>
          <w:sz w:val="20"/>
        </w:rPr>
        <w:t>Each Party undertakes at the request of the other, and at the cost of the requesting Party to do all acts and execute all documents which may be necessary to give effect to the meaning of the Contract.</w:t>
      </w:r>
    </w:p>
    <w:p w14:paraId="719B3C51" w14:textId="77777777" w:rsidR="00013330" w:rsidRPr="00D1151C" w:rsidRDefault="00013330" w:rsidP="00013330">
      <w:pPr>
        <w:pStyle w:val="Heading1"/>
        <w:keepNext/>
        <w:rPr>
          <w:rFonts w:cs="Arial"/>
          <w:sz w:val="20"/>
        </w:rPr>
      </w:pPr>
      <w:bookmarkStart w:id="115" w:name="_Toc399501785"/>
      <w:r w:rsidRPr="00D1151C">
        <w:rPr>
          <w:rFonts w:cs="Arial"/>
          <w:sz w:val="20"/>
        </w:rPr>
        <w:t>SEVERABILITY</w:t>
      </w:r>
      <w:bookmarkEnd w:id="115"/>
    </w:p>
    <w:p w14:paraId="6B65ED61" w14:textId="77777777" w:rsidR="00013330" w:rsidRPr="00D1151C" w:rsidRDefault="00013330" w:rsidP="00013330">
      <w:pPr>
        <w:pStyle w:val="Heading2"/>
        <w:tabs>
          <w:tab w:val="num" w:pos="720"/>
        </w:tabs>
        <w:ind w:left="720"/>
        <w:rPr>
          <w:rFonts w:cs="Arial"/>
          <w:sz w:val="20"/>
        </w:rPr>
      </w:pPr>
      <w:r w:rsidRPr="00D1151C">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4050891D" w14:textId="77777777" w:rsidR="00013330" w:rsidRPr="00D1151C" w:rsidRDefault="00013330" w:rsidP="00013330">
      <w:pPr>
        <w:pStyle w:val="Heading2"/>
        <w:tabs>
          <w:tab w:val="num" w:pos="720"/>
        </w:tabs>
        <w:ind w:left="720"/>
        <w:rPr>
          <w:rFonts w:cs="Arial"/>
          <w:sz w:val="20"/>
        </w:rPr>
      </w:pPr>
      <w:r w:rsidRPr="00D1151C">
        <w:rPr>
          <w:rFonts w:cs="Arial"/>
          <w:sz w:val="20"/>
        </w:rPr>
        <w:t xml:space="preserve">In the event of a holding of invalidity so fundamental as to prevent the accomplishment of the purpose of the Contract, the Customer and the Supplier shall immediately commence good faith negotiations to remedy such invalidity. </w:t>
      </w:r>
    </w:p>
    <w:p w14:paraId="6CA90682" w14:textId="77777777" w:rsidR="00013330" w:rsidRPr="00D1151C" w:rsidRDefault="00013330" w:rsidP="00013330">
      <w:pPr>
        <w:pStyle w:val="Heading1"/>
        <w:keepNext/>
        <w:rPr>
          <w:rFonts w:cs="Arial"/>
          <w:sz w:val="20"/>
        </w:rPr>
      </w:pPr>
      <w:bookmarkStart w:id="116" w:name="_Toc399501786"/>
      <w:r w:rsidRPr="00D1151C">
        <w:rPr>
          <w:rFonts w:cs="Arial"/>
          <w:sz w:val="20"/>
        </w:rPr>
        <w:t>SUPPLIER’S STATUS</w:t>
      </w:r>
      <w:bookmarkEnd w:id="116"/>
    </w:p>
    <w:p w14:paraId="2B6B956D" w14:textId="77777777" w:rsidR="00013330" w:rsidRPr="00D1151C" w:rsidRDefault="00013330" w:rsidP="00013330">
      <w:pPr>
        <w:pStyle w:val="BodyTextIndent"/>
        <w:rPr>
          <w:rFonts w:cs="Arial"/>
          <w:sz w:val="20"/>
        </w:rPr>
      </w:pPr>
      <w:r w:rsidRPr="00D1151C">
        <w:rPr>
          <w:rFonts w:cs="Arial"/>
          <w:sz w:val="20"/>
        </w:rPr>
        <w:t>At all times during the term of the Contract the Supplier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59503529" w14:textId="77777777" w:rsidR="00013330" w:rsidRPr="00D1151C" w:rsidRDefault="00013330" w:rsidP="00013330">
      <w:pPr>
        <w:pStyle w:val="Heading1"/>
        <w:keepNext/>
        <w:rPr>
          <w:rFonts w:cs="Arial"/>
          <w:sz w:val="20"/>
        </w:rPr>
      </w:pPr>
      <w:bookmarkStart w:id="117" w:name="_Toc399501787"/>
      <w:r w:rsidRPr="00D1151C">
        <w:rPr>
          <w:rFonts w:cs="Arial"/>
          <w:sz w:val="20"/>
        </w:rPr>
        <w:t>ENTIRE AGREEMENT</w:t>
      </w:r>
      <w:bookmarkEnd w:id="117"/>
    </w:p>
    <w:p w14:paraId="7514596E" w14:textId="77777777" w:rsidR="00013330" w:rsidRPr="00D1151C" w:rsidRDefault="00013330" w:rsidP="00013330">
      <w:pPr>
        <w:pStyle w:val="Heading2"/>
        <w:tabs>
          <w:tab w:val="num" w:pos="720"/>
        </w:tabs>
        <w:ind w:left="720"/>
        <w:rPr>
          <w:rFonts w:cs="Arial"/>
          <w:sz w:val="20"/>
        </w:rPr>
      </w:pPr>
      <w:bookmarkStart w:id="118" w:name="_Ref313371230"/>
      <w:r w:rsidRPr="00D1151C">
        <w:rPr>
          <w:rFonts w:cs="Arial"/>
          <w:sz w:val="20"/>
        </w:rPr>
        <w:t>The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8"/>
    </w:p>
    <w:p w14:paraId="28B7D49D" w14:textId="77777777" w:rsidR="00013330" w:rsidRPr="00D1151C" w:rsidRDefault="00013330" w:rsidP="00013330">
      <w:pPr>
        <w:pStyle w:val="Heading2"/>
        <w:tabs>
          <w:tab w:val="num" w:pos="720"/>
        </w:tabs>
        <w:ind w:left="720"/>
        <w:rPr>
          <w:rFonts w:cs="Arial"/>
          <w:sz w:val="20"/>
        </w:rPr>
      </w:pPr>
      <w:bookmarkStart w:id="119" w:name="_Ref313371232"/>
      <w:r w:rsidRPr="00D1151C">
        <w:rPr>
          <w:rFonts w:cs="Arial"/>
          <w:sz w:val="20"/>
        </w:rPr>
        <w:t xml:space="preserve">Each of the Parties acknowledges and agrees that in entering into the Contract it does not rely on, and shall have no remedy in respect of, any statement, representation, warranty or </w:t>
      </w:r>
      <w:r w:rsidRPr="00D1151C">
        <w:rPr>
          <w:rFonts w:cs="Arial"/>
          <w:sz w:val="20"/>
        </w:rPr>
        <w:lastRenderedPageBreak/>
        <w:t>undertaking (whether negligently or innocently made) other than as expressly set out in the Contract.</w:t>
      </w:r>
      <w:bookmarkEnd w:id="119"/>
      <w:r w:rsidRPr="00D1151C">
        <w:rPr>
          <w:rFonts w:cs="Arial"/>
          <w:sz w:val="20"/>
        </w:rPr>
        <w:t xml:space="preserve"> </w:t>
      </w:r>
    </w:p>
    <w:p w14:paraId="2F64440F" w14:textId="77777777" w:rsidR="00013330" w:rsidRPr="00D1151C" w:rsidRDefault="00013330" w:rsidP="00013330">
      <w:pPr>
        <w:pStyle w:val="Heading2"/>
        <w:keepNext/>
        <w:tabs>
          <w:tab w:val="num" w:pos="720"/>
        </w:tabs>
        <w:ind w:left="720"/>
        <w:rPr>
          <w:rFonts w:cs="Arial"/>
          <w:sz w:val="20"/>
        </w:rPr>
      </w:pPr>
      <w:r w:rsidRPr="00D1151C">
        <w:rPr>
          <w:rFonts w:cs="Arial"/>
          <w:sz w:val="20"/>
        </w:rPr>
        <w:t>The Supplier acknowledges that it has:</w:t>
      </w:r>
    </w:p>
    <w:p w14:paraId="3493AFB1" w14:textId="77777777" w:rsidR="00013330" w:rsidRPr="00D1151C" w:rsidRDefault="00013330" w:rsidP="00013330">
      <w:pPr>
        <w:pStyle w:val="Heading3"/>
        <w:rPr>
          <w:rFonts w:cs="Arial"/>
          <w:sz w:val="20"/>
        </w:rPr>
      </w:pPr>
      <w:r w:rsidRPr="00D1151C">
        <w:rPr>
          <w:rFonts w:cs="Arial"/>
          <w:sz w:val="20"/>
        </w:rPr>
        <w:t>entered into the Contract in reliance on its own due diligence alone; and</w:t>
      </w:r>
    </w:p>
    <w:p w14:paraId="20C7F4A4" w14:textId="77777777" w:rsidR="00013330" w:rsidRPr="00D1151C" w:rsidRDefault="00013330" w:rsidP="00013330">
      <w:pPr>
        <w:pStyle w:val="Heading3"/>
        <w:rPr>
          <w:rFonts w:cs="Arial"/>
          <w:sz w:val="20"/>
        </w:rPr>
      </w:pPr>
      <w:r w:rsidRPr="00D1151C">
        <w:rPr>
          <w:rFonts w:cs="Arial"/>
          <w:sz w:val="20"/>
        </w:rPr>
        <w:t>received sufficient information required by it in order to determine whether it is able to provide the Contract Services in accordance with the terms of the Contract.</w:t>
      </w:r>
    </w:p>
    <w:p w14:paraId="3200FB2A" w14:textId="77777777" w:rsidR="00013330" w:rsidRPr="00D1151C" w:rsidRDefault="00013330" w:rsidP="00013330">
      <w:pPr>
        <w:pStyle w:val="Heading2"/>
        <w:tabs>
          <w:tab w:val="num" w:pos="720"/>
        </w:tabs>
        <w:ind w:left="720"/>
        <w:rPr>
          <w:rFonts w:cs="Arial"/>
          <w:sz w:val="20"/>
        </w:rPr>
      </w:pPr>
      <w:r w:rsidRPr="00D1151C">
        <w:rPr>
          <w:rFonts w:cs="Arial"/>
          <w:sz w:val="20"/>
        </w:rPr>
        <w:t>Nothing in Clauses 20.1 and 20.2 shall operate:</w:t>
      </w:r>
    </w:p>
    <w:p w14:paraId="6AB04DF3" w14:textId="77777777" w:rsidR="00013330" w:rsidRPr="00D1151C" w:rsidRDefault="00013330" w:rsidP="00013330">
      <w:pPr>
        <w:pStyle w:val="Heading3"/>
        <w:rPr>
          <w:rFonts w:cs="Arial"/>
          <w:sz w:val="20"/>
        </w:rPr>
      </w:pPr>
      <w:r w:rsidRPr="00D1151C">
        <w:rPr>
          <w:rFonts w:cs="Arial"/>
          <w:sz w:val="20"/>
        </w:rPr>
        <w:t>to exclude Fraud or fraudulent misrepresentation; or</w:t>
      </w:r>
    </w:p>
    <w:p w14:paraId="08AB5F5D" w14:textId="77777777" w:rsidR="00013330" w:rsidRPr="00D1151C" w:rsidRDefault="00013330" w:rsidP="00013330">
      <w:pPr>
        <w:pStyle w:val="Heading3"/>
        <w:rPr>
          <w:rFonts w:cs="Arial"/>
          <w:sz w:val="20"/>
        </w:rPr>
      </w:pPr>
      <w:r w:rsidRPr="00D1151C">
        <w:rPr>
          <w:rFonts w:cs="Arial"/>
          <w:sz w:val="20"/>
        </w:rPr>
        <w:t>to limit the rights of the Customer pursuant to clause 31 of the Framework Agreement (Rights of Third Parties).</w:t>
      </w:r>
    </w:p>
    <w:p w14:paraId="31761E78" w14:textId="77777777" w:rsidR="00013330" w:rsidRPr="00D1151C" w:rsidRDefault="00013330" w:rsidP="00013330">
      <w:pPr>
        <w:pStyle w:val="Heading2"/>
        <w:tabs>
          <w:tab w:val="num" w:pos="720"/>
        </w:tabs>
        <w:ind w:left="720"/>
        <w:rPr>
          <w:rFonts w:cs="Arial"/>
          <w:sz w:val="20"/>
        </w:rPr>
      </w:pPr>
      <w:r w:rsidRPr="00D1151C">
        <w:rPr>
          <w:rFonts w:cs="Arial"/>
          <w:sz w:val="20"/>
        </w:rPr>
        <w:t>The Contract may be executed in counterparts each of which when executed and delivered shall constitute an original but all counterparts together shall constitute one and the same instrument.</w:t>
      </w:r>
    </w:p>
    <w:p w14:paraId="1B7BB777" w14:textId="77777777" w:rsidR="00013330" w:rsidRPr="00D1151C" w:rsidRDefault="00013330" w:rsidP="00013330">
      <w:pPr>
        <w:pStyle w:val="Heading1"/>
        <w:keepNext/>
        <w:rPr>
          <w:rFonts w:cs="Arial"/>
          <w:sz w:val="20"/>
        </w:rPr>
      </w:pPr>
      <w:bookmarkStart w:id="120" w:name="_Ref313370095"/>
      <w:bookmarkStart w:id="121" w:name="_Toc399501788"/>
      <w:r w:rsidRPr="00D1151C">
        <w:rPr>
          <w:rFonts w:cs="Arial"/>
          <w:sz w:val="20"/>
        </w:rPr>
        <w:t>CONTRACTS (RIGHTS OF THIRD PARTIES) ACT</w:t>
      </w:r>
      <w:bookmarkEnd w:id="120"/>
      <w:bookmarkEnd w:id="121"/>
    </w:p>
    <w:p w14:paraId="743A09D9" w14:textId="77777777" w:rsidR="00013330" w:rsidRPr="00D1151C" w:rsidRDefault="00013330" w:rsidP="00013330">
      <w:pPr>
        <w:pStyle w:val="Heading2"/>
        <w:tabs>
          <w:tab w:val="num" w:pos="720"/>
        </w:tabs>
        <w:ind w:left="720"/>
        <w:rPr>
          <w:rFonts w:cs="Arial"/>
          <w:sz w:val="20"/>
        </w:rPr>
      </w:pPr>
      <w:r w:rsidRPr="00D1151C">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7198BDD1" w14:textId="77777777" w:rsidR="00013330" w:rsidRPr="00D1151C" w:rsidRDefault="00013330" w:rsidP="00013330">
      <w:pPr>
        <w:pStyle w:val="Heading2"/>
        <w:tabs>
          <w:tab w:val="num" w:pos="720"/>
        </w:tabs>
        <w:ind w:left="720"/>
        <w:rPr>
          <w:rFonts w:cs="Arial"/>
          <w:sz w:val="20"/>
        </w:rPr>
      </w:pPr>
      <w:r w:rsidRPr="00D1151C">
        <w:rPr>
          <w:rFonts w:cs="Arial"/>
          <w:sz w:val="20"/>
        </w:rPr>
        <w:t>No consent of any third party is necessary for any rescission, variation (including any release or compromise in whole or in part of liability) or termination of the Contract or any one or more Clauses of it.</w:t>
      </w:r>
    </w:p>
    <w:p w14:paraId="0BB70206" w14:textId="77777777" w:rsidR="00013330" w:rsidRPr="00D1151C" w:rsidRDefault="00013330" w:rsidP="00013330">
      <w:pPr>
        <w:pStyle w:val="Heading2"/>
        <w:tabs>
          <w:tab w:val="num" w:pos="720"/>
        </w:tabs>
        <w:ind w:left="720"/>
        <w:rPr>
          <w:rFonts w:cs="Arial"/>
          <w:sz w:val="20"/>
        </w:rPr>
      </w:pPr>
      <w:bookmarkStart w:id="122" w:name="_Ref313371113"/>
      <w:r w:rsidRPr="00D1151C">
        <w:rPr>
          <w:rFonts w:cs="Arial"/>
          <w:sz w:val="20"/>
        </w:rPr>
        <w:t>Without prejudice to the Customer’s rights as a Contracting Body under clause 31 of the Framework Agreement, the Supplier agrees that the Customer may enforce any of the provisions of the Framework Agreement referred to in clause 31.2 (with the exception of clauses 33 and 34 of the Framework Agreement) as if they were terms of the Contract (reading references in those provisions to Contracting Bodies and the Supplier as references to the Customer and the Supplier respectively).</w:t>
      </w:r>
    </w:p>
    <w:p w14:paraId="06D566D7" w14:textId="77777777" w:rsidR="00013330" w:rsidRPr="00D1151C" w:rsidRDefault="00013330" w:rsidP="00013330">
      <w:pPr>
        <w:pStyle w:val="Heading1"/>
        <w:keepNext/>
        <w:rPr>
          <w:rFonts w:cs="Arial"/>
          <w:sz w:val="20"/>
        </w:rPr>
      </w:pPr>
      <w:bookmarkStart w:id="123" w:name="_Toc399501789"/>
      <w:r w:rsidRPr="00D1151C">
        <w:rPr>
          <w:rFonts w:cs="Arial"/>
          <w:sz w:val="20"/>
        </w:rPr>
        <w:t>NOTICES</w:t>
      </w:r>
      <w:bookmarkEnd w:id="122"/>
      <w:bookmarkEnd w:id="123"/>
    </w:p>
    <w:p w14:paraId="43D70499" w14:textId="77777777" w:rsidR="00013330" w:rsidRPr="00D1151C" w:rsidRDefault="00013330" w:rsidP="00013330">
      <w:pPr>
        <w:pStyle w:val="Heading2"/>
        <w:tabs>
          <w:tab w:val="num" w:pos="720"/>
        </w:tabs>
        <w:ind w:left="720"/>
        <w:rPr>
          <w:rFonts w:cs="Arial"/>
          <w:sz w:val="20"/>
        </w:rPr>
      </w:pPr>
      <w:r w:rsidRPr="00D1151C">
        <w:rPr>
          <w:rFonts w:cs="Arial"/>
          <w:sz w:val="20"/>
        </w:rPr>
        <w:t>Except as otherwise expressly provided in the Contract, no notice or other communication from one Party to the other shall have any validity under the Contract unless given or made in writing by or on behalf of the Party sending the communication.</w:t>
      </w:r>
    </w:p>
    <w:p w14:paraId="2AD827CB" w14:textId="77777777" w:rsidR="00013330" w:rsidRPr="00D1151C" w:rsidRDefault="00013330" w:rsidP="00013330">
      <w:pPr>
        <w:pStyle w:val="Heading2"/>
        <w:tabs>
          <w:tab w:val="num" w:pos="720"/>
        </w:tabs>
        <w:ind w:left="720"/>
        <w:rPr>
          <w:rFonts w:cs="Arial"/>
          <w:sz w:val="20"/>
        </w:rPr>
      </w:pPr>
      <w:bookmarkStart w:id="124" w:name="_Ref313371315"/>
      <w:r w:rsidRPr="00D1151C">
        <w:rPr>
          <w:rFonts w:cs="Arial"/>
          <w:sz w:val="20"/>
        </w:rPr>
        <w:t>Any notice or other communication given or made by either Party to the other shall:</w:t>
      </w:r>
    </w:p>
    <w:p w14:paraId="417B51CA" w14:textId="77777777" w:rsidR="00013330" w:rsidRPr="00D1151C" w:rsidRDefault="00013330" w:rsidP="00013330">
      <w:pPr>
        <w:pStyle w:val="Heading3"/>
        <w:rPr>
          <w:sz w:val="20"/>
        </w:rPr>
      </w:pPr>
      <w:r w:rsidRPr="00D1151C">
        <w:rPr>
          <w:sz w:val="20"/>
        </w:rPr>
        <w:t xml:space="preserve">be given by letter (sent by hand, post or a recorded signed for delivery service), </w:t>
      </w:r>
      <w:proofErr w:type="spellStart"/>
      <w:r w:rsidRPr="00D1151C">
        <w:rPr>
          <w:sz w:val="20"/>
        </w:rPr>
        <w:t>facsmile</w:t>
      </w:r>
      <w:proofErr w:type="spellEnd"/>
      <w:r w:rsidRPr="00D1151C">
        <w:rPr>
          <w:sz w:val="20"/>
        </w:rPr>
        <w:t xml:space="preserve"> or electronic mail confirmed by letter; and</w:t>
      </w:r>
    </w:p>
    <w:p w14:paraId="32FD9151" w14:textId="77777777" w:rsidR="00013330" w:rsidRPr="00D1151C" w:rsidRDefault="00013330" w:rsidP="00013330">
      <w:pPr>
        <w:pStyle w:val="Heading3"/>
        <w:rPr>
          <w:sz w:val="20"/>
        </w:rPr>
      </w:pPr>
      <w:r w:rsidRPr="00D1151C">
        <w:rPr>
          <w:sz w:val="20"/>
        </w:rPr>
        <w:t>unless the other Party acknowledges receipt of such communication at an earlier time, be deemed to have been given:</w:t>
      </w:r>
    </w:p>
    <w:p w14:paraId="44BCAF96" w14:textId="77777777" w:rsidR="00013330" w:rsidRPr="00D1151C" w:rsidRDefault="00013330" w:rsidP="00013330">
      <w:pPr>
        <w:pStyle w:val="Heading4"/>
        <w:rPr>
          <w:sz w:val="20"/>
        </w:rPr>
      </w:pPr>
      <w:r w:rsidRPr="00D1151C">
        <w:rPr>
          <w:sz w:val="20"/>
        </w:rPr>
        <w:t>if delivered personally, at the time of delivery;</w:t>
      </w:r>
    </w:p>
    <w:p w14:paraId="15A8DB32" w14:textId="77777777" w:rsidR="00013330" w:rsidRPr="00D1151C" w:rsidRDefault="00013330" w:rsidP="00013330">
      <w:pPr>
        <w:pStyle w:val="Heading4"/>
        <w:rPr>
          <w:sz w:val="20"/>
        </w:rPr>
      </w:pPr>
      <w:r w:rsidRPr="00D1151C">
        <w:rPr>
          <w:sz w:val="20"/>
        </w:rPr>
        <w:lastRenderedPageBreak/>
        <w:t>if sent by pre-paid post or a recorded signed for service two (2) Working Days after the day on which the letter was posted provided the relevant communication is not returned as undelivered;</w:t>
      </w:r>
    </w:p>
    <w:p w14:paraId="09EDCE81" w14:textId="77777777" w:rsidR="00013330" w:rsidRPr="00D1151C" w:rsidRDefault="00013330" w:rsidP="00013330">
      <w:pPr>
        <w:pStyle w:val="Heading4"/>
        <w:rPr>
          <w:sz w:val="20"/>
        </w:rPr>
      </w:pPr>
      <w:r w:rsidRPr="00D1151C">
        <w:rPr>
          <w:sz w:val="20"/>
        </w:rPr>
        <w:t>if sent by electronic mail, two (2) Working Days after posting of a confirmation letter; and</w:t>
      </w:r>
    </w:p>
    <w:p w14:paraId="0317ED54" w14:textId="77777777" w:rsidR="00013330" w:rsidRPr="00D1151C" w:rsidRDefault="00013330" w:rsidP="00013330">
      <w:pPr>
        <w:pStyle w:val="Heading4"/>
        <w:rPr>
          <w:sz w:val="20"/>
        </w:rPr>
      </w:pPr>
      <w:r w:rsidRPr="00D1151C">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4"/>
    </w:p>
    <w:p w14:paraId="47F86769" w14:textId="77777777" w:rsidR="00013330" w:rsidRPr="00D1151C" w:rsidRDefault="00013330" w:rsidP="00013330">
      <w:pPr>
        <w:pStyle w:val="Heading2"/>
        <w:tabs>
          <w:tab w:val="num" w:pos="720"/>
        </w:tabs>
        <w:ind w:left="720"/>
        <w:rPr>
          <w:rFonts w:cs="Arial"/>
          <w:sz w:val="20"/>
        </w:rPr>
      </w:pPr>
      <w:bookmarkStart w:id="125" w:name="_Ref313371306"/>
      <w:r w:rsidRPr="00D1151C">
        <w:rPr>
          <w:rFonts w:cs="Arial"/>
          <w:sz w:val="20"/>
        </w:rPr>
        <w:t>For the purposes of Clause 22.2, the address, email address and fax number of each Party shall be the address, email address and fax number specified in the Letter of Appointment.</w:t>
      </w:r>
      <w:bookmarkEnd w:id="125"/>
    </w:p>
    <w:p w14:paraId="1FA41452" w14:textId="77777777" w:rsidR="00013330" w:rsidRPr="00D1151C" w:rsidRDefault="00013330" w:rsidP="00013330">
      <w:pPr>
        <w:pStyle w:val="Heading2"/>
        <w:tabs>
          <w:tab w:val="num" w:pos="720"/>
        </w:tabs>
        <w:ind w:left="720"/>
        <w:rPr>
          <w:rFonts w:cs="Arial"/>
          <w:sz w:val="20"/>
        </w:rPr>
      </w:pPr>
      <w:r w:rsidRPr="00D1151C">
        <w:rPr>
          <w:rFonts w:cs="Arial"/>
          <w:sz w:val="20"/>
        </w:rPr>
        <w:t>Either Party may change its address for service by serving a notice in accordance with this Clause 22.</w:t>
      </w:r>
    </w:p>
    <w:p w14:paraId="74AC4ADA" w14:textId="77777777" w:rsidR="00013330" w:rsidRPr="00D1151C" w:rsidRDefault="00013330" w:rsidP="00013330">
      <w:pPr>
        <w:pStyle w:val="Heading2"/>
        <w:tabs>
          <w:tab w:val="clear" w:pos="1350"/>
          <w:tab w:val="num" w:pos="720"/>
        </w:tabs>
        <w:ind w:left="720"/>
        <w:rPr>
          <w:rFonts w:cs="Arial"/>
          <w:sz w:val="20"/>
        </w:rPr>
      </w:pPr>
      <w:r w:rsidRPr="00D1151C">
        <w:rPr>
          <w:rFonts w:cs="Arial"/>
          <w:sz w:val="20"/>
        </w:rPr>
        <w:t>For the avoidance of doubt, any notice given under the Contract shall not be validly served if sent by electronic mail (email) and not confirmed by a letter.</w:t>
      </w:r>
    </w:p>
    <w:p w14:paraId="10C08ED3" w14:textId="77777777" w:rsidR="00013330" w:rsidRPr="00D1151C" w:rsidRDefault="00013330" w:rsidP="00013330">
      <w:pPr>
        <w:pStyle w:val="Heading1"/>
        <w:keepNext/>
        <w:rPr>
          <w:sz w:val="20"/>
        </w:rPr>
      </w:pPr>
      <w:bookmarkStart w:id="126" w:name="_Toc314810842"/>
      <w:bookmarkStart w:id="127" w:name="_Toc399501790"/>
      <w:r w:rsidRPr="00D1151C">
        <w:rPr>
          <w:sz w:val="20"/>
        </w:rPr>
        <w:t>DISPUTES AND LAW</w:t>
      </w:r>
      <w:bookmarkEnd w:id="126"/>
      <w:bookmarkEnd w:id="127"/>
    </w:p>
    <w:p w14:paraId="4633F16B" w14:textId="77777777" w:rsidR="00013330" w:rsidRPr="00D1151C" w:rsidRDefault="00013330" w:rsidP="00013330">
      <w:pPr>
        <w:pStyle w:val="Heading2"/>
        <w:keepNext/>
        <w:tabs>
          <w:tab w:val="clear" w:pos="1350"/>
          <w:tab w:val="num" w:pos="720"/>
        </w:tabs>
        <w:ind w:left="720"/>
        <w:rPr>
          <w:b/>
          <w:sz w:val="20"/>
        </w:rPr>
      </w:pPr>
      <w:bookmarkStart w:id="128" w:name="_Ref313370109"/>
      <w:r w:rsidRPr="00D1151C">
        <w:rPr>
          <w:b/>
          <w:sz w:val="20"/>
        </w:rPr>
        <w:t>Governing Law and Jurisdiction</w:t>
      </w:r>
      <w:bookmarkEnd w:id="128"/>
    </w:p>
    <w:p w14:paraId="51C17B9F" w14:textId="77777777" w:rsidR="00013330" w:rsidRPr="00D1151C" w:rsidRDefault="00013330" w:rsidP="00013330">
      <w:pPr>
        <w:pStyle w:val="BodyTextIndent"/>
        <w:rPr>
          <w:sz w:val="20"/>
        </w:rPr>
      </w:pPr>
      <w:r w:rsidRPr="00D1151C">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06B0763B" w14:textId="77777777" w:rsidR="00013330" w:rsidRPr="00D1151C" w:rsidRDefault="00013330" w:rsidP="00013330">
      <w:pPr>
        <w:pStyle w:val="Heading2"/>
        <w:keepNext/>
        <w:tabs>
          <w:tab w:val="num" w:pos="720"/>
        </w:tabs>
        <w:ind w:left="720"/>
        <w:rPr>
          <w:b/>
          <w:sz w:val="20"/>
        </w:rPr>
      </w:pPr>
      <w:bookmarkStart w:id="129" w:name="_Ref313372098"/>
      <w:r w:rsidRPr="00D1151C">
        <w:rPr>
          <w:b/>
          <w:sz w:val="20"/>
        </w:rPr>
        <w:t>Dispute Resolution</w:t>
      </w:r>
      <w:bookmarkEnd w:id="129"/>
    </w:p>
    <w:p w14:paraId="3AB46563" w14:textId="77777777" w:rsidR="00013330" w:rsidRPr="00D1151C" w:rsidRDefault="00013330" w:rsidP="00013330">
      <w:pPr>
        <w:pStyle w:val="Heading3"/>
        <w:rPr>
          <w:sz w:val="20"/>
        </w:rPr>
      </w:pPr>
      <w:bookmarkStart w:id="130" w:name="_Ref313371365"/>
      <w:r w:rsidRPr="00D1151C">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30"/>
    </w:p>
    <w:p w14:paraId="35A26A65" w14:textId="77777777" w:rsidR="00013330" w:rsidRPr="00D1151C" w:rsidRDefault="00013330" w:rsidP="00013330">
      <w:pPr>
        <w:pStyle w:val="Heading3"/>
        <w:rPr>
          <w:sz w:val="20"/>
        </w:rPr>
      </w:pPr>
      <w:r w:rsidRPr="00D1151C">
        <w:rPr>
          <w:sz w:val="20"/>
        </w:rPr>
        <w:t>Nothing in this dispute resolution procedure shall prevent the Parties from seeking from any court of competent jurisdiction an interim order restraining the other Party from doing any act or compelling the other Party to do any act.</w:t>
      </w:r>
    </w:p>
    <w:p w14:paraId="32D87FF5" w14:textId="77777777" w:rsidR="00013330" w:rsidRPr="00D1151C" w:rsidRDefault="00013330" w:rsidP="00013330">
      <w:pPr>
        <w:pStyle w:val="Heading3"/>
        <w:rPr>
          <w:sz w:val="20"/>
        </w:rPr>
      </w:pPr>
      <w:r w:rsidRPr="00D1151C">
        <w:rPr>
          <w:sz w:val="20"/>
        </w:rPr>
        <w:t>If the dispute cannot be resolved by the Parties pursuant to Clause 23.2.1, the Parties shall refer it to mediation pursuant to the procedure set out in Clause 23.2.5 unless:</w:t>
      </w:r>
    </w:p>
    <w:p w14:paraId="36B1969F" w14:textId="77777777" w:rsidR="00013330" w:rsidRPr="00D1151C" w:rsidRDefault="00013330" w:rsidP="00013330">
      <w:pPr>
        <w:pStyle w:val="Heading4"/>
        <w:rPr>
          <w:sz w:val="20"/>
        </w:rPr>
      </w:pPr>
      <w:r w:rsidRPr="00D1151C">
        <w:rPr>
          <w:sz w:val="20"/>
        </w:rPr>
        <w:t>the Customer considers that the dispute is not suitable for resolution by mediation; or</w:t>
      </w:r>
    </w:p>
    <w:p w14:paraId="55EC2994" w14:textId="77777777" w:rsidR="00013330" w:rsidRPr="00D1151C" w:rsidRDefault="00013330" w:rsidP="00013330">
      <w:pPr>
        <w:pStyle w:val="Heading4"/>
        <w:rPr>
          <w:sz w:val="20"/>
        </w:rPr>
      </w:pPr>
      <w:r w:rsidRPr="00D1151C">
        <w:rPr>
          <w:sz w:val="20"/>
        </w:rPr>
        <w:t>the Supplier does not agree to mediation.</w:t>
      </w:r>
    </w:p>
    <w:p w14:paraId="6003E81B" w14:textId="77777777" w:rsidR="00013330" w:rsidRPr="00D1151C" w:rsidRDefault="00013330" w:rsidP="00013330">
      <w:pPr>
        <w:pStyle w:val="Heading3"/>
        <w:rPr>
          <w:sz w:val="20"/>
        </w:rPr>
      </w:pPr>
      <w:r w:rsidRPr="00D1151C">
        <w:rPr>
          <w:sz w:val="20"/>
        </w:rPr>
        <w:t>The obligations of the Parties under the Contract shall not be suspended, cease or be delayed by the reference of a dispute to mediation and the Supplier and the Supplier’s Staff shall comply fully with the requirements of the Contract at all times.</w:t>
      </w:r>
    </w:p>
    <w:p w14:paraId="10EC4FBE" w14:textId="77777777" w:rsidR="00013330" w:rsidRPr="00D1151C" w:rsidRDefault="00013330" w:rsidP="00013330">
      <w:pPr>
        <w:pStyle w:val="Heading3"/>
        <w:keepNext/>
        <w:rPr>
          <w:sz w:val="20"/>
        </w:rPr>
      </w:pPr>
      <w:bookmarkStart w:id="131" w:name="_Ref313371432"/>
      <w:r w:rsidRPr="00D1151C">
        <w:rPr>
          <w:sz w:val="20"/>
        </w:rPr>
        <w:t>The procedure for mediation is as follows:</w:t>
      </w:r>
      <w:bookmarkEnd w:id="131"/>
    </w:p>
    <w:p w14:paraId="54BBF022" w14:textId="77777777" w:rsidR="00013330" w:rsidRPr="00D1151C" w:rsidRDefault="00013330" w:rsidP="00013330">
      <w:pPr>
        <w:pStyle w:val="Heading4"/>
        <w:rPr>
          <w:sz w:val="20"/>
        </w:rPr>
      </w:pPr>
      <w:r w:rsidRPr="00D1151C">
        <w:rPr>
          <w:sz w:val="20"/>
        </w:rPr>
        <w:t>a neutral adviser or mediator (the</w:t>
      </w:r>
      <w:r w:rsidRPr="00D1151C">
        <w:rPr>
          <w:b/>
          <w:sz w:val="20"/>
        </w:rPr>
        <w:t xml:space="preserve"> “Contract Mediator")</w:t>
      </w:r>
      <w:r w:rsidRPr="00D1151C">
        <w:rPr>
          <w:sz w:val="20"/>
        </w:rPr>
        <w:t xml:space="preserve"> shall be chosen by agreement between the Parties or, if they are unable to agree upon a Contract </w:t>
      </w:r>
      <w:r w:rsidRPr="00D1151C">
        <w:rPr>
          <w:sz w:val="20"/>
        </w:rPr>
        <w:lastRenderedPageBreak/>
        <w:t>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48F82676" w14:textId="77777777" w:rsidR="00013330" w:rsidRPr="00D1151C" w:rsidRDefault="00013330" w:rsidP="00013330">
      <w:pPr>
        <w:pStyle w:val="Heading4"/>
        <w:rPr>
          <w:sz w:val="20"/>
        </w:rPr>
      </w:pPr>
      <w:r w:rsidRPr="00D1151C">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D1151C" w:rsidDel="00A04A07">
        <w:rPr>
          <w:sz w:val="20"/>
        </w:rPr>
        <w:t xml:space="preserve"> </w:t>
      </w:r>
      <w:r w:rsidRPr="00D1151C">
        <w:rPr>
          <w:sz w:val="20"/>
        </w:rPr>
        <w:t>to provide guidance on a suitable procedure;</w:t>
      </w:r>
    </w:p>
    <w:p w14:paraId="72E85C19" w14:textId="77777777" w:rsidR="00013330" w:rsidRPr="00D1151C" w:rsidRDefault="00013330" w:rsidP="00013330">
      <w:pPr>
        <w:pStyle w:val="Heading4"/>
        <w:rPr>
          <w:sz w:val="20"/>
        </w:rPr>
      </w:pPr>
      <w:r w:rsidRPr="00D1151C">
        <w:rPr>
          <w:sz w:val="20"/>
        </w:rPr>
        <w:t>unless otherwise agreed, all negotiations connected with the dispute and any settlement agreement relating to it shall be conducted in confidence and without prejudice to the rights of the Parties in any future proceedings;</w:t>
      </w:r>
    </w:p>
    <w:p w14:paraId="5722261D" w14:textId="77777777" w:rsidR="00013330" w:rsidRPr="00D1151C" w:rsidRDefault="00013330" w:rsidP="00013330">
      <w:pPr>
        <w:pStyle w:val="Heading4"/>
        <w:rPr>
          <w:sz w:val="20"/>
        </w:rPr>
      </w:pPr>
      <w:r w:rsidRPr="00D1151C">
        <w:rPr>
          <w:sz w:val="20"/>
        </w:rPr>
        <w:t>if the Parties reach agreement on the resolution of the dispute, the agreement shall be reduced to writing and shall be binding on the Parties once it is signed by their duly authorised representatives;</w:t>
      </w:r>
    </w:p>
    <w:p w14:paraId="541D0A44" w14:textId="77777777" w:rsidR="00013330" w:rsidRPr="00D1151C" w:rsidRDefault="00013330" w:rsidP="00013330">
      <w:pPr>
        <w:pStyle w:val="Heading4"/>
        <w:rPr>
          <w:sz w:val="20"/>
        </w:rPr>
      </w:pPr>
      <w:bookmarkStart w:id="132" w:name="_Ref313371381"/>
      <w:r w:rsidRPr="00D1151C">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2"/>
    </w:p>
    <w:p w14:paraId="791FA379" w14:textId="77777777" w:rsidR="00013330" w:rsidRPr="00D1151C" w:rsidRDefault="00013330" w:rsidP="00013330">
      <w:pPr>
        <w:pStyle w:val="Heading4"/>
        <w:rPr>
          <w:sz w:val="20"/>
        </w:rPr>
      </w:pPr>
      <w:r w:rsidRPr="00D1151C">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4DCF51D1" w14:textId="77777777" w:rsidR="00013330" w:rsidRPr="00D1151C" w:rsidRDefault="00013330" w:rsidP="00013330">
      <w:pPr>
        <w:pStyle w:val="Heading2"/>
        <w:numPr>
          <w:ilvl w:val="0"/>
          <w:numId w:val="0"/>
        </w:numPr>
        <w:ind w:left="720"/>
        <w:rPr>
          <w:rFonts w:cs="Arial"/>
          <w:sz w:val="20"/>
        </w:rPr>
      </w:pPr>
    </w:p>
    <w:p w14:paraId="25829851" w14:textId="77777777" w:rsidR="00013330" w:rsidRPr="00D1151C" w:rsidRDefault="00013330" w:rsidP="00013330">
      <w:pPr>
        <w:pStyle w:val="Heading2"/>
        <w:keepNext/>
        <w:numPr>
          <w:ilvl w:val="0"/>
          <w:numId w:val="0"/>
        </w:numPr>
        <w:spacing w:before="120" w:after="120"/>
        <w:rPr>
          <w:rFonts w:cs="Arial"/>
          <w:sz w:val="20"/>
        </w:rPr>
      </w:pPr>
      <w:bookmarkStart w:id="133" w:name="_Toc127759065"/>
      <w:bookmarkStart w:id="134" w:name="_Toc139080105"/>
      <w:bookmarkStart w:id="135" w:name="_Toc296514644"/>
      <w:bookmarkStart w:id="136" w:name="_Toc297577110"/>
      <w:bookmarkStart w:id="137" w:name="_Toc297577509"/>
      <w:bookmarkStart w:id="138" w:name="_Toc297624436"/>
    </w:p>
    <w:bookmarkEnd w:id="133"/>
    <w:bookmarkEnd w:id="134"/>
    <w:bookmarkEnd w:id="135"/>
    <w:bookmarkEnd w:id="136"/>
    <w:bookmarkEnd w:id="137"/>
    <w:bookmarkEnd w:id="138"/>
    <w:p w14:paraId="1E1A29A7" w14:textId="77777777" w:rsidR="00013330" w:rsidRPr="00D1151C" w:rsidRDefault="00013330" w:rsidP="00013330">
      <w:pPr>
        <w:pStyle w:val="Heading4"/>
        <w:rPr>
          <w:rFonts w:cs="Arial"/>
          <w:sz w:val="20"/>
        </w:rPr>
        <w:sectPr w:rsidR="00013330" w:rsidRPr="00D1151C" w:rsidSect="005B48E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40" w:right="1701" w:bottom="1440" w:left="1440" w:header="709" w:footer="709" w:gutter="0"/>
          <w:cols w:space="720"/>
        </w:sectPr>
      </w:pPr>
    </w:p>
    <w:p w14:paraId="6CBCB76B" w14:textId="77777777" w:rsidR="00013330" w:rsidRPr="00D1151C" w:rsidRDefault="00013330" w:rsidP="00013330">
      <w:pPr>
        <w:pStyle w:val="SchHead"/>
        <w:numPr>
          <w:ilvl w:val="0"/>
          <w:numId w:val="0"/>
        </w:numPr>
        <w:rPr>
          <w:rFonts w:ascii="Arial" w:hAnsi="Arial" w:cs="Arial"/>
          <w:sz w:val="20"/>
        </w:rPr>
      </w:pPr>
      <w:bookmarkStart w:id="139" w:name="_Toc399501791"/>
      <w:bookmarkStart w:id="140" w:name="_Ref313382807"/>
      <w:bookmarkStart w:id="141" w:name="bmCompoundReference"/>
      <w:r w:rsidRPr="00D1151C">
        <w:rPr>
          <w:rFonts w:ascii="Arial" w:hAnsi="Arial" w:cs="Arial"/>
          <w:sz w:val="20"/>
        </w:rPr>
        <w:lastRenderedPageBreak/>
        <w:t>Annex 1 – Part 1</w:t>
      </w:r>
      <w:r w:rsidRPr="00D1151C">
        <w:rPr>
          <w:rFonts w:ascii="Arial" w:hAnsi="Arial" w:cs="Arial"/>
          <w:sz w:val="20"/>
        </w:rPr>
        <w:br/>
        <w:t>SERVICE LEVELS</w:t>
      </w:r>
      <w:bookmarkEnd w:id="139"/>
      <w:r w:rsidRPr="00D1151C">
        <w:rPr>
          <w:rFonts w:ascii="Arial" w:hAnsi="Arial" w:cs="Arial"/>
          <w:sz w:val="20"/>
        </w:rPr>
        <w:t xml:space="preserve"> </w:t>
      </w:r>
    </w:p>
    <w:p w14:paraId="1ED57637" w14:textId="77777777" w:rsidR="00013330" w:rsidRPr="00D1151C" w:rsidRDefault="00013330" w:rsidP="00013330">
      <w:pPr>
        <w:pStyle w:val="MarginText"/>
        <w:keepNext/>
        <w:numPr>
          <w:ilvl w:val="0"/>
          <w:numId w:val="18"/>
        </w:numPr>
        <w:rPr>
          <w:sz w:val="20"/>
        </w:rPr>
      </w:pPr>
      <w:r w:rsidRPr="00D1151C">
        <w:rPr>
          <w:b/>
          <w:bCs/>
          <w:sz w:val="20"/>
        </w:rPr>
        <w:t xml:space="preserve">SCOPE </w:t>
      </w:r>
    </w:p>
    <w:p w14:paraId="7E24D6A5" w14:textId="77777777" w:rsidR="00013330" w:rsidRPr="00D1151C" w:rsidRDefault="00013330" w:rsidP="00013330">
      <w:pPr>
        <w:pStyle w:val="MarginText"/>
        <w:keepNext/>
        <w:numPr>
          <w:ilvl w:val="1"/>
          <w:numId w:val="19"/>
        </w:numPr>
        <w:rPr>
          <w:sz w:val="20"/>
        </w:rPr>
      </w:pPr>
      <w:r w:rsidRPr="00D1151C">
        <w:rPr>
          <w:sz w:val="20"/>
        </w:rPr>
        <w:t xml:space="preserve">This Annex 1 sets out the method by which the Supplier's performance of the Services will be monitored.  </w:t>
      </w:r>
    </w:p>
    <w:p w14:paraId="664B80C2" w14:textId="77777777" w:rsidR="00013330" w:rsidRPr="00D1151C" w:rsidRDefault="00013330" w:rsidP="00013330">
      <w:pPr>
        <w:pStyle w:val="ListParagraph"/>
        <w:numPr>
          <w:ilvl w:val="1"/>
          <w:numId w:val="19"/>
        </w:numPr>
        <w:overflowPunct/>
        <w:autoSpaceDE/>
        <w:autoSpaceDN/>
        <w:adjustRightInd/>
        <w:spacing w:before="240" w:line="276" w:lineRule="auto"/>
        <w:contextualSpacing/>
        <w:textAlignment w:val="auto"/>
        <w:rPr>
          <w:sz w:val="20"/>
        </w:rPr>
      </w:pPr>
      <w:r w:rsidRPr="00D1151C">
        <w:rPr>
          <w:sz w:val="20"/>
        </w:rPr>
        <w:t>Performance will be managed in two, inter-linked ways:</w:t>
      </w:r>
    </w:p>
    <w:p w14:paraId="79978663" w14:textId="77777777" w:rsidR="00013330" w:rsidRPr="00D1151C" w:rsidRDefault="00013330" w:rsidP="00013330">
      <w:pPr>
        <w:pStyle w:val="ListParagraph"/>
        <w:overflowPunct/>
        <w:autoSpaceDE/>
        <w:autoSpaceDN/>
        <w:adjustRightInd/>
        <w:spacing w:before="240" w:line="276" w:lineRule="auto"/>
        <w:ind w:left="1430"/>
        <w:contextualSpacing/>
        <w:textAlignment w:val="auto"/>
        <w:rPr>
          <w:sz w:val="20"/>
        </w:rPr>
      </w:pPr>
    </w:p>
    <w:p w14:paraId="450B8418" w14:textId="77777777" w:rsidR="00013330" w:rsidRPr="00D1151C" w:rsidRDefault="00013330" w:rsidP="00013330">
      <w:pPr>
        <w:pStyle w:val="ListParagraph"/>
        <w:numPr>
          <w:ilvl w:val="2"/>
          <w:numId w:val="19"/>
        </w:numPr>
        <w:spacing w:line="240" w:lineRule="auto"/>
        <w:rPr>
          <w:rFonts w:cs="Arial"/>
          <w:sz w:val="20"/>
        </w:rPr>
      </w:pPr>
      <w:r w:rsidRPr="00D1151C">
        <w:rPr>
          <w:rFonts w:cs="Arial"/>
          <w:sz w:val="20"/>
        </w:rPr>
        <w:t>at Framework level by the Authority, by:</w:t>
      </w:r>
    </w:p>
    <w:p w14:paraId="65D75792" w14:textId="77777777" w:rsidR="00013330" w:rsidRPr="00D1151C" w:rsidRDefault="00013330" w:rsidP="00013330">
      <w:pPr>
        <w:pStyle w:val="ListParagraph"/>
        <w:numPr>
          <w:ilvl w:val="3"/>
          <w:numId w:val="19"/>
        </w:numPr>
        <w:spacing w:line="240" w:lineRule="auto"/>
        <w:rPr>
          <w:rFonts w:cs="Arial"/>
          <w:sz w:val="20"/>
        </w:rPr>
      </w:pPr>
      <w:r w:rsidRPr="00D1151C">
        <w:rPr>
          <w:rFonts w:cs="Arial"/>
          <w:sz w:val="20"/>
        </w:rPr>
        <w:t>the monitoring of performance against KPIs</w:t>
      </w:r>
    </w:p>
    <w:p w14:paraId="1147677D" w14:textId="77777777" w:rsidR="00013330" w:rsidRPr="00D1151C" w:rsidRDefault="00013330" w:rsidP="00013330">
      <w:pPr>
        <w:pStyle w:val="ListParagraph"/>
        <w:numPr>
          <w:ilvl w:val="3"/>
          <w:numId w:val="19"/>
        </w:numPr>
        <w:spacing w:after="0" w:line="240" w:lineRule="auto"/>
        <w:rPr>
          <w:rFonts w:cs="Arial"/>
          <w:sz w:val="20"/>
        </w:rPr>
      </w:pPr>
      <w:r w:rsidRPr="00D1151C">
        <w:rPr>
          <w:rFonts w:cs="Arial"/>
          <w:sz w:val="20"/>
        </w:rPr>
        <w:t xml:space="preserve">by review of Contracting Body Satisfaction Surveys.  </w:t>
      </w:r>
    </w:p>
    <w:p w14:paraId="7B59EC04" w14:textId="77777777" w:rsidR="00013330" w:rsidRPr="00D1151C" w:rsidRDefault="00013330" w:rsidP="00013330">
      <w:pPr>
        <w:pStyle w:val="ListParagraph"/>
        <w:spacing w:after="0" w:line="240" w:lineRule="auto"/>
        <w:ind w:left="2880"/>
        <w:rPr>
          <w:rFonts w:cs="Arial"/>
          <w:sz w:val="20"/>
        </w:rPr>
      </w:pPr>
    </w:p>
    <w:p w14:paraId="43C04BD7" w14:textId="77777777" w:rsidR="00013330" w:rsidRPr="00D1151C" w:rsidRDefault="00013330" w:rsidP="00013330">
      <w:pPr>
        <w:pStyle w:val="ListParagraph"/>
        <w:numPr>
          <w:ilvl w:val="2"/>
          <w:numId w:val="19"/>
        </w:numPr>
        <w:spacing w:line="240" w:lineRule="auto"/>
        <w:rPr>
          <w:rFonts w:cs="Arial"/>
          <w:sz w:val="20"/>
        </w:rPr>
      </w:pPr>
      <w:r w:rsidRPr="00D1151C">
        <w:rPr>
          <w:rFonts w:cs="Arial"/>
          <w:sz w:val="20"/>
        </w:rPr>
        <w:t>at Contract level by the Customer receiving the Services:</w:t>
      </w:r>
    </w:p>
    <w:p w14:paraId="432A50A5" w14:textId="77777777" w:rsidR="00013330" w:rsidRPr="00D1151C" w:rsidRDefault="00013330" w:rsidP="00013330">
      <w:pPr>
        <w:pStyle w:val="ListParagraph"/>
        <w:numPr>
          <w:ilvl w:val="3"/>
          <w:numId w:val="19"/>
        </w:numPr>
        <w:spacing w:line="240" w:lineRule="auto"/>
        <w:rPr>
          <w:rFonts w:cs="Arial"/>
          <w:sz w:val="20"/>
        </w:rPr>
      </w:pPr>
      <w:r w:rsidRPr="00D1151C">
        <w:rPr>
          <w:rFonts w:cs="Arial"/>
          <w:sz w:val="20"/>
        </w:rPr>
        <w:t xml:space="preserve">on an on-going basis as required by the Customer and at the completion of each delivery of the Services; </w:t>
      </w:r>
    </w:p>
    <w:p w14:paraId="4964A61A" w14:textId="77777777" w:rsidR="00013330" w:rsidRPr="00D1151C" w:rsidRDefault="00013330" w:rsidP="00013330">
      <w:pPr>
        <w:pStyle w:val="ListParagraph"/>
        <w:overflowPunct/>
        <w:autoSpaceDE/>
        <w:autoSpaceDN/>
        <w:adjustRightInd/>
        <w:spacing w:before="240" w:line="276" w:lineRule="auto"/>
        <w:ind w:left="1430"/>
        <w:contextualSpacing/>
        <w:textAlignment w:val="auto"/>
        <w:rPr>
          <w:sz w:val="20"/>
        </w:rPr>
      </w:pPr>
    </w:p>
    <w:p w14:paraId="35451D52" w14:textId="77777777" w:rsidR="00013330" w:rsidRPr="00D1151C" w:rsidRDefault="00013330" w:rsidP="00013330">
      <w:pPr>
        <w:pStyle w:val="ListParagraph"/>
        <w:numPr>
          <w:ilvl w:val="3"/>
          <w:numId w:val="19"/>
        </w:numPr>
        <w:spacing w:line="240" w:lineRule="auto"/>
        <w:contextualSpacing/>
        <w:rPr>
          <w:sz w:val="20"/>
        </w:rPr>
      </w:pPr>
      <w:r w:rsidRPr="00D1151C">
        <w:rPr>
          <w:sz w:val="20"/>
        </w:rPr>
        <w:t>In support of 1.2.2.1, the Supplier shall complete, if so required by the Customer, and in conjunction with the Customer, a Post Assignment Review, (</w:t>
      </w:r>
      <w:smartTag w:uri="urn:schemas-microsoft-com:office:smarttags" w:element="stockticker">
        <w:r w:rsidRPr="00D1151C">
          <w:rPr>
            <w:sz w:val="20"/>
          </w:rPr>
          <w:t>PAR</w:t>
        </w:r>
      </w:smartTag>
      <w:r w:rsidRPr="00D1151C">
        <w:rPr>
          <w:sz w:val="20"/>
        </w:rPr>
        <w:t>), using the template included in Annex 1 (Part 2) or such other format as the Customer may require.  For long term Call-Off Contracts, the Customer may require periodic completion of PARs to measure ongoing performance.  Any such periodic completion will not be more frequent than monthly.</w:t>
      </w:r>
    </w:p>
    <w:p w14:paraId="37829F84" w14:textId="77777777" w:rsidR="00013330" w:rsidRPr="00D1151C" w:rsidRDefault="00013330" w:rsidP="00013330">
      <w:pPr>
        <w:pStyle w:val="ListParagraph"/>
        <w:spacing w:after="0" w:line="240" w:lineRule="auto"/>
        <w:ind w:left="1440"/>
        <w:rPr>
          <w:sz w:val="20"/>
        </w:rPr>
      </w:pPr>
    </w:p>
    <w:p w14:paraId="292E64CB" w14:textId="77777777" w:rsidR="00013330" w:rsidRPr="00D1151C" w:rsidRDefault="00013330" w:rsidP="00013330">
      <w:pPr>
        <w:spacing w:after="0" w:line="240" w:lineRule="auto"/>
        <w:ind w:left="2880"/>
        <w:rPr>
          <w:sz w:val="20"/>
        </w:rPr>
      </w:pPr>
      <w:r w:rsidRPr="00D1151C">
        <w:rPr>
          <w:sz w:val="20"/>
        </w:rPr>
        <w:t xml:space="preserve">The completed </w:t>
      </w:r>
      <w:smartTag w:uri="urn:schemas-microsoft-com:office:smarttags" w:element="stockticker">
        <w:r w:rsidRPr="00D1151C">
          <w:rPr>
            <w:sz w:val="20"/>
          </w:rPr>
          <w:t>PAR</w:t>
        </w:r>
      </w:smartTag>
      <w:r w:rsidRPr="00D1151C">
        <w:rPr>
          <w:sz w:val="20"/>
        </w:rPr>
        <w:t xml:space="preserve"> shall be agreed and signed-off by the Customer to verify satisfactory completion of the Services or identify any performance issues.</w:t>
      </w:r>
    </w:p>
    <w:p w14:paraId="73DD916A" w14:textId="77777777" w:rsidR="00013330" w:rsidRPr="00D1151C" w:rsidRDefault="00013330" w:rsidP="00013330">
      <w:pPr>
        <w:spacing w:after="0" w:line="240" w:lineRule="auto"/>
        <w:ind w:left="2880"/>
        <w:rPr>
          <w:sz w:val="20"/>
        </w:rPr>
      </w:pPr>
    </w:p>
    <w:p w14:paraId="16208F43" w14:textId="77777777" w:rsidR="00013330" w:rsidRPr="00D1151C" w:rsidRDefault="00013330" w:rsidP="00013330">
      <w:pPr>
        <w:pStyle w:val="ListParagraph"/>
        <w:keepNext/>
        <w:overflowPunct/>
        <w:autoSpaceDE/>
        <w:autoSpaceDN/>
        <w:adjustRightInd/>
        <w:spacing w:before="240" w:after="0" w:line="240" w:lineRule="auto"/>
        <w:ind w:left="2880"/>
        <w:contextualSpacing/>
        <w:textAlignment w:val="auto"/>
        <w:rPr>
          <w:sz w:val="20"/>
        </w:rPr>
      </w:pPr>
      <w:r w:rsidRPr="00D1151C">
        <w:rPr>
          <w:sz w:val="20"/>
        </w:rPr>
        <w:t xml:space="preserve"> This PAR process is recognised as best practice by Central Government. </w:t>
      </w:r>
    </w:p>
    <w:p w14:paraId="7A24CBA3" w14:textId="77777777" w:rsidR="00013330" w:rsidRPr="00D1151C" w:rsidRDefault="00013330" w:rsidP="00013330">
      <w:pPr>
        <w:pStyle w:val="ListParagraph"/>
        <w:keepNext/>
        <w:overflowPunct/>
        <w:autoSpaceDE/>
        <w:autoSpaceDN/>
        <w:adjustRightInd/>
        <w:spacing w:before="240" w:after="0" w:line="240" w:lineRule="auto"/>
        <w:ind w:left="1430"/>
        <w:contextualSpacing/>
        <w:textAlignment w:val="auto"/>
        <w:rPr>
          <w:sz w:val="20"/>
        </w:rPr>
      </w:pPr>
    </w:p>
    <w:p w14:paraId="70A5254C" w14:textId="77777777" w:rsidR="00013330" w:rsidRPr="00D1151C" w:rsidRDefault="00013330" w:rsidP="00013330">
      <w:pPr>
        <w:pStyle w:val="ListParagraph"/>
        <w:keepNext/>
        <w:numPr>
          <w:ilvl w:val="1"/>
          <w:numId w:val="19"/>
        </w:numPr>
        <w:overflowPunct/>
        <w:autoSpaceDE/>
        <w:autoSpaceDN/>
        <w:adjustRightInd/>
        <w:spacing w:before="240" w:line="240" w:lineRule="auto"/>
        <w:contextualSpacing/>
        <w:textAlignment w:val="auto"/>
        <w:rPr>
          <w:sz w:val="20"/>
        </w:rPr>
      </w:pPr>
      <w:r w:rsidRPr="00D1151C">
        <w:rPr>
          <w:sz w:val="20"/>
        </w:rPr>
        <w:t>Remedies in the event of inadequate performance of the Contract Services are set out in clause 2B of this Contract.</w:t>
      </w:r>
    </w:p>
    <w:p w14:paraId="0A94C2D5" w14:textId="77777777" w:rsidR="00013330" w:rsidRPr="00D1151C" w:rsidRDefault="00013330" w:rsidP="00013330">
      <w:pPr>
        <w:pStyle w:val="MarginText"/>
        <w:keepNext/>
        <w:numPr>
          <w:ilvl w:val="0"/>
          <w:numId w:val="19"/>
        </w:numPr>
        <w:rPr>
          <w:b/>
          <w:bCs/>
          <w:sz w:val="20"/>
        </w:rPr>
      </w:pPr>
      <w:r w:rsidRPr="00D1151C">
        <w:rPr>
          <w:b/>
          <w:bCs/>
          <w:sz w:val="20"/>
        </w:rPr>
        <w:t>PRINCIPLES</w:t>
      </w:r>
    </w:p>
    <w:p w14:paraId="0803205A" w14:textId="77777777" w:rsidR="00013330" w:rsidRPr="00D1151C" w:rsidRDefault="00013330" w:rsidP="00013330">
      <w:pPr>
        <w:pStyle w:val="MarginText"/>
        <w:keepNext/>
        <w:ind w:firstLine="710"/>
        <w:rPr>
          <w:sz w:val="20"/>
        </w:rPr>
      </w:pPr>
      <w:r w:rsidRPr="00D1151C">
        <w:rPr>
          <w:sz w:val="20"/>
        </w:rPr>
        <w:t>The objectives of this Annex 1 are to:</w:t>
      </w:r>
    </w:p>
    <w:p w14:paraId="7AFCCE4B" w14:textId="77777777" w:rsidR="00013330" w:rsidRPr="00D1151C" w:rsidRDefault="00013330" w:rsidP="00013330">
      <w:pPr>
        <w:pStyle w:val="MarginText"/>
        <w:keepNext/>
        <w:numPr>
          <w:ilvl w:val="1"/>
          <w:numId w:val="19"/>
        </w:numPr>
        <w:rPr>
          <w:sz w:val="20"/>
        </w:rPr>
      </w:pPr>
      <w:r w:rsidRPr="00D1151C">
        <w:rPr>
          <w:sz w:val="20"/>
        </w:rPr>
        <w:t>ensure that the Services are delivered to a consistent quality standard that meet the requirements of the Customer;</w:t>
      </w:r>
    </w:p>
    <w:p w14:paraId="4F831CE4" w14:textId="77777777" w:rsidR="00013330" w:rsidRPr="00D1151C" w:rsidRDefault="00013330" w:rsidP="00013330">
      <w:pPr>
        <w:pStyle w:val="MarginText"/>
        <w:keepNext/>
        <w:numPr>
          <w:ilvl w:val="1"/>
          <w:numId w:val="19"/>
        </w:numPr>
        <w:rPr>
          <w:sz w:val="20"/>
        </w:rPr>
      </w:pPr>
      <w:r w:rsidRPr="00D1151C">
        <w:rPr>
          <w:sz w:val="20"/>
        </w:rPr>
        <w:t>incentivise the Supplier to meet the Service Levels and to remedy any failure to meet the Service Levels expeditiously.</w:t>
      </w:r>
    </w:p>
    <w:p w14:paraId="73F8243A" w14:textId="77777777" w:rsidR="00013330" w:rsidRPr="00D1151C" w:rsidRDefault="00013330" w:rsidP="00013330">
      <w:pPr>
        <w:pStyle w:val="MarginText"/>
        <w:numPr>
          <w:ilvl w:val="0"/>
          <w:numId w:val="19"/>
        </w:numPr>
        <w:rPr>
          <w:b/>
          <w:bCs/>
          <w:sz w:val="20"/>
        </w:rPr>
      </w:pPr>
      <w:bookmarkStart w:id="142" w:name="_Toc26780124"/>
      <w:r w:rsidRPr="00D1151C">
        <w:rPr>
          <w:b/>
          <w:bCs/>
          <w:sz w:val="20"/>
        </w:rPr>
        <w:t>SERVICE LEVELS</w:t>
      </w:r>
    </w:p>
    <w:p w14:paraId="1192B744" w14:textId="77777777" w:rsidR="00013330" w:rsidRPr="00D1151C" w:rsidRDefault="00013330" w:rsidP="00013330">
      <w:pPr>
        <w:pStyle w:val="MarginText"/>
        <w:numPr>
          <w:ilvl w:val="1"/>
          <w:numId w:val="19"/>
        </w:numPr>
        <w:rPr>
          <w:sz w:val="20"/>
        </w:rPr>
      </w:pPr>
      <w:r w:rsidRPr="00D1151C">
        <w:rPr>
          <w:sz w:val="20"/>
        </w:rPr>
        <w:t xml:space="preserve">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other agreed milestone).  The Customer and Supplier shall review the outcomes of the </w:t>
      </w:r>
      <w:smartTag w:uri="urn:schemas-microsoft-com:office:smarttags" w:element="stockticker">
        <w:r w:rsidRPr="00D1151C">
          <w:rPr>
            <w:sz w:val="20"/>
          </w:rPr>
          <w:t>PAR</w:t>
        </w:r>
      </w:smartTag>
      <w:r w:rsidRPr="00D1151C">
        <w:rPr>
          <w:sz w:val="20"/>
        </w:rPr>
        <w:t xml:space="preserve"> and agree any arising actions.</w:t>
      </w:r>
    </w:p>
    <w:p w14:paraId="448D5849" w14:textId="77777777" w:rsidR="00013330" w:rsidRPr="00D1151C" w:rsidRDefault="00013330" w:rsidP="00013330">
      <w:pPr>
        <w:pStyle w:val="MarginText"/>
        <w:numPr>
          <w:ilvl w:val="1"/>
          <w:numId w:val="19"/>
        </w:numPr>
        <w:rPr>
          <w:sz w:val="20"/>
        </w:rPr>
      </w:pPr>
      <w:r w:rsidRPr="00D1151C">
        <w:rPr>
          <w:sz w:val="20"/>
        </w:rPr>
        <w:lastRenderedPageBreak/>
        <w:t>The Supplier shall achieve:</w:t>
      </w:r>
    </w:p>
    <w:p w14:paraId="7D80C547" w14:textId="77777777" w:rsidR="00013330" w:rsidRPr="00D1151C" w:rsidRDefault="00013330" w:rsidP="00013330">
      <w:pPr>
        <w:pStyle w:val="MarginText"/>
        <w:numPr>
          <w:ilvl w:val="2"/>
          <w:numId w:val="19"/>
        </w:numPr>
        <w:rPr>
          <w:sz w:val="20"/>
        </w:rPr>
      </w:pPr>
      <w:r w:rsidRPr="00D1151C">
        <w:rPr>
          <w:sz w:val="20"/>
        </w:rPr>
        <w:t xml:space="preserve">a performance score of at least 2 (Satisfactory) for every measurable criteria within Part 4 of the </w:t>
      </w:r>
      <w:smartTag w:uri="urn:schemas-microsoft-com:office:smarttags" w:element="stockticker">
        <w:r w:rsidRPr="00D1151C">
          <w:rPr>
            <w:sz w:val="20"/>
          </w:rPr>
          <w:t>PAR</w:t>
        </w:r>
      </w:smartTag>
      <w:r w:rsidRPr="00D1151C">
        <w:rPr>
          <w:sz w:val="20"/>
        </w:rPr>
        <w:t xml:space="preserve">; </w:t>
      </w:r>
    </w:p>
    <w:p w14:paraId="501D300D" w14:textId="77777777" w:rsidR="00013330" w:rsidRPr="00D1151C" w:rsidRDefault="00013330" w:rsidP="00013330">
      <w:pPr>
        <w:pStyle w:val="MarginText"/>
        <w:numPr>
          <w:ilvl w:val="2"/>
          <w:numId w:val="19"/>
        </w:numPr>
        <w:rPr>
          <w:sz w:val="20"/>
        </w:rPr>
      </w:pPr>
      <w:r w:rsidRPr="00D1151C">
        <w:rPr>
          <w:sz w:val="20"/>
        </w:rPr>
        <w:t>Failure to achieve this measure will deem the entire Service as inadequate.</w:t>
      </w:r>
      <w:r w:rsidRPr="00D1151C" w:rsidDel="004B6878">
        <w:rPr>
          <w:sz w:val="20"/>
        </w:rPr>
        <w:t xml:space="preserve"> </w:t>
      </w:r>
    </w:p>
    <w:bookmarkEnd w:id="142"/>
    <w:p w14:paraId="0AC934EC" w14:textId="77777777" w:rsidR="00013330" w:rsidRPr="00D1151C" w:rsidRDefault="00013330" w:rsidP="00013330">
      <w:pPr>
        <w:pStyle w:val="MarginText"/>
        <w:keepNext/>
        <w:numPr>
          <w:ilvl w:val="0"/>
          <w:numId w:val="19"/>
        </w:numPr>
        <w:rPr>
          <w:b/>
          <w:bCs/>
          <w:sz w:val="20"/>
        </w:rPr>
      </w:pPr>
      <w:r w:rsidRPr="00D1151C">
        <w:rPr>
          <w:b/>
          <w:bCs/>
          <w:sz w:val="20"/>
        </w:rPr>
        <w:t>SERVICE PERFORMANCE REVIEW</w:t>
      </w:r>
    </w:p>
    <w:p w14:paraId="63FFFF2C" w14:textId="77777777" w:rsidR="00013330" w:rsidRPr="00D1151C" w:rsidRDefault="00013330" w:rsidP="00013330">
      <w:pPr>
        <w:pStyle w:val="MarginText"/>
        <w:numPr>
          <w:ilvl w:val="1"/>
          <w:numId w:val="19"/>
        </w:numPr>
        <w:rPr>
          <w:sz w:val="20"/>
        </w:rPr>
      </w:pPr>
      <w:r w:rsidRPr="00D1151C">
        <w:rPr>
          <w:sz w:val="20"/>
        </w:rPr>
        <w:t xml:space="preserve">As required by the Customer, the Supplier and Customer shall review the performance against required Service Levels specified in the Letter of Appointment (including Appendices) and, where applicable, the outcomes of the </w:t>
      </w:r>
      <w:smartTag w:uri="urn:schemas-microsoft-com:office:smarttags" w:element="stockticker">
        <w:r w:rsidRPr="00D1151C">
          <w:rPr>
            <w:sz w:val="20"/>
          </w:rPr>
          <w:t>PAR</w:t>
        </w:r>
      </w:smartTag>
      <w:r w:rsidRPr="00D1151C">
        <w:rPr>
          <w:sz w:val="20"/>
        </w:rPr>
        <w:t xml:space="preserve"> at a reasonable time to be agreed.  These reviews shall, unless otherwise agreed:</w:t>
      </w:r>
    </w:p>
    <w:p w14:paraId="6EED3916" w14:textId="77777777" w:rsidR="00013330" w:rsidRPr="00D1151C" w:rsidRDefault="00013330" w:rsidP="00013330">
      <w:pPr>
        <w:pStyle w:val="MarginText"/>
        <w:numPr>
          <w:ilvl w:val="2"/>
          <w:numId w:val="19"/>
        </w:numPr>
        <w:rPr>
          <w:sz w:val="20"/>
        </w:rPr>
      </w:pPr>
      <w:r w:rsidRPr="00D1151C">
        <w:rPr>
          <w:sz w:val="20"/>
        </w:rPr>
        <w:t>take place at such location and time (within normal business hours) as the Customer shall reasonably require unless otherwise agreed in advance</w:t>
      </w:r>
    </w:p>
    <w:p w14:paraId="1DB3F5BC" w14:textId="77777777" w:rsidR="00013330" w:rsidRPr="00D1151C" w:rsidRDefault="00013330" w:rsidP="00013330">
      <w:pPr>
        <w:pStyle w:val="MarginText"/>
        <w:numPr>
          <w:ilvl w:val="2"/>
          <w:numId w:val="19"/>
        </w:numPr>
        <w:rPr>
          <w:sz w:val="20"/>
        </w:rPr>
      </w:pPr>
      <w:r w:rsidRPr="00D1151C">
        <w:rPr>
          <w:sz w:val="20"/>
        </w:rPr>
        <w:t>be attended by the Supplier's Representative and the Customer's Representative</w:t>
      </w:r>
    </w:p>
    <w:p w14:paraId="1BE6E0C6" w14:textId="77777777" w:rsidR="00013330" w:rsidRPr="00D1151C" w:rsidRDefault="00013330" w:rsidP="00013330">
      <w:pPr>
        <w:pStyle w:val="MarginText"/>
        <w:numPr>
          <w:ilvl w:val="2"/>
          <w:numId w:val="19"/>
        </w:numPr>
        <w:rPr>
          <w:sz w:val="20"/>
        </w:rPr>
      </w:pPr>
      <w:r w:rsidRPr="00D1151C">
        <w:rPr>
          <w:sz w:val="20"/>
        </w:rPr>
        <w:t xml:space="preserve">be fully </w:t>
      </w:r>
      <w:proofErr w:type="spellStart"/>
      <w:r w:rsidRPr="00D1151C">
        <w:rPr>
          <w:sz w:val="20"/>
        </w:rPr>
        <w:t>minuted</w:t>
      </w:r>
      <w:proofErr w:type="spellEnd"/>
      <w:r w:rsidRPr="00D1151C">
        <w:rPr>
          <w:sz w:val="20"/>
        </w:rPr>
        <w:t xml:space="preserve">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0349DD9B" w14:textId="77777777" w:rsidR="00013330" w:rsidRPr="00D1151C" w:rsidRDefault="00013330" w:rsidP="00013330">
      <w:pPr>
        <w:overflowPunct/>
        <w:autoSpaceDE/>
        <w:autoSpaceDN/>
        <w:adjustRightInd/>
        <w:spacing w:after="0" w:line="240" w:lineRule="auto"/>
        <w:jc w:val="left"/>
        <w:textAlignment w:val="auto"/>
        <w:rPr>
          <w:rFonts w:eastAsia="STZhongsong"/>
          <w:kern w:val="28"/>
          <w:sz w:val="20"/>
          <w:lang w:eastAsia="zh-CN"/>
        </w:rPr>
      </w:pPr>
      <w:r w:rsidRPr="00D1151C">
        <w:rPr>
          <w:rFonts w:eastAsia="STZhongsong"/>
          <w:kern w:val="28"/>
          <w:sz w:val="20"/>
          <w:lang w:eastAsia="zh-CN"/>
        </w:rPr>
        <w:br w:type="page"/>
      </w:r>
    </w:p>
    <w:p w14:paraId="43C73656" w14:textId="77777777" w:rsidR="00013330" w:rsidRPr="00D1151C" w:rsidRDefault="00013330" w:rsidP="00013330">
      <w:pPr>
        <w:pStyle w:val="SchHead"/>
        <w:numPr>
          <w:ilvl w:val="0"/>
          <w:numId w:val="0"/>
        </w:numPr>
        <w:rPr>
          <w:rFonts w:ascii="Arial" w:hAnsi="Arial" w:cs="Arial"/>
          <w:sz w:val="20"/>
        </w:rPr>
      </w:pPr>
      <w:bookmarkStart w:id="143" w:name="_Toc399501792"/>
      <w:r w:rsidRPr="00D1151C">
        <w:rPr>
          <w:rFonts w:ascii="Arial" w:hAnsi="Arial" w:cs="Arial"/>
          <w:sz w:val="20"/>
        </w:rPr>
        <w:lastRenderedPageBreak/>
        <w:t>Annex 1 – PARt 2</w:t>
      </w:r>
      <w:r w:rsidRPr="00D1151C">
        <w:rPr>
          <w:rFonts w:ascii="Arial" w:hAnsi="Arial" w:cs="Arial"/>
          <w:sz w:val="20"/>
        </w:rPr>
        <w:br/>
        <w:t>POST ASSIGNMENT REVIEW TEMPLATE</w:t>
      </w:r>
      <w:bookmarkEnd w:id="143"/>
    </w:p>
    <w:p w14:paraId="4C7C4F78" w14:textId="77777777" w:rsidR="00013330" w:rsidRPr="00D1151C" w:rsidRDefault="00013330" w:rsidP="00013330">
      <w:pPr>
        <w:pStyle w:val="MarginText"/>
        <w:jc w:val="center"/>
        <w:rPr>
          <w:b/>
          <w:bCs/>
          <w:sz w:val="20"/>
        </w:rPr>
      </w:pPr>
    </w:p>
    <w:p w14:paraId="58019159" w14:textId="77777777" w:rsidR="00013330" w:rsidRPr="00D1151C" w:rsidRDefault="00013330" w:rsidP="00013330">
      <w:pPr>
        <w:pStyle w:val="MarginText"/>
        <w:jc w:val="left"/>
        <w:rPr>
          <w:b/>
          <w:bCs/>
          <w:sz w:val="20"/>
        </w:rPr>
      </w:pPr>
      <w:r w:rsidRPr="00D1151C">
        <w:rPr>
          <w:b/>
          <w:bCs/>
          <w:sz w:val="20"/>
        </w:rPr>
        <w:t>Part 1 – Assignment Details</w:t>
      </w:r>
    </w:p>
    <w:tbl>
      <w:tblPr>
        <w:tblStyle w:val="TableGrid"/>
        <w:tblW w:w="0" w:type="auto"/>
        <w:tblLook w:val="04A0" w:firstRow="1" w:lastRow="0" w:firstColumn="1" w:lastColumn="0" w:noHBand="0" w:noVBand="1"/>
      </w:tblPr>
      <w:tblGrid>
        <w:gridCol w:w="4437"/>
        <w:gridCol w:w="4319"/>
      </w:tblGrid>
      <w:tr w:rsidR="00013330" w:rsidRPr="00D1151C" w14:paraId="70C1E5E5" w14:textId="77777777" w:rsidTr="00CA2C31">
        <w:tc>
          <w:tcPr>
            <w:tcW w:w="4621" w:type="dxa"/>
            <w:shd w:val="clear" w:color="auto" w:fill="BFBFBF" w:themeFill="background1" w:themeFillShade="BF"/>
          </w:tcPr>
          <w:p w14:paraId="4F31EC9B" w14:textId="77777777" w:rsidR="00013330" w:rsidRPr="00D1151C" w:rsidRDefault="00013330" w:rsidP="00CA2C31">
            <w:pPr>
              <w:overflowPunct/>
              <w:autoSpaceDE/>
              <w:autoSpaceDN/>
              <w:adjustRightInd/>
              <w:spacing w:after="200" w:line="276" w:lineRule="auto"/>
              <w:jc w:val="left"/>
              <w:textAlignment w:val="auto"/>
              <w:rPr>
                <w:sz w:val="20"/>
              </w:rPr>
            </w:pPr>
            <w:r w:rsidRPr="00D1151C">
              <w:rPr>
                <w:sz w:val="20"/>
              </w:rPr>
              <w:t>Name of Supplier</w:t>
            </w:r>
          </w:p>
        </w:tc>
        <w:tc>
          <w:tcPr>
            <w:tcW w:w="4621" w:type="dxa"/>
            <w:shd w:val="clear" w:color="auto" w:fill="C6D9F1" w:themeFill="text2" w:themeFillTint="33"/>
          </w:tcPr>
          <w:p w14:paraId="494ED804" w14:textId="77777777" w:rsidR="00013330" w:rsidRPr="00D1151C" w:rsidRDefault="00013330" w:rsidP="00CA2C31">
            <w:pPr>
              <w:overflowPunct/>
              <w:autoSpaceDE/>
              <w:autoSpaceDN/>
              <w:adjustRightInd/>
              <w:spacing w:after="200" w:line="276" w:lineRule="auto"/>
              <w:jc w:val="left"/>
              <w:textAlignment w:val="auto"/>
              <w:rPr>
                <w:sz w:val="20"/>
              </w:rPr>
            </w:pPr>
          </w:p>
        </w:tc>
      </w:tr>
      <w:tr w:rsidR="00013330" w:rsidRPr="00D1151C" w14:paraId="0F299D36" w14:textId="77777777" w:rsidTr="00CA2C31">
        <w:tc>
          <w:tcPr>
            <w:tcW w:w="4621" w:type="dxa"/>
            <w:shd w:val="clear" w:color="auto" w:fill="BFBFBF" w:themeFill="background1" w:themeFillShade="BF"/>
          </w:tcPr>
          <w:p w14:paraId="599D773A" w14:textId="77777777" w:rsidR="00013330" w:rsidRPr="00D1151C" w:rsidRDefault="00013330" w:rsidP="00CA2C31">
            <w:pPr>
              <w:overflowPunct/>
              <w:autoSpaceDE/>
              <w:autoSpaceDN/>
              <w:adjustRightInd/>
              <w:spacing w:after="200" w:line="276" w:lineRule="auto"/>
              <w:jc w:val="left"/>
              <w:textAlignment w:val="auto"/>
              <w:rPr>
                <w:sz w:val="20"/>
              </w:rPr>
            </w:pPr>
            <w:r w:rsidRPr="00D1151C">
              <w:rPr>
                <w:sz w:val="20"/>
              </w:rPr>
              <w:t>Name of Customer</w:t>
            </w:r>
          </w:p>
        </w:tc>
        <w:tc>
          <w:tcPr>
            <w:tcW w:w="4621" w:type="dxa"/>
            <w:shd w:val="clear" w:color="auto" w:fill="C6D9F1" w:themeFill="text2" w:themeFillTint="33"/>
          </w:tcPr>
          <w:p w14:paraId="08F3E1C9" w14:textId="77777777" w:rsidR="00013330" w:rsidRPr="00D1151C" w:rsidRDefault="00013330" w:rsidP="00CA2C31">
            <w:pPr>
              <w:overflowPunct/>
              <w:autoSpaceDE/>
              <w:autoSpaceDN/>
              <w:adjustRightInd/>
              <w:spacing w:after="200" w:line="276" w:lineRule="auto"/>
              <w:jc w:val="left"/>
              <w:textAlignment w:val="auto"/>
              <w:rPr>
                <w:sz w:val="20"/>
              </w:rPr>
            </w:pPr>
          </w:p>
        </w:tc>
      </w:tr>
      <w:tr w:rsidR="00013330" w:rsidRPr="00D1151C" w14:paraId="2F529630" w14:textId="77777777" w:rsidTr="00CA2C31">
        <w:tc>
          <w:tcPr>
            <w:tcW w:w="4621" w:type="dxa"/>
            <w:shd w:val="clear" w:color="auto" w:fill="BFBFBF" w:themeFill="background1" w:themeFillShade="BF"/>
          </w:tcPr>
          <w:p w14:paraId="4A80D524" w14:textId="77777777" w:rsidR="00013330" w:rsidRPr="00D1151C" w:rsidRDefault="00013330" w:rsidP="00CA2C31">
            <w:pPr>
              <w:overflowPunct/>
              <w:autoSpaceDE/>
              <w:autoSpaceDN/>
              <w:adjustRightInd/>
              <w:spacing w:after="200" w:line="276" w:lineRule="auto"/>
              <w:jc w:val="left"/>
              <w:textAlignment w:val="auto"/>
              <w:rPr>
                <w:sz w:val="20"/>
              </w:rPr>
            </w:pPr>
            <w:r w:rsidRPr="00D1151C">
              <w:rPr>
                <w:sz w:val="20"/>
              </w:rPr>
              <w:t>Name of Project/Assignment</w:t>
            </w:r>
          </w:p>
        </w:tc>
        <w:tc>
          <w:tcPr>
            <w:tcW w:w="4621" w:type="dxa"/>
            <w:shd w:val="clear" w:color="auto" w:fill="C6D9F1" w:themeFill="text2" w:themeFillTint="33"/>
          </w:tcPr>
          <w:p w14:paraId="4B7DAC94" w14:textId="77777777" w:rsidR="00013330" w:rsidRPr="00D1151C" w:rsidRDefault="00013330" w:rsidP="00CA2C31">
            <w:pPr>
              <w:overflowPunct/>
              <w:autoSpaceDE/>
              <w:autoSpaceDN/>
              <w:adjustRightInd/>
              <w:spacing w:after="200" w:line="276" w:lineRule="auto"/>
              <w:jc w:val="left"/>
              <w:textAlignment w:val="auto"/>
              <w:rPr>
                <w:sz w:val="20"/>
              </w:rPr>
            </w:pPr>
          </w:p>
        </w:tc>
      </w:tr>
      <w:tr w:rsidR="00013330" w:rsidRPr="00D1151C" w14:paraId="284997EA" w14:textId="77777777" w:rsidTr="00CA2C31">
        <w:tc>
          <w:tcPr>
            <w:tcW w:w="4621" w:type="dxa"/>
            <w:shd w:val="clear" w:color="auto" w:fill="BFBFBF" w:themeFill="background1" w:themeFillShade="BF"/>
          </w:tcPr>
          <w:p w14:paraId="0E5882E9" w14:textId="77777777" w:rsidR="00013330" w:rsidRPr="00D1151C" w:rsidRDefault="00013330" w:rsidP="00CA2C31">
            <w:pPr>
              <w:overflowPunct/>
              <w:autoSpaceDE/>
              <w:autoSpaceDN/>
              <w:adjustRightInd/>
              <w:spacing w:after="200" w:line="276" w:lineRule="auto"/>
              <w:jc w:val="left"/>
              <w:textAlignment w:val="auto"/>
              <w:rPr>
                <w:sz w:val="20"/>
              </w:rPr>
            </w:pPr>
            <w:r w:rsidRPr="00D1151C">
              <w:rPr>
                <w:sz w:val="20"/>
              </w:rPr>
              <w:t>Supplier Reference (if any)</w:t>
            </w:r>
          </w:p>
        </w:tc>
        <w:tc>
          <w:tcPr>
            <w:tcW w:w="4621" w:type="dxa"/>
            <w:shd w:val="clear" w:color="auto" w:fill="C6D9F1" w:themeFill="text2" w:themeFillTint="33"/>
          </w:tcPr>
          <w:p w14:paraId="74A2E574" w14:textId="77777777" w:rsidR="00013330" w:rsidRPr="00D1151C" w:rsidRDefault="00013330" w:rsidP="00CA2C31">
            <w:pPr>
              <w:overflowPunct/>
              <w:autoSpaceDE/>
              <w:autoSpaceDN/>
              <w:adjustRightInd/>
              <w:spacing w:after="200" w:line="276" w:lineRule="auto"/>
              <w:jc w:val="left"/>
              <w:textAlignment w:val="auto"/>
              <w:rPr>
                <w:sz w:val="20"/>
              </w:rPr>
            </w:pPr>
          </w:p>
        </w:tc>
      </w:tr>
      <w:tr w:rsidR="00013330" w:rsidRPr="00D1151C" w14:paraId="7570F8AF" w14:textId="77777777" w:rsidTr="00CA2C31">
        <w:tc>
          <w:tcPr>
            <w:tcW w:w="4621" w:type="dxa"/>
            <w:shd w:val="clear" w:color="auto" w:fill="BFBFBF" w:themeFill="background1" w:themeFillShade="BF"/>
          </w:tcPr>
          <w:p w14:paraId="2A55C0C1" w14:textId="77777777" w:rsidR="00013330" w:rsidRPr="00D1151C" w:rsidRDefault="00013330" w:rsidP="00CA2C31">
            <w:pPr>
              <w:overflowPunct/>
              <w:autoSpaceDE/>
              <w:autoSpaceDN/>
              <w:adjustRightInd/>
              <w:spacing w:after="200" w:line="276" w:lineRule="auto"/>
              <w:jc w:val="left"/>
              <w:textAlignment w:val="auto"/>
              <w:rPr>
                <w:sz w:val="20"/>
              </w:rPr>
            </w:pPr>
            <w:r w:rsidRPr="00D1151C">
              <w:rPr>
                <w:sz w:val="20"/>
              </w:rPr>
              <w:t>Customer Reference (if any)</w:t>
            </w:r>
          </w:p>
        </w:tc>
        <w:tc>
          <w:tcPr>
            <w:tcW w:w="4621" w:type="dxa"/>
            <w:shd w:val="clear" w:color="auto" w:fill="C6D9F1" w:themeFill="text2" w:themeFillTint="33"/>
          </w:tcPr>
          <w:p w14:paraId="36D0704D" w14:textId="77777777" w:rsidR="00013330" w:rsidRPr="00D1151C" w:rsidRDefault="00013330" w:rsidP="00CA2C31">
            <w:pPr>
              <w:overflowPunct/>
              <w:autoSpaceDE/>
              <w:autoSpaceDN/>
              <w:adjustRightInd/>
              <w:spacing w:after="200" w:line="276" w:lineRule="auto"/>
              <w:jc w:val="left"/>
              <w:textAlignment w:val="auto"/>
              <w:rPr>
                <w:sz w:val="20"/>
              </w:rPr>
            </w:pPr>
          </w:p>
        </w:tc>
      </w:tr>
      <w:tr w:rsidR="00013330" w:rsidRPr="00D1151C" w14:paraId="6363B542" w14:textId="77777777" w:rsidTr="00CA2C31">
        <w:tc>
          <w:tcPr>
            <w:tcW w:w="4621" w:type="dxa"/>
            <w:shd w:val="clear" w:color="auto" w:fill="BFBFBF" w:themeFill="background1" w:themeFillShade="BF"/>
          </w:tcPr>
          <w:p w14:paraId="0A01530E" w14:textId="77777777" w:rsidR="00013330" w:rsidRPr="00D1151C" w:rsidRDefault="00013330" w:rsidP="00CA2C31">
            <w:pPr>
              <w:overflowPunct/>
              <w:autoSpaceDE/>
              <w:autoSpaceDN/>
              <w:adjustRightInd/>
              <w:spacing w:after="200" w:line="276" w:lineRule="auto"/>
              <w:jc w:val="left"/>
              <w:textAlignment w:val="auto"/>
              <w:rPr>
                <w:sz w:val="20"/>
              </w:rPr>
            </w:pPr>
            <w:r w:rsidRPr="00D1151C">
              <w:rPr>
                <w:sz w:val="20"/>
              </w:rPr>
              <w:t>Date of completion of Service (or other milestone if applicable)</w:t>
            </w:r>
          </w:p>
        </w:tc>
        <w:tc>
          <w:tcPr>
            <w:tcW w:w="4621" w:type="dxa"/>
            <w:shd w:val="clear" w:color="auto" w:fill="C6D9F1" w:themeFill="text2" w:themeFillTint="33"/>
          </w:tcPr>
          <w:p w14:paraId="6FDBEEC4" w14:textId="77777777" w:rsidR="00013330" w:rsidRPr="00D1151C" w:rsidRDefault="00013330" w:rsidP="00CA2C31">
            <w:pPr>
              <w:overflowPunct/>
              <w:autoSpaceDE/>
              <w:autoSpaceDN/>
              <w:adjustRightInd/>
              <w:spacing w:after="200" w:line="276" w:lineRule="auto"/>
              <w:jc w:val="left"/>
              <w:textAlignment w:val="auto"/>
              <w:rPr>
                <w:sz w:val="20"/>
              </w:rPr>
            </w:pPr>
          </w:p>
        </w:tc>
      </w:tr>
      <w:tr w:rsidR="00013330" w:rsidRPr="00D1151C" w14:paraId="603C136D" w14:textId="77777777" w:rsidTr="00CA2C31">
        <w:tc>
          <w:tcPr>
            <w:tcW w:w="4621" w:type="dxa"/>
            <w:shd w:val="clear" w:color="auto" w:fill="BFBFBF" w:themeFill="background1" w:themeFillShade="BF"/>
          </w:tcPr>
          <w:p w14:paraId="032DA016" w14:textId="77777777" w:rsidR="00013330" w:rsidRPr="00D1151C" w:rsidRDefault="00013330" w:rsidP="00CA2C31">
            <w:pPr>
              <w:overflowPunct/>
              <w:autoSpaceDE/>
              <w:autoSpaceDN/>
              <w:adjustRightInd/>
              <w:spacing w:after="200" w:line="276" w:lineRule="auto"/>
              <w:jc w:val="left"/>
              <w:textAlignment w:val="auto"/>
              <w:rPr>
                <w:sz w:val="20"/>
              </w:rPr>
            </w:pPr>
            <w:r w:rsidRPr="00D1151C">
              <w:rPr>
                <w:sz w:val="20"/>
              </w:rPr>
              <w:t>Date PAR signed off</w:t>
            </w:r>
          </w:p>
        </w:tc>
        <w:tc>
          <w:tcPr>
            <w:tcW w:w="4621" w:type="dxa"/>
            <w:shd w:val="clear" w:color="auto" w:fill="C6D9F1" w:themeFill="text2" w:themeFillTint="33"/>
          </w:tcPr>
          <w:p w14:paraId="0863302E" w14:textId="77777777" w:rsidR="00013330" w:rsidRPr="00D1151C" w:rsidRDefault="00013330" w:rsidP="00CA2C31">
            <w:pPr>
              <w:overflowPunct/>
              <w:autoSpaceDE/>
              <w:autoSpaceDN/>
              <w:adjustRightInd/>
              <w:spacing w:after="200" w:line="276" w:lineRule="auto"/>
              <w:jc w:val="left"/>
              <w:textAlignment w:val="auto"/>
              <w:rPr>
                <w:sz w:val="20"/>
              </w:rPr>
            </w:pPr>
          </w:p>
        </w:tc>
      </w:tr>
      <w:tr w:rsidR="00013330" w:rsidRPr="00D1151C" w14:paraId="3CACFE59" w14:textId="77777777" w:rsidTr="00CA2C31">
        <w:tc>
          <w:tcPr>
            <w:tcW w:w="4621" w:type="dxa"/>
            <w:shd w:val="clear" w:color="auto" w:fill="BFBFBF" w:themeFill="background1" w:themeFillShade="BF"/>
          </w:tcPr>
          <w:p w14:paraId="7BC22EB3" w14:textId="77777777" w:rsidR="00013330" w:rsidRPr="00D1151C" w:rsidRDefault="00013330" w:rsidP="00CA2C31">
            <w:pPr>
              <w:overflowPunct/>
              <w:autoSpaceDE/>
              <w:autoSpaceDN/>
              <w:adjustRightInd/>
              <w:spacing w:after="200" w:line="276" w:lineRule="auto"/>
              <w:jc w:val="left"/>
              <w:textAlignment w:val="auto"/>
              <w:rPr>
                <w:sz w:val="20"/>
              </w:rPr>
            </w:pPr>
            <w:r w:rsidRPr="00D1151C">
              <w:rPr>
                <w:sz w:val="20"/>
              </w:rPr>
              <w:t>Signed off for Supplier by</w:t>
            </w:r>
          </w:p>
        </w:tc>
        <w:tc>
          <w:tcPr>
            <w:tcW w:w="4621" w:type="dxa"/>
            <w:shd w:val="clear" w:color="auto" w:fill="C6D9F1" w:themeFill="text2" w:themeFillTint="33"/>
          </w:tcPr>
          <w:p w14:paraId="63869272" w14:textId="77777777" w:rsidR="00013330" w:rsidRPr="00D1151C" w:rsidRDefault="00013330" w:rsidP="00CA2C31">
            <w:pPr>
              <w:overflowPunct/>
              <w:autoSpaceDE/>
              <w:autoSpaceDN/>
              <w:adjustRightInd/>
              <w:spacing w:after="200" w:line="276" w:lineRule="auto"/>
              <w:jc w:val="left"/>
              <w:textAlignment w:val="auto"/>
              <w:rPr>
                <w:sz w:val="20"/>
              </w:rPr>
            </w:pPr>
          </w:p>
        </w:tc>
      </w:tr>
      <w:tr w:rsidR="00013330" w:rsidRPr="00D1151C" w14:paraId="05212FA9" w14:textId="77777777" w:rsidTr="00CA2C31">
        <w:tc>
          <w:tcPr>
            <w:tcW w:w="4621" w:type="dxa"/>
            <w:shd w:val="clear" w:color="auto" w:fill="BFBFBF" w:themeFill="background1" w:themeFillShade="BF"/>
          </w:tcPr>
          <w:p w14:paraId="53A67B7D" w14:textId="77777777" w:rsidR="00013330" w:rsidRPr="00D1151C" w:rsidRDefault="00013330" w:rsidP="00CA2C31">
            <w:pPr>
              <w:overflowPunct/>
              <w:autoSpaceDE/>
              <w:autoSpaceDN/>
              <w:adjustRightInd/>
              <w:spacing w:after="200" w:line="276" w:lineRule="auto"/>
              <w:jc w:val="left"/>
              <w:textAlignment w:val="auto"/>
              <w:rPr>
                <w:sz w:val="20"/>
              </w:rPr>
            </w:pPr>
            <w:r w:rsidRPr="00D1151C">
              <w:rPr>
                <w:sz w:val="20"/>
              </w:rPr>
              <w:t>Signed off for Customer by</w:t>
            </w:r>
          </w:p>
        </w:tc>
        <w:tc>
          <w:tcPr>
            <w:tcW w:w="4621" w:type="dxa"/>
            <w:shd w:val="clear" w:color="auto" w:fill="C6D9F1" w:themeFill="text2" w:themeFillTint="33"/>
          </w:tcPr>
          <w:p w14:paraId="34DC5E7A" w14:textId="77777777" w:rsidR="00013330" w:rsidRPr="00D1151C" w:rsidRDefault="00013330" w:rsidP="00CA2C31">
            <w:pPr>
              <w:overflowPunct/>
              <w:autoSpaceDE/>
              <w:autoSpaceDN/>
              <w:adjustRightInd/>
              <w:spacing w:after="200" w:line="276" w:lineRule="auto"/>
              <w:jc w:val="left"/>
              <w:textAlignment w:val="auto"/>
              <w:rPr>
                <w:sz w:val="20"/>
              </w:rPr>
            </w:pPr>
          </w:p>
        </w:tc>
      </w:tr>
      <w:tr w:rsidR="00013330" w:rsidRPr="00D1151C" w14:paraId="1F843A19" w14:textId="77777777" w:rsidTr="00CA2C31">
        <w:tc>
          <w:tcPr>
            <w:tcW w:w="4621" w:type="dxa"/>
            <w:shd w:val="clear" w:color="auto" w:fill="BFBFBF" w:themeFill="background1" w:themeFillShade="BF"/>
          </w:tcPr>
          <w:p w14:paraId="652E28DB" w14:textId="77777777" w:rsidR="00013330" w:rsidRPr="00D1151C" w:rsidRDefault="00013330" w:rsidP="00CA2C31">
            <w:pPr>
              <w:overflowPunct/>
              <w:autoSpaceDE/>
              <w:autoSpaceDN/>
              <w:adjustRightInd/>
              <w:spacing w:after="200" w:line="276" w:lineRule="auto"/>
              <w:jc w:val="left"/>
              <w:textAlignment w:val="auto"/>
              <w:rPr>
                <w:sz w:val="20"/>
              </w:rPr>
            </w:pPr>
            <w:proofErr w:type="spellStart"/>
            <w:r w:rsidRPr="00D1151C">
              <w:rPr>
                <w:sz w:val="20"/>
              </w:rPr>
              <w:t>consultancyONE</w:t>
            </w:r>
            <w:proofErr w:type="spellEnd"/>
            <w:r w:rsidRPr="00D1151C">
              <w:rPr>
                <w:sz w:val="20"/>
              </w:rPr>
              <w:t xml:space="preserve"> Lot used</w:t>
            </w:r>
          </w:p>
        </w:tc>
        <w:tc>
          <w:tcPr>
            <w:tcW w:w="4621" w:type="dxa"/>
            <w:shd w:val="clear" w:color="auto" w:fill="C6D9F1" w:themeFill="text2" w:themeFillTint="33"/>
          </w:tcPr>
          <w:p w14:paraId="36E237D2" w14:textId="77777777" w:rsidR="00013330" w:rsidRPr="00D1151C" w:rsidRDefault="00013330" w:rsidP="00CA2C31">
            <w:pPr>
              <w:overflowPunct/>
              <w:autoSpaceDE/>
              <w:autoSpaceDN/>
              <w:adjustRightInd/>
              <w:spacing w:after="200" w:line="276" w:lineRule="auto"/>
              <w:jc w:val="left"/>
              <w:textAlignment w:val="auto"/>
              <w:rPr>
                <w:sz w:val="20"/>
              </w:rPr>
            </w:pPr>
          </w:p>
        </w:tc>
      </w:tr>
    </w:tbl>
    <w:p w14:paraId="2EB59D83" w14:textId="77777777" w:rsidR="00013330" w:rsidRPr="00D1151C" w:rsidRDefault="00013330" w:rsidP="00013330">
      <w:pPr>
        <w:overflowPunct/>
        <w:autoSpaceDE/>
        <w:autoSpaceDN/>
        <w:adjustRightInd/>
        <w:spacing w:after="200" w:line="276" w:lineRule="auto"/>
        <w:jc w:val="left"/>
        <w:textAlignment w:val="auto"/>
        <w:rPr>
          <w:b/>
          <w:bCs/>
          <w:sz w:val="20"/>
        </w:rPr>
      </w:pPr>
    </w:p>
    <w:p w14:paraId="0868688F" w14:textId="77777777" w:rsidR="00013330" w:rsidRPr="00D1151C" w:rsidRDefault="00013330" w:rsidP="00013330">
      <w:pPr>
        <w:overflowPunct/>
        <w:autoSpaceDE/>
        <w:autoSpaceDN/>
        <w:adjustRightInd/>
        <w:spacing w:after="200" w:line="276" w:lineRule="auto"/>
        <w:jc w:val="left"/>
        <w:textAlignment w:val="auto"/>
        <w:rPr>
          <w:b/>
          <w:bCs/>
          <w:sz w:val="20"/>
        </w:rPr>
      </w:pPr>
      <w:r w:rsidRPr="00D1151C">
        <w:rPr>
          <w:b/>
          <w:bCs/>
          <w:sz w:val="20"/>
        </w:rPr>
        <w:t>Part 2 – Post Assignment Review Scoring</w:t>
      </w:r>
    </w:p>
    <w:p w14:paraId="287FF1BE" w14:textId="77777777" w:rsidR="00013330" w:rsidRPr="00D1151C" w:rsidRDefault="00013330" w:rsidP="00013330">
      <w:pPr>
        <w:overflowPunct/>
        <w:autoSpaceDE/>
        <w:autoSpaceDN/>
        <w:adjustRightInd/>
        <w:spacing w:after="200" w:line="276" w:lineRule="auto"/>
        <w:jc w:val="left"/>
        <w:textAlignment w:val="auto"/>
        <w:rPr>
          <w:sz w:val="20"/>
        </w:rPr>
      </w:pPr>
      <w:r w:rsidRPr="00D1151C">
        <w:rPr>
          <w:sz w:val="20"/>
        </w:rPr>
        <w:t>Each part of the Post Assignment Review (</w:t>
      </w:r>
      <w:smartTag w:uri="urn:schemas-microsoft-com:office:smarttags" w:element="stockticker">
        <w:r w:rsidRPr="00D1151C">
          <w:rPr>
            <w:sz w:val="20"/>
          </w:rPr>
          <w:t>PAR</w:t>
        </w:r>
      </w:smartTag>
      <w:r w:rsidRPr="00D1151C">
        <w:rPr>
          <w:sz w:val="20"/>
        </w:rPr>
        <w:t>)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013330" w:rsidRPr="00D1151C" w14:paraId="238A1DA6" w14:textId="77777777" w:rsidTr="00CA2C31">
        <w:tc>
          <w:tcPr>
            <w:tcW w:w="1526" w:type="dxa"/>
            <w:shd w:val="clear" w:color="auto" w:fill="D9D9D9"/>
          </w:tcPr>
          <w:p w14:paraId="4F69DDEA"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Score</w:t>
            </w:r>
          </w:p>
        </w:tc>
        <w:tc>
          <w:tcPr>
            <w:tcW w:w="1843" w:type="dxa"/>
            <w:shd w:val="clear" w:color="auto" w:fill="D9D9D9"/>
          </w:tcPr>
          <w:p w14:paraId="2B733652" w14:textId="77777777" w:rsidR="00013330" w:rsidRPr="00D1151C" w:rsidRDefault="00013330" w:rsidP="00CA2C31">
            <w:pPr>
              <w:overflowPunct/>
              <w:autoSpaceDE/>
              <w:autoSpaceDN/>
              <w:adjustRightInd/>
              <w:spacing w:after="200" w:line="276" w:lineRule="auto"/>
              <w:jc w:val="left"/>
              <w:textAlignment w:val="auto"/>
              <w:rPr>
                <w:b/>
                <w:bCs/>
                <w:sz w:val="20"/>
                <w:lang w:eastAsia="en-GB"/>
              </w:rPr>
            </w:pPr>
            <w:r w:rsidRPr="00D1151C">
              <w:rPr>
                <w:b/>
                <w:bCs/>
                <w:sz w:val="20"/>
                <w:lang w:eastAsia="en-GB"/>
              </w:rPr>
              <w:t>Meaning</w:t>
            </w:r>
          </w:p>
        </w:tc>
        <w:tc>
          <w:tcPr>
            <w:tcW w:w="6095" w:type="dxa"/>
            <w:shd w:val="clear" w:color="auto" w:fill="D9D9D9"/>
          </w:tcPr>
          <w:p w14:paraId="7DF7B93C" w14:textId="77777777" w:rsidR="00013330" w:rsidRPr="00D1151C" w:rsidRDefault="00013330" w:rsidP="00CA2C31">
            <w:pPr>
              <w:overflowPunct/>
              <w:autoSpaceDE/>
              <w:autoSpaceDN/>
              <w:adjustRightInd/>
              <w:spacing w:after="200" w:line="276" w:lineRule="auto"/>
              <w:jc w:val="left"/>
              <w:textAlignment w:val="auto"/>
              <w:rPr>
                <w:b/>
                <w:bCs/>
                <w:sz w:val="20"/>
                <w:lang w:eastAsia="en-GB"/>
              </w:rPr>
            </w:pPr>
            <w:r w:rsidRPr="00D1151C">
              <w:rPr>
                <w:b/>
                <w:bCs/>
                <w:sz w:val="20"/>
                <w:lang w:eastAsia="en-GB"/>
              </w:rPr>
              <w:t>Explanation</w:t>
            </w:r>
          </w:p>
        </w:tc>
      </w:tr>
      <w:tr w:rsidR="00013330" w:rsidRPr="00D1151C" w14:paraId="4435CDF1" w14:textId="77777777" w:rsidTr="00CA2C31">
        <w:tc>
          <w:tcPr>
            <w:tcW w:w="1526" w:type="dxa"/>
          </w:tcPr>
          <w:p w14:paraId="04A01DAF"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0</w:t>
            </w:r>
          </w:p>
        </w:tc>
        <w:tc>
          <w:tcPr>
            <w:tcW w:w="1843" w:type="dxa"/>
          </w:tcPr>
          <w:p w14:paraId="0D9F74C8"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Unsatisfactory</w:t>
            </w:r>
          </w:p>
        </w:tc>
        <w:tc>
          <w:tcPr>
            <w:tcW w:w="6095" w:type="dxa"/>
          </w:tcPr>
          <w:p w14:paraId="394FC498"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No scoring criteria met</w:t>
            </w:r>
          </w:p>
        </w:tc>
      </w:tr>
      <w:tr w:rsidR="00013330" w:rsidRPr="00D1151C" w14:paraId="14B05CF8" w14:textId="77777777" w:rsidTr="00CA2C31">
        <w:tc>
          <w:tcPr>
            <w:tcW w:w="1526" w:type="dxa"/>
          </w:tcPr>
          <w:p w14:paraId="5F2A5E68"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1</w:t>
            </w:r>
          </w:p>
        </w:tc>
        <w:tc>
          <w:tcPr>
            <w:tcW w:w="1843" w:type="dxa"/>
          </w:tcPr>
          <w:p w14:paraId="77749D09"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Poor</w:t>
            </w:r>
          </w:p>
        </w:tc>
        <w:tc>
          <w:tcPr>
            <w:tcW w:w="6095" w:type="dxa"/>
          </w:tcPr>
          <w:p w14:paraId="4FB959A1"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Few scoring criteria met</w:t>
            </w:r>
          </w:p>
        </w:tc>
      </w:tr>
      <w:tr w:rsidR="00013330" w:rsidRPr="00D1151C" w14:paraId="1F08FB96" w14:textId="77777777" w:rsidTr="00CA2C31">
        <w:tc>
          <w:tcPr>
            <w:tcW w:w="1526" w:type="dxa"/>
          </w:tcPr>
          <w:p w14:paraId="4CEB43A6"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2</w:t>
            </w:r>
          </w:p>
        </w:tc>
        <w:tc>
          <w:tcPr>
            <w:tcW w:w="1843" w:type="dxa"/>
          </w:tcPr>
          <w:p w14:paraId="788F21ED"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Satisfactory</w:t>
            </w:r>
          </w:p>
        </w:tc>
        <w:tc>
          <w:tcPr>
            <w:tcW w:w="6095" w:type="dxa"/>
          </w:tcPr>
          <w:p w14:paraId="26156D25"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Most scoring criteria met - satisfactory with some weaknesses</w:t>
            </w:r>
          </w:p>
        </w:tc>
      </w:tr>
      <w:tr w:rsidR="00013330" w:rsidRPr="00D1151C" w14:paraId="535C9632" w14:textId="77777777" w:rsidTr="00CA2C31">
        <w:tc>
          <w:tcPr>
            <w:tcW w:w="1526" w:type="dxa"/>
          </w:tcPr>
          <w:p w14:paraId="36A8667C"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3</w:t>
            </w:r>
          </w:p>
        </w:tc>
        <w:tc>
          <w:tcPr>
            <w:tcW w:w="1843" w:type="dxa"/>
          </w:tcPr>
          <w:p w14:paraId="75707757"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Good</w:t>
            </w:r>
          </w:p>
        </w:tc>
        <w:tc>
          <w:tcPr>
            <w:tcW w:w="6095" w:type="dxa"/>
          </w:tcPr>
          <w:p w14:paraId="769F2BB4"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All scoring criteria met - satisfactory with some strengths</w:t>
            </w:r>
          </w:p>
        </w:tc>
      </w:tr>
      <w:tr w:rsidR="00013330" w:rsidRPr="00D1151C" w14:paraId="3E836F30" w14:textId="77777777" w:rsidTr="00CA2C31">
        <w:tc>
          <w:tcPr>
            <w:tcW w:w="1526" w:type="dxa"/>
          </w:tcPr>
          <w:p w14:paraId="21FAD51B"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4</w:t>
            </w:r>
          </w:p>
        </w:tc>
        <w:tc>
          <w:tcPr>
            <w:tcW w:w="1843" w:type="dxa"/>
          </w:tcPr>
          <w:p w14:paraId="2ECE3797"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Very Good</w:t>
            </w:r>
          </w:p>
        </w:tc>
        <w:tc>
          <w:tcPr>
            <w:tcW w:w="6095" w:type="dxa"/>
          </w:tcPr>
          <w:p w14:paraId="383759F9"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 xml:space="preserve">All scoring criteria met &amp; some examples of best practice outcomes                                                                                                      </w:t>
            </w:r>
          </w:p>
        </w:tc>
      </w:tr>
      <w:tr w:rsidR="00013330" w:rsidRPr="00D1151C" w14:paraId="3051EF69" w14:textId="77777777" w:rsidTr="00CA2C31">
        <w:tc>
          <w:tcPr>
            <w:tcW w:w="1526" w:type="dxa"/>
          </w:tcPr>
          <w:p w14:paraId="534D5416"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5</w:t>
            </w:r>
          </w:p>
        </w:tc>
        <w:tc>
          <w:tcPr>
            <w:tcW w:w="1843" w:type="dxa"/>
          </w:tcPr>
          <w:p w14:paraId="589FAD0D"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Excellent</w:t>
            </w:r>
          </w:p>
        </w:tc>
        <w:tc>
          <w:tcPr>
            <w:tcW w:w="6095" w:type="dxa"/>
          </w:tcPr>
          <w:p w14:paraId="00BEBC7E"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All scoring criteria exceeded - all demonstrate best practice outcomes</w:t>
            </w:r>
          </w:p>
        </w:tc>
      </w:tr>
    </w:tbl>
    <w:p w14:paraId="525A6D7B" w14:textId="77777777" w:rsidR="00013330" w:rsidRPr="00D1151C" w:rsidRDefault="00013330" w:rsidP="00013330">
      <w:pPr>
        <w:overflowPunct/>
        <w:autoSpaceDE/>
        <w:autoSpaceDN/>
        <w:adjustRightInd/>
        <w:spacing w:after="200" w:line="276" w:lineRule="auto"/>
        <w:jc w:val="left"/>
        <w:textAlignment w:val="auto"/>
        <w:rPr>
          <w:b/>
          <w:bCs/>
          <w:sz w:val="20"/>
          <w:lang w:eastAsia="en-GB"/>
        </w:rPr>
      </w:pPr>
    </w:p>
    <w:p w14:paraId="7226E0F5" w14:textId="77777777" w:rsidR="00013330" w:rsidRPr="00D1151C" w:rsidRDefault="00013330" w:rsidP="00013330">
      <w:pPr>
        <w:overflowPunct/>
        <w:autoSpaceDE/>
        <w:autoSpaceDN/>
        <w:adjustRightInd/>
        <w:spacing w:after="200" w:line="276" w:lineRule="auto"/>
        <w:jc w:val="left"/>
        <w:textAlignment w:val="auto"/>
        <w:rPr>
          <w:b/>
          <w:bCs/>
          <w:sz w:val="20"/>
          <w:lang w:eastAsia="en-GB"/>
        </w:rPr>
      </w:pPr>
    </w:p>
    <w:p w14:paraId="58911448" w14:textId="77777777" w:rsidR="00013330" w:rsidRPr="00D1151C" w:rsidRDefault="00013330" w:rsidP="00013330">
      <w:pPr>
        <w:overflowPunct/>
        <w:autoSpaceDE/>
        <w:autoSpaceDN/>
        <w:adjustRightInd/>
        <w:spacing w:after="200" w:line="276" w:lineRule="auto"/>
        <w:jc w:val="left"/>
        <w:textAlignment w:val="auto"/>
        <w:rPr>
          <w:b/>
          <w:bCs/>
          <w:sz w:val="20"/>
          <w:lang w:eastAsia="en-GB"/>
        </w:rPr>
      </w:pPr>
      <w:r w:rsidRPr="00D1151C">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013330" w:rsidRPr="00D1151C" w14:paraId="45BDC494" w14:textId="77777777" w:rsidTr="00CA2C31">
        <w:tc>
          <w:tcPr>
            <w:tcW w:w="6204" w:type="dxa"/>
            <w:shd w:val="clear" w:color="auto" w:fill="BFBFBF" w:themeFill="background1" w:themeFillShade="BF"/>
          </w:tcPr>
          <w:p w14:paraId="50C402F8"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b/>
                <w:bCs/>
                <w:sz w:val="20"/>
                <w:lang w:eastAsia="en-GB"/>
              </w:rPr>
              <w:t xml:space="preserve">Part 3 – Overall </w:t>
            </w:r>
            <w:smartTag w:uri="urn:schemas-microsoft-com:office:smarttags" w:element="stockticker">
              <w:r w:rsidRPr="00D1151C">
                <w:rPr>
                  <w:b/>
                  <w:bCs/>
                  <w:sz w:val="20"/>
                  <w:lang w:eastAsia="en-GB"/>
                </w:rPr>
                <w:t>PAR</w:t>
              </w:r>
            </w:smartTag>
            <w:r w:rsidRPr="00D1151C">
              <w:rPr>
                <w:b/>
                <w:bCs/>
                <w:sz w:val="20"/>
                <w:lang w:eastAsia="en-GB"/>
              </w:rPr>
              <w:t xml:space="preserve"> Summary</w:t>
            </w:r>
          </w:p>
        </w:tc>
        <w:tc>
          <w:tcPr>
            <w:tcW w:w="1559" w:type="dxa"/>
            <w:shd w:val="clear" w:color="auto" w:fill="BFBFBF" w:themeFill="background1" w:themeFillShade="BF"/>
          </w:tcPr>
          <w:p w14:paraId="0AB2C4C1"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732DFBB"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Minimum acceptable score</w:t>
            </w:r>
          </w:p>
        </w:tc>
      </w:tr>
      <w:tr w:rsidR="00013330" w:rsidRPr="00D1151C" w14:paraId="532512A4" w14:textId="77777777" w:rsidTr="00CA2C31">
        <w:tc>
          <w:tcPr>
            <w:tcW w:w="6204" w:type="dxa"/>
            <w:tcBorders>
              <w:bottom w:val="single" w:sz="4" w:space="0" w:color="auto"/>
            </w:tcBorders>
          </w:tcPr>
          <w:p w14:paraId="1C2B2BB9"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3F391666"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C1D17C2" w14:textId="77777777" w:rsidR="00013330" w:rsidRPr="00D1151C" w:rsidRDefault="00013330" w:rsidP="00CA2C31">
            <w:pPr>
              <w:overflowPunct/>
              <w:autoSpaceDE/>
              <w:autoSpaceDN/>
              <w:adjustRightInd/>
              <w:spacing w:after="200" w:line="276" w:lineRule="auto"/>
              <w:jc w:val="center"/>
              <w:textAlignment w:val="auto"/>
              <w:rPr>
                <w:b/>
                <w:bCs/>
                <w:color w:val="FF0000"/>
                <w:sz w:val="20"/>
                <w:lang w:eastAsia="en-GB"/>
              </w:rPr>
            </w:pPr>
          </w:p>
        </w:tc>
      </w:tr>
      <w:tr w:rsidR="00013330" w:rsidRPr="00D1151C" w14:paraId="7865B26B" w14:textId="77777777" w:rsidTr="00CA2C31">
        <w:tc>
          <w:tcPr>
            <w:tcW w:w="6204" w:type="dxa"/>
            <w:shd w:val="clear" w:color="auto" w:fill="BFBFBF" w:themeFill="background1" w:themeFillShade="BF"/>
          </w:tcPr>
          <w:p w14:paraId="5048FB03"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Maximum Supplier Score Available</w:t>
            </w:r>
          </w:p>
        </w:tc>
        <w:tc>
          <w:tcPr>
            <w:tcW w:w="1559" w:type="dxa"/>
            <w:shd w:val="clear" w:color="auto" w:fill="BFBFBF" w:themeFill="background1" w:themeFillShade="BF"/>
          </w:tcPr>
          <w:p w14:paraId="1AD28F56"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95</w:t>
            </w:r>
          </w:p>
        </w:tc>
        <w:tc>
          <w:tcPr>
            <w:tcW w:w="1417" w:type="dxa"/>
            <w:shd w:val="clear" w:color="auto" w:fill="BFBFBF" w:themeFill="background1" w:themeFillShade="BF"/>
          </w:tcPr>
          <w:p w14:paraId="1AD1A9A4" w14:textId="77777777" w:rsidR="00013330" w:rsidRPr="00D1151C" w:rsidRDefault="00013330" w:rsidP="00CA2C31">
            <w:pPr>
              <w:tabs>
                <w:tab w:val="center" w:pos="600"/>
              </w:tabs>
              <w:overflowPunct/>
              <w:autoSpaceDE/>
              <w:autoSpaceDN/>
              <w:adjustRightInd/>
              <w:spacing w:after="200" w:line="276" w:lineRule="auto"/>
              <w:textAlignment w:val="auto"/>
              <w:rPr>
                <w:b/>
                <w:bCs/>
                <w:sz w:val="20"/>
                <w:lang w:eastAsia="en-GB"/>
              </w:rPr>
            </w:pPr>
            <w:r w:rsidRPr="00D1151C">
              <w:rPr>
                <w:b/>
                <w:bCs/>
                <w:color w:val="FF0000"/>
                <w:sz w:val="20"/>
                <w:lang w:eastAsia="en-GB"/>
              </w:rPr>
              <w:tab/>
            </w:r>
            <w:r w:rsidRPr="00D1151C">
              <w:rPr>
                <w:b/>
                <w:bCs/>
                <w:sz w:val="20"/>
                <w:lang w:eastAsia="en-GB"/>
              </w:rPr>
              <w:t>38</w:t>
            </w:r>
          </w:p>
        </w:tc>
      </w:tr>
      <w:tr w:rsidR="00013330" w:rsidRPr="00D1151C" w14:paraId="4E003441" w14:textId="77777777" w:rsidTr="00CA2C31">
        <w:tc>
          <w:tcPr>
            <w:tcW w:w="6204" w:type="dxa"/>
            <w:tcBorders>
              <w:bottom w:val="single" w:sz="4" w:space="0" w:color="auto"/>
            </w:tcBorders>
          </w:tcPr>
          <w:p w14:paraId="707ABBC3"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2F8222A6"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2E78090E" w14:textId="77777777" w:rsidR="00013330" w:rsidRPr="00D1151C" w:rsidRDefault="00013330" w:rsidP="00CA2C31">
            <w:pPr>
              <w:overflowPunct/>
              <w:autoSpaceDE/>
              <w:autoSpaceDN/>
              <w:adjustRightInd/>
              <w:spacing w:after="200" w:line="276" w:lineRule="auto"/>
              <w:jc w:val="center"/>
              <w:textAlignment w:val="auto"/>
              <w:rPr>
                <w:b/>
                <w:bCs/>
                <w:color w:val="FF0000"/>
                <w:sz w:val="20"/>
                <w:lang w:eastAsia="en-GB"/>
              </w:rPr>
            </w:pPr>
          </w:p>
        </w:tc>
      </w:tr>
      <w:tr w:rsidR="00013330" w:rsidRPr="00D1151C" w14:paraId="4C59192E" w14:textId="77777777" w:rsidTr="00CA2C31">
        <w:tc>
          <w:tcPr>
            <w:tcW w:w="6204" w:type="dxa"/>
            <w:shd w:val="clear" w:color="auto" w:fill="BFBFBF" w:themeFill="background1" w:themeFillShade="BF"/>
          </w:tcPr>
          <w:p w14:paraId="78E1771A"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Maximum Customer Score Available</w:t>
            </w:r>
          </w:p>
        </w:tc>
        <w:tc>
          <w:tcPr>
            <w:tcW w:w="1559" w:type="dxa"/>
            <w:shd w:val="clear" w:color="auto" w:fill="BFBFBF" w:themeFill="background1" w:themeFillShade="BF"/>
          </w:tcPr>
          <w:p w14:paraId="7CA32A4F"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95</w:t>
            </w:r>
          </w:p>
        </w:tc>
        <w:tc>
          <w:tcPr>
            <w:tcW w:w="1417" w:type="dxa"/>
            <w:shd w:val="clear" w:color="auto" w:fill="BFBFBF" w:themeFill="background1" w:themeFillShade="BF"/>
          </w:tcPr>
          <w:p w14:paraId="1A9B214C" w14:textId="77777777" w:rsidR="00013330" w:rsidRPr="00D1151C" w:rsidRDefault="00013330" w:rsidP="00CA2C31">
            <w:pPr>
              <w:overflowPunct/>
              <w:autoSpaceDE/>
              <w:autoSpaceDN/>
              <w:adjustRightInd/>
              <w:spacing w:after="200" w:line="276" w:lineRule="auto"/>
              <w:jc w:val="center"/>
              <w:textAlignment w:val="auto"/>
              <w:rPr>
                <w:b/>
                <w:bCs/>
                <w:color w:val="FF0000"/>
                <w:sz w:val="20"/>
                <w:lang w:eastAsia="en-GB"/>
              </w:rPr>
            </w:pPr>
          </w:p>
        </w:tc>
      </w:tr>
      <w:tr w:rsidR="00013330" w:rsidRPr="00D1151C" w14:paraId="2C9BC3C1" w14:textId="77777777" w:rsidTr="00CA2C31">
        <w:tc>
          <w:tcPr>
            <w:tcW w:w="6204" w:type="dxa"/>
            <w:tcBorders>
              <w:bottom w:val="single" w:sz="4" w:space="0" w:color="auto"/>
            </w:tcBorders>
          </w:tcPr>
          <w:p w14:paraId="1127D8E0"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Total Combined Score() Achieved</w:t>
            </w:r>
          </w:p>
        </w:tc>
        <w:tc>
          <w:tcPr>
            <w:tcW w:w="1559" w:type="dxa"/>
            <w:tcBorders>
              <w:bottom w:val="single" w:sz="4" w:space="0" w:color="auto"/>
            </w:tcBorders>
            <w:shd w:val="clear" w:color="auto" w:fill="C6D9F1" w:themeFill="text2" w:themeFillTint="33"/>
          </w:tcPr>
          <w:p w14:paraId="40B7B0B6"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2031DD1" w14:textId="77777777" w:rsidR="00013330" w:rsidRPr="00D1151C" w:rsidRDefault="00013330" w:rsidP="00CA2C31">
            <w:pPr>
              <w:overflowPunct/>
              <w:autoSpaceDE/>
              <w:autoSpaceDN/>
              <w:adjustRightInd/>
              <w:spacing w:after="200" w:line="276" w:lineRule="auto"/>
              <w:jc w:val="center"/>
              <w:textAlignment w:val="auto"/>
              <w:rPr>
                <w:b/>
                <w:bCs/>
                <w:color w:val="FF0000"/>
                <w:sz w:val="20"/>
                <w:lang w:eastAsia="en-GB"/>
              </w:rPr>
            </w:pPr>
          </w:p>
        </w:tc>
      </w:tr>
      <w:tr w:rsidR="00013330" w:rsidRPr="00D1151C" w14:paraId="3958E062" w14:textId="77777777" w:rsidTr="00CA2C31">
        <w:tc>
          <w:tcPr>
            <w:tcW w:w="6204" w:type="dxa"/>
            <w:shd w:val="clear" w:color="auto" w:fill="BFBFBF" w:themeFill="background1" w:themeFillShade="BF"/>
          </w:tcPr>
          <w:p w14:paraId="6EB17B02" w14:textId="77777777" w:rsidR="00013330" w:rsidRPr="00D1151C" w:rsidRDefault="00013330" w:rsidP="00CA2C31">
            <w:pPr>
              <w:overflowPunct/>
              <w:autoSpaceDE/>
              <w:autoSpaceDN/>
              <w:adjustRightInd/>
              <w:spacing w:after="200" w:line="276" w:lineRule="auto"/>
              <w:jc w:val="left"/>
              <w:textAlignment w:val="auto"/>
              <w:rPr>
                <w:sz w:val="20"/>
                <w:lang w:eastAsia="en-GB"/>
              </w:rPr>
            </w:pPr>
            <w:r w:rsidRPr="00D1151C">
              <w:rPr>
                <w:sz w:val="20"/>
                <w:lang w:eastAsia="en-GB"/>
              </w:rPr>
              <w:t xml:space="preserve">Total Combined Score Available </w:t>
            </w:r>
          </w:p>
        </w:tc>
        <w:tc>
          <w:tcPr>
            <w:tcW w:w="1559" w:type="dxa"/>
            <w:shd w:val="clear" w:color="auto" w:fill="BFBFBF" w:themeFill="background1" w:themeFillShade="BF"/>
          </w:tcPr>
          <w:p w14:paraId="29C8E8E6" w14:textId="77777777" w:rsidR="00013330" w:rsidRPr="00D1151C" w:rsidRDefault="00013330" w:rsidP="00CA2C31">
            <w:pPr>
              <w:overflowPunct/>
              <w:autoSpaceDE/>
              <w:autoSpaceDN/>
              <w:adjustRightInd/>
              <w:spacing w:after="200" w:line="276" w:lineRule="auto"/>
              <w:jc w:val="center"/>
              <w:textAlignment w:val="auto"/>
              <w:rPr>
                <w:b/>
                <w:bCs/>
                <w:sz w:val="20"/>
                <w:lang w:eastAsia="en-GB"/>
              </w:rPr>
            </w:pPr>
            <w:r w:rsidRPr="00D1151C">
              <w:rPr>
                <w:b/>
                <w:bCs/>
                <w:sz w:val="20"/>
                <w:lang w:eastAsia="en-GB"/>
              </w:rPr>
              <w:t>190</w:t>
            </w:r>
          </w:p>
        </w:tc>
        <w:tc>
          <w:tcPr>
            <w:tcW w:w="1417" w:type="dxa"/>
            <w:shd w:val="clear" w:color="auto" w:fill="BFBFBF" w:themeFill="background1" w:themeFillShade="BF"/>
          </w:tcPr>
          <w:p w14:paraId="1B9B8C0F" w14:textId="77777777" w:rsidR="00013330" w:rsidRPr="00D1151C" w:rsidRDefault="00013330" w:rsidP="00CA2C31">
            <w:pPr>
              <w:overflowPunct/>
              <w:autoSpaceDE/>
              <w:autoSpaceDN/>
              <w:adjustRightInd/>
              <w:spacing w:after="200" w:line="276" w:lineRule="auto"/>
              <w:jc w:val="center"/>
              <w:textAlignment w:val="auto"/>
              <w:rPr>
                <w:b/>
                <w:bCs/>
                <w:color w:val="FF0000"/>
                <w:sz w:val="20"/>
                <w:lang w:eastAsia="en-GB"/>
              </w:rPr>
            </w:pPr>
          </w:p>
        </w:tc>
      </w:tr>
    </w:tbl>
    <w:p w14:paraId="21A4EDA4" w14:textId="77777777" w:rsidR="00013330" w:rsidRPr="00D1151C" w:rsidRDefault="00013330" w:rsidP="00013330">
      <w:pPr>
        <w:overflowPunct/>
        <w:autoSpaceDE/>
        <w:autoSpaceDN/>
        <w:adjustRightInd/>
        <w:spacing w:after="200" w:line="276" w:lineRule="auto"/>
        <w:jc w:val="left"/>
        <w:textAlignment w:val="auto"/>
        <w:rPr>
          <w:b/>
          <w:bCs/>
          <w:sz w:val="20"/>
          <w:lang w:eastAsia="en-GB"/>
        </w:rPr>
      </w:pPr>
    </w:p>
    <w:p w14:paraId="4F3D5E7B" w14:textId="77777777" w:rsidR="00013330" w:rsidRPr="00D1151C" w:rsidRDefault="00013330" w:rsidP="00013330">
      <w:pPr>
        <w:overflowPunct/>
        <w:autoSpaceDE/>
        <w:autoSpaceDN/>
        <w:adjustRightInd/>
        <w:spacing w:after="200" w:line="276" w:lineRule="auto"/>
        <w:jc w:val="left"/>
        <w:textAlignment w:val="auto"/>
        <w:rPr>
          <w:sz w:val="20"/>
        </w:rPr>
      </w:pPr>
      <w:r w:rsidRPr="00D1151C">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013330" w:rsidRPr="00D1151C" w14:paraId="3500941A" w14:textId="77777777" w:rsidTr="00CA2C31">
        <w:trPr>
          <w:trHeight w:val="327"/>
        </w:trPr>
        <w:tc>
          <w:tcPr>
            <w:tcW w:w="1630" w:type="dxa"/>
          </w:tcPr>
          <w:p w14:paraId="005E6D7A"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Category</w:t>
            </w:r>
          </w:p>
        </w:tc>
        <w:tc>
          <w:tcPr>
            <w:tcW w:w="2201" w:type="dxa"/>
          </w:tcPr>
          <w:p w14:paraId="419A9E2A"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Performance Measure</w:t>
            </w:r>
          </w:p>
        </w:tc>
        <w:tc>
          <w:tcPr>
            <w:tcW w:w="4552" w:type="dxa"/>
          </w:tcPr>
          <w:p w14:paraId="63B2779D"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Scoring Criteria</w:t>
            </w:r>
          </w:p>
        </w:tc>
        <w:tc>
          <w:tcPr>
            <w:tcW w:w="983" w:type="dxa"/>
            <w:tcBorders>
              <w:bottom w:val="single" w:sz="4" w:space="0" w:color="auto"/>
            </w:tcBorders>
          </w:tcPr>
          <w:p w14:paraId="50A3BFC4" w14:textId="77777777" w:rsidR="00013330" w:rsidRPr="00D1151C" w:rsidRDefault="00013330" w:rsidP="00CA2C31">
            <w:pPr>
              <w:overflowPunct/>
              <w:autoSpaceDE/>
              <w:autoSpaceDN/>
              <w:adjustRightInd/>
              <w:spacing w:after="0"/>
              <w:jc w:val="center"/>
              <w:textAlignment w:val="auto"/>
              <w:rPr>
                <w:bCs/>
                <w:sz w:val="20"/>
                <w:lang w:eastAsia="en-GB"/>
              </w:rPr>
            </w:pPr>
            <w:r w:rsidRPr="00D1151C">
              <w:rPr>
                <w:bCs/>
                <w:sz w:val="20"/>
                <w:lang w:eastAsia="en-GB"/>
              </w:rPr>
              <w:t>Score</w:t>
            </w:r>
            <w:r w:rsidRPr="00D1151C">
              <w:rPr>
                <w:bCs/>
                <w:sz w:val="20"/>
                <w:lang w:eastAsia="en-GB"/>
              </w:rPr>
              <w:br/>
              <w:t>(0-5)</w:t>
            </w:r>
          </w:p>
        </w:tc>
      </w:tr>
      <w:tr w:rsidR="00013330" w:rsidRPr="00D1151C" w14:paraId="2FED34FF" w14:textId="77777777" w:rsidTr="00CA2C31">
        <w:trPr>
          <w:trHeight w:val="730"/>
        </w:trPr>
        <w:tc>
          <w:tcPr>
            <w:tcW w:w="1630" w:type="dxa"/>
            <w:vMerge w:val="restart"/>
          </w:tcPr>
          <w:p w14:paraId="723E7160"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 xml:space="preserve">1. Requirement </w:t>
            </w:r>
          </w:p>
        </w:tc>
        <w:tc>
          <w:tcPr>
            <w:tcW w:w="2201" w:type="dxa"/>
          </w:tcPr>
          <w:p w14:paraId="60905819"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1.1 Supplier did have the necessary </w:t>
            </w:r>
            <w:r w:rsidRPr="00D1151C">
              <w:rPr>
                <w:b/>
                <w:bCs/>
                <w:sz w:val="20"/>
                <w:lang w:eastAsia="en-GB"/>
              </w:rPr>
              <w:t>understanding and expertise</w:t>
            </w:r>
            <w:r w:rsidRPr="00D1151C">
              <w:rPr>
                <w:sz w:val="20"/>
                <w:lang w:eastAsia="en-GB"/>
              </w:rPr>
              <w:t xml:space="preserve"> to meet Customer expectations.</w:t>
            </w:r>
          </w:p>
        </w:tc>
        <w:tc>
          <w:tcPr>
            <w:tcW w:w="4552" w:type="dxa"/>
          </w:tcPr>
          <w:p w14:paraId="1C90AA66"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74E5D36F"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47F76624" w14:textId="77777777" w:rsidTr="00CA2C31">
        <w:trPr>
          <w:trHeight w:val="1140"/>
        </w:trPr>
        <w:tc>
          <w:tcPr>
            <w:tcW w:w="1630" w:type="dxa"/>
            <w:vMerge/>
          </w:tcPr>
          <w:p w14:paraId="3A16F53A"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1DCA7CB4"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1.2 Supplier's </w:t>
            </w:r>
            <w:r w:rsidRPr="00D1151C">
              <w:rPr>
                <w:b/>
                <w:bCs/>
                <w:sz w:val="20"/>
                <w:lang w:eastAsia="en-GB"/>
              </w:rPr>
              <w:t>proposal</w:t>
            </w:r>
            <w:r w:rsidRPr="00D1151C">
              <w:rPr>
                <w:sz w:val="20"/>
                <w:lang w:eastAsia="en-GB"/>
              </w:rPr>
              <w:t xml:space="preserve"> is comprehensive and focuses on delivering value.</w:t>
            </w:r>
          </w:p>
        </w:tc>
        <w:tc>
          <w:tcPr>
            <w:tcW w:w="4552" w:type="dxa"/>
          </w:tcPr>
          <w:p w14:paraId="7C1EB59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41287403"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18E310B5" w14:textId="77777777" w:rsidTr="00CA2C31">
        <w:trPr>
          <w:trHeight w:val="1097"/>
        </w:trPr>
        <w:tc>
          <w:tcPr>
            <w:tcW w:w="1630" w:type="dxa"/>
            <w:vMerge/>
          </w:tcPr>
          <w:p w14:paraId="79163EC1"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65725D7C"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1.3 Supplier participates effectively in the </w:t>
            </w:r>
            <w:r w:rsidRPr="00D1151C">
              <w:rPr>
                <w:b/>
                <w:bCs/>
                <w:sz w:val="20"/>
                <w:lang w:eastAsia="en-GB"/>
              </w:rPr>
              <w:t>procurement</w:t>
            </w:r>
            <w:r w:rsidRPr="00D1151C">
              <w:rPr>
                <w:sz w:val="20"/>
                <w:lang w:eastAsia="en-GB"/>
              </w:rPr>
              <w:t xml:space="preserve"> process.</w:t>
            </w:r>
          </w:p>
        </w:tc>
        <w:tc>
          <w:tcPr>
            <w:tcW w:w="4552" w:type="dxa"/>
          </w:tcPr>
          <w:p w14:paraId="6F79431F"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1A10FDB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2ED0227E" w14:textId="77777777" w:rsidTr="00CA2C31">
        <w:trPr>
          <w:trHeight w:val="1155"/>
        </w:trPr>
        <w:tc>
          <w:tcPr>
            <w:tcW w:w="1630" w:type="dxa"/>
            <w:vMerge/>
          </w:tcPr>
          <w:p w14:paraId="5A04A973"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7FE5755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1.4 Supplier identifies opportunity for</w:t>
            </w:r>
            <w:r w:rsidRPr="00D1151C">
              <w:rPr>
                <w:b/>
                <w:bCs/>
                <w:sz w:val="20"/>
                <w:lang w:eastAsia="en-GB"/>
              </w:rPr>
              <w:t xml:space="preserve"> innovation</w:t>
            </w:r>
            <w:r w:rsidRPr="00D1151C">
              <w:rPr>
                <w:sz w:val="20"/>
                <w:lang w:eastAsia="en-GB"/>
              </w:rPr>
              <w:t xml:space="preserve"> and added value.</w:t>
            </w:r>
          </w:p>
        </w:tc>
        <w:tc>
          <w:tcPr>
            <w:tcW w:w="4552" w:type="dxa"/>
          </w:tcPr>
          <w:p w14:paraId="20D49A20"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Supplier demonstrates innovation in approach to delivering the outcomes - Supplier is proactive in identifying opportunities to join up cross-Customer organisational/cross public sector activity - Supplier takes the opportunity to </w:t>
            </w:r>
            <w:r w:rsidRPr="00D1151C">
              <w:rPr>
                <w:sz w:val="20"/>
                <w:lang w:eastAsia="en-GB"/>
              </w:rPr>
              <w:lastRenderedPageBreak/>
              <w:t>constructively challenge the Customer's assumptions &amp; expectations</w:t>
            </w:r>
          </w:p>
        </w:tc>
        <w:tc>
          <w:tcPr>
            <w:tcW w:w="983" w:type="dxa"/>
            <w:shd w:val="clear" w:color="auto" w:fill="C6D9F1" w:themeFill="text2" w:themeFillTint="33"/>
          </w:tcPr>
          <w:p w14:paraId="17298496"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lastRenderedPageBreak/>
              <w:t> </w:t>
            </w:r>
          </w:p>
        </w:tc>
      </w:tr>
      <w:tr w:rsidR="00013330" w:rsidRPr="00D1151C" w14:paraId="19CBD43E" w14:textId="77777777" w:rsidTr="00CA2C31">
        <w:trPr>
          <w:trHeight w:val="600"/>
        </w:trPr>
        <w:tc>
          <w:tcPr>
            <w:tcW w:w="1630" w:type="dxa"/>
            <w:vMerge w:val="restart"/>
          </w:tcPr>
          <w:p w14:paraId="01C817DD"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sz w:val="20"/>
              </w:rPr>
              <w:br w:type="page"/>
            </w:r>
            <w:r w:rsidRPr="00D1151C">
              <w:rPr>
                <w:b/>
                <w:bCs/>
                <w:sz w:val="20"/>
              </w:rPr>
              <w:t xml:space="preserve">2. </w:t>
            </w:r>
            <w:r w:rsidRPr="00D1151C">
              <w:rPr>
                <w:b/>
                <w:bCs/>
                <w:sz w:val="20"/>
                <w:lang w:eastAsia="en-GB"/>
              </w:rPr>
              <w:t xml:space="preserve">Commercial </w:t>
            </w:r>
          </w:p>
        </w:tc>
        <w:tc>
          <w:tcPr>
            <w:tcW w:w="2201" w:type="dxa"/>
          </w:tcPr>
          <w:p w14:paraId="744835D3"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2.1 Payment is linked to benefit delivery</w:t>
            </w:r>
          </w:p>
        </w:tc>
        <w:tc>
          <w:tcPr>
            <w:tcW w:w="4552" w:type="dxa"/>
          </w:tcPr>
          <w:p w14:paraId="1145D6D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Different payment structures suggested in proposal</w:t>
            </w:r>
          </w:p>
        </w:tc>
        <w:tc>
          <w:tcPr>
            <w:tcW w:w="983" w:type="dxa"/>
            <w:shd w:val="clear" w:color="auto" w:fill="C6D9F1" w:themeFill="text2" w:themeFillTint="33"/>
          </w:tcPr>
          <w:p w14:paraId="3F50CCC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3FC98004" w14:textId="77777777" w:rsidTr="00CA2C31">
        <w:trPr>
          <w:trHeight w:val="1425"/>
        </w:trPr>
        <w:tc>
          <w:tcPr>
            <w:tcW w:w="1630" w:type="dxa"/>
            <w:vMerge/>
          </w:tcPr>
          <w:p w14:paraId="3B9A16FB"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21706776"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2.2 Supplier is open and proactive in </w:t>
            </w:r>
            <w:r w:rsidRPr="00D1151C">
              <w:rPr>
                <w:b/>
                <w:bCs/>
                <w:sz w:val="20"/>
                <w:lang w:eastAsia="en-GB"/>
              </w:rPr>
              <w:t>optimising costs</w:t>
            </w:r>
          </w:p>
        </w:tc>
        <w:tc>
          <w:tcPr>
            <w:tcW w:w="4552" w:type="dxa"/>
          </w:tcPr>
          <w:p w14:paraId="703DF042"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1336FE6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07E8F3CB" w14:textId="77777777" w:rsidTr="00CA2C31">
        <w:trPr>
          <w:trHeight w:val="1155"/>
        </w:trPr>
        <w:tc>
          <w:tcPr>
            <w:tcW w:w="1630" w:type="dxa"/>
            <w:vMerge/>
          </w:tcPr>
          <w:p w14:paraId="3040FCCF"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482F657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2.3 Supplier is proactive in identifying and </w:t>
            </w:r>
            <w:r w:rsidRPr="00D1151C">
              <w:rPr>
                <w:b/>
                <w:bCs/>
                <w:sz w:val="20"/>
                <w:lang w:eastAsia="en-GB"/>
              </w:rPr>
              <w:t>managing risks</w:t>
            </w:r>
          </w:p>
        </w:tc>
        <w:tc>
          <w:tcPr>
            <w:tcW w:w="4552" w:type="dxa"/>
          </w:tcPr>
          <w:p w14:paraId="5D5579E0"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33315DD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37CD18AD" w14:textId="77777777" w:rsidTr="00CA2C31">
        <w:trPr>
          <w:trHeight w:val="1140"/>
        </w:trPr>
        <w:tc>
          <w:tcPr>
            <w:tcW w:w="1630" w:type="dxa"/>
            <w:vMerge w:val="restart"/>
          </w:tcPr>
          <w:p w14:paraId="0EDD768F"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3. Engagement &amp; Relationship</w:t>
            </w:r>
          </w:p>
        </w:tc>
        <w:tc>
          <w:tcPr>
            <w:tcW w:w="2201" w:type="dxa"/>
          </w:tcPr>
          <w:p w14:paraId="611A0E2F"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3.1 Supplier </w:t>
            </w:r>
            <w:r w:rsidRPr="00D1151C">
              <w:rPr>
                <w:b/>
                <w:bCs/>
                <w:sz w:val="20"/>
                <w:lang w:eastAsia="en-GB"/>
              </w:rPr>
              <w:t>engagement</w:t>
            </w:r>
            <w:r w:rsidRPr="00D1151C">
              <w:rPr>
                <w:sz w:val="20"/>
                <w:lang w:eastAsia="en-GB"/>
              </w:rPr>
              <w:t xml:space="preserve"> with the Customer is appropriate and focused on Service delivery</w:t>
            </w:r>
          </w:p>
        </w:tc>
        <w:tc>
          <w:tcPr>
            <w:tcW w:w="4552" w:type="dxa"/>
          </w:tcPr>
          <w:p w14:paraId="3F9F10CB"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54540EEA"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2E4A3626" w14:textId="77777777" w:rsidTr="00CA2C31">
        <w:trPr>
          <w:trHeight w:val="1639"/>
        </w:trPr>
        <w:tc>
          <w:tcPr>
            <w:tcW w:w="1630" w:type="dxa"/>
            <w:vMerge/>
          </w:tcPr>
          <w:p w14:paraId="52386D61"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59C8F57B"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3.2 Supplier establishes effective working </w:t>
            </w:r>
            <w:r w:rsidRPr="00D1151C">
              <w:rPr>
                <w:b/>
                <w:bCs/>
                <w:sz w:val="20"/>
                <w:lang w:eastAsia="en-GB"/>
              </w:rPr>
              <w:t>relationships</w:t>
            </w:r>
            <w:r w:rsidRPr="00D1151C">
              <w:rPr>
                <w:sz w:val="20"/>
                <w:lang w:eastAsia="en-GB"/>
              </w:rPr>
              <w:t xml:space="preserve"> with the Customer</w:t>
            </w:r>
          </w:p>
        </w:tc>
        <w:tc>
          <w:tcPr>
            <w:tcW w:w="4552" w:type="dxa"/>
          </w:tcPr>
          <w:p w14:paraId="0D7E6852"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4574D633"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05B40294" w14:textId="77777777" w:rsidTr="00CA2C31">
        <w:trPr>
          <w:trHeight w:val="1563"/>
        </w:trPr>
        <w:tc>
          <w:tcPr>
            <w:tcW w:w="1630" w:type="dxa"/>
            <w:vMerge w:val="restart"/>
          </w:tcPr>
          <w:p w14:paraId="700C1E8D"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4. Project Management</w:t>
            </w:r>
          </w:p>
        </w:tc>
        <w:tc>
          <w:tcPr>
            <w:tcW w:w="2201" w:type="dxa"/>
          </w:tcPr>
          <w:p w14:paraId="1BFD03C2"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4.1 Supplier </w:t>
            </w:r>
            <w:r w:rsidRPr="00D1151C">
              <w:rPr>
                <w:b/>
                <w:bCs/>
                <w:sz w:val="20"/>
                <w:lang w:eastAsia="en-GB"/>
              </w:rPr>
              <w:t>resources</w:t>
            </w:r>
            <w:r w:rsidRPr="00D1151C">
              <w:rPr>
                <w:sz w:val="20"/>
                <w:lang w:eastAsia="en-GB"/>
              </w:rPr>
              <w:t xml:space="preserve"> are deployed in the right way to deliver value.</w:t>
            </w:r>
          </w:p>
        </w:tc>
        <w:tc>
          <w:tcPr>
            <w:tcW w:w="4552" w:type="dxa"/>
          </w:tcPr>
          <w:p w14:paraId="5485D8C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w:t>
            </w:r>
            <w:r w:rsidRPr="00D1151C">
              <w:rPr>
                <w:sz w:val="20"/>
                <w:lang w:eastAsia="en-GB"/>
              </w:rPr>
              <w:lastRenderedPageBreak/>
              <w:t>organisational resource over and above individual Customers</w:t>
            </w:r>
          </w:p>
        </w:tc>
        <w:tc>
          <w:tcPr>
            <w:tcW w:w="983" w:type="dxa"/>
            <w:shd w:val="clear" w:color="auto" w:fill="C6D9F1" w:themeFill="text2" w:themeFillTint="33"/>
          </w:tcPr>
          <w:p w14:paraId="2DD9558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lastRenderedPageBreak/>
              <w:t> </w:t>
            </w:r>
          </w:p>
        </w:tc>
      </w:tr>
      <w:tr w:rsidR="00013330" w:rsidRPr="00D1151C" w14:paraId="3AACDCBB" w14:textId="77777777" w:rsidTr="00CA2C31">
        <w:trPr>
          <w:trHeight w:val="585"/>
        </w:trPr>
        <w:tc>
          <w:tcPr>
            <w:tcW w:w="1630" w:type="dxa"/>
            <w:vMerge/>
          </w:tcPr>
          <w:p w14:paraId="65D3A102"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02D4C13E"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sz w:val="20"/>
                <w:lang w:eastAsia="en-GB"/>
              </w:rPr>
              <w:t xml:space="preserve">4.2 </w:t>
            </w:r>
            <w:r w:rsidRPr="00D1151C">
              <w:rPr>
                <w:b/>
                <w:bCs/>
                <w:sz w:val="20"/>
                <w:lang w:eastAsia="en-GB"/>
              </w:rPr>
              <w:t>Roles and responsibilities</w:t>
            </w:r>
            <w:r w:rsidRPr="00D1151C">
              <w:rPr>
                <w:sz w:val="20"/>
                <w:lang w:eastAsia="en-GB"/>
              </w:rPr>
              <w:t xml:space="preserve"> of consultant team are clear</w:t>
            </w:r>
          </w:p>
        </w:tc>
        <w:tc>
          <w:tcPr>
            <w:tcW w:w="4552" w:type="dxa"/>
          </w:tcPr>
          <w:p w14:paraId="37061023"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Supplier provides clarity as to the roles and responsibilities of each consultant engaged</w:t>
            </w:r>
          </w:p>
        </w:tc>
        <w:tc>
          <w:tcPr>
            <w:tcW w:w="983" w:type="dxa"/>
            <w:shd w:val="clear" w:color="auto" w:fill="C6D9F1" w:themeFill="text2" w:themeFillTint="33"/>
          </w:tcPr>
          <w:p w14:paraId="7EA5D36C"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15278635" w14:textId="77777777" w:rsidTr="00CA2C31">
        <w:trPr>
          <w:trHeight w:val="1367"/>
        </w:trPr>
        <w:tc>
          <w:tcPr>
            <w:tcW w:w="1630" w:type="dxa"/>
            <w:vMerge/>
          </w:tcPr>
          <w:p w14:paraId="149CCD93"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5E87397F"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4.3 Supplier </w:t>
            </w:r>
            <w:r w:rsidRPr="00D1151C">
              <w:rPr>
                <w:b/>
                <w:bCs/>
                <w:sz w:val="20"/>
                <w:lang w:eastAsia="en-GB"/>
              </w:rPr>
              <w:t>governance and project management</w:t>
            </w:r>
            <w:r w:rsidRPr="00D1151C">
              <w:rPr>
                <w:sz w:val="20"/>
                <w:lang w:eastAsia="en-GB"/>
              </w:rPr>
              <w:t xml:space="preserve"> is effective in ensuring the assignment is successful</w:t>
            </w:r>
          </w:p>
        </w:tc>
        <w:tc>
          <w:tcPr>
            <w:tcW w:w="4552" w:type="dxa"/>
          </w:tcPr>
          <w:p w14:paraId="04B5A6B7"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47C96B55"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60488FC4" w14:textId="77777777" w:rsidTr="00CA2C31">
        <w:trPr>
          <w:trHeight w:val="706"/>
        </w:trPr>
        <w:tc>
          <w:tcPr>
            <w:tcW w:w="1630" w:type="dxa"/>
            <w:vMerge/>
          </w:tcPr>
          <w:p w14:paraId="28544911"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4483D24A"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4.4 Original </w:t>
            </w:r>
            <w:r w:rsidRPr="00D1151C">
              <w:rPr>
                <w:b/>
                <w:bCs/>
                <w:sz w:val="20"/>
                <w:lang w:eastAsia="en-GB"/>
              </w:rPr>
              <w:t>scoping</w:t>
            </w:r>
            <w:r w:rsidRPr="00D1151C">
              <w:rPr>
                <w:sz w:val="20"/>
                <w:lang w:eastAsia="en-GB"/>
              </w:rPr>
              <w:t xml:space="preserve"> was robust</w:t>
            </w:r>
          </w:p>
        </w:tc>
        <w:tc>
          <w:tcPr>
            <w:tcW w:w="4552" w:type="dxa"/>
          </w:tcPr>
          <w:p w14:paraId="102734C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4B21871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1BF0B8A9" w14:textId="77777777" w:rsidTr="00CA2C31">
        <w:trPr>
          <w:trHeight w:val="546"/>
        </w:trPr>
        <w:tc>
          <w:tcPr>
            <w:tcW w:w="1630" w:type="dxa"/>
            <w:vMerge/>
          </w:tcPr>
          <w:p w14:paraId="5AC02932"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18F93896"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sz w:val="20"/>
                <w:lang w:eastAsia="en-GB"/>
              </w:rPr>
              <w:t xml:space="preserve">4.5 </w:t>
            </w:r>
            <w:r w:rsidRPr="00D1151C">
              <w:rPr>
                <w:b/>
                <w:bCs/>
                <w:sz w:val="20"/>
                <w:lang w:eastAsia="en-GB"/>
              </w:rPr>
              <w:t>Benefit delivery</w:t>
            </w:r>
            <w:r w:rsidRPr="00D1151C">
              <w:rPr>
                <w:sz w:val="20"/>
                <w:lang w:eastAsia="en-GB"/>
              </w:rPr>
              <w:t xml:space="preserve"> is effectively planned and managed</w:t>
            </w:r>
          </w:p>
        </w:tc>
        <w:tc>
          <w:tcPr>
            <w:tcW w:w="4552" w:type="dxa"/>
          </w:tcPr>
          <w:p w14:paraId="2BFC88AB"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Benefit realisation plan adhered to</w:t>
            </w:r>
          </w:p>
        </w:tc>
        <w:tc>
          <w:tcPr>
            <w:tcW w:w="983" w:type="dxa"/>
            <w:shd w:val="clear" w:color="auto" w:fill="C6D9F1" w:themeFill="text2" w:themeFillTint="33"/>
          </w:tcPr>
          <w:p w14:paraId="1213C81D"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3478E652" w14:textId="77777777" w:rsidTr="00CA2C31">
        <w:trPr>
          <w:trHeight w:val="284"/>
        </w:trPr>
        <w:tc>
          <w:tcPr>
            <w:tcW w:w="1630" w:type="dxa"/>
            <w:vMerge w:val="restart"/>
          </w:tcPr>
          <w:p w14:paraId="7CE8E0BD"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5. Value for Money</w:t>
            </w:r>
          </w:p>
        </w:tc>
        <w:tc>
          <w:tcPr>
            <w:tcW w:w="2201" w:type="dxa"/>
          </w:tcPr>
          <w:p w14:paraId="0D02BF74"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5.1 Delivery </w:t>
            </w:r>
            <w:r w:rsidRPr="00D1151C">
              <w:rPr>
                <w:b/>
                <w:bCs/>
                <w:sz w:val="20"/>
                <w:lang w:eastAsia="en-GB"/>
              </w:rPr>
              <w:t>on time</w:t>
            </w:r>
            <w:r w:rsidRPr="00D1151C">
              <w:rPr>
                <w:sz w:val="20"/>
                <w:lang w:eastAsia="en-GB"/>
              </w:rPr>
              <w:t xml:space="preserve">  </w:t>
            </w:r>
          </w:p>
          <w:p w14:paraId="3D77844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variance +/-)</w:t>
            </w:r>
          </w:p>
        </w:tc>
        <w:tc>
          <w:tcPr>
            <w:tcW w:w="4552" w:type="dxa"/>
          </w:tcPr>
          <w:p w14:paraId="2D1B82E6"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As business case &amp; Supplier proposal</w:t>
            </w:r>
          </w:p>
        </w:tc>
        <w:tc>
          <w:tcPr>
            <w:tcW w:w="983" w:type="dxa"/>
            <w:shd w:val="clear" w:color="auto" w:fill="C6D9F1" w:themeFill="text2" w:themeFillTint="33"/>
          </w:tcPr>
          <w:p w14:paraId="13796DE0"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4E4CA3FD" w14:textId="77777777" w:rsidTr="00CA2C31">
        <w:trPr>
          <w:trHeight w:val="300"/>
        </w:trPr>
        <w:tc>
          <w:tcPr>
            <w:tcW w:w="1630" w:type="dxa"/>
            <w:vMerge/>
          </w:tcPr>
          <w:p w14:paraId="1D289741"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393F6CAF"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sz w:val="20"/>
                <w:lang w:eastAsia="en-GB"/>
              </w:rPr>
              <w:t xml:space="preserve">5.2 Delivery </w:t>
            </w:r>
            <w:r w:rsidRPr="00D1151C">
              <w:rPr>
                <w:b/>
                <w:bCs/>
                <w:sz w:val="20"/>
                <w:lang w:eastAsia="en-GB"/>
              </w:rPr>
              <w:t xml:space="preserve">on budget </w:t>
            </w:r>
          </w:p>
          <w:p w14:paraId="513947C5"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variance +/-)</w:t>
            </w:r>
          </w:p>
        </w:tc>
        <w:tc>
          <w:tcPr>
            <w:tcW w:w="4552" w:type="dxa"/>
          </w:tcPr>
          <w:p w14:paraId="1D833460"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As business case &amp; Supplier proposal</w:t>
            </w:r>
          </w:p>
        </w:tc>
        <w:tc>
          <w:tcPr>
            <w:tcW w:w="983" w:type="dxa"/>
            <w:shd w:val="clear" w:color="auto" w:fill="C6D9F1" w:themeFill="text2" w:themeFillTint="33"/>
          </w:tcPr>
          <w:p w14:paraId="4D7CF84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27BB9305" w14:textId="77777777" w:rsidTr="00CA2C31">
        <w:trPr>
          <w:trHeight w:val="511"/>
        </w:trPr>
        <w:tc>
          <w:tcPr>
            <w:tcW w:w="1630" w:type="dxa"/>
            <w:vMerge/>
          </w:tcPr>
          <w:p w14:paraId="6D3BFA99"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201" w:type="dxa"/>
          </w:tcPr>
          <w:p w14:paraId="3109A9AF"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sz w:val="20"/>
                <w:lang w:eastAsia="en-GB"/>
              </w:rPr>
              <w:t>5.3</w:t>
            </w:r>
            <w:r w:rsidRPr="00D1151C">
              <w:rPr>
                <w:b/>
                <w:bCs/>
                <w:sz w:val="20"/>
                <w:lang w:eastAsia="en-GB"/>
              </w:rPr>
              <w:t xml:space="preserve"> VFM </w:t>
            </w:r>
          </w:p>
          <w:p w14:paraId="5ABF59D7"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achieved)</w:t>
            </w:r>
          </w:p>
        </w:tc>
        <w:tc>
          <w:tcPr>
            <w:tcW w:w="4552" w:type="dxa"/>
          </w:tcPr>
          <w:p w14:paraId="79E680F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To what extent were the </w:t>
            </w:r>
            <w:proofErr w:type="spellStart"/>
            <w:r w:rsidRPr="00D1151C">
              <w:rPr>
                <w:sz w:val="20"/>
                <w:lang w:eastAsia="en-GB"/>
              </w:rPr>
              <w:t>benefits,as</w:t>
            </w:r>
            <w:proofErr w:type="spellEnd"/>
            <w:r w:rsidRPr="00D1151C">
              <w:rPr>
                <w:sz w:val="20"/>
                <w:lang w:eastAsia="en-GB"/>
              </w:rPr>
              <w:t xml:space="preserve"> outlined in the business case and specification. delivered </w:t>
            </w:r>
          </w:p>
        </w:tc>
        <w:tc>
          <w:tcPr>
            <w:tcW w:w="983" w:type="dxa"/>
            <w:shd w:val="clear" w:color="auto" w:fill="C6D9F1" w:themeFill="text2" w:themeFillTint="33"/>
          </w:tcPr>
          <w:p w14:paraId="1AED96B6"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3540F48E" w14:textId="77777777" w:rsidTr="00CA2C31">
        <w:trPr>
          <w:trHeight w:val="702"/>
        </w:trPr>
        <w:tc>
          <w:tcPr>
            <w:tcW w:w="1630" w:type="dxa"/>
          </w:tcPr>
          <w:p w14:paraId="6203E48E"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6. Skills Transfer</w:t>
            </w:r>
          </w:p>
        </w:tc>
        <w:tc>
          <w:tcPr>
            <w:tcW w:w="2201" w:type="dxa"/>
          </w:tcPr>
          <w:p w14:paraId="4A640F33"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6.1 Skills transfer</w:t>
            </w:r>
          </w:p>
        </w:tc>
        <w:tc>
          <w:tcPr>
            <w:tcW w:w="4552" w:type="dxa"/>
          </w:tcPr>
          <w:p w14:paraId="7BA7FBC7"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767302D7"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1FBCFAB5" w14:textId="77777777" w:rsidTr="00CA2C31">
        <w:trPr>
          <w:trHeight w:val="585"/>
        </w:trPr>
        <w:tc>
          <w:tcPr>
            <w:tcW w:w="1630" w:type="dxa"/>
          </w:tcPr>
          <w:p w14:paraId="17F2CE92"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7. Exit Strategy</w:t>
            </w:r>
          </w:p>
        </w:tc>
        <w:tc>
          <w:tcPr>
            <w:tcW w:w="2201" w:type="dxa"/>
          </w:tcPr>
          <w:p w14:paraId="58EB687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7.1 Project closure</w:t>
            </w:r>
          </w:p>
        </w:tc>
        <w:tc>
          <w:tcPr>
            <w:tcW w:w="4552" w:type="dxa"/>
          </w:tcPr>
          <w:p w14:paraId="5A147F1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5F5D7777"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6E0FE4E5" w14:textId="77777777" w:rsidTr="00CA2C31">
        <w:trPr>
          <w:trHeight w:val="585"/>
        </w:trPr>
        <w:tc>
          <w:tcPr>
            <w:tcW w:w="1630" w:type="dxa"/>
          </w:tcPr>
          <w:p w14:paraId="2FEAA980"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8. Lessons learned</w:t>
            </w:r>
          </w:p>
        </w:tc>
        <w:tc>
          <w:tcPr>
            <w:tcW w:w="2201" w:type="dxa"/>
          </w:tcPr>
          <w:p w14:paraId="587572BC"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8.1 What could the Supplier have done better?</w:t>
            </w:r>
          </w:p>
        </w:tc>
        <w:tc>
          <w:tcPr>
            <w:tcW w:w="4552" w:type="dxa"/>
            <w:shd w:val="clear" w:color="auto" w:fill="C6D9F1" w:themeFill="text2" w:themeFillTint="33"/>
          </w:tcPr>
          <w:p w14:paraId="2CBF6AF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[text response]</w:t>
            </w:r>
          </w:p>
        </w:tc>
        <w:tc>
          <w:tcPr>
            <w:tcW w:w="983" w:type="dxa"/>
          </w:tcPr>
          <w:p w14:paraId="4677694F"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Not scored</w:t>
            </w:r>
          </w:p>
        </w:tc>
      </w:tr>
    </w:tbl>
    <w:p w14:paraId="72CD264A" w14:textId="77777777" w:rsidR="00013330" w:rsidRPr="00D1151C" w:rsidRDefault="00013330" w:rsidP="00013330">
      <w:pPr>
        <w:overflowPunct/>
        <w:autoSpaceDE/>
        <w:autoSpaceDN/>
        <w:adjustRightInd/>
        <w:spacing w:after="200" w:line="276" w:lineRule="auto"/>
        <w:jc w:val="left"/>
        <w:textAlignment w:val="auto"/>
        <w:rPr>
          <w:b/>
          <w:bCs/>
          <w:sz w:val="20"/>
          <w:lang w:eastAsia="en-GB"/>
        </w:rPr>
      </w:pPr>
    </w:p>
    <w:p w14:paraId="4342E3E3" w14:textId="77777777" w:rsidR="00013330" w:rsidRPr="00D1151C" w:rsidRDefault="00013330" w:rsidP="00013330">
      <w:pPr>
        <w:overflowPunct/>
        <w:autoSpaceDE/>
        <w:autoSpaceDN/>
        <w:adjustRightInd/>
        <w:spacing w:after="200" w:line="276" w:lineRule="auto"/>
        <w:jc w:val="left"/>
        <w:textAlignment w:val="auto"/>
        <w:rPr>
          <w:b/>
          <w:bCs/>
          <w:sz w:val="20"/>
        </w:rPr>
      </w:pPr>
      <w:r w:rsidRPr="00D1151C">
        <w:rPr>
          <w:b/>
          <w:bCs/>
          <w:sz w:val="20"/>
        </w:rPr>
        <w:lastRenderedPageBreak/>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013330" w:rsidRPr="00D1151C" w14:paraId="6A468EF6" w14:textId="77777777" w:rsidTr="00CA2C31">
        <w:trPr>
          <w:trHeight w:val="327"/>
        </w:trPr>
        <w:tc>
          <w:tcPr>
            <w:tcW w:w="1810" w:type="dxa"/>
            <w:shd w:val="clear" w:color="auto" w:fill="D9D9D9"/>
          </w:tcPr>
          <w:p w14:paraId="782D50CE"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Category</w:t>
            </w:r>
          </w:p>
        </w:tc>
        <w:tc>
          <w:tcPr>
            <w:tcW w:w="2016" w:type="dxa"/>
            <w:shd w:val="clear" w:color="auto" w:fill="D9D9D9"/>
          </w:tcPr>
          <w:p w14:paraId="7D81EAC4"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Performance Measure</w:t>
            </w:r>
          </w:p>
        </w:tc>
        <w:tc>
          <w:tcPr>
            <w:tcW w:w="4557" w:type="dxa"/>
            <w:shd w:val="clear" w:color="auto" w:fill="D9D9D9"/>
          </w:tcPr>
          <w:p w14:paraId="7C184BD3"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 xml:space="preserve">Scoring Guidance </w:t>
            </w:r>
          </w:p>
        </w:tc>
        <w:tc>
          <w:tcPr>
            <w:tcW w:w="983" w:type="dxa"/>
            <w:tcBorders>
              <w:bottom w:val="single" w:sz="4" w:space="0" w:color="auto"/>
            </w:tcBorders>
            <w:shd w:val="clear" w:color="auto" w:fill="D9D9D9"/>
          </w:tcPr>
          <w:p w14:paraId="4B21C9C6" w14:textId="77777777" w:rsidR="00013330" w:rsidRPr="00D1151C" w:rsidRDefault="00013330" w:rsidP="00CA2C31">
            <w:pPr>
              <w:overflowPunct/>
              <w:autoSpaceDE/>
              <w:autoSpaceDN/>
              <w:adjustRightInd/>
              <w:spacing w:after="0"/>
              <w:jc w:val="center"/>
              <w:textAlignment w:val="auto"/>
              <w:rPr>
                <w:b/>
                <w:bCs/>
                <w:sz w:val="20"/>
                <w:lang w:eastAsia="en-GB"/>
              </w:rPr>
            </w:pPr>
            <w:r w:rsidRPr="00D1151C">
              <w:rPr>
                <w:b/>
                <w:bCs/>
                <w:sz w:val="20"/>
                <w:lang w:eastAsia="en-GB"/>
              </w:rPr>
              <w:t>Score</w:t>
            </w:r>
            <w:r w:rsidRPr="00D1151C">
              <w:rPr>
                <w:b/>
                <w:bCs/>
                <w:sz w:val="20"/>
                <w:lang w:eastAsia="en-GB"/>
              </w:rPr>
              <w:br/>
              <w:t>(0-5)</w:t>
            </w:r>
          </w:p>
        </w:tc>
      </w:tr>
      <w:tr w:rsidR="00013330" w:rsidRPr="00D1151C" w14:paraId="5E59AE48" w14:textId="77777777" w:rsidTr="00CA2C31">
        <w:trPr>
          <w:trHeight w:val="730"/>
        </w:trPr>
        <w:tc>
          <w:tcPr>
            <w:tcW w:w="1810" w:type="dxa"/>
            <w:vMerge w:val="restart"/>
          </w:tcPr>
          <w:p w14:paraId="2FE771FF"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 xml:space="preserve">1. Requirement </w:t>
            </w:r>
          </w:p>
        </w:tc>
        <w:tc>
          <w:tcPr>
            <w:tcW w:w="2016" w:type="dxa"/>
          </w:tcPr>
          <w:p w14:paraId="5D0D1C6D"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1.1 Consultancy assignment is supported by a robust Business case</w:t>
            </w:r>
          </w:p>
          <w:p w14:paraId="5B0864CD"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6C0FF93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3BD7BC25"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01C9D21A" w14:textId="77777777" w:rsidTr="00CA2C31">
        <w:trPr>
          <w:trHeight w:val="1140"/>
        </w:trPr>
        <w:tc>
          <w:tcPr>
            <w:tcW w:w="1810" w:type="dxa"/>
            <w:vMerge/>
            <w:vAlign w:val="center"/>
          </w:tcPr>
          <w:p w14:paraId="317FEE01"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13DA5AC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1.2 Specification is outcome based and enables Suppliers to respond with a VFM proposal</w:t>
            </w:r>
          </w:p>
          <w:p w14:paraId="3AD969E5"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41C05BB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0B8B806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11B29110" w14:textId="77777777" w:rsidTr="00CA2C31">
        <w:trPr>
          <w:trHeight w:val="1097"/>
        </w:trPr>
        <w:tc>
          <w:tcPr>
            <w:tcW w:w="1810" w:type="dxa"/>
            <w:vMerge/>
            <w:vAlign w:val="center"/>
          </w:tcPr>
          <w:p w14:paraId="368DEB64"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7D8C1ACB"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1.3 Procurement approach supports the delivery of a VFM solution</w:t>
            </w:r>
          </w:p>
          <w:p w14:paraId="02ECC8D3"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50E0E97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The appropriate procurement route has been used (framework </w:t>
            </w:r>
            <w:proofErr w:type="spellStart"/>
            <w:r w:rsidRPr="00D1151C">
              <w:rPr>
                <w:sz w:val="20"/>
                <w:lang w:eastAsia="en-GB"/>
              </w:rPr>
              <w:t>etc</w:t>
            </w:r>
            <w:proofErr w:type="spellEnd"/>
            <w:r w:rsidRPr="00D1151C">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5F6A725F"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7E1F2875" w14:textId="77777777" w:rsidTr="00CA2C31">
        <w:trPr>
          <w:trHeight w:val="1155"/>
        </w:trPr>
        <w:tc>
          <w:tcPr>
            <w:tcW w:w="1810" w:type="dxa"/>
            <w:vMerge/>
            <w:vAlign w:val="center"/>
          </w:tcPr>
          <w:p w14:paraId="0A73D188"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183A0329"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1.4 Customer is open to, and supporting of, Supplier innovation in delivering value</w:t>
            </w:r>
          </w:p>
        </w:tc>
        <w:tc>
          <w:tcPr>
            <w:tcW w:w="4557" w:type="dxa"/>
          </w:tcPr>
          <w:p w14:paraId="0497EA94"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530EE976"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255E041C" w14:textId="77777777" w:rsidTr="00CA2C31">
        <w:trPr>
          <w:trHeight w:val="600"/>
        </w:trPr>
        <w:tc>
          <w:tcPr>
            <w:tcW w:w="1810" w:type="dxa"/>
            <w:vMerge w:val="restart"/>
          </w:tcPr>
          <w:p w14:paraId="0C60137B"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sz w:val="20"/>
              </w:rPr>
              <w:br w:type="page"/>
            </w:r>
            <w:r w:rsidRPr="00D1151C">
              <w:rPr>
                <w:b/>
                <w:bCs/>
                <w:sz w:val="20"/>
              </w:rPr>
              <w:t xml:space="preserve">2. </w:t>
            </w:r>
            <w:r w:rsidRPr="00D1151C">
              <w:rPr>
                <w:b/>
                <w:bCs/>
                <w:sz w:val="20"/>
                <w:lang w:eastAsia="en-GB"/>
              </w:rPr>
              <w:t xml:space="preserve">Commercial </w:t>
            </w:r>
          </w:p>
        </w:tc>
        <w:tc>
          <w:tcPr>
            <w:tcW w:w="2016" w:type="dxa"/>
          </w:tcPr>
          <w:p w14:paraId="5CD81CA4"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2.1 Payment is linked to benefit delivery</w:t>
            </w:r>
          </w:p>
          <w:p w14:paraId="69CF99F0"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5C518EA3"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Customer is open to </w:t>
            </w:r>
            <w:proofErr w:type="spellStart"/>
            <w:r w:rsidRPr="00D1151C">
              <w:rPr>
                <w:sz w:val="20"/>
                <w:lang w:eastAsia="en-GB"/>
              </w:rPr>
              <w:t>incentivisation</w:t>
            </w:r>
            <w:proofErr w:type="spellEnd"/>
            <w:r w:rsidRPr="00D1151C">
              <w:rPr>
                <w:sz w:val="20"/>
                <w:lang w:eastAsia="en-GB"/>
              </w:rPr>
              <w:t xml:space="preserve"> approaches and able to provide data to support this</w:t>
            </w:r>
          </w:p>
        </w:tc>
        <w:tc>
          <w:tcPr>
            <w:tcW w:w="983" w:type="dxa"/>
            <w:shd w:val="clear" w:color="auto" w:fill="C6D9F1" w:themeFill="text2" w:themeFillTint="33"/>
          </w:tcPr>
          <w:p w14:paraId="3FD9E61F"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116F5D67" w14:textId="77777777" w:rsidTr="00CA2C31">
        <w:trPr>
          <w:trHeight w:val="1425"/>
        </w:trPr>
        <w:tc>
          <w:tcPr>
            <w:tcW w:w="1810" w:type="dxa"/>
            <w:vMerge/>
            <w:vAlign w:val="center"/>
          </w:tcPr>
          <w:p w14:paraId="22D07FA3"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33BD6569"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2.2 Customer demonstrates good commercial understanding</w:t>
            </w:r>
          </w:p>
          <w:p w14:paraId="03E834C8"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7E3D82A4"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Customer demonstrates an understanding of commercial issues and contract terms are appropriate (liability, </w:t>
            </w:r>
            <w:smartTag w:uri="urn:schemas-microsoft-com:office:smarttags" w:element="stockticker">
              <w:r w:rsidRPr="00D1151C">
                <w:rPr>
                  <w:sz w:val="20"/>
                  <w:lang w:eastAsia="en-GB"/>
                </w:rPr>
                <w:t>IPR</w:t>
              </w:r>
            </w:smartTag>
            <w:r w:rsidRPr="00D1151C">
              <w:rPr>
                <w:sz w:val="20"/>
                <w:lang w:eastAsia="en-GB"/>
              </w:rPr>
              <w:t xml:space="preserve">) - Customer manages support from internal functions to ensure efficient resolution of commercial issues - Customer </w:t>
            </w:r>
            <w:r w:rsidRPr="00D1151C">
              <w:rPr>
                <w:sz w:val="20"/>
                <w:lang w:eastAsia="en-GB"/>
              </w:rPr>
              <w:lastRenderedPageBreak/>
              <w:t>understands business needs - invoices paid on time</w:t>
            </w:r>
          </w:p>
        </w:tc>
        <w:tc>
          <w:tcPr>
            <w:tcW w:w="983" w:type="dxa"/>
            <w:shd w:val="clear" w:color="auto" w:fill="C6D9F1" w:themeFill="text2" w:themeFillTint="33"/>
          </w:tcPr>
          <w:p w14:paraId="18C9D14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lastRenderedPageBreak/>
              <w:t> </w:t>
            </w:r>
          </w:p>
        </w:tc>
      </w:tr>
      <w:tr w:rsidR="00013330" w:rsidRPr="00D1151C" w14:paraId="6F87B79C" w14:textId="77777777" w:rsidTr="00CA2C31">
        <w:trPr>
          <w:trHeight w:val="1155"/>
        </w:trPr>
        <w:tc>
          <w:tcPr>
            <w:tcW w:w="1810" w:type="dxa"/>
            <w:vMerge/>
            <w:vAlign w:val="center"/>
          </w:tcPr>
          <w:p w14:paraId="785EF781"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6E4A0DD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2.3 Customer understands and manages risks effectively</w:t>
            </w:r>
          </w:p>
        </w:tc>
        <w:tc>
          <w:tcPr>
            <w:tcW w:w="4557" w:type="dxa"/>
          </w:tcPr>
          <w:p w14:paraId="2A00F1C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01492E74"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117ACB66" w14:textId="77777777" w:rsidTr="00CA2C31">
        <w:trPr>
          <w:trHeight w:val="1140"/>
        </w:trPr>
        <w:tc>
          <w:tcPr>
            <w:tcW w:w="1810" w:type="dxa"/>
            <w:vMerge w:val="restart"/>
          </w:tcPr>
          <w:p w14:paraId="449BC09A"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3. Engagement &amp; relationship</w:t>
            </w:r>
          </w:p>
        </w:tc>
        <w:tc>
          <w:tcPr>
            <w:tcW w:w="2016" w:type="dxa"/>
          </w:tcPr>
          <w:p w14:paraId="2638ACBD"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3.1 Customer ensures that its engagement is with the Supplier is effective</w:t>
            </w:r>
          </w:p>
          <w:p w14:paraId="67478B80"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3EBF9A39"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Customer ensures that the Supplier has access to Customer staff as and when needed - Customer communicates need for engagement with the Supplier to the wider Customer </w:t>
            </w:r>
            <w:proofErr w:type="spellStart"/>
            <w:r w:rsidRPr="00D1151C">
              <w:rPr>
                <w:sz w:val="20"/>
                <w:lang w:eastAsia="en-GB"/>
              </w:rPr>
              <w:t>organsiatoin</w:t>
            </w:r>
            <w:proofErr w:type="spellEnd"/>
          </w:p>
          <w:p w14:paraId="578C45B0" w14:textId="77777777" w:rsidR="00013330" w:rsidRPr="00D1151C" w:rsidRDefault="00013330" w:rsidP="00CA2C3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B5A47A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10645F11" w14:textId="77777777" w:rsidTr="00CA2C31">
        <w:trPr>
          <w:trHeight w:val="1639"/>
        </w:trPr>
        <w:tc>
          <w:tcPr>
            <w:tcW w:w="1810" w:type="dxa"/>
            <w:vMerge/>
            <w:vAlign w:val="center"/>
          </w:tcPr>
          <w:p w14:paraId="2ED9CEB7"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74DC00F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3.2 Customer establishes effective working relationships with the Supplier</w:t>
            </w:r>
          </w:p>
        </w:tc>
        <w:tc>
          <w:tcPr>
            <w:tcW w:w="4557" w:type="dxa"/>
          </w:tcPr>
          <w:p w14:paraId="371E16AA"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1858593E"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w:t>
            </w:r>
          </w:p>
        </w:tc>
      </w:tr>
      <w:tr w:rsidR="00013330" w:rsidRPr="00D1151C" w14:paraId="56B49C98" w14:textId="77777777" w:rsidTr="00CA2C31">
        <w:trPr>
          <w:trHeight w:val="1563"/>
        </w:trPr>
        <w:tc>
          <w:tcPr>
            <w:tcW w:w="1810" w:type="dxa"/>
            <w:vMerge w:val="restart"/>
          </w:tcPr>
          <w:p w14:paraId="759FC3D9"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4. Project management</w:t>
            </w:r>
          </w:p>
        </w:tc>
        <w:tc>
          <w:tcPr>
            <w:tcW w:w="2016" w:type="dxa"/>
          </w:tcPr>
          <w:p w14:paraId="0D295046"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4.1  Customer ensures that the internal resources are available at the right place and time to support benefit delivery</w:t>
            </w:r>
          </w:p>
          <w:p w14:paraId="04F94B66"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w:t>
            </w:r>
          </w:p>
        </w:tc>
        <w:tc>
          <w:tcPr>
            <w:tcW w:w="4557" w:type="dxa"/>
          </w:tcPr>
          <w:p w14:paraId="6ACE43D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060DB3BA"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519D58AB" w14:textId="77777777" w:rsidTr="00CA2C31">
        <w:trPr>
          <w:trHeight w:val="585"/>
        </w:trPr>
        <w:tc>
          <w:tcPr>
            <w:tcW w:w="1810" w:type="dxa"/>
            <w:vMerge/>
            <w:vAlign w:val="center"/>
          </w:tcPr>
          <w:p w14:paraId="69E84BA2"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0FAA6C95"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4.2 Roles and responsibilities of Customer team are clear</w:t>
            </w:r>
          </w:p>
          <w:p w14:paraId="181444BB"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4557" w:type="dxa"/>
          </w:tcPr>
          <w:p w14:paraId="5C9D810A"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provides clarity as to the roles and responsibilities of internal staff</w:t>
            </w:r>
          </w:p>
        </w:tc>
        <w:tc>
          <w:tcPr>
            <w:tcW w:w="983" w:type="dxa"/>
            <w:shd w:val="clear" w:color="auto" w:fill="C6D9F1" w:themeFill="text2" w:themeFillTint="33"/>
          </w:tcPr>
          <w:p w14:paraId="216C44EF"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30F15A7E" w14:textId="77777777" w:rsidTr="00CA2C31">
        <w:trPr>
          <w:trHeight w:val="1367"/>
        </w:trPr>
        <w:tc>
          <w:tcPr>
            <w:tcW w:w="1810" w:type="dxa"/>
            <w:vMerge/>
            <w:vAlign w:val="center"/>
          </w:tcPr>
          <w:p w14:paraId="1C5F7BC7"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161C4B1A"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 xml:space="preserve">4.3 Customer governance and project management is effective in ensuring </w:t>
            </w:r>
            <w:r w:rsidRPr="00D1151C">
              <w:rPr>
                <w:sz w:val="20"/>
                <w:lang w:eastAsia="en-GB"/>
              </w:rPr>
              <w:lastRenderedPageBreak/>
              <w:t>the assignment is successful</w:t>
            </w:r>
          </w:p>
          <w:p w14:paraId="5679D4B3"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1AE1AFF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lastRenderedPageBreak/>
              <w:t xml:space="preserve">Customer identified a clear owner for the assignment - The decision making process within the Customer organisation was clear and decisions were made and communicated in a timely manner - Issues and concerns with Supplier performance were raised in a timely </w:t>
            </w:r>
            <w:r w:rsidRPr="00D1151C">
              <w:rPr>
                <w:sz w:val="20"/>
                <w:lang w:eastAsia="en-GB"/>
              </w:rPr>
              <w:lastRenderedPageBreak/>
              <w:t>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5F2887DF"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5A965E3F" w14:textId="77777777" w:rsidTr="00CA2C31">
        <w:trPr>
          <w:trHeight w:val="706"/>
        </w:trPr>
        <w:tc>
          <w:tcPr>
            <w:tcW w:w="1810" w:type="dxa"/>
            <w:vMerge/>
            <w:vAlign w:val="center"/>
          </w:tcPr>
          <w:p w14:paraId="36295D81"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6BF4ED82"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4.4 Changes to the assignment are limited and well managed by the Customer where necessary.</w:t>
            </w:r>
          </w:p>
          <w:p w14:paraId="2E4897A7"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31EEAC39"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2C51D648"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60E4E0C1" w14:textId="77777777" w:rsidTr="00CA2C31">
        <w:trPr>
          <w:trHeight w:val="546"/>
        </w:trPr>
        <w:tc>
          <w:tcPr>
            <w:tcW w:w="1810" w:type="dxa"/>
            <w:vMerge/>
            <w:vAlign w:val="center"/>
          </w:tcPr>
          <w:p w14:paraId="55AA8BC6"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0AC1128F"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sz w:val="20"/>
                <w:lang w:eastAsia="en-GB"/>
              </w:rPr>
              <w:t>4.5 Customer monitors benefit delivery against agreed plan</w:t>
            </w:r>
          </w:p>
        </w:tc>
        <w:tc>
          <w:tcPr>
            <w:tcW w:w="4557" w:type="dxa"/>
          </w:tcPr>
          <w:p w14:paraId="2BF1B372"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identified delivery milestones in specification and measured compliance</w:t>
            </w:r>
          </w:p>
        </w:tc>
        <w:tc>
          <w:tcPr>
            <w:tcW w:w="983" w:type="dxa"/>
            <w:shd w:val="clear" w:color="auto" w:fill="C6D9F1" w:themeFill="text2" w:themeFillTint="33"/>
          </w:tcPr>
          <w:p w14:paraId="727DD86E"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523537C4" w14:textId="77777777" w:rsidTr="00CA2C31">
        <w:trPr>
          <w:trHeight w:val="284"/>
        </w:trPr>
        <w:tc>
          <w:tcPr>
            <w:tcW w:w="1810" w:type="dxa"/>
            <w:vMerge w:val="restart"/>
          </w:tcPr>
          <w:p w14:paraId="478F426D"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5. Value for Money</w:t>
            </w:r>
          </w:p>
        </w:tc>
        <w:tc>
          <w:tcPr>
            <w:tcW w:w="2016" w:type="dxa"/>
          </w:tcPr>
          <w:p w14:paraId="5DF4222B"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5.1 Delivery of Customer obligations on time</w:t>
            </w:r>
          </w:p>
          <w:p w14:paraId="79CFABE7"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2F02A66B"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As business case and Customer roles &amp; responsibilities</w:t>
            </w:r>
          </w:p>
          <w:p w14:paraId="13B7271F" w14:textId="77777777" w:rsidR="00013330" w:rsidRPr="00D1151C" w:rsidRDefault="00013330" w:rsidP="00CA2C3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74649857"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46FDB0D8" w14:textId="77777777" w:rsidTr="00CA2C31">
        <w:trPr>
          <w:trHeight w:val="300"/>
        </w:trPr>
        <w:tc>
          <w:tcPr>
            <w:tcW w:w="1810" w:type="dxa"/>
            <w:vMerge/>
            <w:vAlign w:val="center"/>
          </w:tcPr>
          <w:p w14:paraId="5EA94546"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1ED37DED"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5.2 Good Customer budget management</w:t>
            </w:r>
          </w:p>
          <w:p w14:paraId="3292AB5D"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3FC4E674"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As business case and specification</w:t>
            </w:r>
          </w:p>
          <w:p w14:paraId="7FC9B78B" w14:textId="77777777" w:rsidR="00013330" w:rsidRPr="00D1151C" w:rsidRDefault="00013330" w:rsidP="00CA2C3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789353AB"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30E2E048" w14:textId="77777777" w:rsidTr="00CA2C31">
        <w:trPr>
          <w:trHeight w:val="511"/>
        </w:trPr>
        <w:tc>
          <w:tcPr>
            <w:tcW w:w="1810" w:type="dxa"/>
            <w:vMerge/>
            <w:vAlign w:val="center"/>
          </w:tcPr>
          <w:p w14:paraId="0D7633B3" w14:textId="77777777" w:rsidR="00013330" w:rsidRPr="00D1151C" w:rsidRDefault="00013330" w:rsidP="00CA2C31">
            <w:pPr>
              <w:overflowPunct/>
              <w:autoSpaceDE/>
              <w:autoSpaceDN/>
              <w:adjustRightInd/>
              <w:spacing w:after="0"/>
              <w:jc w:val="left"/>
              <w:textAlignment w:val="auto"/>
              <w:rPr>
                <w:b/>
                <w:bCs/>
                <w:sz w:val="20"/>
                <w:lang w:eastAsia="en-GB"/>
              </w:rPr>
            </w:pPr>
          </w:p>
        </w:tc>
        <w:tc>
          <w:tcPr>
            <w:tcW w:w="2016" w:type="dxa"/>
          </w:tcPr>
          <w:p w14:paraId="0AAA1CB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5.3 VFM</w:t>
            </w:r>
          </w:p>
        </w:tc>
        <w:tc>
          <w:tcPr>
            <w:tcW w:w="4557" w:type="dxa"/>
          </w:tcPr>
          <w:p w14:paraId="3B1C6548"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To what extent were the final benefits required the same as those identified at the outset?</w:t>
            </w:r>
          </w:p>
        </w:tc>
        <w:tc>
          <w:tcPr>
            <w:tcW w:w="983" w:type="dxa"/>
            <w:shd w:val="clear" w:color="auto" w:fill="C6D9F1" w:themeFill="text2" w:themeFillTint="33"/>
          </w:tcPr>
          <w:p w14:paraId="4B665BF7"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7883DBFE" w14:textId="77777777" w:rsidTr="00CA2C31">
        <w:trPr>
          <w:trHeight w:val="702"/>
        </w:trPr>
        <w:tc>
          <w:tcPr>
            <w:tcW w:w="1810" w:type="dxa"/>
          </w:tcPr>
          <w:p w14:paraId="0AC303ED"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6. Skills transfer</w:t>
            </w:r>
          </w:p>
        </w:tc>
        <w:tc>
          <w:tcPr>
            <w:tcW w:w="2016" w:type="dxa"/>
          </w:tcPr>
          <w:p w14:paraId="767A3F6F"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6.1 Skills transfer</w:t>
            </w:r>
          </w:p>
          <w:p w14:paraId="4AE08933" w14:textId="77777777" w:rsidR="00013330" w:rsidRPr="00D1151C" w:rsidRDefault="00013330" w:rsidP="00CA2C31">
            <w:pPr>
              <w:overflowPunct/>
              <w:autoSpaceDE/>
              <w:autoSpaceDN/>
              <w:adjustRightInd/>
              <w:spacing w:after="0"/>
              <w:jc w:val="left"/>
              <w:textAlignment w:val="auto"/>
              <w:rPr>
                <w:sz w:val="20"/>
                <w:lang w:eastAsia="en-GB"/>
              </w:rPr>
            </w:pPr>
          </w:p>
        </w:tc>
        <w:tc>
          <w:tcPr>
            <w:tcW w:w="4557" w:type="dxa"/>
          </w:tcPr>
          <w:p w14:paraId="22FC3761"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40E55383" w14:textId="77777777" w:rsidR="00013330" w:rsidRPr="00D1151C" w:rsidRDefault="00013330" w:rsidP="00CA2C3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8C1A92C"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4CB98CFB" w14:textId="77777777" w:rsidTr="00CA2C31">
        <w:trPr>
          <w:trHeight w:val="585"/>
        </w:trPr>
        <w:tc>
          <w:tcPr>
            <w:tcW w:w="1810" w:type="dxa"/>
          </w:tcPr>
          <w:p w14:paraId="759B8566"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7. Exit strategy</w:t>
            </w:r>
          </w:p>
        </w:tc>
        <w:tc>
          <w:tcPr>
            <w:tcW w:w="2016" w:type="dxa"/>
          </w:tcPr>
          <w:p w14:paraId="6A598A12"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7.1 Project closure</w:t>
            </w:r>
          </w:p>
        </w:tc>
        <w:tc>
          <w:tcPr>
            <w:tcW w:w="4557" w:type="dxa"/>
          </w:tcPr>
          <w:p w14:paraId="0812C3A9"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52E8EC2E" w14:textId="77777777" w:rsidR="00013330" w:rsidRPr="00D1151C" w:rsidRDefault="00013330" w:rsidP="00CA2C31">
            <w:pPr>
              <w:overflowPunct/>
              <w:autoSpaceDE/>
              <w:autoSpaceDN/>
              <w:adjustRightInd/>
              <w:spacing w:after="0"/>
              <w:jc w:val="left"/>
              <w:textAlignment w:val="auto"/>
              <w:rPr>
                <w:sz w:val="20"/>
                <w:lang w:eastAsia="en-GB"/>
              </w:rPr>
            </w:pPr>
          </w:p>
        </w:tc>
      </w:tr>
      <w:tr w:rsidR="00013330" w:rsidRPr="00D1151C" w14:paraId="462C4086" w14:textId="77777777" w:rsidTr="00CA2C31">
        <w:trPr>
          <w:trHeight w:val="585"/>
        </w:trPr>
        <w:tc>
          <w:tcPr>
            <w:tcW w:w="1810" w:type="dxa"/>
          </w:tcPr>
          <w:p w14:paraId="05626516" w14:textId="77777777" w:rsidR="00013330" w:rsidRPr="00D1151C" w:rsidRDefault="00013330" w:rsidP="00CA2C31">
            <w:pPr>
              <w:overflowPunct/>
              <w:autoSpaceDE/>
              <w:autoSpaceDN/>
              <w:adjustRightInd/>
              <w:spacing w:after="0"/>
              <w:jc w:val="left"/>
              <w:textAlignment w:val="auto"/>
              <w:rPr>
                <w:b/>
                <w:bCs/>
                <w:sz w:val="20"/>
                <w:lang w:eastAsia="en-GB"/>
              </w:rPr>
            </w:pPr>
            <w:r w:rsidRPr="00D1151C">
              <w:rPr>
                <w:b/>
                <w:bCs/>
                <w:sz w:val="20"/>
                <w:lang w:eastAsia="en-GB"/>
              </w:rPr>
              <w:t>8. Lessons learned</w:t>
            </w:r>
          </w:p>
        </w:tc>
        <w:tc>
          <w:tcPr>
            <w:tcW w:w="2016" w:type="dxa"/>
          </w:tcPr>
          <w:p w14:paraId="2ACC9FB0"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8.1 What could the Customer have done better?</w:t>
            </w:r>
          </w:p>
        </w:tc>
        <w:tc>
          <w:tcPr>
            <w:tcW w:w="4557" w:type="dxa"/>
            <w:shd w:val="clear" w:color="auto" w:fill="C6D9F1" w:themeFill="text2" w:themeFillTint="33"/>
          </w:tcPr>
          <w:p w14:paraId="0716DA3D"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[text response]</w:t>
            </w:r>
          </w:p>
        </w:tc>
        <w:tc>
          <w:tcPr>
            <w:tcW w:w="983" w:type="dxa"/>
          </w:tcPr>
          <w:p w14:paraId="12BF0B96" w14:textId="77777777" w:rsidR="00013330" w:rsidRPr="00D1151C" w:rsidRDefault="00013330" w:rsidP="00CA2C31">
            <w:pPr>
              <w:overflowPunct/>
              <w:autoSpaceDE/>
              <w:autoSpaceDN/>
              <w:adjustRightInd/>
              <w:spacing w:after="0"/>
              <w:jc w:val="left"/>
              <w:textAlignment w:val="auto"/>
              <w:rPr>
                <w:sz w:val="20"/>
                <w:lang w:eastAsia="en-GB"/>
              </w:rPr>
            </w:pPr>
            <w:r w:rsidRPr="00D1151C">
              <w:rPr>
                <w:sz w:val="20"/>
                <w:lang w:eastAsia="en-GB"/>
              </w:rPr>
              <w:t>Not Scored</w:t>
            </w:r>
          </w:p>
        </w:tc>
      </w:tr>
      <w:bookmarkEnd w:id="140"/>
      <w:bookmarkEnd w:id="141"/>
    </w:tbl>
    <w:p w14:paraId="2AB43603" w14:textId="77777777" w:rsidR="00013330" w:rsidRPr="00D1151C" w:rsidRDefault="00013330" w:rsidP="00013330">
      <w:pPr>
        <w:overflowPunct/>
        <w:autoSpaceDE/>
        <w:autoSpaceDN/>
        <w:adjustRightInd/>
        <w:spacing w:after="0" w:line="240" w:lineRule="auto"/>
        <w:jc w:val="left"/>
        <w:textAlignment w:val="auto"/>
        <w:rPr>
          <w:rFonts w:cs="Arial"/>
          <w:b/>
          <w:sz w:val="20"/>
        </w:rPr>
      </w:pPr>
    </w:p>
    <w:p w14:paraId="5E88E90E" w14:textId="77777777" w:rsidR="00013330" w:rsidRPr="00D1151C" w:rsidRDefault="00013330" w:rsidP="00013330">
      <w:pPr>
        <w:overflowPunct/>
        <w:autoSpaceDE/>
        <w:autoSpaceDN/>
        <w:adjustRightInd/>
        <w:spacing w:after="0" w:line="240" w:lineRule="auto"/>
        <w:jc w:val="left"/>
        <w:textAlignment w:val="auto"/>
        <w:rPr>
          <w:rFonts w:cs="Arial"/>
          <w:b/>
          <w:sz w:val="20"/>
        </w:rPr>
      </w:pPr>
    </w:p>
    <w:p w14:paraId="4561A15E" w14:textId="77777777" w:rsidR="00013330" w:rsidRDefault="00013330" w:rsidP="00013330">
      <w:pPr>
        <w:overflowPunct/>
        <w:autoSpaceDE/>
        <w:autoSpaceDN/>
        <w:adjustRightInd/>
        <w:spacing w:after="0" w:line="240" w:lineRule="auto"/>
        <w:jc w:val="left"/>
        <w:textAlignment w:val="auto"/>
        <w:rPr>
          <w:rFonts w:eastAsia="STZhongsong" w:cs="Arial"/>
          <w:b/>
          <w:sz w:val="20"/>
          <w:lang w:eastAsia="zh-CN"/>
        </w:rPr>
      </w:pPr>
      <w:bookmarkStart w:id="144" w:name="_Toc335743390"/>
      <w:r>
        <w:rPr>
          <w:rFonts w:cs="Arial"/>
          <w:sz w:val="20"/>
        </w:rPr>
        <w:br w:type="page"/>
      </w:r>
    </w:p>
    <w:p w14:paraId="4D786079" w14:textId="77777777" w:rsidR="00013330" w:rsidRDefault="00013330" w:rsidP="00013330">
      <w:pPr>
        <w:pStyle w:val="Heading1"/>
        <w:keepNext/>
        <w:numPr>
          <w:ilvl w:val="0"/>
          <w:numId w:val="0"/>
        </w:numPr>
        <w:overflowPunct w:val="0"/>
        <w:autoSpaceDE w:val="0"/>
        <w:autoSpaceDN w:val="0"/>
        <w:ind w:left="720"/>
        <w:textAlignment w:val="baseline"/>
        <w:rPr>
          <w:rFonts w:cs="Arial"/>
          <w:szCs w:val="22"/>
        </w:rPr>
      </w:pPr>
      <w:bookmarkStart w:id="145" w:name="_Toc399501793"/>
      <w:r w:rsidRPr="00AF54D3">
        <w:rPr>
          <w:rFonts w:cs="Arial"/>
          <w:szCs w:val="22"/>
        </w:rPr>
        <w:lastRenderedPageBreak/>
        <w:t xml:space="preserve">SCHEDULE 1 SECURITY REQUIREMENTS </w:t>
      </w:r>
      <w:smartTag w:uri="urn:schemas-microsoft-com:office:smarttags" w:element="stockticker">
        <w:r w:rsidRPr="00AF54D3">
          <w:rPr>
            <w:rFonts w:cs="Arial"/>
            <w:szCs w:val="22"/>
          </w:rPr>
          <w:t>and</w:t>
        </w:r>
      </w:smartTag>
      <w:r w:rsidRPr="00AF54D3">
        <w:rPr>
          <w:rFonts w:cs="Arial"/>
          <w:szCs w:val="22"/>
        </w:rPr>
        <w:t xml:space="preserve"> </w:t>
      </w:r>
      <w:smartTag w:uri="urn:schemas-microsoft-com:office:smarttags" w:element="stockticker">
        <w:r w:rsidRPr="00AF54D3">
          <w:rPr>
            <w:rFonts w:cs="Arial"/>
            <w:szCs w:val="22"/>
          </w:rPr>
          <w:t>PLAN</w:t>
        </w:r>
      </w:smartTag>
      <w:bookmarkEnd w:id="144"/>
      <w:bookmarkEnd w:id="145"/>
    </w:p>
    <w:p w14:paraId="1E19ED2F" w14:textId="77777777" w:rsidR="00667E0B" w:rsidRDefault="00667E0B" w:rsidP="00667E0B">
      <w:pPr>
        <w:pStyle w:val="Heading1"/>
        <w:keepNext/>
        <w:numPr>
          <w:ilvl w:val="0"/>
          <w:numId w:val="0"/>
        </w:numPr>
        <w:overflowPunct w:val="0"/>
        <w:autoSpaceDE w:val="0"/>
        <w:autoSpaceDN w:val="0"/>
        <w:textAlignment w:val="baseline"/>
        <w:rPr>
          <w:rFonts w:cs="Arial"/>
          <w:szCs w:val="22"/>
        </w:rPr>
      </w:pPr>
    </w:p>
    <w:p w14:paraId="63ACD4C7" w14:textId="77777777" w:rsidR="00667E0B" w:rsidRPr="00AF54D3" w:rsidRDefault="00667E0B" w:rsidP="00667E0B">
      <w:pPr>
        <w:pStyle w:val="Heading1"/>
        <w:keepNext/>
        <w:numPr>
          <w:ilvl w:val="0"/>
          <w:numId w:val="0"/>
        </w:numPr>
        <w:overflowPunct w:val="0"/>
        <w:autoSpaceDE w:val="0"/>
        <w:autoSpaceDN w:val="0"/>
        <w:ind w:left="720" w:hanging="720"/>
        <w:textAlignment w:val="baseline"/>
        <w:rPr>
          <w:rFonts w:cs="Arial"/>
          <w:szCs w:val="22"/>
        </w:rPr>
      </w:pPr>
      <w:r>
        <w:rPr>
          <w:rFonts w:cs="Arial"/>
          <w:szCs w:val="22"/>
        </w:rPr>
        <w:t>Not Applicable</w:t>
      </w:r>
    </w:p>
    <w:p w14:paraId="786BB2AD" w14:textId="77777777" w:rsidR="00013330" w:rsidRPr="00D1151C" w:rsidRDefault="00013330" w:rsidP="00013330">
      <w:pPr>
        <w:overflowPunct/>
        <w:autoSpaceDE/>
        <w:autoSpaceDN/>
        <w:adjustRightInd/>
        <w:spacing w:after="0" w:line="240" w:lineRule="auto"/>
        <w:jc w:val="left"/>
        <w:textAlignment w:val="auto"/>
        <w:rPr>
          <w:rFonts w:cs="Arial"/>
          <w:b/>
          <w:sz w:val="20"/>
        </w:rPr>
      </w:pPr>
    </w:p>
    <w:p w14:paraId="57DC864E" w14:textId="333F99BD" w:rsidR="00013330" w:rsidRPr="00D1151C" w:rsidRDefault="00013330" w:rsidP="009A6560">
      <w:pPr>
        <w:pStyle w:val="MarginText"/>
        <w:rPr>
          <w:rFonts w:cs="Arial"/>
          <w:sz w:val="20"/>
        </w:rPr>
      </w:pPr>
      <w:r w:rsidRPr="00D1151C">
        <w:rPr>
          <w:rFonts w:cs="Arial"/>
          <w:sz w:val="20"/>
        </w:rPr>
        <w:t xml:space="preserve"> </w:t>
      </w:r>
    </w:p>
    <w:p w14:paraId="42193301" w14:textId="77777777" w:rsidR="00013330" w:rsidRPr="00D1151C" w:rsidRDefault="00013330" w:rsidP="00013330">
      <w:pPr>
        <w:overflowPunct/>
        <w:autoSpaceDE/>
        <w:autoSpaceDN/>
        <w:adjustRightInd/>
        <w:spacing w:after="0" w:line="240" w:lineRule="auto"/>
        <w:jc w:val="left"/>
        <w:textAlignment w:val="auto"/>
        <w:rPr>
          <w:rFonts w:cs="Arial"/>
          <w:sz w:val="20"/>
        </w:rPr>
      </w:pPr>
      <w:r w:rsidRPr="00D1151C">
        <w:rPr>
          <w:rFonts w:cs="Arial"/>
          <w:sz w:val="20"/>
        </w:rPr>
        <w:br w:type="page"/>
      </w:r>
    </w:p>
    <w:p w14:paraId="5BC690F1" w14:textId="77777777" w:rsidR="00013330" w:rsidRPr="00D1151C" w:rsidRDefault="00013330" w:rsidP="00013330">
      <w:pPr>
        <w:rPr>
          <w:rFonts w:cs="Arial"/>
          <w:sz w:val="20"/>
        </w:rPr>
      </w:pPr>
    </w:p>
    <w:p w14:paraId="6BB356BF" w14:textId="77777777" w:rsidR="00013330" w:rsidRPr="00D1151C" w:rsidRDefault="00013330" w:rsidP="00013330">
      <w:pPr>
        <w:rPr>
          <w:rFonts w:cs="Arial"/>
          <w:b/>
          <w:sz w:val="20"/>
          <w:u w:val="single"/>
        </w:rPr>
      </w:pPr>
    </w:p>
    <w:p w14:paraId="6AFDB3DF" w14:textId="77777777" w:rsidR="00013330" w:rsidRPr="00D1151C" w:rsidRDefault="00013330" w:rsidP="00013330">
      <w:pPr>
        <w:pStyle w:val="ScheduleL1"/>
        <w:numPr>
          <w:ilvl w:val="0"/>
          <w:numId w:val="0"/>
        </w:numPr>
        <w:adjustRightInd/>
        <w:spacing w:after="0"/>
        <w:ind w:left="720"/>
        <w:jc w:val="center"/>
        <w:rPr>
          <w:rFonts w:cs="Arial"/>
          <w:b/>
          <w:sz w:val="20"/>
        </w:rPr>
      </w:pPr>
    </w:p>
    <w:p w14:paraId="21EA609C" w14:textId="77777777" w:rsidR="00013330" w:rsidRPr="00D1151C" w:rsidRDefault="00013330" w:rsidP="00013330">
      <w:pPr>
        <w:jc w:val="center"/>
        <w:rPr>
          <w:sz w:val="20"/>
        </w:rPr>
      </w:pPr>
    </w:p>
    <w:p w14:paraId="3788F80B" w14:textId="77777777" w:rsidR="00013330" w:rsidRDefault="00013330" w:rsidP="00013330">
      <w:pPr>
        <w:overflowPunct/>
        <w:autoSpaceDE/>
        <w:autoSpaceDN/>
        <w:adjustRightInd/>
        <w:spacing w:after="0" w:line="240" w:lineRule="auto"/>
        <w:jc w:val="left"/>
        <w:textAlignment w:val="auto"/>
        <w:rPr>
          <w:rFonts w:cs="Arial"/>
          <w:b/>
          <w:sz w:val="20"/>
        </w:rPr>
      </w:pPr>
      <w:r>
        <w:rPr>
          <w:rFonts w:cs="Arial"/>
          <w:b/>
          <w:sz w:val="20"/>
        </w:rPr>
        <w:br w:type="page"/>
      </w:r>
    </w:p>
    <w:p w14:paraId="1CA0A0C1" w14:textId="77777777" w:rsidR="00013330" w:rsidRPr="00AF54D3" w:rsidRDefault="00013330" w:rsidP="00013330">
      <w:pPr>
        <w:pStyle w:val="Heading1"/>
        <w:keepNext/>
        <w:numPr>
          <w:ilvl w:val="0"/>
          <w:numId w:val="0"/>
        </w:numPr>
        <w:overflowPunct w:val="0"/>
        <w:autoSpaceDE w:val="0"/>
        <w:autoSpaceDN w:val="0"/>
        <w:ind w:left="720"/>
        <w:jc w:val="center"/>
        <w:textAlignment w:val="baseline"/>
        <w:rPr>
          <w:rFonts w:cs="Arial"/>
          <w:szCs w:val="22"/>
        </w:rPr>
      </w:pPr>
      <w:bookmarkStart w:id="146" w:name="_Toc350503097"/>
      <w:bookmarkStart w:id="147" w:name="_Toc350504087"/>
      <w:bookmarkStart w:id="148" w:name="_Toc350508009"/>
      <w:bookmarkStart w:id="149" w:name="_Toc399501794"/>
      <w:r w:rsidRPr="00AF54D3">
        <w:rPr>
          <w:rFonts w:cs="Arial"/>
          <w:szCs w:val="22"/>
        </w:rPr>
        <w:lastRenderedPageBreak/>
        <w:t xml:space="preserve">CALL OFF SCHEDULE 2: </w:t>
      </w:r>
      <w:bookmarkStart w:id="150" w:name="_Ref349134870"/>
      <w:r w:rsidRPr="00AF54D3">
        <w:rPr>
          <w:rFonts w:cs="Arial"/>
          <w:szCs w:val="22"/>
        </w:rPr>
        <w:t>ALTERNATIVE CLAUSES</w:t>
      </w:r>
      <w:bookmarkEnd w:id="146"/>
      <w:bookmarkEnd w:id="147"/>
      <w:bookmarkEnd w:id="148"/>
      <w:bookmarkEnd w:id="149"/>
      <w:bookmarkEnd w:id="150"/>
    </w:p>
    <w:p w14:paraId="5943CF06" w14:textId="77777777" w:rsidR="00013330" w:rsidRDefault="00013330" w:rsidP="00013330">
      <w:pPr>
        <w:pStyle w:val="TSOLScheduleMainSectionX"/>
        <w:tabs>
          <w:tab w:val="num" w:pos="794"/>
        </w:tabs>
        <w:ind w:left="794" w:hanging="794"/>
      </w:pPr>
      <w:bookmarkStart w:id="151" w:name="_Toc349231204"/>
      <w:bookmarkEnd w:id="151"/>
      <w:r w:rsidRPr="003A5E12">
        <w:t>INTRODUCTION</w:t>
      </w:r>
    </w:p>
    <w:p w14:paraId="1969FAE4" w14:textId="77777777" w:rsidR="00013330" w:rsidRDefault="00013330" w:rsidP="00013330">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 xml:space="preserve">Appendix 3: (Variations and/or Supplements to the Call-Off Terms) of the Par1: </w:t>
      </w:r>
      <w:proofErr w:type="spellStart"/>
      <w:r>
        <w:t>Proforma</w:t>
      </w:r>
      <w:proofErr w:type="spellEnd"/>
      <w:r>
        <w:t xml:space="preserve"> letter of Appointment</w:t>
      </w:r>
      <w:r w:rsidRPr="003A5E12">
        <w:t xml:space="preserve"> and, if requested, shall apply to this Call Off Contract.</w:t>
      </w:r>
    </w:p>
    <w:p w14:paraId="11CAAAEA" w14:textId="77777777" w:rsidR="00013330" w:rsidRDefault="00013330" w:rsidP="00013330">
      <w:pPr>
        <w:pStyle w:val="TSOLScheduleMainSectionX"/>
        <w:tabs>
          <w:tab w:val="num" w:pos="794"/>
        </w:tabs>
        <w:ind w:left="794" w:hanging="794"/>
      </w:pPr>
      <w:r w:rsidRPr="003A5E12">
        <w:t>CLAUSES SELECTED</w:t>
      </w:r>
    </w:p>
    <w:p w14:paraId="270B7B52" w14:textId="77777777" w:rsidR="00013330" w:rsidRDefault="00013330" w:rsidP="00013330">
      <w:pPr>
        <w:pStyle w:val="TSOlScheduleMainSectionX1"/>
        <w:tabs>
          <w:tab w:val="num" w:pos="1531"/>
        </w:tabs>
        <w:ind w:left="1531" w:hanging="737"/>
      </w:pPr>
      <w:bookmarkStart w:id="152" w:name="_Ref349213618"/>
      <w:r w:rsidRPr="003A5E12">
        <w:t>The</w:t>
      </w:r>
      <w:r>
        <w:t xml:space="preserve"> Customer may, in the Letter of Appointment at Appendix 3</w:t>
      </w:r>
      <w:r w:rsidRPr="003A5E12">
        <w:t>, request the following Alternative Clauses:</w:t>
      </w:r>
      <w:bookmarkEnd w:id="152"/>
    </w:p>
    <w:p w14:paraId="7E86C7FC" w14:textId="6F10C4F7" w:rsidR="00013330" w:rsidRDefault="00013330" w:rsidP="00013330">
      <w:pPr>
        <w:pStyle w:val="TSOLScheduleMainSectionX11"/>
        <w:tabs>
          <w:tab w:val="num" w:pos="2381"/>
        </w:tabs>
        <w:ind w:left="2381" w:hanging="793"/>
      </w:pPr>
      <w:r w:rsidRPr="005F6A74">
        <w:t xml:space="preserve">Scots Law (see paragraph </w:t>
      </w:r>
      <w:r w:rsidR="00471B75">
        <w:fldChar w:fldCharType="begin"/>
      </w:r>
      <w:r>
        <w:instrText xml:space="preserve"> REF _Ref349213545 \n \h </w:instrText>
      </w:r>
      <w:r w:rsidR="00471B75">
        <w:fldChar w:fldCharType="separate"/>
      </w:r>
      <w:r w:rsidR="007A0ED9">
        <w:t>0</w:t>
      </w:r>
      <w:r w:rsidR="00471B75">
        <w:fldChar w:fldCharType="end"/>
      </w:r>
      <w:r w:rsidRPr="005F6A74">
        <w:t xml:space="preserve"> below);</w:t>
      </w:r>
    </w:p>
    <w:p w14:paraId="13B30E87" w14:textId="1D819153" w:rsidR="00013330" w:rsidRDefault="00013330" w:rsidP="00013330">
      <w:pPr>
        <w:pStyle w:val="TSOLScheduleMainSectionX11"/>
        <w:tabs>
          <w:tab w:val="num" w:pos="2381"/>
        </w:tabs>
        <w:ind w:left="2381" w:hanging="793"/>
      </w:pPr>
      <w:r w:rsidRPr="005F6A74">
        <w:t xml:space="preserve">Northern Ireland Law (see paragraph </w:t>
      </w:r>
      <w:r w:rsidR="00471B75">
        <w:fldChar w:fldCharType="begin"/>
      </w:r>
      <w:r>
        <w:instrText xml:space="preserve"> REF _Ref349213552 \n \h </w:instrText>
      </w:r>
      <w:r w:rsidR="00471B75">
        <w:fldChar w:fldCharType="separate"/>
      </w:r>
      <w:r w:rsidR="007A0ED9">
        <w:rPr>
          <w:b/>
          <w:bCs/>
          <w:lang w:val="en-US"/>
        </w:rPr>
        <w:t>Error! Reference source not found.</w:t>
      </w:r>
      <w:r w:rsidR="00471B75">
        <w:fldChar w:fldCharType="end"/>
      </w:r>
      <w:r w:rsidRPr="005F6A74">
        <w:t xml:space="preserve"> below)</w:t>
      </w:r>
    </w:p>
    <w:p w14:paraId="57410DCF" w14:textId="77777777" w:rsidR="00013330" w:rsidRDefault="00013330" w:rsidP="00013330">
      <w:pPr>
        <w:pStyle w:val="TSOLScheduleMainSectionX"/>
        <w:tabs>
          <w:tab w:val="num" w:pos="794"/>
        </w:tabs>
        <w:ind w:left="794" w:hanging="794"/>
      </w:pPr>
      <w:r w:rsidRPr="003A5E12">
        <w:t>IMPLEMENTATION</w:t>
      </w:r>
    </w:p>
    <w:p w14:paraId="75BBA3F3" w14:textId="0EB0E65C" w:rsidR="00013330" w:rsidRDefault="00013330" w:rsidP="00013330">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471B75">
        <w:fldChar w:fldCharType="begin"/>
      </w:r>
      <w:r>
        <w:instrText xml:space="preserve"> REF _Ref349213618 \n \h </w:instrText>
      </w:r>
      <w:r w:rsidR="00471B75">
        <w:fldChar w:fldCharType="separate"/>
      </w:r>
      <w:r w:rsidR="007A0ED9">
        <w:t>1</w:t>
      </w:r>
      <w:r w:rsidR="00471B75">
        <w:fldChar w:fldCharType="end"/>
      </w:r>
      <w:r w:rsidRPr="003A5E12">
        <w:t>  shall be deemed to be incorporated into this Call Off Contract.</w:t>
      </w:r>
    </w:p>
    <w:p w14:paraId="3A8D94BE" w14:textId="77777777" w:rsidR="00013330" w:rsidRDefault="00013330" w:rsidP="00013330">
      <w:pPr>
        <w:pStyle w:val="TSOLScheduleMainSectionX"/>
        <w:tabs>
          <w:tab w:val="num" w:pos="794"/>
        </w:tabs>
        <w:ind w:left="794" w:hanging="794"/>
      </w:pPr>
      <w:bookmarkStart w:id="153" w:name="_Ref369784510"/>
      <w:r w:rsidRPr="003A5E12">
        <w:t>ALTERNATIVE CLAUSES</w:t>
      </w:r>
      <w:bookmarkStart w:id="154" w:name="_Ref346016545"/>
      <w:bookmarkEnd w:id="153"/>
    </w:p>
    <w:p w14:paraId="6490136A" w14:textId="77777777" w:rsidR="00013330" w:rsidRDefault="00013330" w:rsidP="00013330">
      <w:pPr>
        <w:pStyle w:val="TSOLScheduleMainSectionX1BOLD"/>
      </w:pPr>
      <w:bookmarkStart w:id="155" w:name="_Ref349213545"/>
      <w:r w:rsidRPr="003A5E12">
        <w:t>SCOTS LAW</w:t>
      </w:r>
      <w:bookmarkEnd w:id="154"/>
      <w:bookmarkEnd w:id="155"/>
    </w:p>
    <w:p w14:paraId="0645B3E9" w14:textId="77777777" w:rsidR="00013330" w:rsidRPr="005D4ACC" w:rsidRDefault="00013330" w:rsidP="00013330">
      <w:pPr>
        <w:pStyle w:val="TSOLScheduleNormalleftIndenttoX111"/>
      </w:pPr>
      <w:r w:rsidRPr="005D4ACC">
        <w:t>Law and Jurisdiction (Clause [</w:t>
      </w:r>
      <w:hyperlink w:anchor="_Governing_Law_and" w:history="1">
        <w:r w:rsidRPr="005D4ACC">
          <w:rPr>
            <w:rStyle w:val="Hyperlink"/>
            <w:color w:val="auto"/>
          </w:rPr>
          <w:t>23</w:t>
        </w:r>
      </w:hyperlink>
      <w:r w:rsidRPr="005D4ACC">
        <w:t>])</w:t>
      </w:r>
    </w:p>
    <w:p w14:paraId="3B13A26C" w14:textId="33821CA8" w:rsidR="00013330" w:rsidRPr="005D4ACC" w:rsidRDefault="00013330" w:rsidP="00013330">
      <w:pPr>
        <w:pStyle w:val="TSOLScheduleNormalleftIndenttoX111"/>
        <w:rPr>
          <w:b/>
        </w:rPr>
      </w:pPr>
      <w:r w:rsidRPr="005D4ACC">
        <w:t>The original Clause [</w:t>
      </w:r>
      <w:r w:rsidR="005A6837" w:rsidRPr="005D4ACC">
        <w:fldChar w:fldCharType="begin"/>
      </w:r>
      <w:r w:rsidR="005A6837" w:rsidRPr="005D4ACC">
        <w:instrText xml:space="preserve"> REF _Ref349213675 \n \h  \* MERGEFORMAT </w:instrText>
      </w:r>
      <w:r w:rsidR="005A6837" w:rsidRPr="005D4ACC">
        <w:fldChar w:fldCharType="separate"/>
      </w:r>
      <w:r w:rsidR="007A0ED9">
        <w:rPr>
          <w:b/>
          <w:bCs/>
          <w:lang w:val="en-US"/>
        </w:rPr>
        <w:t>Error! Reference source not found.</w:t>
      </w:r>
      <w:r w:rsidR="005A6837" w:rsidRPr="005D4ACC">
        <w:fldChar w:fldCharType="end"/>
      </w:r>
      <w:r w:rsidRPr="005D4ACC">
        <w:t>] shall be replaced with:</w:t>
      </w:r>
    </w:p>
    <w:p w14:paraId="7B4AEC96" w14:textId="77777777" w:rsidR="00013330" w:rsidRPr="005D4ACC" w:rsidRDefault="00013330" w:rsidP="00013330">
      <w:pPr>
        <w:pStyle w:val="TSOLScheduleNormalleftIndenttoX111"/>
        <w:rPr>
          <w:rStyle w:val="CommentReference"/>
        </w:rPr>
      </w:pPr>
      <w:r w:rsidRPr="005D4ACC">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56" w:name="_Ref346016561"/>
    </w:p>
    <w:p w14:paraId="04633127" w14:textId="77777777" w:rsidR="00013330" w:rsidRPr="005D4ACC" w:rsidRDefault="00013330" w:rsidP="00013330">
      <w:pPr>
        <w:pStyle w:val="TSOLScheduleMainSectionX1BOLD"/>
      </w:pPr>
      <w:r w:rsidRPr="005D4ACC">
        <w:t>NORTHERN IRELAND LAW</w:t>
      </w:r>
      <w:bookmarkEnd w:id="156"/>
    </w:p>
    <w:p w14:paraId="6C6165FB" w14:textId="77777777" w:rsidR="00013330" w:rsidRPr="005D4ACC" w:rsidRDefault="00013330" w:rsidP="00013330">
      <w:pPr>
        <w:pStyle w:val="TSOLScheduleNormalleftIndenttoX111"/>
      </w:pPr>
      <w:r w:rsidRPr="005D4ACC">
        <w:t>Law and Jurisdiction (Clause [</w:t>
      </w:r>
      <w:hyperlink w:anchor="_Governing_Law_and" w:history="1">
        <w:r w:rsidRPr="005D4ACC">
          <w:rPr>
            <w:rStyle w:val="Hyperlink"/>
            <w:color w:val="auto"/>
          </w:rPr>
          <w:t>23</w:t>
        </w:r>
      </w:hyperlink>
      <w:r w:rsidRPr="005D4ACC">
        <w:t>])</w:t>
      </w:r>
    </w:p>
    <w:p w14:paraId="6F922C97" w14:textId="21922C94" w:rsidR="00013330" w:rsidRPr="005D4ACC" w:rsidRDefault="00013330" w:rsidP="00013330">
      <w:pPr>
        <w:pStyle w:val="TSOLScheduleNormalleftIndenttoX111"/>
      </w:pPr>
      <w:r w:rsidRPr="005D4ACC">
        <w:t>The original Clause [</w:t>
      </w:r>
      <w:r w:rsidR="005A6837" w:rsidRPr="005D4ACC">
        <w:fldChar w:fldCharType="begin"/>
      </w:r>
      <w:r w:rsidR="005A6837" w:rsidRPr="005D4ACC">
        <w:instrText xml:space="preserve"> REF _Ref349213675 \n \h  \* MERGEFORMAT </w:instrText>
      </w:r>
      <w:r w:rsidR="005A6837" w:rsidRPr="005D4ACC">
        <w:fldChar w:fldCharType="separate"/>
      </w:r>
      <w:r w:rsidR="007A0ED9">
        <w:rPr>
          <w:b/>
          <w:bCs/>
          <w:lang w:val="en-US"/>
        </w:rPr>
        <w:t>Error! Reference source not found.</w:t>
      </w:r>
      <w:r w:rsidR="005A6837" w:rsidRPr="005D4ACC">
        <w:fldChar w:fldCharType="end"/>
      </w:r>
      <w:r w:rsidRPr="005D4ACC">
        <w:t>] shall be replaced with:</w:t>
      </w:r>
    </w:p>
    <w:p w14:paraId="55C597F6" w14:textId="77777777" w:rsidR="00013330" w:rsidRPr="00D1151C" w:rsidRDefault="00013330" w:rsidP="00013330">
      <w:pPr>
        <w:pStyle w:val="TSOLScheduleNormalleftIndenttoX111"/>
        <w:rPr>
          <w:b/>
          <w:sz w:val="20"/>
        </w:rPr>
      </w:pPr>
      <w:r w:rsidRPr="005D4ACC">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w:t>
      </w:r>
      <w:r w:rsidRPr="005D4ACC">
        <w:lastRenderedPageBreak/>
        <w:t xml:space="preserve">contractual obligation and the existence, validity or termination </w:t>
      </w:r>
      <w:r w:rsidRPr="003A5E12">
        <w:t>of this Call Off Contract</w:t>
      </w:r>
      <w:r w:rsidRPr="00057B6F">
        <w:t>.</w:t>
      </w:r>
    </w:p>
    <w:p w14:paraId="1863A2FE" w14:textId="77777777" w:rsidR="00585E76" w:rsidRPr="00D1151C" w:rsidRDefault="00585E76" w:rsidP="00013330">
      <w:pPr>
        <w:pStyle w:val="MarginText"/>
        <w:jc w:val="center"/>
        <w:rPr>
          <w:rFonts w:cs="Arial"/>
          <w:b/>
          <w:sz w:val="20"/>
        </w:rPr>
      </w:pPr>
    </w:p>
    <w:sectPr w:rsidR="00585E76" w:rsidRPr="00D1151C" w:rsidSect="00013330">
      <w:headerReference w:type="even" r:id="rId20"/>
      <w:headerReference w:type="default" r:id="rId21"/>
      <w:footerReference w:type="even" r:id="rId22"/>
      <w:headerReference w:type="first" r:id="rId23"/>
      <w:footerReference w:type="first" r:id="rId24"/>
      <w:endnotePr>
        <w:numFmt w:val="decimal"/>
      </w:endnotePr>
      <w:pgSz w:w="11907" w:h="16840" w:code="9"/>
      <w:pgMar w:top="1440" w:right="1701"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8F5DD" w14:textId="77777777" w:rsidR="00C21DAC" w:rsidRDefault="00C21DAC">
      <w:pPr>
        <w:spacing w:after="0" w:line="20" w:lineRule="exact"/>
      </w:pPr>
    </w:p>
  </w:endnote>
  <w:endnote w:type="continuationSeparator" w:id="0">
    <w:p w14:paraId="6C50C267" w14:textId="77777777" w:rsidR="00C21DAC" w:rsidRDefault="00C21DAC">
      <w:pPr>
        <w:spacing w:after="0" w:line="20" w:lineRule="exact"/>
      </w:pPr>
    </w:p>
  </w:endnote>
  <w:endnote w:type="continuationNotice" w:id="1">
    <w:p w14:paraId="154A8DE0" w14:textId="77777777" w:rsidR="00C21DAC" w:rsidRDefault="00C21DAC">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CDE37" w14:textId="41736226" w:rsidR="00BD17E2" w:rsidRDefault="00BD17E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7A0ED9">
      <w:rPr>
        <w:rStyle w:val="PageNumber"/>
        <w:b/>
        <w:bCs/>
        <w:lang w:val="en-US"/>
      </w:rPr>
      <w:t>Error! Unknown document property name.</w:t>
    </w:r>
    <w:r>
      <w:rPr>
        <w:rStyle w:val="PageNumber"/>
      </w:rPr>
      <w:fldChar w:fldCharType="end"/>
    </w:r>
  </w:p>
  <w:p w14:paraId="4445C3F7" w14:textId="77777777" w:rsidR="00BD17E2" w:rsidRDefault="00BD17E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37BA85B" w14:textId="77777777" w:rsidR="00BD17E2" w:rsidRDefault="00BD17E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3225"/>
      <w:docPartObj>
        <w:docPartGallery w:val="Page Numbers (Bottom of Page)"/>
        <w:docPartUnique/>
      </w:docPartObj>
    </w:sdtPr>
    <w:sdtEndPr/>
    <w:sdtContent>
      <w:p w14:paraId="025DB155" w14:textId="6E480F8F" w:rsidR="00BD17E2" w:rsidRPr="00F2283F" w:rsidRDefault="00BD17E2" w:rsidP="00CA2C31">
        <w:pPr>
          <w:ind w:left="5760"/>
          <w:jc w:val="center"/>
          <w:rPr>
            <w:rFonts w:cs="Arial"/>
            <w:color w:val="0070C0"/>
            <w:sz w:val="16"/>
            <w:szCs w:val="16"/>
          </w:rPr>
        </w:pPr>
        <w:r>
          <w:rPr>
            <w:rFonts w:cs="Arial"/>
            <w:color w:val="0070C0"/>
            <w:sz w:val="16"/>
            <w:szCs w:val="16"/>
          </w:rPr>
          <w:t>Con_14656</w:t>
        </w:r>
      </w:p>
      <w:p w14:paraId="5F68C18D" w14:textId="4AB3CEC9" w:rsidR="00BD17E2" w:rsidRDefault="00BD17E2" w:rsidP="005D4ACC">
        <w:pPr>
          <w:pStyle w:val="Footer"/>
          <w:tabs>
            <w:tab w:val="left" w:pos="1290"/>
            <w:tab w:val="right" w:pos="8766"/>
          </w:tabs>
          <w:jc w:val="left"/>
        </w:pPr>
        <w:r>
          <w:tab/>
        </w:r>
        <w:r>
          <w:tab/>
        </w:r>
        <w:r>
          <w:tab/>
        </w:r>
        <w:r>
          <w:tab/>
        </w:r>
        <w:r>
          <w:fldChar w:fldCharType="begin"/>
        </w:r>
        <w:r>
          <w:instrText xml:space="preserve"> PAGE   \* MERGEFORMAT </w:instrText>
        </w:r>
        <w:r>
          <w:fldChar w:fldCharType="separate"/>
        </w:r>
        <w:r w:rsidR="001B4215">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9C17" w14:textId="7EC78A40" w:rsidR="00BD17E2" w:rsidRDefault="00BD17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A0ED9">
      <w:rPr>
        <w:b/>
        <w:bCs/>
        <w:lang w:val="en-US"/>
      </w:rPr>
      <w:t>Error! Unknown document property name.</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222E" w14:textId="0A046A09" w:rsidR="00BD17E2" w:rsidRDefault="00BD17E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7A0ED9">
      <w:rPr>
        <w:rStyle w:val="PageNumber"/>
        <w:b/>
        <w:bCs/>
        <w:lang w:val="en-US"/>
      </w:rPr>
      <w:t>Error! Unknown document property name.</w:t>
    </w:r>
    <w:r>
      <w:rPr>
        <w:rStyle w:val="PageNumber"/>
      </w:rPr>
      <w:fldChar w:fldCharType="end"/>
    </w:r>
  </w:p>
  <w:p w14:paraId="1CB71601" w14:textId="77777777" w:rsidR="00BD17E2" w:rsidRDefault="00BD17E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6D3EF4B" w14:textId="77777777" w:rsidR="00BD17E2" w:rsidRDefault="00BD17E2"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C1876" w14:textId="3B8E3E02" w:rsidR="00BD17E2" w:rsidRDefault="00BD17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A0ED9">
      <w:rPr>
        <w:b/>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8D9E9" w14:textId="77777777" w:rsidR="00C21DAC" w:rsidRDefault="00C21DAC">
      <w:pPr>
        <w:spacing w:after="0" w:line="240" w:lineRule="auto"/>
      </w:pPr>
      <w:r>
        <w:separator/>
      </w:r>
    </w:p>
  </w:footnote>
  <w:footnote w:type="continuationSeparator" w:id="0">
    <w:p w14:paraId="2C1792E3" w14:textId="77777777" w:rsidR="00C21DAC" w:rsidRDefault="00C21DAC">
      <w:pPr>
        <w:spacing w:after="0" w:line="240" w:lineRule="auto"/>
      </w:pPr>
      <w:r>
        <w:continuationSeparator/>
      </w:r>
    </w:p>
  </w:footnote>
  <w:footnote w:type="continuationNotice" w:id="1">
    <w:p w14:paraId="5FDDF25B" w14:textId="77777777" w:rsidR="00C21DAC" w:rsidRDefault="00C21D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771A" w14:textId="7FC4F18B" w:rsidR="00BD17E2" w:rsidRDefault="00BD17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A0ED9">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A9C95" w14:textId="46943AC6" w:rsidR="00BD17E2" w:rsidRPr="00CC1EFE" w:rsidRDefault="00BD17E2" w:rsidP="00FB5BA8">
    <w:pPr>
      <w:pStyle w:val="Header"/>
      <w:jc w:val="center"/>
      <w:rPr>
        <w:sz w:val="20"/>
      </w:rPr>
    </w:pPr>
    <w:r w:rsidRPr="00CC1EFE">
      <w:rPr>
        <w:sz w:val="20"/>
      </w:rPr>
      <w:t>Con_14656</w:t>
    </w:r>
    <w:r w:rsidR="00CC1EFE" w:rsidRPr="00CC1EFE">
      <w:rPr>
        <w:sz w:val="20"/>
      </w:rPr>
      <w:t xml:space="preserve"> – Recruitment and Data Analytical Consultancy Services for PORR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A934" w14:textId="2E5B4735" w:rsidR="00BD17E2" w:rsidRDefault="00BD17E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A0ED9">
      <w:rPr>
        <w:b/>
        <w:bCs/>
        <w:lang w:val="en-US"/>
      </w:rPr>
      <w:t>Error! Unknown document property name.</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AC510" w14:textId="480FBCD3" w:rsidR="00BD17E2" w:rsidRDefault="00BD17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A0ED9">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656C1" w14:textId="1ECBC2FF" w:rsidR="00BD17E2" w:rsidRDefault="00BD17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A0ED9">
      <w:rPr>
        <w:b/>
        <w:bCs/>
        <w:lang w:val="en-US"/>
      </w:rPr>
      <w:t>Error! Unknown document property name.</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3775" w14:textId="666493FD" w:rsidR="00BD17E2" w:rsidRDefault="00BD17E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A0ED9">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000402"/>
    <w:multiLevelType w:val="multilevel"/>
    <w:tmpl w:val="00000885"/>
    <w:lvl w:ilvl="0">
      <w:start w:val="1"/>
      <w:numFmt w:val="decimal"/>
      <w:lvlText w:val="%1."/>
      <w:lvlJc w:val="left"/>
      <w:pPr>
        <w:ind w:left="591" w:hanging="360"/>
      </w:pPr>
      <w:rPr>
        <w:rFonts w:ascii="Arial" w:hAnsi="Arial" w:cs="Arial"/>
        <w:b w:val="0"/>
        <w:bCs w:val="0"/>
        <w:spacing w:val="-1"/>
        <w:w w:val="99"/>
        <w:sz w:val="20"/>
        <w:szCs w:val="20"/>
      </w:rPr>
    </w:lvl>
    <w:lvl w:ilvl="1">
      <w:numFmt w:val="bullet"/>
      <w:lvlText w:val="•"/>
      <w:lvlJc w:val="left"/>
      <w:pPr>
        <w:ind w:left="1622" w:hanging="360"/>
      </w:pPr>
    </w:lvl>
    <w:lvl w:ilvl="2">
      <w:numFmt w:val="bullet"/>
      <w:lvlText w:val="•"/>
      <w:lvlJc w:val="left"/>
      <w:pPr>
        <w:ind w:left="2654" w:hanging="360"/>
      </w:pPr>
    </w:lvl>
    <w:lvl w:ilvl="3">
      <w:numFmt w:val="bullet"/>
      <w:lvlText w:val="•"/>
      <w:lvlJc w:val="left"/>
      <w:pPr>
        <w:ind w:left="3686" w:hanging="360"/>
      </w:pPr>
    </w:lvl>
    <w:lvl w:ilvl="4">
      <w:numFmt w:val="bullet"/>
      <w:lvlText w:val="•"/>
      <w:lvlJc w:val="left"/>
      <w:pPr>
        <w:ind w:left="4718" w:hanging="360"/>
      </w:pPr>
    </w:lvl>
    <w:lvl w:ilvl="5">
      <w:numFmt w:val="bullet"/>
      <w:lvlText w:val="•"/>
      <w:lvlJc w:val="left"/>
      <w:pPr>
        <w:ind w:left="5750" w:hanging="360"/>
      </w:pPr>
    </w:lvl>
    <w:lvl w:ilvl="6">
      <w:numFmt w:val="bullet"/>
      <w:lvlText w:val="•"/>
      <w:lvlJc w:val="left"/>
      <w:pPr>
        <w:ind w:left="6781" w:hanging="360"/>
      </w:pPr>
    </w:lvl>
    <w:lvl w:ilvl="7">
      <w:numFmt w:val="bullet"/>
      <w:lvlText w:val="•"/>
      <w:lvlJc w:val="left"/>
      <w:pPr>
        <w:ind w:left="7813" w:hanging="360"/>
      </w:pPr>
    </w:lvl>
    <w:lvl w:ilvl="8">
      <w:numFmt w:val="bullet"/>
      <w:lvlText w:val="•"/>
      <w:lvlJc w:val="left"/>
      <w:pPr>
        <w:ind w:left="8845" w:hanging="360"/>
      </w:p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6B574C4"/>
    <w:multiLevelType w:val="hybridMultilevel"/>
    <w:tmpl w:val="CA2A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E94870"/>
    <w:multiLevelType w:val="hybridMultilevel"/>
    <w:tmpl w:val="70E20BD8"/>
    <w:lvl w:ilvl="0" w:tplc="B6ECF064">
      <w:start w:val="1"/>
      <w:numFmt w:val="bullet"/>
      <w:lvlText w:val="■"/>
      <w:lvlJc w:val="left"/>
      <w:pPr>
        <w:tabs>
          <w:tab w:val="num" w:pos="720"/>
        </w:tabs>
        <w:ind w:left="720" w:hanging="360"/>
      </w:pPr>
      <w:rPr>
        <w:rFonts w:ascii="Arial" w:hAnsi="Arial" w:hint="default"/>
      </w:rPr>
    </w:lvl>
    <w:lvl w:ilvl="1" w:tplc="DB640C04" w:tentative="1">
      <w:start w:val="1"/>
      <w:numFmt w:val="bullet"/>
      <w:lvlText w:val="■"/>
      <w:lvlJc w:val="left"/>
      <w:pPr>
        <w:tabs>
          <w:tab w:val="num" w:pos="1440"/>
        </w:tabs>
        <w:ind w:left="1440" w:hanging="360"/>
      </w:pPr>
      <w:rPr>
        <w:rFonts w:ascii="Arial" w:hAnsi="Arial" w:hint="default"/>
      </w:rPr>
    </w:lvl>
    <w:lvl w:ilvl="2" w:tplc="59907F5E" w:tentative="1">
      <w:start w:val="1"/>
      <w:numFmt w:val="bullet"/>
      <w:lvlText w:val="■"/>
      <w:lvlJc w:val="left"/>
      <w:pPr>
        <w:tabs>
          <w:tab w:val="num" w:pos="2160"/>
        </w:tabs>
        <w:ind w:left="2160" w:hanging="360"/>
      </w:pPr>
      <w:rPr>
        <w:rFonts w:ascii="Arial" w:hAnsi="Arial" w:hint="default"/>
      </w:rPr>
    </w:lvl>
    <w:lvl w:ilvl="3" w:tplc="D458E024" w:tentative="1">
      <w:start w:val="1"/>
      <w:numFmt w:val="bullet"/>
      <w:lvlText w:val="■"/>
      <w:lvlJc w:val="left"/>
      <w:pPr>
        <w:tabs>
          <w:tab w:val="num" w:pos="2880"/>
        </w:tabs>
        <w:ind w:left="2880" w:hanging="360"/>
      </w:pPr>
      <w:rPr>
        <w:rFonts w:ascii="Arial" w:hAnsi="Arial" w:hint="default"/>
      </w:rPr>
    </w:lvl>
    <w:lvl w:ilvl="4" w:tplc="7430B59C" w:tentative="1">
      <w:start w:val="1"/>
      <w:numFmt w:val="bullet"/>
      <w:lvlText w:val="■"/>
      <w:lvlJc w:val="left"/>
      <w:pPr>
        <w:tabs>
          <w:tab w:val="num" w:pos="3600"/>
        </w:tabs>
        <w:ind w:left="3600" w:hanging="360"/>
      </w:pPr>
      <w:rPr>
        <w:rFonts w:ascii="Arial" w:hAnsi="Arial" w:hint="default"/>
      </w:rPr>
    </w:lvl>
    <w:lvl w:ilvl="5" w:tplc="C8F261DA" w:tentative="1">
      <w:start w:val="1"/>
      <w:numFmt w:val="bullet"/>
      <w:lvlText w:val="■"/>
      <w:lvlJc w:val="left"/>
      <w:pPr>
        <w:tabs>
          <w:tab w:val="num" w:pos="4320"/>
        </w:tabs>
        <w:ind w:left="4320" w:hanging="360"/>
      </w:pPr>
      <w:rPr>
        <w:rFonts w:ascii="Arial" w:hAnsi="Arial" w:hint="default"/>
      </w:rPr>
    </w:lvl>
    <w:lvl w:ilvl="6" w:tplc="80C47844" w:tentative="1">
      <w:start w:val="1"/>
      <w:numFmt w:val="bullet"/>
      <w:lvlText w:val="■"/>
      <w:lvlJc w:val="left"/>
      <w:pPr>
        <w:tabs>
          <w:tab w:val="num" w:pos="5040"/>
        </w:tabs>
        <w:ind w:left="5040" w:hanging="360"/>
      </w:pPr>
      <w:rPr>
        <w:rFonts w:ascii="Arial" w:hAnsi="Arial" w:hint="default"/>
      </w:rPr>
    </w:lvl>
    <w:lvl w:ilvl="7" w:tplc="2A4851C4" w:tentative="1">
      <w:start w:val="1"/>
      <w:numFmt w:val="bullet"/>
      <w:lvlText w:val="■"/>
      <w:lvlJc w:val="left"/>
      <w:pPr>
        <w:tabs>
          <w:tab w:val="num" w:pos="5760"/>
        </w:tabs>
        <w:ind w:left="5760" w:hanging="360"/>
      </w:pPr>
      <w:rPr>
        <w:rFonts w:ascii="Arial" w:hAnsi="Arial" w:hint="default"/>
      </w:rPr>
    </w:lvl>
    <w:lvl w:ilvl="8" w:tplc="26C0D8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 w15:restartNumberingAfterBreak="0">
    <w:nsid w:val="1B9A12F9"/>
    <w:multiLevelType w:val="hybridMultilevel"/>
    <w:tmpl w:val="0DA27840"/>
    <w:lvl w:ilvl="0" w:tplc="B100F562">
      <w:start w:val="1"/>
      <w:numFmt w:val="bullet"/>
      <w:lvlText w:val="•"/>
      <w:lvlJc w:val="left"/>
      <w:pPr>
        <w:tabs>
          <w:tab w:val="num" w:pos="720"/>
        </w:tabs>
        <w:ind w:left="720" w:hanging="360"/>
      </w:pPr>
      <w:rPr>
        <w:rFonts w:ascii="Arial" w:hAnsi="Arial" w:hint="default"/>
      </w:rPr>
    </w:lvl>
    <w:lvl w:ilvl="1" w:tplc="6B5E6FD4" w:tentative="1">
      <w:start w:val="1"/>
      <w:numFmt w:val="bullet"/>
      <w:lvlText w:val="•"/>
      <w:lvlJc w:val="left"/>
      <w:pPr>
        <w:tabs>
          <w:tab w:val="num" w:pos="1440"/>
        </w:tabs>
        <w:ind w:left="1440" w:hanging="360"/>
      </w:pPr>
      <w:rPr>
        <w:rFonts w:ascii="Arial" w:hAnsi="Arial" w:hint="default"/>
      </w:rPr>
    </w:lvl>
    <w:lvl w:ilvl="2" w:tplc="A9B408C4" w:tentative="1">
      <w:start w:val="1"/>
      <w:numFmt w:val="bullet"/>
      <w:lvlText w:val="•"/>
      <w:lvlJc w:val="left"/>
      <w:pPr>
        <w:tabs>
          <w:tab w:val="num" w:pos="2160"/>
        </w:tabs>
        <w:ind w:left="2160" w:hanging="360"/>
      </w:pPr>
      <w:rPr>
        <w:rFonts w:ascii="Arial" w:hAnsi="Arial" w:hint="default"/>
      </w:rPr>
    </w:lvl>
    <w:lvl w:ilvl="3" w:tplc="A5E4AEDE" w:tentative="1">
      <w:start w:val="1"/>
      <w:numFmt w:val="bullet"/>
      <w:lvlText w:val="•"/>
      <w:lvlJc w:val="left"/>
      <w:pPr>
        <w:tabs>
          <w:tab w:val="num" w:pos="2880"/>
        </w:tabs>
        <w:ind w:left="2880" w:hanging="360"/>
      </w:pPr>
      <w:rPr>
        <w:rFonts w:ascii="Arial" w:hAnsi="Arial" w:hint="default"/>
      </w:rPr>
    </w:lvl>
    <w:lvl w:ilvl="4" w:tplc="0540C65E" w:tentative="1">
      <w:start w:val="1"/>
      <w:numFmt w:val="bullet"/>
      <w:lvlText w:val="•"/>
      <w:lvlJc w:val="left"/>
      <w:pPr>
        <w:tabs>
          <w:tab w:val="num" w:pos="3600"/>
        </w:tabs>
        <w:ind w:left="3600" w:hanging="360"/>
      </w:pPr>
      <w:rPr>
        <w:rFonts w:ascii="Arial" w:hAnsi="Arial" w:hint="default"/>
      </w:rPr>
    </w:lvl>
    <w:lvl w:ilvl="5" w:tplc="980450DA" w:tentative="1">
      <w:start w:val="1"/>
      <w:numFmt w:val="bullet"/>
      <w:lvlText w:val="•"/>
      <w:lvlJc w:val="left"/>
      <w:pPr>
        <w:tabs>
          <w:tab w:val="num" w:pos="4320"/>
        </w:tabs>
        <w:ind w:left="4320" w:hanging="360"/>
      </w:pPr>
      <w:rPr>
        <w:rFonts w:ascii="Arial" w:hAnsi="Arial" w:hint="default"/>
      </w:rPr>
    </w:lvl>
    <w:lvl w:ilvl="6" w:tplc="53BA61EC" w:tentative="1">
      <w:start w:val="1"/>
      <w:numFmt w:val="bullet"/>
      <w:lvlText w:val="•"/>
      <w:lvlJc w:val="left"/>
      <w:pPr>
        <w:tabs>
          <w:tab w:val="num" w:pos="5040"/>
        </w:tabs>
        <w:ind w:left="5040" w:hanging="360"/>
      </w:pPr>
      <w:rPr>
        <w:rFonts w:ascii="Arial" w:hAnsi="Arial" w:hint="default"/>
      </w:rPr>
    </w:lvl>
    <w:lvl w:ilvl="7" w:tplc="F41C7792" w:tentative="1">
      <w:start w:val="1"/>
      <w:numFmt w:val="bullet"/>
      <w:lvlText w:val="•"/>
      <w:lvlJc w:val="left"/>
      <w:pPr>
        <w:tabs>
          <w:tab w:val="num" w:pos="5760"/>
        </w:tabs>
        <w:ind w:left="5760" w:hanging="360"/>
      </w:pPr>
      <w:rPr>
        <w:rFonts w:ascii="Arial" w:hAnsi="Arial" w:hint="default"/>
      </w:rPr>
    </w:lvl>
    <w:lvl w:ilvl="8" w:tplc="7EA85C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1EBF450A"/>
    <w:multiLevelType w:val="hybridMultilevel"/>
    <w:tmpl w:val="8DD47260"/>
    <w:lvl w:ilvl="0" w:tplc="49DCCAEC">
      <w:start w:val="1"/>
      <w:numFmt w:val="bullet"/>
      <w:lvlText w:val="■"/>
      <w:lvlJc w:val="left"/>
      <w:pPr>
        <w:tabs>
          <w:tab w:val="num" w:pos="720"/>
        </w:tabs>
        <w:ind w:left="720" w:hanging="360"/>
      </w:pPr>
      <w:rPr>
        <w:rFonts w:ascii="Arial" w:hAnsi="Arial" w:hint="default"/>
      </w:rPr>
    </w:lvl>
    <w:lvl w:ilvl="1" w:tplc="6880635A" w:tentative="1">
      <w:start w:val="1"/>
      <w:numFmt w:val="bullet"/>
      <w:lvlText w:val="■"/>
      <w:lvlJc w:val="left"/>
      <w:pPr>
        <w:tabs>
          <w:tab w:val="num" w:pos="1440"/>
        </w:tabs>
        <w:ind w:left="1440" w:hanging="360"/>
      </w:pPr>
      <w:rPr>
        <w:rFonts w:ascii="Arial" w:hAnsi="Arial" w:hint="default"/>
      </w:rPr>
    </w:lvl>
    <w:lvl w:ilvl="2" w:tplc="FC1A0660" w:tentative="1">
      <w:start w:val="1"/>
      <w:numFmt w:val="bullet"/>
      <w:lvlText w:val="■"/>
      <w:lvlJc w:val="left"/>
      <w:pPr>
        <w:tabs>
          <w:tab w:val="num" w:pos="2160"/>
        </w:tabs>
        <w:ind w:left="2160" w:hanging="360"/>
      </w:pPr>
      <w:rPr>
        <w:rFonts w:ascii="Arial" w:hAnsi="Arial" w:hint="default"/>
      </w:rPr>
    </w:lvl>
    <w:lvl w:ilvl="3" w:tplc="133A08FE" w:tentative="1">
      <w:start w:val="1"/>
      <w:numFmt w:val="bullet"/>
      <w:lvlText w:val="■"/>
      <w:lvlJc w:val="left"/>
      <w:pPr>
        <w:tabs>
          <w:tab w:val="num" w:pos="2880"/>
        </w:tabs>
        <w:ind w:left="2880" w:hanging="360"/>
      </w:pPr>
      <w:rPr>
        <w:rFonts w:ascii="Arial" w:hAnsi="Arial" w:hint="default"/>
      </w:rPr>
    </w:lvl>
    <w:lvl w:ilvl="4" w:tplc="34284CB6" w:tentative="1">
      <w:start w:val="1"/>
      <w:numFmt w:val="bullet"/>
      <w:lvlText w:val="■"/>
      <w:lvlJc w:val="left"/>
      <w:pPr>
        <w:tabs>
          <w:tab w:val="num" w:pos="3600"/>
        </w:tabs>
        <w:ind w:left="3600" w:hanging="360"/>
      </w:pPr>
      <w:rPr>
        <w:rFonts w:ascii="Arial" w:hAnsi="Arial" w:hint="default"/>
      </w:rPr>
    </w:lvl>
    <w:lvl w:ilvl="5" w:tplc="4F7CA1AA" w:tentative="1">
      <w:start w:val="1"/>
      <w:numFmt w:val="bullet"/>
      <w:lvlText w:val="■"/>
      <w:lvlJc w:val="left"/>
      <w:pPr>
        <w:tabs>
          <w:tab w:val="num" w:pos="4320"/>
        </w:tabs>
        <w:ind w:left="4320" w:hanging="360"/>
      </w:pPr>
      <w:rPr>
        <w:rFonts w:ascii="Arial" w:hAnsi="Arial" w:hint="default"/>
      </w:rPr>
    </w:lvl>
    <w:lvl w:ilvl="6" w:tplc="6FD4A302" w:tentative="1">
      <w:start w:val="1"/>
      <w:numFmt w:val="bullet"/>
      <w:lvlText w:val="■"/>
      <w:lvlJc w:val="left"/>
      <w:pPr>
        <w:tabs>
          <w:tab w:val="num" w:pos="5040"/>
        </w:tabs>
        <w:ind w:left="5040" w:hanging="360"/>
      </w:pPr>
      <w:rPr>
        <w:rFonts w:ascii="Arial" w:hAnsi="Arial" w:hint="default"/>
      </w:rPr>
    </w:lvl>
    <w:lvl w:ilvl="7" w:tplc="0458F87A" w:tentative="1">
      <w:start w:val="1"/>
      <w:numFmt w:val="bullet"/>
      <w:lvlText w:val="■"/>
      <w:lvlJc w:val="left"/>
      <w:pPr>
        <w:tabs>
          <w:tab w:val="num" w:pos="5760"/>
        </w:tabs>
        <w:ind w:left="5760" w:hanging="360"/>
      </w:pPr>
      <w:rPr>
        <w:rFonts w:ascii="Arial" w:hAnsi="Arial" w:hint="default"/>
      </w:rPr>
    </w:lvl>
    <w:lvl w:ilvl="8" w:tplc="13E44E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EB2DEB"/>
    <w:multiLevelType w:val="hybridMultilevel"/>
    <w:tmpl w:val="7F1A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B313770"/>
    <w:multiLevelType w:val="hybridMultilevel"/>
    <w:tmpl w:val="F9B8B91E"/>
    <w:lvl w:ilvl="0" w:tplc="F9E6737E">
      <w:start w:val="1"/>
      <w:numFmt w:val="lowerLetter"/>
      <w:lvlText w:val="%1)"/>
      <w:lvlJc w:val="left"/>
      <w:pPr>
        <w:ind w:left="1440" w:hanging="360"/>
      </w:pPr>
    </w:lvl>
    <w:lvl w:ilvl="1" w:tplc="2094218C" w:tentative="1">
      <w:start w:val="1"/>
      <w:numFmt w:val="lowerLetter"/>
      <w:lvlText w:val="%2."/>
      <w:lvlJc w:val="left"/>
      <w:pPr>
        <w:ind w:left="2160" w:hanging="360"/>
      </w:pPr>
    </w:lvl>
    <w:lvl w:ilvl="2" w:tplc="46DCCBB2" w:tentative="1">
      <w:start w:val="1"/>
      <w:numFmt w:val="lowerRoman"/>
      <w:lvlText w:val="%3."/>
      <w:lvlJc w:val="right"/>
      <w:pPr>
        <w:ind w:left="2880" w:hanging="180"/>
      </w:pPr>
    </w:lvl>
    <w:lvl w:ilvl="3" w:tplc="182A5072" w:tentative="1">
      <w:start w:val="1"/>
      <w:numFmt w:val="decimal"/>
      <w:lvlText w:val="%4."/>
      <w:lvlJc w:val="left"/>
      <w:pPr>
        <w:ind w:left="3600" w:hanging="360"/>
      </w:pPr>
    </w:lvl>
    <w:lvl w:ilvl="4" w:tplc="B28AFE8A" w:tentative="1">
      <w:start w:val="1"/>
      <w:numFmt w:val="lowerLetter"/>
      <w:lvlText w:val="%5."/>
      <w:lvlJc w:val="left"/>
      <w:pPr>
        <w:ind w:left="4320" w:hanging="360"/>
      </w:pPr>
    </w:lvl>
    <w:lvl w:ilvl="5" w:tplc="9B5C88DA" w:tentative="1">
      <w:start w:val="1"/>
      <w:numFmt w:val="lowerRoman"/>
      <w:lvlText w:val="%6."/>
      <w:lvlJc w:val="right"/>
      <w:pPr>
        <w:ind w:left="5040" w:hanging="180"/>
      </w:pPr>
    </w:lvl>
    <w:lvl w:ilvl="6" w:tplc="8D7A1B00" w:tentative="1">
      <w:start w:val="1"/>
      <w:numFmt w:val="decimal"/>
      <w:lvlText w:val="%7."/>
      <w:lvlJc w:val="left"/>
      <w:pPr>
        <w:ind w:left="5760" w:hanging="360"/>
      </w:pPr>
    </w:lvl>
    <w:lvl w:ilvl="7" w:tplc="3D9C10BC" w:tentative="1">
      <w:start w:val="1"/>
      <w:numFmt w:val="lowerLetter"/>
      <w:lvlText w:val="%8."/>
      <w:lvlJc w:val="left"/>
      <w:pPr>
        <w:ind w:left="6480" w:hanging="360"/>
      </w:pPr>
    </w:lvl>
    <w:lvl w:ilvl="8" w:tplc="5C0249EA" w:tentative="1">
      <w:start w:val="1"/>
      <w:numFmt w:val="lowerRoman"/>
      <w:lvlText w:val="%9."/>
      <w:lvlJc w:val="right"/>
      <w:pPr>
        <w:ind w:left="7200" w:hanging="180"/>
      </w:pPr>
    </w:lvl>
  </w:abstractNum>
  <w:abstractNum w:abstractNumId="17" w15:restartNumberingAfterBreak="0">
    <w:nsid w:val="2F0B7CF9"/>
    <w:multiLevelType w:val="hybridMultilevel"/>
    <w:tmpl w:val="EB46821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2BA3FCE"/>
    <w:multiLevelType w:val="hybridMultilevel"/>
    <w:tmpl w:val="3C201992"/>
    <w:name w:val="Plato Schedule Numbering List"/>
    <w:lvl w:ilvl="0" w:tplc="856AB7B0">
      <w:numFmt w:val="bullet"/>
      <w:lvlText w:val="-"/>
      <w:lvlJc w:val="left"/>
      <w:pPr>
        <w:ind w:left="720" w:hanging="360"/>
      </w:pPr>
      <w:rPr>
        <w:rFonts w:ascii="Times New Roman" w:eastAsia="Times New Roman" w:hAnsi="Times New Roman" w:cs="Times New Roman" w:hint="default"/>
      </w:rPr>
    </w:lvl>
    <w:lvl w:ilvl="1" w:tplc="70502618" w:tentative="1">
      <w:start w:val="1"/>
      <w:numFmt w:val="bullet"/>
      <w:lvlText w:val="o"/>
      <w:lvlJc w:val="left"/>
      <w:pPr>
        <w:ind w:left="1440" w:hanging="360"/>
      </w:pPr>
      <w:rPr>
        <w:rFonts w:ascii="Courier New" w:hAnsi="Courier New" w:cs="Courier New" w:hint="default"/>
      </w:rPr>
    </w:lvl>
    <w:lvl w:ilvl="2" w:tplc="ADA40CBE" w:tentative="1">
      <w:start w:val="1"/>
      <w:numFmt w:val="bullet"/>
      <w:lvlText w:val=""/>
      <w:lvlJc w:val="left"/>
      <w:pPr>
        <w:ind w:left="2160" w:hanging="360"/>
      </w:pPr>
      <w:rPr>
        <w:rFonts w:ascii="Wingdings" w:hAnsi="Wingdings" w:hint="default"/>
      </w:rPr>
    </w:lvl>
    <w:lvl w:ilvl="3" w:tplc="3416B8DC" w:tentative="1">
      <w:start w:val="1"/>
      <w:numFmt w:val="bullet"/>
      <w:lvlText w:val=""/>
      <w:lvlJc w:val="left"/>
      <w:pPr>
        <w:ind w:left="2880" w:hanging="360"/>
      </w:pPr>
      <w:rPr>
        <w:rFonts w:ascii="Symbol" w:hAnsi="Symbol" w:hint="default"/>
      </w:rPr>
    </w:lvl>
    <w:lvl w:ilvl="4" w:tplc="77C08C02" w:tentative="1">
      <w:start w:val="1"/>
      <w:numFmt w:val="bullet"/>
      <w:lvlText w:val="o"/>
      <w:lvlJc w:val="left"/>
      <w:pPr>
        <w:ind w:left="3600" w:hanging="360"/>
      </w:pPr>
      <w:rPr>
        <w:rFonts w:ascii="Courier New" w:hAnsi="Courier New" w:cs="Courier New" w:hint="default"/>
      </w:rPr>
    </w:lvl>
    <w:lvl w:ilvl="5" w:tplc="BF5CB652" w:tentative="1">
      <w:start w:val="1"/>
      <w:numFmt w:val="bullet"/>
      <w:lvlText w:val=""/>
      <w:lvlJc w:val="left"/>
      <w:pPr>
        <w:ind w:left="4320" w:hanging="360"/>
      </w:pPr>
      <w:rPr>
        <w:rFonts w:ascii="Wingdings" w:hAnsi="Wingdings" w:hint="default"/>
      </w:rPr>
    </w:lvl>
    <w:lvl w:ilvl="6" w:tplc="E71E21A2" w:tentative="1">
      <w:start w:val="1"/>
      <w:numFmt w:val="bullet"/>
      <w:lvlText w:val=""/>
      <w:lvlJc w:val="left"/>
      <w:pPr>
        <w:ind w:left="5040" w:hanging="360"/>
      </w:pPr>
      <w:rPr>
        <w:rFonts w:ascii="Symbol" w:hAnsi="Symbol" w:hint="default"/>
      </w:rPr>
    </w:lvl>
    <w:lvl w:ilvl="7" w:tplc="92509374" w:tentative="1">
      <w:start w:val="1"/>
      <w:numFmt w:val="bullet"/>
      <w:lvlText w:val="o"/>
      <w:lvlJc w:val="left"/>
      <w:pPr>
        <w:ind w:left="5760" w:hanging="360"/>
      </w:pPr>
      <w:rPr>
        <w:rFonts w:ascii="Courier New" w:hAnsi="Courier New" w:cs="Courier New" w:hint="default"/>
      </w:rPr>
    </w:lvl>
    <w:lvl w:ilvl="8" w:tplc="4D5C3AAC" w:tentative="1">
      <w:start w:val="1"/>
      <w:numFmt w:val="bullet"/>
      <w:lvlText w:val=""/>
      <w:lvlJc w:val="left"/>
      <w:pPr>
        <w:ind w:left="6480" w:hanging="360"/>
      </w:pPr>
      <w:rPr>
        <w:rFonts w:ascii="Wingdings" w:hAnsi="Wingdings" w:hint="default"/>
      </w:rPr>
    </w:lvl>
  </w:abstractNum>
  <w:abstractNum w:abstractNumId="20" w15:restartNumberingAfterBreak="0">
    <w:nsid w:val="366A3FD3"/>
    <w:multiLevelType w:val="hybridMultilevel"/>
    <w:tmpl w:val="6B9EE662"/>
    <w:lvl w:ilvl="0" w:tplc="C6D68BDA">
      <w:start w:val="1"/>
      <w:numFmt w:val="bullet"/>
      <w:lvlText w:val="■"/>
      <w:lvlJc w:val="left"/>
      <w:pPr>
        <w:tabs>
          <w:tab w:val="num" w:pos="720"/>
        </w:tabs>
        <w:ind w:left="720" w:hanging="360"/>
      </w:pPr>
      <w:rPr>
        <w:rFonts w:ascii="Arial" w:hAnsi="Arial" w:hint="default"/>
      </w:rPr>
    </w:lvl>
    <w:lvl w:ilvl="1" w:tplc="C8CA85A8" w:tentative="1">
      <w:start w:val="1"/>
      <w:numFmt w:val="bullet"/>
      <w:lvlText w:val="■"/>
      <w:lvlJc w:val="left"/>
      <w:pPr>
        <w:tabs>
          <w:tab w:val="num" w:pos="1440"/>
        </w:tabs>
        <w:ind w:left="1440" w:hanging="360"/>
      </w:pPr>
      <w:rPr>
        <w:rFonts w:ascii="Arial" w:hAnsi="Arial" w:hint="default"/>
      </w:rPr>
    </w:lvl>
    <w:lvl w:ilvl="2" w:tplc="1B168600" w:tentative="1">
      <w:start w:val="1"/>
      <w:numFmt w:val="bullet"/>
      <w:lvlText w:val="■"/>
      <w:lvlJc w:val="left"/>
      <w:pPr>
        <w:tabs>
          <w:tab w:val="num" w:pos="2160"/>
        </w:tabs>
        <w:ind w:left="2160" w:hanging="360"/>
      </w:pPr>
      <w:rPr>
        <w:rFonts w:ascii="Arial" w:hAnsi="Arial" w:hint="default"/>
      </w:rPr>
    </w:lvl>
    <w:lvl w:ilvl="3" w:tplc="3AE4D088" w:tentative="1">
      <w:start w:val="1"/>
      <w:numFmt w:val="bullet"/>
      <w:lvlText w:val="■"/>
      <w:lvlJc w:val="left"/>
      <w:pPr>
        <w:tabs>
          <w:tab w:val="num" w:pos="2880"/>
        </w:tabs>
        <w:ind w:left="2880" w:hanging="360"/>
      </w:pPr>
      <w:rPr>
        <w:rFonts w:ascii="Arial" w:hAnsi="Arial" w:hint="default"/>
      </w:rPr>
    </w:lvl>
    <w:lvl w:ilvl="4" w:tplc="7812EC16" w:tentative="1">
      <w:start w:val="1"/>
      <w:numFmt w:val="bullet"/>
      <w:lvlText w:val="■"/>
      <w:lvlJc w:val="left"/>
      <w:pPr>
        <w:tabs>
          <w:tab w:val="num" w:pos="3600"/>
        </w:tabs>
        <w:ind w:left="3600" w:hanging="360"/>
      </w:pPr>
      <w:rPr>
        <w:rFonts w:ascii="Arial" w:hAnsi="Arial" w:hint="default"/>
      </w:rPr>
    </w:lvl>
    <w:lvl w:ilvl="5" w:tplc="9306B070" w:tentative="1">
      <w:start w:val="1"/>
      <w:numFmt w:val="bullet"/>
      <w:lvlText w:val="■"/>
      <w:lvlJc w:val="left"/>
      <w:pPr>
        <w:tabs>
          <w:tab w:val="num" w:pos="4320"/>
        </w:tabs>
        <w:ind w:left="4320" w:hanging="360"/>
      </w:pPr>
      <w:rPr>
        <w:rFonts w:ascii="Arial" w:hAnsi="Arial" w:hint="default"/>
      </w:rPr>
    </w:lvl>
    <w:lvl w:ilvl="6" w:tplc="5C4C4A7C" w:tentative="1">
      <w:start w:val="1"/>
      <w:numFmt w:val="bullet"/>
      <w:lvlText w:val="■"/>
      <w:lvlJc w:val="left"/>
      <w:pPr>
        <w:tabs>
          <w:tab w:val="num" w:pos="5040"/>
        </w:tabs>
        <w:ind w:left="5040" w:hanging="360"/>
      </w:pPr>
      <w:rPr>
        <w:rFonts w:ascii="Arial" w:hAnsi="Arial" w:hint="default"/>
      </w:rPr>
    </w:lvl>
    <w:lvl w:ilvl="7" w:tplc="CCEE7FD4" w:tentative="1">
      <w:start w:val="1"/>
      <w:numFmt w:val="bullet"/>
      <w:lvlText w:val="■"/>
      <w:lvlJc w:val="left"/>
      <w:pPr>
        <w:tabs>
          <w:tab w:val="num" w:pos="5760"/>
        </w:tabs>
        <w:ind w:left="5760" w:hanging="360"/>
      </w:pPr>
      <w:rPr>
        <w:rFonts w:ascii="Arial" w:hAnsi="Arial" w:hint="default"/>
      </w:rPr>
    </w:lvl>
    <w:lvl w:ilvl="8" w:tplc="52BEB3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6407C1"/>
    <w:multiLevelType w:val="hybridMultilevel"/>
    <w:tmpl w:val="55BCA66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2" w15:restartNumberingAfterBreak="0">
    <w:nsid w:val="3B22576C"/>
    <w:multiLevelType w:val="hybridMultilevel"/>
    <w:tmpl w:val="138E8DDA"/>
    <w:lvl w:ilvl="0" w:tplc="4588D822">
      <w:start w:val="1"/>
      <w:numFmt w:val="bullet"/>
      <w:lvlText w:val="•"/>
      <w:lvlJc w:val="left"/>
      <w:pPr>
        <w:tabs>
          <w:tab w:val="num" w:pos="720"/>
        </w:tabs>
        <w:ind w:left="720" w:hanging="360"/>
      </w:pPr>
      <w:rPr>
        <w:rFonts w:ascii="Arial" w:hAnsi="Arial" w:hint="default"/>
      </w:rPr>
    </w:lvl>
    <w:lvl w:ilvl="1" w:tplc="4D58A4F2" w:tentative="1">
      <w:start w:val="1"/>
      <w:numFmt w:val="bullet"/>
      <w:lvlText w:val="•"/>
      <w:lvlJc w:val="left"/>
      <w:pPr>
        <w:tabs>
          <w:tab w:val="num" w:pos="1440"/>
        </w:tabs>
        <w:ind w:left="1440" w:hanging="360"/>
      </w:pPr>
      <w:rPr>
        <w:rFonts w:ascii="Arial" w:hAnsi="Arial" w:hint="default"/>
      </w:rPr>
    </w:lvl>
    <w:lvl w:ilvl="2" w:tplc="8B2A4CBA" w:tentative="1">
      <w:start w:val="1"/>
      <w:numFmt w:val="bullet"/>
      <w:lvlText w:val="•"/>
      <w:lvlJc w:val="left"/>
      <w:pPr>
        <w:tabs>
          <w:tab w:val="num" w:pos="2160"/>
        </w:tabs>
        <w:ind w:left="2160" w:hanging="360"/>
      </w:pPr>
      <w:rPr>
        <w:rFonts w:ascii="Arial" w:hAnsi="Arial" w:hint="default"/>
      </w:rPr>
    </w:lvl>
    <w:lvl w:ilvl="3" w:tplc="C8C0294A" w:tentative="1">
      <w:start w:val="1"/>
      <w:numFmt w:val="bullet"/>
      <w:lvlText w:val="•"/>
      <w:lvlJc w:val="left"/>
      <w:pPr>
        <w:tabs>
          <w:tab w:val="num" w:pos="2880"/>
        </w:tabs>
        <w:ind w:left="2880" w:hanging="360"/>
      </w:pPr>
      <w:rPr>
        <w:rFonts w:ascii="Arial" w:hAnsi="Arial" w:hint="default"/>
      </w:rPr>
    </w:lvl>
    <w:lvl w:ilvl="4" w:tplc="76B6AC0E" w:tentative="1">
      <w:start w:val="1"/>
      <w:numFmt w:val="bullet"/>
      <w:lvlText w:val="•"/>
      <w:lvlJc w:val="left"/>
      <w:pPr>
        <w:tabs>
          <w:tab w:val="num" w:pos="3600"/>
        </w:tabs>
        <w:ind w:left="3600" w:hanging="360"/>
      </w:pPr>
      <w:rPr>
        <w:rFonts w:ascii="Arial" w:hAnsi="Arial" w:hint="default"/>
      </w:rPr>
    </w:lvl>
    <w:lvl w:ilvl="5" w:tplc="09CC18FC" w:tentative="1">
      <w:start w:val="1"/>
      <w:numFmt w:val="bullet"/>
      <w:lvlText w:val="•"/>
      <w:lvlJc w:val="left"/>
      <w:pPr>
        <w:tabs>
          <w:tab w:val="num" w:pos="4320"/>
        </w:tabs>
        <w:ind w:left="4320" w:hanging="360"/>
      </w:pPr>
      <w:rPr>
        <w:rFonts w:ascii="Arial" w:hAnsi="Arial" w:hint="default"/>
      </w:rPr>
    </w:lvl>
    <w:lvl w:ilvl="6" w:tplc="DF681C40" w:tentative="1">
      <w:start w:val="1"/>
      <w:numFmt w:val="bullet"/>
      <w:lvlText w:val="•"/>
      <w:lvlJc w:val="left"/>
      <w:pPr>
        <w:tabs>
          <w:tab w:val="num" w:pos="5040"/>
        </w:tabs>
        <w:ind w:left="5040" w:hanging="360"/>
      </w:pPr>
      <w:rPr>
        <w:rFonts w:ascii="Arial" w:hAnsi="Arial" w:hint="default"/>
      </w:rPr>
    </w:lvl>
    <w:lvl w:ilvl="7" w:tplc="3A02D81A" w:tentative="1">
      <w:start w:val="1"/>
      <w:numFmt w:val="bullet"/>
      <w:lvlText w:val="•"/>
      <w:lvlJc w:val="left"/>
      <w:pPr>
        <w:tabs>
          <w:tab w:val="num" w:pos="5760"/>
        </w:tabs>
        <w:ind w:left="5760" w:hanging="360"/>
      </w:pPr>
      <w:rPr>
        <w:rFonts w:ascii="Arial" w:hAnsi="Arial" w:hint="default"/>
      </w:rPr>
    </w:lvl>
    <w:lvl w:ilvl="8" w:tplc="078E48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4" w15:restartNumberingAfterBreak="0">
    <w:nsid w:val="404D17A1"/>
    <w:multiLevelType w:val="hybridMultilevel"/>
    <w:tmpl w:val="6DD854D0"/>
    <w:lvl w:ilvl="0" w:tplc="30C2E872">
      <w:start w:val="1"/>
      <w:numFmt w:val="bullet"/>
      <w:lvlText w:val="•"/>
      <w:lvlJc w:val="left"/>
      <w:pPr>
        <w:tabs>
          <w:tab w:val="num" w:pos="720"/>
        </w:tabs>
        <w:ind w:left="720" w:hanging="360"/>
      </w:pPr>
      <w:rPr>
        <w:rFonts w:ascii="Arial" w:hAnsi="Arial" w:hint="default"/>
      </w:rPr>
    </w:lvl>
    <w:lvl w:ilvl="1" w:tplc="1B3ADD6A" w:tentative="1">
      <w:start w:val="1"/>
      <w:numFmt w:val="bullet"/>
      <w:lvlText w:val="•"/>
      <w:lvlJc w:val="left"/>
      <w:pPr>
        <w:tabs>
          <w:tab w:val="num" w:pos="1440"/>
        </w:tabs>
        <w:ind w:left="1440" w:hanging="360"/>
      </w:pPr>
      <w:rPr>
        <w:rFonts w:ascii="Arial" w:hAnsi="Arial" w:hint="default"/>
      </w:rPr>
    </w:lvl>
    <w:lvl w:ilvl="2" w:tplc="E5384FFC" w:tentative="1">
      <w:start w:val="1"/>
      <w:numFmt w:val="bullet"/>
      <w:lvlText w:val="•"/>
      <w:lvlJc w:val="left"/>
      <w:pPr>
        <w:tabs>
          <w:tab w:val="num" w:pos="2160"/>
        </w:tabs>
        <w:ind w:left="2160" w:hanging="360"/>
      </w:pPr>
      <w:rPr>
        <w:rFonts w:ascii="Arial" w:hAnsi="Arial" w:hint="default"/>
      </w:rPr>
    </w:lvl>
    <w:lvl w:ilvl="3" w:tplc="F0DCAFF6" w:tentative="1">
      <w:start w:val="1"/>
      <w:numFmt w:val="bullet"/>
      <w:lvlText w:val="•"/>
      <w:lvlJc w:val="left"/>
      <w:pPr>
        <w:tabs>
          <w:tab w:val="num" w:pos="2880"/>
        </w:tabs>
        <w:ind w:left="2880" w:hanging="360"/>
      </w:pPr>
      <w:rPr>
        <w:rFonts w:ascii="Arial" w:hAnsi="Arial" w:hint="default"/>
      </w:rPr>
    </w:lvl>
    <w:lvl w:ilvl="4" w:tplc="FB323728" w:tentative="1">
      <w:start w:val="1"/>
      <w:numFmt w:val="bullet"/>
      <w:lvlText w:val="•"/>
      <w:lvlJc w:val="left"/>
      <w:pPr>
        <w:tabs>
          <w:tab w:val="num" w:pos="3600"/>
        </w:tabs>
        <w:ind w:left="3600" w:hanging="360"/>
      </w:pPr>
      <w:rPr>
        <w:rFonts w:ascii="Arial" w:hAnsi="Arial" w:hint="default"/>
      </w:rPr>
    </w:lvl>
    <w:lvl w:ilvl="5" w:tplc="6D802C52" w:tentative="1">
      <w:start w:val="1"/>
      <w:numFmt w:val="bullet"/>
      <w:lvlText w:val="•"/>
      <w:lvlJc w:val="left"/>
      <w:pPr>
        <w:tabs>
          <w:tab w:val="num" w:pos="4320"/>
        </w:tabs>
        <w:ind w:left="4320" w:hanging="360"/>
      </w:pPr>
      <w:rPr>
        <w:rFonts w:ascii="Arial" w:hAnsi="Arial" w:hint="default"/>
      </w:rPr>
    </w:lvl>
    <w:lvl w:ilvl="6" w:tplc="9AF40C22" w:tentative="1">
      <w:start w:val="1"/>
      <w:numFmt w:val="bullet"/>
      <w:lvlText w:val="•"/>
      <w:lvlJc w:val="left"/>
      <w:pPr>
        <w:tabs>
          <w:tab w:val="num" w:pos="5040"/>
        </w:tabs>
        <w:ind w:left="5040" w:hanging="360"/>
      </w:pPr>
      <w:rPr>
        <w:rFonts w:ascii="Arial" w:hAnsi="Arial" w:hint="default"/>
      </w:rPr>
    </w:lvl>
    <w:lvl w:ilvl="7" w:tplc="F1C22AB6" w:tentative="1">
      <w:start w:val="1"/>
      <w:numFmt w:val="bullet"/>
      <w:lvlText w:val="•"/>
      <w:lvlJc w:val="left"/>
      <w:pPr>
        <w:tabs>
          <w:tab w:val="num" w:pos="5760"/>
        </w:tabs>
        <w:ind w:left="5760" w:hanging="360"/>
      </w:pPr>
      <w:rPr>
        <w:rFonts w:ascii="Arial" w:hAnsi="Arial" w:hint="default"/>
      </w:rPr>
    </w:lvl>
    <w:lvl w:ilvl="8" w:tplc="0DE208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07D3D72"/>
    <w:multiLevelType w:val="hybridMultilevel"/>
    <w:tmpl w:val="EFEA9B30"/>
    <w:lvl w:ilvl="0" w:tplc="307EB5EE">
      <w:start w:val="1"/>
      <w:numFmt w:val="bullet"/>
      <w:lvlText w:val="•"/>
      <w:lvlJc w:val="left"/>
      <w:pPr>
        <w:tabs>
          <w:tab w:val="num" w:pos="720"/>
        </w:tabs>
        <w:ind w:left="720" w:hanging="360"/>
      </w:pPr>
      <w:rPr>
        <w:rFonts w:ascii="Arial" w:hAnsi="Arial" w:hint="default"/>
      </w:rPr>
    </w:lvl>
    <w:lvl w:ilvl="1" w:tplc="0484AD14" w:tentative="1">
      <w:start w:val="1"/>
      <w:numFmt w:val="bullet"/>
      <w:lvlText w:val="•"/>
      <w:lvlJc w:val="left"/>
      <w:pPr>
        <w:tabs>
          <w:tab w:val="num" w:pos="1440"/>
        </w:tabs>
        <w:ind w:left="1440" w:hanging="360"/>
      </w:pPr>
      <w:rPr>
        <w:rFonts w:ascii="Arial" w:hAnsi="Arial" w:hint="default"/>
      </w:rPr>
    </w:lvl>
    <w:lvl w:ilvl="2" w:tplc="611843FE" w:tentative="1">
      <w:start w:val="1"/>
      <w:numFmt w:val="bullet"/>
      <w:lvlText w:val="•"/>
      <w:lvlJc w:val="left"/>
      <w:pPr>
        <w:tabs>
          <w:tab w:val="num" w:pos="2160"/>
        </w:tabs>
        <w:ind w:left="2160" w:hanging="360"/>
      </w:pPr>
      <w:rPr>
        <w:rFonts w:ascii="Arial" w:hAnsi="Arial" w:hint="default"/>
      </w:rPr>
    </w:lvl>
    <w:lvl w:ilvl="3" w:tplc="E07800B8" w:tentative="1">
      <w:start w:val="1"/>
      <w:numFmt w:val="bullet"/>
      <w:lvlText w:val="•"/>
      <w:lvlJc w:val="left"/>
      <w:pPr>
        <w:tabs>
          <w:tab w:val="num" w:pos="2880"/>
        </w:tabs>
        <w:ind w:left="2880" w:hanging="360"/>
      </w:pPr>
      <w:rPr>
        <w:rFonts w:ascii="Arial" w:hAnsi="Arial" w:hint="default"/>
      </w:rPr>
    </w:lvl>
    <w:lvl w:ilvl="4" w:tplc="D3E0CE32" w:tentative="1">
      <w:start w:val="1"/>
      <w:numFmt w:val="bullet"/>
      <w:lvlText w:val="•"/>
      <w:lvlJc w:val="left"/>
      <w:pPr>
        <w:tabs>
          <w:tab w:val="num" w:pos="3600"/>
        </w:tabs>
        <w:ind w:left="3600" w:hanging="360"/>
      </w:pPr>
      <w:rPr>
        <w:rFonts w:ascii="Arial" w:hAnsi="Arial" w:hint="default"/>
      </w:rPr>
    </w:lvl>
    <w:lvl w:ilvl="5" w:tplc="ED627ECA" w:tentative="1">
      <w:start w:val="1"/>
      <w:numFmt w:val="bullet"/>
      <w:lvlText w:val="•"/>
      <w:lvlJc w:val="left"/>
      <w:pPr>
        <w:tabs>
          <w:tab w:val="num" w:pos="4320"/>
        </w:tabs>
        <w:ind w:left="4320" w:hanging="360"/>
      </w:pPr>
      <w:rPr>
        <w:rFonts w:ascii="Arial" w:hAnsi="Arial" w:hint="default"/>
      </w:rPr>
    </w:lvl>
    <w:lvl w:ilvl="6" w:tplc="A3966166" w:tentative="1">
      <w:start w:val="1"/>
      <w:numFmt w:val="bullet"/>
      <w:lvlText w:val="•"/>
      <w:lvlJc w:val="left"/>
      <w:pPr>
        <w:tabs>
          <w:tab w:val="num" w:pos="5040"/>
        </w:tabs>
        <w:ind w:left="5040" w:hanging="360"/>
      </w:pPr>
      <w:rPr>
        <w:rFonts w:ascii="Arial" w:hAnsi="Arial" w:hint="default"/>
      </w:rPr>
    </w:lvl>
    <w:lvl w:ilvl="7" w:tplc="E65024A0" w:tentative="1">
      <w:start w:val="1"/>
      <w:numFmt w:val="bullet"/>
      <w:lvlText w:val="•"/>
      <w:lvlJc w:val="left"/>
      <w:pPr>
        <w:tabs>
          <w:tab w:val="num" w:pos="5760"/>
        </w:tabs>
        <w:ind w:left="5760" w:hanging="360"/>
      </w:pPr>
      <w:rPr>
        <w:rFonts w:ascii="Arial" w:hAnsi="Arial" w:hint="default"/>
      </w:rPr>
    </w:lvl>
    <w:lvl w:ilvl="8" w:tplc="767286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B04EB9"/>
    <w:multiLevelType w:val="hybridMultilevel"/>
    <w:tmpl w:val="91F0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21F1E"/>
    <w:multiLevelType w:val="multilevel"/>
    <w:tmpl w:val="7BF26832"/>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350"/>
        </w:tabs>
        <w:ind w:left="1350" w:hanging="720"/>
      </w:pPr>
      <w:rPr>
        <w:rFonts w:hint="default"/>
        <w:caps w:val="0"/>
        <w:effect w:val="none"/>
      </w:rPr>
    </w:lvl>
    <w:lvl w:ilvl="2">
      <w:start w:val="1"/>
      <w:numFmt w:val="decimal"/>
      <w:pStyle w:val="Heading3"/>
      <w:lvlText w:val="%1.%2.%3"/>
      <w:lvlJc w:val="left"/>
      <w:pPr>
        <w:tabs>
          <w:tab w:val="num" w:pos="1647"/>
        </w:tabs>
        <w:ind w:left="1647" w:hanging="1080"/>
      </w:pPr>
      <w:rPr>
        <w:rFonts w:hint="default"/>
        <w:caps w:val="0"/>
        <w:color w:val="auto"/>
        <w:effect w:val="none"/>
      </w:rPr>
    </w:lvl>
    <w:lvl w:ilvl="3">
      <w:start w:val="1"/>
      <w:numFmt w:val="decimal"/>
      <w:pStyle w:val="Heading4"/>
      <w:lvlText w:val="%1.%2.%3.%4"/>
      <w:lvlJc w:val="left"/>
      <w:pPr>
        <w:tabs>
          <w:tab w:val="num" w:pos="1648"/>
        </w:tabs>
        <w:ind w:left="1648"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4AF258E4"/>
    <w:multiLevelType w:val="hybridMultilevel"/>
    <w:tmpl w:val="D4A078B0"/>
    <w:lvl w:ilvl="0" w:tplc="547A308A">
      <w:start w:val="1"/>
      <w:numFmt w:val="bullet"/>
      <w:lvlText w:val="■"/>
      <w:lvlJc w:val="left"/>
      <w:pPr>
        <w:tabs>
          <w:tab w:val="num" w:pos="720"/>
        </w:tabs>
        <w:ind w:left="720" w:hanging="360"/>
      </w:pPr>
      <w:rPr>
        <w:rFonts w:ascii="Arial" w:hAnsi="Arial" w:hint="default"/>
      </w:rPr>
    </w:lvl>
    <w:lvl w:ilvl="1" w:tplc="A50C2C94" w:tentative="1">
      <w:start w:val="1"/>
      <w:numFmt w:val="bullet"/>
      <w:lvlText w:val="■"/>
      <w:lvlJc w:val="left"/>
      <w:pPr>
        <w:tabs>
          <w:tab w:val="num" w:pos="1440"/>
        </w:tabs>
        <w:ind w:left="1440" w:hanging="360"/>
      </w:pPr>
      <w:rPr>
        <w:rFonts w:ascii="Arial" w:hAnsi="Arial" w:hint="default"/>
      </w:rPr>
    </w:lvl>
    <w:lvl w:ilvl="2" w:tplc="99F832E0" w:tentative="1">
      <w:start w:val="1"/>
      <w:numFmt w:val="bullet"/>
      <w:lvlText w:val="■"/>
      <w:lvlJc w:val="left"/>
      <w:pPr>
        <w:tabs>
          <w:tab w:val="num" w:pos="2160"/>
        </w:tabs>
        <w:ind w:left="2160" w:hanging="360"/>
      </w:pPr>
      <w:rPr>
        <w:rFonts w:ascii="Arial" w:hAnsi="Arial" w:hint="default"/>
      </w:rPr>
    </w:lvl>
    <w:lvl w:ilvl="3" w:tplc="3476E594" w:tentative="1">
      <w:start w:val="1"/>
      <w:numFmt w:val="bullet"/>
      <w:lvlText w:val="■"/>
      <w:lvlJc w:val="left"/>
      <w:pPr>
        <w:tabs>
          <w:tab w:val="num" w:pos="2880"/>
        </w:tabs>
        <w:ind w:left="2880" w:hanging="360"/>
      </w:pPr>
      <w:rPr>
        <w:rFonts w:ascii="Arial" w:hAnsi="Arial" w:hint="default"/>
      </w:rPr>
    </w:lvl>
    <w:lvl w:ilvl="4" w:tplc="DAB4BD50" w:tentative="1">
      <w:start w:val="1"/>
      <w:numFmt w:val="bullet"/>
      <w:lvlText w:val="■"/>
      <w:lvlJc w:val="left"/>
      <w:pPr>
        <w:tabs>
          <w:tab w:val="num" w:pos="3600"/>
        </w:tabs>
        <w:ind w:left="3600" w:hanging="360"/>
      </w:pPr>
      <w:rPr>
        <w:rFonts w:ascii="Arial" w:hAnsi="Arial" w:hint="default"/>
      </w:rPr>
    </w:lvl>
    <w:lvl w:ilvl="5" w:tplc="3C12CE28" w:tentative="1">
      <w:start w:val="1"/>
      <w:numFmt w:val="bullet"/>
      <w:lvlText w:val="■"/>
      <w:lvlJc w:val="left"/>
      <w:pPr>
        <w:tabs>
          <w:tab w:val="num" w:pos="4320"/>
        </w:tabs>
        <w:ind w:left="4320" w:hanging="360"/>
      </w:pPr>
      <w:rPr>
        <w:rFonts w:ascii="Arial" w:hAnsi="Arial" w:hint="default"/>
      </w:rPr>
    </w:lvl>
    <w:lvl w:ilvl="6" w:tplc="8E9A39AE" w:tentative="1">
      <w:start w:val="1"/>
      <w:numFmt w:val="bullet"/>
      <w:lvlText w:val="■"/>
      <w:lvlJc w:val="left"/>
      <w:pPr>
        <w:tabs>
          <w:tab w:val="num" w:pos="5040"/>
        </w:tabs>
        <w:ind w:left="5040" w:hanging="360"/>
      </w:pPr>
      <w:rPr>
        <w:rFonts w:ascii="Arial" w:hAnsi="Arial" w:hint="default"/>
      </w:rPr>
    </w:lvl>
    <w:lvl w:ilvl="7" w:tplc="3E42FC84" w:tentative="1">
      <w:start w:val="1"/>
      <w:numFmt w:val="bullet"/>
      <w:lvlText w:val="■"/>
      <w:lvlJc w:val="left"/>
      <w:pPr>
        <w:tabs>
          <w:tab w:val="num" w:pos="5760"/>
        </w:tabs>
        <w:ind w:left="5760" w:hanging="360"/>
      </w:pPr>
      <w:rPr>
        <w:rFonts w:ascii="Arial" w:hAnsi="Arial" w:hint="default"/>
      </w:rPr>
    </w:lvl>
    <w:lvl w:ilvl="8" w:tplc="113465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367F14"/>
    <w:multiLevelType w:val="hybridMultilevel"/>
    <w:tmpl w:val="F05A41EE"/>
    <w:lvl w:ilvl="0" w:tplc="D7BE47E6">
      <w:start w:val="1"/>
      <w:numFmt w:val="bullet"/>
      <w:lvlText w:val="■"/>
      <w:lvlJc w:val="left"/>
      <w:pPr>
        <w:tabs>
          <w:tab w:val="num" w:pos="720"/>
        </w:tabs>
        <w:ind w:left="720" w:hanging="360"/>
      </w:pPr>
      <w:rPr>
        <w:rFonts w:ascii="Arial" w:hAnsi="Arial" w:hint="default"/>
      </w:rPr>
    </w:lvl>
    <w:lvl w:ilvl="1" w:tplc="A82E8BF6" w:tentative="1">
      <w:start w:val="1"/>
      <w:numFmt w:val="bullet"/>
      <w:lvlText w:val="■"/>
      <w:lvlJc w:val="left"/>
      <w:pPr>
        <w:tabs>
          <w:tab w:val="num" w:pos="1440"/>
        </w:tabs>
        <w:ind w:left="1440" w:hanging="360"/>
      </w:pPr>
      <w:rPr>
        <w:rFonts w:ascii="Arial" w:hAnsi="Arial" w:hint="default"/>
      </w:rPr>
    </w:lvl>
    <w:lvl w:ilvl="2" w:tplc="06EABDC8" w:tentative="1">
      <w:start w:val="1"/>
      <w:numFmt w:val="bullet"/>
      <w:lvlText w:val="■"/>
      <w:lvlJc w:val="left"/>
      <w:pPr>
        <w:tabs>
          <w:tab w:val="num" w:pos="2160"/>
        </w:tabs>
        <w:ind w:left="2160" w:hanging="360"/>
      </w:pPr>
      <w:rPr>
        <w:rFonts w:ascii="Arial" w:hAnsi="Arial" w:hint="default"/>
      </w:rPr>
    </w:lvl>
    <w:lvl w:ilvl="3" w:tplc="3904D848" w:tentative="1">
      <w:start w:val="1"/>
      <w:numFmt w:val="bullet"/>
      <w:lvlText w:val="■"/>
      <w:lvlJc w:val="left"/>
      <w:pPr>
        <w:tabs>
          <w:tab w:val="num" w:pos="2880"/>
        </w:tabs>
        <w:ind w:left="2880" w:hanging="360"/>
      </w:pPr>
      <w:rPr>
        <w:rFonts w:ascii="Arial" w:hAnsi="Arial" w:hint="default"/>
      </w:rPr>
    </w:lvl>
    <w:lvl w:ilvl="4" w:tplc="036478B2" w:tentative="1">
      <w:start w:val="1"/>
      <w:numFmt w:val="bullet"/>
      <w:lvlText w:val="■"/>
      <w:lvlJc w:val="left"/>
      <w:pPr>
        <w:tabs>
          <w:tab w:val="num" w:pos="3600"/>
        </w:tabs>
        <w:ind w:left="3600" w:hanging="360"/>
      </w:pPr>
      <w:rPr>
        <w:rFonts w:ascii="Arial" w:hAnsi="Arial" w:hint="default"/>
      </w:rPr>
    </w:lvl>
    <w:lvl w:ilvl="5" w:tplc="CB4014F4" w:tentative="1">
      <w:start w:val="1"/>
      <w:numFmt w:val="bullet"/>
      <w:lvlText w:val="■"/>
      <w:lvlJc w:val="left"/>
      <w:pPr>
        <w:tabs>
          <w:tab w:val="num" w:pos="4320"/>
        </w:tabs>
        <w:ind w:left="4320" w:hanging="360"/>
      </w:pPr>
      <w:rPr>
        <w:rFonts w:ascii="Arial" w:hAnsi="Arial" w:hint="default"/>
      </w:rPr>
    </w:lvl>
    <w:lvl w:ilvl="6" w:tplc="21D679CA" w:tentative="1">
      <w:start w:val="1"/>
      <w:numFmt w:val="bullet"/>
      <w:lvlText w:val="■"/>
      <w:lvlJc w:val="left"/>
      <w:pPr>
        <w:tabs>
          <w:tab w:val="num" w:pos="5040"/>
        </w:tabs>
        <w:ind w:left="5040" w:hanging="360"/>
      </w:pPr>
      <w:rPr>
        <w:rFonts w:ascii="Arial" w:hAnsi="Arial" w:hint="default"/>
      </w:rPr>
    </w:lvl>
    <w:lvl w:ilvl="7" w:tplc="C7243074" w:tentative="1">
      <w:start w:val="1"/>
      <w:numFmt w:val="bullet"/>
      <w:lvlText w:val="■"/>
      <w:lvlJc w:val="left"/>
      <w:pPr>
        <w:tabs>
          <w:tab w:val="num" w:pos="5760"/>
        </w:tabs>
        <w:ind w:left="5760" w:hanging="360"/>
      </w:pPr>
      <w:rPr>
        <w:rFonts w:ascii="Arial" w:hAnsi="Arial" w:hint="default"/>
      </w:rPr>
    </w:lvl>
    <w:lvl w:ilvl="8" w:tplc="3E187A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007E51"/>
    <w:multiLevelType w:val="hybridMultilevel"/>
    <w:tmpl w:val="56486F04"/>
    <w:lvl w:ilvl="0" w:tplc="5B52AD80">
      <w:start w:val="1"/>
      <w:numFmt w:val="bullet"/>
      <w:lvlText w:val="•"/>
      <w:lvlJc w:val="left"/>
      <w:pPr>
        <w:tabs>
          <w:tab w:val="num" w:pos="720"/>
        </w:tabs>
        <w:ind w:left="720" w:hanging="360"/>
      </w:pPr>
      <w:rPr>
        <w:rFonts w:ascii="Arial" w:hAnsi="Arial" w:hint="default"/>
      </w:rPr>
    </w:lvl>
    <w:lvl w:ilvl="1" w:tplc="AE28D496" w:tentative="1">
      <w:start w:val="1"/>
      <w:numFmt w:val="bullet"/>
      <w:lvlText w:val="•"/>
      <w:lvlJc w:val="left"/>
      <w:pPr>
        <w:tabs>
          <w:tab w:val="num" w:pos="1440"/>
        </w:tabs>
        <w:ind w:left="1440" w:hanging="360"/>
      </w:pPr>
      <w:rPr>
        <w:rFonts w:ascii="Arial" w:hAnsi="Arial" w:hint="default"/>
      </w:rPr>
    </w:lvl>
    <w:lvl w:ilvl="2" w:tplc="0FE042FC" w:tentative="1">
      <w:start w:val="1"/>
      <w:numFmt w:val="bullet"/>
      <w:lvlText w:val="•"/>
      <w:lvlJc w:val="left"/>
      <w:pPr>
        <w:tabs>
          <w:tab w:val="num" w:pos="2160"/>
        </w:tabs>
        <w:ind w:left="2160" w:hanging="360"/>
      </w:pPr>
      <w:rPr>
        <w:rFonts w:ascii="Arial" w:hAnsi="Arial" w:hint="default"/>
      </w:rPr>
    </w:lvl>
    <w:lvl w:ilvl="3" w:tplc="41AE0C90" w:tentative="1">
      <w:start w:val="1"/>
      <w:numFmt w:val="bullet"/>
      <w:lvlText w:val="•"/>
      <w:lvlJc w:val="left"/>
      <w:pPr>
        <w:tabs>
          <w:tab w:val="num" w:pos="2880"/>
        </w:tabs>
        <w:ind w:left="2880" w:hanging="360"/>
      </w:pPr>
      <w:rPr>
        <w:rFonts w:ascii="Arial" w:hAnsi="Arial" w:hint="default"/>
      </w:rPr>
    </w:lvl>
    <w:lvl w:ilvl="4" w:tplc="440A8E0A" w:tentative="1">
      <w:start w:val="1"/>
      <w:numFmt w:val="bullet"/>
      <w:lvlText w:val="•"/>
      <w:lvlJc w:val="left"/>
      <w:pPr>
        <w:tabs>
          <w:tab w:val="num" w:pos="3600"/>
        </w:tabs>
        <w:ind w:left="3600" w:hanging="360"/>
      </w:pPr>
      <w:rPr>
        <w:rFonts w:ascii="Arial" w:hAnsi="Arial" w:hint="default"/>
      </w:rPr>
    </w:lvl>
    <w:lvl w:ilvl="5" w:tplc="BABA011A" w:tentative="1">
      <w:start w:val="1"/>
      <w:numFmt w:val="bullet"/>
      <w:lvlText w:val="•"/>
      <w:lvlJc w:val="left"/>
      <w:pPr>
        <w:tabs>
          <w:tab w:val="num" w:pos="4320"/>
        </w:tabs>
        <w:ind w:left="4320" w:hanging="360"/>
      </w:pPr>
      <w:rPr>
        <w:rFonts w:ascii="Arial" w:hAnsi="Arial" w:hint="default"/>
      </w:rPr>
    </w:lvl>
    <w:lvl w:ilvl="6" w:tplc="B2E4711C" w:tentative="1">
      <w:start w:val="1"/>
      <w:numFmt w:val="bullet"/>
      <w:lvlText w:val="•"/>
      <w:lvlJc w:val="left"/>
      <w:pPr>
        <w:tabs>
          <w:tab w:val="num" w:pos="5040"/>
        </w:tabs>
        <w:ind w:left="5040" w:hanging="360"/>
      </w:pPr>
      <w:rPr>
        <w:rFonts w:ascii="Arial" w:hAnsi="Arial" w:hint="default"/>
      </w:rPr>
    </w:lvl>
    <w:lvl w:ilvl="7" w:tplc="AB72D5A0" w:tentative="1">
      <w:start w:val="1"/>
      <w:numFmt w:val="bullet"/>
      <w:lvlText w:val="•"/>
      <w:lvlJc w:val="left"/>
      <w:pPr>
        <w:tabs>
          <w:tab w:val="num" w:pos="5760"/>
        </w:tabs>
        <w:ind w:left="5760" w:hanging="360"/>
      </w:pPr>
      <w:rPr>
        <w:rFonts w:ascii="Arial" w:hAnsi="Arial" w:hint="default"/>
      </w:rPr>
    </w:lvl>
    <w:lvl w:ilvl="8" w:tplc="D668D9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2931215"/>
    <w:multiLevelType w:val="hybridMultilevel"/>
    <w:tmpl w:val="5B56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D3F91"/>
    <w:multiLevelType w:val="hybridMultilevel"/>
    <w:tmpl w:val="B9C8E724"/>
    <w:lvl w:ilvl="0" w:tplc="0C080180">
      <w:start w:val="1"/>
      <w:numFmt w:val="bullet"/>
      <w:pStyle w:val="GToBBulletlevel1"/>
      <w:lvlText w:val=""/>
      <w:lvlJc w:val="left"/>
      <w:pPr>
        <w:tabs>
          <w:tab w:val="num" w:pos="288"/>
        </w:tabs>
        <w:ind w:left="720" w:hanging="288"/>
      </w:pPr>
      <w:rPr>
        <w:rFonts w:ascii="Symbol" w:hAnsi="Symbol" w:hint="default"/>
        <w:b w:val="0"/>
        <w:i w:val="0"/>
        <w:sz w:val="20"/>
      </w:rPr>
    </w:lvl>
    <w:lvl w:ilvl="1" w:tplc="04090003">
      <w:start w:val="1"/>
      <w:numFmt w:val="bullet"/>
      <w:lvlText w:val=""/>
      <w:lvlJc w:val="left"/>
      <w:pPr>
        <w:tabs>
          <w:tab w:val="num" w:pos="1080"/>
        </w:tabs>
        <w:ind w:left="144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3E4F44"/>
    <w:multiLevelType w:val="hybridMultilevel"/>
    <w:tmpl w:val="AF98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60682FBC"/>
    <w:multiLevelType w:val="hybridMultilevel"/>
    <w:tmpl w:val="DBBEBB96"/>
    <w:lvl w:ilvl="0" w:tplc="F71CB3EC">
      <w:start w:val="1"/>
      <w:numFmt w:val="bullet"/>
      <w:lvlText w:val="■"/>
      <w:lvlJc w:val="left"/>
      <w:pPr>
        <w:tabs>
          <w:tab w:val="num" w:pos="720"/>
        </w:tabs>
        <w:ind w:left="720" w:hanging="360"/>
      </w:pPr>
      <w:rPr>
        <w:rFonts w:ascii="Arial" w:hAnsi="Arial" w:hint="default"/>
      </w:rPr>
    </w:lvl>
    <w:lvl w:ilvl="1" w:tplc="FB70B4F4" w:tentative="1">
      <w:start w:val="1"/>
      <w:numFmt w:val="bullet"/>
      <w:lvlText w:val="■"/>
      <w:lvlJc w:val="left"/>
      <w:pPr>
        <w:tabs>
          <w:tab w:val="num" w:pos="1440"/>
        </w:tabs>
        <w:ind w:left="1440" w:hanging="360"/>
      </w:pPr>
      <w:rPr>
        <w:rFonts w:ascii="Arial" w:hAnsi="Arial" w:hint="default"/>
      </w:rPr>
    </w:lvl>
    <w:lvl w:ilvl="2" w:tplc="A8901C4C" w:tentative="1">
      <w:start w:val="1"/>
      <w:numFmt w:val="bullet"/>
      <w:lvlText w:val="■"/>
      <w:lvlJc w:val="left"/>
      <w:pPr>
        <w:tabs>
          <w:tab w:val="num" w:pos="2160"/>
        </w:tabs>
        <w:ind w:left="2160" w:hanging="360"/>
      </w:pPr>
      <w:rPr>
        <w:rFonts w:ascii="Arial" w:hAnsi="Arial" w:hint="default"/>
      </w:rPr>
    </w:lvl>
    <w:lvl w:ilvl="3" w:tplc="DC6E104C" w:tentative="1">
      <w:start w:val="1"/>
      <w:numFmt w:val="bullet"/>
      <w:lvlText w:val="■"/>
      <w:lvlJc w:val="left"/>
      <w:pPr>
        <w:tabs>
          <w:tab w:val="num" w:pos="2880"/>
        </w:tabs>
        <w:ind w:left="2880" w:hanging="360"/>
      </w:pPr>
      <w:rPr>
        <w:rFonts w:ascii="Arial" w:hAnsi="Arial" w:hint="default"/>
      </w:rPr>
    </w:lvl>
    <w:lvl w:ilvl="4" w:tplc="71484BB4" w:tentative="1">
      <w:start w:val="1"/>
      <w:numFmt w:val="bullet"/>
      <w:lvlText w:val="■"/>
      <w:lvlJc w:val="left"/>
      <w:pPr>
        <w:tabs>
          <w:tab w:val="num" w:pos="3600"/>
        </w:tabs>
        <w:ind w:left="3600" w:hanging="360"/>
      </w:pPr>
      <w:rPr>
        <w:rFonts w:ascii="Arial" w:hAnsi="Arial" w:hint="default"/>
      </w:rPr>
    </w:lvl>
    <w:lvl w:ilvl="5" w:tplc="A59E2A34" w:tentative="1">
      <w:start w:val="1"/>
      <w:numFmt w:val="bullet"/>
      <w:lvlText w:val="■"/>
      <w:lvlJc w:val="left"/>
      <w:pPr>
        <w:tabs>
          <w:tab w:val="num" w:pos="4320"/>
        </w:tabs>
        <w:ind w:left="4320" w:hanging="360"/>
      </w:pPr>
      <w:rPr>
        <w:rFonts w:ascii="Arial" w:hAnsi="Arial" w:hint="default"/>
      </w:rPr>
    </w:lvl>
    <w:lvl w:ilvl="6" w:tplc="8146FD52" w:tentative="1">
      <w:start w:val="1"/>
      <w:numFmt w:val="bullet"/>
      <w:lvlText w:val="■"/>
      <w:lvlJc w:val="left"/>
      <w:pPr>
        <w:tabs>
          <w:tab w:val="num" w:pos="5040"/>
        </w:tabs>
        <w:ind w:left="5040" w:hanging="360"/>
      </w:pPr>
      <w:rPr>
        <w:rFonts w:ascii="Arial" w:hAnsi="Arial" w:hint="default"/>
      </w:rPr>
    </w:lvl>
    <w:lvl w:ilvl="7" w:tplc="B7F84C48" w:tentative="1">
      <w:start w:val="1"/>
      <w:numFmt w:val="bullet"/>
      <w:lvlText w:val="■"/>
      <w:lvlJc w:val="left"/>
      <w:pPr>
        <w:tabs>
          <w:tab w:val="num" w:pos="5760"/>
        </w:tabs>
        <w:ind w:left="5760" w:hanging="360"/>
      </w:pPr>
      <w:rPr>
        <w:rFonts w:ascii="Arial" w:hAnsi="Arial" w:hint="default"/>
      </w:rPr>
    </w:lvl>
    <w:lvl w:ilvl="8" w:tplc="D9367F8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151DC7"/>
    <w:multiLevelType w:val="hybridMultilevel"/>
    <w:tmpl w:val="EE5E0DE8"/>
    <w:lvl w:ilvl="0" w:tplc="08090001">
      <w:start w:val="1"/>
      <w:numFmt w:val="bullet"/>
      <w:pStyle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9F365A"/>
    <w:multiLevelType w:val="hybridMultilevel"/>
    <w:tmpl w:val="B47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71F47"/>
    <w:multiLevelType w:val="hybridMultilevel"/>
    <w:tmpl w:val="385EE8BE"/>
    <w:lvl w:ilvl="0" w:tplc="7870BF4A">
      <w:start w:val="1"/>
      <w:numFmt w:val="bullet"/>
      <w:lvlText w:val="■"/>
      <w:lvlJc w:val="left"/>
      <w:pPr>
        <w:tabs>
          <w:tab w:val="num" w:pos="720"/>
        </w:tabs>
        <w:ind w:left="720" w:hanging="360"/>
      </w:pPr>
      <w:rPr>
        <w:rFonts w:ascii="Arial" w:hAnsi="Arial" w:hint="default"/>
      </w:rPr>
    </w:lvl>
    <w:lvl w:ilvl="1" w:tplc="EBA225B2" w:tentative="1">
      <w:start w:val="1"/>
      <w:numFmt w:val="bullet"/>
      <w:lvlText w:val="■"/>
      <w:lvlJc w:val="left"/>
      <w:pPr>
        <w:tabs>
          <w:tab w:val="num" w:pos="1440"/>
        </w:tabs>
        <w:ind w:left="1440" w:hanging="360"/>
      </w:pPr>
      <w:rPr>
        <w:rFonts w:ascii="Arial" w:hAnsi="Arial" w:hint="default"/>
      </w:rPr>
    </w:lvl>
    <w:lvl w:ilvl="2" w:tplc="95545E44" w:tentative="1">
      <w:start w:val="1"/>
      <w:numFmt w:val="bullet"/>
      <w:lvlText w:val="■"/>
      <w:lvlJc w:val="left"/>
      <w:pPr>
        <w:tabs>
          <w:tab w:val="num" w:pos="2160"/>
        </w:tabs>
        <w:ind w:left="2160" w:hanging="360"/>
      </w:pPr>
      <w:rPr>
        <w:rFonts w:ascii="Arial" w:hAnsi="Arial" w:hint="default"/>
      </w:rPr>
    </w:lvl>
    <w:lvl w:ilvl="3" w:tplc="DB82CD8C" w:tentative="1">
      <w:start w:val="1"/>
      <w:numFmt w:val="bullet"/>
      <w:lvlText w:val="■"/>
      <w:lvlJc w:val="left"/>
      <w:pPr>
        <w:tabs>
          <w:tab w:val="num" w:pos="2880"/>
        </w:tabs>
        <w:ind w:left="2880" w:hanging="360"/>
      </w:pPr>
      <w:rPr>
        <w:rFonts w:ascii="Arial" w:hAnsi="Arial" w:hint="default"/>
      </w:rPr>
    </w:lvl>
    <w:lvl w:ilvl="4" w:tplc="F760D2F0" w:tentative="1">
      <w:start w:val="1"/>
      <w:numFmt w:val="bullet"/>
      <w:lvlText w:val="■"/>
      <w:lvlJc w:val="left"/>
      <w:pPr>
        <w:tabs>
          <w:tab w:val="num" w:pos="3600"/>
        </w:tabs>
        <w:ind w:left="3600" w:hanging="360"/>
      </w:pPr>
      <w:rPr>
        <w:rFonts w:ascii="Arial" w:hAnsi="Arial" w:hint="default"/>
      </w:rPr>
    </w:lvl>
    <w:lvl w:ilvl="5" w:tplc="B9F6C256" w:tentative="1">
      <w:start w:val="1"/>
      <w:numFmt w:val="bullet"/>
      <w:lvlText w:val="■"/>
      <w:lvlJc w:val="left"/>
      <w:pPr>
        <w:tabs>
          <w:tab w:val="num" w:pos="4320"/>
        </w:tabs>
        <w:ind w:left="4320" w:hanging="360"/>
      </w:pPr>
      <w:rPr>
        <w:rFonts w:ascii="Arial" w:hAnsi="Arial" w:hint="default"/>
      </w:rPr>
    </w:lvl>
    <w:lvl w:ilvl="6" w:tplc="17DA85A4" w:tentative="1">
      <w:start w:val="1"/>
      <w:numFmt w:val="bullet"/>
      <w:lvlText w:val="■"/>
      <w:lvlJc w:val="left"/>
      <w:pPr>
        <w:tabs>
          <w:tab w:val="num" w:pos="5040"/>
        </w:tabs>
        <w:ind w:left="5040" w:hanging="360"/>
      </w:pPr>
      <w:rPr>
        <w:rFonts w:ascii="Arial" w:hAnsi="Arial" w:hint="default"/>
      </w:rPr>
    </w:lvl>
    <w:lvl w:ilvl="7" w:tplc="49327670" w:tentative="1">
      <w:start w:val="1"/>
      <w:numFmt w:val="bullet"/>
      <w:lvlText w:val="■"/>
      <w:lvlJc w:val="left"/>
      <w:pPr>
        <w:tabs>
          <w:tab w:val="num" w:pos="5760"/>
        </w:tabs>
        <w:ind w:left="5760" w:hanging="360"/>
      </w:pPr>
      <w:rPr>
        <w:rFonts w:ascii="Arial" w:hAnsi="Arial" w:hint="default"/>
      </w:rPr>
    </w:lvl>
    <w:lvl w:ilvl="8" w:tplc="0F78CF3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21669A"/>
    <w:multiLevelType w:val="hybridMultilevel"/>
    <w:tmpl w:val="70F27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977621"/>
    <w:multiLevelType w:val="hybridMultilevel"/>
    <w:tmpl w:val="6256F428"/>
    <w:lvl w:ilvl="0" w:tplc="CAC0CF2E">
      <w:start w:val="1"/>
      <w:numFmt w:val="decimal"/>
      <w:lvlText w:val="%1."/>
      <w:lvlJc w:val="left"/>
      <w:pPr>
        <w:ind w:left="720" w:hanging="360"/>
      </w:pPr>
    </w:lvl>
    <w:lvl w:ilvl="1" w:tplc="AC0E3132" w:tentative="1">
      <w:start w:val="1"/>
      <w:numFmt w:val="lowerLetter"/>
      <w:lvlText w:val="%2."/>
      <w:lvlJc w:val="left"/>
      <w:pPr>
        <w:ind w:left="1440" w:hanging="360"/>
      </w:pPr>
    </w:lvl>
    <w:lvl w:ilvl="2" w:tplc="C546C21E" w:tentative="1">
      <w:start w:val="1"/>
      <w:numFmt w:val="lowerRoman"/>
      <w:lvlText w:val="%3."/>
      <w:lvlJc w:val="right"/>
      <w:pPr>
        <w:ind w:left="2160" w:hanging="180"/>
      </w:pPr>
    </w:lvl>
    <w:lvl w:ilvl="3" w:tplc="7B9803C8" w:tentative="1">
      <w:start w:val="1"/>
      <w:numFmt w:val="decimal"/>
      <w:lvlText w:val="%4."/>
      <w:lvlJc w:val="left"/>
      <w:pPr>
        <w:ind w:left="2880" w:hanging="360"/>
      </w:pPr>
    </w:lvl>
    <w:lvl w:ilvl="4" w:tplc="7E505512" w:tentative="1">
      <w:start w:val="1"/>
      <w:numFmt w:val="lowerLetter"/>
      <w:lvlText w:val="%5."/>
      <w:lvlJc w:val="left"/>
      <w:pPr>
        <w:ind w:left="3600" w:hanging="360"/>
      </w:pPr>
    </w:lvl>
    <w:lvl w:ilvl="5" w:tplc="F500967C" w:tentative="1">
      <w:start w:val="1"/>
      <w:numFmt w:val="lowerRoman"/>
      <w:lvlText w:val="%6."/>
      <w:lvlJc w:val="right"/>
      <w:pPr>
        <w:ind w:left="4320" w:hanging="180"/>
      </w:pPr>
    </w:lvl>
    <w:lvl w:ilvl="6" w:tplc="9B1624F2" w:tentative="1">
      <w:start w:val="1"/>
      <w:numFmt w:val="decimal"/>
      <w:lvlText w:val="%7."/>
      <w:lvlJc w:val="left"/>
      <w:pPr>
        <w:ind w:left="5040" w:hanging="360"/>
      </w:pPr>
    </w:lvl>
    <w:lvl w:ilvl="7" w:tplc="D9C84AC6" w:tentative="1">
      <w:start w:val="1"/>
      <w:numFmt w:val="lowerLetter"/>
      <w:lvlText w:val="%8."/>
      <w:lvlJc w:val="left"/>
      <w:pPr>
        <w:ind w:left="5760" w:hanging="360"/>
      </w:pPr>
    </w:lvl>
    <w:lvl w:ilvl="8" w:tplc="EF32E4CE" w:tentative="1">
      <w:start w:val="1"/>
      <w:numFmt w:val="lowerRoman"/>
      <w:lvlText w:val="%9."/>
      <w:lvlJc w:val="right"/>
      <w:pPr>
        <w:ind w:left="6480" w:hanging="180"/>
      </w:pPr>
    </w:lvl>
  </w:abstractNum>
  <w:abstractNum w:abstractNumId="43"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5"/>
  </w:num>
  <w:num w:numId="2">
    <w:abstractNumId w:val="27"/>
  </w:num>
  <w:num w:numId="3">
    <w:abstractNumId w:val="18"/>
  </w:num>
  <w:num w:numId="4">
    <w:abstractNumId w:val="10"/>
  </w:num>
  <w:num w:numId="5">
    <w:abstractNumId w:val="6"/>
  </w:num>
  <w:num w:numId="6">
    <w:abstractNumId w:val="35"/>
  </w:num>
  <w:num w:numId="7">
    <w:abstractNumId w:val="23"/>
  </w:num>
  <w:num w:numId="8">
    <w:abstractNumId w:val="7"/>
  </w:num>
  <w:num w:numId="9">
    <w:abstractNumId w:val="4"/>
  </w:num>
  <w:num w:numId="10">
    <w:abstractNumId w:val="3"/>
  </w:num>
  <w:num w:numId="11">
    <w:abstractNumId w:val="2"/>
  </w:num>
  <w:num w:numId="12">
    <w:abstractNumId w:val="1"/>
  </w:num>
  <w:num w:numId="13">
    <w:abstractNumId w:val="0"/>
  </w:num>
  <w:num w:numId="14">
    <w:abstractNumId w:val="34"/>
  </w:num>
  <w:num w:numId="15">
    <w:abstractNumId w:val="42"/>
  </w:num>
  <w:num w:numId="16">
    <w:abstractNumId w:val="31"/>
  </w:num>
  <w:num w:numId="17">
    <w:abstractNumId w:val="44"/>
  </w:num>
  <w:num w:numId="18">
    <w:abstractNumId w:val="12"/>
  </w:num>
  <w:num w:numId="19">
    <w:abstractNumId w:val="45"/>
  </w:num>
  <w:num w:numId="20">
    <w:abstractNumId w:val="43"/>
  </w:num>
  <w:num w:numId="21">
    <w:abstractNumId w:val="16"/>
  </w:num>
  <w:num w:numId="22">
    <w:abstractNumId w:val="3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2"/>
  </w:num>
  <w:num w:numId="26">
    <w:abstractNumId w:val="38"/>
  </w:num>
  <w:num w:numId="27">
    <w:abstractNumId w:val="17"/>
  </w:num>
  <w:num w:numId="28">
    <w:abstractNumId w:val="8"/>
  </w:num>
  <w:num w:numId="29">
    <w:abstractNumId w:val="26"/>
  </w:num>
  <w:num w:numId="30">
    <w:abstractNumId w:val="5"/>
  </w:num>
  <w:num w:numId="31">
    <w:abstractNumId w:val="41"/>
  </w:num>
  <w:num w:numId="32">
    <w:abstractNumId w:val="39"/>
  </w:num>
  <w:num w:numId="33">
    <w:abstractNumId w:val="14"/>
  </w:num>
  <w:num w:numId="34">
    <w:abstractNumId w:val="21"/>
  </w:num>
  <w:num w:numId="35">
    <w:abstractNumId w:val="22"/>
  </w:num>
  <w:num w:numId="36">
    <w:abstractNumId w:val="24"/>
  </w:num>
  <w:num w:numId="37">
    <w:abstractNumId w:val="25"/>
  </w:num>
  <w:num w:numId="38">
    <w:abstractNumId w:val="30"/>
  </w:num>
  <w:num w:numId="39">
    <w:abstractNumId w:val="9"/>
  </w:num>
  <w:num w:numId="40">
    <w:abstractNumId w:val="20"/>
  </w:num>
  <w:num w:numId="41">
    <w:abstractNumId w:val="13"/>
  </w:num>
  <w:num w:numId="42">
    <w:abstractNumId w:val="28"/>
  </w:num>
  <w:num w:numId="43">
    <w:abstractNumId w:val="29"/>
  </w:num>
  <w:num w:numId="44">
    <w:abstractNumId w:val="36"/>
  </w:num>
  <w:num w:numId="45">
    <w:abstractNumId w:val="40"/>
  </w:num>
  <w:num w:numId="46">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9FE"/>
    <w:rsid w:val="00005A51"/>
    <w:rsid w:val="00006781"/>
    <w:rsid w:val="00006EB0"/>
    <w:rsid w:val="00010AF3"/>
    <w:rsid w:val="00011046"/>
    <w:rsid w:val="0001267F"/>
    <w:rsid w:val="00013330"/>
    <w:rsid w:val="00014147"/>
    <w:rsid w:val="00020BCC"/>
    <w:rsid w:val="00021238"/>
    <w:rsid w:val="00023EAE"/>
    <w:rsid w:val="00027497"/>
    <w:rsid w:val="000317DD"/>
    <w:rsid w:val="00031E5C"/>
    <w:rsid w:val="000339A0"/>
    <w:rsid w:val="00033A70"/>
    <w:rsid w:val="00033C26"/>
    <w:rsid w:val="00034520"/>
    <w:rsid w:val="00041363"/>
    <w:rsid w:val="000451D8"/>
    <w:rsid w:val="00047905"/>
    <w:rsid w:val="000507F3"/>
    <w:rsid w:val="00050B79"/>
    <w:rsid w:val="00052924"/>
    <w:rsid w:val="0005385A"/>
    <w:rsid w:val="0005634A"/>
    <w:rsid w:val="00060658"/>
    <w:rsid w:val="000654F7"/>
    <w:rsid w:val="000669AE"/>
    <w:rsid w:val="0007028E"/>
    <w:rsid w:val="00071FC1"/>
    <w:rsid w:val="000724F5"/>
    <w:rsid w:val="00073933"/>
    <w:rsid w:val="00073977"/>
    <w:rsid w:val="00073A1B"/>
    <w:rsid w:val="00073E97"/>
    <w:rsid w:val="00074FEC"/>
    <w:rsid w:val="00077A68"/>
    <w:rsid w:val="00081EDA"/>
    <w:rsid w:val="000825E9"/>
    <w:rsid w:val="00082B90"/>
    <w:rsid w:val="000838A4"/>
    <w:rsid w:val="00083CDB"/>
    <w:rsid w:val="00084898"/>
    <w:rsid w:val="000857F7"/>
    <w:rsid w:val="00090F0E"/>
    <w:rsid w:val="00093E12"/>
    <w:rsid w:val="00094BA5"/>
    <w:rsid w:val="000970E4"/>
    <w:rsid w:val="00097A36"/>
    <w:rsid w:val="000A0F13"/>
    <w:rsid w:val="000A102D"/>
    <w:rsid w:val="000A10F5"/>
    <w:rsid w:val="000A1A64"/>
    <w:rsid w:val="000A1E79"/>
    <w:rsid w:val="000A2C3D"/>
    <w:rsid w:val="000A4C6E"/>
    <w:rsid w:val="000A67F5"/>
    <w:rsid w:val="000B3634"/>
    <w:rsid w:val="000B4175"/>
    <w:rsid w:val="000B44A2"/>
    <w:rsid w:val="000B4FE5"/>
    <w:rsid w:val="000B53AF"/>
    <w:rsid w:val="000B6184"/>
    <w:rsid w:val="000B6A30"/>
    <w:rsid w:val="000B6C6E"/>
    <w:rsid w:val="000B717F"/>
    <w:rsid w:val="000B7311"/>
    <w:rsid w:val="000C1FC3"/>
    <w:rsid w:val="000C3816"/>
    <w:rsid w:val="000C5A97"/>
    <w:rsid w:val="000C628F"/>
    <w:rsid w:val="000C727A"/>
    <w:rsid w:val="000C7778"/>
    <w:rsid w:val="000D1E75"/>
    <w:rsid w:val="000D54E4"/>
    <w:rsid w:val="000D668E"/>
    <w:rsid w:val="000E2152"/>
    <w:rsid w:val="000E297D"/>
    <w:rsid w:val="000E2D9B"/>
    <w:rsid w:val="000E31CB"/>
    <w:rsid w:val="000E3C03"/>
    <w:rsid w:val="000E402E"/>
    <w:rsid w:val="000E500B"/>
    <w:rsid w:val="000E6A2F"/>
    <w:rsid w:val="000E7444"/>
    <w:rsid w:val="000F1186"/>
    <w:rsid w:val="000F386F"/>
    <w:rsid w:val="000F68AE"/>
    <w:rsid w:val="00102227"/>
    <w:rsid w:val="00102B01"/>
    <w:rsid w:val="00105D51"/>
    <w:rsid w:val="00105FAF"/>
    <w:rsid w:val="001076A7"/>
    <w:rsid w:val="00110FFA"/>
    <w:rsid w:val="00113541"/>
    <w:rsid w:val="001144E0"/>
    <w:rsid w:val="00114515"/>
    <w:rsid w:val="00116020"/>
    <w:rsid w:val="001162EF"/>
    <w:rsid w:val="00116510"/>
    <w:rsid w:val="00116EF6"/>
    <w:rsid w:val="00120875"/>
    <w:rsid w:val="00121161"/>
    <w:rsid w:val="001243F1"/>
    <w:rsid w:val="001257AC"/>
    <w:rsid w:val="0013055F"/>
    <w:rsid w:val="00130827"/>
    <w:rsid w:val="001308C1"/>
    <w:rsid w:val="00130FC0"/>
    <w:rsid w:val="00134834"/>
    <w:rsid w:val="00135696"/>
    <w:rsid w:val="00136387"/>
    <w:rsid w:val="0013772A"/>
    <w:rsid w:val="0014016D"/>
    <w:rsid w:val="00142083"/>
    <w:rsid w:val="001428B2"/>
    <w:rsid w:val="0014427F"/>
    <w:rsid w:val="0015029F"/>
    <w:rsid w:val="00151F28"/>
    <w:rsid w:val="00153064"/>
    <w:rsid w:val="0016019D"/>
    <w:rsid w:val="00161ECF"/>
    <w:rsid w:val="00162C54"/>
    <w:rsid w:val="00163049"/>
    <w:rsid w:val="0016729A"/>
    <w:rsid w:val="00167F94"/>
    <w:rsid w:val="001717CF"/>
    <w:rsid w:val="0017192C"/>
    <w:rsid w:val="00175CB7"/>
    <w:rsid w:val="00181654"/>
    <w:rsid w:val="00182892"/>
    <w:rsid w:val="00182ECA"/>
    <w:rsid w:val="00183BE9"/>
    <w:rsid w:val="00185182"/>
    <w:rsid w:val="00185555"/>
    <w:rsid w:val="00187B02"/>
    <w:rsid w:val="001928A4"/>
    <w:rsid w:val="0019316B"/>
    <w:rsid w:val="001A57CE"/>
    <w:rsid w:val="001B04D4"/>
    <w:rsid w:val="001B18A6"/>
    <w:rsid w:val="001B20B8"/>
    <w:rsid w:val="001B4215"/>
    <w:rsid w:val="001B76DE"/>
    <w:rsid w:val="001B7D21"/>
    <w:rsid w:val="001C135A"/>
    <w:rsid w:val="001C1613"/>
    <w:rsid w:val="001C2D64"/>
    <w:rsid w:val="001C3AE9"/>
    <w:rsid w:val="001C5B07"/>
    <w:rsid w:val="001C6017"/>
    <w:rsid w:val="001C7091"/>
    <w:rsid w:val="001D18F2"/>
    <w:rsid w:val="001D35E7"/>
    <w:rsid w:val="001D5CF9"/>
    <w:rsid w:val="001D7993"/>
    <w:rsid w:val="001E0104"/>
    <w:rsid w:val="001E31C6"/>
    <w:rsid w:val="001E38EB"/>
    <w:rsid w:val="001E567E"/>
    <w:rsid w:val="001E6CFE"/>
    <w:rsid w:val="001E73EF"/>
    <w:rsid w:val="001E7AB9"/>
    <w:rsid w:val="001F1114"/>
    <w:rsid w:val="001F16DB"/>
    <w:rsid w:val="001F2B96"/>
    <w:rsid w:val="001F3479"/>
    <w:rsid w:val="001F3E33"/>
    <w:rsid w:val="001F4461"/>
    <w:rsid w:val="001F58EB"/>
    <w:rsid w:val="001F5AAA"/>
    <w:rsid w:val="001F5B69"/>
    <w:rsid w:val="001F79FD"/>
    <w:rsid w:val="002015CC"/>
    <w:rsid w:val="0020388C"/>
    <w:rsid w:val="002057CB"/>
    <w:rsid w:val="002057FF"/>
    <w:rsid w:val="00206733"/>
    <w:rsid w:val="00210B22"/>
    <w:rsid w:val="0021100C"/>
    <w:rsid w:val="00211D31"/>
    <w:rsid w:val="00212002"/>
    <w:rsid w:val="0021483E"/>
    <w:rsid w:val="0021507F"/>
    <w:rsid w:val="00225173"/>
    <w:rsid w:val="00225A54"/>
    <w:rsid w:val="00225EDF"/>
    <w:rsid w:val="00230C38"/>
    <w:rsid w:val="00233357"/>
    <w:rsid w:val="002335C7"/>
    <w:rsid w:val="0023492F"/>
    <w:rsid w:val="00234CFD"/>
    <w:rsid w:val="002369B3"/>
    <w:rsid w:val="002370B4"/>
    <w:rsid w:val="002371BB"/>
    <w:rsid w:val="00237AD7"/>
    <w:rsid w:val="00237F78"/>
    <w:rsid w:val="0024016F"/>
    <w:rsid w:val="002402E7"/>
    <w:rsid w:val="00241399"/>
    <w:rsid w:val="00241D0A"/>
    <w:rsid w:val="00241E23"/>
    <w:rsid w:val="002441B3"/>
    <w:rsid w:val="00245712"/>
    <w:rsid w:val="002478B9"/>
    <w:rsid w:val="00247AFE"/>
    <w:rsid w:val="00252664"/>
    <w:rsid w:val="00254599"/>
    <w:rsid w:val="00257D36"/>
    <w:rsid w:val="002631B9"/>
    <w:rsid w:val="00263E0A"/>
    <w:rsid w:val="002641EE"/>
    <w:rsid w:val="00264D1B"/>
    <w:rsid w:val="00266503"/>
    <w:rsid w:val="00273B81"/>
    <w:rsid w:val="002773AA"/>
    <w:rsid w:val="00277AAC"/>
    <w:rsid w:val="002811DB"/>
    <w:rsid w:val="00281641"/>
    <w:rsid w:val="002817E8"/>
    <w:rsid w:val="00281958"/>
    <w:rsid w:val="00281A57"/>
    <w:rsid w:val="00283258"/>
    <w:rsid w:val="0028365E"/>
    <w:rsid w:val="0028424D"/>
    <w:rsid w:val="002859C2"/>
    <w:rsid w:val="00286A3E"/>
    <w:rsid w:val="00290BBA"/>
    <w:rsid w:val="00292A73"/>
    <w:rsid w:val="00294B98"/>
    <w:rsid w:val="002A0D9C"/>
    <w:rsid w:val="002A184C"/>
    <w:rsid w:val="002A1E9B"/>
    <w:rsid w:val="002A39F3"/>
    <w:rsid w:val="002B1BFF"/>
    <w:rsid w:val="002B4F9E"/>
    <w:rsid w:val="002B685D"/>
    <w:rsid w:val="002B7447"/>
    <w:rsid w:val="002C3E76"/>
    <w:rsid w:val="002C4E09"/>
    <w:rsid w:val="002D2CA2"/>
    <w:rsid w:val="002D306F"/>
    <w:rsid w:val="002D33F9"/>
    <w:rsid w:val="002D3A01"/>
    <w:rsid w:val="002D4993"/>
    <w:rsid w:val="002E301A"/>
    <w:rsid w:val="002E31E1"/>
    <w:rsid w:val="002E396E"/>
    <w:rsid w:val="002E3BF2"/>
    <w:rsid w:val="002E48D5"/>
    <w:rsid w:val="002E53A3"/>
    <w:rsid w:val="002E5F40"/>
    <w:rsid w:val="002F2293"/>
    <w:rsid w:val="002F40C2"/>
    <w:rsid w:val="002F747C"/>
    <w:rsid w:val="003067A7"/>
    <w:rsid w:val="0030705B"/>
    <w:rsid w:val="00310A0C"/>
    <w:rsid w:val="00310C2D"/>
    <w:rsid w:val="003118CA"/>
    <w:rsid w:val="003122CB"/>
    <w:rsid w:val="00313752"/>
    <w:rsid w:val="00313808"/>
    <w:rsid w:val="00314DDB"/>
    <w:rsid w:val="00315CC3"/>
    <w:rsid w:val="00315FB8"/>
    <w:rsid w:val="00316F31"/>
    <w:rsid w:val="00317488"/>
    <w:rsid w:val="003178FE"/>
    <w:rsid w:val="00320EEF"/>
    <w:rsid w:val="00321823"/>
    <w:rsid w:val="00321BA3"/>
    <w:rsid w:val="00321BBD"/>
    <w:rsid w:val="003230C0"/>
    <w:rsid w:val="00330140"/>
    <w:rsid w:val="0033151A"/>
    <w:rsid w:val="00331FDF"/>
    <w:rsid w:val="003333E8"/>
    <w:rsid w:val="003449F5"/>
    <w:rsid w:val="003453B0"/>
    <w:rsid w:val="00350251"/>
    <w:rsid w:val="003508EA"/>
    <w:rsid w:val="0035256A"/>
    <w:rsid w:val="00352759"/>
    <w:rsid w:val="00353ED2"/>
    <w:rsid w:val="003544C7"/>
    <w:rsid w:val="003554C5"/>
    <w:rsid w:val="00356151"/>
    <w:rsid w:val="0035659B"/>
    <w:rsid w:val="00357E8E"/>
    <w:rsid w:val="00363580"/>
    <w:rsid w:val="0036416C"/>
    <w:rsid w:val="00366401"/>
    <w:rsid w:val="00366715"/>
    <w:rsid w:val="00370BE4"/>
    <w:rsid w:val="0037161A"/>
    <w:rsid w:val="00371B01"/>
    <w:rsid w:val="003745AE"/>
    <w:rsid w:val="00376A5A"/>
    <w:rsid w:val="003775A2"/>
    <w:rsid w:val="003807EB"/>
    <w:rsid w:val="003820C5"/>
    <w:rsid w:val="003832F1"/>
    <w:rsid w:val="00385CAD"/>
    <w:rsid w:val="00390AF7"/>
    <w:rsid w:val="0039171B"/>
    <w:rsid w:val="00393B2F"/>
    <w:rsid w:val="003957DC"/>
    <w:rsid w:val="00395B5F"/>
    <w:rsid w:val="0039658B"/>
    <w:rsid w:val="00396646"/>
    <w:rsid w:val="003968AC"/>
    <w:rsid w:val="003A0165"/>
    <w:rsid w:val="003A3092"/>
    <w:rsid w:val="003A4451"/>
    <w:rsid w:val="003A6F56"/>
    <w:rsid w:val="003B08D3"/>
    <w:rsid w:val="003B0AB4"/>
    <w:rsid w:val="003B17E8"/>
    <w:rsid w:val="003B2723"/>
    <w:rsid w:val="003B4326"/>
    <w:rsid w:val="003B4CAC"/>
    <w:rsid w:val="003B5904"/>
    <w:rsid w:val="003B5AAF"/>
    <w:rsid w:val="003B5B4B"/>
    <w:rsid w:val="003B68FD"/>
    <w:rsid w:val="003B6C8F"/>
    <w:rsid w:val="003B7327"/>
    <w:rsid w:val="003C11FC"/>
    <w:rsid w:val="003C2F4F"/>
    <w:rsid w:val="003C3A8C"/>
    <w:rsid w:val="003C4CA1"/>
    <w:rsid w:val="003C6C6B"/>
    <w:rsid w:val="003D188E"/>
    <w:rsid w:val="003D27A0"/>
    <w:rsid w:val="003D5337"/>
    <w:rsid w:val="003E1FC8"/>
    <w:rsid w:val="003E4598"/>
    <w:rsid w:val="003E500C"/>
    <w:rsid w:val="003E6236"/>
    <w:rsid w:val="003E6428"/>
    <w:rsid w:val="003F0384"/>
    <w:rsid w:val="003F1C0C"/>
    <w:rsid w:val="003F2310"/>
    <w:rsid w:val="00401334"/>
    <w:rsid w:val="004027C0"/>
    <w:rsid w:val="004030AD"/>
    <w:rsid w:val="004062A9"/>
    <w:rsid w:val="004104F4"/>
    <w:rsid w:val="00413106"/>
    <w:rsid w:val="004132AE"/>
    <w:rsid w:val="0041552C"/>
    <w:rsid w:val="00415575"/>
    <w:rsid w:val="004236C2"/>
    <w:rsid w:val="00424A9C"/>
    <w:rsid w:val="00430C18"/>
    <w:rsid w:val="00431100"/>
    <w:rsid w:val="004315A1"/>
    <w:rsid w:val="00432854"/>
    <w:rsid w:val="00432B42"/>
    <w:rsid w:val="004343FD"/>
    <w:rsid w:val="004349AB"/>
    <w:rsid w:val="004363FF"/>
    <w:rsid w:val="00436E14"/>
    <w:rsid w:val="00437122"/>
    <w:rsid w:val="004406BC"/>
    <w:rsid w:val="0044170C"/>
    <w:rsid w:val="004500CE"/>
    <w:rsid w:val="004502C7"/>
    <w:rsid w:val="00450515"/>
    <w:rsid w:val="00451D80"/>
    <w:rsid w:val="0045205C"/>
    <w:rsid w:val="00460065"/>
    <w:rsid w:val="0046182B"/>
    <w:rsid w:val="00461EE9"/>
    <w:rsid w:val="00462EC7"/>
    <w:rsid w:val="004638FF"/>
    <w:rsid w:val="00464832"/>
    <w:rsid w:val="0046589E"/>
    <w:rsid w:val="00470357"/>
    <w:rsid w:val="00470E33"/>
    <w:rsid w:val="00470EB4"/>
    <w:rsid w:val="00471B75"/>
    <w:rsid w:val="00471DA2"/>
    <w:rsid w:val="00480350"/>
    <w:rsid w:val="004805C2"/>
    <w:rsid w:val="00480AB7"/>
    <w:rsid w:val="00481427"/>
    <w:rsid w:val="004820DF"/>
    <w:rsid w:val="004826A1"/>
    <w:rsid w:val="00484C11"/>
    <w:rsid w:val="004854E2"/>
    <w:rsid w:val="00485EA5"/>
    <w:rsid w:val="004875AA"/>
    <w:rsid w:val="004915A8"/>
    <w:rsid w:val="004917DA"/>
    <w:rsid w:val="0049579A"/>
    <w:rsid w:val="004A0828"/>
    <w:rsid w:val="004A2E40"/>
    <w:rsid w:val="004A3C70"/>
    <w:rsid w:val="004A6DB4"/>
    <w:rsid w:val="004B204A"/>
    <w:rsid w:val="004B3FF7"/>
    <w:rsid w:val="004B4A09"/>
    <w:rsid w:val="004B5B7A"/>
    <w:rsid w:val="004B5F16"/>
    <w:rsid w:val="004B6878"/>
    <w:rsid w:val="004C0456"/>
    <w:rsid w:val="004C3022"/>
    <w:rsid w:val="004C481F"/>
    <w:rsid w:val="004C496C"/>
    <w:rsid w:val="004E1AF5"/>
    <w:rsid w:val="004E2D8F"/>
    <w:rsid w:val="004E35CE"/>
    <w:rsid w:val="004E39E1"/>
    <w:rsid w:val="004E4B65"/>
    <w:rsid w:val="004E6B43"/>
    <w:rsid w:val="004F17A4"/>
    <w:rsid w:val="004F26F6"/>
    <w:rsid w:val="004F3182"/>
    <w:rsid w:val="004F7DDD"/>
    <w:rsid w:val="004F7E97"/>
    <w:rsid w:val="0050250E"/>
    <w:rsid w:val="00502A90"/>
    <w:rsid w:val="00505C2E"/>
    <w:rsid w:val="005066FA"/>
    <w:rsid w:val="00506B11"/>
    <w:rsid w:val="0051112E"/>
    <w:rsid w:val="00511708"/>
    <w:rsid w:val="00511D27"/>
    <w:rsid w:val="00512B48"/>
    <w:rsid w:val="00512D58"/>
    <w:rsid w:val="005153D4"/>
    <w:rsid w:val="0052098F"/>
    <w:rsid w:val="00522FEC"/>
    <w:rsid w:val="00525033"/>
    <w:rsid w:val="00526308"/>
    <w:rsid w:val="00527B7F"/>
    <w:rsid w:val="00527E29"/>
    <w:rsid w:val="0053040C"/>
    <w:rsid w:val="005309A8"/>
    <w:rsid w:val="00531F03"/>
    <w:rsid w:val="00532848"/>
    <w:rsid w:val="00534B83"/>
    <w:rsid w:val="00534CF1"/>
    <w:rsid w:val="00536DFF"/>
    <w:rsid w:val="00543D69"/>
    <w:rsid w:val="005450AA"/>
    <w:rsid w:val="00547DDB"/>
    <w:rsid w:val="0055093C"/>
    <w:rsid w:val="00551505"/>
    <w:rsid w:val="005525D1"/>
    <w:rsid w:val="00553C08"/>
    <w:rsid w:val="005541DE"/>
    <w:rsid w:val="00557C0A"/>
    <w:rsid w:val="0056099F"/>
    <w:rsid w:val="00564649"/>
    <w:rsid w:val="00566720"/>
    <w:rsid w:val="00566DD4"/>
    <w:rsid w:val="00567F5A"/>
    <w:rsid w:val="00572925"/>
    <w:rsid w:val="00574287"/>
    <w:rsid w:val="00577AD8"/>
    <w:rsid w:val="00583253"/>
    <w:rsid w:val="00585376"/>
    <w:rsid w:val="00585E76"/>
    <w:rsid w:val="00585F0F"/>
    <w:rsid w:val="00586484"/>
    <w:rsid w:val="00587054"/>
    <w:rsid w:val="005905D6"/>
    <w:rsid w:val="00591381"/>
    <w:rsid w:val="0059338C"/>
    <w:rsid w:val="00593F22"/>
    <w:rsid w:val="005974AE"/>
    <w:rsid w:val="005A561C"/>
    <w:rsid w:val="005A6837"/>
    <w:rsid w:val="005B04EB"/>
    <w:rsid w:val="005B13C9"/>
    <w:rsid w:val="005B2602"/>
    <w:rsid w:val="005B26ED"/>
    <w:rsid w:val="005B2E88"/>
    <w:rsid w:val="005B3F9E"/>
    <w:rsid w:val="005B48E6"/>
    <w:rsid w:val="005B57A7"/>
    <w:rsid w:val="005B5FF6"/>
    <w:rsid w:val="005B6D53"/>
    <w:rsid w:val="005B71F5"/>
    <w:rsid w:val="005C14D2"/>
    <w:rsid w:val="005C155A"/>
    <w:rsid w:val="005C28AA"/>
    <w:rsid w:val="005C2E07"/>
    <w:rsid w:val="005C3D5A"/>
    <w:rsid w:val="005C4CEC"/>
    <w:rsid w:val="005D4ACC"/>
    <w:rsid w:val="005D6F5D"/>
    <w:rsid w:val="005D70C1"/>
    <w:rsid w:val="005D77CE"/>
    <w:rsid w:val="005E23D7"/>
    <w:rsid w:val="005E35C4"/>
    <w:rsid w:val="005E4A54"/>
    <w:rsid w:val="005E64BF"/>
    <w:rsid w:val="005E6BE9"/>
    <w:rsid w:val="005E7F80"/>
    <w:rsid w:val="005F0938"/>
    <w:rsid w:val="005F2E75"/>
    <w:rsid w:val="005F39A3"/>
    <w:rsid w:val="005F4C8F"/>
    <w:rsid w:val="005F67EF"/>
    <w:rsid w:val="005F6DA9"/>
    <w:rsid w:val="005F6F11"/>
    <w:rsid w:val="005F76C0"/>
    <w:rsid w:val="006026BE"/>
    <w:rsid w:val="00604D3E"/>
    <w:rsid w:val="0060557D"/>
    <w:rsid w:val="00605643"/>
    <w:rsid w:val="0061016F"/>
    <w:rsid w:val="00611259"/>
    <w:rsid w:val="00611C50"/>
    <w:rsid w:val="00611EE6"/>
    <w:rsid w:val="00612A77"/>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5A3"/>
    <w:rsid w:val="00637702"/>
    <w:rsid w:val="0064162E"/>
    <w:rsid w:val="00641863"/>
    <w:rsid w:val="0064224B"/>
    <w:rsid w:val="0064636C"/>
    <w:rsid w:val="0064733A"/>
    <w:rsid w:val="006476E2"/>
    <w:rsid w:val="00651C5E"/>
    <w:rsid w:val="00652598"/>
    <w:rsid w:val="00654E33"/>
    <w:rsid w:val="00657AB7"/>
    <w:rsid w:val="00660859"/>
    <w:rsid w:val="0066418D"/>
    <w:rsid w:val="00664F3E"/>
    <w:rsid w:val="00666537"/>
    <w:rsid w:val="006675DA"/>
    <w:rsid w:val="00667E0B"/>
    <w:rsid w:val="00672401"/>
    <w:rsid w:val="0067310C"/>
    <w:rsid w:val="00674C31"/>
    <w:rsid w:val="00675C9D"/>
    <w:rsid w:val="006764C3"/>
    <w:rsid w:val="00676A4F"/>
    <w:rsid w:val="00676C61"/>
    <w:rsid w:val="0068141A"/>
    <w:rsid w:val="00681AFA"/>
    <w:rsid w:val="006847C5"/>
    <w:rsid w:val="00687486"/>
    <w:rsid w:val="00693B35"/>
    <w:rsid w:val="006972B4"/>
    <w:rsid w:val="00697A4A"/>
    <w:rsid w:val="006A1B65"/>
    <w:rsid w:val="006A34DF"/>
    <w:rsid w:val="006A54EC"/>
    <w:rsid w:val="006A5B23"/>
    <w:rsid w:val="006A6932"/>
    <w:rsid w:val="006B029B"/>
    <w:rsid w:val="006B0C28"/>
    <w:rsid w:val="006B131A"/>
    <w:rsid w:val="006B1D31"/>
    <w:rsid w:val="006B5561"/>
    <w:rsid w:val="006B6686"/>
    <w:rsid w:val="006C11A5"/>
    <w:rsid w:val="006C362B"/>
    <w:rsid w:val="006C3D9C"/>
    <w:rsid w:val="006C46B5"/>
    <w:rsid w:val="006C7108"/>
    <w:rsid w:val="006C7585"/>
    <w:rsid w:val="006D1603"/>
    <w:rsid w:val="006D2A7F"/>
    <w:rsid w:val="006D51D8"/>
    <w:rsid w:val="006D6E48"/>
    <w:rsid w:val="006E1C32"/>
    <w:rsid w:val="006E6E74"/>
    <w:rsid w:val="006F2A29"/>
    <w:rsid w:val="006F449C"/>
    <w:rsid w:val="006F4EC5"/>
    <w:rsid w:val="006F7BC9"/>
    <w:rsid w:val="006F7EFE"/>
    <w:rsid w:val="00701646"/>
    <w:rsid w:val="00702E98"/>
    <w:rsid w:val="0070559B"/>
    <w:rsid w:val="00706BB4"/>
    <w:rsid w:val="00713470"/>
    <w:rsid w:val="00713955"/>
    <w:rsid w:val="00713CD6"/>
    <w:rsid w:val="0071416C"/>
    <w:rsid w:val="00715154"/>
    <w:rsid w:val="00715D83"/>
    <w:rsid w:val="00717847"/>
    <w:rsid w:val="00720057"/>
    <w:rsid w:val="00720A56"/>
    <w:rsid w:val="00720D46"/>
    <w:rsid w:val="0073160F"/>
    <w:rsid w:val="007317E0"/>
    <w:rsid w:val="00732D82"/>
    <w:rsid w:val="00735D99"/>
    <w:rsid w:val="00735D9A"/>
    <w:rsid w:val="007360EF"/>
    <w:rsid w:val="00736E19"/>
    <w:rsid w:val="00737825"/>
    <w:rsid w:val="00741EE7"/>
    <w:rsid w:val="0074232C"/>
    <w:rsid w:val="007429AD"/>
    <w:rsid w:val="00745BED"/>
    <w:rsid w:val="00745DBE"/>
    <w:rsid w:val="00746562"/>
    <w:rsid w:val="00750ADB"/>
    <w:rsid w:val="007510BC"/>
    <w:rsid w:val="007562F7"/>
    <w:rsid w:val="00761033"/>
    <w:rsid w:val="00764633"/>
    <w:rsid w:val="007657FB"/>
    <w:rsid w:val="00765D99"/>
    <w:rsid w:val="00766292"/>
    <w:rsid w:val="007672B4"/>
    <w:rsid w:val="00767506"/>
    <w:rsid w:val="0077365E"/>
    <w:rsid w:val="00774F34"/>
    <w:rsid w:val="0078079F"/>
    <w:rsid w:val="00781377"/>
    <w:rsid w:val="00782603"/>
    <w:rsid w:val="00783965"/>
    <w:rsid w:val="0078397B"/>
    <w:rsid w:val="00790E11"/>
    <w:rsid w:val="00795917"/>
    <w:rsid w:val="00796338"/>
    <w:rsid w:val="007969F9"/>
    <w:rsid w:val="007A0ED9"/>
    <w:rsid w:val="007A13C2"/>
    <w:rsid w:val="007A54ED"/>
    <w:rsid w:val="007A6D26"/>
    <w:rsid w:val="007B0E7B"/>
    <w:rsid w:val="007B2324"/>
    <w:rsid w:val="007B26E7"/>
    <w:rsid w:val="007B28F4"/>
    <w:rsid w:val="007B35D4"/>
    <w:rsid w:val="007B54CB"/>
    <w:rsid w:val="007B7C60"/>
    <w:rsid w:val="007C08B1"/>
    <w:rsid w:val="007C1B64"/>
    <w:rsid w:val="007C36D3"/>
    <w:rsid w:val="007C3C43"/>
    <w:rsid w:val="007C3CB3"/>
    <w:rsid w:val="007C3EA9"/>
    <w:rsid w:val="007C410E"/>
    <w:rsid w:val="007C4266"/>
    <w:rsid w:val="007C44A9"/>
    <w:rsid w:val="007C495F"/>
    <w:rsid w:val="007C54BC"/>
    <w:rsid w:val="007C5A5A"/>
    <w:rsid w:val="007C636C"/>
    <w:rsid w:val="007C64B3"/>
    <w:rsid w:val="007C6EA0"/>
    <w:rsid w:val="007D0651"/>
    <w:rsid w:val="007D1596"/>
    <w:rsid w:val="007D2D5F"/>
    <w:rsid w:val="007D33F0"/>
    <w:rsid w:val="007D5581"/>
    <w:rsid w:val="007D5622"/>
    <w:rsid w:val="007D6D17"/>
    <w:rsid w:val="007E477E"/>
    <w:rsid w:val="007E4DE1"/>
    <w:rsid w:val="007E5545"/>
    <w:rsid w:val="007E7F9E"/>
    <w:rsid w:val="007F02FE"/>
    <w:rsid w:val="007F0E48"/>
    <w:rsid w:val="007F79AD"/>
    <w:rsid w:val="008010E1"/>
    <w:rsid w:val="00801750"/>
    <w:rsid w:val="008039F4"/>
    <w:rsid w:val="00805AD3"/>
    <w:rsid w:val="008069A7"/>
    <w:rsid w:val="008139E2"/>
    <w:rsid w:val="00813A1A"/>
    <w:rsid w:val="00813E00"/>
    <w:rsid w:val="008145F8"/>
    <w:rsid w:val="00816131"/>
    <w:rsid w:val="008166D5"/>
    <w:rsid w:val="00820CAD"/>
    <w:rsid w:val="0082128C"/>
    <w:rsid w:val="008226DC"/>
    <w:rsid w:val="00825888"/>
    <w:rsid w:val="00826B64"/>
    <w:rsid w:val="008311CC"/>
    <w:rsid w:val="00831C4D"/>
    <w:rsid w:val="008322AB"/>
    <w:rsid w:val="00832A71"/>
    <w:rsid w:val="0083385E"/>
    <w:rsid w:val="008341D1"/>
    <w:rsid w:val="0083610B"/>
    <w:rsid w:val="008379ED"/>
    <w:rsid w:val="00837B0E"/>
    <w:rsid w:val="0084073B"/>
    <w:rsid w:val="00840A1C"/>
    <w:rsid w:val="00840FE0"/>
    <w:rsid w:val="0084409B"/>
    <w:rsid w:val="008447C4"/>
    <w:rsid w:val="0084561D"/>
    <w:rsid w:val="00845E62"/>
    <w:rsid w:val="008470CA"/>
    <w:rsid w:val="0084785D"/>
    <w:rsid w:val="0085372A"/>
    <w:rsid w:val="00857A80"/>
    <w:rsid w:val="00857BD2"/>
    <w:rsid w:val="00860F54"/>
    <w:rsid w:val="008642A6"/>
    <w:rsid w:val="0086551D"/>
    <w:rsid w:val="00873C72"/>
    <w:rsid w:val="008756BC"/>
    <w:rsid w:val="00875C01"/>
    <w:rsid w:val="00884668"/>
    <w:rsid w:val="0088767B"/>
    <w:rsid w:val="00887EA4"/>
    <w:rsid w:val="00892916"/>
    <w:rsid w:val="00894CDB"/>
    <w:rsid w:val="00897B3A"/>
    <w:rsid w:val="008A0582"/>
    <w:rsid w:val="008A2DC5"/>
    <w:rsid w:val="008A3C61"/>
    <w:rsid w:val="008A40EE"/>
    <w:rsid w:val="008A5E00"/>
    <w:rsid w:val="008A5E9A"/>
    <w:rsid w:val="008A6CC5"/>
    <w:rsid w:val="008B0EF3"/>
    <w:rsid w:val="008B1683"/>
    <w:rsid w:val="008B288C"/>
    <w:rsid w:val="008C23FB"/>
    <w:rsid w:val="008C2CEC"/>
    <w:rsid w:val="008C5846"/>
    <w:rsid w:val="008C5FC8"/>
    <w:rsid w:val="008C67DA"/>
    <w:rsid w:val="008C75F0"/>
    <w:rsid w:val="008C77A6"/>
    <w:rsid w:val="008D0282"/>
    <w:rsid w:val="008D4952"/>
    <w:rsid w:val="008D6782"/>
    <w:rsid w:val="008D6B5D"/>
    <w:rsid w:val="008E006F"/>
    <w:rsid w:val="008E00E4"/>
    <w:rsid w:val="008E2962"/>
    <w:rsid w:val="008E41E7"/>
    <w:rsid w:val="008E4B60"/>
    <w:rsid w:val="008E4CCA"/>
    <w:rsid w:val="008E5D0C"/>
    <w:rsid w:val="008E60E7"/>
    <w:rsid w:val="008E61E2"/>
    <w:rsid w:val="008E6E26"/>
    <w:rsid w:val="008E7D94"/>
    <w:rsid w:val="008F0B6B"/>
    <w:rsid w:val="008F29D2"/>
    <w:rsid w:val="008F45EB"/>
    <w:rsid w:val="008F60E5"/>
    <w:rsid w:val="008F6889"/>
    <w:rsid w:val="008F6A46"/>
    <w:rsid w:val="008F6D29"/>
    <w:rsid w:val="008F76B2"/>
    <w:rsid w:val="008F774E"/>
    <w:rsid w:val="0090261A"/>
    <w:rsid w:val="009048BB"/>
    <w:rsid w:val="0090555B"/>
    <w:rsid w:val="00907226"/>
    <w:rsid w:val="0091295F"/>
    <w:rsid w:val="0091380A"/>
    <w:rsid w:val="00913815"/>
    <w:rsid w:val="00913D4A"/>
    <w:rsid w:val="009140E6"/>
    <w:rsid w:val="00914795"/>
    <w:rsid w:val="00914D98"/>
    <w:rsid w:val="00915B2E"/>
    <w:rsid w:val="00915BFF"/>
    <w:rsid w:val="00916286"/>
    <w:rsid w:val="00916B93"/>
    <w:rsid w:val="00924766"/>
    <w:rsid w:val="00924836"/>
    <w:rsid w:val="009248C2"/>
    <w:rsid w:val="0092627F"/>
    <w:rsid w:val="00927F56"/>
    <w:rsid w:val="00933FBB"/>
    <w:rsid w:val="009356D0"/>
    <w:rsid w:val="00936D3E"/>
    <w:rsid w:val="00940B89"/>
    <w:rsid w:val="00941D14"/>
    <w:rsid w:val="009429CC"/>
    <w:rsid w:val="00942CB1"/>
    <w:rsid w:val="00943A28"/>
    <w:rsid w:val="00946CF0"/>
    <w:rsid w:val="00946DA5"/>
    <w:rsid w:val="00951CFF"/>
    <w:rsid w:val="009559B5"/>
    <w:rsid w:val="00960021"/>
    <w:rsid w:val="00960A0A"/>
    <w:rsid w:val="009611ED"/>
    <w:rsid w:val="00962115"/>
    <w:rsid w:val="00962D53"/>
    <w:rsid w:val="00963172"/>
    <w:rsid w:val="00963C9B"/>
    <w:rsid w:val="00967EF0"/>
    <w:rsid w:val="0097190D"/>
    <w:rsid w:val="009720A3"/>
    <w:rsid w:val="009738A3"/>
    <w:rsid w:val="009738A8"/>
    <w:rsid w:val="009752CA"/>
    <w:rsid w:val="00975ED4"/>
    <w:rsid w:val="00977F1A"/>
    <w:rsid w:val="00982006"/>
    <w:rsid w:val="00983F7B"/>
    <w:rsid w:val="00986203"/>
    <w:rsid w:val="009913F1"/>
    <w:rsid w:val="00991959"/>
    <w:rsid w:val="009925F8"/>
    <w:rsid w:val="00994125"/>
    <w:rsid w:val="00994DFD"/>
    <w:rsid w:val="009963D7"/>
    <w:rsid w:val="009972DB"/>
    <w:rsid w:val="009A042B"/>
    <w:rsid w:val="009A13EC"/>
    <w:rsid w:val="009A1902"/>
    <w:rsid w:val="009A471B"/>
    <w:rsid w:val="009A6560"/>
    <w:rsid w:val="009A6BF8"/>
    <w:rsid w:val="009B036E"/>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685"/>
    <w:rsid w:val="009E0C78"/>
    <w:rsid w:val="009E693D"/>
    <w:rsid w:val="009F03D4"/>
    <w:rsid w:val="009F0BA8"/>
    <w:rsid w:val="009F36E8"/>
    <w:rsid w:val="009F4DC2"/>
    <w:rsid w:val="009F69DE"/>
    <w:rsid w:val="009F7341"/>
    <w:rsid w:val="009F7881"/>
    <w:rsid w:val="009F7A6B"/>
    <w:rsid w:val="00A045DB"/>
    <w:rsid w:val="00A04A07"/>
    <w:rsid w:val="00A072A8"/>
    <w:rsid w:val="00A07C44"/>
    <w:rsid w:val="00A11B69"/>
    <w:rsid w:val="00A129CF"/>
    <w:rsid w:val="00A13681"/>
    <w:rsid w:val="00A14D96"/>
    <w:rsid w:val="00A14FC3"/>
    <w:rsid w:val="00A1656D"/>
    <w:rsid w:val="00A200F4"/>
    <w:rsid w:val="00A26622"/>
    <w:rsid w:val="00A266B3"/>
    <w:rsid w:val="00A31D29"/>
    <w:rsid w:val="00A378B8"/>
    <w:rsid w:val="00A379F4"/>
    <w:rsid w:val="00A40748"/>
    <w:rsid w:val="00A40A77"/>
    <w:rsid w:val="00A417E8"/>
    <w:rsid w:val="00A41EEF"/>
    <w:rsid w:val="00A4214B"/>
    <w:rsid w:val="00A4366B"/>
    <w:rsid w:val="00A43F9A"/>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240F"/>
    <w:rsid w:val="00A76227"/>
    <w:rsid w:val="00A76299"/>
    <w:rsid w:val="00A80570"/>
    <w:rsid w:val="00A81C20"/>
    <w:rsid w:val="00A82A8A"/>
    <w:rsid w:val="00A835DD"/>
    <w:rsid w:val="00A8392B"/>
    <w:rsid w:val="00A85F53"/>
    <w:rsid w:val="00A9052C"/>
    <w:rsid w:val="00A914FF"/>
    <w:rsid w:val="00A93044"/>
    <w:rsid w:val="00A933FD"/>
    <w:rsid w:val="00A935AD"/>
    <w:rsid w:val="00A9396D"/>
    <w:rsid w:val="00A95554"/>
    <w:rsid w:val="00A95F74"/>
    <w:rsid w:val="00A96230"/>
    <w:rsid w:val="00A97F94"/>
    <w:rsid w:val="00AA0119"/>
    <w:rsid w:val="00AA06B9"/>
    <w:rsid w:val="00AA11B3"/>
    <w:rsid w:val="00AA590B"/>
    <w:rsid w:val="00AB0A5C"/>
    <w:rsid w:val="00AB1BF7"/>
    <w:rsid w:val="00AB30E8"/>
    <w:rsid w:val="00AB378A"/>
    <w:rsid w:val="00AB51E9"/>
    <w:rsid w:val="00AB765B"/>
    <w:rsid w:val="00AC1246"/>
    <w:rsid w:val="00AC2A29"/>
    <w:rsid w:val="00AC4EAD"/>
    <w:rsid w:val="00AC75E2"/>
    <w:rsid w:val="00AD0BA9"/>
    <w:rsid w:val="00AD210E"/>
    <w:rsid w:val="00AD3334"/>
    <w:rsid w:val="00AE5A0F"/>
    <w:rsid w:val="00AE753C"/>
    <w:rsid w:val="00AF273B"/>
    <w:rsid w:val="00AF2F58"/>
    <w:rsid w:val="00AF30A4"/>
    <w:rsid w:val="00AF5C6A"/>
    <w:rsid w:val="00AF7C4E"/>
    <w:rsid w:val="00B003D0"/>
    <w:rsid w:val="00B00D94"/>
    <w:rsid w:val="00B014A2"/>
    <w:rsid w:val="00B036AC"/>
    <w:rsid w:val="00B05652"/>
    <w:rsid w:val="00B074FA"/>
    <w:rsid w:val="00B10032"/>
    <w:rsid w:val="00B10436"/>
    <w:rsid w:val="00B1215D"/>
    <w:rsid w:val="00B1299B"/>
    <w:rsid w:val="00B172EE"/>
    <w:rsid w:val="00B17CAB"/>
    <w:rsid w:val="00B20783"/>
    <w:rsid w:val="00B20A98"/>
    <w:rsid w:val="00B2332C"/>
    <w:rsid w:val="00B23428"/>
    <w:rsid w:val="00B25433"/>
    <w:rsid w:val="00B26A96"/>
    <w:rsid w:val="00B30408"/>
    <w:rsid w:val="00B30A39"/>
    <w:rsid w:val="00B3571A"/>
    <w:rsid w:val="00B358EF"/>
    <w:rsid w:val="00B36F5D"/>
    <w:rsid w:val="00B451D1"/>
    <w:rsid w:val="00B53B95"/>
    <w:rsid w:val="00B53D3C"/>
    <w:rsid w:val="00B557EE"/>
    <w:rsid w:val="00B56264"/>
    <w:rsid w:val="00B56323"/>
    <w:rsid w:val="00B578EF"/>
    <w:rsid w:val="00B6269D"/>
    <w:rsid w:val="00B62F98"/>
    <w:rsid w:val="00B653EE"/>
    <w:rsid w:val="00B67360"/>
    <w:rsid w:val="00B760CA"/>
    <w:rsid w:val="00B76ADB"/>
    <w:rsid w:val="00B8092C"/>
    <w:rsid w:val="00B80A60"/>
    <w:rsid w:val="00B81A3B"/>
    <w:rsid w:val="00B8218C"/>
    <w:rsid w:val="00B823BC"/>
    <w:rsid w:val="00B8624A"/>
    <w:rsid w:val="00B86DF8"/>
    <w:rsid w:val="00B912E8"/>
    <w:rsid w:val="00B9267A"/>
    <w:rsid w:val="00B93485"/>
    <w:rsid w:val="00B93838"/>
    <w:rsid w:val="00B94736"/>
    <w:rsid w:val="00B94EA0"/>
    <w:rsid w:val="00B951CE"/>
    <w:rsid w:val="00B95362"/>
    <w:rsid w:val="00B96493"/>
    <w:rsid w:val="00B969F0"/>
    <w:rsid w:val="00B978F2"/>
    <w:rsid w:val="00B97B85"/>
    <w:rsid w:val="00BA05C1"/>
    <w:rsid w:val="00BA2B94"/>
    <w:rsid w:val="00BA62A1"/>
    <w:rsid w:val="00BB085A"/>
    <w:rsid w:val="00BB1509"/>
    <w:rsid w:val="00BB1764"/>
    <w:rsid w:val="00BB37E1"/>
    <w:rsid w:val="00BB3A7A"/>
    <w:rsid w:val="00BB527F"/>
    <w:rsid w:val="00BB5593"/>
    <w:rsid w:val="00BC0C32"/>
    <w:rsid w:val="00BC37E1"/>
    <w:rsid w:val="00BC3E79"/>
    <w:rsid w:val="00BC6A25"/>
    <w:rsid w:val="00BC6D91"/>
    <w:rsid w:val="00BD12BA"/>
    <w:rsid w:val="00BD17E2"/>
    <w:rsid w:val="00BD1BF1"/>
    <w:rsid w:val="00BD51EE"/>
    <w:rsid w:val="00BD68F9"/>
    <w:rsid w:val="00BD7405"/>
    <w:rsid w:val="00BE0F08"/>
    <w:rsid w:val="00BE4328"/>
    <w:rsid w:val="00BE44BB"/>
    <w:rsid w:val="00BE4867"/>
    <w:rsid w:val="00BE4AEF"/>
    <w:rsid w:val="00BE4E82"/>
    <w:rsid w:val="00BE5A2C"/>
    <w:rsid w:val="00BE5F98"/>
    <w:rsid w:val="00BE73C1"/>
    <w:rsid w:val="00BE74B1"/>
    <w:rsid w:val="00BF1257"/>
    <w:rsid w:val="00BF197D"/>
    <w:rsid w:val="00BF4104"/>
    <w:rsid w:val="00BF5F64"/>
    <w:rsid w:val="00C01B54"/>
    <w:rsid w:val="00C01E0E"/>
    <w:rsid w:val="00C06316"/>
    <w:rsid w:val="00C06E03"/>
    <w:rsid w:val="00C07B42"/>
    <w:rsid w:val="00C10F77"/>
    <w:rsid w:val="00C1228D"/>
    <w:rsid w:val="00C17D53"/>
    <w:rsid w:val="00C21DAC"/>
    <w:rsid w:val="00C22030"/>
    <w:rsid w:val="00C24351"/>
    <w:rsid w:val="00C2656E"/>
    <w:rsid w:val="00C2738B"/>
    <w:rsid w:val="00C302DB"/>
    <w:rsid w:val="00C3048F"/>
    <w:rsid w:val="00C34334"/>
    <w:rsid w:val="00C34704"/>
    <w:rsid w:val="00C370BA"/>
    <w:rsid w:val="00C37263"/>
    <w:rsid w:val="00C43FBF"/>
    <w:rsid w:val="00C44B5E"/>
    <w:rsid w:val="00C473A8"/>
    <w:rsid w:val="00C47D94"/>
    <w:rsid w:val="00C47F58"/>
    <w:rsid w:val="00C51533"/>
    <w:rsid w:val="00C517EF"/>
    <w:rsid w:val="00C5217B"/>
    <w:rsid w:val="00C53B48"/>
    <w:rsid w:val="00C5537E"/>
    <w:rsid w:val="00C555DC"/>
    <w:rsid w:val="00C56E91"/>
    <w:rsid w:val="00C57593"/>
    <w:rsid w:val="00C60D36"/>
    <w:rsid w:val="00C610D4"/>
    <w:rsid w:val="00C617B7"/>
    <w:rsid w:val="00C62D89"/>
    <w:rsid w:val="00C65E04"/>
    <w:rsid w:val="00C66F03"/>
    <w:rsid w:val="00C6725F"/>
    <w:rsid w:val="00C70018"/>
    <w:rsid w:val="00C70928"/>
    <w:rsid w:val="00C71EA1"/>
    <w:rsid w:val="00C749B6"/>
    <w:rsid w:val="00C74DBB"/>
    <w:rsid w:val="00C84E27"/>
    <w:rsid w:val="00C855F4"/>
    <w:rsid w:val="00C858FB"/>
    <w:rsid w:val="00C86D13"/>
    <w:rsid w:val="00C901FE"/>
    <w:rsid w:val="00C93116"/>
    <w:rsid w:val="00C9464A"/>
    <w:rsid w:val="00C94C55"/>
    <w:rsid w:val="00C9591C"/>
    <w:rsid w:val="00C96BCC"/>
    <w:rsid w:val="00C97FDB"/>
    <w:rsid w:val="00CA00F5"/>
    <w:rsid w:val="00CA2C31"/>
    <w:rsid w:val="00CA3C76"/>
    <w:rsid w:val="00CA4693"/>
    <w:rsid w:val="00CA6C27"/>
    <w:rsid w:val="00CB2406"/>
    <w:rsid w:val="00CB271F"/>
    <w:rsid w:val="00CB2FFD"/>
    <w:rsid w:val="00CB33B4"/>
    <w:rsid w:val="00CB484A"/>
    <w:rsid w:val="00CB649D"/>
    <w:rsid w:val="00CC02A4"/>
    <w:rsid w:val="00CC0824"/>
    <w:rsid w:val="00CC1E5C"/>
    <w:rsid w:val="00CC1EFE"/>
    <w:rsid w:val="00CC276E"/>
    <w:rsid w:val="00CC3B42"/>
    <w:rsid w:val="00CC4268"/>
    <w:rsid w:val="00CC68C4"/>
    <w:rsid w:val="00CC6F4F"/>
    <w:rsid w:val="00CD082F"/>
    <w:rsid w:val="00CD1900"/>
    <w:rsid w:val="00CD1DC2"/>
    <w:rsid w:val="00CD48EC"/>
    <w:rsid w:val="00CD50C0"/>
    <w:rsid w:val="00CD73A3"/>
    <w:rsid w:val="00CE09E6"/>
    <w:rsid w:val="00CE53B2"/>
    <w:rsid w:val="00CE7FF2"/>
    <w:rsid w:val="00CF094F"/>
    <w:rsid w:val="00CF141A"/>
    <w:rsid w:val="00CF305C"/>
    <w:rsid w:val="00CF43D7"/>
    <w:rsid w:val="00CF624F"/>
    <w:rsid w:val="00CF7C24"/>
    <w:rsid w:val="00D00149"/>
    <w:rsid w:val="00D00861"/>
    <w:rsid w:val="00D03E05"/>
    <w:rsid w:val="00D04218"/>
    <w:rsid w:val="00D05315"/>
    <w:rsid w:val="00D06A07"/>
    <w:rsid w:val="00D10272"/>
    <w:rsid w:val="00D1151C"/>
    <w:rsid w:val="00D116DA"/>
    <w:rsid w:val="00D15484"/>
    <w:rsid w:val="00D17E9D"/>
    <w:rsid w:val="00D264CF"/>
    <w:rsid w:val="00D27ACF"/>
    <w:rsid w:val="00D31342"/>
    <w:rsid w:val="00D43751"/>
    <w:rsid w:val="00D43DAE"/>
    <w:rsid w:val="00D50062"/>
    <w:rsid w:val="00D50106"/>
    <w:rsid w:val="00D51171"/>
    <w:rsid w:val="00D54431"/>
    <w:rsid w:val="00D56B5E"/>
    <w:rsid w:val="00D57433"/>
    <w:rsid w:val="00D576DE"/>
    <w:rsid w:val="00D60F10"/>
    <w:rsid w:val="00D62861"/>
    <w:rsid w:val="00D63F9A"/>
    <w:rsid w:val="00D65A57"/>
    <w:rsid w:val="00D67637"/>
    <w:rsid w:val="00D67E84"/>
    <w:rsid w:val="00D71A7A"/>
    <w:rsid w:val="00D729E8"/>
    <w:rsid w:val="00D75762"/>
    <w:rsid w:val="00D76972"/>
    <w:rsid w:val="00D80835"/>
    <w:rsid w:val="00D8174C"/>
    <w:rsid w:val="00D81E0F"/>
    <w:rsid w:val="00D84C3A"/>
    <w:rsid w:val="00D87876"/>
    <w:rsid w:val="00D910D5"/>
    <w:rsid w:val="00D9336A"/>
    <w:rsid w:val="00DA0EC6"/>
    <w:rsid w:val="00DA3265"/>
    <w:rsid w:val="00DA36D0"/>
    <w:rsid w:val="00DA7C65"/>
    <w:rsid w:val="00DB0EF7"/>
    <w:rsid w:val="00DB40B5"/>
    <w:rsid w:val="00DB59DD"/>
    <w:rsid w:val="00DB69B6"/>
    <w:rsid w:val="00DB6AA1"/>
    <w:rsid w:val="00DC0285"/>
    <w:rsid w:val="00DC07AB"/>
    <w:rsid w:val="00DC40E4"/>
    <w:rsid w:val="00DC4251"/>
    <w:rsid w:val="00DC43A2"/>
    <w:rsid w:val="00DC4427"/>
    <w:rsid w:val="00DC538C"/>
    <w:rsid w:val="00DC77DD"/>
    <w:rsid w:val="00DD0B40"/>
    <w:rsid w:val="00DD2C54"/>
    <w:rsid w:val="00DD4545"/>
    <w:rsid w:val="00DE25E9"/>
    <w:rsid w:val="00DE2E98"/>
    <w:rsid w:val="00DE607B"/>
    <w:rsid w:val="00DF163D"/>
    <w:rsid w:val="00DF40F9"/>
    <w:rsid w:val="00DF678C"/>
    <w:rsid w:val="00E013A7"/>
    <w:rsid w:val="00E02A90"/>
    <w:rsid w:val="00E03B79"/>
    <w:rsid w:val="00E04FE6"/>
    <w:rsid w:val="00E05143"/>
    <w:rsid w:val="00E06C98"/>
    <w:rsid w:val="00E100C3"/>
    <w:rsid w:val="00E109EC"/>
    <w:rsid w:val="00E13980"/>
    <w:rsid w:val="00E1398A"/>
    <w:rsid w:val="00E242A0"/>
    <w:rsid w:val="00E27721"/>
    <w:rsid w:val="00E27A80"/>
    <w:rsid w:val="00E27BC3"/>
    <w:rsid w:val="00E30047"/>
    <w:rsid w:val="00E337D4"/>
    <w:rsid w:val="00E350E9"/>
    <w:rsid w:val="00E35350"/>
    <w:rsid w:val="00E40790"/>
    <w:rsid w:val="00E40A82"/>
    <w:rsid w:val="00E4177A"/>
    <w:rsid w:val="00E41C37"/>
    <w:rsid w:val="00E42074"/>
    <w:rsid w:val="00E42361"/>
    <w:rsid w:val="00E42515"/>
    <w:rsid w:val="00E463F1"/>
    <w:rsid w:val="00E477FF"/>
    <w:rsid w:val="00E50047"/>
    <w:rsid w:val="00E51BCC"/>
    <w:rsid w:val="00E5411A"/>
    <w:rsid w:val="00E560CC"/>
    <w:rsid w:val="00E56659"/>
    <w:rsid w:val="00E6002D"/>
    <w:rsid w:val="00E60BBC"/>
    <w:rsid w:val="00E612D1"/>
    <w:rsid w:val="00E61589"/>
    <w:rsid w:val="00E65AFE"/>
    <w:rsid w:val="00E706E2"/>
    <w:rsid w:val="00E72AEC"/>
    <w:rsid w:val="00E73F97"/>
    <w:rsid w:val="00E745DD"/>
    <w:rsid w:val="00E75342"/>
    <w:rsid w:val="00E75417"/>
    <w:rsid w:val="00E75451"/>
    <w:rsid w:val="00E81BCB"/>
    <w:rsid w:val="00E83972"/>
    <w:rsid w:val="00E83ECF"/>
    <w:rsid w:val="00E91523"/>
    <w:rsid w:val="00E92ACF"/>
    <w:rsid w:val="00E93B40"/>
    <w:rsid w:val="00E96F8D"/>
    <w:rsid w:val="00EA076E"/>
    <w:rsid w:val="00EA32B2"/>
    <w:rsid w:val="00EA3CBC"/>
    <w:rsid w:val="00EA443E"/>
    <w:rsid w:val="00EA5B43"/>
    <w:rsid w:val="00EA68D8"/>
    <w:rsid w:val="00EB4FB2"/>
    <w:rsid w:val="00EB5478"/>
    <w:rsid w:val="00EB6398"/>
    <w:rsid w:val="00EB79E5"/>
    <w:rsid w:val="00EC02CC"/>
    <w:rsid w:val="00EC206F"/>
    <w:rsid w:val="00EC290B"/>
    <w:rsid w:val="00EC7B94"/>
    <w:rsid w:val="00ED047D"/>
    <w:rsid w:val="00ED1800"/>
    <w:rsid w:val="00ED2EBC"/>
    <w:rsid w:val="00ED6328"/>
    <w:rsid w:val="00ED66DB"/>
    <w:rsid w:val="00EE028D"/>
    <w:rsid w:val="00EE034A"/>
    <w:rsid w:val="00EE03CB"/>
    <w:rsid w:val="00EE2841"/>
    <w:rsid w:val="00EE36C2"/>
    <w:rsid w:val="00EE7742"/>
    <w:rsid w:val="00EF0398"/>
    <w:rsid w:val="00EF0C36"/>
    <w:rsid w:val="00EF25B9"/>
    <w:rsid w:val="00EF4573"/>
    <w:rsid w:val="00EF5562"/>
    <w:rsid w:val="00EF79BF"/>
    <w:rsid w:val="00F010D7"/>
    <w:rsid w:val="00F036EC"/>
    <w:rsid w:val="00F03D5D"/>
    <w:rsid w:val="00F1178C"/>
    <w:rsid w:val="00F136A1"/>
    <w:rsid w:val="00F13F53"/>
    <w:rsid w:val="00F14CCD"/>
    <w:rsid w:val="00F175D1"/>
    <w:rsid w:val="00F20B15"/>
    <w:rsid w:val="00F22BAA"/>
    <w:rsid w:val="00F23B27"/>
    <w:rsid w:val="00F26B34"/>
    <w:rsid w:val="00F30D55"/>
    <w:rsid w:val="00F3128D"/>
    <w:rsid w:val="00F32BA3"/>
    <w:rsid w:val="00F359E1"/>
    <w:rsid w:val="00F37CFB"/>
    <w:rsid w:val="00F4095E"/>
    <w:rsid w:val="00F41C97"/>
    <w:rsid w:val="00F43AB5"/>
    <w:rsid w:val="00F44CAC"/>
    <w:rsid w:val="00F4581E"/>
    <w:rsid w:val="00F45B20"/>
    <w:rsid w:val="00F46346"/>
    <w:rsid w:val="00F52BDC"/>
    <w:rsid w:val="00F531ED"/>
    <w:rsid w:val="00F53470"/>
    <w:rsid w:val="00F54E5C"/>
    <w:rsid w:val="00F55276"/>
    <w:rsid w:val="00F60503"/>
    <w:rsid w:val="00F60F91"/>
    <w:rsid w:val="00F61654"/>
    <w:rsid w:val="00F61C62"/>
    <w:rsid w:val="00F63B35"/>
    <w:rsid w:val="00F672C2"/>
    <w:rsid w:val="00F6759D"/>
    <w:rsid w:val="00F71B66"/>
    <w:rsid w:val="00F71DFF"/>
    <w:rsid w:val="00F74B62"/>
    <w:rsid w:val="00F7780A"/>
    <w:rsid w:val="00F80716"/>
    <w:rsid w:val="00F807DC"/>
    <w:rsid w:val="00F81BE9"/>
    <w:rsid w:val="00F81CF8"/>
    <w:rsid w:val="00F82FF9"/>
    <w:rsid w:val="00F831BD"/>
    <w:rsid w:val="00F861D6"/>
    <w:rsid w:val="00F872FC"/>
    <w:rsid w:val="00F907F1"/>
    <w:rsid w:val="00F90EDE"/>
    <w:rsid w:val="00F91B81"/>
    <w:rsid w:val="00F93BF1"/>
    <w:rsid w:val="00F9433E"/>
    <w:rsid w:val="00F94552"/>
    <w:rsid w:val="00F95853"/>
    <w:rsid w:val="00F95A31"/>
    <w:rsid w:val="00FA0D1B"/>
    <w:rsid w:val="00FA1955"/>
    <w:rsid w:val="00FA1DA6"/>
    <w:rsid w:val="00FA32F3"/>
    <w:rsid w:val="00FA540F"/>
    <w:rsid w:val="00FA7366"/>
    <w:rsid w:val="00FA7A5D"/>
    <w:rsid w:val="00FB0D94"/>
    <w:rsid w:val="00FB269A"/>
    <w:rsid w:val="00FB2B97"/>
    <w:rsid w:val="00FB3331"/>
    <w:rsid w:val="00FB5663"/>
    <w:rsid w:val="00FB5BA8"/>
    <w:rsid w:val="00FB5F88"/>
    <w:rsid w:val="00FB6202"/>
    <w:rsid w:val="00FB7902"/>
    <w:rsid w:val="00FC0C23"/>
    <w:rsid w:val="00FC3791"/>
    <w:rsid w:val="00FC3B52"/>
    <w:rsid w:val="00FD2514"/>
    <w:rsid w:val="00FD2B55"/>
    <w:rsid w:val="00FD4923"/>
    <w:rsid w:val="00FD4C54"/>
    <w:rsid w:val="00FD7882"/>
    <w:rsid w:val="00FD7971"/>
    <w:rsid w:val="00FD7E41"/>
    <w:rsid w:val="00FE093F"/>
    <w:rsid w:val="00FE1D81"/>
    <w:rsid w:val="00FE402B"/>
    <w:rsid w:val="00FE462D"/>
    <w:rsid w:val="00FF4B9D"/>
    <w:rsid w:val="00FF55C0"/>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1B1C0795"/>
  <w15:docId w15:val="{0E73F315-FD01-4DED-BF6E-052E3A70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Bullet">
    <w:name w:val="Bullet"/>
    <w:basedOn w:val="Normal"/>
    <w:qFormat/>
    <w:rsid w:val="00943A28"/>
    <w:pPr>
      <w:numPr>
        <w:numId w:val="22"/>
      </w:numPr>
      <w:tabs>
        <w:tab w:val="left" w:pos="284"/>
      </w:tabs>
      <w:spacing w:after="130" w:line="240" w:lineRule="auto"/>
    </w:pPr>
    <w:rPr>
      <w:rFonts w:ascii="Times New Roman" w:hAnsi="Times New Roman"/>
    </w:rPr>
  </w:style>
  <w:style w:type="paragraph" w:customStyle="1" w:styleId="Text">
    <w:name w:val="Text"/>
    <w:aliases w:val="t,z,Body text,b,Letter Body,Memo Body"/>
    <w:basedOn w:val="Normal"/>
    <w:link w:val="TextChar"/>
    <w:rsid w:val="00943A28"/>
    <w:pPr>
      <w:spacing w:after="260" w:line="240" w:lineRule="auto"/>
    </w:pPr>
    <w:rPr>
      <w:rFonts w:ascii="Times New Roman" w:hAnsi="Times New Roman"/>
    </w:rPr>
  </w:style>
  <w:style w:type="character" w:customStyle="1" w:styleId="TextChar">
    <w:name w:val="Text Char"/>
    <w:basedOn w:val="DefaultParagraphFont"/>
    <w:link w:val="Text"/>
    <w:rsid w:val="00943A28"/>
    <w:rPr>
      <w:sz w:val="22"/>
      <w:lang w:eastAsia="en-US"/>
    </w:rPr>
  </w:style>
  <w:style w:type="paragraph" w:customStyle="1" w:styleId="GToBBulletlevel1">
    <w:name w:val="GToB Bullet level 1"/>
    <w:basedOn w:val="ListBullet"/>
    <w:rsid w:val="00013330"/>
    <w:pPr>
      <w:numPr>
        <w:numId w:val="25"/>
      </w:numPr>
      <w:spacing w:after="130" w:line="240" w:lineRule="exact"/>
    </w:pPr>
    <w:rPr>
      <w:rFonts w:ascii="Times New Roman" w:hAnsi="Times New Roman"/>
      <w:sz w:val="18"/>
      <w:szCs w:val="18"/>
    </w:rPr>
  </w:style>
  <w:style w:type="paragraph" w:customStyle="1" w:styleId="TSOLScheduleNormalleftIndenttoX111">
    <w:name w:val="TSOL Schedule Normal left Indent to X.1.1.1"/>
    <w:basedOn w:val="Normal"/>
    <w:qFormat/>
    <w:rsid w:val="00013330"/>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013330"/>
    <w:pPr>
      <w:numPr>
        <w:numId w:val="26"/>
      </w:numPr>
      <w:spacing w:before="240"/>
      <w:outlineLvl w:val="9"/>
    </w:pPr>
    <w:rPr>
      <w:rFonts w:cs="Arial"/>
      <w:szCs w:val="22"/>
    </w:rPr>
  </w:style>
  <w:style w:type="paragraph" w:customStyle="1" w:styleId="TSOlScheduleMainSectionX1">
    <w:name w:val="TSOl Schedule Main Section X.1"/>
    <w:basedOn w:val="Heading1"/>
    <w:qFormat/>
    <w:rsid w:val="00013330"/>
    <w:pPr>
      <w:numPr>
        <w:ilvl w:val="1"/>
        <w:numId w:val="26"/>
      </w:numPr>
      <w:outlineLvl w:val="9"/>
    </w:pPr>
    <w:rPr>
      <w:rFonts w:cs="Arial"/>
      <w:b w:val="0"/>
      <w:szCs w:val="22"/>
    </w:rPr>
  </w:style>
  <w:style w:type="paragraph" w:customStyle="1" w:styleId="TSOLScheduleMainSectionX11">
    <w:name w:val="TSOL Schedule Main Section X.1.1"/>
    <w:basedOn w:val="Heading3"/>
    <w:qFormat/>
    <w:rsid w:val="00013330"/>
    <w:pPr>
      <w:numPr>
        <w:numId w:val="26"/>
      </w:numPr>
      <w:outlineLvl w:val="9"/>
    </w:pPr>
    <w:rPr>
      <w:rFonts w:cs="Arial"/>
      <w:szCs w:val="22"/>
    </w:rPr>
  </w:style>
  <w:style w:type="paragraph" w:customStyle="1" w:styleId="TSOLScheduleMainSectionX1BOLD">
    <w:name w:val="TSOL Schedule Main Section X.1 BOLD"/>
    <w:basedOn w:val="TSOlScheduleMainSectionX1"/>
    <w:qFormat/>
    <w:rsid w:val="00013330"/>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013330"/>
    <w:pPr>
      <w:numPr>
        <w:ilvl w:val="3"/>
      </w:numPr>
    </w:pPr>
  </w:style>
  <w:style w:type="paragraph" w:customStyle="1" w:styleId="TSOLScheduleMainSectionX1111">
    <w:name w:val="TSOL Schedule Main Section X.1.1.1.1"/>
    <w:basedOn w:val="TSOLScheduleMainSectionX111"/>
    <w:qFormat/>
    <w:rsid w:val="00013330"/>
    <w:pPr>
      <w:numPr>
        <w:ilvl w:val="4"/>
      </w:numPr>
    </w:pPr>
  </w:style>
  <w:style w:type="paragraph" w:customStyle="1" w:styleId="TSOLScheduleName">
    <w:name w:val="TSOL Schedule Name"/>
    <w:basedOn w:val="Normal"/>
    <w:link w:val="TSOLScheduleNameChar"/>
    <w:qFormat/>
    <w:rsid w:val="00013330"/>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013330"/>
    <w:rPr>
      <w:rFonts w:ascii="Arial Bold" w:eastAsia="STZhongsong" w:hAnsi="Arial Bold" w:cs="Arial"/>
      <w:b/>
      <w:caps/>
      <w:sz w:val="22"/>
      <w:szCs w:val="22"/>
      <w:lang w:eastAsia="zh-CN"/>
    </w:rPr>
  </w:style>
  <w:style w:type="paragraph" w:customStyle="1" w:styleId="Default">
    <w:name w:val="Default"/>
    <w:rsid w:val="00667E0B"/>
    <w:pPr>
      <w:autoSpaceDE w:val="0"/>
      <w:autoSpaceDN w:val="0"/>
      <w:adjustRightInd w:val="0"/>
    </w:pPr>
    <w:rPr>
      <w:rFonts w:ascii="Arial" w:hAnsi="Arial" w:cs="Arial"/>
      <w:color w:val="000000"/>
      <w:sz w:val="24"/>
      <w:szCs w:val="24"/>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522FE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28862">
      <w:bodyDiv w:val="1"/>
      <w:marLeft w:val="0"/>
      <w:marRight w:val="0"/>
      <w:marTop w:val="0"/>
      <w:marBottom w:val="0"/>
      <w:divBdr>
        <w:top w:val="none" w:sz="0" w:space="0" w:color="auto"/>
        <w:left w:val="none" w:sz="0" w:space="0" w:color="auto"/>
        <w:bottom w:val="none" w:sz="0" w:space="0" w:color="auto"/>
        <w:right w:val="none" w:sz="0" w:space="0" w:color="auto"/>
      </w:divBdr>
      <w:divsChild>
        <w:div w:id="995718042">
          <w:marLeft w:val="288"/>
          <w:marRight w:val="0"/>
          <w:marTop w:val="0"/>
          <w:marBottom w:val="40"/>
          <w:divBdr>
            <w:top w:val="none" w:sz="0" w:space="0" w:color="auto"/>
            <w:left w:val="none" w:sz="0" w:space="0" w:color="auto"/>
            <w:bottom w:val="none" w:sz="0" w:space="0" w:color="auto"/>
            <w:right w:val="none" w:sz="0" w:space="0" w:color="auto"/>
          </w:divBdr>
        </w:div>
      </w:divsChild>
    </w:div>
    <w:div w:id="260603089">
      <w:bodyDiv w:val="1"/>
      <w:marLeft w:val="0"/>
      <w:marRight w:val="0"/>
      <w:marTop w:val="0"/>
      <w:marBottom w:val="0"/>
      <w:divBdr>
        <w:top w:val="none" w:sz="0" w:space="0" w:color="auto"/>
        <w:left w:val="none" w:sz="0" w:space="0" w:color="auto"/>
        <w:bottom w:val="none" w:sz="0" w:space="0" w:color="auto"/>
        <w:right w:val="none" w:sz="0" w:space="0" w:color="auto"/>
      </w:divBdr>
    </w:div>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279649799">
      <w:bodyDiv w:val="1"/>
      <w:marLeft w:val="0"/>
      <w:marRight w:val="0"/>
      <w:marTop w:val="0"/>
      <w:marBottom w:val="0"/>
      <w:divBdr>
        <w:top w:val="none" w:sz="0" w:space="0" w:color="auto"/>
        <w:left w:val="none" w:sz="0" w:space="0" w:color="auto"/>
        <w:bottom w:val="none" w:sz="0" w:space="0" w:color="auto"/>
        <w:right w:val="none" w:sz="0" w:space="0" w:color="auto"/>
      </w:divBdr>
    </w:div>
    <w:div w:id="328291136">
      <w:bodyDiv w:val="1"/>
      <w:marLeft w:val="0"/>
      <w:marRight w:val="0"/>
      <w:marTop w:val="0"/>
      <w:marBottom w:val="0"/>
      <w:divBdr>
        <w:top w:val="none" w:sz="0" w:space="0" w:color="auto"/>
        <w:left w:val="none" w:sz="0" w:space="0" w:color="auto"/>
        <w:bottom w:val="none" w:sz="0" w:space="0" w:color="auto"/>
        <w:right w:val="none" w:sz="0" w:space="0" w:color="auto"/>
      </w:divBdr>
    </w:div>
    <w:div w:id="805511894">
      <w:bodyDiv w:val="1"/>
      <w:marLeft w:val="0"/>
      <w:marRight w:val="0"/>
      <w:marTop w:val="0"/>
      <w:marBottom w:val="0"/>
      <w:divBdr>
        <w:top w:val="none" w:sz="0" w:space="0" w:color="auto"/>
        <w:left w:val="none" w:sz="0" w:space="0" w:color="auto"/>
        <w:bottom w:val="none" w:sz="0" w:space="0" w:color="auto"/>
        <w:right w:val="none" w:sz="0" w:space="0" w:color="auto"/>
      </w:divBdr>
      <w:divsChild>
        <w:div w:id="199511960">
          <w:marLeft w:val="274"/>
          <w:marRight w:val="0"/>
          <w:marTop w:val="0"/>
          <w:marBottom w:val="0"/>
          <w:divBdr>
            <w:top w:val="none" w:sz="0" w:space="0" w:color="auto"/>
            <w:left w:val="none" w:sz="0" w:space="0" w:color="auto"/>
            <w:bottom w:val="none" w:sz="0" w:space="0" w:color="auto"/>
            <w:right w:val="none" w:sz="0" w:space="0" w:color="auto"/>
          </w:divBdr>
        </w:div>
        <w:div w:id="1777290800">
          <w:marLeft w:val="274"/>
          <w:marRight w:val="0"/>
          <w:marTop w:val="0"/>
          <w:marBottom w:val="0"/>
          <w:divBdr>
            <w:top w:val="none" w:sz="0" w:space="0" w:color="auto"/>
            <w:left w:val="none" w:sz="0" w:space="0" w:color="auto"/>
            <w:bottom w:val="none" w:sz="0" w:space="0" w:color="auto"/>
            <w:right w:val="none" w:sz="0" w:space="0" w:color="auto"/>
          </w:divBdr>
        </w:div>
        <w:div w:id="1098213437">
          <w:marLeft w:val="274"/>
          <w:marRight w:val="0"/>
          <w:marTop w:val="0"/>
          <w:marBottom w:val="0"/>
          <w:divBdr>
            <w:top w:val="none" w:sz="0" w:space="0" w:color="auto"/>
            <w:left w:val="none" w:sz="0" w:space="0" w:color="auto"/>
            <w:bottom w:val="none" w:sz="0" w:space="0" w:color="auto"/>
            <w:right w:val="none" w:sz="0" w:space="0" w:color="auto"/>
          </w:divBdr>
        </w:div>
        <w:div w:id="1995836207">
          <w:marLeft w:val="274"/>
          <w:marRight w:val="0"/>
          <w:marTop w:val="0"/>
          <w:marBottom w:val="0"/>
          <w:divBdr>
            <w:top w:val="none" w:sz="0" w:space="0" w:color="auto"/>
            <w:left w:val="none" w:sz="0" w:space="0" w:color="auto"/>
            <w:bottom w:val="none" w:sz="0" w:space="0" w:color="auto"/>
            <w:right w:val="none" w:sz="0" w:space="0" w:color="auto"/>
          </w:divBdr>
        </w:div>
        <w:div w:id="533925521">
          <w:marLeft w:val="274"/>
          <w:marRight w:val="0"/>
          <w:marTop w:val="0"/>
          <w:marBottom w:val="0"/>
          <w:divBdr>
            <w:top w:val="none" w:sz="0" w:space="0" w:color="auto"/>
            <w:left w:val="none" w:sz="0" w:space="0" w:color="auto"/>
            <w:bottom w:val="none" w:sz="0" w:space="0" w:color="auto"/>
            <w:right w:val="none" w:sz="0" w:space="0" w:color="auto"/>
          </w:divBdr>
        </w:div>
        <w:div w:id="697437417">
          <w:marLeft w:val="274"/>
          <w:marRight w:val="0"/>
          <w:marTop w:val="0"/>
          <w:marBottom w:val="0"/>
          <w:divBdr>
            <w:top w:val="none" w:sz="0" w:space="0" w:color="auto"/>
            <w:left w:val="none" w:sz="0" w:space="0" w:color="auto"/>
            <w:bottom w:val="none" w:sz="0" w:space="0" w:color="auto"/>
            <w:right w:val="none" w:sz="0" w:space="0" w:color="auto"/>
          </w:divBdr>
        </w:div>
        <w:div w:id="1857840752">
          <w:marLeft w:val="274"/>
          <w:marRight w:val="0"/>
          <w:marTop w:val="0"/>
          <w:marBottom w:val="0"/>
          <w:divBdr>
            <w:top w:val="none" w:sz="0" w:space="0" w:color="auto"/>
            <w:left w:val="none" w:sz="0" w:space="0" w:color="auto"/>
            <w:bottom w:val="none" w:sz="0" w:space="0" w:color="auto"/>
            <w:right w:val="none" w:sz="0" w:space="0" w:color="auto"/>
          </w:divBdr>
        </w:div>
        <w:div w:id="744567841">
          <w:marLeft w:val="274"/>
          <w:marRight w:val="0"/>
          <w:marTop w:val="0"/>
          <w:marBottom w:val="0"/>
          <w:divBdr>
            <w:top w:val="none" w:sz="0" w:space="0" w:color="auto"/>
            <w:left w:val="none" w:sz="0" w:space="0" w:color="auto"/>
            <w:bottom w:val="none" w:sz="0" w:space="0" w:color="auto"/>
            <w:right w:val="none" w:sz="0" w:space="0" w:color="auto"/>
          </w:divBdr>
        </w:div>
        <w:div w:id="886986481">
          <w:marLeft w:val="274"/>
          <w:marRight w:val="0"/>
          <w:marTop w:val="0"/>
          <w:marBottom w:val="0"/>
          <w:divBdr>
            <w:top w:val="none" w:sz="0" w:space="0" w:color="auto"/>
            <w:left w:val="none" w:sz="0" w:space="0" w:color="auto"/>
            <w:bottom w:val="none" w:sz="0" w:space="0" w:color="auto"/>
            <w:right w:val="none" w:sz="0" w:space="0" w:color="auto"/>
          </w:divBdr>
        </w:div>
        <w:div w:id="1386761429">
          <w:marLeft w:val="274"/>
          <w:marRight w:val="0"/>
          <w:marTop w:val="0"/>
          <w:marBottom w:val="0"/>
          <w:divBdr>
            <w:top w:val="none" w:sz="0" w:space="0" w:color="auto"/>
            <w:left w:val="none" w:sz="0" w:space="0" w:color="auto"/>
            <w:bottom w:val="none" w:sz="0" w:space="0" w:color="auto"/>
            <w:right w:val="none" w:sz="0" w:space="0" w:color="auto"/>
          </w:divBdr>
        </w:div>
        <w:div w:id="2022320120">
          <w:marLeft w:val="274"/>
          <w:marRight w:val="0"/>
          <w:marTop w:val="0"/>
          <w:marBottom w:val="0"/>
          <w:divBdr>
            <w:top w:val="none" w:sz="0" w:space="0" w:color="auto"/>
            <w:left w:val="none" w:sz="0" w:space="0" w:color="auto"/>
            <w:bottom w:val="none" w:sz="0" w:space="0" w:color="auto"/>
            <w:right w:val="none" w:sz="0" w:space="0" w:color="auto"/>
          </w:divBdr>
        </w:div>
        <w:div w:id="1591961977">
          <w:marLeft w:val="274"/>
          <w:marRight w:val="0"/>
          <w:marTop w:val="0"/>
          <w:marBottom w:val="0"/>
          <w:divBdr>
            <w:top w:val="none" w:sz="0" w:space="0" w:color="auto"/>
            <w:left w:val="none" w:sz="0" w:space="0" w:color="auto"/>
            <w:bottom w:val="none" w:sz="0" w:space="0" w:color="auto"/>
            <w:right w:val="none" w:sz="0" w:space="0" w:color="auto"/>
          </w:divBdr>
        </w:div>
        <w:div w:id="1342007409">
          <w:marLeft w:val="274"/>
          <w:marRight w:val="0"/>
          <w:marTop w:val="0"/>
          <w:marBottom w:val="0"/>
          <w:divBdr>
            <w:top w:val="none" w:sz="0" w:space="0" w:color="auto"/>
            <w:left w:val="none" w:sz="0" w:space="0" w:color="auto"/>
            <w:bottom w:val="none" w:sz="0" w:space="0" w:color="auto"/>
            <w:right w:val="none" w:sz="0" w:space="0" w:color="auto"/>
          </w:divBdr>
        </w:div>
        <w:div w:id="514618581">
          <w:marLeft w:val="274"/>
          <w:marRight w:val="0"/>
          <w:marTop w:val="0"/>
          <w:marBottom w:val="0"/>
          <w:divBdr>
            <w:top w:val="none" w:sz="0" w:space="0" w:color="auto"/>
            <w:left w:val="none" w:sz="0" w:space="0" w:color="auto"/>
            <w:bottom w:val="none" w:sz="0" w:space="0" w:color="auto"/>
            <w:right w:val="none" w:sz="0" w:space="0" w:color="auto"/>
          </w:divBdr>
        </w:div>
        <w:div w:id="1884247337">
          <w:marLeft w:val="274"/>
          <w:marRight w:val="0"/>
          <w:marTop w:val="0"/>
          <w:marBottom w:val="0"/>
          <w:divBdr>
            <w:top w:val="none" w:sz="0" w:space="0" w:color="auto"/>
            <w:left w:val="none" w:sz="0" w:space="0" w:color="auto"/>
            <w:bottom w:val="none" w:sz="0" w:space="0" w:color="auto"/>
            <w:right w:val="none" w:sz="0" w:space="0" w:color="auto"/>
          </w:divBdr>
        </w:div>
        <w:div w:id="1619947189">
          <w:marLeft w:val="274"/>
          <w:marRight w:val="0"/>
          <w:marTop w:val="0"/>
          <w:marBottom w:val="0"/>
          <w:divBdr>
            <w:top w:val="none" w:sz="0" w:space="0" w:color="auto"/>
            <w:left w:val="none" w:sz="0" w:space="0" w:color="auto"/>
            <w:bottom w:val="none" w:sz="0" w:space="0" w:color="auto"/>
            <w:right w:val="none" w:sz="0" w:space="0" w:color="auto"/>
          </w:divBdr>
        </w:div>
      </w:divsChild>
    </w:div>
    <w:div w:id="959145450">
      <w:bodyDiv w:val="1"/>
      <w:marLeft w:val="0"/>
      <w:marRight w:val="0"/>
      <w:marTop w:val="0"/>
      <w:marBottom w:val="0"/>
      <w:divBdr>
        <w:top w:val="none" w:sz="0" w:space="0" w:color="auto"/>
        <w:left w:val="none" w:sz="0" w:space="0" w:color="auto"/>
        <w:bottom w:val="none" w:sz="0" w:space="0" w:color="auto"/>
        <w:right w:val="none" w:sz="0" w:space="0" w:color="auto"/>
      </w:divBdr>
      <w:divsChild>
        <w:div w:id="1947152071">
          <w:marLeft w:val="274"/>
          <w:marRight w:val="0"/>
          <w:marTop w:val="0"/>
          <w:marBottom w:val="0"/>
          <w:divBdr>
            <w:top w:val="none" w:sz="0" w:space="0" w:color="auto"/>
            <w:left w:val="none" w:sz="0" w:space="0" w:color="auto"/>
            <w:bottom w:val="none" w:sz="0" w:space="0" w:color="auto"/>
            <w:right w:val="none" w:sz="0" w:space="0" w:color="auto"/>
          </w:divBdr>
        </w:div>
        <w:div w:id="1134522574">
          <w:marLeft w:val="274"/>
          <w:marRight w:val="0"/>
          <w:marTop w:val="0"/>
          <w:marBottom w:val="0"/>
          <w:divBdr>
            <w:top w:val="none" w:sz="0" w:space="0" w:color="auto"/>
            <w:left w:val="none" w:sz="0" w:space="0" w:color="auto"/>
            <w:bottom w:val="none" w:sz="0" w:space="0" w:color="auto"/>
            <w:right w:val="none" w:sz="0" w:space="0" w:color="auto"/>
          </w:divBdr>
        </w:div>
        <w:div w:id="53159865">
          <w:marLeft w:val="274"/>
          <w:marRight w:val="0"/>
          <w:marTop w:val="0"/>
          <w:marBottom w:val="0"/>
          <w:divBdr>
            <w:top w:val="none" w:sz="0" w:space="0" w:color="auto"/>
            <w:left w:val="none" w:sz="0" w:space="0" w:color="auto"/>
            <w:bottom w:val="none" w:sz="0" w:space="0" w:color="auto"/>
            <w:right w:val="none" w:sz="0" w:space="0" w:color="auto"/>
          </w:divBdr>
        </w:div>
        <w:div w:id="1506629691">
          <w:marLeft w:val="274"/>
          <w:marRight w:val="0"/>
          <w:marTop w:val="0"/>
          <w:marBottom w:val="0"/>
          <w:divBdr>
            <w:top w:val="none" w:sz="0" w:space="0" w:color="auto"/>
            <w:left w:val="none" w:sz="0" w:space="0" w:color="auto"/>
            <w:bottom w:val="none" w:sz="0" w:space="0" w:color="auto"/>
            <w:right w:val="none" w:sz="0" w:space="0" w:color="auto"/>
          </w:divBdr>
        </w:div>
        <w:div w:id="244998198">
          <w:marLeft w:val="274"/>
          <w:marRight w:val="0"/>
          <w:marTop w:val="0"/>
          <w:marBottom w:val="0"/>
          <w:divBdr>
            <w:top w:val="none" w:sz="0" w:space="0" w:color="auto"/>
            <w:left w:val="none" w:sz="0" w:space="0" w:color="auto"/>
            <w:bottom w:val="none" w:sz="0" w:space="0" w:color="auto"/>
            <w:right w:val="none" w:sz="0" w:space="0" w:color="auto"/>
          </w:divBdr>
        </w:div>
        <w:div w:id="1564752674">
          <w:marLeft w:val="274"/>
          <w:marRight w:val="0"/>
          <w:marTop w:val="0"/>
          <w:marBottom w:val="0"/>
          <w:divBdr>
            <w:top w:val="none" w:sz="0" w:space="0" w:color="auto"/>
            <w:left w:val="none" w:sz="0" w:space="0" w:color="auto"/>
            <w:bottom w:val="none" w:sz="0" w:space="0" w:color="auto"/>
            <w:right w:val="none" w:sz="0" w:space="0" w:color="auto"/>
          </w:divBdr>
        </w:div>
        <w:div w:id="1941260462">
          <w:marLeft w:val="274"/>
          <w:marRight w:val="0"/>
          <w:marTop w:val="0"/>
          <w:marBottom w:val="0"/>
          <w:divBdr>
            <w:top w:val="none" w:sz="0" w:space="0" w:color="auto"/>
            <w:left w:val="none" w:sz="0" w:space="0" w:color="auto"/>
            <w:bottom w:val="none" w:sz="0" w:space="0" w:color="auto"/>
            <w:right w:val="none" w:sz="0" w:space="0" w:color="auto"/>
          </w:divBdr>
        </w:div>
      </w:divsChild>
    </w:div>
    <w:div w:id="1097678656">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54241352">
      <w:bodyDiv w:val="1"/>
      <w:marLeft w:val="0"/>
      <w:marRight w:val="0"/>
      <w:marTop w:val="0"/>
      <w:marBottom w:val="0"/>
      <w:divBdr>
        <w:top w:val="none" w:sz="0" w:space="0" w:color="auto"/>
        <w:left w:val="none" w:sz="0" w:space="0" w:color="auto"/>
        <w:bottom w:val="none" w:sz="0" w:space="0" w:color="auto"/>
        <w:right w:val="none" w:sz="0" w:space="0" w:color="auto"/>
      </w:divBdr>
    </w:div>
    <w:div w:id="1386559448">
      <w:bodyDiv w:val="1"/>
      <w:marLeft w:val="0"/>
      <w:marRight w:val="0"/>
      <w:marTop w:val="0"/>
      <w:marBottom w:val="0"/>
      <w:divBdr>
        <w:top w:val="none" w:sz="0" w:space="0" w:color="auto"/>
        <w:left w:val="none" w:sz="0" w:space="0" w:color="auto"/>
        <w:bottom w:val="none" w:sz="0" w:space="0" w:color="auto"/>
        <w:right w:val="none" w:sz="0" w:space="0" w:color="auto"/>
      </w:divBdr>
    </w:div>
    <w:div w:id="1499080050">
      <w:bodyDiv w:val="1"/>
      <w:marLeft w:val="0"/>
      <w:marRight w:val="0"/>
      <w:marTop w:val="0"/>
      <w:marBottom w:val="0"/>
      <w:divBdr>
        <w:top w:val="none" w:sz="0" w:space="0" w:color="auto"/>
        <w:left w:val="none" w:sz="0" w:space="0" w:color="auto"/>
        <w:bottom w:val="none" w:sz="0" w:space="0" w:color="auto"/>
        <w:right w:val="none" w:sz="0" w:space="0" w:color="auto"/>
      </w:divBdr>
    </w:div>
    <w:div w:id="1557473830">
      <w:bodyDiv w:val="1"/>
      <w:marLeft w:val="0"/>
      <w:marRight w:val="0"/>
      <w:marTop w:val="0"/>
      <w:marBottom w:val="0"/>
      <w:divBdr>
        <w:top w:val="none" w:sz="0" w:space="0" w:color="auto"/>
        <w:left w:val="none" w:sz="0" w:space="0" w:color="auto"/>
        <w:bottom w:val="none" w:sz="0" w:space="0" w:color="auto"/>
        <w:right w:val="none" w:sz="0" w:space="0" w:color="auto"/>
      </w:divBdr>
      <w:divsChild>
        <w:div w:id="566573332">
          <w:marLeft w:val="274"/>
          <w:marRight w:val="0"/>
          <w:marTop w:val="0"/>
          <w:marBottom w:val="0"/>
          <w:divBdr>
            <w:top w:val="none" w:sz="0" w:space="0" w:color="auto"/>
            <w:left w:val="none" w:sz="0" w:space="0" w:color="auto"/>
            <w:bottom w:val="none" w:sz="0" w:space="0" w:color="auto"/>
            <w:right w:val="none" w:sz="0" w:space="0" w:color="auto"/>
          </w:divBdr>
        </w:div>
        <w:div w:id="717096112">
          <w:marLeft w:val="274"/>
          <w:marRight w:val="0"/>
          <w:marTop w:val="0"/>
          <w:marBottom w:val="0"/>
          <w:divBdr>
            <w:top w:val="none" w:sz="0" w:space="0" w:color="auto"/>
            <w:left w:val="none" w:sz="0" w:space="0" w:color="auto"/>
            <w:bottom w:val="none" w:sz="0" w:space="0" w:color="auto"/>
            <w:right w:val="none" w:sz="0" w:space="0" w:color="auto"/>
          </w:divBdr>
        </w:div>
        <w:div w:id="1414663605">
          <w:marLeft w:val="274"/>
          <w:marRight w:val="0"/>
          <w:marTop w:val="0"/>
          <w:marBottom w:val="0"/>
          <w:divBdr>
            <w:top w:val="none" w:sz="0" w:space="0" w:color="auto"/>
            <w:left w:val="none" w:sz="0" w:space="0" w:color="auto"/>
            <w:bottom w:val="none" w:sz="0" w:space="0" w:color="auto"/>
            <w:right w:val="none" w:sz="0" w:space="0" w:color="auto"/>
          </w:divBdr>
        </w:div>
      </w:divsChild>
    </w:div>
    <w:div w:id="18609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lient_x0020__x0028_MSA_x0029_ xmlns="e4779f89-1d6e-405c-a1c3-cb1220a3ff71">UK Public Bodies (RM1502 ConsultancyONE)</Client_x0020__x0028_MSA_x0029_>
    <Scope xmlns="e4779f89-1d6e-405c-a1c3-cb1220a3ff71">UK</Scope>
    <List_x0020_Order xmlns="e4779f89-1d6e-405c-a1c3-cb1220a3ff71">115</List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MSA Document" ma:contentTypeID="0x0101005A01517D394BC846A6DA9C206E2497A300978F4AF4BD11BC4BA961ADECD3610FB2" ma:contentTypeVersion="8" ma:contentTypeDescription="Information about a Master Services Agreement or other pre-agreed contract terms" ma:contentTypeScope="" ma:versionID="9f2ba6d4a8f26defd3f3bf19031b14b5">
  <xsd:schema xmlns:xsd="http://www.w3.org/2001/XMLSchema" xmlns:p="http://schemas.microsoft.com/office/2006/metadata/properties" xmlns:ns2="e4779f89-1d6e-405c-a1c3-cb1220a3ff71" targetNamespace="http://schemas.microsoft.com/office/2006/metadata/properties" ma:root="true" ma:fieldsID="4a7e7ff438c6ede32b38940546ee8241" ns2:_="">
    <xsd:import namespace="e4779f89-1d6e-405c-a1c3-cb1220a3ff71"/>
    <xsd:element name="properties">
      <xsd:complexType>
        <xsd:sequence>
          <xsd:element name="documentManagement">
            <xsd:complexType>
              <xsd:all>
                <xsd:element ref="ns2:Client_x0020__x0028_MSA_x0029_"/>
                <xsd:element ref="ns2:List_x0020_Order" minOccurs="0"/>
                <xsd:element ref="ns2:Scope" minOccurs="0"/>
              </xsd:all>
            </xsd:complexType>
          </xsd:element>
        </xsd:sequence>
      </xsd:complexType>
    </xsd:element>
  </xsd:schema>
  <xsd:schema xmlns:xsd="http://www.w3.org/2001/XMLSchema" xmlns:dms="http://schemas.microsoft.com/office/2006/documentManagement/types" targetNamespace="e4779f89-1d6e-405c-a1c3-cb1220a3ff71" elementFormDefault="qualified">
    <xsd:import namespace="http://schemas.microsoft.com/office/2006/documentManagement/types"/>
    <xsd:element name="Client_x0020__x0028_MSA_x0029_" ma:index="2" ma:displayName="Client (MSA)" ma:description="Name of Client - used to identify documents and for searching.&#10;&#10;Where the same client has more than one MSA, combine client name and MSA name - otherwise use Client Name." ma:internalName="Client_x0020__x0028_MSA_x0029_" ma:readOnly="false">
      <xsd:simpleType>
        <xsd:restriction base="dms:Text">
          <xsd:maxLength value="100"/>
        </xsd:restriction>
      </xsd:simpleType>
    </xsd:element>
    <xsd:element name="List_x0020_Order" ma:index="3" nillable="true" ma:displayName="List Order" ma:decimals="0" ma:default="100" ma:description="Used to sort documents within a View.  An MSA Summary should have this as 50; all MSA Documents should have 100 or above (in order for display)." ma:internalName="List_x0020_Order" ma:percentage="FALSE">
      <xsd:simpleType>
        <xsd:restriction base="dms:Number">
          <xsd:maxInclusive value="999"/>
          <xsd:minInclusive value="10"/>
        </xsd:restriction>
      </xsd:simpleType>
    </xsd:element>
    <xsd:element name="Scope" ma:index="4" nillable="true" ma:displayName="Scope" ma:default="UK" ma:description="Territories the document is applicable to. Can be &quot;Global&quot; or a country identifier (such as &quot;UK&quot; or &quot;DE&quot;). One or more items can be separated by semicolons." ma:internalName="Sco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abel version="1.0">
  <element uid="id_newpolicy" value=""/>
  <element uid="id_unclassified" value=""/>
</label>
</file>

<file path=customXml/item5.xml><?xml version="1.0" encoding="utf-8"?>
<?mso-contentType ?>
<customXsn xmlns="http://schemas.microsoft.com/office/2006/metadata/customXsn">
  <xsnLocation>https://collab.ema.kworld.kpmg.com/infra/gb-MSA/MSA/Forms/MSA Document/TemplateMSAdoc.xsn</xsnLocation>
  <cached>False</cached>
  <openByDefault>False</openByDefault>
  <xsnScope>https://collab.ema.kworld.kpmg.com/infra/gb-MSA/MSA</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5E65A-A16A-4ACF-83C2-250828864F4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e4779f89-1d6e-405c-a1c3-cb1220a3ff71"/>
    <ds:schemaRef ds:uri="http://www.w3.org/XML/1998/namespace"/>
    <ds:schemaRef ds:uri="http://purl.org/dc/dcmitype/"/>
  </ds:schemaRefs>
</ds:datastoreItem>
</file>

<file path=customXml/itemProps2.xml><?xml version="1.0" encoding="utf-8"?>
<ds:datastoreItem xmlns:ds="http://schemas.openxmlformats.org/officeDocument/2006/customXml" ds:itemID="{B1CA9E0C-3B65-4294-BE9F-8EC291BCE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79f89-1d6e-405c-a1c3-cb1220a3ff7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CEF146B-A50F-4C1C-973F-E67E7BAE7CD9}">
  <ds:schemaRefs>
    <ds:schemaRef ds:uri="http://schemas.microsoft.com/sharepoint/v3/contenttype/forms"/>
  </ds:schemaRefs>
</ds:datastoreItem>
</file>

<file path=customXml/itemProps4.xml><?xml version="1.0" encoding="utf-8"?>
<ds:datastoreItem xmlns:ds="http://schemas.openxmlformats.org/officeDocument/2006/customXml" ds:itemID="{ADC97BAC-D1B0-4751-AD06-6EA4E99B5A7D}">
  <ds:schemaRefs/>
</ds:datastoreItem>
</file>

<file path=customXml/itemProps5.xml><?xml version="1.0" encoding="utf-8"?>
<ds:datastoreItem xmlns:ds="http://schemas.openxmlformats.org/officeDocument/2006/customXml" ds:itemID="{C0464291-360F-44CA-B1F7-CFF6C3CBA5BA}">
  <ds:schemaRefs>
    <ds:schemaRef ds:uri="http://schemas.microsoft.com/office/2006/metadata/customXsn"/>
  </ds:schemaRefs>
</ds:datastoreItem>
</file>

<file path=customXml/itemProps6.xml><?xml version="1.0" encoding="utf-8"?>
<ds:datastoreItem xmlns:ds="http://schemas.openxmlformats.org/officeDocument/2006/customXml" ds:itemID="{DF519A88-5B20-4600-BD63-5F8C9EB7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5</TotalTime>
  <Pages>60</Pages>
  <Words>22097</Words>
  <Characters>117680</Characters>
  <Application>Microsoft Office Word</Application>
  <DocSecurity>0</DocSecurity>
  <Lines>980</Lines>
  <Paragraphs>278</Paragraphs>
  <ScaleCrop>false</ScaleCrop>
  <HeadingPairs>
    <vt:vector size="2" baseType="variant">
      <vt:variant>
        <vt:lpstr>Title</vt:lpstr>
      </vt:variant>
      <vt:variant>
        <vt:i4>1</vt:i4>
      </vt:variant>
    </vt:vector>
  </HeadingPairs>
  <TitlesOfParts>
    <vt:vector size="1" baseType="lpstr">
      <vt:lpstr>CS1 - Letter of Appointment - Client Version</vt:lpstr>
    </vt:vector>
  </TitlesOfParts>
  <Manager>Arnull, Christopher</Manager>
  <Company>KPMG</Company>
  <LinksUpToDate>false</LinksUpToDate>
  <CharactersWithSpaces>139499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CS1 - Letter of Appointment - Client Version</dc:title>
  <dc:subject>Terms of Business</dc:subject>
  <dc:creator>Arnall, Craig</dc:creator>
  <cp:keywords/>
  <dc:description/>
  <cp:lastModifiedBy>Hall, Ellie</cp:lastModifiedBy>
  <cp:revision>4</cp:revision>
  <cp:lastPrinted>2017-07-04T13:52:00Z</cp:lastPrinted>
  <dcterms:created xsi:type="dcterms:W3CDTF">2017-10-04T13:01:00Z</dcterms:created>
  <dcterms:modified xsi:type="dcterms:W3CDTF">2017-10-09T12:34:00Z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MSA)">
    <vt:lpwstr>UK Public Bodies (RM1502 ConsultancyONE)</vt:lpwstr>
  </property>
  <property fmtid="{D5CDD505-2E9C-101B-9397-08002B2CF9AE}" pid="3" name="Scope">
    <vt:lpwstr>UK</vt:lpwstr>
  </property>
  <property fmtid="{D5CDD505-2E9C-101B-9397-08002B2CF9AE}" pid="4" name="List Order">
    <vt:lpwstr>110</vt:lpwstr>
  </property>
  <property fmtid="{D5CDD505-2E9C-101B-9397-08002B2CF9AE}" pid="5" name="Purpose">
    <vt:lpwstr>Template</vt:lpwstr>
  </property>
  <property fmtid="{D5CDD505-2E9C-101B-9397-08002B2CF9AE}" pid="6" name="KPMGMW3Language">
    <vt:lpwstr>English</vt:lpwstr>
  </property>
  <property fmtid="{D5CDD505-2E9C-101B-9397-08002B2CF9AE}" pid="7" name="ContentTypeId">
    <vt:lpwstr>0x0101005A01517D394BC846A6DA9C206E2497A300978F4AF4BD11BC4BA961ADECD3610FB2</vt:lpwstr>
  </property>
</Properties>
</file>