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505" w:rsidRPr="00B826E2" w:rsidRDefault="00595505" w:rsidP="00595505">
      <w:pPr>
        <w:pStyle w:val="Heading4"/>
        <w:rPr>
          <w:sz w:val="24"/>
          <w:szCs w:val="24"/>
        </w:rPr>
      </w:pPr>
    </w:p>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Pr>
        <w:jc w:val="center"/>
      </w:pPr>
      <w:r w:rsidRPr="00B826E2">
        <w:object w:dxaOrig="11370" w:dyaOrig="8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94.5pt" o:ole="">
            <v:imagedata r:id="rId9" o:title=""/>
          </v:shape>
          <o:OLEObject Type="Embed" ProgID="Imaging.Document" ShapeID="_x0000_i1025" DrawAspect="Content" ObjectID="_1611404594" r:id="rId10"/>
        </w:object>
      </w:r>
    </w:p>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Pr>
        <w:pStyle w:val="Title"/>
        <w:rPr>
          <w:rFonts w:ascii="Arial" w:hAnsi="Arial" w:cs="Arial"/>
        </w:rPr>
      </w:pPr>
      <w:r w:rsidRPr="00B826E2">
        <w:rPr>
          <w:rFonts w:ascii="Arial" w:hAnsi="Arial" w:cs="Arial"/>
        </w:rPr>
        <w:t>HINCKLEY &amp; BOSWORTH BOROUGH COUNCIL</w:t>
      </w:r>
    </w:p>
    <w:p w:rsidR="00595505" w:rsidRPr="00B826E2" w:rsidRDefault="00595505" w:rsidP="00595505">
      <w:pPr>
        <w:pStyle w:val="Title"/>
        <w:rPr>
          <w:rFonts w:ascii="Arial" w:hAnsi="Arial" w:cs="Arial"/>
        </w:rPr>
      </w:pPr>
    </w:p>
    <w:p w:rsidR="00595505" w:rsidRPr="00B826E2" w:rsidRDefault="00595505" w:rsidP="00595505">
      <w:pPr>
        <w:pStyle w:val="Title"/>
        <w:rPr>
          <w:rFonts w:ascii="Arial" w:hAnsi="Arial" w:cs="Arial"/>
        </w:rPr>
      </w:pPr>
      <w:r w:rsidRPr="00B826E2">
        <w:rPr>
          <w:rFonts w:ascii="Arial" w:hAnsi="Arial" w:cs="Arial"/>
        </w:rPr>
        <w:t>INVITATION TO QUOTE</w:t>
      </w:r>
    </w:p>
    <w:p w:rsidR="00595505" w:rsidRPr="00B826E2" w:rsidRDefault="00595505" w:rsidP="00595505">
      <w:pPr>
        <w:pStyle w:val="Title"/>
        <w:rPr>
          <w:rFonts w:ascii="Arial" w:hAnsi="Arial" w:cs="Arial"/>
        </w:rPr>
      </w:pPr>
    </w:p>
    <w:p w:rsidR="00595505" w:rsidRPr="00B826E2" w:rsidRDefault="00595505" w:rsidP="00595505">
      <w:pPr>
        <w:pStyle w:val="Title"/>
        <w:rPr>
          <w:rFonts w:ascii="Arial" w:hAnsi="Arial" w:cs="Arial"/>
        </w:rPr>
      </w:pPr>
      <w:r w:rsidRPr="00B826E2">
        <w:rPr>
          <w:rFonts w:ascii="Arial" w:hAnsi="Arial" w:cs="Arial"/>
        </w:rPr>
        <w:t>For</w:t>
      </w:r>
    </w:p>
    <w:p w:rsidR="00595505" w:rsidRPr="00B826E2" w:rsidRDefault="00595505" w:rsidP="00595505">
      <w:pPr>
        <w:jc w:val="center"/>
      </w:pPr>
    </w:p>
    <w:p w:rsidR="00595505" w:rsidRPr="00B826E2" w:rsidRDefault="00595505" w:rsidP="00595505">
      <w:pPr>
        <w:pStyle w:val="Title"/>
        <w:rPr>
          <w:rFonts w:ascii="Arial" w:hAnsi="Arial" w:cs="Arial"/>
        </w:rPr>
      </w:pPr>
      <w:r w:rsidRPr="00B826E2">
        <w:rPr>
          <w:rFonts w:ascii="Arial" w:hAnsi="Arial" w:cs="Arial"/>
        </w:rPr>
        <w:t xml:space="preserve">An Employment Land and Premises Study </w:t>
      </w:r>
    </w:p>
    <w:p w:rsidR="00595505" w:rsidRPr="00B826E2" w:rsidRDefault="00595505" w:rsidP="00595505">
      <w:pPr>
        <w:pStyle w:val="Title"/>
        <w:rPr>
          <w:rFonts w:ascii="Arial" w:hAnsi="Arial" w:cs="Arial"/>
        </w:rPr>
      </w:pPr>
      <w:r w:rsidRPr="00B826E2">
        <w:rPr>
          <w:rFonts w:ascii="Arial" w:hAnsi="Arial" w:cs="Arial"/>
        </w:rPr>
        <w:t>for Hinckley and Bosworth Borough Council</w:t>
      </w:r>
    </w:p>
    <w:p w:rsidR="00595505" w:rsidRPr="00B826E2" w:rsidRDefault="00595505" w:rsidP="00595505">
      <w:pPr>
        <w:pStyle w:val="Heading4"/>
        <w:rPr>
          <w:sz w:val="24"/>
          <w:szCs w:val="24"/>
        </w:rPr>
      </w:pPr>
    </w:p>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595505" w:rsidP="00595505"/>
    <w:p w:rsidR="00595505" w:rsidRPr="00B826E2" w:rsidRDefault="00784E4F" w:rsidP="00595505">
      <w:pPr>
        <w:pStyle w:val="Heading5"/>
        <w:jc w:val="right"/>
        <w:rPr>
          <w:sz w:val="24"/>
          <w:szCs w:val="24"/>
        </w:rPr>
      </w:pPr>
      <w:r>
        <w:rPr>
          <w:sz w:val="24"/>
          <w:szCs w:val="24"/>
        </w:rPr>
        <w:t xml:space="preserve">February </w:t>
      </w:r>
      <w:r w:rsidR="00935F00">
        <w:rPr>
          <w:sz w:val="24"/>
          <w:szCs w:val="24"/>
        </w:rPr>
        <w:t>2019</w:t>
      </w:r>
    </w:p>
    <w:p w:rsidR="00595505" w:rsidRPr="00B826E2" w:rsidRDefault="00595505" w:rsidP="00595505"/>
    <w:p w:rsidR="00595505" w:rsidRPr="00B826E2" w:rsidRDefault="00595505" w:rsidP="00595505"/>
    <w:p w:rsidR="00595505" w:rsidRPr="00B826E2" w:rsidRDefault="00595505">
      <w:pPr>
        <w:spacing w:after="200" w:line="276" w:lineRule="auto"/>
      </w:pPr>
      <w:r w:rsidRPr="00B826E2">
        <w:br w:type="page"/>
      </w:r>
    </w:p>
    <w:p w:rsidR="005C5867" w:rsidRPr="00B826E2" w:rsidRDefault="005C5867" w:rsidP="005C5867">
      <w:pPr>
        <w:pStyle w:val="Title"/>
        <w:rPr>
          <w:rFonts w:ascii="Arial" w:hAnsi="Arial" w:cs="Arial"/>
        </w:rPr>
      </w:pPr>
      <w:r w:rsidRPr="00B826E2">
        <w:rPr>
          <w:rFonts w:ascii="Arial" w:hAnsi="Arial" w:cs="Arial"/>
        </w:rPr>
        <w:lastRenderedPageBreak/>
        <w:t xml:space="preserve">Brief for the Production of </w:t>
      </w:r>
      <w:r w:rsidR="00B826E2">
        <w:rPr>
          <w:rFonts w:ascii="Arial" w:hAnsi="Arial" w:cs="Arial"/>
        </w:rPr>
        <w:t>an Employment Land and Premises Study</w:t>
      </w:r>
      <w:r w:rsidRPr="00B826E2">
        <w:rPr>
          <w:rFonts w:ascii="Arial" w:hAnsi="Arial" w:cs="Arial"/>
        </w:rPr>
        <w:t xml:space="preserve"> for Hinckley and Bosworth Borough Council</w:t>
      </w:r>
    </w:p>
    <w:p w:rsidR="005C5867" w:rsidRPr="00B826E2" w:rsidRDefault="005C5867" w:rsidP="005C5867">
      <w:pPr>
        <w:rPr>
          <w:rFonts w:ascii="Arial" w:hAnsi="Arial" w:cs="Arial"/>
        </w:rPr>
      </w:pPr>
    </w:p>
    <w:p w:rsidR="005C5867" w:rsidRPr="00B826E2" w:rsidRDefault="005C5867" w:rsidP="00213FEE">
      <w:pPr>
        <w:pStyle w:val="Subtitle"/>
        <w:numPr>
          <w:ilvl w:val="0"/>
          <w:numId w:val="10"/>
        </w:numPr>
        <w:rPr>
          <w:rFonts w:ascii="Arial" w:hAnsi="Arial" w:cs="Arial"/>
        </w:rPr>
      </w:pPr>
      <w:r w:rsidRPr="00B826E2">
        <w:rPr>
          <w:rFonts w:ascii="Arial" w:hAnsi="Arial" w:cs="Arial"/>
        </w:rPr>
        <w:t>INTRODUCTION</w:t>
      </w:r>
    </w:p>
    <w:p w:rsidR="005C5867" w:rsidRPr="00B826E2" w:rsidRDefault="005C5867" w:rsidP="005C5867">
      <w:pPr>
        <w:rPr>
          <w:rFonts w:ascii="Arial" w:hAnsi="Arial" w:cs="Arial"/>
          <w:b/>
          <w:bCs/>
        </w:rPr>
      </w:pPr>
    </w:p>
    <w:p w:rsidR="00040BC1" w:rsidRPr="00040BC1" w:rsidRDefault="00213FEE" w:rsidP="00AD6EA4">
      <w:pPr>
        <w:ind w:left="720" w:hanging="720"/>
        <w:rPr>
          <w:rFonts w:ascii="Arial" w:hAnsi="Arial" w:cs="Arial"/>
        </w:rPr>
      </w:pPr>
      <w:r w:rsidRPr="00213FEE">
        <w:rPr>
          <w:rFonts w:ascii="Arial" w:hAnsi="Arial" w:cs="Arial"/>
        </w:rPr>
        <w:t>1.</w:t>
      </w:r>
      <w:r>
        <w:rPr>
          <w:rFonts w:ascii="Arial" w:hAnsi="Arial" w:cs="Arial"/>
        </w:rPr>
        <w:t>1</w:t>
      </w:r>
      <w:r>
        <w:rPr>
          <w:rFonts w:ascii="Arial" w:hAnsi="Arial" w:cs="Arial"/>
        </w:rPr>
        <w:tab/>
      </w:r>
      <w:r w:rsidR="005C5867" w:rsidRPr="00213FEE">
        <w:rPr>
          <w:rFonts w:ascii="Arial" w:hAnsi="Arial" w:cs="Arial"/>
        </w:rPr>
        <w:t xml:space="preserve">Hinckley and Bosworth </w:t>
      </w:r>
      <w:r w:rsidR="008E785B">
        <w:rPr>
          <w:rFonts w:ascii="Arial" w:hAnsi="Arial" w:cs="Arial"/>
        </w:rPr>
        <w:t>c</w:t>
      </w:r>
      <w:r w:rsidR="005C5867" w:rsidRPr="00213FEE">
        <w:rPr>
          <w:rFonts w:ascii="Arial" w:hAnsi="Arial" w:cs="Arial"/>
        </w:rPr>
        <w:t xml:space="preserve">ouncil’s vision is to be a </w:t>
      </w:r>
      <w:r w:rsidR="00E31C71">
        <w:rPr>
          <w:rFonts w:ascii="Arial" w:hAnsi="Arial" w:cs="Arial"/>
        </w:rPr>
        <w:t>place of opportunity</w:t>
      </w:r>
      <w:r w:rsidR="005C5867" w:rsidRPr="00213FEE">
        <w:rPr>
          <w:rFonts w:ascii="Arial" w:hAnsi="Arial" w:cs="Arial"/>
        </w:rPr>
        <w:t xml:space="preserve">. </w:t>
      </w:r>
      <w:r w:rsidR="00040BC1" w:rsidRPr="00213FEE">
        <w:rPr>
          <w:rFonts w:ascii="Arial" w:hAnsi="Arial" w:cs="Arial"/>
        </w:rPr>
        <w:t>C</w:t>
      </w:r>
      <w:r w:rsidR="005C5867" w:rsidRPr="00213FEE">
        <w:rPr>
          <w:rFonts w:ascii="MyriadPro-Regular" w:eastAsiaTheme="minorHAnsi" w:hAnsi="MyriadPro-Regular" w:cs="MyriadPro-Regular"/>
          <w:color w:val="231F20"/>
          <w:lang w:eastAsia="en-US"/>
        </w:rPr>
        <w:t xml:space="preserve">reating a vibrant successful </w:t>
      </w:r>
      <w:r w:rsidR="00040BC1" w:rsidRPr="00213FEE">
        <w:rPr>
          <w:rFonts w:ascii="MyriadPro-Regular" w:eastAsiaTheme="minorHAnsi" w:hAnsi="MyriadPro-Regular" w:cs="MyriadPro-Regular"/>
          <w:color w:val="231F20"/>
          <w:lang w:eastAsia="en-US"/>
        </w:rPr>
        <w:t xml:space="preserve">borough where more residents choose to </w:t>
      </w:r>
      <w:r w:rsidR="005C5867" w:rsidRPr="00213FEE">
        <w:rPr>
          <w:rFonts w:ascii="MyriadPro-Regular" w:eastAsiaTheme="minorHAnsi" w:hAnsi="MyriadPro-Regular" w:cs="MyriadPro-Regular"/>
          <w:color w:val="231F20"/>
          <w:lang w:eastAsia="en-US"/>
        </w:rPr>
        <w:t>work</w:t>
      </w:r>
      <w:r w:rsidR="00040BC1" w:rsidRPr="00213FEE">
        <w:rPr>
          <w:rFonts w:ascii="MyriadPro-Regular" w:eastAsiaTheme="minorHAnsi" w:hAnsi="MyriadPro-Regular" w:cs="MyriadPro-Regular"/>
          <w:color w:val="231F20"/>
          <w:lang w:eastAsia="en-US"/>
        </w:rPr>
        <w:t xml:space="preserve"> locally because higher paid jobs are provided </w:t>
      </w:r>
      <w:r w:rsidR="00293917" w:rsidRPr="00213FEE">
        <w:rPr>
          <w:rFonts w:ascii="MyriadPro-Regular" w:eastAsiaTheme="minorHAnsi" w:hAnsi="MyriadPro-Regular" w:cs="MyriadPro-Regular"/>
          <w:color w:val="231F20"/>
          <w:lang w:eastAsia="en-US"/>
        </w:rPr>
        <w:t xml:space="preserve">and there is a lively and diverse rural </w:t>
      </w:r>
      <w:r w:rsidR="00040BC1" w:rsidRPr="00213FEE">
        <w:rPr>
          <w:rFonts w:ascii="MyriadPro-Regular" w:eastAsiaTheme="minorHAnsi" w:hAnsi="MyriadPro-Regular" w:cs="MyriadPro-Regular"/>
          <w:color w:val="231F20"/>
          <w:lang w:eastAsia="en-US"/>
        </w:rPr>
        <w:t>economy</w:t>
      </w:r>
      <w:r w:rsidR="0054398B">
        <w:rPr>
          <w:rFonts w:ascii="MyriadPro-Regular" w:eastAsiaTheme="minorHAnsi" w:hAnsi="MyriadPro-Regular" w:cs="MyriadPro-Regular"/>
          <w:color w:val="231F20"/>
          <w:lang w:eastAsia="en-US"/>
        </w:rPr>
        <w:t>,</w:t>
      </w:r>
      <w:r w:rsidR="005C5867" w:rsidRPr="00213FEE">
        <w:rPr>
          <w:rFonts w:ascii="MyriadPro-Regular" w:eastAsiaTheme="minorHAnsi" w:hAnsi="MyriadPro-Regular" w:cs="MyriadPro-Regular"/>
          <w:color w:val="231F20"/>
          <w:lang w:eastAsia="en-US"/>
        </w:rPr>
        <w:t xml:space="preserve"> is key to delivering this vision.</w:t>
      </w:r>
      <w:r w:rsidR="00AD6EA4">
        <w:rPr>
          <w:rFonts w:ascii="Arial" w:hAnsi="Arial" w:cs="Arial"/>
        </w:rPr>
        <w:t xml:space="preserve"> </w:t>
      </w:r>
      <w:r w:rsidRPr="00040BC1">
        <w:rPr>
          <w:rFonts w:ascii="Arial" w:hAnsi="Arial" w:cs="Arial"/>
        </w:rPr>
        <w:t xml:space="preserve">Our </w:t>
      </w:r>
      <w:r>
        <w:rPr>
          <w:rFonts w:ascii="Arial" w:hAnsi="Arial" w:cs="Arial"/>
        </w:rPr>
        <w:t>spatial</w:t>
      </w:r>
      <w:r w:rsidRPr="00040BC1">
        <w:rPr>
          <w:rFonts w:ascii="Arial" w:hAnsi="Arial" w:cs="Arial"/>
        </w:rPr>
        <w:t xml:space="preserve"> objectives that are relevant to achieving this include</w:t>
      </w:r>
      <w:r>
        <w:rPr>
          <w:rFonts w:ascii="Arial" w:hAnsi="Arial" w:cs="Arial"/>
        </w:rPr>
        <w:t xml:space="preserve"> </w:t>
      </w:r>
      <w:r w:rsidR="00D1784D">
        <w:rPr>
          <w:rFonts w:ascii="Arial" w:hAnsi="Arial" w:cs="Arial"/>
        </w:rPr>
        <w:t xml:space="preserve">providing sufficient sustainably located good quality land and premises and deliver the regeneration of the borough’s urban centres to include commercial activities. </w:t>
      </w:r>
    </w:p>
    <w:p w:rsidR="00D412EE" w:rsidRDefault="00D412EE" w:rsidP="00D412EE">
      <w:pPr>
        <w:rPr>
          <w:rFonts w:ascii="Arial" w:hAnsi="Arial" w:cs="Arial"/>
        </w:rPr>
      </w:pPr>
    </w:p>
    <w:p w:rsidR="00D412EE" w:rsidRPr="00E56742" w:rsidRDefault="008817C4" w:rsidP="00D412EE">
      <w:pPr>
        <w:ind w:left="720" w:hanging="720"/>
        <w:rPr>
          <w:rFonts w:ascii="Arial" w:hAnsi="Arial" w:cs="Arial"/>
        </w:rPr>
      </w:pPr>
      <w:r>
        <w:rPr>
          <w:rFonts w:ascii="Arial" w:hAnsi="Arial" w:cs="Arial"/>
        </w:rPr>
        <w:t>1.2</w:t>
      </w:r>
      <w:r>
        <w:rPr>
          <w:rFonts w:ascii="Arial" w:hAnsi="Arial" w:cs="Arial"/>
        </w:rPr>
        <w:tab/>
      </w:r>
      <w:r w:rsidR="0054398B">
        <w:rPr>
          <w:rFonts w:ascii="Arial" w:hAnsi="Arial" w:cs="Arial"/>
        </w:rPr>
        <w:t>The</w:t>
      </w:r>
      <w:r w:rsidR="00D412EE" w:rsidRPr="00B826E2">
        <w:rPr>
          <w:rFonts w:ascii="Arial" w:hAnsi="Arial" w:cs="Arial"/>
        </w:rPr>
        <w:t xml:space="preserve"> Council’s Local Plan (2006 to 2026) </w:t>
      </w:r>
      <w:r w:rsidR="00125F14">
        <w:rPr>
          <w:rFonts w:ascii="Arial" w:hAnsi="Arial" w:cs="Arial"/>
        </w:rPr>
        <w:t>has recently been completed</w:t>
      </w:r>
      <w:r w:rsidR="0054398B">
        <w:rPr>
          <w:rFonts w:ascii="Arial" w:hAnsi="Arial" w:cs="Arial"/>
        </w:rPr>
        <w:t xml:space="preserve"> following the adoption </w:t>
      </w:r>
      <w:r w:rsidR="001942B6">
        <w:rPr>
          <w:rFonts w:ascii="Arial" w:hAnsi="Arial" w:cs="Arial"/>
        </w:rPr>
        <w:t xml:space="preserve">in July 2016 </w:t>
      </w:r>
      <w:r w:rsidR="0054398B">
        <w:rPr>
          <w:rFonts w:ascii="Arial" w:hAnsi="Arial" w:cs="Arial"/>
        </w:rPr>
        <w:t xml:space="preserve">of the Site Allocations and Development Management Policies Development Plan Document </w:t>
      </w:r>
      <w:r w:rsidR="001942B6">
        <w:rPr>
          <w:rFonts w:ascii="Arial" w:hAnsi="Arial" w:cs="Arial"/>
        </w:rPr>
        <w:t>(DPD).</w:t>
      </w:r>
      <w:r w:rsidR="00125F14">
        <w:rPr>
          <w:rFonts w:ascii="Arial" w:hAnsi="Arial" w:cs="Arial"/>
        </w:rPr>
        <w:t xml:space="preserve"> However</w:t>
      </w:r>
      <w:r w:rsidR="00D412EE" w:rsidRPr="00B826E2">
        <w:rPr>
          <w:rFonts w:ascii="Arial" w:hAnsi="Arial" w:cs="Arial"/>
        </w:rPr>
        <w:t xml:space="preserve"> the </w:t>
      </w:r>
      <w:r w:rsidR="00D412EE" w:rsidRPr="00E56742">
        <w:rPr>
          <w:rFonts w:ascii="Arial" w:hAnsi="Arial" w:cs="Arial"/>
        </w:rPr>
        <w:t xml:space="preserve">borough council is </w:t>
      </w:r>
      <w:r w:rsidR="00125F14" w:rsidRPr="00E56742">
        <w:rPr>
          <w:rFonts w:ascii="Arial" w:hAnsi="Arial" w:cs="Arial"/>
        </w:rPr>
        <w:t xml:space="preserve">now </w:t>
      </w:r>
      <w:r w:rsidR="00D412EE" w:rsidRPr="00E56742">
        <w:rPr>
          <w:rFonts w:ascii="Arial" w:hAnsi="Arial" w:cs="Arial"/>
        </w:rPr>
        <w:t xml:space="preserve">starting work on a </w:t>
      </w:r>
      <w:r w:rsidRPr="00E56742">
        <w:rPr>
          <w:rFonts w:ascii="Arial" w:hAnsi="Arial" w:cs="Arial"/>
        </w:rPr>
        <w:t>new</w:t>
      </w:r>
      <w:r w:rsidR="00D412EE" w:rsidRPr="00E56742">
        <w:rPr>
          <w:rFonts w:ascii="Arial" w:hAnsi="Arial" w:cs="Arial"/>
        </w:rPr>
        <w:t xml:space="preserve"> Local Plan for the next plan period to 2036 and is therefore reviewing its existing </w:t>
      </w:r>
      <w:r w:rsidR="009D6EBD" w:rsidRPr="00E56742">
        <w:rPr>
          <w:rFonts w:ascii="Arial" w:hAnsi="Arial" w:cs="Arial"/>
        </w:rPr>
        <w:t xml:space="preserve">employment land </w:t>
      </w:r>
      <w:r w:rsidR="00D412EE" w:rsidRPr="00E56742">
        <w:rPr>
          <w:rFonts w:ascii="Arial" w:hAnsi="Arial" w:cs="Arial"/>
        </w:rPr>
        <w:t xml:space="preserve">evidence </w:t>
      </w:r>
      <w:r w:rsidR="009D6EBD" w:rsidRPr="00E56742">
        <w:rPr>
          <w:rFonts w:ascii="Arial" w:hAnsi="Arial" w:cs="Arial"/>
        </w:rPr>
        <w:t>on the supply and demand of em</w:t>
      </w:r>
      <w:bookmarkStart w:id="0" w:name="_GoBack"/>
      <w:bookmarkEnd w:id="0"/>
      <w:r w:rsidR="009D6EBD" w:rsidRPr="00E56742">
        <w:rPr>
          <w:rFonts w:ascii="Arial" w:hAnsi="Arial" w:cs="Arial"/>
        </w:rPr>
        <w:t>ployment land in the borough.</w:t>
      </w:r>
      <w:r w:rsidR="005906A7" w:rsidRPr="00E56742">
        <w:rPr>
          <w:rFonts w:ascii="Arial" w:hAnsi="Arial" w:cs="Arial"/>
        </w:rPr>
        <w:t xml:space="preserve"> </w:t>
      </w:r>
      <w:r w:rsidR="004B6CED" w:rsidRPr="004B6CED">
        <w:rPr>
          <w:rFonts w:ascii="Arial" w:hAnsi="Arial" w:cs="Arial"/>
        </w:rPr>
        <w:t xml:space="preserve">The Borough Council began the Local Plan Review with an Issues and Options consultation (January 2018) and a further ‘Directions for Growth’ consultation (January 2019) with a view to publishing a </w:t>
      </w:r>
      <w:r w:rsidR="004B6CED">
        <w:rPr>
          <w:rFonts w:ascii="Arial" w:hAnsi="Arial" w:cs="Arial"/>
        </w:rPr>
        <w:t>Draft</w:t>
      </w:r>
      <w:r w:rsidR="004B6CED" w:rsidRPr="004B6CED">
        <w:rPr>
          <w:rFonts w:ascii="Arial" w:hAnsi="Arial" w:cs="Arial"/>
        </w:rPr>
        <w:t xml:space="preserve"> </w:t>
      </w:r>
      <w:r w:rsidR="004B6CED">
        <w:rPr>
          <w:rFonts w:ascii="Arial" w:hAnsi="Arial" w:cs="Arial"/>
        </w:rPr>
        <w:t>P</w:t>
      </w:r>
      <w:r w:rsidR="004B6CED" w:rsidRPr="004B6CED">
        <w:rPr>
          <w:rFonts w:ascii="Arial" w:hAnsi="Arial" w:cs="Arial"/>
        </w:rPr>
        <w:t>lan in autumn 2019. It is anticipated that the new Local Plan will be published in 2021, with a plan period to 2036.</w:t>
      </w:r>
      <w:r w:rsidR="004B6CED">
        <w:rPr>
          <w:rFonts w:ascii="Arial" w:hAnsi="Arial" w:cs="Arial"/>
        </w:rPr>
        <w:t xml:space="preserve"> </w:t>
      </w:r>
      <w:r w:rsidR="005906A7" w:rsidRPr="00E56742">
        <w:rPr>
          <w:rFonts w:ascii="Arial" w:hAnsi="Arial" w:cs="Arial"/>
        </w:rPr>
        <w:t>The National Planning Policy Framework identifies that</w:t>
      </w:r>
      <w:r w:rsidR="000844CC" w:rsidRPr="00E56742">
        <w:rPr>
          <w:rFonts w:ascii="Arial" w:hAnsi="Arial" w:cs="Arial"/>
        </w:rPr>
        <w:t xml:space="preserve"> building a strong, responsive and competitive</w:t>
      </w:r>
      <w:r w:rsidR="005906A7" w:rsidRPr="00E56742">
        <w:rPr>
          <w:rFonts w:ascii="Arial" w:hAnsi="Arial" w:cs="Arial"/>
        </w:rPr>
        <w:t xml:space="preserve"> economy is one of the three </w:t>
      </w:r>
      <w:r w:rsidR="000844CC" w:rsidRPr="00E56742">
        <w:rPr>
          <w:rFonts w:ascii="Arial" w:hAnsi="Arial" w:cs="Arial"/>
        </w:rPr>
        <w:t xml:space="preserve">objectives </w:t>
      </w:r>
      <w:r w:rsidR="000622E0" w:rsidRPr="00E56742">
        <w:rPr>
          <w:rFonts w:ascii="Arial" w:hAnsi="Arial" w:cs="Arial"/>
        </w:rPr>
        <w:t>to sustainable development.</w:t>
      </w:r>
    </w:p>
    <w:p w:rsidR="00E97765" w:rsidRPr="00E56742" w:rsidRDefault="00E97765" w:rsidP="00D412EE">
      <w:pPr>
        <w:ind w:left="720" w:hanging="720"/>
        <w:rPr>
          <w:rFonts w:ascii="Arial" w:hAnsi="Arial" w:cs="Arial"/>
        </w:rPr>
      </w:pPr>
    </w:p>
    <w:p w:rsidR="00E97765" w:rsidRDefault="00E97765" w:rsidP="00E97765">
      <w:pPr>
        <w:ind w:left="720" w:hanging="720"/>
        <w:rPr>
          <w:rFonts w:ascii="Arial" w:hAnsi="Arial" w:cs="Arial"/>
        </w:rPr>
      </w:pPr>
      <w:r w:rsidRPr="00E56742">
        <w:rPr>
          <w:rFonts w:ascii="Arial" w:hAnsi="Arial" w:cs="Arial"/>
        </w:rPr>
        <w:t>1.3</w:t>
      </w:r>
      <w:r w:rsidRPr="00E56742">
        <w:rPr>
          <w:rFonts w:ascii="Arial" w:hAnsi="Arial" w:cs="Arial"/>
        </w:rPr>
        <w:tab/>
        <w:t xml:space="preserve">The borough council now wish to engage consultants to undertake a comprehensive review of the existing Hinckley and Bosworth Employment Land and Premises Study (2013) and prepare a new study in order to provide a robust evidence base of the borough’s employment land portfolio in order to inform </w:t>
      </w:r>
      <w:r w:rsidR="000622E0" w:rsidRPr="00E56742">
        <w:rPr>
          <w:rFonts w:ascii="Arial" w:hAnsi="Arial" w:cs="Arial"/>
        </w:rPr>
        <w:t xml:space="preserve">strategic, local and </w:t>
      </w:r>
      <w:r w:rsidR="000622E0">
        <w:rPr>
          <w:rFonts w:ascii="Arial" w:hAnsi="Arial" w:cs="Arial"/>
        </w:rPr>
        <w:t>n</w:t>
      </w:r>
      <w:r w:rsidRPr="00B826E2">
        <w:rPr>
          <w:rFonts w:ascii="Arial" w:hAnsi="Arial" w:cs="Arial"/>
        </w:rPr>
        <w:t xml:space="preserve">eighbourhood </w:t>
      </w:r>
      <w:r w:rsidR="000622E0">
        <w:rPr>
          <w:rFonts w:ascii="Arial" w:hAnsi="Arial" w:cs="Arial"/>
        </w:rPr>
        <w:t>planning</w:t>
      </w:r>
      <w:r w:rsidRPr="00B826E2">
        <w:rPr>
          <w:rFonts w:ascii="Arial" w:hAnsi="Arial" w:cs="Arial"/>
        </w:rPr>
        <w:t xml:space="preserve"> policy development and also aid the decision making process in terms of planning applications.</w:t>
      </w:r>
    </w:p>
    <w:p w:rsidR="00E97765" w:rsidRDefault="00E97765" w:rsidP="00E97765">
      <w:pPr>
        <w:ind w:left="720" w:hanging="720"/>
        <w:rPr>
          <w:rFonts w:ascii="Arial" w:hAnsi="Arial" w:cs="Arial"/>
        </w:rPr>
      </w:pPr>
    </w:p>
    <w:p w:rsidR="00E97765" w:rsidRPr="009D3F18" w:rsidRDefault="00E97765" w:rsidP="009D3F18">
      <w:pPr>
        <w:pStyle w:val="ListParagraph"/>
        <w:numPr>
          <w:ilvl w:val="0"/>
          <w:numId w:val="10"/>
        </w:numPr>
        <w:rPr>
          <w:rFonts w:ascii="Arial" w:hAnsi="Arial" w:cs="Arial"/>
          <w:b/>
        </w:rPr>
      </w:pPr>
      <w:r w:rsidRPr="009D3F18">
        <w:rPr>
          <w:rFonts w:ascii="Arial" w:hAnsi="Arial" w:cs="Arial"/>
          <w:b/>
        </w:rPr>
        <w:t>BACKGROUND INFORMATION</w:t>
      </w:r>
    </w:p>
    <w:p w:rsidR="00E97765" w:rsidRDefault="00E97765" w:rsidP="00E97765">
      <w:pPr>
        <w:ind w:left="720" w:hanging="720"/>
        <w:rPr>
          <w:rFonts w:ascii="Arial" w:hAnsi="Arial" w:cs="Arial"/>
        </w:rPr>
      </w:pPr>
    </w:p>
    <w:p w:rsidR="00F808EA" w:rsidRDefault="00F808EA" w:rsidP="00F808EA">
      <w:pPr>
        <w:ind w:left="720" w:hanging="720"/>
        <w:rPr>
          <w:rFonts w:ascii="Arial" w:hAnsi="Arial" w:cs="Arial"/>
        </w:rPr>
      </w:pPr>
      <w:r>
        <w:rPr>
          <w:rFonts w:ascii="Arial" w:hAnsi="Arial" w:cs="Arial"/>
        </w:rPr>
        <w:t>2.1</w:t>
      </w:r>
      <w:r>
        <w:rPr>
          <w:rFonts w:ascii="Arial" w:hAnsi="Arial" w:cs="Arial"/>
        </w:rPr>
        <w:tab/>
      </w:r>
      <w:r w:rsidRPr="00DB4E49">
        <w:rPr>
          <w:rFonts w:ascii="Arial" w:hAnsi="Arial" w:cs="Arial"/>
        </w:rPr>
        <w:t>The current Local Plan for Hinckley and Bosworth covers the period from 2006 – 2026 and comprises the following documents:</w:t>
      </w:r>
    </w:p>
    <w:p w:rsidR="00F808EA" w:rsidRPr="00E64CA3" w:rsidRDefault="00F808EA" w:rsidP="00F808EA">
      <w:pPr>
        <w:ind w:left="720"/>
        <w:jc w:val="both"/>
        <w:rPr>
          <w:rFonts w:ascii="Arial" w:hAnsi="Arial" w:cs="Arial"/>
        </w:rPr>
      </w:pPr>
    </w:p>
    <w:p w:rsidR="00F808EA" w:rsidRPr="00E64CA3" w:rsidRDefault="00F808EA" w:rsidP="00F808EA">
      <w:pPr>
        <w:numPr>
          <w:ilvl w:val="0"/>
          <w:numId w:val="13"/>
        </w:numPr>
        <w:jc w:val="both"/>
        <w:rPr>
          <w:rFonts w:ascii="Arial" w:hAnsi="Arial" w:cs="Arial"/>
        </w:rPr>
      </w:pPr>
      <w:r>
        <w:rPr>
          <w:rFonts w:ascii="Arial" w:hAnsi="Arial" w:cs="Arial"/>
        </w:rPr>
        <w:t>Core Strategy (2009)</w:t>
      </w:r>
    </w:p>
    <w:p w:rsidR="00F808EA" w:rsidRDefault="00F808EA" w:rsidP="00F808EA">
      <w:pPr>
        <w:numPr>
          <w:ilvl w:val="0"/>
          <w:numId w:val="13"/>
        </w:numPr>
        <w:jc w:val="both"/>
        <w:rPr>
          <w:rFonts w:ascii="Arial" w:hAnsi="Arial" w:cs="Arial"/>
        </w:rPr>
      </w:pPr>
      <w:r w:rsidRPr="00E64CA3">
        <w:rPr>
          <w:rFonts w:ascii="Arial" w:hAnsi="Arial" w:cs="Arial"/>
        </w:rPr>
        <w:t xml:space="preserve">Hinckley Town Centre </w:t>
      </w:r>
      <w:r>
        <w:rPr>
          <w:rFonts w:ascii="Arial" w:hAnsi="Arial" w:cs="Arial"/>
        </w:rPr>
        <w:t>Area Action Plan (2011)</w:t>
      </w:r>
    </w:p>
    <w:p w:rsidR="00F808EA" w:rsidRDefault="00F808EA" w:rsidP="00F808EA">
      <w:pPr>
        <w:numPr>
          <w:ilvl w:val="0"/>
          <w:numId w:val="13"/>
        </w:numPr>
        <w:jc w:val="both"/>
        <w:rPr>
          <w:rFonts w:ascii="Arial" w:hAnsi="Arial" w:cs="Arial"/>
        </w:rPr>
      </w:pPr>
      <w:r w:rsidRPr="00E64CA3">
        <w:rPr>
          <w:rFonts w:ascii="Arial" w:hAnsi="Arial" w:cs="Arial"/>
        </w:rPr>
        <w:t>Earl Shilton and Barwell Area Action Plan (</w:t>
      </w:r>
      <w:r>
        <w:rPr>
          <w:rFonts w:ascii="Arial" w:hAnsi="Arial" w:cs="Arial"/>
        </w:rPr>
        <w:t>2014)</w:t>
      </w:r>
    </w:p>
    <w:p w:rsidR="00F808EA" w:rsidRDefault="00F808EA" w:rsidP="00F808EA">
      <w:pPr>
        <w:pStyle w:val="ListParagraph"/>
        <w:numPr>
          <w:ilvl w:val="0"/>
          <w:numId w:val="13"/>
        </w:numPr>
        <w:rPr>
          <w:rFonts w:ascii="Arial" w:hAnsi="Arial" w:cs="Arial"/>
        </w:rPr>
      </w:pPr>
      <w:r w:rsidRPr="00C37F92">
        <w:rPr>
          <w:rFonts w:ascii="Arial" w:hAnsi="Arial" w:cs="Arial"/>
        </w:rPr>
        <w:t xml:space="preserve">Site Allocations and Development Management Policies </w:t>
      </w:r>
      <w:r w:rsidR="001942B6">
        <w:rPr>
          <w:rFonts w:ascii="Arial" w:hAnsi="Arial" w:cs="Arial"/>
        </w:rPr>
        <w:t xml:space="preserve">DPD </w:t>
      </w:r>
      <w:r w:rsidRPr="00C37F92">
        <w:rPr>
          <w:rFonts w:ascii="Arial" w:hAnsi="Arial" w:cs="Arial"/>
        </w:rPr>
        <w:t>(2016)</w:t>
      </w:r>
    </w:p>
    <w:p w:rsidR="00F808EA" w:rsidRDefault="00F808EA" w:rsidP="00D412EE">
      <w:pPr>
        <w:ind w:left="720" w:hanging="720"/>
        <w:rPr>
          <w:rFonts w:ascii="Arial" w:hAnsi="Arial" w:cs="Arial"/>
        </w:rPr>
      </w:pPr>
    </w:p>
    <w:p w:rsidR="00F808EA" w:rsidRDefault="00F808EA" w:rsidP="00D412EE">
      <w:pPr>
        <w:ind w:left="720" w:hanging="720"/>
        <w:rPr>
          <w:rFonts w:ascii="Arial" w:hAnsi="Arial" w:cs="Arial"/>
        </w:rPr>
      </w:pPr>
      <w:r>
        <w:rPr>
          <w:rFonts w:ascii="Arial" w:hAnsi="Arial" w:cs="Arial"/>
        </w:rPr>
        <w:tab/>
        <w:t xml:space="preserve">Each of the documents within the local plan </w:t>
      </w:r>
      <w:r w:rsidR="00D61577">
        <w:rPr>
          <w:rFonts w:ascii="Arial" w:hAnsi="Arial" w:cs="Arial"/>
        </w:rPr>
        <w:t>contains</w:t>
      </w:r>
      <w:r>
        <w:rPr>
          <w:rFonts w:ascii="Arial" w:hAnsi="Arial" w:cs="Arial"/>
        </w:rPr>
        <w:t xml:space="preserve"> policies related to employment land and </w:t>
      </w:r>
      <w:r w:rsidR="00D61577">
        <w:rPr>
          <w:rFonts w:ascii="Arial" w:hAnsi="Arial" w:cs="Arial"/>
        </w:rPr>
        <w:t>the local economy.</w:t>
      </w:r>
    </w:p>
    <w:p w:rsidR="00D61577" w:rsidRDefault="00D61577" w:rsidP="00D412EE">
      <w:pPr>
        <w:ind w:left="720" w:hanging="720"/>
        <w:rPr>
          <w:rFonts w:ascii="Arial" w:hAnsi="Arial" w:cs="Arial"/>
        </w:rPr>
      </w:pPr>
    </w:p>
    <w:p w:rsidR="00D61577" w:rsidRDefault="00D61577" w:rsidP="00D412EE">
      <w:pPr>
        <w:ind w:left="720" w:hanging="720"/>
        <w:rPr>
          <w:rFonts w:ascii="Arial" w:hAnsi="Arial" w:cs="Arial"/>
        </w:rPr>
      </w:pPr>
      <w:r>
        <w:rPr>
          <w:rFonts w:ascii="Arial" w:hAnsi="Arial" w:cs="Arial"/>
        </w:rPr>
        <w:t>2.2</w:t>
      </w:r>
      <w:r>
        <w:rPr>
          <w:rFonts w:ascii="Arial" w:hAnsi="Arial" w:cs="Arial"/>
        </w:rPr>
        <w:tab/>
        <w:t xml:space="preserve">MIRA Technology Park is located in the borough and was designated as an Enterprise Zone in 2011. Employment uses on the site are limited to research and development in the transport and automotive sector. </w:t>
      </w:r>
      <w:r w:rsidR="00BB2326" w:rsidRPr="00BB2326">
        <w:rPr>
          <w:rFonts w:ascii="Arial" w:hAnsi="Arial" w:cs="Arial"/>
        </w:rPr>
        <w:t xml:space="preserve">In 2015 the site </w:t>
      </w:r>
      <w:r w:rsidR="00BB2326" w:rsidRPr="00BB2326">
        <w:rPr>
          <w:rFonts w:ascii="Arial" w:hAnsi="Arial" w:cs="Arial"/>
        </w:rPr>
        <w:lastRenderedPageBreak/>
        <w:t>gained permission to significantly expand the enterprise zone (additional 250,000 sqft) to cater for start up businesses to major European research and development operations</w:t>
      </w:r>
      <w:r w:rsidR="00BB2326">
        <w:rPr>
          <w:rFonts w:ascii="Arial" w:hAnsi="Arial" w:cs="Arial"/>
        </w:rPr>
        <w:t>.</w:t>
      </w:r>
    </w:p>
    <w:p w:rsidR="00F808EA" w:rsidRDefault="00F808EA" w:rsidP="00D412EE">
      <w:pPr>
        <w:ind w:left="720" w:hanging="720"/>
        <w:rPr>
          <w:rFonts w:ascii="Arial" w:hAnsi="Arial" w:cs="Arial"/>
        </w:rPr>
      </w:pPr>
    </w:p>
    <w:p w:rsidR="00FC151A" w:rsidRDefault="00FC151A" w:rsidP="00D412EE">
      <w:pPr>
        <w:ind w:left="720" w:hanging="720"/>
        <w:rPr>
          <w:rFonts w:ascii="Arial" w:hAnsi="Arial" w:cs="Arial"/>
        </w:rPr>
      </w:pPr>
      <w:r>
        <w:rPr>
          <w:rFonts w:ascii="Arial" w:hAnsi="Arial" w:cs="Arial"/>
        </w:rPr>
        <w:t>2.3</w:t>
      </w:r>
      <w:r>
        <w:rPr>
          <w:rFonts w:ascii="Arial" w:hAnsi="Arial" w:cs="Arial"/>
        </w:rPr>
        <w:tab/>
        <w:t xml:space="preserve">The borough is home to other </w:t>
      </w:r>
      <w:r w:rsidR="00E97765">
        <w:rPr>
          <w:rFonts w:ascii="Arial" w:hAnsi="Arial" w:cs="Arial"/>
        </w:rPr>
        <w:t>significant</w:t>
      </w:r>
      <w:r>
        <w:rPr>
          <w:rFonts w:ascii="Arial" w:hAnsi="Arial" w:cs="Arial"/>
        </w:rPr>
        <w:t xml:space="preserve"> employment sites, namely:</w:t>
      </w:r>
    </w:p>
    <w:p w:rsidR="00FC151A" w:rsidRPr="00B826E2" w:rsidRDefault="00FC151A" w:rsidP="00D412EE">
      <w:pPr>
        <w:ind w:left="720" w:hanging="720"/>
        <w:rPr>
          <w:rFonts w:ascii="Arial" w:hAnsi="Arial" w:cs="Arial"/>
        </w:rPr>
      </w:pPr>
    </w:p>
    <w:p w:rsidR="00FC151A" w:rsidRPr="00B27ED1" w:rsidRDefault="00FC151A" w:rsidP="00FC151A">
      <w:pPr>
        <w:pStyle w:val="ListParagraph"/>
        <w:numPr>
          <w:ilvl w:val="0"/>
          <w:numId w:val="13"/>
        </w:numPr>
        <w:autoSpaceDE w:val="0"/>
        <w:autoSpaceDN w:val="0"/>
        <w:adjustRightInd w:val="0"/>
        <w:rPr>
          <w:rFonts w:ascii="Arial" w:eastAsiaTheme="minorHAnsi" w:hAnsi="Arial" w:cs="Arial"/>
          <w:lang w:eastAsia="en-US"/>
        </w:rPr>
      </w:pPr>
      <w:r w:rsidRPr="00B27ED1">
        <w:rPr>
          <w:rFonts w:ascii="Arial" w:eastAsiaTheme="minorHAnsi" w:hAnsi="Arial" w:cs="Arial"/>
          <w:lang w:eastAsia="en-US"/>
        </w:rPr>
        <w:t>Hinckley Commercial Park (Logix Park), Burbage</w:t>
      </w:r>
    </w:p>
    <w:p w:rsidR="00FC151A" w:rsidRPr="00B27ED1" w:rsidRDefault="00FC151A" w:rsidP="00FC151A">
      <w:pPr>
        <w:pStyle w:val="ListParagraph"/>
        <w:numPr>
          <w:ilvl w:val="0"/>
          <w:numId w:val="13"/>
        </w:numPr>
        <w:autoSpaceDE w:val="0"/>
        <w:autoSpaceDN w:val="0"/>
        <w:adjustRightInd w:val="0"/>
        <w:rPr>
          <w:rFonts w:ascii="Arial" w:eastAsiaTheme="minorHAnsi" w:hAnsi="Arial" w:cs="Arial"/>
          <w:lang w:eastAsia="en-US"/>
        </w:rPr>
      </w:pPr>
      <w:r w:rsidRPr="00B27ED1">
        <w:rPr>
          <w:rFonts w:ascii="Arial" w:eastAsiaTheme="minorHAnsi" w:hAnsi="Arial" w:cs="Arial"/>
          <w:lang w:eastAsia="en-US"/>
        </w:rPr>
        <w:t>Sketchley Meadows Industrial Estate, Burbage</w:t>
      </w:r>
    </w:p>
    <w:p w:rsidR="00FC151A" w:rsidRPr="00B27ED1" w:rsidRDefault="00FC151A" w:rsidP="00FC151A">
      <w:pPr>
        <w:pStyle w:val="ListParagraph"/>
        <w:numPr>
          <w:ilvl w:val="0"/>
          <w:numId w:val="13"/>
        </w:numPr>
        <w:autoSpaceDE w:val="0"/>
        <w:autoSpaceDN w:val="0"/>
        <w:adjustRightInd w:val="0"/>
        <w:rPr>
          <w:rFonts w:ascii="Arial" w:eastAsiaTheme="minorHAnsi" w:hAnsi="Arial" w:cs="Arial"/>
          <w:lang w:eastAsia="en-US"/>
        </w:rPr>
      </w:pPr>
      <w:r w:rsidRPr="00B27ED1">
        <w:rPr>
          <w:rFonts w:ascii="Arial" w:eastAsiaTheme="minorHAnsi" w:hAnsi="Arial" w:cs="Arial"/>
          <w:lang w:eastAsia="en-US"/>
        </w:rPr>
        <w:t>Hinckley Fields Industrial Estate, Hinckley</w:t>
      </w:r>
    </w:p>
    <w:p w:rsidR="00FC151A" w:rsidRPr="00B27ED1" w:rsidRDefault="00FC151A" w:rsidP="00FC151A">
      <w:pPr>
        <w:pStyle w:val="ListParagraph"/>
        <w:numPr>
          <w:ilvl w:val="0"/>
          <w:numId w:val="13"/>
        </w:numPr>
        <w:autoSpaceDE w:val="0"/>
        <w:autoSpaceDN w:val="0"/>
        <w:adjustRightInd w:val="0"/>
        <w:rPr>
          <w:rFonts w:ascii="Arial" w:eastAsiaTheme="minorHAnsi" w:hAnsi="Arial" w:cs="Arial"/>
          <w:lang w:eastAsia="en-US"/>
        </w:rPr>
      </w:pPr>
      <w:r w:rsidRPr="00B27ED1">
        <w:rPr>
          <w:rFonts w:ascii="Arial" w:eastAsiaTheme="minorHAnsi" w:hAnsi="Arial" w:cs="Arial"/>
          <w:lang w:eastAsia="en-US"/>
        </w:rPr>
        <w:t>Harrowbrook Industrial Estate, Hinckley</w:t>
      </w:r>
    </w:p>
    <w:p w:rsidR="00FC151A" w:rsidRPr="00B27ED1" w:rsidRDefault="00FC151A" w:rsidP="00FC151A">
      <w:pPr>
        <w:pStyle w:val="ListParagraph"/>
        <w:numPr>
          <w:ilvl w:val="0"/>
          <w:numId w:val="13"/>
        </w:numPr>
        <w:autoSpaceDE w:val="0"/>
        <w:autoSpaceDN w:val="0"/>
        <w:adjustRightInd w:val="0"/>
        <w:rPr>
          <w:rFonts w:ascii="Arial" w:eastAsiaTheme="minorHAnsi" w:hAnsi="Arial" w:cs="Arial"/>
          <w:lang w:eastAsia="en-US"/>
        </w:rPr>
      </w:pPr>
      <w:r w:rsidRPr="00B27ED1">
        <w:rPr>
          <w:rFonts w:ascii="Arial" w:eastAsiaTheme="minorHAnsi" w:hAnsi="Arial" w:cs="Arial"/>
          <w:lang w:eastAsia="en-US"/>
        </w:rPr>
        <w:t>Triumph Motorcycles Sites, Hinckley</w:t>
      </w:r>
    </w:p>
    <w:p w:rsidR="00FC151A" w:rsidRPr="00B27ED1" w:rsidRDefault="00FC151A" w:rsidP="00FC151A">
      <w:pPr>
        <w:pStyle w:val="ListParagraph"/>
        <w:numPr>
          <w:ilvl w:val="0"/>
          <w:numId w:val="13"/>
        </w:numPr>
        <w:autoSpaceDE w:val="0"/>
        <w:autoSpaceDN w:val="0"/>
        <w:adjustRightInd w:val="0"/>
        <w:rPr>
          <w:rFonts w:ascii="Arial" w:eastAsiaTheme="minorHAnsi" w:hAnsi="Arial" w:cs="Arial"/>
          <w:lang w:eastAsia="en-US"/>
        </w:rPr>
      </w:pPr>
      <w:r w:rsidRPr="00B27ED1">
        <w:rPr>
          <w:rFonts w:ascii="Arial" w:eastAsiaTheme="minorHAnsi" w:hAnsi="Arial" w:cs="Arial"/>
          <w:lang w:eastAsia="en-US"/>
        </w:rPr>
        <w:t>Tungsten Park, Hinckley</w:t>
      </w:r>
    </w:p>
    <w:p w:rsidR="00FC151A" w:rsidRPr="00B27ED1" w:rsidRDefault="00FC151A" w:rsidP="00FC151A">
      <w:pPr>
        <w:pStyle w:val="ListParagraph"/>
        <w:numPr>
          <w:ilvl w:val="0"/>
          <w:numId w:val="13"/>
        </w:numPr>
        <w:autoSpaceDE w:val="0"/>
        <w:autoSpaceDN w:val="0"/>
        <w:adjustRightInd w:val="0"/>
        <w:rPr>
          <w:rFonts w:ascii="Arial" w:eastAsiaTheme="minorHAnsi" w:hAnsi="Arial" w:cs="Arial"/>
          <w:lang w:eastAsia="en-US"/>
        </w:rPr>
      </w:pPr>
      <w:r w:rsidRPr="00B27ED1">
        <w:rPr>
          <w:rFonts w:ascii="Arial" w:eastAsiaTheme="minorHAnsi" w:hAnsi="Arial" w:cs="Arial"/>
          <w:lang w:eastAsia="en-US"/>
        </w:rPr>
        <w:t>Caterpillar Site, Desford</w:t>
      </w:r>
    </w:p>
    <w:p w:rsidR="005C5867" w:rsidRPr="00E56742" w:rsidRDefault="00FC151A" w:rsidP="00FC151A">
      <w:pPr>
        <w:pStyle w:val="ListParagraph"/>
        <w:numPr>
          <w:ilvl w:val="0"/>
          <w:numId w:val="13"/>
        </w:numPr>
        <w:rPr>
          <w:rFonts w:ascii="Arial" w:hAnsi="Arial" w:cs="Arial"/>
        </w:rPr>
      </w:pPr>
      <w:r w:rsidRPr="00E56742">
        <w:rPr>
          <w:rFonts w:ascii="Arial" w:eastAsiaTheme="minorHAnsi" w:hAnsi="Arial" w:cs="Arial"/>
          <w:lang w:eastAsia="en-US"/>
        </w:rPr>
        <w:t>Desford Hall (former Glengate Hospital site), Desford</w:t>
      </w:r>
    </w:p>
    <w:p w:rsidR="0047511C" w:rsidRPr="00E56742" w:rsidRDefault="0047511C" w:rsidP="0047511C">
      <w:pPr>
        <w:rPr>
          <w:rFonts w:ascii="Arial" w:hAnsi="Arial" w:cs="Arial"/>
        </w:rPr>
      </w:pPr>
    </w:p>
    <w:p w:rsidR="00D33088" w:rsidRPr="00E56742" w:rsidRDefault="00E97765" w:rsidP="0010065E">
      <w:pPr>
        <w:ind w:left="720" w:hanging="720"/>
        <w:rPr>
          <w:rFonts w:ascii="Arial" w:hAnsi="Arial" w:cs="Arial"/>
        </w:rPr>
      </w:pPr>
      <w:r w:rsidRPr="00E56742">
        <w:rPr>
          <w:rFonts w:ascii="Arial" w:hAnsi="Arial" w:cs="Arial"/>
        </w:rPr>
        <w:t>2.4</w:t>
      </w:r>
      <w:r w:rsidRPr="00E56742">
        <w:rPr>
          <w:rFonts w:ascii="Arial" w:hAnsi="Arial" w:cs="Arial"/>
        </w:rPr>
        <w:tab/>
        <w:t>The borough is also keen to support the expansion of the creative industries job market and build on the success of projects such as the refurbishment of The Atkins building</w:t>
      </w:r>
      <w:r w:rsidR="00D87A10" w:rsidRPr="00E56742">
        <w:rPr>
          <w:rFonts w:ascii="Arial" w:hAnsi="Arial" w:cs="Arial"/>
        </w:rPr>
        <w:t xml:space="preserve"> on</w:t>
      </w:r>
      <w:r w:rsidRPr="00E56742">
        <w:rPr>
          <w:rFonts w:ascii="Arial" w:hAnsi="Arial" w:cs="Arial"/>
        </w:rPr>
        <w:t xml:space="preserve"> Lower Bond Street</w:t>
      </w:r>
      <w:r w:rsidR="00D87A10" w:rsidRPr="00E56742">
        <w:rPr>
          <w:rFonts w:ascii="Arial" w:hAnsi="Arial" w:cs="Arial"/>
        </w:rPr>
        <w:t xml:space="preserve">, Hinckley which has </w:t>
      </w:r>
      <w:r w:rsidR="0010065E" w:rsidRPr="00E56742">
        <w:rPr>
          <w:rFonts w:ascii="Arial" w:hAnsi="Arial" w:cs="Arial"/>
        </w:rPr>
        <w:t>seen the creation of</w:t>
      </w:r>
      <w:r w:rsidR="00D87A10" w:rsidRPr="00E56742">
        <w:rPr>
          <w:rFonts w:ascii="Arial" w:hAnsi="Arial" w:cs="Arial"/>
        </w:rPr>
        <w:t xml:space="preserve"> office space and a creative enterprise centre.</w:t>
      </w:r>
    </w:p>
    <w:p w:rsidR="00BB2326" w:rsidRPr="00E56742" w:rsidRDefault="00BB2326" w:rsidP="0010065E">
      <w:pPr>
        <w:ind w:left="720" w:hanging="720"/>
        <w:rPr>
          <w:rFonts w:ascii="Arial" w:hAnsi="Arial" w:cs="Arial"/>
        </w:rPr>
      </w:pPr>
    </w:p>
    <w:p w:rsidR="00BB2326" w:rsidRPr="00E56742" w:rsidRDefault="00BB2326" w:rsidP="0010065E">
      <w:pPr>
        <w:ind w:left="720" w:hanging="720"/>
        <w:rPr>
          <w:rFonts w:ascii="Arial" w:hAnsi="Arial" w:cs="Arial"/>
        </w:rPr>
      </w:pPr>
      <w:r w:rsidRPr="00E56742">
        <w:rPr>
          <w:rFonts w:ascii="Arial" w:hAnsi="Arial" w:cs="Arial"/>
        </w:rPr>
        <w:t>2.5</w:t>
      </w:r>
      <w:r w:rsidRPr="00E56742">
        <w:rPr>
          <w:rFonts w:ascii="Arial" w:hAnsi="Arial" w:cs="Arial"/>
        </w:rPr>
        <w:tab/>
        <w:t xml:space="preserve">Leicester and Leicestershire authorities </w:t>
      </w:r>
      <w:r w:rsidR="00965ABE" w:rsidRPr="00E56742">
        <w:rPr>
          <w:rFonts w:ascii="Arial" w:hAnsi="Arial" w:cs="Arial"/>
        </w:rPr>
        <w:t>as well as the Leicestershire Local Enterprise Partnership (LLEP) published a study November 2014 examining the strategic distribution sector in the county and determining future need.</w:t>
      </w:r>
    </w:p>
    <w:p w:rsidR="00C63897" w:rsidRPr="00E56742" w:rsidRDefault="00C63897" w:rsidP="00C63897">
      <w:pPr>
        <w:rPr>
          <w:rFonts w:ascii="Arial" w:hAnsi="Arial" w:cs="Arial"/>
        </w:rPr>
      </w:pPr>
    </w:p>
    <w:p w:rsidR="00B27ED1" w:rsidRPr="00E56742" w:rsidRDefault="00B27ED1" w:rsidP="006562ED">
      <w:pPr>
        <w:autoSpaceDE w:val="0"/>
        <w:autoSpaceDN w:val="0"/>
        <w:adjustRightInd w:val="0"/>
        <w:ind w:left="720" w:hanging="720"/>
        <w:rPr>
          <w:rFonts w:ascii="Arial" w:eastAsiaTheme="minorHAnsi" w:hAnsi="Arial" w:cs="Arial"/>
          <w:lang w:eastAsia="en-US"/>
        </w:rPr>
      </w:pPr>
      <w:r w:rsidRPr="00E56742">
        <w:rPr>
          <w:rFonts w:ascii="Arial" w:hAnsi="Arial" w:cs="Arial"/>
        </w:rPr>
        <w:t>2.</w:t>
      </w:r>
      <w:r w:rsidR="00BB2326" w:rsidRPr="00E56742">
        <w:rPr>
          <w:rFonts w:ascii="Arial" w:hAnsi="Arial" w:cs="Arial"/>
        </w:rPr>
        <w:t>6</w:t>
      </w:r>
      <w:r w:rsidRPr="00E56742">
        <w:rPr>
          <w:rFonts w:ascii="Arial" w:hAnsi="Arial" w:cs="Arial"/>
        </w:rPr>
        <w:tab/>
      </w:r>
      <w:r w:rsidR="00A105C8" w:rsidRPr="00E56742">
        <w:rPr>
          <w:rFonts w:ascii="Arial" w:hAnsi="Arial" w:cs="Arial"/>
        </w:rPr>
        <w:t>The l</w:t>
      </w:r>
      <w:r w:rsidR="006562ED" w:rsidRPr="00E56742">
        <w:rPr>
          <w:rFonts w:ascii="Arial" w:eastAsiaTheme="minorHAnsi" w:hAnsi="Arial" w:cs="Arial"/>
          <w:lang w:eastAsia="en-US"/>
        </w:rPr>
        <w:t>ocal</w:t>
      </w:r>
      <w:r w:rsidR="00A105C8" w:rsidRPr="00E56742">
        <w:rPr>
          <w:rFonts w:ascii="Arial" w:eastAsiaTheme="minorHAnsi" w:hAnsi="Arial" w:cs="Arial"/>
          <w:lang w:eastAsia="en-US"/>
        </w:rPr>
        <w:t xml:space="preserve"> a</w:t>
      </w:r>
      <w:r w:rsidR="006562ED" w:rsidRPr="00E56742">
        <w:rPr>
          <w:rFonts w:ascii="Arial" w:eastAsiaTheme="minorHAnsi" w:hAnsi="Arial" w:cs="Arial"/>
          <w:lang w:eastAsia="en-US"/>
        </w:rPr>
        <w:t xml:space="preserve">uthorities in Leicester and Leicestershire are </w:t>
      </w:r>
      <w:r w:rsidR="00965ABE" w:rsidRPr="00E56742">
        <w:rPr>
          <w:rFonts w:ascii="Arial" w:eastAsiaTheme="minorHAnsi" w:hAnsi="Arial" w:cs="Arial"/>
          <w:lang w:eastAsia="en-US"/>
        </w:rPr>
        <w:t xml:space="preserve">also </w:t>
      </w:r>
      <w:r w:rsidR="00A105C8" w:rsidRPr="00E56742">
        <w:rPr>
          <w:rFonts w:ascii="Arial" w:eastAsiaTheme="minorHAnsi" w:hAnsi="Arial" w:cs="Arial"/>
          <w:lang w:eastAsia="en-US"/>
        </w:rPr>
        <w:t xml:space="preserve">currently </w:t>
      </w:r>
      <w:r w:rsidR="006562ED" w:rsidRPr="00E56742">
        <w:rPr>
          <w:rFonts w:ascii="Arial" w:eastAsiaTheme="minorHAnsi" w:hAnsi="Arial" w:cs="Arial"/>
          <w:lang w:eastAsia="en-US"/>
        </w:rPr>
        <w:t xml:space="preserve">working collaboratively with the Leicester and </w:t>
      </w:r>
      <w:r w:rsidR="00BB2326" w:rsidRPr="00E56742">
        <w:rPr>
          <w:rFonts w:ascii="Arial" w:eastAsiaTheme="minorHAnsi" w:hAnsi="Arial" w:cs="Arial"/>
          <w:lang w:eastAsia="en-US"/>
        </w:rPr>
        <w:t>LLEP</w:t>
      </w:r>
      <w:r w:rsidR="006562ED" w:rsidRPr="00E56742">
        <w:rPr>
          <w:rFonts w:ascii="Arial" w:eastAsiaTheme="minorHAnsi" w:hAnsi="Arial" w:cs="Arial"/>
          <w:lang w:eastAsia="en-US"/>
        </w:rPr>
        <w:t xml:space="preserve"> to bring forward a Strategic Growth Plan for the Leicester and Leicestershire housing market area. This work requires evidence to support judgements on the future distribution of jobs and homes and the infrastructure required to support it. The first of these evidential studies is the Housing and Economic Development Needs Assessment</w:t>
      </w:r>
      <w:r w:rsidR="009E63A5" w:rsidRPr="00E56742">
        <w:rPr>
          <w:rFonts w:ascii="Arial" w:eastAsiaTheme="minorHAnsi" w:hAnsi="Arial" w:cs="Arial"/>
          <w:lang w:eastAsia="en-US"/>
        </w:rPr>
        <w:t xml:space="preserve"> (HEDNA).</w:t>
      </w:r>
    </w:p>
    <w:p w:rsidR="009E63A5" w:rsidRDefault="009E63A5" w:rsidP="006562ED">
      <w:pPr>
        <w:autoSpaceDE w:val="0"/>
        <w:autoSpaceDN w:val="0"/>
        <w:adjustRightInd w:val="0"/>
        <w:ind w:left="720" w:hanging="720"/>
        <w:rPr>
          <w:rFonts w:ascii="Arial" w:eastAsiaTheme="minorHAnsi" w:hAnsi="Arial" w:cs="Arial"/>
          <w:lang w:eastAsia="en-US"/>
        </w:rPr>
      </w:pPr>
    </w:p>
    <w:p w:rsidR="00E97765" w:rsidRPr="00B826E2" w:rsidRDefault="00E97765" w:rsidP="005C5867">
      <w:pPr>
        <w:rPr>
          <w:rFonts w:ascii="Arial" w:hAnsi="Arial" w:cs="Arial"/>
        </w:rPr>
      </w:pPr>
    </w:p>
    <w:p w:rsidR="005C5867" w:rsidRPr="00B826E2" w:rsidRDefault="009D3F18" w:rsidP="009D3F18">
      <w:pPr>
        <w:pStyle w:val="Subtitle"/>
        <w:numPr>
          <w:ilvl w:val="0"/>
          <w:numId w:val="10"/>
        </w:numPr>
        <w:rPr>
          <w:rFonts w:ascii="Arial" w:hAnsi="Arial" w:cs="Arial"/>
        </w:rPr>
      </w:pPr>
      <w:r>
        <w:rPr>
          <w:rFonts w:ascii="Arial" w:hAnsi="Arial" w:cs="Arial"/>
        </w:rPr>
        <w:t>T</w:t>
      </w:r>
      <w:r w:rsidR="005C5867" w:rsidRPr="00681647">
        <w:rPr>
          <w:rFonts w:ascii="Arial" w:hAnsi="Arial" w:cs="Arial"/>
        </w:rPr>
        <w:t>HE SCOPE OF THE WORKS</w:t>
      </w:r>
    </w:p>
    <w:p w:rsidR="005C5867" w:rsidRPr="00B826E2" w:rsidRDefault="005C5867" w:rsidP="005C5867"/>
    <w:p w:rsidR="005C5867" w:rsidRPr="00E56742" w:rsidRDefault="00DE3458" w:rsidP="0016150B">
      <w:pPr>
        <w:ind w:left="720" w:hanging="720"/>
        <w:rPr>
          <w:rFonts w:ascii="Arial" w:hAnsi="Arial" w:cs="Arial"/>
        </w:rPr>
      </w:pPr>
      <w:r>
        <w:rPr>
          <w:rFonts w:ascii="Arial" w:hAnsi="Arial" w:cs="Arial"/>
        </w:rPr>
        <w:t>3</w:t>
      </w:r>
      <w:r w:rsidR="005C5867" w:rsidRPr="00B826E2">
        <w:rPr>
          <w:rFonts w:ascii="Arial" w:hAnsi="Arial" w:cs="Arial"/>
        </w:rPr>
        <w:t>.1</w:t>
      </w:r>
      <w:r w:rsidR="005C5867" w:rsidRPr="00B826E2">
        <w:rPr>
          <w:rFonts w:ascii="Arial" w:hAnsi="Arial" w:cs="Arial"/>
        </w:rPr>
        <w:tab/>
        <w:t>The Borough Council is seeking the services of suitably skilled and experienced consultant</w:t>
      </w:r>
      <w:r w:rsidR="008E785B">
        <w:rPr>
          <w:rFonts w:ascii="Arial" w:hAnsi="Arial" w:cs="Arial"/>
        </w:rPr>
        <w:t>s</w:t>
      </w:r>
      <w:r w:rsidR="005C5867" w:rsidRPr="00B826E2">
        <w:rPr>
          <w:rFonts w:ascii="Arial" w:hAnsi="Arial" w:cs="Arial"/>
        </w:rPr>
        <w:t xml:space="preserve"> to undertake a detailed whole borough </w:t>
      </w:r>
      <w:r w:rsidR="00CF2F65">
        <w:rPr>
          <w:rFonts w:ascii="Arial" w:hAnsi="Arial" w:cs="Arial"/>
        </w:rPr>
        <w:t xml:space="preserve">Employment Land and Premises Study. The study should be fully compliant with the </w:t>
      </w:r>
      <w:r w:rsidR="008E785B">
        <w:rPr>
          <w:rFonts w:ascii="Arial" w:hAnsi="Arial" w:cs="Arial"/>
        </w:rPr>
        <w:t>N</w:t>
      </w:r>
      <w:r w:rsidR="00CF2F65">
        <w:rPr>
          <w:rFonts w:ascii="Arial" w:hAnsi="Arial" w:cs="Arial"/>
        </w:rPr>
        <w:t>ational Planning Policy Framework (NPPF)</w:t>
      </w:r>
      <w:r w:rsidR="002931EE">
        <w:rPr>
          <w:rFonts w:ascii="Arial" w:hAnsi="Arial" w:cs="Arial"/>
        </w:rPr>
        <w:t>,</w:t>
      </w:r>
      <w:r w:rsidR="00CF2F65">
        <w:rPr>
          <w:rFonts w:ascii="Arial" w:hAnsi="Arial" w:cs="Arial"/>
        </w:rPr>
        <w:t xml:space="preserve"> </w:t>
      </w:r>
      <w:r w:rsidR="002931EE">
        <w:rPr>
          <w:rFonts w:ascii="Arial" w:hAnsi="Arial" w:cs="Arial"/>
        </w:rPr>
        <w:t>the</w:t>
      </w:r>
      <w:r w:rsidR="00CF2F65">
        <w:rPr>
          <w:rFonts w:ascii="Arial" w:hAnsi="Arial" w:cs="Arial"/>
        </w:rPr>
        <w:t xml:space="preserve"> National Planning Practice Guidance</w:t>
      </w:r>
      <w:r w:rsidR="002931EE">
        <w:rPr>
          <w:rFonts w:ascii="Arial" w:hAnsi="Arial" w:cs="Arial"/>
        </w:rPr>
        <w:t xml:space="preserve"> and any other relevant guidance</w:t>
      </w:r>
      <w:r w:rsidR="00CF2F65">
        <w:rPr>
          <w:rFonts w:ascii="Arial" w:hAnsi="Arial" w:cs="Arial"/>
        </w:rPr>
        <w:t xml:space="preserve">.. It should provide robust supporting evidence to help inform </w:t>
      </w:r>
      <w:r w:rsidR="00CE1072">
        <w:rPr>
          <w:rFonts w:ascii="Arial" w:hAnsi="Arial" w:cs="Arial"/>
        </w:rPr>
        <w:t>the development of a new Hinckley and Bosworth</w:t>
      </w:r>
      <w:r w:rsidR="00B93FC4">
        <w:rPr>
          <w:rFonts w:ascii="Arial" w:hAnsi="Arial" w:cs="Arial"/>
        </w:rPr>
        <w:t xml:space="preserve"> </w:t>
      </w:r>
      <w:r w:rsidR="001D2F65">
        <w:rPr>
          <w:rFonts w:ascii="Arial" w:hAnsi="Arial" w:cs="Arial"/>
        </w:rPr>
        <w:t>Local Plan</w:t>
      </w:r>
      <w:r w:rsidR="00CE1072">
        <w:rPr>
          <w:rFonts w:ascii="Arial" w:hAnsi="Arial" w:cs="Arial"/>
        </w:rPr>
        <w:t>, and should be in accordance with the current suite of adopted Local Plan documents in particular</w:t>
      </w:r>
      <w:r w:rsidR="001D2F65">
        <w:rPr>
          <w:rFonts w:ascii="Arial" w:hAnsi="Arial" w:cs="Arial"/>
        </w:rPr>
        <w:t xml:space="preserve"> the employment policies</w:t>
      </w:r>
      <w:r w:rsidR="00CE1072">
        <w:rPr>
          <w:rFonts w:ascii="Arial" w:hAnsi="Arial" w:cs="Arial"/>
        </w:rPr>
        <w:t xml:space="preserve"> of the Site </w:t>
      </w:r>
      <w:r w:rsidR="00CE1072" w:rsidRPr="00E56742">
        <w:rPr>
          <w:rFonts w:ascii="Arial" w:hAnsi="Arial" w:cs="Arial"/>
        </w:rPr>
        <w:t>Allocations and Development Management Policies Development Plan Document</w:t>
      </w:r>
      <w:r w:rsidR="00965ABE" w:rsidRPr="00E56742">
        <w:rPr>
          <w:rFonts w:ascii="Arial" w:hAnsi="Arial" w:cs="Arial"/>
        </w:rPr>
        <w:t xml:space="preserve"> whilst also making future policy recommendations for the local plan review</w:t>
      </w:r>
      <w:r w:rsidR="00CE1072" w:rsidRPr="00E56742">
        <w:rPr>
          <w:rFonts w:ascii="Arial" w:hAnsi="Arial" w:cs="Arial"/>
        </w:rPr>
        <w:t>.</w:t>
      </w:r>
      <w:r w:rsidR="0016150B" w:rsidRPr="00E56742">
        <w:rPr>
          <w:rFonts w:ascii="Arial" w:hAnsi="Arial" w:cs="Arial"/>
        </w:rPr>
        <w:t xml:space="preserve"> </w:t>
      </w:r>
    </w:p>
    <w:p w:rsidR="00F32FE7" w:rsidRPr="00E56742" w:rsidRDefault="00F32FE7" w:rsidP="0016150B">
      <w:pPr>
        <w:ind w:left="720" w:hanging="720"/>
        <w:rPr>
          <w:rFonts w:ascii="Arial" w:hAnsi="Arial" w:cs="Arial"/>
        </w:rPr>
      </w:pPr>
    </w:p>
    <w:p w:rsidR="00B9051A" w:rsidRPr="00E56742" w:rsidRDefault="00B9051A" w:rsidP="00B9051A">
      <w:pPr>
        <w:ind w:left="720" w:hanging="720"/>
        <w:rPr>
          <w:rFonts w:ascii="Arial" w:hAnsi="Arial" w:cs="Arial"/>
        </w:rPr>
      </w:pPr>
      <w:r w:rsidRPr="00E56742">
        <w:rPr>
          <w:rFonts w:ascii="Arial" w:hAnsi="Arial" w:cs="Arial"/>
        </w:rPr>
        <w:t>3.</w:t>
      </w:r>
      <w:r w:rsidR="00DE3458" w:rsidRPr="00E56742">
        <w:rPr>
          <w:rFonts w:ascii="Arial" w:hAnsi="Arial" w:cs="Arial"/>
        </w:rPr>
        <w:t>2</w:t>
      </w:r>
      <w:r w:rsidRPr="00E56742">
        <w:rPr>
          <w:rFonts w:ascii="Arial" w:hAnsi="Arial" w:cs="Arial"/>
        </w:rPr>
        <w:tab/>
        <w:t>In arriving at future employment land requirements, the study should consider both projection and forecast scenarios based on labour demand, labour supply and past take up.</w:t>
      </w:r>
    </w:p>
    <w:p w:rsidR="0016150B" w:rsidRDefault="0016150B" w:rsidP="0016150B">
      <w:pPr>
        <w:ind w:left="720" w:hanging="720"/>
        <w:rPr>
          <w:rFonts w:ascii="Arial" w:hAnsi="Arial" w:cs="Arial"/>
        </w:rPr>
      </w:pPr>
    </w:p>
    <w:p w:rsidR="00EC6495" w:rsidRDefault="0016150B" w:rsidP="0016150B">
      <w:pPr>
        <w:ind w:left="720" w:hanging="720"/>
        <w:rPr>
          <w:rFonts w:ascii="Arial" w:hAnsi="Arial" w:cs="Arial"/>
        </w:rPr>
      </w:pPr>
      <w:r>
        <w:rPr>
          <w:rFonts w:ascii="Arial" w:hAnsi="Arial" w:cs="Arial"/>
        </w:rPr>
        <w:t>3.</w:t>
      </w:r>
      <w:r w:rsidR="00DE3458">
        <w:rPr>
          <w:rFonts w:ascii="Arial" w:hAnsi="Arial" w:cs="Arial"/>
        </w:rPr>
        <w:t>3</w:t>
      </w:r>
      <w:r>
        <w:rPr>
          <w:rFonts w:ascii="Arial" w:hAnsi="Arial" w:cs="Arial"/>
        </w:rPr>
        <w:tab/>
        <w:t xml:space="preserve">The </w:t>
      </w:r>
      <w:r w:rsidRPr="00480743">
        <w:rPr>
          <w:rFonts w:ascii="Arial" w:hAnsi="Arial" w:cs="Arial"/>
        </w:rPr>
        <w:t>key output</w:t>
      </w:r>
      <w:r>
        <w:rPr>
          <w:rFonts w:ascii="Arial" w:hAnsi="Arial" w:cs="Arial"/>
        </w:rPr>
        <w:t xml:space="preserve"> will be </w:t>
      </w:r>
      <w:r w:rsidR="00A12286">
        <w:rPr>
          <w:rFonts w:ascii="Arial" w:hAnsi="Arial" w:cs="Arial"/>
        </w:rPr>
        <w:t xml:space="preserve">to carry out a comprehensive </w:t>
      </w:r>
      <w:r w:rsidR="00A12286" w:rsidRPr="00480743">
        <w:rPr>
          <w:rFonts w:ascii="Arial" w:hAnsi="Arial" w:cs="Arial"/>
        </w:rPr>
        <w:t xml:space="preserve">review </w:t>
      </w:r>
      <w:r w:rsidR="00A12286">
        <w:rPr>
          <w:rFonts w:ascii="Arial" w:hAnsi="Arial" w:cs="Arial"/>
        </w:rPr>
        <w:t>of the borough council’s existing Employment Land and Premises Study (201</w:t>
      </w:r>
      <w:r w:rsidR="00A6158E">
        <w:rPr>
          <w:rFonts w:ascii="Arial" w:hAnsi="Arial" w:cs="Arial"/>
        </w:rPr>
        <w:t>3</w:t>
      </w:r>
      <w:r w:rsidR="00A12286">
        <w:rPr>
          <w:rFonts w:ascii="Arial" w:hAnsi="Arial" w:cs="Arial"/>
        </w:rPr>
        <w:t xml:space="preserve">) in order to determine the </w:t>
      </w:r>
      <w:r>
        <w:rPr>
          <w:rFonts w:ascii="Arial" w:hAnsi="Arial" w:cs="Arial"/>
        </w:rPr>
        <w:t>overall</w:t>
      </w:r>
      <w:r w:rsidR="00C40369">
        <w:rPr>
          <w:rFonts w:ascii="Arial" w:hAnsi="Arial" w:cs="Arial"/>
        </w:rPr>
        <w:t xml:space="preserve"> requirement </w:t>
      </w:r>
      <w:r w:rsidR="00A12286">
        <w:rPr>
          <w:rFonts w:ascii="Arial" w:hAnsi="Arial" w:cs="Arial"/>
        </w:rPr>
        <w:t xml:space="preserve">to </w:t>
      </w:r>
      <w:r w:rsidR="00A12286" w:rsidRPr="00E56742">
        <w:rPr>
          <w:rFonts w:ascii="Arial" w:hAnsi="Arial" w:cs="Arial"/>
        </w:rPr>
        <w:t>meet the</w:t>
      </w:r>
      <w:r w:rsidR="00C40369" w:rsidRPr="00E56742">
        <w:rPr>
          <w:rFonts w:ascii="Arial" w:hAnsi="Arial" w:cs="Arial"/>
        </w:rPr>
        <w:t xml:space="preserve"> employment needs of Hinckley and Bosworth Borough</w:t>
      </w:r>
      <w:r w:rsidR="00B93FC4" w:rsidRPr="00E56742">
        <w:rPr>
          <w:rFonts w:ascii="Arial" w:hAnsi="Arial" w:cs="Arial"/>
        </w:rPr>
        <w:t xml:space="preserve"> up to 2036</w:t>
      </w:r>
      <w:r w:rsidR="00A12286" w:rsidRPr="00E56742">
        <w:rPr>
          <w:rFonts w:ascii="Arial" w:hAnsi="Arial" w:cs="Arial"/>
        </w:rPr>
        <w:t xml:space="preserve">. </w:t>
      </w:r>
      <w:r w:rsidR="00A8035C" w:rsidRPr="00E56742">
        <w:rPr>
          <w:rFonts w:ascii="Arial" w:hAnsi="Arial" w:cs="Arial"/>
        </w:rPr>
        <w:t xml:space="preserve">The </w:t>
      </w:r>
      <w:r w:rsidR="00EC6495" w:rsidRPr="00E56742">
        <w:rPr>
          <w:rFonts w:ascii="Arial" w:hAnsi="Arial" w:cs="Arial"/>
        </w:rPr>
        <w:t>key aims</w:t>
      </w:r>
      <w:r w:rsidR="00EC6495">
        <w:rPr>
          <w:rFonts w:ascii="Arial" w:hAnsi="Arial" w:cs="Arial"/>
        </w:rPr>
        <w:t xml:space="preserve"> of the study are to:</w:t>
      </w:r>
    </w:p>
    <w:p w:rsidR="00DE3458" w:rsidRDefault="00DE3458" w:rsidP="0016150B">
      <w:pPr>
        <w:ind w:left="720" w:hanging="720"/>
        <w:rPr>
          <w:rFonts w:ascii="Arial" w:hAnsi="Arial" w:cs="Arial"/>
        </w:rPr>
      </w:pPr>
    </w:p>
    <w:p w:rsidR="00EC7AF8" w:rsidRDefault="00EC7AF8" w:rsidP="00EC6495">
      <w:pPr>
        <w:pStyle w:val="ListParagraph"/>
        <w:numPr>
          <w:ilvl w:val="0"/>
          <w:numId w:val="14"/>
        </w:numPr>
        <w:rPr>
          <w:rFonts w:ascii="Arial" w:hAnsi="Arial" w:cs="Arial"/>
        </w:rPr>
      </w:pPr>
      <w:r>
        <w:rPr>
          <w:rFonts w:ascii="Arial" w:hAnsi="Arial" w:cs="Arial"/>
        </w:rPr>
        <w:t>Review adopted employment related policies within the Core Strategy, Hinckley Town Centre area Action Plan, Earl Shilton and Barwell Area Action Plan</w:t>
      </w:r>
      <w:r w:rsidR="001D2F65">
        <w:rPr>
          <w:rFonts w:ascii="Arial" w:hAnsi="Arial" w:cs="Arial"/>
        </w:rPr>
        <w:t xml:space="preserve"> and the Site Allocations and Development Management DPD</w:t>
      </w:r>
      <w:r w:rsidR="00A15459">
        <w:rPr>
          <w:rFonts w:ascii="Arial" w:hAnsi="Arial" w:cs="Arial"/>
        </w:rPr>
        <w:t>, and make recommendations on policy formulation for the emerging local plan</w:t>
      </w:r>
      <w:r>
        <w:rPr>
          <w:rFonts w:ascii="Arial" w:hAnsi="Arial" w:cs="Arial"/>
        </w:rPr>
        <w:t>;</w:t>
      </w:r>
    </w:p>
    <w:p w:rsidR="00BA22F3" w:rsidRDefault="00511875" w:rsidP="00EC6495">
      <w:pPr>
        <w:pStyle w:val="ListParagraph"/>
        <w:numPr>
          <w:ilvl w:val="0"/>
          <w:numId w:val="14"/>
        </w:numPr>
        <w:rPr>
          <w:rFonts w:ascii="Arial" w:hAnsi="Arial" w:cs="Arial"/>
        </w:rPr>
      </w:pPr>
      <w:r>
        <w:rPr>
          <w:rFonts w:ascii="Arial" w:hAnsi="Arial" w:cs="Arial"/>
        </w:rPr>
        <w:t>R</w:t>
      </w:r>
      <w:r w:rsidR="00A8035C" w:rsidRPr="00EC6495">
        <w:rPr>
          <w:rFonts w:ascii="Arial" w:hAnsi="Arial" w:cs="Arial"/>
        </w:rPr>
        <w:t>econsider existing information on small and medium enterprises</w:t>
      </w:r>
      <w:r w:rsidR="007C666D">
        <w:rPr>
          <w:rFonts w:ascii="Arial" w:hAnsi="Arial" w:cs="Arial"/>
        </w:rPr>
        <w:t>, including working from home businesses</w:t>
      </w:r>
      <w:r w:rsidR="00BA22F3">
        <w:rPr>
          <w:rFonts w:ascii="Arial" w:hAnsi="Arial" w:cs="Arial"/>
        </w:rPr>
        <w:t xml:space="preserve"> and likely impact they may have on the economy</w:t>
      </w:r>
      <w:r w:rsidR="00B9051A">
        <w:rPr>
          <w:rFonts w:ascii="Arial" w:hAnsi="Arial" w:cs="Arial"/>
        </w:rPr>
        <w:t xml:space="preserve"> and</w:t>
      </w:r>
      <w:r w:rsidR="00B9051A" w:rsidRPr="00B9051A">
        <w:rPr>
          <w:rFonts w:ascii="Arial" w:hAnsi="Arial" w:cs="Arial"/>
        </w:rPr>
        <w:t xml:space="preserve"> </w:t>
      </w:r>
      <w:r w:rsidR="00B9051A" w:rsidRPr="00EC6495">
        <w:rPr>
          <w:rFonts w:ascii="Arial" w:hAnsi="Arial" w:cs="Arial"/>
        </w:rPr>
        <w:t>identify if there are any areas that are deficient in employment opportunitie</w:t>
      </w:r>
      <w:r w:rsidR="00B93FC4">
        <w:rPr>
          <w:rFonts w:ascii="Arial" w:hAnsi="Arial" w:cs="Arial"/>
        </w:rPr>
        <w:t>s</w:t>
      </w:r>
      <w:r w:rsidR="00BA22F3">
        <w:rPr>
          <w:rFonts w:ascii="Arial" w:hAnsi="Arial" w:cs="Arial"/>
        </w:rPr>
        <w:t>;</w:t>
      </w:r>
    </w:p>
    <w:p w:rsidR="00BA22F3" w:rsidRDefault="00511875" w:rsidP="00EC6495">
      <w:pPr>
        <w:pStyle w:val="ListParagraph"/>
        <w:numPr>
          <w:ilvl w:val="0"/>
          <w:numId w:val="14"/>
        </w:numPr>
        <w:rPr>
          <w:rFonts w:ascii="Arial" w:hAnsi="Arial" w:cs="Arial"/>
        </w:rPr>
      </w:pPr>
      <w:r>
        <w:rPr>
          <w:rFonts w:ascii="Arial" w:hAnsi="Arial" w:cs="Arial"/>
        </w:rPr>
        <w:t>P</w:t>
      </w:r>
      <w:r w:rsidR="00BA22F3">
        <w:rPr>
          <w:rFonts w:ascii="Arial" w:hAnsi="Arial" w:cs="Arial"/>
        </w:rPr>
        <w:t xml:space="preserve">rovide detailed local research and analysis to examine the current and potential future demand </w:t>
      </w:r>
      <w:r w:rsidR="00D562AB">
        <w:rPr>
          <w:rFonts w:ascii="Arial" w:hAnsi="Arial" w:cs="Arial"/>
        </w:rPr>
        <w:t xml:space="preserve">(to 2036) </w:t>
      </w:r>
      <w:r w:rsidR="00BA22F3">
        <w:rPr>
          <w:rFonts w:ascii="Arial" w:hAnsi="Arial" w:cs="Arial"/>
        </w:rPr>
        <w:t>within the borough</w:t>
      </w:r>
      <w:r w:rsidR="009312D4">
        <w:rPr>
          <w:rFonts w:ascii="Arial" w:hAnsi="Arial" w:cs="Arial"/>
        </w:rPr>
        <w:t xml:space="preserve"> for all types</w:t>
      </w:r>
      <w:r w:rsidR="00A15459">
        <w:rPr>
          <w:rFonts w:ascii="Arial" w:hAnsi="Arial" w:cs="Arial"/>
        </w:rPr>
        <w:t>/sectors</w:t>
      </w:r>
      <w:r w:rsidR="009312D4">
        <w:rPr>
          <w:rFonts w:ascii="Arial" w:hAnsi="Arial" w:cs="Arial"/>
        </w:rPr>
        <w:t xml:space="preserve"> of employment</w:t>
      </w:r>
      <w:r>
        <w:rPr>
          <w:rFonts w:ascii="Arial" w:hAnsi="Arial" w:cs="Arial"/>
        </w:rPr>
        <w:t xml:space="preserve">. Consideration should also be given to the possible impact of Brexit </w:t>
      </w:r>
      <w:r w:rsidR="000E7123">
        <w:rPr>
          <w:rFonts w:ascii="Arial" w:hAnsi="Arial" w:cs="Arial"/>
        </w:rPr>
        <w:t>on future demand</w:t>
      </w:r>
      <w:r w:rsidR="00165929">
        <w:rPr>
          <w:rFonts w:ascii="Arial" w:hAnsi="Arial" w:cs="Arial"/>
        </w:rPr>
        <w:t xml:space="preserve"> and investment</w:t>
      </w:r>
      <w:r w:rsidR="00BA22F3">
        <w:rPr>
          <w:rFonts w:ascii="Arial" w:hAnsi="Arial" w:cs="Arial"/>
        </w:rPr>
        <w:t>;</w:t>
      </w:r>
    </w:p>
    <w:p w:rsidR="00B71D10" w:rsidRDefault="00511875" w:rsidP="00EC6495">
      <w:pPr>
        <w:pStyle w:val="ListParagraph"/>
        <w:numPr>
          <w:ilvl w:val="0"/>
          <w:numId w:val="14"/>
        </w:numPr>
        <w:rPr>
          <w:rFonts w:ascii="Arial" w:hAnsi="Arial" w:cs="Arial"/>
        </w:rPr>
      </w:pPr>
      <w:r>
        <w:rPr>
          <w:rFonts w:ascii="Arial" w:hAnsi="Arial" w:cs="Arial"/>
        </w:rPr>
        <w:t>R</w:t>
      </w:r>
      <w:r w:rsidR="00BA22F3">
        <w:rPr>
          <w:rFonts w:ascii="Arial" w:hAnsi="Arial" w:cs="Arial"/>
        </w:rPr>
        <w:t xml:space="preserve">eview the recommendations contained within the 2013 Employment Land and Premises Study </w:t>
      </w:r>
      <w:r w:rsidR="00B71D10">
        <w:rPr>
          <w:rFonts w:ascii="Arial" w:hAnsi="Arial" w:cs="Arial"/>
        </w:rPr>
        <w:t>in relation to which identified employment sites should be retained or released, providing robust justification and where sites are recommended to be released what would be the most appropriate</w:t>
      </w:r>
      <w:r w:rsidR="00A15459">
        <w:rPr>
          <w:rFonts w:ascii="Arial" w:hAnsi="Arial" w:cs="Arial"/>
        </w:rPr>
        <w:t xml:space="preserve"> alternative</w:t>
      </w:r>
      <w:r w:rsidR="00B71D10">
        <w:rPr>
          <w:rFonts w:ascii="Arial" w:hAnsi="Arial" w:cs="Arial"/>
        </w:rPr>
        <w:t xml:space="preserve"> use</w:t>
      </w:r>
      <w:r w:rsidR="00EC7AF8">
        <w:rPr>
          <w:rFonts w:ascii="Arial" w:hAnsi="Arial" w:cs="Arial"/>
        </w:rPr>
        <w:t>. Consideration should also be given to sites with outstanding planning permission</w:t>
      </w:r>
      <w:r w:rsidR="00B71D10">
        <w:rPr>
          <w:rFonts w:ascii="Arial" w:hAnsi="Arial" w:cs="Arial"/>
        </w:rPr>
        <w:t>;</w:t>
      </w:r>
    </w:p>
    <w:p w:rsidR="0012649F" w:rsidRPr="0012649F" w:rsidRDefault="00247EDF" w:rsidP="0012649F">
      <w:pPr>
        <w:pStyle w:val="ListParagraph"/>
        <w:numPr>
          <w:ilvl w:val="0"/>
          <w:numId w:val="14"/>
        </w:numPr>
        <w:rPr>
          <w:rFonts w:ascii="Arial" w:hAnsi="Arial" w:cs="Arial"/>
        </w:rPr>
      </w:pPr>
      <w:r>
        <w:rPr>
          <w:rFonts w:ascii="Arial" w:hAnsi="Arial" w:cs="Arial"/>
        </w:rPr>
        <w:t>Consideration should be given</w:t>
      </w:r>
      <w:r w:rsidR="0012649F">
        <w:rPr>
          <w:rFonts w:ascii="Arial" w:hAnsi="Arial" w:cs="Arial"/>
        </w:rPr>
        <w:t xml:space="preserve"> to the</w:t>
      </w:r>
      <w:r w:rsidR="00671AF2">
        <w:rPr>
          <w:rFonts w:ascii="Arial" w:hAnsi="Arial" w:cs="Arial"/>
        </w:rPr>
        <w:t xml:space="preserve"> </w:t>
      </w:r>
      <w:r w:rsidR="0012649F">
        <w:rPr>
          <w:rFonts w:ascii="Arial" w:hAnsi="Arial" w:cs="Arial"/>
        </w:rPr>
        <w:t xml:space="preserve">Energy Efficiency Regulations 2015 and the impact of changes in </w:t>
      </w:r>
      <w:r>
        <w:rPr>
          <w:rFonts w:ascii="Arial" w:hAnsi="Arial" w:cs="Arial"/>
        </w:rPr>
        <w:t>E</w:t>
      </w:r>
      <w:r w:rsidR="0012649F">
        <w:rPr>
          <w:rFonts w:ascii="Arial" w:hAnsi="Arial" w:cs="Arial"/>
        </w:rPr>
        <w:t xml:space="preserve">nergy </w:t>
      </w:r>
      <w:r>
        <w:rPr>
          <w:rFonts w:ascii="Arial" w:hAnsi="Arial" w:cs="Arial"/>
        </w:rPr>
        <w:t>P</w:t>
      </w:r>
      <w:r w:rsidR="0012649F">
        <w:rPr>
          <w:rFonts w:ascii="Arial" w:hAnsi="Arial" w:cs="Arial"/>
        </w:rPr>
        <w:t xml:space="preserve">erformance </w:t>
      </w:r>
      <w:r>
        <w:rPr>
          <w:rFonts w:ascii="Arial" w:hAnsi="Arial" w:cs="Arial"/>
        </w:rPr>
        <w:t>C</w:t>
      </w:r>
      <w:r w:rsidR="0012649F">
        <w:rPr>
          <w:rFonts w:ascii="Arial" w:hAnsi="Arial" w:cs="Arial"/>
        </w:rPr>
        <w:t>ertificate</w:t>
      </w:r>
      <w:r w:rsidR="006037B6">
        <w:rPr>
          <w:rFonts w:ascii="Arial" w:hAnsi="Arial" w:cs="Arial"/>
        </w:rPr>
        <w:t>s</w:t>
      </w:r>
      <w:r w:rsidR="0012649F">
        <w:rPr>
          <w:rFonts w:ascii="Arial" w:hAnsi="Arial" w:cs="Arial"/>
        </w:rPr>
        <w:t xml:space="preserve"> April 2018/2023 regulations will have on employment sites</w:t>
      </w:r>
      <w:r w:rsidR="001D5ED3">
        <w:rPr>
          <w:rFonts w:ascii="Arial" w:hAnsi="Arial" w:cs="Arial"/>
        </w:rPr>
        <w:t xml:space="preserve"> </w:t>
      </w:r>
      <w:r w:rsidR="00671AF2">
        <w:rPr>
          <w:rFonts w:ascii="Arial" w:hAnsi="Arial" w:cs="Arial"/>
        </w:rPr>
        <w:t>including suggesting any policy recommendations</w:t>
      </w:r>
      <w:r w:rsidR="003A7852">
        <w:rPr>
          <w:rFonts w:ascii="Arial" w:hAnsi="Arial" w:cs="Arial"/>
        </w:rPr>
        <w:t>;</w:t>
      </w:r>
    </w:p>
    <w:p w:rsidR="00B71D10" w:rsidRDefault="00511875" w:rsidP="00EC6495">
      <w:pPr>
        <w:pStyle w:val="ListParagraph"/>
        <w:numPr>
          <w:ilvl w:val="0"/>
          <w:numId w:val="14"/>
        </w:numPr>
        <w:rPr>
          <w:rFonts w:ascii="Arial" w:hAnsi="Arial" w:cs="Arial"/>
        </w:rPr>
      </w:pPr>
      <w:r>
        <w:rPr>
          <w:rFonts w:ascii="Arial" w:hAnsi="Arial" w:cs="Arial"/>
        </w:rPr>
        <w:t xml:space="preserve">Consider </w:t>
      </w:r>
      <w:r w:rsidR="00B71D10">
        <w:rPr>
          <w:rFonts w:ascii="Arial" w:hAnsi="Arial" w:cs="Arial"/>
        </w:rPr>
        <w:t>if there are any new sites that should be identified as employment sites</w:t>
      </w:r>
      <w:r w:rsidR="000E7123">
        <w:rPr>
          <w:rFonts w:ascii="Arial" w:hAnsi="Arial" w:cs="Arial"/>
        </w:rPr>
        <w:t xml:space="preserve"> including analysis of</w:t>
      </w:r>
      <w:r w:rsidR="00C441F9">
        <w:rPr>
          <w:rFonts w:ascii="Arial" w:hAnsi="Arial" w:cs="Arial"/>
        </w:rPr>
        <w:t xml:space="preserve"> </w:t>
      </w:r>
      <w:r w:rsidR="00D40D34">
        <w:rPr>
          <w:rFonts w:ascii="Arial" w:hAnsi="Arial" w:cs="Arial"/>
        </w:rPr>
        <w:t xml:space="preserve">additional </w:t>
      </w:r>
      <w:r w:rsidR="00C441F9">
        <w:rPr>
          <w:rFonts w:ascii="Arial" w:hAnsi="Arial" w:cs="Arial"/>
        </w:rPr>
        <w:t>unidentified employment sites</w:t>
      </w:r>
      <w:r w:rsidR="00F64C6E">
        <w:rPr>
          <w:rFonts w:ascii="Arial" w:hAnsi="Arial" w:cs="Arial"/>
        </w:rPr>
        <w:t xml:space="preserve">, </w:t>
      </w:r>
      <w:r w:rsidR="000E7123">
        <w:rPr>
          <w:rFonts w:ascii="Arial" w:hAnsi="Arial" w:cs="Arial"/>
        </w:rPr>
        <w:t>site</w:t>
      </w:r>
      <w:r w:rsidR="003A7852">
        <w:rPr>
          <w:rFonts w:ascii="Arial" w:hAnsi="Arial" w:cs="Arial"/>
        </w:rPr>
        <w:t>s</w:t>
      </w:r>
      <w:r w:rsidR="000E7123">
        <w:rPr>
          <w:rFonts w:ascii="Arial" w:hAnsi="Arial" w:cs="Arial"/>
        </w:rPr>
        <w:t xml:space="preserve"> identified through the Councils call for sites process</w:t>
      </w:r>
      <w:r w:rsidR="00F64C6E" w:rsidRPr="00F64C6E">
        <w:rPr>
          <w:rFonts w:ascii="Arial" w:hAnsi="Arial" w:cs="Arial"/>
        </w:rPr>
        <w:t xml:space="preserve"> </w:t>
      </w:r>
      <w:r w:rsidR="00F64C6E">
        <w:rPr>
          <w:rFonts w:ascii="Arial" w:hAnsi="Arial" w:cs="Arial"/>
        </w:rPr>
        <w:t>and</w:t>
      </w:r>
      <w:r w:rsidR="00F64C6E" w:rsidRPr="00F64C6E">
        <w:rPr>
          <w:rFonts w:ascii="Arial" w:hAnsi="Arial" w:cs="Arial"/>
        </w:rPr>
        <w:t xml:space="preserve"> </w:t>
      </w:r>
      <w:r w:rsidR="00F64C6E">
        <w:rPr>
          <w:rFonts w:ascii="Arial" w:hAnsi="Arial" w:cs="Arial"/>
        </w:rPr>
        <w:t>perform an audit of business rates data to assist in the capture</w:t>
      </w:r>
      <w:r w:rsidR="00A15459">
        <w:rPr>
          <w:rFonts w:ascii="Arial" w:hAnsi="Arial" w:cs="Arial"/>
        </w:rPr>
        <w:t xml:space="preserve"> of</w:t>
      </w:r>
      <w:r w:rsidR="00F64C6E">
        <w:rPr>
          <w:rFonts w:ascii="Arial" w:hAnsi="Arial" w:cs="Arial"/>
        </w:rPr>
        <w:t xml:space="preserve"> all employment sites</w:t>
      </w:r>
      <w:r w:rsidR="00B71D10">
        <w:rPr>
          <w:rFonts w:ascii="Arial" w:hAnsi="Arial" w:cs="Arial"/>
        </w:rPr>
        <w:t>;</w:t>
      </w:r>
    </w:p>
    <w:p w:rsidR="000E7123" w:rsidRDefault="00247EDF" w:rsidP="00EC6495">
      <w:pPr>
        <w:pStyle w:val="ListParagraph"/>
        <w:numPr>
          <w:ilvl w:val="0"/>
          <w:numId w:val="14"/>
        </w:numPr>
        <w:rPr>
          <w:rFonts w:ascii="Arial" w:hAnsi="Arial" w:cs="Arial"/>
        </w:rPr>
      </w:pPr>
      <w:r>
        <w:rPr>
          <w:rFonts w:ascii="Arial" w:hAnsi="Arial" w:cs="Arial"/>
        </w:rPr>
        <w:t>A review of existing designated employment sites to identify if boundaries could be redrawn to prov</w:t>
      </w:r>
      <w:r w:rsidR="005B6CF8">
        <w:rPr>
          <w:rFonts w:ascii="Arial" w:hAnsi="Arial" w:cs="Arial"/>
        </w:rPr>
        <w:t>ide a better suited overall</w:t>
      </w:r>
      <w:r>
        <w:rPr>
          <w:rFonts w:ascii="Arial" w:hAnsi="Arial" w:cs="Arial"/>
        </w:rPr>
        <w:t xml:space="preserve"> designat</w:t>
      </w:r>
      <w:r w:rsidR="00651E1C">
        <w:rPr>
          <w:rFonts w:ascii="Arial" w:hAnsi="Arial" w:cs="Arial"/>
        </w:rPr>
        <w:t>ed area</w:t>
      </w:r>
      <w:r>
        <w:rPr>
          <w:rFonts w:ascii="Arial" w:hAnsi="Arial" w:cs="Arial"/>
        </w:rPr>
        <w:t>;</w:t>
      </w:r>
      <w:r w:rsidR="000E7123">
        <w:rPr>
          <w:rFonts w:ascii="Arial" w:hAnsi="Arial" w:cs="Arial"/>
        </w:rPr>
        <w:t xml:space="preserve"> </w:t>
      </w:r>
    </w:p>
    <w:p w:rsidR="00EA2EF7" w:rsidRDefault="00511875" w:rsidP="00EC6495">
      <w:pPr>
        <w:pStyle w:val="ListParagraph"/>
        <w:numPr>
          <w:ilvl w:val="0"/>
          <w:numId w:val="14"/>
        </w:numPr>
        <w:rPr>
          <w:rFonts w:ascii="Arial" w:hAnsi="Arial" w:cs="Arial"/>
        </w:rPr>
      </w:pPr>
      <w:r>
        <w:rPr>
          <w:rFonts w:ascii="Arial" w:hAnsi="Arial" w:cs="Arial"/>
        </w:rPr>
        <w:t>U</w:t>
      </w:r>
      <w:r w:rsidR="00B2540F">
        <w:rPr>
          <w:rFonts w:ascii="Arial" w:hAnsi="Arial" w:cs="Arial"/>
        </w:rPr>
        <w:t>pdate of the information relating to the employment needs and opportunities within rural areas and whether addition</w:t>
      </w:r>
      <w:r w:rsidR="00EA2EF7">
        <w:rPr>
          <w:rFonts w:ascii="Arial" w:hAnsi="Arial" w:cs="Arial"/>
        </w:rPr>
        <w:t>al employment is required to meet current deficiencies and future requirements up to 2036;</w:t>
      </w:r>
    </w:p>
    <w:p w:rsidR="001F4F4C" w:rsidRDefault="00511875" w:rsidP="00EC6495">
      <w:pPr>
        <w:pStyle w:val="ListParagraph"/>
        <w:numPr>
          <w:ilvl w:val="0"/>
          <w:numId w:val="14"/>
        </w:numPr>
        <w:rPr>
          <w:rFonts w:ascii="Arial" w:hAnsi="Arial" w:cs="Arial"/>
        </w:rPr>
      </w:pPr>
      <w:r>
        <w:rPr>
          <w:rFonts w:ascii="Arial" w:hAnsi="Arial" w:cs="Arial"/>
        </w:rPr>
        <w:t>C</w:t>
      </w:r>
      <w:r w:rsidR="0047511C">
        <w:rPr>
          <w:rFonts w:ascii="Arial" w:hAnsi="Arial" w:cs="Arial"/>
        </w:rPr>
        <w:t>onsideration of the MIRA Enterprise Zone</w:t>
      </w:r>
      <w:r w:rsidR="00B93FC4" w:rsidRPr="00B93FC4">
        <w:rPr>
          <w:rFonts w:ascii="Arial" w:hAnsi="Arial" w:cs="Arial"/>
        </w:rPr>
        <w:t xml:space="preserve"> </w:t>
      </w:r>
      <w:r w:rsidR="00B93FC4">
        <w:rPr>
          <w:rFonts w:ascii="Arial" w:hAnsi="Arial" w:cs="Arial"/>
        </w:rPr>
        <w:t>and what effect new devel</w:t>
      </w:r>
      <w:r w:rsidR="001F4F4C">
        <w:rPr>
          <w:rFonts w:ascii="Arial" w:hAnsi="Arial" w:cs="Arial"/>
        </w:rPr>
        <w:t>opment here has on the borough</w:t>
      </w:r>
      <w:r w:rsidR="000E7123">
        <w:rPr>
          <w:rFonts w:ascii="Arial" w:hAnsi="Arial" w:cs="Arial"/>
        </w:rPr>
        <w:t>. Reflection should also be given to any skills needs within the borough</w:t>
      </w:r>
      <w:r w:rsidR="003A7852">
        <w:rPr>
          <w:rFonts w:ascii="Arial" w:hAnsi="Arial" w:cs="Arial"/>
        </w:rPr>
        <w:t>;</w:t>
      </w:r>
    </w:p>
    <w:p w:rsidR="00B10261" w:rsidRDefault="00B10261" w:rsidP="00EC6495">
      <w:pPr>
        <w:pStyle w:val="ListParagraph"/>
        <w:numPr>
          <w:ilvl w:val="0"/>
          <w:numId w:val="14"/>
        </w:numPr>
        <w:rPr>
          <w:rFonts w:ascii="Arial" w:hAnsi="Arial" w:cs="Arial"/>
        </w:rPr>
      </w:pPr>
      <w:r>
        <w:rPr>
          <w:rFonts w:ascii="Arial" w:hAnsi="Arial" w:cs="Arial"/>
        </w:rPr>
        <w:t xml:space="preserve">Explore the need for small creative sector </w:t>
      </w:r>
      <w:r w:rsidR="003E5E2B">
        <w:rPr>
          <w:rFonts w:ascii="Arial" w:hAnsi="Arial" w:cs="Arial"/>
        </w:rPr>
        <w:t xml:space="preserve">starter </w:t>
      </w:r>
      <w:r w:rsidR="009F6838">
        <w:rPr>
          <w:rFonts w:ascii="Arial" w:hAnsi="Arial" w:cs="Arial"/>
        </w:rPr>
        <w:t>space in Hinckley Town Centre;</w:t>
      </w:r>
    </w:p>
    <w:p w:rsidR="003552E6" w:rsidRDefault="00B93FC4" w:rsidP="000E7123">
      <w:pPr>
        <w:pStyle w:val="ListParagraph"/>
        <w:numPr>
          <w:ilvl w:val="0"/>
          <w:numId w:val="14"/>
        </w:numPr>
        <w:rPr>
          <w:rFonts w:ascii="Arial" w:hAnsi="Arial" w:cs="Arial"/>
        </w:rPr>
      </w:pPr>
      <w:r>
        <w:rPr>
          <w:rFonts w:ascii="Arial" w:hAnsi="Arial" w:cs="Arial"/>
        </w:rPr>
        <w:t>Consideration should be given to any other existing or proposed significant employment development in neighbouring local authority areas, within or outside Leicestershire.</w:t>
      </w:r>
      <w:r w:rsidR="00511875">
        <w:rPr>
          <w:rFonts w:ascii="Arial" w:hAnsi="Arial" w:cs="Arial"/>
        </w:rPr>
        <w:t xml:space="preserve"> Including </w:t>
      </w:r>
      <w:r w:rsidR="00E5061C">
        <w:rPr>
          <w:rFonts w:ascii="Arial" w:hAnsi="Arial" w:cs="Arial"/>
        </w:rPr>
        <w:t>the</w:t>
      </w:r>
      <w:r w:rsidR="00511875">
        <w:rPr>
          <w:rFonts w:ascii="Arial" w:hAnsi="Arial" w:cs="Arial"/>
        </w:rPr>
        <w:t xml:space="preserve"> impact of any </w:t>
      </w:r>
      <w:r w:rsidR="00511875">
        <w:rPr>
          <w:rFonts w:ascii="Arial" w:hAnsi="Arial" w:cs="Arial"/>
        </w:rPr>
        <w:lastRenderedPageBreak/>
        <w:t>proposed Nationally Significant Infrastructure Projects including the Hinckley National Rail Freight Interchange</w:t>
      </w:r>
      <w:r w:rsidR="00651E1C">
        <w:rPr>
          <w:rFonts w:ascii="Arial" w:hAnsi="Arial" w:cs="Arial"/>
        </w:rPr>
        <w:t>;</w:t>
      </w:r>
      <w:r w:rsidR="00651E1C" w:rsidRPr="001F4F4C">
        <w:rPr>
          <w:rFonts w:ascii="Arial" w:hAnsi="Arial" w:cs="Arial"/>
        </w:rPr>
        <w:t xml:space="preserve"> </w:t>
      </w:r>
      <w:r w:rsidR="00651E1C">
        <w:rPr>
          <w:rFonts w:ascii="Arial" w:hAnsi="Arial" w:cs="Arial"/>
        </w:rPr>
        <w:t>and</w:t>
      </w:r>
    </w:p>
    <w:p w:rsidR="000E7123" w:rsidRPr="000E7123" w:rsidRDefault="003552E6" w:rsidP="000E7123">
      <w:pPr>
        <w:pStyle w:val="ListParagraph"/>
        <w:numPr>
          <w:ilvl w:val="0"/>
          <w:numId w:val="14"/>
        </w:numPr>
        <w:rPr>
          <w:rFonts w:ascii="Arial" w:hAnsi="Arial" w:cs="Arial"/>
        </w:rPr>
      </w:pPr>
      <w:r>
        <w:rPr>
          <w:rFonts w:ascii="Arial" w:hAnsi="Arial" w:cs="Arial"/>
        </w:rPr>
        <w:t>Consideration sh</w:t>
      </w:r>
      <w:r w:rsidR="003F2EA3">
        <w:rPr>
          <w:rFonts w:ascii="Arial" w:hAnsi="Arial" w:cs="Arial"/>
        </w:rPr>
        <w:t xml:space="preserve">ould also be given to </w:t>
      </w:r>
      <w:r w:rsidR="008324EC">
        <w:rPr>
          <w:rFonts w:ascii="Arial" w:hAnsi="Arial" w:cs="Arial"/>
        </w:rPr>
        <w:t xml:space="preserve">key economic papers including the </w:t>
      </w:r>
      <w:r w:rsidR="003F2EA3">
        <w:rPr>
          <w:rFonts w:ascii="Arial" w:hAnsi="Arial" w:cs="Arial"/>
        </w:rPr>
        <w:t xml:space="preserve">impacts of the </w:t>
      </w:r>
      <w:r w:rsidR="00043AF5">
        <w:rPr>
          <w:rFonts w:ascii="Arial" w:hAnsi="Arial" w:cs="Arial"/>
        </w:rPr>
        <w:t xml:space="preserve">Governments </w:t>
      </w:r>
      <w:r w:rsidR="008324EC">
        <w:rPr>
          <w:rFonts w:ascii="Arial" w:hAnsi="Arial" w:cs="Arial"/>
        </w:rPr>
        <w:t xml:space="preserve">Industrial Strategy and the emerging </w:t>
      </w:r>
      <w:r w:rsidR="00651E1C">
        <w:rPr>
          <w:rFonts w:ascii="Arial" w:hAnsi="Arial" w:cs="Arial"/>
        </w:rPr>
        <w:t xml:space="preserve">Leicestershire </w:t>
      </w:r>
      <w:r w:rsidR="008324EC">
        <w:rPr>
          <w:rFonts w:ascii="Arial" w:hAnsi="Arial" w:cs="Arial"/>
        </w:rPr>
        <w:t xml:space="preserve">Local Industrial Strategy. </w:t>
      </w:r>
      <w:r w:rsidR="00511875">
        <w:rPr>
          <w:rFonts w:ascii="Arial" w:hAnsi="Arial" w:cs="Arial"/>
        </w:rPr>
        <w:t xml:space="preserve">  </w:t>
      </w:r>
    </w:p>
    <w:p w:rsidR="002E4D82" w:rsidRDefault="002E4D82" w:rsidP="0016150B">
      <w:pPr>
        <w:ind w:left="720" w:hanging="720"/>
        <w:rPr>
          <w:rFonts w:ascii="Arial" w:hAnsi="Arial" w:cs="Arial"/>
        </w:rPr>
      </w:pPr>
    </w:p>
    <w:p w:rsidR="0016150B" w:rsidRDefault="002E4D82" w:rsidP="0016150B">
      <w:pPr>
        <w:ind w:left="720" w:hanging="720"/>
        <w:rPr>
          <w:rFonts w:ascii="Arial" w:hAnsi="Arial" w:cs="Arial"/>
        </w:rPr>
      </w:pPr>
      <w:r>
        <w:rPr>
          <w:rFonts w:ascii="Arial" w:hAnsi="Arial" w:cs="Arial"/>
        </w:rPr>
        <w:t>3.</w:t>
      </w:r>
      <w:r w:rsidR="00DE3458">
        <w:rPr>
          <w:rFonts w:ascii="Arial" w:hAnsi="Arial" w:cs="Arial"/>
        </w:rPr>
        <w:t>4</w:t>
      </w:r>
      <w:r>
        <w:rPr>
          <w:rFonts w:ascii="Arial" w:hAnsi="Arial" w:cs="Arial"/>
        </w:rPr>
        <w:tab/>
      </w:r>
      <w:r w:rsidR="00A8035C">
        <w:rPr>
          <w:rFonts w:ascii="Arial" w:hAnsi="Arial" w:cs="Arial"/>
        </w:rPr>
        <w:t>In arri</w:t>
      </w:r>
      <w:r>
        <w:rPr>
          <w:rFonts w:ascii="Arial" w:hAnsi="Arial" w:cs="Arial"/>
        </w:rPr>
        <w:t xml:space="preserve">ving at the overall </w:t>
      </w:r>
      <w:r w:rsidR="00B9051A">
        <w:rPr>
          <w:rFonts w:ascii="Arial" w:hAnsi="Arial" w:cs="Arial"/>
        </w:rPr>
        <w:t xml:space="preserve">employment land </w:t>
      </w:r>
      <w:r>
        <w:rPr>
          <w:rFonts w:ascii="Arial" w:hAnsi="Arial" w:cs="Arial"/>
        </w:rPr>
        <w:t xml:space="preserve">requirement, the consultant should distinguish between employment needs that are arising locally from the borough and those that are as a result of wider need for employment land, either within the Leicestershire sub-region or Warwickshire sub-region with which the borough shares a boundary. </w:t>
      </w:r>
      <w:r w:rsidR="00A12286">
        <w:rPr>
          <w:rFonts w:ascii="Arial" w:hAnsi="Arial" w:cs="Arial"/>
        </w:rPr>
        <w:t>Th</w:t>
      </w:r>
      <w:r w:rsidR="00A8035C">
        <w:rPr>
          <w:rFonts w:ascii="Arial" w:hAnsi="Arial" w:cs="Arial"/>
        </w:rPr>
        <w:t xml:space="preserve">e resultant </w:t>
      </w:r>
      <w:r w:rsidR="00A12286">
        <w:rPr>
          <w:rFonts w:ascii="Arial" w:hAnsi="Arial" w:cs="Arial"/>
        </w:rPr>
        <w:t>requirement should be broken down into the following; employment land requirements (in hectares), potential jobs to be created and floors</w:t>
      </w:r>
      <w:r w:rsidR="00092111">
        <w:rPr>
          <w:rFonts w:ascii="Arial" w:hAnsi="Arial" w:cs="Arial"/>
        </w:rPr>
        <w:t xml:space="preserve">pace required categorised by specific </w:t>
      </w:r>
      <w:r w:rsidR="00B9051A">
        <w:rPr>
          <w:rFonts w:ascii="Arial" w:hAnsi="Arial" w:cs="Arial"/>
        </w:rPr>
        <w:t>B</w:t>
      </w:r>
      <w:r w:rsidR="00092111">
        <w:rPr>
          <w:rFonts w:ascii="Arial" w:hAnsi="Arial" w:cs="Arial"/>
        </w:rPr>
        <w:t xml:space="preserve"> class uses. </w:t>
      </w:r>
    </w:p>
    <w:p w:rsidR="00092111" w:rsidRDefault="00092111" w:rsidP="0016150B">
      <w:pPr>
        <w:ind w:left="720" w:hanging="720"/>
        <w:rPr>
          <w:rFonts w:ascii="Arial" w:hAnsi="Arial" w:cs="Arial"/>
        </w:rPr>
      </w:pPr>
    </w:p>
    <w:p w:rsidR="002147FA" w:rsidRDefault="002147FA" w:rsidP="002147FA">
      <w:pPr>
        <w:ind w:left="720" w:hanging="720"/>
        <w:rPr>
          <w:rFonts w:ascii="Arial" w:hAnsi="Arial" w:cs="Arial"/>
        </w:rPr>
      </w:pPr>
      <w:r>
        <w:rPr>
          <w:rFonts w:ascii="Arial" w:hAnsi="Arial" w:cs="Arial"/>
        </w:rPr>
        <w:t>3.</w:t>
      </w:r>
      <w:r w:rsidR="00DE3458">
        <w:rPr>
          <w:rFonts w:ascii="Arial" w:hAnsi="Arial" w:cs="Arial"/>
        </w:rPr>
        <w:t>5</w:t>
      </w:r>
      <w:r>
        <w:rPr>
          <w:rFonts w:ascii="Arial" w:hAnsi="Arial" w:cs="Arial"/>
        </w:rPr>
        <w:tab/>
      </w:r>
      <w:r w:rsidRPr="00B826E2">
        <w:rPr>
          <w:rFonts w:ascii="Arial" w:hAnsi="Arial" w:cs="Arial"/>
        </w:rPr>
        <w:t xml:space="preserve">A project steering group will be set up to manage this study and will include the consultants and officers from Hinckley and Bosworth Policy and </w:t>
      </w:r>
      <w:r w:rsidR="001D2F65">
        <w:rPr>
          <w:rFonts w:ascii="Arial" w:hAnsi="Arial" w:cs="Arial"/>
        </w:rPr>
        <w:t>Major Projects</w:t>
      </w:r>
      <w:r w:rsidRPr="00B826E2">
        <w:rPr>
          <w:rFonts w:ascii="Arial" w:hAnsi="Arial" w:cs="Arial"/>
        </w:rPr>
        <w:t xml:space="preserve"> Team</w:t>
      </w:r>
      <w:r w:rsidR="00B93FC4">
        <w:rPr>
          <w:rFonts w:ascii="Arial" w:hAnsi="Arial" w:cs="Arial"/>
        </w:rPr>
        <w:t>s</w:t>
      </w:r>
      <w:r w:rsidRPr="00B826E2">
        <w:rPr>
          <w:rFonts w:ascii="Arial" w:hAnsi="Arial" w:cs="Arial"/>
        </w:rPr>
        <w:t>.</w:t>
      </w:r>
    </w:p>
    <w:p w:rsidR="002147FA" w:rsidRDefault="002147FA" w:rsidP="0016150B">
      <w:pPr>
        <w:ind w:left="720" w:hanging="720"/>
        <w:rPr>
          <w:rFonts w:ascii="Arial" w:hAnsi="Arial" w:cs="Arial"/>
        </w:rPr>
      </w:pPr>
    </w:p>
    <w:p w:rsidR="009A314F" w:rsidRPr="009D3F18" w:rsidRDefault="009A314F" w:rsidP="009D3F18">
      <w:pPr>
        <w:pStyle w:val="ListParagraph"/>
        <w:numPr>
          <w:ilvl w:val="0"/>
          <w:numId w:val="10"/>
        </w:numPr>
        <w:rPr>
          <w:rFonts w:ascii="Arial" w:hAnsi="Arial" w:cs="Arial"/>
          <w:b/>
        </w:rPr>
      </w:pPr>
      <w:r w:rsidRPr="009D3F18">
        <w:rPr>
          <w:rFonts w:ascii="Arial" w:hAnsi="Arial" w:cs="Arial"/>
          <w:b/>
        </w:rPr>
        <w:t>EXPECTED OUTPUTS OF STUDY</w:t>
      </w:r>
    </w:p>
    <w:p w:rsidR="009A314F" w:rsidRDefault="009A314F" w:rsidP="009A314F">
      <w:pPr>
        <w:pStyle w:val="ListParagraph"/>
        <w:ind w:left="0"/>
        <w:rPr>
          <w:rFonts w:ascii="Arial" w:hAnsi="Arial" w:cs="Arial"/>
        </w:rPr>
      </w:pPr>
    </w:p>
    <w:p w:rsidR="009A314F" w:rsidRDefault="00391344" w:rsidP="009A314F">
      <w:pPr>
        <w:pStyle w:val="ListParagraph"/>
        <w:ind w:left="0"/>
        <w:rPr>
          <w:rFonts w:ascii="Arial" w:hAnsi="Arial" w:cs="Arial"/>
        </w:rPr>
      </w:pPr>
      <w:r>
        <w:rPr>
          <w:rFonts w:ascii="Arial" w:hAnsi="Arial" w:cs="Arial"/>
        </w:rPr>
        <w:t>4</w:t>
      </w:r>
      <w:r w:rsidR="009A314F">
        <w:rPr>
          <w:rFonts w:ascii="Arial" w:hAnsi="Arial" w:cs="Arial"/>
        </w:rPr>
        <w:t>.1</w:t>
      </w:r>
      <w:r w:rsidR="009A314F">
        <w:rPr>
          <w:rFonts w:ascii="Arial" w:hAnsi="Arial" w:cs="Arial"/>
        </w:rPr>
        <w:tab/>
        <w:t>The findings of the Study should be provided as follows:</w:t>
      </w:r>
    </w:p>
    <w:p w:rsidR="009A314F" w:rsidRDefault="009A314F" w:rsidP="009A314F">
      <w:pPr>
        <w:pStyle w:val="ListParagraph"/>
        <w:ind w:left="360"/>
        <w:rPr>
          <w:rFonts w:ascii="Arial" w:hAnsi="Arial" w:cs="Arial"/>
        </w:rPr>
      </w:pPr>
    </w:p>
    <w:p w:rsidR="009A314F" w:rsidRDefault="009A314F" w:rsidP="009A314F">
      <w:pPr>
        <w:pStyle w:val="ListParagraph"/>
        <w:numPr>
          <w:ilvl w:val="0"/>
          <w:numId w:val="2"/>
        </w:numPr>
        <w:ind w:left="1440"/>
        <w:rPr>
          <w:rFonts w:ascii="Arial" w:hAnsi="Arial" w:cs="Arial"/>
        </w:rPr>
      </w:pPr>
      <w:r>
        <w:rPr>
          <w:rFonts w:ascii="Arial" w:hAnsi="Arial" w:cs="Arial"/>
        </w:rPr>
        <w:t>A summary Report of Initial Findings</w:t>
      </w:r>
    </w:p>
    <w:p w:rsidR="009A314F" w:rsidRDefault="009A314F" w:rsidP="009A314F">
      <w:pPr>
        <w:pStyle w:val="ListParagraph"/>
        <w:numPr>
          <w:ilvl w:val="0"/>
          <w:numId w:val="2"/>
        </w:numPr>
        <w:ind w:left="1440"/>
        <w:rPr>
          <w:rFonts w:ascii="Arial" w:hAnsi="Arial" w:cs="Arial"/>
        </w:rPr>
      </w:pPr>
      <w:r>
        <w:rPr>
          <w:rFonts w:ascii="Arial" w:hAnsi="Arial" w:cs="Arial"/>
        </w:rPr>
        <w:t>A Draft Report and Executive Summary</w:t>
      </w:r>
    </w:p>
    <w:p w:rsidR="009A314F" w:rsidRDefault="009A314F" w:rsidP="009A314F">
      <w:pPr>
        <w:pStyle w:val="ListParagraph"/>
        <w:numPr>
          <w:ilvl w:val="0"/>
          <w:numId w:val="2"/>
        </w:numPr>
        <w:ind w:left="1440"/>
        <w:rPr>
          <w:rFonts w:ascii="Arial" w:hAnsi="Arial" w:cs="Arial"/>
        </w:rPr>
      </w:pPr>
      <w:r>
        <w:rPr>
          <w:rFonts w:ascii="Arial" w:hAnsi="Arial" w:cs="Arial"/>
        </w:rPr>
        <w:t>A Final Report and Executive Summary</w:t>
      </w:r>
    </w:p>
    <w:p w:rsidR="009A314F" w:rsidRDefault="009A314F" w:rsidP="009A314F">
      <w:pPr>
        <w:pStyle w:val="ListParagraph"/>
        <w:ind w:left="1440"/>
        <w:rPr>
          <w:rFonts w:ascii="Arial" w:hAnsi="Arial" w:cs="Arial"/>
        </w:rPr>
      </w:pPr>
    </w:p>
    <w:p w:rsidR="009A314F" w:rsidRDefault="00391344" w:rsidP="009A314F">
      <w:pPr>
        <w:pStyle w:val="ListParagraph"/>
        <w:ind w:hanging="720"/>
        <w:rPr>
          <w:rFonts w:ascii="Arial" w:hAnsi="Arial" w:cs="Arial"/>
        </w:rPr>
      </w:pPr>
      <w:r>
        <w:rPr>
          <w:rFonts w:ascii="Arial" w:hAnsi="Arial" w:cs="Arial"/>
        </w:rPr>
        <w:t>4</w:t>
      </w:r>
      <w:r w:rsidR="009A314F">
        <w:rPr>
          <w:rFonts w:ascii="Arial" w:hAnsi="Arial" w:cs="Arial"/>
        </w:rPr>
        <w:t>.2</w:t>
      </w:r>
      <w:r w:rsidR="009A314F">
        <w:rPr>
          <w:rFonts w:ascii="Arial" w:hAnsi="Arial" w:cs="Arial"/>
        </w:rPr>
        <w:tab/>
      </w:r>
      <w:r w:rsidR="009A314F" w:rsidRPr="0014633A">
        <w:rPr>
          <w:rFonts w:ascii="Arial" w:hAnsi="Arial" w:cs="Arial"/>
        </w:rPr>
        <w:t xml:space="preserve">The consultant </w:t>
      </w:r>
      <w:r w:rsidR="009A314F">
        <w:rPr>
          <w:rFonts w:ascii="Arial" w:hAnsi="Arial" w:cs="Arial"/>
        </w:rPr>
        <w:t>may</w:t>
      </w:r>
      <w:r w:rsidR="009A314F" w:rsidRPr="0014633A">
        <w:rPr>
          <w:rFonts w:ascii="Arial" w:hAnsi="Arial" w:cs="Arial"/>
        </w:rPr>
        <w:t xml:space="preserve"> be expected to present the mai</w:t>
      </w:r>
      <w:r w:rsidR="009A314F">
        <w:rPr>
          <w:rFonts w:ascii="Arial" w:hAnsi="Arial" w:cs="Arial"/>
        </w:rPr>
        <w:t>n outcomes of the study to the borough c</w:t>
      </w:r>
      <w:r w:rsidR="009A314F" w:rsidRPr="0014633A">
        <w:rPr>
          <w:rFonts w:ascii="Arial" w:hAnsi="Arial" w:cs="Arial"/>
        </w:rPr>
        <w:t xml:space="preserve">ouncil's </w:t>
      </w:r>
      <w:r w:rsidR="009A314F">
        <w:rPr>
          <w:rFonts w:ascii="Arial" w:hAnsi="Arial" w:cs="Arial"/>
        </w:rPr>
        <w:t>Planning Policy</w:t>
      </w:r>
      <w:r w:rsidR="009A314F" w:rsidRPr="0014633A">
        <w:rPr>
          <w:rFonts w:ascii="Arial" w:hAnsi="Arial" w:cs="Arial"/>
        </w:rPr>
        <w:t xml:space="preserve"> Member Working </w:t>
      </w:r>
      <w:r w:rsidR="00B93FC4">
        <w:rPr>
          <w:rFonts w:ascii="Arial" w:hAnsi="Arial" w:cs="Arial"/>
        </w:rPr>
        <w:t>Group</w:t>
      </w:r>
      <w:r w:rsidR="009A314F" w:rsidRPr="0014633A">
        <w:rPr>
          <w:rFonts w:ascii="Arial" w:hAnsi="Arial" w:cs="Arial"/>
        </w:rPr>
        <w:t xml:space="preserve"> on </w:t>
      </w:r>
      <w:r w:rsidR="009A314F">
        <w:rPr>
          <w:rFonts w:ascii="Arial" w:hAnsi="Arial" w:cs="Arial"/>
        </w:rPr>
        <w:t>a</w:t>
      </w:r>
      <w:r w:rsidR="009A314F" w:rsidRPr="0014633A">
        <w:rPr>
          <w:rFonts w:ascii="Arial" w:hAnsi="Arial" w:cs="Arial"/>
        </w:rPr>
        <w:t xml:space="preserve"> date to be confirmed.</w:t>
      </w:r>
    </w:p>
    <w:p w:rsidR="009A314F" w:rsidRPr="0014633A" w:rsidRDefault="009A314F" w:rsidP="009A314F">
      <w:pPr>
        <w:pStyle w:val="ListParagraph"/>
        <w:rPr>
          <w:rFonts w:ascii="Arial" w:hAnsi="Arial" w:cs="Arial"/>
        </w:rPr>
      </w:pPr>
    </w:p>
    <w:p w:rsidR="009A314F" w:rsidRDefault="00391344" w:rsidP="009A314F">
      <w:pPr>
        <w:ind w:left="720" w:hanging="720"/>
        <w:rPr>
          <w:rFonts w:ascii="Arial" w:hAnsi="Arial" w:cs="Arial"/>
        </w:rPr>
      </w:pPr>
      <w:r>
        <w:rPr>
          <w:rFonts w:ascii="Arial" w:hAnsi="Arial" w:cs="Arial"/>
        </w:rPr>
        <w:t>4</w:t>
      </w:r>
      <w:r w:rsidR="009A314F">
        <w:rPr>
          <w:rFonts w:ascii="Arial" w:hAnsi="Arial" w:cs="Arial"/>
        </w:rPr>
        <w:t>.3</w:t>
      </w:r>
      <w:r w:rsidR="009A314F">
        <w:rPr>
          <w:rFonts w:ascii="Arial" w:hAnsi="Arial" w:cs="Arial"/>
        </w:rPr>
        <w:tab/>
        <w:t>Any</w:t>
      </w:r>
      <w:r w:rsidR="009A314F" w:rsidRPr="0014633A">
        <w:rPr>
          <w:rFonts w:ascii="Arial" w:hAnsi="Arial" w:cs="Arial"/>
        </w:rPr>
        <w:t xml:space="preserve"> map</w:t>
      </w:r>
      <w:r w:rsidR="009A314F">
        <w:rPr>
          <w:rFonts w:ascii="Arial" w:hAnsi="Arial" w:cs="Arial"/>
        </w:rPr>
        <w:t>ping should be</w:t>
      </w:r>
      <w:r w:rsidR="009A314F" w:rsidRPr="0014633A">
        <w:rPr>
          <w:rFonts w:ascii="Arial" w:hAnsi="Arial" w:cs="Arial"/>
        </w:rPr>
        <w:t xml:space="preserve"> clearly label</w:t>
      </w:r>
      <w:r w:rsidR="009A314F">
        <w:rPr>
          <w:rFonts w:ascii="Arial" w:hAnsi="Arial" w:cs="Arial"/>
        </w:rPr>
        <w:t>led</w:t>
      </w:r>
      <w:r w:rsidR="009A314F" w:rsidRPr="0014633A">
        <w:rPr>
          <w:rFonts w:ascii="Arial" w:hAnsi="Arial" w:cs="Arial"/>
        </w:rPr>
        <w:t xml:space="preserve"> and </w:t>
      </w:r>
      <w:r w:rsidR="009A314F">
        <w:rPr>
          <w:rFonts w:ascii="Arial" w:hAnsi="Arial" w:cs="Arial"/>
        </w:rPr>
        <w:t xml:space="preserve">any </w:t>
      </w:r>
      <w:r w:rsidR="009A314F" w:rsidRPr="0014633A">
        <w:rPr>
          <w:rFonts w:ascii="Arial" w:hAnsi="Arial" w:cs="Arial"/>
        </w:rPr>
        <w:t>photographs</w:t>
      </w:r>
      <w:r w:rsidR="009A314F">
        <w:rPr>
          <w:rFonts w:ascii="Arial" w:hAnsi="Arial" w:cs="Arial"/>
        </w:rPr>
        <w:t xml:space="preserve"> and/or </w:t>
      </w:r>
      <w:r w:rsidR="009A314F" w:rsidRPr="0014633A">
        <w:rPr>
          <w:rFonts w:ascii="Arial" w:hAnsi="Arial" w:cs="Arial"/>
        </w:rPr>
        <w:t>illustrations</w:t>
      </w:r>
      <w:r w:rsidR="009A314F">
        <w:rPr>
          <w:rFonts w:ascii="Arial" w:hAnsi="Arial" w:cs="Arial"/>
        </w:rPr>
        <w:t xml:space="preserve"> used</w:t>
      </w:r>
      <w:r w:rsidR="009A314F" w:rsidRPr="0014633A">
        <w:rPr>
          <w:rFonts w:ascii="Arial" w:hAnsi="Arial" w:cs="Arial"/>
        </w:rPr>
        <w:t xml:space="preserve"> should be </w:t>
      </w:r>
      <w:r w:rsidR="009A314F">
        <w:rPr>
          <w:rFonts w:ascii="Arial" w:hAnsi="Arial" w:cs="Arial"/>
        </w:rPr>
        <w:t>of a</w:t>
      </w:r>
      <w:r w:rsidR="009A314F" w:rsidRPr="0014633A">
        <w:rPr>
          <w:rFonts w:ascii="Arial" w:hAnsi="Arial" w:cs="Arial"/>
        </w:rPr>
        <w:t xml:space="preserve"> good</w:t>
      </w:r>
      <w:r w:rsidR="009A314F">
        <w:rPr>
          <w:rFonts w:ascii="Arial" w:hAnsi="Arial" w:cs="Arial"/>
        </w:rPr>
        <w:t xml:space="preserve"> quality.</w:t>
      </w:r>
    </w:p>
    <w:p w:rsidR="009A314F" w:rsidRPr="0014633A" w:rsidRDefault="009A314F" w:rsidP="009A314F">
      <w:pPr>
        <w:rPr>
          <w:rFonts w:ascii="Arial" w:hAnsi="Arial" w:cs="Arial"/>
        </w:rPr>
      </w:pPr>
    </w:p>
    <w:p w:rsidR="009A3E9F" w:rsidRDefault="00391344" w:rsidP="009A314F">
      <w:pPr>
        <w:ind w:left="720" w:hanging="720"/>
        <w:rPr>
          <w:rFonts w:ascii="Arial" w:hAnsi="Arial" w:cs="Arial"/>
        </w:rPr>
      </w:pPr>
      <w:r>
        <w:rPr>
          <w:rFonts w:ascii="Arial" w:hAnsi="Arial" w:cs="Arial"/>
        </w:rPr>
        <w:t>4</w:t>
      </w:r>
      <w:r w:rsidR="009A314F">
        <w:rPr>
          <w:rFonts w:ascii="Arial" w:hAnsi="Arial" w:cs="Arial"/>
        </w:rPr>
        <w:t>.4</w:t>
      </w:r>
      <w:r w:rsidR="009A314F">
        <w:rPr>
          <w:rFonts w:ascii="Arial" w:hAnsi="Arial" w:cs="Arial"/>
        </w:rPr>
        <w:tab/>
      </w:r>
      <w:r w:rsidR="009A314F" w:rsidRPr="0014633A">
        <w:rPr>
          <w:rFonts w:ascii="Arial" w:hAnsi="Arial" w:cs="Arial"/>
        </w:rPr>
        <w:t xml:space="preserve">All reports should be provided in both MS Word and PDF format. Any GIS mapping layers produced as part of the </w:t>
      </w:r>
      <w:r w:rsidR="00D802A4">
        <w:rPr>
          <w:rFonts w:ascii="Arial" w:hAnsi="Arial" w:cs="Arial"/>
        </w:rPr>
        <w:t>Employment Land and Premises Study</w:t>
      </w:r>
      <w:r w:rsidR="009A314F" w:rsidRPr="0014633A">
        <w:rPr>
          <w:rFonts w:ascii="Arial" w:hAnsi="Arial" w:cs="Arial"/>
        </w:rPr>
        <w:t xml:space="preserve"> should be provided in a compatible format. One hard copy of the final report is required.</w:t>
      </w:r>
      <w:r w:rsidR="009A314F">
        <w:rPr>
          <w:rFonts w:ascii="Arial" w:hAnsi="Arial" w:cs="Arial"/>
        </w:rPr>
        <w:t xml:space="preserve"> </w:t>
      </w:r>
      <w:r w:rsidR="009A314F" w:rsidRPr="0014633A">
        <w:rPr>
          <w:rFonts w:ascii="Arial" w:hAnsi="Arial" w:cs="Arial"/>
        </w:rPr>
        <w:t xml:space="preserve">Copyright of the </w:t>
      </w:r>
      <w:r w:rsidR="001E64C0">
        <w:rPr>
          <w:rFonts w:ascii="Arial" w:hAnsi="Arial" w:cs="Arial"/>
        </w:rPr>
        <w:t>Employment Land and Premises Study</w:t>
      </w:r>
      <w:r w:rsidR="001E64C0" w:rsidRPr="0014633A">
        <w:rPr>
          <w:rFonts w:ascii="Arial" w:hAnsi="Arial" w:cs="Arial"/>
        </w:rPr>
        <w:t xml:space="preserve"> </w:t>
      </w:r>
      <w:r w:rsidR="009A314F" w:rsidRPr="0014633A">
        <w:rPr>
          <w:rFonts w:ascii="Arial" w:hAnsi="Arial" w:cs="Arial"/>
        </w:rPr>
        <w:t>will rest with Hinckley and Bosworth Borough Council.</w:t>
      </w:r>
    </w:p>
    <w:p w:rsidR="009A3E9F" w:rsidRDefault="009A3E9F" w:rsidP="005C5867">
      <w:pPr>
        <w:ind w:left="720" w:hanging="720"/>
        <w:rPr>
          <w:rFonts w:ascii="Arial" w:hAnsi="Arial" w:cs="Arial"/>
        </w:rPr>
      </w:pPr>
    </w:p>
    <w:p w:rsidR="00DB4E49" w:rsidRPr="009D3F18" w:rsidRDefault="00DB4E49" w:rsidP="009D3F18">
      <w:pPr>
        <w:pStyle w:val="ListParagraph"/>
        <w:numPr>
          <w:ilvl w:val="0"/>
          <w:numId w:val="10"/>
        </w:numPr>
        <w:rPr>
          <w:rFonts w:ascii="Arial" w:hAnsi="Arial" w:cs="Arial"/>
          <w:b/>
        </w:rPr>
      </w:pPr>
      <w:r w:rsidRPr="009D3F18">
        <w:rPr>
          <w:rFonts w:ascii="Arial" w:hAnsi="Arial" w:cs="Arial"/>
          <w:b/>
        </w:rPr>
        <w:t>QUOTATION REQUIREMENTS</w:t>
      </w:r>
    </w:p>
    <w:p w:rsidR="00DB4E49" w:rsidRPr="0014633A" w:rsidRDefault="00DB4E49" w:rsidP="00DB4E49">
      <w:pPr>
        <w:rPr>
          <w:rFonts w:ascii="Arial" w:hAnsi="Arial" w:cs="Arial"/>
        </w:rPr>
      </w:pPr>
    </w:p>
    <w:p w:rsidR="00DB4E49" w:rsidRDefault="00391344" w:rsidP="00DB4E49">
      <w:pPr>
        <w:ind w:left="720" w:hanging="720"/>
        <w:rPr>
          <w:rFonts w:ascii="Arial" w:hAnsi="Arial" w:cs="Arial"/>
        </w:rPr>
      </w:pPr>
      <w:r>
        <w:rPr>
          <w:rFonts w:ascii="Arial" w:hAnsi="Arial" w:cs="Arial"/>
        </w:rPr>
        <w:t>5</w:t>
      </w:r>
      <w:r w:rsidR="00DB4E49">
        <w:rPr>
          <w:rFonts w:ascii="Arial" w:hAnsi="Arial" w:cs="Arial"/>
        </w:rPr>
        <w:t>.1</w:t>
      </w:r>
      <w:r w:rsidR="00DB4E49">
        <w:rPr>
          <w:rFonts w:ascii="Arial" w:hAnsi="Arial" w:cs="Arial"/>
        </w:rPr>
        <w:tab/>
        <w:t>Written quotations should clearly describe the processes and methodologies that will be used to undertake the project and provide the following:</w:t>
      </w:r>
    </w:p>
    <w:p w:rsidR="00DB4E49" w:rsidRDefault="00DB4E49" w:rsidP="00DB4E49">
      <w:pPr>
        <w:rPr>
          <w:rFonts w:ascii="Arial" w:hAnsi="Arial" w:cs="Arial"/>
        </w:rPr>
      </w:pPr>
    </w:p>
    <w:p w:rsidR="00DB4E49" w:rsidRDefault="00DB4E49" w:rsidP="00DB4E49">
      <w:pPr>
        <w:pStyle w:val="ListParagraph"/>
        <w:numPr>
          <w:ilvl w:val="0"/>
          <w:numId w:val="3"/>
        </w:numPr>
        <w:rPr>
          <w:rFonts w:ascii="Arial" w:hAnsi="Arial" w:cs="Arial"/>
        </w:rPr>
      </w:pPr>
      <w:r>
        <w:rPr>
          <w:rFonts w:ascii="Arial" w:hAnsi="Arial" w:cs="Arial"/>
        </w:rPr>
        <w:t>Details of how the Employment Land and Premises Study will be prepared in line with the Scope of Works and Expected Outcomes of this brief ensuring that it reflects current national policy and guidance;</w:t>
      </w:r>
    </w:p>
    <w:p w:rsidR="00DB4E49" w:rsidRDefault="00DB4E49" w:rsidP="00DB4E49">
      <w:pPr>
        <w:pStyle w:val="ListParagraph"/>
        <w:numPr>
          <w:ilvl w:val="0"/>
          <w:numId w:val="3"/>
        </w:numPr>
        <w:rPr>
          <w:rFonts w:ascii="Arial" w:hAnsi="Arial" w:cs="Arial"/>
        </w:rPr>
      </w:pPr>
      <w:r>
        <w:rPr>
          <w:rFonts w:ascii="Arial" w:hAnsi="Arial" w:cs="Arial"/>
        </w:rPr>
        <w:t>Details about how the consultant will engage with relevant local and wider stakeholders;</w:t>
      </w:r>
    </w:p>
    <w:p w:rsidR="00DB4E49" w:rsidRDefault="00DB4E49" w:rsidP="00DB4E49">
      <w:pPr>
        <w:pStyle w:val="ListParagraph"/>
        <w:numPr>
          <w:ilvl w:val="0"/>
          <w:numId w:val="3"/>
        </w:numPr>
        <w:rPr>
          <w:rFonts w:ascii="Arial" w:hAnsi="Arial" w:cs="Arial"/>
        </w:rPr>
      </w:pPr>
      <w:r>
        <w:rPr>
          <w:rFonts w:ascii="Arial" w:hAnsi="Arial" w:cs="Arial"/>
        </w:rPr>
        <w:lastRenderedPageBreak/>
        <w:t>A detailed project plan and timetable for undertaking the Employment Land and Premises Study</w:t>
      </w:r>
      <w:r w:rsidR="00A50527">
        <w:rPr>
          <w:rFonts w:ascii="Arial" w:hAnsi="Arial" w:cs="Arial"/>
        </w:rPr>
        <w:t xml:space="preserve">, to demonstrate </w:t>
      </w:r>
      <w:r w:rsidR="00A50527" w:rsidRPr="004B6CED">
        <w:rPr>
          <w:rFonts w:ascii="Arial" w:hAnsi="Arial" w:cs="Arial"/>
          <w:color w:val="000000"/>
        </w:rPr>
        <w:t>align</w:t>
      </w:r>
      <w:r w:rsidR="00A50527">
        <w:rPr>
          <w:rFonts w:ascii="Arial" w:hAnsi="Arial" w:cs="Arial"/>
          <w:color w:val="000000"/>
        </w:rPr>
        <w:t>ment</w:t>
      </w:r>
      <w:r w:rsidR="00A50527" w:rsidRPr="004B6CED">
        <w:rPr>
          <w:rFonts w:ascii="Arial" w:hAnsi="Arial" w:cs="Arial"/>
          <w:color w:val="000000"/>
        </w:rPr>
        <w:t xml:space="preserve"> with the intended publication date of </w:t>
      </w:r>
      <w:r w:rsidR="00A50527">
        <w:rPr>
          <w:rFonts w:ascii="Arial" w:hAnsi="Arial" w:cs="Arial"/>
          <w:color w:val="000000"/>
        </w:rPr>
        <w:t xml:space="preserve">the draft Plan </w:t>
      </w:r>
      <w:r w:rsidR="00A50527" w:rsidRPr="004B6CED">
        <w:rPr>
          <w:rFonts w:ascii="Arial" w:hAnsi="Arial" w:cs="Arial"/>
          <w:color w:val="000000"/>
        </w:rPr>
        <w:t>in autumn 2019</w:t>
      </w:r>
      <w:r>
        <w:rPr>
          <w:rFonts w:ascii="Arial" w:hAnsi="Arial" w:cs="Arial"/>
        </w:rPr>
        <w:t>,</w:t>
      </w:r>
      <w:r w:rsidR="00A50527">
        <w:rPr>
          <w:rFonts w:ascii="Arial" w:hAnsi="Arial" w:cs="Arial"/>
        </w:rPr>
        <w:t xml:space="preserve"> and to</w:t>
      </w:r>
      <w:r>
        <w:rPr>
          <w:rFonts w:ascii="Arial" w:hAnsi="Arial" w:cs="Arial"/>
        </w:rPr>
        <w:t xml:space="preserve"> includ</w:t>
      </w:r>
      <w:r w:rsidR="00A50527">
        <w:rPr>
          <w:rFonts w:ascii="Arial" w:hAnsi="Arial" w:cs="Arial"/>
        </w:rPr>
        <w:t>e</w:t>
      </w:r>
      <w:r>
        <w:rPr>
          <w:rFonts w:ascii="Arial" w:hAnsi="Arial" w:cs="Arial"/>
        </w:rPr>
        <w:t xml:space="preserve"> </w:t>
      </w:r>
      <w:r w:rsidR="00A50527">
        <w:rPr>
          <w:rFonts w:ascii="Arial" w:hAnsi="Arial" w:cs="Arial"/>
        </w:rPr>
        <w:t xml:space="preserve">suggestions for  </w:t>
      </w:r>
      <w:r>
        <w:rPr>
          <w:rFonts w:ascii="Arial" w:hAnsi="Arial" w:cs="Arial"/>
        </w:rPr>
        <w:t>an appropriate number of project review meetings;</w:t>
      </w:r>
    </w:p>
    <w:p w:rsidR="003374CC" w:rsidRDefault="00DB4E49" w:rsidP="003374CC">
      <w:pPr>
        <w:pStyle w:val="ListParagraph"/>
        <w:numPr>
          <w:ilvl w:val="0"/>
          <w:numId w:val="3"/>
        </w:numPr>
        <w:rPr>
          <w:rFonts w:ascii="Arial" w:hAnsi="Arial" w:cs="Arial"/>
        </w:rPr>
      </w:pPr>
      <w:r>
        <w:rPr>
          <w:rFonts w:ascii="Arial" w:hAnsi="Arial" w:cs="Arial"/>
        </w:rPr>
        <w:t xml:space="preserve">A framework of how the </w:t>
      </w:r>
      <w:r w:rsidR="002E1DC1">
        <w:rPr>
          <w:rFonts w:ascii="Arial" w:hAnsi="Arial" w:cs="Arial"/>
        </w:rPr>
        <w:t>f</w:t>
      </w:r>
      <w:r>
        <w:rPr>
          <w:rFonts w:ascii="Arial" w:hAnsi="Arial" w:cs="Arial"/>
        </w:rPr>
        <w:t xml:space="preserve">inal </w:t>
      </w:r>
      <w:r w:rsidR="002E1DC1">
        <w:rPr>
          <w:rFonts w:ascii="Arial" w:hAnsi="Arial" w:cs="Arial"/>
        </w:rPr>
        <w:t>d</w:t>
      </w:r>
      <w:r>
        <w:rPr>
          <w:rFonts w:ascii="Arial" w:hAnsi="Arial" w:cs="Arial"/>
        </w:rPr>
        <w:t>ocument is proposed to be structured;</w:t>
      </w:r>
    </w:p>
    <w:p w:rsidR="003374CC" w:rsidRDefault="003374CC" w:rsidP="003374CC">
      <w:pPr>
        <w:pStyle w:val="ListParagraph"/>
        <w:numPr>
          <w:ilvl w:val="0"/>
          <w:numId w:val="3"/>
        </w:numPr>
        <w:rPr>
          <w:rFonts w:ascii="Arial" w:hAnsi="Arial" w:cs="Arial"/>
        </w:rPr>
      </w:pPr>
      <w:r w:rsidRPr="002E1DC1">
        <w:rPr>
          <w:rFonts w:ascii="Arial" w:hAnsi="Arial" w:cs="Arial"/>
        </w:rPr>
        <w:t>Details of the project team’s expertise in relation to Employment Land and Premises Study with preferably three recent examples of similar studies together with</w:t>
      </w:r>
      <w:r w:rsidR="000C290D">
        <w:rPr>
          <w:rFonts w:ascii="Arial" w:hAnsi="Arial" w:cs="Arial"/>
        </w:rPr>
        <w:t xml:space="preserve"> contact details for references.</w:t>
      </w:r>
    </w:p>
    <w:p w:rsidR="00DB4E49" w:rsidRDefault="00DB4E49" w:rsidP="003374CC">
      <w:pPr>
        <w:rPr>
          <w:rFonts w:ascii="Arial" w:hAnsi="Arial" w:cs="Arial"/>
        </w:rPr>
      </w:pPr>
    </w:p>
    <w:p w:rsidR="003374CC" w:rsidRDefault="000876D2" w:rsidP="003374CC">
      <w:pPr>
        <w:ind w:left="720" w:hanging="720"/>
        <w:rPr>
          <w:rFonts w:ascii="Arial" w:hAnsi="Arial" w:cs="Arial"/>
        </w:rPr>
      </w:pPr>
      <w:r>
        <w:rPr>
          <w:rFonts w:ascii="Arial" w:hAnsi="Arial" w:cs="Arial"/>
        </w:rPr>
        <w:t>5.2</w:t>
      </w:r>
      <w:r>
        <w:rPr>
          <w:rFonts w:ascii="Arial" w:hAnsi="Arial" w:cs="Arial"/>
        </w:rPr>
        <w:tab/>
        <w:t>I</w:t>
      </w:r>
      <w:r w:rsidR="003374CC">
        <w:rPr>
          <w:rFonts w:ascii="Arial" w:hAnsi="Arial" w:cs="Arial"/>
        </w:rPr>
        <w:t>n addition, Hinckley and Bosworth Borough Council requests the quotations include:</w:t>
      </w:r>
    </w:p>
    <w:p w:rsidR="003374CC" w:rsidRPr="003374CC" w:rsidRDefault="003374CC" w:rsidP="003374CC">
      <w:pPr>
        <w:ind w:left="720" w:hanging="720"/>
        <w:rPr>
          <w:rFonts w:ascii="Arial" w:hAnsi="Arial" w:cs="Arial"/>
        </w:rPr>
      </w:pPr>
    </w:p>
    <w:p w:rsidR="002E1DC1" w:rsidRPr="002E1DC1" w:rsidRDefault="002E1DC1" w:rsidP="002E1DC1">
      <w:pPr>
        <w:pStyle w:val="ListParagraph"/>
        <w:numPr>
          <w:ilvl w:val="0"/>
          <w:numId w:val="3"/>
        </w:numPr>
        <w:rPr>
          <w:rFonts w:ascii="Arial" w:hAnsi="Arial" w:cs="Arial"/>
        </w:rPr>
      </w:pPr>
      <w:r w:rsidRPr="002E1DC1">
        <w:rPr>
          <w:rFonts w:ascii="Arial" w:hAnsi="Arial" w:cs="Arial"/>
        </w:rPr>
        <w:t>Confirmation that the consultant can make themselves available should the need arise to justify any aspect of the report, for example to present findings to planning committee, project boards or to act as an expert witness on behalf of the Council. This should include details of day rates associated with these potent</w:t>
      </w:r>
      <w:r>
        <w:rPr>
          <w:rFonts w:ascii="Arial" w:hAnsi="Arial" w:cs="Arial"/>
        </w:rPr>
        <w:t>ial additional requirements;</w:t>
      </w:r>
    </w:p>
    <w:p w:rsidR="002E1DC1" w:rsidRPr="0033163E" w:rsidRDefault="002E1DC1" w:rsidP="002E1DC1">
      <w:pPr>
        <w:pStyle w:val="ListParagraph"/>
        <w:numPr>
          <w:ilvl w:val="0"/>
          <w:numId w:val="3"/>
        </w:numPr>
        <w:jc w:val="both"/>
        <w:rPr>
          <w:rFonts w:ascii="Arial" w:hAnsi="Arial" w:cs="Arial"/>
        </w:rPr>
      </w:pPr>
      <w:r w:rsidRPr="0033163E">
        <w:rPr>
          <w:rFonts w:ascii="Arial" w:hAnsi="Arial" w:cs="Arial"/>
        </w:rPr>
        <w:t>Confirmation that there is no current or likely future conflicts of interest in undertaking this work on behalf of Hinckl</w:t>
      </w:r>
      <w:r>
        <w:rPr>
          <w:rFonts w:ascii="Arial" w:hAnsi="Arial" w:cs="Arial"/>
        </w:rPr>
        <w:t>ey and Bosworth Borough Council; and</w:t>
      </w:r>
    </w:p>
    <w:p w:rsidR="00DB4E49" w:rsidRPr="002E1DC1" w:rsidRDefault="00DB4E49" w:rsidP="00DB4E49">
      <w:pPr>
        <w:pStyle w:val="ListParagraph"/>
        <w:numPr>
          <w:ilvl w:val="0"/>
          <w:numId w:val="3"/>
        </w:numPr>
        <w:rPr>
          <w:rFonts w:ascii="Arial" w:hAnsi="Arial" w:cs="Arial"/>
        </w:rPr>
      </w:pPr>
      <w:r w:rsidRPr="002E1DC1">
        <w:rPr>
          <w:rFonts w:ascii="Arial" w:hAnsi="Arial" w:cs="Arial"/>
        </w:rPr>
        <w:t>Evidence of professional indemnity cover to the value of £2,000,000 (two million).</w:t>
      </w:r>
    </w:p>
    <w:p w:rsidR="004D07D4" w:rsidRDefault="004D07D4" w:rsidP="005C5867">
      <w:pPr>
        <w:ind w:left="720" w:hanging="720"/>
        <w:rPr>
          <w:rFonts w:ascii="Arial" w:hAnsi="Arial" w:cs="Arial"/>
          <w:b/>
        </w:rPr>
      </w:pPr>
    </w:p>
    <w:p w:rsidR="001E64C0" w:rsidRDefault="001E64C0" w:rsidP="009D3F18">
      <w:pPr>
        <w:pStyle w:val="ListParagraph"/>
        <w:numPr>
          <w:ilvl w:val="0"/>
          <w:numId w:val="10"/>
        </w:numPr>
        <w:rPr>
          <w:rFonts w:ascii="Arial" w:hAnsi="Arial" w:cs="Arial"/>
          <w:b/>
        </w:rPr>
      </w:pPr>
      <w:r w:rsidRPr="008D3D09">
        <w:rPr>
          <w:rFonts w:ascii="Arial" w:hAnsi="Arial" w:cs="Arial"/>
          <w:b/>
        </w:rPr>
        <w:t>TIMETABLE</w:t>
      </w:r>
    </w:p>
    <w:p w:rsidR="009D3F18" w:rsidRPr="008D3D09" w:rsidRDefault="009D3F18" w:rsidP="009D3F18">
      <w:pPr>
        <w:pStyle w:val="ListParagraph"/>
        <w:ind w:left="360"/>
        <w:rPr>
          <w:rFonts w:ascii="Arial" w:hAnsi="Arial" w:cs="Arial"/>
          <w:b/>
        </w:rPr>
      </w:pPr>
    </w:p>
    <w:p w:rsidR="002D1F4A" w:rsidRPr="002D1F4A" w:rsidRDefault="00465F66" w:rsidP="002D1F4A">
      <w:pPr>
        <w:rPr>
          <w:rFonts w:ascii="Arial" w:hAnsi="Arial" w:cs="Arial"/>
          <w:sz w:val="22"/>
          <w:szCs w:val="22"/>
        </w:rPr>
      </w:pPr>
      <w:r w:rsidRPr="002D1F4A">
        <w:rPr>
          <w:rFonts w:ascii="Arial" w:hAnsi="Arial" w:cs="Arial"/>
        </w:rPr>
        <w:t>6.1</w:t>
      </w:r>
      <w:r w:rsidRPr="002D1F4A">
        <w:rPr>
          <w:rFonts w:ascii="Arial" w:hAnsi="Arial" w:cs="Arial"/>
        </w:rPr>
        <w:tab/>
      </w:r>
      <w:r w:rsidR="002D1F4A" w:rsidRPr="002D1F4A">
        <w:rPr>
          <w:rFonts w:ascii="Arial" w:hAnsi="Arial" w:cs="Arial"/>
          <w:sz w:val="22"/>
          <w:szCs w:val="22"/>
        </w:rPr>
        <w:t>The indicative timetable for procuring this commission is:</w:t>
      </w:r>
    </w:p>
    <w:p w:rsidR="00465F66" w:rsidRDefault="00465F66" w:rsidP="00465F66">
      <w:pPr>
        <w:pStyle w:val="ListParagraph"/>
        <w:ind w:left="0"/>
        <w:rPr>
          <w:rFonts w:ascii="Arial" w:hAnsi="Arial" w:cs="Arial"/>
        </w:rPr>
      </w:pPr>
    </w:p>
    <w:tbl>
      <w:tblPr>
        <w:tblStyle w:val="TableGrid1"/>
        <w:tblW w:w="0" w:type="auto"/>
        <w:tblInd w:w="792" w:type="dxa"/>
        <w:tblLook w:val="04A0" w:firstRow="1" w:lastRow="0" w:firstColumn="1" w:lastColumn="0" w:noHBand="0" w:noVBand="1"/>
      </w:tblPr>
      <w:tblGrid>
        <w:gridCol w:w="5837"/>
        <w:gridCol w:w="2613"/>
      </w:tblGrid>
      <w:tr w:rsidR="002D1F4A" w:rsidRPr="00B74E78" w:rsidTr="002D1F4A">
        <w:tc>
          <w:tcPr>
            <w:tcW w:w="5837" w:type="dxa"/>
          </w:tcPr>
          <w:p w:rsidR="002D1F4A" w:rsidRPr="00B74E78" w:rsidRDefault="002D1F4A" w:rsidP="002D1F4A">
            <w:pPr>
              <w:jc w:val="center"/>
              <w:rPr>
                <w:rFonts w:ascii="Arial" w:hAnsi="Arial" w:cs="Arial"/>
                <w:b/>
                <w:sz w:val="22"/>
                <w:szCs w:val="22"/>
                <w:lang w:val="en-GB"/>
              </w:rPr>
            </w:pPr>
            <w:r w:rsidRPr="00B74E78">
              <w:rPr>
                <w:rFonts w:ascii="Arial" w:hAnsi="Arial" w:cs="Arial"/>
                <w:b/>
                <w:sz w:val="22"/>
                <w:szCs w:val="22"/>
                <w:lang w:val="en-GB"/>
              </w:rPr>
              <w:t>Activity</w:t>
            </w:r>
          </w:p>
        </w:tc>
        <w:tc>
          <w:tcPr>
            <w:tcW w:w="2613" w:type="dxa"/>
          </w:tcPr>
          <w:p w:rsidR="002D1F4A" w:rsidRPr="00B74E78" w:rsidRDefault="002D1F4A" w:rsidP="002D1F4A">
            <w:pPr>
              <w:jc w:val="center"/>
              <w:rPr>
                <w:rFonts w:ascii="Arial" w:hAnsi="Arial" w:cs="Arial"/>
                <w:b/>
                <w:sz w:val="22"/>
                <w:szCs w:val="22"/>
                <w:lang w:val="en-GB"/>
              </w:rPr>
            </w:pPr>
            <w:r w:rsidRPr="00B74E78">
              <w:rPr>
                <w:rFonts w:ascii="Arial" w:hAnsi="Arial" w:cs="Arial"/>
                <w:b/>
                <w:sz w:val="22"/>
                <w:szCs w:val="22"/>
                <w:lang w:val="en-GB"/>
              </w:rPr>
              <w:t>Date</w:t>
            </w:r>
          </w:p>
        </w:tc>
      </w:tr>
      <w:tr w:rsidR="002D1F4A" w:rsidRPr="00B74E78" w:rsidTr="002D1F4A">
        <w:tc>
          <w:tcPr>
            <w:tcW w:w="5837" w:type="dxa"/>
          </w:tcPr>
          <w:p w:rsidR="002D1F4A" w:rsidRPr="00B74E78" w:rsidRDefault="002D1F4A" w:rsidP="002D1F4A">
            <w:pPr>
              <w:rPr>
                <w:rFonts w:ascii="Arial" w:hAnsi="Arial" w:cs="Arial"/>
                <w:sz w:val="22"/>
                <w:szCs w:val="22"/>
                <w:lang w:val="en-GB"/>
              </w:rPr>
            </w:pPr>
            <w:r w:rsidRPr="00B74E78">
              <w:rPr>
                <w:rFonts w:ascii="Arial" w:hAnsi="Arial" w:cs="Arial"/>
                <w:sz w:val="22"/>
                <w:szCs w:val="22"/>
                <w:lang w:val="en-GB"/>
              </w:rPr>
              <w:t>Tender Brief issued</w:t>
            </w:r>
          </w:p>
        </w:tc>
        <w:tc>
          <w:tcPr>
            <w:tcW w:w="2613" w:type="dxa"/>
          </w:tcPr>
          <w:p w:rsidR="002D1F4A" w:rsidRPr="00B74E78" w:rsidRDefault="002D1F4A" w:rsidP="00063F2C">
            <w:pPr>
              <w:rPr>
                <w:rFonts w:ascii="Arial" w:hAnsi="Arial" w:cs="Arial"/>
                <w:sz w:val="22"/>
                <w:szCs w:val="22"/>
                <w:lang w:val="en-GB"/>
              </w:rPr>
            </w:pPr>
            <w:r w:rsidRPr="00B74E78">
              <w:rPr>
                <w:rFonts w:ascii="Arial" w:hAnsi="Arial" w:cs="Arial"/>
                <w:sz w:val="22"/>
                <w:szCs w:val="22"/>
                <w:lang w:val="en-GB"/>
              </w:rPr>
              <w:t xml:space="preserve">w/c </w:t>
            </w:r>
            <w:r w:rsidR="00063F2C">
              <w:rPr>
                <w:rFonts w:ascii="Arial" w:hAnsi="Arial" w:cs="Arial"/>
                <w:sz w:val="22"/>
                <w:szCs w:val="22"/>
                <w:lang w:val="en-GB"/>
              </w:rPr>
              <w:t>11</w:t>
            </w:r>
            <w:r w:rsidR="00063F2C" w:rsidRPr="00063F2C">
              <w:rPr>
                <w:rFonts w:ascii="Arial" w:hAnsi="Arial" w:cs="Arial"/>
                <w:sz w:val="22"/>
                <w:szCs w:val="22"/>
                <w:vertAlign w:val="superscript"/>
                <w:lang w:val="en-GB"/>
              </w:rPr>
              <w:t>th</w:t>
            </w:r>
            <w:r w:rsidR="00063F2C">
              <w:rPr>
                <w:rFonts w:ascii="Arial" w:hAnsi="Arial" w:cs="Arial"/>
                <w:sz w:val="22"/>
                <w:szCs w:val="22"/>
                <w:lang w:val="en-GB"/>
              </w:rPr>
              <w:t xml:space="preserve"> February 2019</w:t>
            </w:r>
          </w:p>
        </w:tc>
      </w:tr>
      <w:tr w:rsidR="002D1F4A" w:rsidRPr="00B74E78" w:rsidTr="002D1F4A">
        <w:tc>
          <w:tcPr>
            <w:tcW w:w="5837" w:type="dxa"/>
          </w:tcPr>
          <w:p w:rsidR="002D1F4A" w:rsidRPr="00B74E78" w:rsidRDefault="002D1F4A" w:rsidP="002D1F4A">
            <w:pPr>
              <w:rPr>
                <w:rFonts w:ascii="Arial" w:hAnsi="Arial" w:cs="Arial"/>
                <w:sz w:val="22"/>
                <w:szCs w:val="22"/>
                <w:lang w:val="en-GB"/>
              </w:rPr>
            </w:pPr>
            <w:r w:rsidRPr="00B74E78">
              <w:rPr>
                <w:rFonts w:ascii="Arial" w:hAnsi="Arial" w:cs="Arial"/>
                <w:sz w:val="22"/>
                <w:szCs w:val="22"/>
                <w:lang w:val="en-GB"/>
              </w:rPr>
              <w:t>Deadline for tender submissions</w:t>
            </w:r>
          </w:p>
        </w:tc>
        <w:tc>
          <w:tcPr>
            <w:tcW w:w="2613" w:type="dxa"/>
          </w:tcPr>
          <w:p w:rsidR="002D1F4A" w:rsidRPr="00B74E78" w:rsidRDefault="00C839A3" w:rsidP="002D1F4A">
            <w:pPr>
              <w:rPr>
                <w:rFonts w:ascii="Arial" w:hAnsi="Arial" w:cs="Arial"/>
                <w:sz w:val="22"/>
                <w:szCs w:val="22"/>
                <w:lang w:val="en-GB"/>
              </w:rPr>
            </w:pPr>
            <w:r>
              <w:rPr>
                <w:rFonts w:ascii="Arial" w:hAnsi="Arial" w:cs="Arial"/>
                <w:sz w:val="22"/>
                <w:szCs w:val="22"/>
                <w:lang w:val="en-GB"/>
              </w:rPr>
              <w:t>4</w:t>
            </w:r>
            <w:r w:rsidRPr="00C839A3">
              <w:rPr>
                <w:rFonts w:ascii="Arial" w:hAnsi="Arial" w:cs="Arial"/>
                <w:sz w:val="22"/>
                <w:szCs w:val="22"/>
                <w:vertAlign w:val="superscript"/>
                <w:lang w:val="en-GB"/>
              </w:rPr>
              <w:t>th</w:t>
            </w:r>
            <w:r>
              <w:rPr>
                <w:rFonts w:ascii="Arial" w:hAnsi="Arial" w:cs="Arial"/>
                <w:sz w:val="22"/>
                <w:szCs w:val="22"/>
                <w:lang w:val="en-GB"/>
              </w:rPr>
              <w:t xml:space="preserve"> March 2019</w:t>
            </w:r>
          </w:p>
        </w:tc>
      </w:tr>
      <w:tr w:rsidR="002D1F4A" w:rsidRPr="00B74E78" w:rsidTr="002D1F4A">
        <w:tc>
          <w:tcPr>
            <w:tcW w:w="5837" w:type="dxa"/>
          </w:tcPr>
          <w:p w:rsidR="002D1F4A" w:rsidRPr="00B74E78" w:rsidRDefault="002D1F4A" w:rsidP="002D1F4A">
            <w:pPr>
              <w:rPr>
                <w:rFonts w:ascii="Arial" w:hAnsi="Arial" w:cs="Arial"/>
                <w:sz w:val="22"/>
                <w:szCs w:val="22"/>
                <w:lang w:val="en-GB"/>
              </w:rPr>
            </w:pPr>
            <w:r w:rsidRPr="00B74E78">
              <w:rPr>
                <w:rFonts w:ascii="Arial" w:hAnsi="Arial" w:cs="Arial"/>
                <w:sz w:val="22"/>
                <w:szCs w:val="22"/>
                <w:lang w:val="en-GB"/>
              </w:rPr>
              <w:t>Completion of evaluation of tender submissions by HBBC</w:t>
            </w:r>
          </w:p>
        </w:tc>
        <w:tc>
          <w:tcPr>
            <w:tcW w:w="2613" w:type="dxa"/>
          </w:tcPr>
          <w:p w:rsidR="002D1F4A" w:rsidRPr="00B74E78" w:rsidRDefault="002D1F4A" w:rsidP="00D562AB">
            <w:pPr>
              <w:rPr>
                <w:rFonts w:ascii="Arial" w:hAnsi="Arial" w:cs="Arial"/>
                <w:sz w:val="22"/>
                <w:szCs w:val="22"/>
                <w:lang w:val="en-GB"/>
              </w:rPr>
            </w:pPr>
            <w:r w:rsidRPr="00B74E78">
              <w:rPr>
                <w:rFonts w:ascii="Arial" w:hAnsi="Arial" w:cs="Arial"/>
                <w:sz w:val="22"/>
                <w:szCs w:val="22"/>
                <w:lang w:val="en-GB"/>
              </w:rPr>
              <w:t xml:space="preserve">w/c </w:t>
            </w:r>
            <w:r w:rsidR="00C839A3">
              <w:rPr>
                <w:rFonts w:ascii="Arial" w:hAnsi="Arial" w:cs="Arial"/>
                <w:sz w:val="22"/>
                <w:szCs w:val="22"/>
                <w:lang w:val="en-GB"/>
              </w:rPr>
              <w:t>1</w:t>
            </w:r>
            <w:r w:rsidR="00D562AB">
              <w:rPr>
                <w:rFonts w:ascii="Arial" w:hAnsi="Arial" w:cs="Arial"/>
                <w:sz w:val="22"/>
                <w:szCs w:val="22"/>
                <w:lang w:val="en-GB"/>
              </w:rPr>
              <w:t>1</w:t>
            </w:r>
            <w:r w:rsidR="00D562AB" w:rsidRPr="00D562AB">
              <w:rPr>
                <w:rFonts w:ascii="Arial" w:hAnsi="Arial" w:cs="Arial"/>
                <w:sz w:val="22"/>
                <w:szCs w:val="22"/>
                <w:vertAlign w:val="superscript"/>
                <w:lang w:val="en-GB"/>
              </w:rPr>
              <w:t>th</w:t>
            </w:r>
            <w:r w:rsidR="00D562AB">
              <w:rPr>
                <w:rFonts w:ascii="Arial" w:hAnsi="Arial" w:cs="Arial"/>
                <w:sz w:val="22"/>
                <w:szCs w:val="22"/>
                <w:lang w:val="en-GB"/>
              </w:rPr>
              <w:t xml:space="preserve"> </w:t>
            </w:r>
            <w:r w:rsidR="00C839A3">
              <w:rPr>
                <w:rFonts w:ascii="Arial" w:hAnsi="Arial" w:cs="Arial"/>
                <w:sz w:val="22"/>
                <w:szCs w:val="22"/>
                <w:lang w:val="en-GB"/>
              </w:rPr>
              <w:t>March</w:t>
            </w:r>
            <w:r w:rsidRPr="00B74E78">
              <w:rPr>
                <w:rFonts w:ascii="Arial" w:hAnsi="Arial" w:cs="Arial"/>
                <w:sz w:val="22"/>
                <w:szCs w:val="22"/>
                <w:lang w:val="en-GB"/>
              </w:rPr>
              <w:t xml:space="preserve"> 2019</w:t>
            </w:r>
          </w:p>
        </w:tc>
      </w:tr>
      <w:tr w:rsidR="002D1F4A" w:rsidRPr="00B74E78" w:rsidTr="002D1F4A">
        <w:tc>
          <w:tcPr>
            <w:tcW w:w="5837" w:type="dxa"/>
          </w:tcPr>
          <w:p w:rsidR="002D1F4A" w:rsidRPr="00B74E78" w:rsidRDefault="002D1F4A" w:rsidP="002D1F4A">
            <w:pPr>
              <w:rPr>
                <w:rFonts w:ascii="Arial" w:hAnsi="Arial" w:cs="Arial"/>
                <w:sz w:val="22"/>
                <w:szCs w:val="22"/>
                <w:lang w:val="en-GB"/>
              </w:rPr>
            </w:pPr>
            <w:r w:rsidRPr="00B74E78">
              <w:rPr>
                <w:rFonts w:ascii="Arial" w:hAnsi="Arial" w:cs="Arial"/>
                <w:sz w:val="22"/>
                <w:szCs w:val="22"/>
                <w:lang w:val="en-GB"/>
              </w:rPr>
              <w:t>Clarification communications and/or interview</w:t>
            </w:r>
          </w:p>
        </w:tc>
        <w:tc>
          <w:tcPr>
            <w:tcW w:w="2613" w:type="dxa"/>
          </w:tcPr>
          <w:p w:rsidR="002D1F4A" w:rsidRPr="00B74E78" w:rsidRDefault="002D1F4A" w:rsidP="00D562AB">
            <w:pPr>
              <w:rPr>
                <w:rFonts w:ascii="Arial" w:hAnsi="Arial" w:cs="Arial"/>
                <w:sz w:val="22"/>
                <w:szCs w:val="22"/>
                <w:lang w:val="en-GB"/>
              </w:rPr>
            </w:pPr>
            <w:r w:rsidRPr="00B74E78">
              <w:rPr>
                <w:rFonts w:ascii="Arial" w:hAnsi="Arial" w:cs="Arial"/>
                <w:sz w:val="22"/>
                <w:szCs w:val="22"/>
                <w:lang w:val="en-GB"/>
              </w:rPr>
              <w:t xml:space="preserve">w/c </w:t>
            </w:r>
            <w:r w:rsidR="00D562AB">
              <w:rPr>
                <w:rFonts w:ascii="Arial" w:hAnsi="Arial" w:cs="Arial"/>
                <w:sz w:val="22"/>
                <w:szCs w:val="22"/>
                <w:lang w:val="en-GB"/>
              </w:rPr>
              <w:t>25</w:t>
            </w:r>
            <w:r w:rsidR="00D562AB" w:rsidRPr="00D562AB">
              <w:rPr>
                <w:rFonts w:ascii="Arial" w:hAnsi="Arial" w:cs="Arial"/>
                <w:sz w:val="22"/>
                <w:szCs w:val="22"/>
                <w:vertAlign w:val="superscript"/>
                <w:lang w:val="en-GB"/>
              </w:rPr>
              <w:t>th</w:t>
            </w:r>
            <w:r w:rsidR="00D562AB">
              <w:rPr>
                <w:rFonts w:ascii="Arial" w:hAnsi="Arial" w:cs="Arial"/>
                <w:sz w:val="22"/>
                <w:szCs w:val="22"/>
                <w:lang w:val="en-GB"/>
              </w:rPr>
              <w:t xml:space="preserve"> </w:t>
            </w:r>
            <w:r w:rsidR="00C839A3">
              <w:rPr>
                <w:rFonts w:ascii="Arial" w:hAnsi="Arial" w:cs="Arial"/>
                <w:sz w:val="22"/>
                <w:szCs w:val="22"/>
                <w:lang w:val="en-GB"/>
              </w:rPr>
              <w:t>March</w:t>
            </w:r>
            <w:r w:rsidRPr="00B74E78">
              <w:rPr>
                <w:rFonts w:ascii="Arial" w:hAnsi="Arial" w:cs="Arial"/>
                <w:sz w:val="22"/>
                <w:szCs w:val="22"/>
                <w:lang w:val="en-GB"/>
              </w:rPr>
              <w:t xml:space="preserve"> 2019</w:t>
            </w:r>
          </w:p>
        </w:tc>
      </w:tr>
      <w:tr w:rsidR="002D1F4A" w:rsidRPr="00B74E78" w:rsidTr="002D1F4A">
        <w:tc>
          <w:tcPr>
            <w:tcW w:w="5837" w:type="dxa"/>
          </w:tcPr>
          <w:p w:rsidR="002D1F4A" w:rsidRPr="00B74E78" w:rsidRDefault="002D1F4A" w:rsidP="002D1F4A">
            <w:pPr>
              <w:rPr>
                <w:rFonts w:ascii="Arial" w:hAnsi="Arial" w:cs="Arial"/>
                <w:sz w:val="22"/>
                <w:szCs w:val="22"/>
                <w:lang w:val="en-GB"/>
              </w:rPr>
            </w:pPr>
            <w:r w:rsidRPr="00B74E78">
              <w:rPr>
                <w:rFonts w:ascii="Arial" w:hAnsi="Arial" w:cs="Arial"/>
                <w:sz w:val="22"/>
                <w:szCs w:val="22"/>
                <w:lang w:val="en-GB"/>
              </w:rPr>
              <w:t>Contract Awarded</w:t>
            </w:r>
          </w:p>
        </w:tc>
        <w:tc>
          <w:tcPr>
            <w:tcW w:w="2613" w:type="dxa"/>
          </w:tcPr>
          <w:p w:rsidR="002D1F4A" w:rsidRPr="00B74E78" w:rsidRDefault="002D1F4A" w:rsidP="00D562AB">
            <w:pPr>
              <w:rPr>
                <w:rFonts w:ascii="Arial" w:hAnsi="Arial" w:cs="Arial"/>
                <w:sz w:val="22"/>
                <w:szCs w:val="22"/>
                <w:lang w:val="en-GB"/>
              </w:rPr>
            </w:pPr>
            <w:r w:rsidRPr="00B74E78">
              <w:rPr>
                <w:rFonts w:ascii="Arial" w:hAnsi="Arial" w:cs="Arial"/>
                <w:sz w:val="22"/>
                <w:szCs w:val="22"/>
                <w:lang w:val="en-GB"/>
              </w:rPr>
              <w:t xml:space="preserve">w/c </w:t>
            </w:r>
            <w:r w:rsidR="00D562AB">
              <w:rPr>
                <w:rFonts w:ascii="Arial" w:hAnsi="Arial" w:cs="Arial"/>
                <w:sz w:val="22"/>
                <w:szCs w:val="22"/>
                <w:lang w:val="en-GB"/>
              </w:rPr>
              <w:t>1</w:t>
            </w:r>
            <w:r w:rsidR="00D562AB" w:rsidRPr="00D562AB">
              <w:rPr>
                <w:rFonts w:ascii="Arial" w:hAnsi="Arial" w:cs="Arial"/>
                <w:sz w:val="22"/>
                <w:szCs w:val="22"/>
                <w:vertAlign w:val="superscript"/>
                <w:lang w:val="en-GB"/>
              </w:rPr>
              <w:t>st</w:t>
            </w:r>
            <w:r w:rsidR="00D562AB">
              <w:rPr>
                <w:rFonts w:ascii="Arial" w:hAnsi="Arial" w:cs="Arial"/>
                <w:sz w:val="22"/>
                <w:szCs w:val="22"/>
                <w:lang w:val="en-GB"/>
              </w:rPr>
              <w:t xml:space="preserve"> </w:t>
            </w:r>
            <w:r w:rsidR="00C839A3">
              <w:rPr>
                <w:rFonts w:ascii="Arial" w:hAnsi="Arial" w:cs="Arial"/>
                <w:sz w:val="22"/>
                <w:szCs w:val="22"/>
                <w:lang w:val="en-GB"/>
              </w:rPr>
              <w:t>April</w:t>
            </w:r>
            <w:r w:rsidRPr="00B74E78">
              <w:rPr>
                <w:rFonts w:ascii="Arial" w:hAnsi="Arial" w:cs="Arial"/>
                <w:sz w:val="22"/>
                <w:szCs w:val="22"/>
                <w:lang w:val="en-GB"/>
              </w:rPr>
              <w:t xml:space="preserve"> 2019</w:t>
            </w:r>
          </w:p>
        </w:tc>
      </w:tr>
      <w:tr w:rsidR="002D1F4A" w:rsidRPr="00545343" w:rsidTr="002D1F4A">
        <w:tc>
          <w:tcPr>
            <w:tcW w:w="5837" w:type="dxa"/>
          </w:tcPr>
          <w:p w:rsidR="002D1F4A" w:rsidRPr="00B74E78" w:rsidRDefault="002D1F4A" w:rsidP="002D1F4A">
            <w:pPr>
              <w:rPr>
                <w:rFonts w:ascii="Arial" w:hAnsi="Arial" w:cs="Arial"/>
                <w:sz w:val="22"/>
                <w:szCs w:val="22"/>
                <w:lang w:val="en-GB"/>
              </w:rPr>
            </w:pPr>
            <w:r w:rsidRPr="00B74E78">
              <w:rPr>
                <w:rFonts w:ascii="Arial" w:hAnsi="Arial" w:cs="Arial"/>
                <w:sz w:val="22"/>
                <w:szCs w:val="22"/>
                <w:lang w:val="en-GB"/>
              </w:rPr>
              <w:t>Inception Meeting</w:t>
            </w:r>
          </w:p>
        </w:tc>
        <w:tc>
          <w:tcPr>
            <w:tcW w:w="2613" w:type="dxa"/>
          </w:tcPr>
          <w:p w:rsidR="002D1F4A" w:rsidRPr="00B74E78" w:rsidRDefault="00D562AB" w:rsidP="00C839A3">
            <w:pPr>
              <w:rPr>
                <w:rFonts w:ascii="Arial" w:hAnsi="Arial" w:cs="Arial"/>
                <w:sz w:val="22"/>
                <w:szCs w:val="22"/>
                <w:lang w:val="en-GB"/>
              </w:rPr>
            </w:pPr>
            <w:r>
              <w:rPr>
                <w:rFonts w:ascii="Arial" w:hAnsi="Arial" w:cs="Arial"/>
                <w:sz w:val="22"/>
                <w:szCs w:val="22"/>
                <w:lang w:val="en-GB"/>
              </w:rPr>
              <w:t xml:space="preserve">Mid </w:t>
            </w:r>
            <w:r w:rsidR="00C839A3">
              <w:rPr>
                <w:rFonts w:ascii="Arial" w:hAnsi="Arial" w:cs="Arial"/>
                <w:sz w:val="22"/>
                <w:szCs w:val="22"/>
                <w:lang w:val="en-GB"/>
              </w:rPr>
              <w:t>April 2019</w:t>
            </w:r>
          </w:p>
        </w:tc>
      </w:tr>
    </w:tbl>
    <w:p w:rsidR="009B0E35" w:rsidRDefault="009B0E35" w:rsidP="001E64C0">
      <w:pPr>
        <w:pStyle w:val="ListParagraph"/>
        <w:ind w:hanging="720"/>
        <w:rPr>
          <w:rFonts w:ascii="Arial" w:hAnsi="Arial" w:cs="Arial"/>
        </w:rPr>
      </w:pPr>
    </w:p>
    <w:p w:rsidR="009B0E35" w:rsidRDefault="009B0E35" w:rsidP="001E64C0">
      <w:pPr>
        <w:pStyle w:val="ListParagraph"/>
        <w:ind w:hanging="720"/>
        <w:rPr>
          <w:rFonts w:ascii="Arial" w:hAnsi="Arial" w:cs="Arial"/>
        </w:rPr>
      </w:pPr>
      <w:r>
        <w:rPr>
          <w:rFonts w:ascii="Arial" w:hAnsi="Arial" w:cs="Arial"/>
        </w:rPr>
        <w:t>6.</w:t>
      </w:r>
      <w:r w:rsidR="002D1F4A">
        <w:rPr>
          <w:rFonts w:ascii="Arial" w:hAnsi="Arial" w:cs="Arial"/>
        </w:rPr>
        <w:t>2</w:t>
      </w:r>
      <w:r>
        <w:rPr>
          <w:rFonts w:ascii="Arial" w:hAnsi="Arial" w:cs="Arial"/>
        </w:rPr>
        <w:t xml:space="preserve"> </w:t>
      </w:r>
      <w:r>
        <w:rPr>
          <w:rFonts w:ascii="Arial" w:hAnsi="Arial" w:cs="Arial"/>
        </w:rPr>
        <w:tab/>
        <w:t xml:space="preserve">The Borough Council has the right to amend this timetable should it be necessary. </w:t>
      </w:r>
    </w:p>
    <w:p w:rsidR="001E64C0" w:rsidRDefault="001E64C0" w:rsidP="001E64C0">
      <w:pPr>
        <w:pStyle w:val="ListParagraph"/>
        <w:ind w:left="0"/>
        <w:rPr>
          <w:rFonts w:ascii="Arial" w:hAnsi="Arial" w:cs="Arial"/>
        </w:rPr>
      </w:pPr>
    </w:p>
    <w:p w:rsidR="001E64C0" w:rsidRPr="00E5789C" w:rsidRDefault="001E64C0" w:rsidP="009D3F18">
      <w:pPr>
        <w:pStyle w:val="ListParagraph"/>
        <w:numPr>
          <w:ilvl w:val="0"/>
          <w:numId w:val="10"/>
        </w:numPr>
        <w:rPr>
          <w:rFonts w:ascii="Arial" w:hAnsi="Arial" w:cs="Arial"/>
          <w:b/>
        </w:rPr>
      </w:pPr>
      <w:r w:rsidRPr="00E5789C">
        <w:rPr>
          <w:rFonts w:ascii="Arial" w:hAnsi="Arial" w:cs="Arial"/>
          <w:b/>
        </w:rPr>
        <w:t>PROCEDURE</w:t>
      </w:r>
    </w:p>
    <w:p w:rsidR="001E64C0" w:rsidRDefault="001E64C0" w:rsidP="001E64C0">
      <w:pPr>
        <w:pStyle w:val="ListParagraph"/>
        <w:ind w:left="0"/>
        <w:rPr>
          <w:rFonts w:ascii="Arial" w:hAnsi="Arial" w:cs="Arial"/>
        </w:rPr>
      </w:pPr>
    </w:p>
    <w:p w:rsidR="001E64C0" w:rsidRDefault="001E64C0" w:rsidP="001E64C0">
      <w:pPr>
        <w:pStyle w:val="ListParagraph"/>
        <w:ind w:left="0"/>
        <w:rPr>
          <w:rFonts w:ascii="Arial" w:hAnsi="Arial" w:cs="Arial"/>
        </w:rPr>
      </w:pPr>
      <w:r>
        <w:rPr>
          <w:rFonts w:ascii="Arial" w:hAnsi="Arial" w:cs="Arial"/>
        </w:rPr>
        <w:t>7.1</w:t>
      </w:r>
      <w:r>
        <w:rPr>
          <w:rFonts w:ascii="Arial" w:hAnsi="Arial" w:cs="Arial"/>
        </w:rPr>
        <w:tab/>
        <w:t>Proposals and supporting information needs to be submitted electronically to:</w:t>
      </w:r>
    </w:p>
    <w:p w:rsidR="001E64C0" w:rsidRDefault="001E64C0" w:rsidP="001E64C0">
      <w:pPr>
        <w:pStyle w:val="ListParagraph"/>
        <w:ind w:left="0"/>
        <w:rPr>
          <w:rFonts w:ascii="Arial" w:hAnsi="Arial" w:cs="Arial"/>
        </w:rPr>
      </w:pPr>
    </w:p>
    <w:p w:rsidR="001E64C0" w:rsidRDefault="00C46D92" w:rsidP="001E64C0">
      <w:pPr>
        <w:pStyle w:val="ListParagraph"/>
        <w:ind w:left="0" w:firstLine="720"/>
        <w:rPr>
          <w:rFonts w:ascii="Arial" w:hAnsi="Arial" w:cs="Arial"/>
        </w:rPr>
      </w:pPr>
      <w:hyperlink r:id="rId11" w:history="1">
        <w:r w:rsidR="001E64C0" w:rsidRPr="00753A25">
          <w:rPr>
            <w:rStyle w:val="Hyperlink"/>
            <w:rFonts w:ascii="Arial" w:hAnsi="Arial" w:cs="Arial"/>
          </w:rPr>
          <w:t>planningpolicy@hinckley-bosworth.gov.uk</w:t>
        </w:r>
      </w:hyperlink>
    </w:p>
    <w:p w:rsidR="001E64C0" w:rsidRDefault="001E64C0" w:rsidP="001E64C0">
      <w:pPr>
        <w:pStyle w:val="ListParagraph"/>
        <w:ind w:left="0"/>
        <w:rPr>
          <w:rFonts w:ascii="Arial" w:hAnsi="Arial" w:cs="Arial"/>
        </w:rPr>
      </w:pPr>
    </w:p>
    <w:p w:rsidR="001E64C0" w:rsidRDefault="001E64C0" w:rsidP="001E64C0">
      <w:pPr>
        <w:pStyle w:val="ListParagraph"/>
        <w:ind w:left="0" w:firstLine="720"/>
        <w:rPr>
          <w:rFonts w:ascii="Arial" w:hAnsi="Arial" w:cs="Arial"/>
        </w:rPr>
      </w:pPr>
      <w:r>
        <w:rPr>
          <w:rFonts w:ascii="Arial" w:hAnsi="Arial" w:cs="Arial"/>
        </w:rPr>
        <w:t xml:space="preserve">They must arrive no later than </w:t>
      </w:r>
      <w:r w:rsidR="0018223F" w:rsidRPr="00CB1B17">
        <w:rPr>
          <w:rFonts w:ascii="Arial" w:hAnsi="Arial" w:cs="Arial"/>
        </w:rPr>
        <w:t>1</w:t>
      </w:r>
      <w:r w:rsidR="00D70ED9" w:rsidRPr="00CB1B17">
        <w:rPr>
          <w:rFonts w:ascii="Arial" w:hAnsi="Arial" w:cs="Arial"/>
        </w:rPr>
        <w:t>2</w:t>
      </w:r>
      <w:r w:rsidR="0018223F" w:rsidRPr="00CB1B17">
        <w:rPr>
          <w:rFonts w:ascii="Arial" w:hAnsi="Arial" w:cs="Arial"/>
        </w:rPr>
        <w:t>:00</w:t>
      </w:r>
      <w:r w:rsidR="00D70ED9" w:rsidRPr="00CB1B17">
        <w:rPr>
          <w:rFonts w:ascii="Arial" w:hAnsi="Arial" w:cs="Arial"/>
        </w:rPr>
        <w:t>pm</w:t>
      </w:r>
      <w:r w:rsidRPr="00CB1B17">
        <w:rPr>
          <w:rFonts w:ascii="Arial" w:hAnsi="Arial" w:cs="Arial"/>
        </w:rPr>
        <w:t xml:space="preserve"> on </w:t>
      </w:r>
      <w:r w:rsidR="00CB1B17">
        <w:rPr>
          <w:rFonts w:ascii="Arial" w:hAnsi="Arial" w:cs="Arial"/>
        </w:rPr>
        <w:t>0</w:t>
      </w:r>
      <w:r w:rsidR="00CB1B17" w:rsidRPr="00CB1B17">
        <w:rPr>
          <w:rFonts w:ascii="Arial" w:hAnsi="Arial" w:cs="Arial"/>
        </w:rPr>
        <w:t>4</w:t>
      </w:r>
      <w:r w:rsidR="0018223F" w:rsidRPr="00CB1B17">
        <w:rPr>
          <w:rFonts w:ascii="Arial" w:hAnsi="Arial" w:cs="Arial"/>
        </w:rPr>
        <w:t>/</w:t>
      </w:r>
      <w:r w:rsidR="00CB1B17" w:rsidRPr="00CB1B17">
        <w:rPr>
          <w:rFonts w:ascii="Arial" w:hAnsi="Arial" w:cs="Arial"/>
        </w:rPr>
        <w:t>03/19</w:t>
      </w:r>
      <w:r w:rsidR="0018223F" w:rsidRPr="00CB1B17">
        <w:rPr>
          <w:rFonts w:ascii="Arial" w:hAnsi="Arial" w:cs="Arial"/>
        </w:rPr>
        <w:t>.</w:t>
      </w:r>
    </w:p>
    <w:p w:rsidR="001E64C0" w:rsidRDefault="001E64C0" w:rsidP="001E64C0">
      <w:pPr>
        <w:pStyle w:val="ListParagraph"/>
        <w:ind w:left="0"/>
        <w:rPr>
          <w:rFonts w:ascii="Arial" w:hAnsi="Arial" w:cs="Arial"/>
        </w:rPr>
      </w:pPr>
    </w:p>
    <w:p w:rsidR="001E64C0" w:rsidRDefault="001E64C0" w:rsidP="001E64C0">
      <w:pPr>
        <w:pStyle w:val="ListParagraph"/>
        <w:ind w:hanging="720"/>
        <w:rPr>
          <w:rFonts w:ascii="Arial" w:hAnsi="Arial" w:cs="Arial"/>
        </w:rPr>
      </w:pPr>
      <w:r>
        <w:rPr>
          <w:rFonts w:ascii="Arial" w:hAnsi="Arial" w:cs="Arial"/>
        </w:rPr>
        <w:t>7.2</w:t>
      </w:r>
      <w:r>
        <w:rPr>
          <w:rFonts w:ascii="Arial" w:hAnsi="Arial" w:cs="Arial"/>
        </w:rPr>
        <w:tab/>
        <w:t>Late, incomplete or proposals delivered in any other way may be rejected. Hinckley and Bosworth Borough Council are under no obligation to accept any quotation nor be subject to any liability in respect of any expenses or loss which may be suffered or incurred by those preparing a project submission.</w:t>
      </w:r>
    </w:p>
    <w:p w:rsidR="001E64C0" w:rsidRDefault="001E64C0" w:rsidP="001E64C0">
      <w:pPr>
        <w:pStyle w:val="ListParagraph"/>
        <w:ind w:left="0"/>
        <w:rPr>
          <w:rFonts w:ascii="Arial" w:hAnsi="Arial" w:cs="Arial"/>
        </w:rPr>
      </w:pPr>
    </w:p>
    <w:p w:rsidR="001E64C0" w:rsidRDefault="001E64C0" w:rsidP="001E64C0">
      <w:pPr>
        <w:pStyle w:val="ListParagraph"/>
        <w:ind w:hanging="720"/>
        <w:rPr>
          <w:rFonts w:ascii="Arial" w:hAnsi="Arial" w:cs="Arial"/>
        </w:rPr>
      </w:pPr>
      <w:r>
        <w:rPr>
          <w:rFonts w:ascii="Arial" w:hAnsi="Arial" w:cs="Arial"/>
        </w:rPr>
        <w:t>7.3</w:t>
      </w:r>
      <w:r>
        <w:rPr>
          <w:rFonts w:ascii="Arial" w:hAnsi="Arial" w:cs="Arial"/>
        </w:rPr>
        <w:tab/>
        <w:t>During the preparation of proposals for submission, enquiries should be directed in the first instance to:</w:t>
      </w:r>
    </w:p>
    <w:p w:rsidR="001A7B93" w:rsidRDefault="001A7B93" w:rsidP="001E64C0">
      <w:pPr>
        <w:pStyle w:val="ListParagraph"/>
        <w:ind w:hanging="720"/>
        <w:rPr>
          <w:rFonts w:ascii="Arial" w:hAnsi="Arial" w:cs="Arial"/>
        </w:rPr>
      </w:pPr>
    </w:p>
    <w:p w:rsidR="001A7B93" w:rsidRPr="00CB1B17" w:rsidRDefault="001A7B93" w:rsidP="001E64C0">
      <w:pPr>
        <w:pStyle w:val="ListParagraph"/>
        <w:ind w:hanging="720"/>
        <w:rPr>
          <w:rFonts w:ascii="Arial" w:hAnsi="Arial" w:cs="Arial"/>
        </w:rPr>
      </w:pPr>
      <w:r>
        <w:rPr>
          <w:rFonts w:ascii="Arial" w:hAnsi="Arial" w:cs="Arial"/>
        </w:rPr>
        <w:tab/>
      </w:r>
      <w:r w:rsidR="00C2797E" w:rsidRPr="00CB1B17">
        <w:rPr>
          <w:rFonts w:ascii="Arial" w:hAnsi="Arial" w:cs="Arial"/>
        </w:rPr>
        <w:t>Daniel Britton</w:t>
      </w:r>
      <w:r w:rsidRPr="00CB1B17">
        <w:rPr>
          <w:rFonts w:ascii="Arial" w:hAnsi="Arial" w:cs="Arial"/>
        </w:rPr>
        <w:t xml:space="preserve">: </w:t>
      </w:r>
      <w:r w:rsidR="00C2797E" w:rsidRPr="00CB1B17">
        <w:rPr>
          <w:rFonts w:ascii="Arial" w:hAnsi="Arial" w:cs="Arial"/>
        </w:rPr>
        <w:t>Senior Economic Regeneration Officer</w:t>
      </w:r>
    </w:p>
    <w:p w:rsidR="001A7B93" w:rsidRPr="00CB1B17" w:rsidRDefault="001A7B93" w:rsidP="001E64C0">
      <w:pPr>
        <w:pStyle w:val="ListParagraph"/>
        <w:ind w:left="0" w:firstLine="720"/>
        <w:rPr>
          <w:rFonts w:ascii="Arial" w:hAnsi="Arial" w:cs="Arial"/>
        </w:rPr>
      </w:pPr>
      <w:r w:rsidRPr="00CB1B17">
        <w:rPr>
          <w:rFonts w:ascii="Arial" w:hAnsi="Arial" w:cs="Arial"/>
        </w:rPr>
        <w:t xml:space="preserve">Email: </w:t>
      </w:r>
      <w:hyperlink r:id="rId12" w:history="1">
        <w:r w:rsidR="00DD7B9C" w:rsidRPr="000E24AC">
          <w:rPr>
            <w:rStyle w:val="Hyperlink"/>
            <w:rFonts w:ascii="Arial" w:hAnsi="Arial" w:cs="Arial"/>
          </w:rPr>
          <w:t>Daniel.Britton@hinckley-bosworth.gov.uk</w:t>
        </w:r>
      </w:hyperlink>
      <w:r w:rsidR="00DD7B9C">
        <w:rPr>
          <w:rFonts w:ascii="Arial" w:hAnsi="Arial" w:cs="Arial"/>
        </w:rPr>
        <w:t xml:space="preserve"> </w:t>
      </w:r>
      <w:r w:rsidR="001E64C0" w:rsidRPr="00CB1B17">
        <w:rPr>
          <w:rFonts w:ascii="Arial" w:hAnsi="Arial" w:cs="Arial"/>
        </w:rPr>
        <w:t>or</w:t>
      </w:r>
    </w:p>
    <w:p w:rsidR="001E64C0" w:rsidRPr="00CB1B17" w:rsidRDefault="001A7B93" w:rsidP="001A7B93">
      <w:pPr>
        <w:ind w:firstLine="720"/>
        <w:rPr>
          <w:rFonts w:ascii="Arial" w:hAnsi="Arial" w:cs="Arial"/>
        </w:rPr>
      </w:pPr>
      <w:r w:rsidRPr="00CB1B17">
        <w:rPr>
          <w:rFonts w:ascii="Arial" w:hAnsi="Arial" w:cs="Arial"/>
        </w:rPr>
        <w:t>T</w:t>
      </w:r>
      <w:r w:rsidR="001E64C0" w:rsidRPr="00CB1B17">
        <w:rPr>
          <w:rFonts w:ascii="Arial" w:hAnsi="Arial" w:cs="Arial"/>
        </w:rPr>
        <w:t>elephone</w:t>
      </w:r>
      <w:r w:rsidRPr="00CB1B17">
        <w:rPr>
          <w:rFonts w:ascii="Arial" w:hAnsi="Arial" w:cs="Arial"/>
        </w:rPr>
        <w:t xml:space="preserve">: </w:t>
      </w:r>
      <w:r w:rsidR="001E64C0" w:rsidRPr="00CB1B17">
        <w:rPr>
          <w:rFonts w:ascii="Arial" w:hAnsi="Arial" w:cs="Arial"/>
        </w:rPr>
        <w:t xml:space="preserve"> 01455 2558</w:t>
      </w:r>
      <w:r w:rsidR="00C2797E" w:rsidRPr="00CB1B17">
        <w:rPr>
          <w:rFonts w:ascii="Arial" w:hAnsi="Arial" w:cs="Arial"/>
        </w:rPr>
        <w:t>72</w:t>
      </w:r>
      <w:r w:rsidRPr="00CB1B17">
        <w:rPr>
          <w:rFonts w:ascii="Arial" w:hAnsi="Arial" w:cs="Arial"/>
        </w:rPr>
        <w:t xml:space="preserve"> (direct line)</w:t>
      </w:r>
    </w:p>
    <w:p w:rsidR="00B13489" w:rsidRPr="00BC7711" w:rsidRDefault="00B13489" w:rsidP="001A7B93">
      <w:pPr>
        <w:ind w:firstLine="720"/>
        <w:rPr>
          <w:rFonts w:ascii="Arial" w:hAnsi="Arial" w:cs="Arial"/>
          <w:color w:val="FF0000"/>
        </w:rPr>
      </w:pPr>
    </w:p>
    <w:p w:rsidR="001E64C0" w:rsidRPr="009D3F18" w:rsidRDefault="001E64C0" w:rsidP="009D3F18">
      <w:pPr>
        <w:pStyle w:val="ListParagraph"/>
        <w:numPr>
          <w:ilvl w:val="0"/>
          <w:numId w:val="10"/>
        </w:numPr>
        <w:spacing w:after="200" w:line="276" w:lineRule="auto"/>
        <w:rPr>
          <w:rFonts w:ascii="Arial" w:hAnsi="Arial" w:cs="Arial"/>
          <w:b/>
          <w:caps/>
        </w:rPr>
      </w:pPr>
      <w:r w:rsidRPr="009D3F18">
        <w:rPr>
          <w:rFonts w:ascii="Arial" w:hAnsi="Arial" w:cs="Arial"/>
          <w:b/>
          <w:caps/>
        </w:rPr>
        <w:t>Criteria for asse</w:t>
      </w:r>
      <w:r w:rsidR="00B13489" w:rsidRPr="009D3F18">
        <w:rPr>
          <w:rFonts w:ascii="Arial" w:hAnsi="Arial" w:cs="Arial"/>
          <w:b/>
          <w:caps/>
        </w:rPr>
        <w:t>ssment of development proposals</w:t>
      </w:r>
    </w:p>
    <w:p w:rsidR="001E64C0" w:rsidRDefault="001E64C0" w:rsidP="001E64C0">
      <w:pPr>
        <w:ind w:left="720" w:hanging="720"/>
        <w:rPr>
          <w:rFonts w:ascii="Arial" w:hAnsi="Arial" w:cs="Arial"/>
        </w:rPr>
      </w:pPr>
      <w:r>
        <w:rPr>
          <w:rFonts w:ascii="Arial" w:hAnsi="Arial" w:cs="Arial"/>
        </w:rPr>
        <w:t>8.1</w:t>
      </w:r>
      <w:r>
        <w:rPr>
          <w:rFonts w:ascii="Arial" w:hAnsi="Arial" w:cs="Arial"/>
        </w:rPr>
        <w:tab/>
        <w:t>Quotations</w:t>
      </w:r>
      <w:r w:rsidRPr="00DA39A6">
        <w:rPr>
          <w:rFonts w:ascii="Arial" w:hAnsi="Arial" w:cs="Arial"/>
        </w:rPr>
        <w:t xml:space="preserve"> will be assessed </w:t>
      </w:r>
      <w:r>
        <w:rPr>
          <w:rFonts w:ascii="Arial" w:hAnsi="Arial" w:cs="Arial"/>
        </w:rPr>
        <w:t>against value for money. This assessment will take into account: price, technical merit, innovation, ability to meet timescales and experience of equivalent studies.</w:t>
      </w:r>
    </w:p>
    <w:p w:rsidR="001E64C0" w:rsidRPr="00DA39A6" w:rsidRDefault="001E64C0" w:rsidP="001E64C0">
      <w:pPr>
        <w:rPr>
          <w:rFonts w:ascii="Arial" w:hAnsi="Arial" w:cs="Arial"/>
        </w:rPr>
      </w:pPr>
    </w:p>
    <w:p w:rsidR="001E64C0" w:rsidRDefault="001E64C0" w:rsidP="001E64C0">
      <w:pPr>
        <w:ind w:left="720" w:hanging="720"/>
        <w:rPr>
          <w:rFonts w:ascii="Arial" w:hAnsi="Arial" w:cs="Arial"/>
        </w:rPr>
      </w:pPr>
      <w:r>
        <w:rPr>
          <w:rFonts w:ascii="Arial" w:hAnsi="Arial" w:cs="Arial"/>
        </w:rPr>
        <w:t>8.2</w:t>
      </w:r>
      <w:r>
        <w:rPr>
          <w:rFonts w:ascii="Arial" w:hAnsi="Arial" w:cs="Arial"/>
        </w:rPr>
        <w:tab/>
        <w:t>The contract will be awarded following the assessment of quotations</w:t>
      </w:r>
      <w:r w:rsidR="001A7B93">
        <w:rPr>
          <w:rFonts w:ascii="Arial" w:hAnsi="Arial" w:cs="Arial"/>
        </w:rPr>
        <w:t xml:space="preserve"> in the following way:</w:t>
      </w:r>
      <w:r>
        <w:rPr>
          <w:rFonts w:ascii="Arial" w:hAnsi="Arial" w:cs="Arial"/>
        </w:rPr>
        <w:t xml:space="preserve"> 30% of the marks will be awarded for price and 70% of </w:t>
      </w:r>
      <w:r w:rsidRPr="00DA39A6">
        <w:rPr>
          <w:rFonts w:ascii="Arial" w:hAnsi="Arial" w:cs="Arial"/>
        </w:rPr>
        <w:t>the marks will be awarded for the quality of the submission</w:t>
      </w:r>
      <w:r>
        <w:rPr>
          <w:rFonts w:ascii="Arial" w:hAnsi="Arial" w:cs="Arial"/>
        </w:rPr>
        <w:t>.</w:t>
      </w:r>
    </w:p>
    <w:p w:rsidR="001E64C0" w:rsidRPr="00DA39A6" w:rsidRDefault="001E64C0" w:rsidP="001E64C0">
      <w:pPr>
        <w:rPr>
          <w:rFonts w:ascii="Arial" w:hAnsi="Arial" w:cs="Arial"/>
        </w:rPr>
      </w:pPr>
    </w:p>
    <w:tbl>
      <w:tblPr>
        <w:tblW w:w="8474" w:type="dxa"/>
        <w:tblInd w:w="817" w:type="dxa"/>
        <w:tblLook w:val="04A0" w:firstRow="1" w:lastRow="0" w:firstColumn="1" w:lastColumn="0" w:noHBand="0" w:noVBand="1"/>
      </w:tblPr>
      <w:tblGrid>
        <w:gridCol w:w="5954"/>
        <w:gridCol w:w="2520"/>
      </w:tblGrid>
      <w:tr w:rsidR="001E64C0" w:rsidTr="004B6CED">
        <w:trPr>
          <w:trHeight w:val="324"/>
        </w:trPr>
        <w:tc>
          <w:tcPr>
            <w:tcW w:w="5954" w:type="dxa"/>
            <w:tcBorders>
              <w:top w:val="single" w:sz="8" w:space="0" w:color="auto"/>
              <w:left w:val="single" w:sz="8" w:space="0" w:color="auto"/>
              <w:bottom w:val="single" w:sz="8" w:space="0" w:color="auto"/>
              <w:right w:val="single" w:sz="4" w:space="0" w:color="auto"/>
            </w:tcBorders>
            <w:shd w:val="pct20" w:color="auto" w:fill="auto"/>
            <w:vAlign w:val="center"/>
            <w:hideMark/>
          </w:tcPr>
          <w:p w:rsidR="001E64C0" w:rsidRDefault="001E64C0" w:rsidP="00D33088">
            <w:pPr>
              <w:rPr>
                <w:rFonts w:ascii="Arial" w:hAnsi="Arial" w:cs="Arial"/>
                <w:b/>
                <w:bCs/>
                <w:color w:val="000000"/>
              </w:rPr>
            </w:pPr>
            <w:r>
              <w:rPr>
                <w:rFonts w:ascii="Arial" w:hAnsi="Arial" w:cs="Arial"/>
                <w:b/>
                <w:bCs/>
                <w:color w:val="000000"/>
                <w:szCs w:val="22"/>
              </w:rPr>
              <w:t>Criteria</w:t>
            </w:r>
          </w:p>
        </w:tc>
        <w:tc>
          <w:tcPr>
            <w:tcW w:w="2520" w:type="dxa"/>
            <w:tcBorders>
              <w:top w:val="single" w:sz="8" w:space="0" w:color="auto"/>
              <w:left w:val="nil"/>
              <w:bottom w:val="single" w:sz="8" w:space="0" w:color="auto"/>
              <w:right w:val="single" w:sz="8" w:space="0" w:color="auto"/>
            </w:tcBorders>
            <w:shd w:val="pct20" w:color="auto" w:fill="auto"/>
            <w:vAlign w:val="center"/>
            <w:hideMark/>
          </w:tcPr>
          <w:p w:rsidR="001E64C0" w:rsidRDefault="001E64C0" w:rsidP="00D33088">
            <w:pPr>
              <w:rPr>
                <w:rFonts w:ascii="Arial" w:hAnsi="Arial" w:cs="Arial"/>
                <w:b/>
                <w:bCs/>
                <w:color w:val="000000"/>
              </w:rPr>
            </w:pPr>
            <w:r>
              <w:rPr>
                <w:rFonts w:ascii="Arial" w:hAnsi="Arial" w:cs="Arial"/>
                <w:b/>
                <w:bCs/>
                <w:color w:val="000000"/>
                <w:szCs w:val="22"/>
              </w:rPr>
              <w:t>Weighting</w:t>
            </w:r>
          </w:p>
        </w:tc>
      </w:tr>
      <w:tr w:rsidR="001E64C0" w:rsidTr="004B6CED">
        <w:trPr>
          <w:trHeight w:val="324"/>
        </w:trPr>
        <w:tc>
          <w:tcPr>
            <w:tcW w:w="5954" w:type="dxa"/>
            <w:tcBorders>
              <w:top w:val="single" w:sz="8" w:space="0" w:color="auto"/>
              <w:left w:val="single" w:sz="8" w:space="0" w:color="auto"/>
              <w:bottom w:val="single" w:sz="8" w:space="0" w:color="auto"/>
              <w:right w:val="single" w:sz="4" w:space="0" w:color="auto"/>
            </w:tcBorders>
            <w:shd w:val="pct10" w:color="auto" w:fill="auto"/>
            <w:vAlign w:val="center"/>
            <w:hideMark/>
          </w:tcPr>
          <w:p w:rsidR="004B6CED" w:rsidRDefault="001E64C0" w:rsidP="00D33088">
            <w:pPr>
              <w:rPr>
                <w:rFonts w:ascii="Arial" w:hAnsi="Arial" w:cs="Arial"/>
                <w:b/>
                <w:bCs/>
                <w:color w:val="000000"/>
                <w:szCs w:val="22"/>
              </w:rPr>
            </w:pPr>
            <w:r>
              <w:rPr>
                <w:rFonts w:ascii="Arial" w:hAnsi="Arial" w:cs="Arial"/>
                <w:b/>
                <w:bCs/>
                <w:color w:val="000000"/>
                <w:szCs w:val="22"/>
              </w:rPr>
              <w:t>Price</w:t>
            </w:r>
          </w:p>
          <w:p w:rsidR="004B6CED" w:rsidRPr="004B6CED" w:rsidRDefault="004B6CED" w:rsidP="00D33088">
            <w:pPr>
              <w:rPr>
                <w:rFonts w:ascii="Arial" w:hAnsi="Arial" w:cs="Arial"/>
                <w:bCs/>
                <w:color w:val="000000"/>
                <w:szCs w:val="22"/>
              </w:rPr>
            </w:pPr>
            <w:r w:rsidRPr="004B6CED">
              <w:rPr>
                <w:rFonts w:ascii="Arial" w:hAnsi="Arial" w:cs="Arial"/>
                <w:bCs/>
                <w:color w:val="000000"/>
                <w:szCs w:val="22"/>
              </w:rPr>
              <w:t>Total cost for delivering the project including</w:t>
            </w:r>
          </w:p>
          <w:p w:rsidR="004B6CED" w:rsidRPr="004B6CED" w:rsidRDefault="004B6CED" w:rsidP="004B6CED">
            <w:pPr>
              <w:pStyle w:val="ListParagraph"/>
              <w:numPr>
                <w:ilvl w:val="0"/>
                <w:numId w:val="21"/>
              </w:numPr>
              <w:rPr>
                <w:rFonts w:ascii="Arial" w:hAnsi="Arial" w:cs="Arial"/>
                <w:bCs/>
                <w:color w:val="000000"/>
              </w:rPr>
            </w:pPr>
            <w:r w:rsidRPr="004B6CED">
              <w:rPr>
                <w:rFonts w:ascii="Arial" w:hAnsi="Arial" w:cs="Arial"/>
                <w:bCs/>
                <w:color w:val="000000"/>
                <w:szCs w:val="22"/>
              </w:rPr>
              <w:t>Total cost including and excluding VAT</w:t>
            </w:r>
          </w:p>
          <w:p w:rsidR="001E64C0" w:rsidRPr="004B6CED" w:rsidRDefault="004B6CED" w:rsidP="004B6CED">
            <w:pPr>
              <w:pStyle w:val="ListParagraph"/>
              <w:numPr>
                <w:ilvl w:val="0"/>
                <w:numId w:val="21"/>
              </w:numPr>
              <w:rPr>
                <w:rFonts w:ascii="Arial" w:hAnsi="Arial" w:cs="Arial"/>
                <w:b/>
                <w:bCs/>
                <w:color w:val="000000"/>
              </w:rPr>
            </w:pPr>
            <w:r w:rsidRPr="004B6CED">
              <w:rPr>
                <w:rFonts w:ascii="Arial" w:hAnsi="Arial" w:cs="Arial"/>
                <w:bCs/>
                <w:color w:val="000000"/>
                <w:szCs w:val="22"/>
              </w:rPr>
              <w:t>Expenses</w:t>
            </w:r>
          </w:p>
        </w:tc>
        <w:tc>
          <w:tcPr>
            <w:tcW w:w="2520" w:type="dxa"/>
            <w:tcBorders>
              <w:top w:val="single" w:sz="8" w:space="0" w:color="auto"/>
              <w:left w:val="nil"/>
              <w:bottom w:val="single" w:sz="8" w:space="0" w:color="auto"/>
              <w:right w:val="single" w:sz="8" w:space="0" w:color="auto"/>
            </w:tcBorders>
            <w:shd w:val="pct10" w:color="auto" w:fill="auto"/>
            <w:vAlign w:val="center"/>
            <w:hideMark/>
          </w:tcPr>
          <w:p w:rsidR="001E64C0" w:rsidRPr="00374C78" w:rsidRDefault="001E64C0" w:rsidP="00D33088">
            <w:pPr>
              <w:rPr>
                <w:rFonts w:ascii="Arial" w:hAnsi="Arial" w:cs="Arial"/>
                <w:b/>
                <w:color w:val="000000"/>
              </w:rPr>
            </w:pPr>
            <w:r w:rsidRPr="00374C78">
              <w:rPr>
                <w:rFonts w:ascii="Arial" w:hAnsi="Arial" w:cs="Arial"/>
                <w:b/>
                <w:color w:val="000000"/>
                <w:szCs w:val="22"/>
              </w:rPr>
              <w:t>30%</w:t>
            </w:r>
          </w:p>
        </w:tc>
      </w:tr>
      <w:tr w:rsidR="001E64C0" w:rsidTr="004B6CED">
        <w:trPr>
          <w:trHeight w:val="708"/>
        </w:trPr>
        <w:tc>
          <w:tcPr>
            <w:tcW w:w="5954" w:type="dxa"/>
            <w:tcBorders>
              <w:top w:val="single" w:sz="8" w:space="0" w:color="auto"/>
              <w:left w:val="single" w:sz="8" w:space="0" w:color="auto"/>
              <w:bottom w:val="single" w:sz="4" w:space="0" w:color="auto"/>
              <w:right w:val="nil"/>
            </w:tcBorders>
            <w:shd w:val="pct10" w:color="auto" w:fill="auto"/>
            <w:vAlign w:val="center"/>
            <w:hideMark/>
          </w:tcPr>
          <w:p w:rsidR="001E64C0" w:rsidRDefault="001E64C0" w:rsidP="00D33088">
            <w:pPr>
              <w:rPr>
                <w:rFonts w:ascii="Arial" w:hAnsi="Arial" w:cs="Arial"/>
                <w:b/>
                <w:bCs/>
                <w:color w:val="000000"/>
              </w:rPr>
            </w:pPr>
            <w:r>
              <w:rPr>
                <w:rFonts w:ascii="Arial" w:hAnsi="Arial" w:cs="Arial"/>
                <w:b/>
                <w:bCs/>
                <w:color w:val="000000"/>
                <w:szCs w:val="22"/>
              </w:rPr>
              <w:t>Quality</w:t>
            </w:r>
          </w:p>
        </w:tc>
        <w:tc>
          <w:tcPr>
            <w:tcW w:w="2520" w:type="dxa"/>
            <w:tcBorders>
              <w:top w:val="single" w:sz="8" w:space="0" w:color="auto"/>
              <w:left w:val="single" w:sz="4" w:space="0" w:color="auto"/>
              <w:bottom w:val="single" w:sz="4" w:space="0" w:color="auto"/>
              <w:right w:val="single" w:sz="8" w:space="0" w:color="auto"/>
            </w:tcBorders>
            <w:shd w:val="pct10" w:color="auto" w:fill="auto"/>
            <w:vAlign w:val="center"/>
            <w:hideMark/>
          </w:tcPr>
          <w:p w:rsidR="001E64C0" w:rsidRPr="00374C78" w:rsidRDefault="001E64C0" w:rsidP="00D33088">
            <w:pPr>
              <w:rPr>
                <w:rFonts w:ascii="Arial" w:hAnsi="Arial" w:cs="Arial"/>
                <w:b/>
                <w:color w:val="000000"/>
              </w:rPr>
            </w:pPr>
            <w:r w:rsidRPr="00374C78">
              <w:rPr>
                <w:rFonts w:ascii="Arial" w:hAnsi="Arial" w:cs="Arial"/>
                <w:b/>
                <w:color w:val="000000"/>
                <w:szCs w:val="22"/>
              </w:rPr>
              <w:t>70% (broken down in sub-sections below)</w:t>
            </w:r>
          </w:p>
        </w:tc>
      </w:tr>
      <w:tr w:rsidR="001E64C0" w:rsidTr="004B6CED">
        <w:trPr>
          <w:trHeight w:val="300"/>
        </w:trPr>
        <w:tc>
          <w:tcPr>
            <w:tcW w:w="5954" w:type="dxa"/>
            <w:tcBorders>
              <w:top w:val="single" w:sz="4" w:space="0" w:color="auto"/>
              <w:left w:val="single" w:sz="8" w:space="0" w:color="auto"/>
              <w:bottom w:val="single" w:sz="4" w:space="0" w:color="auto"/>
              <w:right w:val="nil"/>
            </w:tcBorders>
            <w:shd w:val="pct10" w:color="auto" w:fill="auto"/>
            <w:noWrap/>
            <w:vAlign w:val="center"/>
            <w:hideMark/>
          </w:tcPr>
          <w:p w:rsidR="004B6CED" w:rsidRDefault="001E64C0" w:rsidP="004B6CED">
            <w:pPr>
              <w:rPr>
                <w:rFonts w:ascii="Arial" w:eastAsia="Symbol" w:hAnsi="Arial" w:cs="Symbol"/>
                <w:color w:val="000000"/>
              </w:rPr>
            </w:pPr>
            <w:r>
              <w:rPr>
                <w:rFonts w:ascii="Arial" w:eastAsia="Symbol" w:hAnsi="Arial" w:cs="Symbol"/>
                <w:color w:val="000000"/>
              </w:rPr>
              <w:t xml:space="preserve">Technical merit </w:t>
            </w:r>
          </w:p>
          <w:p w:rsidR="001E64C0" w:rsidRPr="00A50527" w:rsidRDefault="00FF5966" w:rsidP="00FF5966">
            <w:pPr>
              <w:pStyle w:val="ListParagraph"/>
              <w:numPr>
                <w:ilvl w:val="0"/>
                <w:numId w:val="22"/>
              </w:numPr>
              <w:rPr>
                <w:rFonts w:ascii="Arial" w:hAnsi="Arial" w:cs="Arial"/>
                <w:color w:val="000000"/>
              </w:rPr>
            </w:pPr>
            <w:r w:rsidRPr="00FF5966">
              <w:rPr>
                <w:rFonts w:ascii="Arial" w:eastAsia="Symbol" w:hAnsi="Arial" w:cs="Symbol"/>
                <w:color w:val="000000"/>
              </w:rPr>
              <w:t>Submission of a methodology and proposed content structure demonstrating how the project will be delivered to meet the scope and expected outputs se</w:t>
            </w:r>
            <w:r w:rsidR="00A50527">
              <w:rPr>
                <w:rFonts w:ascii="Arial" w:eastAsia="Symbol" w:hAnsi="Arial" w:cs="Symbol"/>
                <w:color w:val="000000"/>
              </w:rPr>
              <w:t>t out in sections 3</w:t>
            </w:r>
            <w:r w:rsidRPr="00FF5966">
              <w:rPr>
                <w:rFonts w:ascii="Arial" w:eastAsia="Symbol" w:hAnsi="Arial" w:cs="Symbol"/>
                <w:color w:val="000000"/>
              </w:rPr>
              <w:t xml:space="preserve"> and </w:t>
            </w:r>
            <w:r w:rsidR="00A50527">
              <w:rPr>
                <w:rFonts w:ascii="Arial" w:eastAsia="Symbol" w:hAnsi="Arial" w:cs="Symbol"/>
                <w:color w:val="000000"/>
              </w:rPr>
              <w:t>5</w:t>
            </w:r>
            <w:r w:rsidRPr="00FF5966">
              <w:rPr>
                <w:rFonts w:ascii="Arial" w:eastAsia="Symbol" w:hAnsi="Arial" w:cs="Symbol"/>
                <w:color w:val="000000"/>
              </w:rPr>
              <w:t xml:space="preserve"> above</w:t>
            </w:r>
            <w:r w:rsidR="001E64C0" w:rsidRPr="00FF5966">
              <w:rPr>
                <w:rFonts w:ascii="Arial" w:eastAsia="Symbol" w:hAnsi="Arial" w:cs="Symbol"/>
                <w:color w:val="000000"/>
              </w:rPr>
              <w:t>.</w:t>
            </w:r>
          </w:p>
          <w:p w:rsidR="00FF5966" w:rsidRPr="00A50527" w:rsidRDefault="00FF5966" w:rsidP="00FF5966">
            <w:pPr>
              <w:pStyle w:val="ListParagraph"/>
              <w:numPr>
                <w:ilvl w:val="0"/>
                <w:numId w:val="22"/>
              </w:numPr>
              <w:rPr>
                <w:rFonts w:ascii="Arial" w:hAnsi="Arial" w:cs="Arial"/>
                <w:color w:val="000000"/>
              </w:rPr>
            </w:pPr>
            <w:r>
              <w:rPr>
                <w:rFonts w:ascii="Arial" w:eastAsia="Symbol" w:hAnsi="Arial" w:cs="Symbol"/>
                <w:color w:val="000000"/>
              </w:rPr>
              <w:t>Ability to show innovation to add value to the brief to meet desired outcomes</w:t>
            </w:r>
          </w:p>
          <w:p w:rsidR="00281595" w:rsidRPr="00FF5966" w:rsidRDefault="00281595" w:rsidP="00FF5966">
            <w:pPr>
              <w:pStyle w:val="ListParagraph"/>
              <w:numPr>
                <w:ilvl w:val="0"/>
                <w:numId w:val="22"/>
              </w:numPr>
              <w:rPr>
                <w:rFonts w:ascii="Arial" w:hAnsi="Arial" w:cs="Arial"/>
                <w:color w:val="000000"/>
              </w:rPr>
            </w:pPr>
            <w:r>
              <w:rPr>
                <w:rFonts w:ascii="Arial" w:eastAsia="Symbol" w:hAnsi="Arial" w:cs="Symbol"/>
                <w:color w:val="000000"/>
              </w:rPr>
              <w:t>Proposals for engaging with stakeholders</w:t>
            </w:r>
          </w:p>
        </w:tc>
        <w:tc>
          <w:tcPr>
            <w:tcW w:w="2520" w:type="dxa"/>
            <w:tcBorders>
              <w:top w:val="single" w:sz="4" w:space="0" w:color="auto"/>
              <w:left w:val="single" w:sz="4" w:space="0" w:color="auto"/>
              <w:bottom w:val="single" w:sz="4" w:space="0" w:color="auto"/>
              <w:right w:val="single" w:sz="8" w:space="0" w:color="auto"/>
            </w:tcBorders>
            <w:shd w:val="pct10" w:color="auto" w:fill="auto"/>
            <w:noWrap/>
            <w:vAlign w:val="bottom"/>
            <w:hideMark/>
          </w:tcPr>
          <w:p w:rsidR="001E64C0" w:rsidRPr="00483C33" w:rsidRDefault="00FF5966" w:rsidP="009D3F18">
            <w:pPr>
              <w:jc w:val="center"/>
              <w:rPr>
                <w:rFonts w:ascii="Arial" w:hAnsi="Arial" w:cs="Arial"/>
                <w:bCs/>
                <w:color w:val="000000"/>
              </w:rPr>
            </w:pPr>
            <w:r>
              <w:rPr>
                <w:rFonts w:ascii="Arial" w:hAnsi="Arial" w:cs="Arial"/>
                <w:bCs/>
                <w:color w:val="000000"/>
              </w:rPr>
              <w:t>5</w:t>
            </w:r>
            <w:r w:rsidRPr="00483C33">
              <w:rPr>
                <w:rFonts w:ascii="Arial" w:hAnsi="Arial" w:cs="Arial"/>
                <w:bCs/>
                <w:color w:val="000000"/>
              </w:rPr>
              <w:t>0</w:t>
            </w:r>
            <w:r w:rsidR="001E64C0" w:rsidRPr="00483C33">
              <w:rPr>
                <w:rFonts w:ascii="Arial" w:hAnsi="Arial" w:cs="Arial"/>
                <w:bCs/>
                <w:color w:val="000000"/>
              </w:rPr>
              <w:t>%</w:t>
            </w:r>
          </w:p>
        </w:tc>
      </w:tr>
      <w:tr w:rsidR="001E64C0" w:rsidTr="004B6CED">
        <w:trPr>
          <w:trHeight w:val="600"/>
        </w:trPr>
        <w:tc>
          <w:tcPr>
            <w:tcW w:w="5954" w:type="dxa"/>
            <w:tcBorders>
              <w:top w:val="single" w:sz="4" w:space="0" w:color="auto"/>
              <w:left w:val="single" w:sz="8" w:space="0" w:color="auto"/>
              <w:bottom w:val="single" w:sz="4" w:space="0" w:color="auto"/>
              <w:right w:val="nil"/>
            </w:tcBorders>
            <w:shd w:val="pct10" w:color="auto" w:fill="auto"/>
            <w:noWrap/>
            <w:vAlign w:val="center"/>
          </w:tcPr>
          <w:p w:rsidR="004B6CED" w:rsidRDefault="004B6CED" w:rsidP="004B6CED">
            <w:pPr>
              <w:ind w:left="34"/>
              <w:rPr>
                <w:rFonts w:ascii="Arial" w:hAnsi="Arial" w:cs="Arial"/>
                <w:color w:val="000000"/>
              </w:rPr>
            </w:pPr>
            <w:r>
              <w:rPr>
                <w:rFonts w:ascii="Arial" w:hAnsi="Arial" w:cs="Arial"/>
                <w:color w:val="000000"/>
              </w:rPr>
              <w:t>Timescales</w:t>
            </w:r>
          </w:p>
          <w:p w:rsidR="004B6CED" w:rsidRPr="004B6CED" w:rsidRDefault="004B6CED" w:rsidP="004B6CED">
            <w:pPr>
              <w:pStyle w:val="ListParagraph"/>
              <w:numPr>
                <w:ilvl w:val="0"/>
                <w:numId w:val="5"/>
              </w:numPr>
              <w:rPr>
                <w:rFonts w:ascii="Arial" w:hAnsi="Arial" w:cs="Arial"/>
                <w:color w:val="000000"/>
              </w:rPr>
            </w:pPr>
            <w:r w:rsidRPr="004B6CED">
              <w:rPr>
                <w:rFonts w:ascii="Arial" w:hAnsi="Arial" w:cs="Arial"/>
                <w:color w:val="000000"/>
              </w:rPr>
              <w:t xml:space="preserve">Submission of a project programme that demonstrates Indicative timescales for completion of the study to align with the intended publication date of </w:t>
            </w:r>
            <w:r>
              <w:rPr>
                <w:rFonts w:ascii="Arial" w:hAnsi="Arial" w:cs="Arial"/>
                <w:color w:val="000000"/>
              </w:rPr>
              <w:t xml:space="preserve">the draft Plan </w:t>
            </w:r>
            <w:r w:rsidRPr="004B6CED">
              <w:rPr>
                <w:rFonts w:ascii="Arial" w:hAnsi="Arial" w:cs="Arial"/>
                <w:color w:val="000000"/>
              </w:rPr>
              <w:t>in autumn 2019</w:t>
            </w:r>
          </w:p>
        </w:tc>
        <w:tc>
          <w:tcPr>
            <w:tcW w:w="2520" w:type="dxa"/>
            <w:tcBorders>
              <w:top w:val="single" w:sz="4" w:space="0" w:color="auto"/>
              <w:left w:val="single" w:sz="4" w:space="0" w:color="auto"/>
              <w:bottom w:val="single" w:sz="4" w:space="0" w:color="auto"/>
              <w:right w:val="single" w:sz="8" w:space="0" w:color="auto"/>
            </w:tcBorders>
            <w:shd w:val="pct10" w:color="auto" w:fill="auto"/>
            <w:noWrap/>
            <w:vAlign w:val="bottom"/>
            <w:hideMark/>
          </w:tcPr>
          <w:p w:rsidR="001E64C0" w:rsidRPr="00483C33" w:rsidRDefault="001E64C0" w:rsidP="00E541CD">
            <w:pPr>
              <w:jc w:val="center"/>
              <w:rPr>
                <w:rFonts w:ascii="Arial" w:hAnsi="Arial" w:cs="Arial"/>
                <w:bCs/>
                <w:color w:val="000000"/>
              </w:rPr>
            </w:pPr>
            <w:r w:rsidRPr="00483C33">
              <w:rPr>
                <w:rFonts w:ascii="Arial" w:hAnsi="Arial" w:cs="Arial"/>
                <w:bCs/>
                <w:color w:val="000000"/>
              </w:rPr>
              <w:t>1</w:t>
            </w:r>
            <w:r w:rsidR="003253D3">
              <w:rPr>
                <w:rFonts w:ascii="Arial" w:hAnsi="Arial" w:cs="Arial"/>
                <w:bCs/>
                <w:color w:val="000000"/>
              </w:rPr>
              <w:t>0</w:t>
            </w:r>
            <w:r w:rsidRPr="00483C33">
              <w:rPr>
                <w:rFonts w:ascii="Arial" w:hAnsi="Arial" w:cs="Arial"/>
                <w:bCs/>
                <w:color w:val="000000"/>
              </w:rPr>
              <w:t>%</w:t>
            </w:r>
          </w:p>
        </w:tc>
      </w:tr>
      <w:tr w:rsidR="001E64C0" w:rsidTr="00FF67AA">
        <w:trPr>
          <w:trHeight w:val="912"/>
        </w:trPr>
        <w:tc>
          <w:tcPr>
            <w:tcW w:w="5954" w:type="dxa"/>
            <w:tcBorders>
              <w:top w:val="single" w:sz="4" w:space="0" w:color="auto"/>
              <w:left w:val="single" w:sz="8" w:space="0" w:color="auto"/>
              <w:bottom w:val="single" w:sz="4" w:space="0" w:color="auto"/>
              <w:right w:val="nil"/>
            </w:tcBorders>
            <w:shd w:val="pct10" w:color="auto" w:fill="auto"/>
            <w:noWrap/>
            <w:vAlign w:val="center"/>
            <w:hideMark/>
          </w:tcPr>
          <w:p w:rsidR="004B6CED" w:rsidRDefault="004B6CED" w:rsidP="004B6CED">
            <w:pPr>
              <w:ind w:left="34"/>
              <w:rPr>
                <w:rFonts w:ascii="Arial" w:hAnsi="Arial" w:cs="Arial"/>
                <w:color w:val="000000"/>
              </w:rPr>
            </w:pPr>
            <w:r>
              <w:rPr>
                <w:rFonts w:ascii="Arial" w:hAnsi="Arial" w:cs="Arial"/>
                <w:color w:val="000000"/>
              </w:rPr>
              <w:t>Experience</w:t>
            </w:r>
          </w:p>
          <w:p w:rsidR="00FF5966" w:rsidRPr="00FF5966" w:rsidRDefault="00FF5966" w:rsidP="00FF5966">
            <w:pPr>
              <w:pStyle w:val="ListParagraph"/>
              <w:numPr>
                <w:ilvl w:val="0"/>
                <w:numId w:val="5"/>
              </w:numPr>
              <w:rPr>
                <w:rFonts w:ascii="Arial" w:hAnsi="Arial" w:cs="Arial"/>
                <w:color w:val="000000"/>
              </w:rPr>
            </w:pPr>
            <w:r w:rsidRPr="00FF5966">
              <w:rPr>
                <w:rFonts w:ascii="Arial" w:hAnsi="Arial" w:cs="Arial"/>
                <w:color w:val="000000"/>
              </w:rPr>
              <w:t>Details of the project team including the names and experience of the project manager and all individuals who will be associated with the project, providing a breakdown of the input of each individual as part of the project plan and their hourly rates</w:t>
            </w:r>
          </w:p>
          <w:p w:rsidR="004B6CED" w:rsidRPr="00FF5966" w:rsidRDefault="00FF5966" w:rsidP="00FF5966">
            <w:pPr>
              <w:pStyle w:val="ListParagraph"/>
              <w:numPr>
                <w:ilvl w:val="0"/>
                <w:numId w:val="5"/>
              </w:numPr>
              <w:rPr>
                <w:rFonts w:ascii="Arial" w:hAnsi="Arial" w:cs="Arial"/>
                <w:color w:val="000000"/>
              </w:rPr>
            </w:pPr>
            <w:r w:rsidRPr="00FF5966">
              <w:rPr>
                <w:rFonts w:ascii="Arial" w:hAnsi="Arial" w:cs="Arial"/>
                <w:color w:val="000000"/>
              </w:rPr>
              <w:t xml:space="preserve">Example of at least </w:t>
            </w:r>
            <w:r>
              <w:rPr>
                <w:rFonts w:ascii="Arial" w:hAnsi="Arial" w:cs="Arial"/>
                <w:color w:val="000000"/>
              </w:rPr>
              <w:t>three</w:t>
            </w:r>
            <w:r w:rsidRPr="00FF5966">
              <w:rPr>
                <w:rFonts w:ascii="Arial" w:hAnsi="Arial" w:cs="Arial"/>
                <w:color w:val="000000"/>
              </w:rPr>
              <w:t xml:space="preserve"> other similar studies </w:t>
            </w:r>
            <w:r w:rsidRPr="00FF5966">
              <w:rPr>
                <w:rFonts w:ascii="Arial" w:hAnsi="Arial" w:cs="Arial"/>
                <w:color w:val="000000"/>
              </w:rPr>
              <w:lastRenderedPageBreak/>
              <w:t>the consultancy has undertaken together with contact details for HBBC to seek references</w:t>
            </w:r>
          </w:p>
        </w:tc>
        <w:tc>
          <w:tcPr>
            <w:tcW w:w="2520" w:type="dxa"/>
            <w:tcBorders>
              <w:top w:val="single" w:sz="4" w:space="0" w:color="auto"/>
              <w:left w:val="single" w:sz="4" w:space="0" w:color="auto"/>
              <w:bottom w:val="single" w:sz="4" w:space="0" w:color="auto"/>
              <w:right w:val="single" w:sz="8" w:space="0" w:color="auto"/>
            </w:tcBorders>
            <w:shd w:val="pct10" w:color="auto" w:fill="auto"/>
            <w:noWrap/>
            <w:vAlign w:val="bottom"/>
            <w:hideMark/>
          </w:tcPr>
          <w:p w:rsidR="001E64C0" w:rsidRPr="00483C33" w:rsidRDefault="001E64C0" w:rsidP="00E541CD">
            <w:pPr>
              <w:jc w:val="center"/>
              <w:rPr>
                <w:rFonts w:ascii="Arial" w:hAnsi="Arial" w:cs="Arial"/>
                <w:bCs/>
                <w:color w:val="000000"/>
              </w:rPr>
            </w:pPr>
            <w:r w:rsidRPr="00483C33">
              <w:rPr>
                <w:rFonts w:ascii="Arial" w:hAnsi="Arial" w:cs="Arial"/>
                <w:bCs/>
                <w:color w:val="000000"/>
              </w:rPr>
              <w:lastRenderedPageBreak/>
              <w:t>1</w:t>
            </w:r>
            <w:r w:rsidR="003253D3">
              <w:rPr>
                <w:rFonts w:ascii="Arial" w:hAnsi="Arial" w:cs="Arial"/>
                <w:bCs/>
                <w:color w:val="000000"/>
              </w:rPr>
              <w:t>0</w:t>
            </w:r>
            <w:r w:rsidRPr="00483C33">
              <w:rPr>
                <w:rFonts w:ascii="Arial" w:hAnsi="Arial" w:cs="Arial"/>
                <w:bCs/>
                <w:color w:val="000000"/>
              </w:rPr>
              <w:t>%</w:t>
            </w:r>
          </w:p>
        </w:tc>
      </w:tr>
      <w:tr w:rsidR="00FF5966" w:rsidTr="00FF67AA">
        <w:trPr>
          <w:trHeight w:val="912"/>
        </w:trPr>
        <w:tc>
          <w:tcPr>
            <w:tcW w:w="5954" w:type="dxa"/>
            <w:tcBorders>
              <w:top w:val="single" w:sz="4" w:space="0" w:color="auto"/>
              <w:left w:val="single" w:sz="8" w:space="0" w:color="auto"/>
              <w:bottom w:val="single" w:sz="4" w:space="0" w:color="auto"/>
              <w:right w:val="nil"/>
            </w:tcBorders>
            <w:shd w:val="pct10" w:color="auto" w:fill="auto"/>
            <w:noWrap/>
            <w:vAlign w:val="center"/>
          </w:tcPr>
          <w:p w:rsidR="00FF5966" w:rsidDel="004B6CED" w:rsidRDefault="00FF5966" w:rsidP="00FF5966">
            <w:pPr>
              <w:rPr>
                <w:rFonts w:ascii="Arial" w:eastAsia="Symbol" w:hAnsi="Arial" w:cs="Symbol"/>
                <w:color w:val="000000"/>
              </w:rPr>
            </w:pPr>
            <w:r w:rsidRPr="002E1DC1">
              <w:rPr>
                <w:rFonts w:ascii="Arial" w:hAnsi="Arial" w:cs="Arial"/>
              </w:rPr>
              <w:lastRenderedPageBreak/>
              <w:t>Confirmation that the consultant can make themselves available should the need arise to justify any aspect of the report, for example to present findings to planning committee, project boards or to act as an expert witness on behalf of the Council. This should include details of day rates associated with these potent</w:t>
            </w:r>
            <w:r>
              <w:rPr>
                <w:rFonts w:ascii="Arial" w:hAnsi="Arial" w:cs="Arial"/>
              </w:rPr>
              <w:t>ial additional requirements</w:t>
            </w:r>
          </w:p>
        </w:tc>
        <w:tc>
          <w:tcPr>
            <w:tcW w:w="2520" w:type="dxa"/>
            <w:tcBorders>
              <w:top w:val="single" w:sz="4" w:space="0" w:color="auto"/>
              <w:left w:val="single" w:sz="4" w:space="0" w:color="auto"/>
              <w:bottom w:val="single" w:sz="4" w:space="0" w:color="auto"/>
              <w:right w:val="single" w:sz="8" w:space="0" w:color="auto"/>
            </w:tcBorders>
            <w:shd w:val="pct10" w:color="auto" w:fill="auto"/>
            <w:noWrap/>
            <w:vAlign w:val="bottom"/>
          </w:tcPr>
          <w:p w:rsidR="00FF5966" w:rsidRPr="00483C33" w:rsidRDefault="00FF5966" w:rsidP="00E541CD">
            <w:pPr>
              <w:jc w:val="center"/>
              <w:rPr>
                <w:rFonts w:ascii="Arial" w:hAnsi="Arial" w:cs="Arial"/>
                <w:bCs/>
                <w:color w:val="000000"/>
              </w:rPr>
            </w:pPr>
            <w:r>
              <w:rPr>
                <w:rFonts w:ascii="Arial" w:hAnsi="Arial" w:cs="Arial"/>
                <w:bCs/>
                <w:color w:val="000000"/>
              </w:rPr>
              <w:t>Pass/fail</w:t>
            </w:r>
          </w:p>
        </w:tc>
      </w:tr>
      <w:tr w:rsidR="00FF5966" w:rsidTr="00FF67AA">
        <w:trPr>
          <w:trHeight w:val="912"/>
        </w:trPr>
        <w:tc>
          <w:tcPr>
            <w:tcW w:w="5954" w:type="dxa"/>
            <w:tcBorders>
              <w:top w:val="single" w:sz="4" w:space="0" w:color="auto"/>
              <w:left w:val="single" w:sz="8" w:space="0" w:color="auto"/>
              <w:bottom w:val="single" w:sz="4" w:space="0" w:color="auto"/>
              <w:right w:val="nil"/>
            </w:tcBorders>
            <w:shd w:val="pct10" w:color="auto" w:fill="auto"/>
            <w:noWrap/>
            <w:vAlign w:val="center"/>
          </w:tcPr>
          <w:p w:rsidR="00FF5966" w:rsidRPr="002E1DC1" w:rsidRDefault="00FF5966" w:rsidP="00FF5966">
            <w:pPr>
              <w:rPr>
                <w:rFonts w:ascii="Arial" w:hAnsi="Arial" w:cs="Arial"/>
              </w:rPr>
            </w:pPr>
            <w:r w:rsidRPr="0033163E">
              <w:rPr>
                <w:rFonts w:ascii="Arial" w:hAnsi="Arial" w:cs="Arial"/>
              </w:rPr>
              <w:t>Confirmation that there is no current or likely future conflicts of interest in undertaking this work on behalf of Hinckl</w:t>
            </w:r>
            <w:r>
              <w:rPr>
                <w:rFonts w:ascii="Arial" w:hAnsi="Arial" w:cs="Arial"/>
              </w:rPr>
              <w:t>ey and Bosworth Borough Council</w:t>
            </w:r>
          </w:p>
        </w:tc>
        <w:tc>
          <w:tcPr>
            <w:tcW w:w="2520" w:type="dxa"/>
            <w:tcBorders>
              <w:top w:val="single" w:sz="4" w:space="0" w:color="auto"/>
              <w:left w:val="single" w:sz="4" w:space="0" w:color="auto"/>
              <w:bottom w:val="single" w:sz="4" w:space="0" w:color="auto"/>
              <w:right w:val="single" w:sz="8" w:space="0" w:color="auto"/>
            </w:tcBorders>
            <w:shd w:val="pct10" w:color="auto" w:fill="auto"/>
            <w:noWrap/>
            <w:vAlign w:val="bottom"/>
          </w:tcPr>
          <w:p w:rsidR="00FF5966" w:rsidRDefault="00FF5966" w:rsidP="00E541CD">
            <w:pPr>
              <w:jc w:val="center"/>
              <w:rPr>
                <w:rFonts w:ascii="Arial" w:hAnsi="Arial" w:cs="Arial"/>
                <w:bCs/>
                <w:color w:val="000000"/>
              </w:rPr>
            </w:pPr>
            <w:r>
              <w:rPr>
                <w:rFonts w:ascii="Arial" w:hAnsi="Arial" w:cs="Arial"/>
                <w:bCs/>
                <w:color w:val="000000"/>
              </w:rPr>
              <w:t>Pass/fail</w:t>
            </w:r>
          </w:p>
        </w:tc>
      </w:tr>
      <w:tr w:rsidR="00FF5966" w:rsidTr="004B6CED">
        <w:trPr>
          <w:trHeight w:val="912"/>
        </w:trPr>
        <w:tc>
          <w:tcPr>
            <w:tcW w:w="5954" w:type="dxa"/>
            <w:tcBorders>
              <w:top w:val="single" w:sz="4" w:space="0" w:color="auto"/>
              <w:left w:val="single" w:sz="8" w:space="0" w:color="auto"/>
              <w:bottom w:val="single" w:sz="8" w:space="0" w:color="auto"/>
              <w:right w:val="nil"/>
            </w:tcBorders>
            <w:shd w:val="pct10" w:color="auto" w:fill="auto"/>
            <w:noWrap/>
            <w:vAlign w:val="center"/>
          </w:tcPr>
          <w:p w:rsidR="00FF5966" w:rsidRPr="0033163E" w:rsidRDefault="00FF5966" w:rsidP="00CB1B17">
            <w:pPr>
              <w:rPr>
                <w:rFonts w:ascii="Arial" w:hAnsi="Arial" w:cs="Arial"/>
              </w:rPr>
            </w:pPr>
            <w:r w:rsidRPr="00FF5966">
              <w:rPr>
                <w:rFonts w:ascii="Arial" w:hAnsi="Arial" w:cs="Arial"/>
              </w:rPr>
              <w:t>Evidence of professional indemnity cover to the value of £2,000,000 (two million).</w:t>
            </w:r>
          </w:p>
        </w:tc>
        <w:tc>
          <w:tcPr>
            <w:tcW w:w="2520" w:type="dxa"/>
            <w:tcBorders>
              <w:top w:val="single" w:sz="4" w:space="0" w:color="auto"/>
              <w:left w:val="single" w:sz="4" w:space="0" w:color="auto"/>
              <w:bottom w:val="single" w:sz="8" w:space="0" w:color="auto"/>
              <w:right w:val="single" w:sz="8" w:space="0" w:color="auto"/>
            </w:tcBorders>
            <w:shd w:val="pct10" w:color="auto" w:fill="auto"/>
            <w:noWrap/>
            <w:vAlign w:val="bottom"/>
          </w:tcPr>
          <w:p w:rsidR="00FF5966" w:rsidRDefault="00FF5966" w:rsidP="00284C0F">
            <w:pPr>
              <w:jc w:val="center"/>
              <w:rPr>
                <w:rFonts w:ascii="Arial" w:hAnsi="Arial" w:cs="Arial"/>
                <w:bCs/>
                <w:color w:val="000000"/>
              </w:rPr>
            </w:pPr>
            <w:r>
              <w:rPr>
                <w:rFonts w:ascii="Arial" w:hAnsi="Arial" w:cs="Arial"/>
                <w:bCs/>
                <w:color w:val="000000"/>
              </w:rPr>
              <w:t>Pass/fail</w:t>
            </w:r>
          </w:p>
        </w:tc>
      </w:tr>
    </w:tbl>
    <w:p w:rsidR="001E64C0" w:rsidRDefault="001E64C0" w:rsidP="001E64C0"/>
    <w:p w:rsidR="001E64C0" w:rsidRPr="0072656D" w:rsidRDefault="000876D2" w:rsidP="009D3F18">
      <w:pPr>
        <w:pStyle w:val="BodyTextIndent"/>
        <w:numPr>
          <w:ilvl w:val="0"/>
          <w:numId w:val="10"/>
        </w:numPr>
        <w:jc w:val="both"/>
        <w:rPr>
          <w:rFonts w:cs="Arial"/>
          <w:b/>
          <w:bCs/>
          <w:szCs w:val="24"/>
        </w:rPr>
      </w:pPr>
      <w:r>
        <w:rPr>
          <w:rFonts w:cs="Arial"/>
          <w:b/>
          <w:bCs/>
          <w:szCs w:val="24"/>
        </w:rPr>
        <w:t>SE</w:t>
      </w:r>
      <w:r w:rsidR="003374CC">
        <w:rPr>
          <w:rFonts w:cs="Arial"/>
          <w:b/>
          <w:bCs/>
          <w:szCs w:val="24"/>
        </w:rPr>
        <w:t>LECTION OF CONSULTANTS</w:t>
      </w:r>
    </w:p>
    <w:p w:rsidR="001E64C0" w:rsidRPr="007B0046" w:rsidRDefault="001E64C0" w:rsidP="001E64C0"/>
    <w:p w:rsidR="002E1DC1" w:rsidRPr="002E1DC1" w:rsidRDefault="001E64C0" w:rsidP="002E1DC1">
      <w:pPr>
        <w:ind w:left="720" w:hanging="720"/>
        <w:jc w:val="both"/>
        <w:rPr>
          <w:rFonts w:ascii="Arial" w:hAnsi="Arial" w:cs="Arial"/>
          <w:b/>
        </w:rPr>
      </w:pPr>
      <w:r w:rsidRPr="002E1DC1">
        <w:rPr>
          <w:rFonts w:ascii="Arial" w:hAnsi="Arial" w:cs="Arial"/>
        </w:rPr>
        <w:t>9.1</w:t>
      </w:r>
      <w:r w:rsidRPr="002E1DC1">
        <w:rPr>
          <w:rFonts w:ascii="Arial" w:hAnsi="Arial" w:cs="Arial"/>
        </w:rPr>
        <w:tab/>
      </w:r>
      <w:r w:rsidR="002E1DC1" w:rsidRPr="002E1DC1">
        <w:rPr>
          <w:rFonts w:ascii="Arial" w:hAnsi="Arial" w:cs="Arial"/>
        </w:rPr>
        <w:t>It is anticipated a selection will be made based upon written proposals potentially alongside interviews and if necessary a clarification meeting as set out in the timetable.</w:t>
      </w:r>
      <w:r w:rsidR="002E1DC1">
        <w:rPr>
          <w:rFonts w:ascii="Arial" w:hAnsi="Arial" w:cs="Arial"/>
        </w:rPr>
        <w:t xml:space="preserve"> Outcomes of proposals will be fed back after the successful appointment of a consultant. </w:t>
      </w:r>
    </w:p>
    <w:p w:rsidR="009D3F18" w:rsidRPr="009D3F18" w:rsidRDefault="009D3F18" w:rsidP="009D3F18">
      <w:pPr>
        <w:rPr>
          <w:rFonts w:ascii="Arial" w:hAnsi="Arial" w:cs="Arial"/>
          <w:b/>
        </w:rPr>
      </w:pPr>
    </w:p>
    <w:p w:rsidR="001E64C0" w:rsidRPr="009D3F18" w:rsidRDefault="009D3F18" w:rsidP="009D3F18">
      <w:pPr>
        <w:pStyle w:val="ListParagraph"/>
        <w:numPr>
          <w:ilvl w:val="0"/>
          <w:numId w:val="10"/>
        </w:numPr>
        <w:rPr>
          <w:rFonts w:ascii="Arial" w:hAnsi="Arial" w:cs="Arial"/>
          <w:b/>
        </w:rPr>
      </w:pPr>
      <w:r>
        <w:rPr>
          <w:rFonts w:ascii="Arial" w:hAnsi="Arial" w:cs="Arial"/>
          <w:b/>
        </w:rPr>
        <w:t xml:space="preserve"> </w:t>
      </w:r>
      <w:r w:rsidR="003374CC" w:rsidRPr="009D3F18">
        <w:rPr>
          <w:rFonts w:ascii="Arial" w:hAnsi="Arial" w:cs="Arial"/>
          <w:b/>
        </w:rPr>
        <w:t>METHOD OF WORKING</w:t>
      </w:r>
    </w:p>
    <w:p w:rsidR="001E64C0" w:rsidRPr="00E541CD" w:rsidRDefault="001E64C0" w:rsidP="001E64C0">
      <w:pPr>
        <w:rPr>
          <w:rFonts w:ascii="Arial" w:hAnsi="Arial" w:cs="Arial"/>
          <w:b/>
        </w:rPr>
      </w:pPr>
    </w:p>
    <w:p w:rsidR="001E64C0" w:rsidRPr="00E541CD" w:rsidRDefault="001E64C0" w:rsidP="00C2797E">
      <w:pPr>
        <w:pStyle w:val="ListParagraph"/>
        <w:ind w:hanging="720"/>
        <w:rPr>
          <w:rFonts w:ascii="Arial" w:hAnsi="Arial" w:cs="Arial"/>
        </w:rPr>
      </w:pPr>
      <w:r w:rsidRPr="00E541CD">
        <w:rPr>
          <w:rFonts w:ascii="Arial" w:hAnsi="Arial" w:cs="Arial"/>
        </w:rPr>
        <w:t>10.1</w:t>
      </w:r>
      <w:r w:rsidRPr="00E541CD">
        <w:rPr>
          <w:rFonts w:ascii="Arial" w:hAnsi="Arial" w:cs="Arial"/>
        </w:rPr>
        <w:tab/>
        <w:t xml:space="preserve">The study will be self-managed by the appointed consultants. The </w:t>
      </w:r>
      <w:r w:rsidR="00FA010B" w:rsidRPr="00E541CD">
        <w:rPr>
          <w:rFonts w:ascii="Arial" w:hAnsi="Arial" w:cs="Arial"/>
        </w:rPr>
        <w:t>b</w:t>
      </w:r>
      <w:r w:rsidRPr="00E541CD">
        <w:rPr>
          <w:rFonts w:ascii="Arial" w:hAnsi="Arial" w:cs="Arial"/>
        </w:rPr>
        <w:t xml:space="preserve">orough </w:t>
      </w:r>
      <w:r w:rsidR="00FA010B" w:rsidRPr="00E541CD">
        <w:rPr>
          <w:rFonts w:ascii="Arial" w:hAnsi="Arial" w:cs="Arial"/>
        </w:rPr>
        <w:t>c</w:t>
      </w:r>
      <w:r w:rsidRPr="00E541CD">
        <w:rPr>
          <w:rFonts w:ascii="Arial" w:hAnsi="Arial" w:cs="Arial"/>
        </w:rPr>
        <w:t xml:space="preserve">ouncil will require regular progress updates. Day to day liaison will be with </w:t>
      </w:r>
      <w:r w:rsidR="00C2797E" w:rsidRPr="00E541CD">
        <w:rPr>
          <w:rFonts w:ascii="Arial" w:hAnsi="Arial" w:cs="Arial"/>
        </w:rPr>
        <w:t>Daniel Britton, Senior Economic Regeneration Officer (Major Projects</w:t>
      </w:r>
      <w:r w:rsidRPr="00E541CD">
        <w:rPr>
          <w:rFonts w:ascii="Arial" w:hAnsi="Arial" w:cs="Arial"/>
        </w:rPr>
        <w:t>).</w:t>
      </w:r>
    </w:p>
    <w:p w:rsidR="001E64C0" w:rsidRPr="0072656D" w:rsidRDefault="001E64C0" w:rsidP="001E64C0">
      <w:pPr>
        <w:pStyle w:val="BodyTextIndent"/>
        <w:ind w:left="0" w:firstLine="0"/>
        <w:rPr>
          <w:rFonts w:cs="Arial"/>
          <w:b/>
          <w:bCs/>
          <w:szCs w:val="24"/>
        </w:rPr>
      </w:pPr>
    </w:p>
    <w:p w:rsidR="001E64C0" w:rsidRPr="0072656D" w:rsidRDefault="009D3F18" w:rsidP="009D3F18">
      <w:pPr>
        <w:pStyle w:val="BodyTextIndent"/>
        <w:numPr>
          <w:ilvl w:val="0"/>
          <w:numId w:val="10"/>
        </w:numPr>
        <w:rPr>
          <w:rFonts w:cs="Arial"/>
          <w:b/>
          <w:bCs/>
          <w:szCs w:val="24"/>
        </w:rPr>
      </w:pPr>
      <w:r>
        <w:rPr>
          <w:rFonts w:cs="Arial"/>
          <w:b/>
          <w:bCs/>
          <w:szCs w:val="24"/>
        </w:rPr>
        <w:t xml:space="preserve"> </w:t>
      </w:r>
      <w:r w:rsidR="001E64C0" w:rsidRPr="0072656D">
        <w:rPr>
          <w:rFonts w:cs="Arial"/>
          <w:b/>
          <w:bCs/>
          <w:szCs w:val="24"/>
        </w:rPr>
        <w:t>P</w:t>
      </w:r>
      <w:r w:rsidR="003374CC">
        <w:rPr>
          <w:rFonts w:cs="Arial"/>
          <w:b/>
          <w:bCs/>
          <w:szCs w:val="24"/>
        </w:rPr>
        <w:t>AYMENT</w:t>
      </w:r>
    </w:p>
    <w:p w:rsidR="001E64C0" w:rsidRPr="0072656D" w:rsidRDefault="001E64C0" w:rsidP="001E64C0">
      <w:pPr>
        <w:pStyle w:val="BodyTextIndent"/>
        <w:ind w:left="0" w:firstLine="0"/>
        <w:rPr>
          <w:rFonts w:cs="Arial"/>
          <w:b/>
          <w:bCs/>
          <w:szCs w:val="24"/>
        </w:rPr>
      </w:pPr>
    </w:p>
    <w:p w:rsidR="001E64C0" w:rsidRPr="0072656D" w:rsidRDefault="001E64C0" w:rsidP="001E64C0">
      <w:pPr>
        <w:pStyle w:val="BodyTextIndent"/>
        <w:ind w:left="0" w:firstLine="0"/>
        <w:rPr>
          <w:rFonts w:cs="Arial"/>
          <w:bCs/>
          <w:iCs/>
          <w:szCs w:val="24"/>
        </w:rPr>
      </w:pPr>
      <w:r>
        <w:rPr>
          <w:rFonts w:cs="Arial"/>
          <w:bCs/>
          <w:iCs/>
          <w:szCs w:val="24"/>
        </w:rPr>
        <w:t>11.1</w:t>
      </w:r>
      <w:r>
        <w:rPr>
          <w:rFonts w:cs="Arial"/>
          <w:bCs/>
          <w:iCs/>
          <w:szCs w:val="24"/>
        </w:rPr>
        <w:tab/>
      </w:r>
      <w:r w:rsidRPr="0072656D">
        <w:rPr>
          <w:rFonts w:cs="Arial"/>
          <w:bCs/>
          <w:iCs/>
          <w:szCs w:val="24"/>
        </w:rPr>
        <w:t>Payment will be made on a phased basis and linked to specific outputs:</w:t>
      </w:r>
    </w:p>
    <w:p w:rsidR="001E64C0" w:rsidRPr="0072656D" w:rsidRDefault="001E64C0" w:rsidP="001E64C0">
      <w:pPr>
        <w:pStyle w:val="BodyTextIndent"/>
        <w:ind w:left="0" w:firstLine="0"/>
        <w:rPr>
          <w:rFonts w:cs="Arial"/>
          <w:bCs/>
          <w:iCs/>
          <w:szCs w:val="24"/>
        </w:rPr>
      </w:pPr>
    </w:p>
    <w:p w:rsidR="001E64C0" w:rsidRPr="0072656D" w:rsidRDefault="001E64C0" w:rsidP="001E64C0">
      <w:pPr>
        <w:pStyle w:val="BodyTextIndent"/>
        <w:numPr>
          <w:ilvl w:val="1"/>
          <w:numId w:val="8"/>
        </w:numPr>
        <w:rPr>
          <w:rFonts w:cs="Arial"/>
          <w:bCs/>
          <w:iCs/>
          <w:szCs w:val="24"/>
        </w:rPr>
      </w:pPr>
      <w:r w:rsidRPr="0072656D">
        <w:rPr>
          <w:rFonts w:cs="Arial"/>
          <w:bCs/>
          <w:iCs/>
          <w:szCs w:val="24"/>
        </w:rPr>
        <w:t xml:space="preserve">The satisfactory completion of </w:t>
      </w:r>
      <w:r>
        <w:rPr>
          <w:rFonts w:cs="Arial"/>
          <w:bCs/>
          <w:iCs/>
          <w:szCs w:val="24"/>
        </w:rPr>
        <w:t>summary report initial findings</w:t>
      </w:r>
      <w:r w:rsidR="003374CC">
        <w:rPr>
          <w:rFonts w:cs="Arial"/>
          <w:bCs/>
          <w:iCs/>
          <w:szCs w:val="24"/>
        </w:rPr>
        <w:t xml:space="preserve"> (30%)</w:t>
      </w:r>
    </w:p>
    <w:p w:rsidR="001E64C0" w:rsidRPr="0072656D" w:rsidRDefault="001E64C0" w:rsidP="001E64C0">
      <w:pPr>
        <w:pStyle w:val="BodyTextIndent"/>
        <w:numPr>
          <w:ilvl w:val="1"/>
          <w:numId w:val="8"/>
        </w:numPr>
        <w:rPr>
          <w:rFonts w:cs="Arial"/>
          <w:bCs/>
          <w:iCs/>
          <w:szCs w:val="24"/>
        </w:rPr>
      </w:pPr>
      <w:r w:rsidRPr="0072656D">
        <w:rPr>
          <w:rFonts w:cs="Arial"/>
          <w:bCs/>
          <w:iCs/>
          <w:szCs w:val="24"/>
        </w:rPr>
        <w:t>The production of a draft report</w:t>
      </w:r>
      <w:r w:rsidR="003374CC">
        <w:rPr>
          <w:rFonts w:cs="Arial"/>
          <w:bCs/>
          <w:iCs/>
          <w:szCs w:val="24"/>
        </w:rPr>
        <w:t xml:space="preserve"> (30%)</w:t>
      </w:r>
    </w:p>
    <w:p w:rsidR="001E64C0" w:rsidRPr="0072656D" w:rsidRDefault="001E64C0" w:rsidP="001E64C0">
      <w:pPr>
        <w:pStyle w:val="BodyTextIndent"/>
        <w:numPr>
          <w:ilvl w:val="1"/>
          <w:numId w:val="8"/>
        </w:numPr>
        <w:rPr>
          <w:rFonts w:cs="Arial"/>
          <w:bCs/>
          <w:iCs/>
          <w:szCs w:val="24"/>
        </w:rPr>
      </w:pPr>
      <w:r w:rsidRPr="0072656D">
        <w:rPr>
          <w:rFonts w:cs="Arial"/>
          <w:bCs/>
          <w:iCs/>
          <w:szCs w:val="24"/>
        </w:rPr>
        <w:t>On agr</w:t>
      </w:r>
      <w:r>
        <w:rPr>
          <w:rFonts w:cs="Arial"/>
          <w:bCs/>
          <w:iCs/>
          <w:szCs w:val="24"/>
        </w:rPr>
        <w:t>eement of the final report</w:t>
      </w:r>
      <w:r w:rsidR="003374CC">
        <w:rPr>
          <w:rFonts w:cs="Arial"/>
          <w:bCs/>
          <w:iCs/>
          <w:szCs w:val="24"/>
        </w:rPr>
        <w:t xml:space="preserve"> (40%)</w:t>
      </w:r>
    </w:p>
    <w:p w:rsidR="001E64C0" w:rsidRPr="0072656D" w:rsidRDefault="001E64C0" w:rsidP="001E64C0">
      <w:pPr>
        <w:pStyle w:val="BodyTextIndent"/>
        <w:rPr>
          <w:rFonts w:cs="Arial"/>
          <w:bCs/>
          <w:iCs/>
          <w:szCs w:val="24"/>
        </w:rPr>
      </w:pPr>
    </w:p>
    <w:p w:rsidR="001E64C0" w:rsidRPr="0072656D" w:rsidRDefault="003374CC" w:rsidP="003374CC">
      <w:pPr>
        <w:pStyle w:val="BodyTextIndent"/>
        <w:rPr>
          <w:rFonts w:cs="Arial"/>
          <w:bCs/>
          <w:iCs/>
          <w:szCs w:val="24"/>
        </w:rPr>
      </w:pPr>
      <w:r>
        <w:rPr>
          <w:rFonts w:cs="Arial"/>
          <w:bCs/>
          <w:iCs/>
          <w:szCs w:val="24"/>
        </w:rPr>
        <w:t>11.2</w:t>
      </w:r>
      <w:r>
        <w:rPr>
          <w:rFonts w:cs="Arial"/>
          <w:bCs/>
          <w:iCs/>
          <w:szCs w:val="24"/>
        </w:rPr>
        <w:tab/>
      </w:r>
      <w:r w:rsidR="001E64C0" w:rsidRPr="0072656D">
        <w:rPr>
          <w:rFonts w:cs="Arial"/>
          <w:bCs/>
          <w:iCs/>
          <w:szCs w:val="24"/>
        </w:rPr>
        <w:t>A fee schedule should be set out within the submission</w:t>
      </w:r>
      <w:r>
        <w:rPr>
          <w:rFonts w:cs="Arial"/>
          <w:bCs/>
          <w:iCs/>
          <w:szCs w:val="24"/>
        </w:rPr>
        <w:t xml:space="preserve"> to be agreed at the inception meeting.</w:t>
      </w:r>
    </w:p>
    <w:p w:rsidR="001E64C0" w:rsidRPr="0072656D" w:rsidRDefault="001E64C0" w:rsidP="001E64C0">
      <w:pPr>
        <w:pStyle w:val="BodyTextIndent"/>
        <w:ind w:left="0" w:firstLine="0"/>
        <w:rPr>
          <w:rFonts w:cs="Arial"/>
          <w:szCs w:val="24"/>
        </w:rPr>
      </w:pPr>
    </w:p>
    <w:p w:rsidR="001E64C0" w:rsidRPr="0072656D" w:rsidRDefault="009D3F18" w:rsidP="009D3F18">
      <w:pPr>
        <w:pStyle w:val="BodyTextIndent"/>
        <w:numPr>
          <w:ilvl w:val="0"/>
          <w:numId w:val="10"/>
        </w:numPr>
        <w:rPr>
          <w:rFonts w:cs="Arial"/>
          <w:b/>
          <w:bCs/>
          <w:szCs w:val="24"/>
        </w:rPr>
      </w:pPr>
      <w:r>
        <w:rPr>
          <w:rFonts w:cs="Arial"/>
          <w:b/>
          <w:bCs/>
          <w:szCs w:val="24"/>
        </w:rPr>
        <w:t xml:space="preserve"> </w:t>
      </w:r>
      <w:r w:rsidR="001E64C0" w:rsidRPr="0072656D">
        <w:rPr>
          <w:rFonts w:cs="Arial"/>
          <w:b/>
          <w:bCs/>
          <w:szCs w:val="24"/>
        </w:rPr>
        <w:t>R</w:t>
      </w:r>
      <w:r w:rsidR="003374CC">
        <w:rPr>
          <w:rFonts w:cs="Arial"/>
          <w:b/>
          <w:bCs/>
          <w:szCs w:val="24"/>
        </w:rPr>
        <w:t>ESOURCES</w:t>
      </w:r>
    </w:p>
    <w:p w:rsidR="001E64C0" w:rsidRPr="0072656D" w:rsidRDefault="001E64C0" w:rsidP="001E64C0">
      <w:pPr>
        <w:pStyle w:val="BodyTextIndent"/>
        <w:ind w:left="0" w:firstLine="0"/>
        <w:rPr>
          <w:rFonts w:cs="Arial"/>
          <w:b/>
          <w:bCs/>
          <w:szCs w:val="24"/>
        </w:rPr>
      </w:pPr>
    </w:p>
    <w:p w:rsidR="001E64C0" w:rsidRPr="0072656D" w:rsidRDefault="001E64C0" w:rsidP="001E64C0">
      <w:pPr>
        <w:pStyle w:val="BodyTextIndent"/>
        <w:rPr>
          <w:rFonts w:cs="Arial"/>
          <w:bCs/>
          <w:iCs/>
          <w:szCs w:val="24"/>
        </w:rPr>
      </w:pPr>
      <w:r>
        <w:rPr>
          <w:rFonts w:cs="Arial"/>
          <w:bCs/>
          <w:iCs/>
          <w:szCs w:val="24"/>
        </w:rPr>
        <w:t>12.1</w:t>
      </w:r>
      <w:r>
        <w:rPr>
          <w:rFonts w:cs="Arial"/>
          <w:bCs/>
          <w:iCs/>
          <w:szCs w:val="24"/>
        </w:rPr>
        <w:tab/>
      </w:r>
      <w:r w:rsidRPr="0072656D">
        <w:rPr>
          <w:rFonts w:cs="Arial"/>
          <w:bCs/>
          <w:iCs/>
          <w:szCs w:val="24"/>
        </w:rPr>
        <w:t xml:space="preserve">A list of local resources </w:t>
      </w:r>
      <w:r w:rsidR="00BC0BBD" w:rsidRPr="0072656D">
        <w:rPr>
          <w:rFonts w:cs="Arial"/>
          <w:bCs/>
          <w:iCs/>
          <w:szCs w:val="24"/>
        </w:rPr>
        <w:t>is</w:t>
      </w:r>
      <w:r w:rsidRPr="0072656D">
        <w:rPr>
          <w:rFonts w:cs="Arial"/>
          <w:bCs/>
          <w:iCs/>
          <w:szCs w:val="24"/>
        </w:rPr>
        <w:t xml:space="preserve"> identified below, which are likely to be relevant to the </w:t>
      </w:r>
      <w:r w:rsidR="00FA010B">
        <w:rPr>
          <w:rFonts w:cs="Arial"/>
          <w:bCs/>
          <w:iCs/>
          <w:szCs w:val="24"/>
        </w:rPr>
        <w:t>project</w:t>
      </w:r>
      <w:r w:rsidRPr="0072656D">
        <w:rPr>
          <w:rFonts w:cs="Arial"/>
          <w:bCs/>
          <w:iCs/>
          <w:szCs w:val="24"/>
        </w:rPr>
        <w:t>. Documents are available on the Hinckley &amp; Bosworth Borough Council Website:</w:t>
      </w:r>
    </w:p>
    <w:p w:rsidR="001E64C0" w:rsidRPr="0072656D" w:rsidRDefault="001E64C0" w:rsidP="001E64C0">
      <w:pPr>
        <w:pStyle w:val="BodyTextIndent"/>
        <w:ind w:left="0" w:firstLine="0"/>
        <w:rPr>
          <w:rFonts w:cs="Arial"/>
          <w:bCs/>
          <w:iCs/>
          <w:szCs w:val="24"/>
        </w:rPr>
      </w:pPr>
    </w:p>
    <w:p w:rsidR="001E64C0" w:rsidRPr="0072656D" w:rsidRDefault="001E64C0" w:rsidP="001E64C0">
      <w:pPr>
        <w:pStyle w:val="BodyTextIndent"/>
        <w:ind w:firstLine="360"/>
        <w:rPr>
          <w:rFonts w:cs="Arial"/>
          <w:b/>
          <w:bCs/>
          <w:iCs/>
          <w:szCs w:val="24"/>
          <w:u w:val="single"/>
        </w:rPr>
      </w:pPr>
      <w:r w:rsidRPr="0072656D">
        <w:rPr>
          <w:rFonts w:cs="Arial"/>
          <w:b/>
          <w:bCs/>
          <w:iCs/>
          <w:szCs w:val="24"/>
          <w:u w:val="single"/>
        </w:rPr>
        <w:t>Local Plan 2006 to 2026</w:t>
      </w:r>
    </w:p>
    <w:p w:rsidR="001E64C0" w:rsidRPr="0072656D" w:rsidRDefault="001E64C0" w:rsidP="001E64C0">
      <w:pPr>
        <w:pStyle w:val="BodyTextIndent"/>
        <w:numPr>
          <w:ilvl w:val="0"/>
          <w:numId w:val="6"/>
        </w:numPr>
        <w:ind w:left="1440"/>
        <w:rPr>
          <w:rFonts w:cs="Arial"/>
          <w:bCs/>
          <w:iCs/>
          <w:szCs w:val="24"/>
        </w:rPr>
      </w:pPr>
      <w:r w:rsidRPr="0072656D">
        <w:rPr>
          <w:rFonts w:cs="Arial"/>
          <w:bCs/>
          <w:iCs/>
          <w:szCs w:val="24"/>
        </w:rPr>
        <w:t>Hinckley &amp; Bosworth Core Strategy (2009)</w:t>
      </w:r>
    </w:p>
    <w:p w:rsidR="001E64C0" w:rsidRPr="0072656D" w:rsidRDefault="001E64C0" w:rsidP="001E64C0">
      <w:pPr>
        <w:pStyle w:val="BodyTextIndent"/>
        <w:numPr>
          <w:ilvl w:val="0"/>
          <w:numId w:val="6"/>
        </w:numPr>
        <w:ind w:left="1440"/>
        <w:rPr>
          <w:rFonts w:cs="Arial"/>
          <w:bCs/>
          <w:iCs/>
          <w:szCs w:val="24"/>
        </w:rPr>
      </w:pPr>
      <w:r w:rsidRPr="0072656D">
        <w:rPr>
          <w:rFonts w:cs="Arial"/>
          <w:bCs/>
          <w:iCs/>
          <w:szCs w:val="24"/>
        </w:rPr>
        <w:lastRenderedPageBreak/>
        <w:t>Hinckley Town Centre Area Action Plan (2011)</w:t>
      </w:r>
    </w:p>
    <w:p w:rsidR="001E64C0" w:rsidRPr="0072656D" w:rsidRDefault="001E64C0" w:rsidP="001E64C0">
      <w:pPr>
        <w:pStyle w:val="BodyTextIndent"/>
        <w:numPr>
          <w:ilvl w:val="0"/>
          <w:numId w:val="6"/>
        </w:numPr>
        <w:ind w:left="1440"/>
        <w:rPr>
          <w:rFonts w:cs="Arial"/>
          <w:bCs/>
          <w:iCs/>
          <w:szCs w:val="24"/>
        </w:rPr>
      </w:pPr>
      <w:r w:rsidRPr="0072656D">
        <w:rPr>
          <w:rFonts w:cs="Arial"/>
          <w:bCs/>
          <w:iCs/>
          <w:szCs w:val="24"/>
        </w:rPr>
        <w:t>Earl Shilton and Barwell Area Action Plan (2014)</w:t>
      </w:r>
    </w:p>
    <w:p w:rsidR="001E64C0" w:rsidRPr="0072656D" w:rsidRDefault="001E64C0" w:rsidP="001E64C0">
      <w:pPr>
        <w:pStyle w:val="BodyTextIndent"/>
        <w:numPr>
          <w:ilvl w:val="0"/>
          <w:numId w:val="6"/>
        </w:numPr>
        <w:ind w:left="1440"/>
        <w:rPr>
          <w:rFonts w:cs="Arial"/>
          <w:bCs/>
          <w:iCs/>
          <w:szCs w:val="24"/>
        </w:rPr>
      </w:pPr>
      <w:r w:rsidRPr="0072656D">
        <w:rPr>
          <w:rFonts w:cs="Arial"/>
          <w:bCs/>
          <w:iCs/>
          <w:szCs w:val="24"/>
        </w:rPr>
        <w:t>Site Allocations and Development Management Policies DPD (</w:t>
      </w:r>
      <w:r>
        <w:rPr>
          <w:rFonts w:cs="Arial"/>
          <w:bCs/>
          <w:iCs/>
          <w:szCs w:val="24"/>
        </w:rPr>
        <w:t>2016</w:t>
      </w:r>
      <w:r w:rsidRPr="0072656D">
        <w:rPr>
          <w:rFonts w:cs="Arial"/>
          <w:bCs/>
          <w:iCs/>
          <w:szCs w:val="24"/>
        </w:rPr>
        <w:t>)</w:t>
      </w:r>
    </w:p>
    <w:p w:rsidR="001E64C0" w:rsidRPr="0072656D" w:rsidRDefault="001E64C0" w:rsidP="001E64C0">
      <w:pPr>
        <w:pStyle w:val="BodyTextIndent"/>
        <w:ind w:left="1080" w:firstLine="0"/>
        <w:rPr>
          <w:rFonts w:cs="Arial"/>
          <w:bCs/>
          <w:iCs/>
          <w:szCs w:val="24"/>
        </w:rPr>
      </w:pPr>
    </w:p>
    <w:p w:rsidR="001E64C0" w:rsidRPr="0072656D" w:rsidRDefault="001E64C0" w:rsidP="001E64C0">
      <w:pPr>
        <w:pStyle w:val="BodyTextIndent"/>
        <w:ind w:left="1080" w:firstLine="0"/>
        <w:rPr>
          <w:rFonts w:cs="Arial"/>
          <w:b/>
          <w:bCs/>
          <w:iCs/>
          <w:szCs w:val="24"/>
          <w:u w:val="single"/>
        </w:rPr>
      </w:pPr>
      <w:r w:rsidRPr="0072656D">
        <w:rPr>
          <w:rFonts w:cs="Arial"/>
          <w:b/>
          <w:bCs/>
          <w:iCs/>
          <w:szCs w:val="24"/>
          <w:u w:val="single"/>
        </w:rPr>
        <w:t>Reports/Evidence Base documents</w:t>
      </w:r>
    </w:p>
    <w:p w:rsidR="001E64C0" w:rsidRDefault="001E64C0" w:rsidP="001E64C0">
      <w:pPr>
        <w:pStyle w:val="BodyTextIndent"/>
        <w:numPr>
          <w:ilvl w:val="0"/>
          <w:numId w:val="6"/>
        </w:numPr>
        <w:ind w:left="1440"/>
        <w:rPr>
          <w:rFonts w:cs="Arial"/>
          <w:bCs/>
          <w:iCs/>
          <w:szCs w:val="24"/>
        </w:rPr>
      </w:pPr>
      <w:r>
        <w:rPr>
          <w:rFonts w:cs="Arial"/>
        </w:rPr>
        <w:t>Employment Land and Premises Study</w:t>
      </w:r>
      <w:r>
        <w:rPr>
          <w:rFonts w:cs="Arial"/>
          <w:bCs/>
          <w:iCs/>
          <w:szCs w:val="24"/>
        </w:rPr>
        <w:t xml:space="preserve"> (2013</w:t>
      </w:r>
      <w:r w:rsidRPr="001E64C0">
        <w:rPr>
          <w:rFonts w:cs="Arial"/>
          <w:bCs/>
          <w:iCs/>
          <w:szCs w:val="24"/>
        </w:rPr>
        <w:t>)</w:t>
      </w:r>
    </w:p>
    <w:p w:rsidR="00BC0BBD" w:rsidRDefault="00BC0BBD" w:rsidP="001E64C0">
      <w:pPr>
        <w:pStyle w:val="BodyTextIndent"/>
        <w:numPr>
          <w:ilvl w:val="0"/>
          <w:numId w:val="6"/>
        </w:numPr>
        <w:ind w:left="1440"/>
        <w:rPr>
          <w:rFonts w:cs="Arial"/>
          <w:bCs/>
          <w:iCs/>
          <w:szCs w:val="24"/>
        </w:rPr>
      </w:pPr>
      <w:r>
        <w:rPr>
          <w:rFonts w:cs="Arial"/>
          <w:bCs/>
          <w:iCs/>
          <w:szCs w:val="24"/>
        </w:rPr>
        <w:t>Leicester and Leicestershire Strategic Distribution Study (2014)</w:t>
      </w:r>
    </w:p>
    <w:p w:rsidR="003F2EA3" w:rsidRDefault="003F2EA3" w:rsidP="001E64C0">
      <w:pPr>
        <w:pStyle w:val="BodyTextIndent"/>
        <w:numPr>
          <w:ilvl w:val="0"/>
          <w:numId w:val="6"/>
        </w:numPr>
        <w:ind w:left="1440"/>
        <w:rPr>
          <w:rFonts w:cs="Arial"/>
          <w:bCs/>
          <w:iCs/>
          <w:szCs w:val="24"/>
        </w:rPr>
      </w:pPr>
      <w:r>
        <w:rPr>
          <w:rFonts w:cs="Arial"/>
          <w:bCs/>
          <w:iCs/>
          <w:szCs w:val="24"/>
        </w:rPr>
        <w:t>Economic Regeneration Strategy 2016-2020</w:t>
      </w:r>
    </w:p>
    <w:p w:rsidR="00BC0BBD" w:rsidRDefault="00BC0BBD" w:rsidP="00BC0BBD">
      <w:pPr>
        <w:pStyle w:val="BodyTextIndent"/>
        <w:numPr>
          <w:ilvl w:val="0"/>
          <w:numId w:val="6"/>
        </w:numPr>
        <w:ind w:left="1440"/>
        <w:rPr>
          <w:rFonts w:cs="Arial"/>
          <w:bCs/>
          <w:iCs/>
          <w:szCs w:val="24"/>
        </w:rPr>
      </w:pPr>
      <w:r>
        <w:rPr>
          <w:rFonts w:cs="Arial"/>
          <w:bCs/>
          <w:iCs/>
          <w:szCs w:val="24"/>
        </w:rPr>
        <w:t>Housing and Economic Development needs Assessment (2017)</w:t>
      </w:r>
    </w:p>
    <w:p w:rsidR="00BC0BBD" w:rsidRDefault="00BC0BBD" w:rsidP="00BC0BBD">
      <w:pPr>
        <w:pStyle w:val="BodyTextIndent"/>
        <w:numPr>
          <w:ilvl w:val="0"/>
          <w:numId w:val="6"/>
        </w:numPr>
        <w:ind w:left="1440"/>
        <w:rPr>
          <w:rFonts w:cs="Arial"/>
          <w:bCs/>
          <w:iCs/>
          <w:szCs w:val="24"/>
        </w:rPr>
      </w:pPr>
      <w:r>
        <w:rPr>
          <w:rFonts w:cs="Arial"/>
          <w:bCs/>
          <w:iCs/>
          <w:szCs w:val="24"/>
        </w:rPr>
        <w:t>Hinckley &amp; Bosworth Investor prospectus (2018)</w:t>
      </w:r>
    </w:p>
    <w:p w:rsidR="001E64C0" w:rsidRPr="0072656D" w:rsidRDefault="001E64C0" w:rsidP="001E64C0">
      <w:pPr>
        <w:pStyle w:val="BodyTextIndent"/>
        <w:numPr>
          <w:ilvl w:val="0"/>
          <w:numId w:val="6"/>
        </w:numPr>
        <w:ind w:left="1440"/>
        <w:rPr>
          <w:rFonts w:cs="Arial"/>
          <w:bCs/>
          <w:iCs/>
          <w:szCs w:val="24"/>
        </w:rPr>
      </w:pPr>
      <w:r>
        <w:rPr>
          <w:rFonts w:cs="Arial"/>
          <w:bCs/>
          <w:iCs/>
          <w:szCs w:val="24"/>
        </w:rPr>
        <w:t>Any other evidence which the consultants consider relevant</w:t>
      </w:r>
    </w:p>
    <w:p w:rsidR="001E64C0" w:rsidRPr="007B0046" w:rsidRDefault="001E64C0" w:rsidP="001E64C0">
      <w:pPr>
        <w:rPr>
          <w:rFonts w:ascii="Arial" w:hAnsi="Arial" w:cs="Arial"/>
        </w:rPr>
      </w:pPr>
    </w:p>
    <w:p w:rsidR="001E64C0" w:rsidRPr="00C37911" w:rsidRDefault="001E64C0" w:rsidP="001E64C0">
      <w:pPr>
        <w:rPr>
          <w:rFonts w:ascii="Arial" w:hAnsi="Arial" w:cs="Arial"/>
        </w:rPr>
      </w:pPr>
    </w:p>
    <w:p w:rsidR="001E64C0" w:rsidRPr="009D3F18" w:rsidRDefault="009D3F18" w:rsidP="009D3F18">
      <w:pPr>
        <w:pStyle w:val="ListParagraph"/>
        <w:widowControl w:val="0"/>
        <w:numPr>
          <w:ilvl w:val="0"/>
          <w:numId w:val="10"/>
        </w:numPr>
        <w:autoSpaceDE w:val="0"/>
        <w:autoSpaceDN w:val="0"/>
        <w:adjustRightInd w:val="0"/>
        <w:rPr>
          <w:rFonts w:ascii="Arial" w:hAnsi="Arial" w:cs="Arial"/>
          <w:b/>
          <w:lang w:val="en-US"/>
        </w:rPr>
      </w:pPr>
      <w:r>
        <w:rPr>
          <w:rFonts w:ascii="Arial" w:hAnsi="Arial" w:cs="Arial"/>
          <w:b/>
          <w:lang w:val="en-US"/>
        </w:rPr>
        <w:t xml:space="preserve"> </w:t>
      </w:r>
      <w:r w:rsidR="001E64C0" w:rsidRPr="009D3F18">
        <w:rPr>
          <w:rFonts w:ascii="Arial" w:hAnsi="Arial" w:cs="Arial"/>
          <w:b/>
          <w:lang w:val="en-US"/>
        </w:rPr>
        <w:t xml:space="preserve">INTELLECTUAL PROPERTY RIGHTS </w:t>
      </w:r>
    </w:p>
    <w:p w:rsidR="003374CC" w:rsidRPr="00C37911" w:rsidRDefault="003374CC" w:rsidP="003374CC">
      <w:pPr>
        <w:widowControl w:val="0"/>
        <w:autoSpaceDE w:val="0"/>
        <w:autoSpaceDN w:val="0"/>
        <w:adjustRightInd w:val="0"/>
        <w:ind w:left="720" w:hanging="720"/>
        <w:rPr>
          <w:rFonts w:ascii="Arial" w:hAnsi="Arial" w:cs="Arial"/>
          <w:lang w:val="en-US"/>
        </w:rPr>
      </w:pPr>
    </w:p>
    <w:p w:rsidR="001E64C0" w:rsidRPr="00AB2CBC" w:rsidRDefault="001E64C0" w:rsidP="001E64C0">
      <w:pPr>
        <w:ind w:left="720" w:hanging="720"/>
        <w:rPr>
          <w:rFonts w:ascii="Arial" w:hAnsi="Arial" w:cs="Arial"/>
        </w:rPr>
      </w:pPr>
      <w:r>
        <w:rPr>
          <w:rFonts w:ascii="Arial" w:hAnsi="Arial" w:cs="Arial"/>
        </w:rPr>
        <w:t>13.1</w:t>
      </w:r>
      <w:r>
        <w:rPr>
          <w:rFonts w:ascii="Arial" w:hAnsi="Arial" w:cs="Arial"/>
        </w:rPr>
        <w:tab/>
      </w:r>
      <w:r w:rsidRPr="00AB2CBC">
        <w:rPr>
          <w:rFonts w:ascii="Arial" w:hAnsi="Arial" w:cs="Arial"/>
        </w:rPr>
        <w:t>All Intellectual Property Rights created by the Contractor or the Contractor’s Personnel in the course of performing the Services shall vest in the Authority.</w:t>
      </w:r>
    </w:p>
    <w:p w:rsidR="001E64C0" w:rsidRPr="00AB2CBC" w:rsidRDefault="001E64C0" w:rsidP="001E64C0">
      <w:pPr>
        <w:rPr>
          <w:rFonts w:ascii="Arial" w:hAnsi="Arial" w:cs="Arial"/>
        </w:rPr>
      </w:pPr>
    </w:p>
    <w:p w:rsidR="001E64C0" w:rsidRPr="00AB2CBC" w:rsidRDefault="001E64C0" w:rsidP="001E64C0">
      <w:pPr>
        <w:ind w:left="720" w:hanging="720"/>
        <w:rPr>
          <w:rFonts w:ascii="Arial" w:hAnsi="Arial" w:cs="Arial"/>
        </w:rPr>
      </w:pPr>
      <w:r>
        <w:rPr>
          <w:rFonts w:ascii="Arial" w:hAnsi="Arial" w:cs="Arial"/>
        </w:rPr>
        <w:t>13.2</w:t>
      </w:r>
      <w:r>
        <w:rPr>
          <w:rFonts w:ascii="Arial" w:hAnsi="Arial" w:cs="Arial"/>
        </w:rPr>
        <w:tab/>
      </w:r>
      <w:r w:rsidRPr="00AB2CBC">
        <w:rPr>
          <w:rFonts w:ascii="Arial" w:hAnsi="Arial" w:cs="Arial"/>
        </w:rPr>
        <w:t>All Intellectual Property Rights in the Client Materials and any other information, materials or other assets supplied to the Contractor by the Authority shall remain vested in the Authority or its third party licensors. The Authority shall grant or shall procure the grant of a licence to the Contractor to utilize such Client Materials to the extent required for the provision of the Services.</w:t>
      </w:r>
    </w:p>
    <w:p w:rsidR="001E64C0" w:rsidRPr="00AB2CBC" w:rsidRDefault="001E64C0" w:rsidP="001E64C0">
      <w:pPr>
        <w:rPr>
          <w:rFonts w:ascii="Arial" w:hAnsi="Arial" w:cs="Arial"/>
        </w:rPr>
      </w:pPr>
    </w:p>
    <w:p w:rsidR="001E64C0" w:rsidRPr="00AB2CBC" w:rsidRDefault="001E64C0" w:rsidP="001E64C0">
      <w:pPr>
        <w:ind w:left="720" w:hanging="720"/>
        <w:rPr>
          <w:rFonts w:ascii="Arial" w:hAnsi="Arial" w:cs="Arial"/>
        </w:rPr>
      </w:pPr>
      <w:r>
        <w:rPr>
          <w:rFonts w:ascii="Arial" w:hAnsi="Arial" w:cs="Arial"/>
        </w:rPr>
        <w:t>13.3</w:t>
      </w:r>
      <w:r>
        <w:rPr>
          <w:rFonts w:ascii="Arial" w:hAnsi="Arial" w:cs="Arial"/>
        </w:rPr>
        <w:tab/>
      </w:r>
      <w:r w:rsidRPr="00AB2CBC">
        <w:rPr>
          <w:rFonts w:ascii="Arial" w:hAnsi="Arial" w:cs="Arial"/>
        </w:rPr>
        <w:t>Unless stated expressly in writing in this Contract, neither party will acquire any ownership interest in, or licence of, the other’s Intellectual Property Rights by virtue of this Contract.</w:t>
      </w:r>
    </w:p>
    <w:p w:rsidR="001E64C0" w:rsidRPr="00AB2CBC" w:rsidRDefault="001E64C0" w:rsidP="001E64C0">
      <w:pPr>
        <w:rPr>
          <w:rFonts w:ascii="Arial" w:hAnsi="Arial" w:cs="Arial"/>
        </w:rPr>
      </w:pPr>
    </w:p>
    <w:p w:rsidR="001E64C0" w:rsidRPr="00AB2CBC" w:rsidRDefault="001E64C0" w:rsidP="001E64C0">
      <w:pPr>
        <w:ind w:left="720" w:hanging="720"/>
        <w:rPr>
          <w:rFonts w:ascii="Arial" w:hAnsi="Arial" w:cs="Arial"/>
        </w:rPr>
      </w:pPr>
      <w:r>
        <w:rPr>
          <w:rFonts w:ascii="Arial" w:hAnsi="Arial" w:cs="Arial"/>
        </w:rPr>
        <w:t>13.4</w:t>
      </w:r>
      <w:r>
        <w:rPr>
          <w:rFonts w:ascii="Arial" w:hAnsi="Arial" w:cs="Arial"/>
        </w:rPr>
        <w:tab/>
      </w:r>
      <w:r w:rsidRPr="00AB2CBC">
        <w:rPr>
          <w:rFonts w:ascii="Arial" w:hAnsi="Arial" w:cs="Arial"/>
        </w:rPr>
        <w:t>All documentation, reports, plans, programmes, working papers and files, in paper or magnetic form, used or generated in the course of the Contract will become the property of the Authority and may be used at any time at the sole discretion of the Authority.  All such documentation shall, if not already, be surrendered to the Authority upon termination of the Contract.</w:t>
      </w:r>
    </w:p>
    <w:p w:rsidR="001E64C0" w:rsidRPr="00AB2CBC" w:rsidRDefault="001E64C0" w:rsidP="001E64C0">
      <w:pPr>
        <w:rPr>
          <w:rFonts w:ascii="Arial" w:hAnsi="Arial" w:cs="Arial"/>
        </w:rPr>
      </w:pPr>
    </w:p>
    <w:p w:rsidR="001E64C0" w:rsidRPr="00AB2CBC" w:rsidRDefault="001E64C0" w:rsidP="001E64C0">
      <w:pPr>
        <w:ind w:left="720" w:hanging="720"/>
        <w:rPr>
          <w:rFonts w:ascii="Arial" w:hAnsi="Arial" w:cs="Arial"/>
        </w:rPr>
      </w:pPr>
      <w:r>
        <w:rPr>
          <w:rFonts w:ascii="Arial" w:hAnsi="Arial" w:cs="Arial"/>
        </w:rPr>
        <w:t>13.5</w:t>
      </w:r>
      <w:r>
        <w:rPr>
          <w:rFonts w:ascii="Arial" w:hAnsi="Arial" w:cs="Arial"/>
        </w:rPr>
        <w:tab/>
      </w:r>
      <w:r w:rsidRPr="00AB2CBC">
        <w:rPr>
          <w:rFonts w:ascii="Arial" w:hAnsi="Arial" w:cs="Arial"/>
        </w:rPr>
        <w:t xml:space="preserve">The Contractor undertakes to defend the Authority from and against any action or claim to the extent that the Authority’s receipt of the Services infringes the Intellectual Property Rights of any third party (an “IPR Claim”) and shall indemnify the Authority from and against any losses, damages, costs (including legal fees) and expenses incurred by the Authority as a result of, or in connection with, any such IPR Claim, including the costs on an assessed basis of any agreed settlement of any IPR Claim or awarded by a court of competent jurisdiction against the Authority as a result of, or in connection with, that IPR Claim. </w:t>
      </w:r>
    </w:p>
    <w:p w:rsidR="001E64C0" w:rsidRPr="00AB2CBC" w:rsidRDefault="001E64C0" w:rsidP="001E64C0">
      <w:pPr>
        <w:rPr>
          <w:rFonts w:ascii="Arial" w:hAnsi="Arial" w:cs="Arial"/>
        </w:rPr>
      </w:pPr>
    </w:p>
    <w:p w:rsidR="001E64C0" w:rsidRDefault="001E64C0" w:rsidP="001E64C0">
      <w:pPr>
        <w:ind w:left="720" w:hanging="720"/>
        <w:rPr>
          <w:rFonts w:ascii="Arial" w:hAnsi="Arial" w:cs="Arial"/>
        </w:rPr>
      </w:pPr>
      <w:r>
        <w:rPr>
          <w:rFonts w:ascii="Arial" w:hAnsi="Arial" w:cs="Arial"/>
        </w:rPr>
        <w:t>13.6</w:t>
      </w:r>
      <w:r>
        <w:rPr>
          <w:rFonts w:ascii="Arial" w:hAnsi="Arial" w:cs="Arial"/>
        </w:rPr>
        <w:tab/>
      </w:r>
      <w:r w:rsidRPr="00AB2CBC">
        <w:rPr>
          <w:rFonts w:ascii="Arial" w:hAnsi="Arial" w:cs="Arial"/>
        </w:rPr>
        <w:t>If any IPR Claim is made against the Authority, then the Contractor shall promptly and at its own expense either:</w:t>
      </w:r>
    </w:p>
    <w:p w:rsidR="001E64C0" w:rsidRPr="00AB2CBC" w:rsidRDefault="001E64C0" w:rsidP="001E64C0">
      <w:pPr>
        <w:rPr>
          <w:rFonts w:ascii="Arial" w:hAnsi="Arial" w:cs="Arial"/>
        </w:rPr>
      </w:pPr>
    </w:p>
    <w:p w:rsidR="001E64C0" w:rsidRPr="00EF4A5A" w:rsidRDefault="001E64C0" w:rsidP="001E64C0">
      <w:pPr>
        <w:pStyle w:val="ListParagraph"/>
        <w:numPr>
          <w:ilvl w:val="0"/>
          <w:numId w:val="7"/>
        </w:numPr>
        <w:rPr>
          <w:rFonts w:ascii="Arial" w:hAnsi="Arial" w:cs="Arial"/>
        </w:rPr>
      </w:pPr>
      <w:r w:rsidRPr="00EF4A5A">
        <w:rPr>
          <w:rFonts w:ascii="Arial" w:hAnsi="Arial" w:cs="Arial"/>
        </w:rPr>
        <w:lastRenderedPageBreak/>
        <w:t>procure for the Authority the right to continue using and possessing the relevant Services; or</w:t>
      </w:r>
    </w:p>
    <w:p w:rsidR="001E64C0" w:rsidRPr="00EF4A5A" w:rsidRDefault="001E64C0" w:rsidP="001E64C0">
      <w:pPr>
        <w:pStyle w:val="ListParagraph"/>
        <w:numPr>
          <w:ilvl w:val="0"/>
          <w:numId w:val="7"/>
        </w:numPr>
        <w:rPr>
          <w:rFonts w:ascii="Arial" w:hAnsi="Arial" w:cs="Arial"/>
        </w:rPr>
      </w:pPr>
      <w:r w:rsidRPr="00EF4A5A">
        <w:rPr>
          <w:rFonts w:ascii="Arial" w:hAnsi="Arial" w:cs="Arial"/>
        </w:rPr>
        <w:t>modify or replace the infringing part of the Services and without diminishing or curtailing any of the Services, so as to avoid the infringement or alleged infringement.</w:t>
      </w:r>
    </w:p>
    <w:p w:rsidR="001E64C0" w:rsidRPr="00AB2CBC" w:rsidRDefault="001E64C0" w:rsidP="001E64C0">
      <w:pPr>
        <w:rPr>
          <w:rFonts w:ascii="Arial" w:hAnsi="Arial" w:cs="Arial"/>
        </w:rPr>
      </w:pPr>
    </w:p>
    <w:p w:rsidR="001E64C0" w:rsidRPr="00AB2CBC" w:rsidRDefault="001E64C0" w:rsidP="001E64C0">
      <w:pPr>
        <w:ind w:left="720"/>
        <w:rPr>
          <w:rFonts w:ascii="Arial" w:hAnsi="Arial" w:cs="Arial"/>
        </w:rPr>
      </w:pPr>
      <w:r w:rsidRPr="00AB2CBC">
        <w:rPr>
          <w:rFonts w:ascii="Arial" w:hAnsi="Arial" w:cs="Arial"/>
        </w:rPr>
        <w:t>The provisions in this clause will remain in full force and effect notwithstanding any termination of this Contract.</w:t>
      </w:r>
    </w:p>
    <w:p w:rsidR="009D3F18" w:rsidRPr="009D3F18" w:rsidRDefault="009D3F18" w:rsidP="009D3F18">
      <w:pPr>
        <w:pStyle w:val="Default"/>
        <w:rPr>
          <w:rFonts w:ascii="Arial" w:hAnsi="Arial" w:cs="Arial"/>
          <w:b/>
          <w:color w:val="auto"/>
          <w:lang w:val="en-US"/>
        </w:rPr>
      </w:pPr>
    </w:p>
    <w:p w:rsidR="002D1F4A" w:rsidRPr="009D3F18" w:rsidRDefault="009D3F18" w:rsidP="009D3F18">
      <w:pPr>
        <w:pStyle w:val="Default"/>
        <w:numPr>
          <w:ilvl w:val="0"/>
          <w:numId w:val="10"/>
        </w:numPr>
        <w:rPr>
          <w:rFonts w:ascii="Arial" w:eastAsiaTheme="minorHAnsi" w:hAnsi="Arial" w:cs="Arial"/>
          <w:b/>
          <w:lang w:eastAsia="en-US"/>
        </w:rPr>
      </w:pPr>
      <w:r>
        <w:rPr>
          <w:rFonts w:ascii="Arial" w:hAnsi="Arial" w:cs="Arial"/>
          <w:b/>
          <w:lang w:val="en-US"/>
        </w:rPr>
        <w:t xml:space="preserve"> </w:t>
      </w:r>
      <w:r w:rsidR="001E64C0" w:rsidRPr="009D3F18">
        <w:rPr>
          <w:rFonts w:ascii="Arial" w:hAnsi="Arial" w:cs="Arial"/>
          <w:b/>
          <w:lang w:val="en-US"/>
        </w:rPr>
        <w:t>F</w:t>
      </w:r>
      <w:r w:rsidR="003374CC" w:rsidRPr="009D3F18">
        <w:rPr>
          <w:rFonts w:ascii="Arial" w:hAnsi="Arial" w:cs="Arial"/>
          <w:b/>
          <w:lang w:val="en-US"/>
        </w:rPr>
        <w:t>REEDOM OF INFORMATION ACT 2000</w:t>
      </w:r>
      <w:r w:rsidR="002D1F4A" w:rsidRPr="009D3F18">
        <w:rPr>
          <w:rFonts w:ascii="Arial" w:hAnsi="Arial" w:cs="Arial"/>
          <w:b/>
          <w:lang w:val="en-US"/>
        </w:rPr>
        <w:t xml:space="preserve">, </w:t>
      </w:r>
      <w:r w:rsidR="002D1F4A" w:rsidRPr="009D3F18">
        <w:rPr>
          <w:rFonts w:ascii="Arial" w:eastAsiaTheme="minorHAnsi" w:hAnsi="Arial" w:cs="Arial"/>
          <w:b/>
          <w:bCs/>
          <w:lang w:eastAsia="en-US"/>
        </w:rPr>
        <w:t xml:space="preserve">Environmental Information Regulations 1992 </w:t>
      </w:r>
    </w:p>
    <w:p w:rsidR="001E64C0" w:rsidRDefault="001E64C0" w:rsidP="001E64C0">
      <w:pPr>
        <w:widowControl w:val="0"/>
        <w:autoSpaceDE w:val="0"/>
        <w:autoSpaceDN w:val="0"/>
        <w:adjustRightInd w:val="0"/>
        <w:rPr>
          <w:rFonts w:ascii="Arial" w:hAnsi="Arial" w:cs="Arial"/>
          <w:b/>
          <w:lang w:val="en-US"/>
        </w:rPr>
      </w:pPr>
    </w:p>
    <w:p w:rsidR="002D1F4A" w:rsidRPr="00FF67AA" w:rsidRDefault="002D1F4A" w:rsidP="002D1F4A">
      <w:pPr>
        <w:autoSpaceDE w:val="0"/>
        <w:autoSpaceDN w:val="0"/>
        <w:adjustRightInd w:val="0"/>
        <w:ind w:left="709" w:hanging="709"/>
        <w:rPr>
          <w:rFonts w:ascii="Arial" w:eastAsiaTheme="minorHAnsi" w:hAnsi="Arial" w:cs="Arial"/>
          <w:color w:val="000000"/>
          <w:lang w:eastAsia="en-US"/>
        </w:rPr>
      </w:pPr>
      <w:r w:rsidRPr="00FF67AA">
        <w:rPr>
          <w:rFonts w:ascii="Arial" w:eastAsiaTheme="minorHAnsi" w:hAnsi="Arial" w:cs="Arial"/>
          <w:color w:val="000000"/>
          <w:lang w:eastAsia="en-US"/>
        </w:rPr>
        <w:t>14.1</w:t>
      </w:r>
      <w:r w:rsidRPr="00FF67AA">
        <w:rPr>
          <w:rFonts w:ascii="Arial" w:eastAsiaTheme="minorHAnsi" w:hAnsi="Arial" w:cs="Arial"/>
          <w:color w:val="000000"/>
          <w:lang w:eastAsia="en-US"/>
        </w:rPr>
        <w:tab/>
        <w:t xml:space="preserve">In providing information to the Council, bidders therefore accept that such information may be disclosable under the Act or Regulations and must not therefore provide information as part of their bid on an “in confidence” basis. </w:t>
      </w:r>
    </w:p>
    <w:p w:rsidR="002D1F4A" w:rsidRPr="00FF67AA" w:rsidRDefault="002D1F4A" w:rsidP="002D1F4A">
      <w:pPr>
        <w:autoSpaceDE w:val="0"/>
        <w:autoSpaceDN w:val="0"/>
        <w:adjustRightInd w:val="0"/>
        <w:ind w:left="709" w:hanging="709"/>
        <w:rPr>
          <w:rFonts w:ascii="Arial" w:eastAsiaTheme="minorHAnsi" w:hAnsi="Arial" w:cs="Arial"/>
          <w:color w:val="000000"/>
          <w:lang w:eastAsia="en-US"/>
        </w:rPr>
      </w:pPr>
    </w:p>
    <w:p w:rsidR="002D1F4A" w:rsidRPr="00FF67AA" w:rsidRDefault="002D1F4A" w:rsidP="002D1F4A">
      <w:pPr>
        <w:autoSpaceDE w:val="0"/>
        <w:autoSpaceDN w:val="0"/>
        <w:adjustRightInd w:val="0"/>
        <w:ind w:left="709" w:hanging="709"/>
        <w:rPr>
          <w:rFonts w:ascii="Arial" w:eastAsiaTheme="minorHAnsi" w:hAnsi="Arial" w:cs="Arial"/>
          <w:color w:val="000000"/>
          <w:lang w:eastAsia="en-US"/>
        </w:rPr>
      </w:pPr>
      <w:r w:rsidRPr="00FF67AA">
        <w:rPr>
          <w:rFonts w:ascii="Arial" w:eastAsiaTheme="minorHAnsi" w:hAnsi="Arial" w:cs="Arial"/>
          <w:color w:val="000000"/>
          <w:lang w:eastAsia="en-US"/>
        </w:rPr>
        <w:t>14.2</w:t>
      </w:r>
      <w:r w:rsidRPr="00FF67AA">
        <w:rPr>
          <w:rFonts w:ascii="Arial" w:eastAsiaTheme="minorHAnsi" w:hAnsi="Arial" w:cs="Arial"/>
          <w:color w:val="000000"/>
          <w:lang w:eastAsia="en-US"/>
        </w:rPr>
        <w:tab/>
        <w:t xml:space="preserve">Any information provided that should not be disclosed because an exemption applies should be clearly marked as such and reasons provided for exemption. However the final decision shall remain the decision of the Council. The Council shall retain information gathered as part of this bid exercise in accordance with its Retention Schedule and Records Management Policy. The Council will consult with the bidder before making any disclosure regarding the bid. </w:t>
      </w:r>
    </w:p>
    <w:p w:rsidR="002D1F4A" w:rsidRDefault="002D1F4A" w:rsidP="001E64C0">
      <w:pPr>
        <w:rPr>
          <w:rFonts w:ascii="Arial" w:hAnsi="Arial" w:cs="Arial"/>
        </w:rPr>
      </w:pPr>
    </w:p>
    <w:p w:rsidR="001E64C0" w:rsidRPr="009D3F18" w:rsidRDefault="009D3F18" w:rsidP="009D3F18">
      <w:pPr>
        <w:pStyle w:val="ListParagraph"/>
        <w:numPr>
          <w:ilvl w:val="0"/>
          <w:numId w:val="10"/>
        </w:numPr>
        <w:rPr>
          <w:rFonts w:ascii="Arial" w:hAnsi="Arial" w:cs="Arial"/>
          <w:b/>
          <w:bCs/>
        </w:rPr>
      </w:pPr>
      <w:r>
        <w:rPr>
          <w:rFonts w:ascii="Arial" w:hAnsi="Arial" w:cs="Arial"/>
          <w:b/>
          <w:bCs/>
        </w:rPr>
        <w:t xml:space="preserve"> </w:t>
      </w:r>
      <w:r w:rsidR="003374CC" w:rsidRPr="009D3F18">
        <w:rPr>
          <w:rFonts w:ascii="Arial" w:hAnsi="Arial" w:cs="Arial"/>
          <w:b/>
          <w:bCs/>
        </w:rPr>
        <w:t>DISCLAIMER</w:t>
      </w:r>
    </w:p>
    <w:p w:rsidR="001E64C0" w:rsidRPr="00C37911" w:rsidRDefault="001E64C0" w:rsidP="001E64C0">
      <w:pPr>
        <w:rPr>
          <w:rFonts w:ascii="Arial" w:hAnsi="Arial" w:cs="Arial"/>
        </w:rPr>
      </w:pPr>
    </w:p>
    <w:p w:rsidR="001E64C0" w:rsidRPr="00C37911" w:rsidRDefault="001E64C0" w:rsidP="001E64C0">
      <w:pPr>
        <w:ind w:left="720" w:hanging="720"/>
        <w:rPr>
          <w:rFonts w:ascii="Arial" w:hAnsi="Arial" w:cs="Arial"/>
        </w:rPr>
      </w:pPr>
      <w:r>
        <w:rPr>
          <w:rFonts w:ascii="Arial" w:hAnsi="Arial" w:cs="Arial"/>
        </w:rPr>
        <w:t>15.1</w:t>
      </w:r>
      <w:r>
        <w:rPr>
          <w:rFonts w:ascii="Arial" w:hAnsi="Arial" w:cs="Arial"/>
        </w:rPr>
        <w:tab/>
      </w:r>
      <w:r w:rsidRPr="00C37911">
        <w:rPr>
          <w:rFonts w:ascii="Arial" w:hAnsi="Arial" w:cs="Arial"/>
        </w:rPr>
        <w:t>Reasonable care has been taken to prepare this brief.  However, the accuracy of the information is not guaranteed. Bidders are responsible for satisfying themselves that the information, on which they rely, when preparing proposals is correct.</w:t>
      </w:r>
    </w:p>
    <w:p w:rsidR="001E64C0" w:rsidRPr="00C37911" w:rsidRDefault="001E64C0" w:rsidP="001E64C0">
      <w:pPr>
        <w:rPr>
          <w:rFonts w:ascii="Arial" w:hAnsi="Arial" w:cs="Arial"/>
        </w:rPr>
      </w:pPr>
    </w:p>
    <w:p w:rsidR="001E64C0" w:rsidRDefault="001E64C0" w:rsidP="001E64C0">
      <w:pPr>
        <w:ind w:left="720" w:hanging="720"/>
        <w:rPr>
          <w:rFonts w:ascii="Arial" w:hAnsi="Arial" w:cs="Arial"/>
        </w:rPr>
      </w:pPr>
      <w:r>
        <w:rPr>
          <w:rFonts w:ascii="Arial" w:hAnsi="Arial" w:cs="Arial"/>
        </w:rPr>
        <w:t>15.2</w:t>
      </w:r>
      <w:r>
        <w:rPr>
          <w:rFonts w:ascii="Arial" w:hAnsi="Arial" w:cs="Arial"/>
        </w:rPr>
        <w:tab/>
      </w:r>
      <w:r w:rsidRPr="00C37911">
        <w:rPr>
          <w:rFonts w:ascii="Arial" w:hAnsi="Arial" w:cs="Arial"/>
        </w:rPr>
        <w:t>All work undertaken and all costs incurred by the prospective bidders in preparing their proposal will be at their own risk. The Council will not be liable for any costs incurred.</w:t>
      </w:r>
    </w:p>
    <w:p w:rsidR="001E64C0" w:rsidRPr="00C37911" w:rsidRDefault="001E64C0" w:rsidP="001E64C0">
      <w:pPr>
        <w:rPr>
          <w:rFonts w:ascii="Arial" w:hAnsi="Arial" w:cs="Arial"/>
        </w:rPr>
      </w:pPr>
    </w:p>
    <w:p w:rsidR="001E64C0" w:rsidRPr="00C37911" w:rsidRDefault="001E64C0" w:rsidP="001E64C0">
      <w:pPr>
        <w:ind w:left="720" w:hanging="720"/>
        <w:rPr>
          <w:rFonts w:ascii="Arial" w:hAnsi="Arial" w:cs="Arial"/>
        </w:rPr>
      </w:pPr>
      <w:r>
        <w:rPr>
          <w:rFonts w:ascii="Arial" w:hAnsi="Arial" w:cs="Arial"/>
        </w:rPr>
        <w:t>15.3</w:t>
      </w:r>
      <w:r>
        <w:rPr>
          <w:rFonts w:ascii="Arial" w:hAnsi="Arial" w:cs="Arial"/>
        </w:rPr>
        <w:tab/>
      </w:r>
      <w:r w:rsidRPr="00C37911">
        <w:rPr>
          <w:rFonts w:ascii="Arial" w:hAnsi="Arial" w:cs="Arial"/>
        </w:rPr>
        <w:t>The Council will not be bound to accept any of the submissions put forward by any of the bidders</w:t>
      </w:r>
      <w:r>
        <w:rPr>
          <w:rFonts w:ascii="Arial" w:hAnsi="Arial" w:cs="Arial"/>
        </w:rPr>
        <w:t>.</w:t>
      </w:r>
    </w:p>
    <w:sectPr w:rsidR="001E64C0" w:rsidRPr="00C37911" w:rsidSect="00EE5BBD">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595" w:rsidRDefault="00281595" w:rsidP="00BD7C6D">
      <w:r>
        <w:separator/>
      </w:r>
    </w:p>
  </w:endnote>
  <w:endnote w:type="continuationSeparator" w:id="0">
    <w:p w:rsidR="00281595" w:rsidRDefault="00281595" w:rsidP="00BD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18067"/>
      <w:docPartObj>
        <w:docPartGallery w:val="Page Numbers (Bottom of Page)"/>
        <w:docPartUnique/>
      </w:docPartObj>
    </w:sdtPr>
    <w:sdtEndPr>
      <w:rPr>
        <w:noProof/>
      </w:rPr>
    </w:sdtEndPr>
    <w:sdtContent>
      <w:p w:rsidR="00281595" w:rsidRDefault="00281595" w:rsidP="00EE5BBD">
        <w:pPr>
          <w:pStyle w:val="Footer"/>
          <w:jc w:val="center"/>
        </w:pPr>
        <w:r>
          <w:fldChar w:fldCharType="begin"/>
        </w:r>
        <w:r>
          <w:instrText xml:space="preserve"> PAGE   \* MERGEFORMAT </w:instrText>
        </w:r>
        <w:r>
          <w:fldChar w:fldCharType="separate"/>
        </w:r>
        <w:r w:rsidR="00C46D92">
          <w:rPr>
            <w:noProof/>
          </w:rPr>
          <w:t>4</w:t>
        </w:r>
        <w:r>
          <w:rPr>
            <w:noProof/>
          </w:rPr>
          <w:fldChar w:fldCharType="end"/>
        </w:r>
      </w:p>
    </w:sdtContent>
  </w:sdt>
  <w:p w:rsidR="00281595" w:rsidRDefault="00281595" w:rsidP="00EE5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595" w:rsidRDefault="00281595" w:rsidP="00BD7C6D">
      <w:r>
        <w:separator/>
      </w:r>
    </w:p>
  </w:footnote>
  <w:footnote w:type="continuationSeparator" w:id="0">
    <w:p w:rsidR="00281595" w:rsidRDefault="00281595" w:rsidP="00BD7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EC6"/>
    <w:multiLevelType w:val="hybridMultilevel"/>
    <w:tmpl w:val="EE4C6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8F72271"/>
    <w:multiLevelType w:val="multilevel"/>
    <w:tmpl w:val="9A9E1B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11A81F60"/>
    <w:multiLevelType w:val="multilevel"/>
    <w:tmpl w:val="EEDAA66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671971"/>
    <w:multiLevelType w:val="hybridMultilevel"/>
    <w:tmpl w:val="6F347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0CA12E6"/>
    <w:multiLevelType w:val="hybridMultilevel"/>
    <w:tmpl w:val="A1A26F30"/>
    <w:lvl w:ilvl="0" w:tplc="D410FEE8">
      <w:start w:val="1"/>
      <w:numFmt w:val="lowerRoman"/>
      <w:lvlText w:val="%1."/>
      <w:lvlJc w:val="right"/>
      <w:pPr>
        <w:tabs>
          <w:tab w:val="num" w:pos="1440"/>
        </w:tabs>
        <w:ind w:left="1440" w:hanging="360"/>
      </w:pPr>
      <w:rPr>
        <w:rFonts w:hint="default"/>
        <w:b w:val="0"/>
        <w:i w:val="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nsid w:val="2620469B"/>
    <w:multiLevelType w:val="hybridMultilevel"/>
    <w:tmpl w:val="533EE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81C6F75"/>
    <w:multiLevelType w:val="hybridMultilevel"/>
    <w:tmpl w:val="3B127A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AB4716C"/>
    <w:multiLevelType w:val="multilevel"/>
    <w:tmpl w:val="F35832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FE52AEC"/>
    <w:multiLevelType w:val="hybridMultilevel"/>
    <w:tmpl w:val="C4382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1C1036F"/>
    <w:multiLevelType w:val="hybridMultilevel"/>
    <w:tmpl w:val="BF048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7020A5D"/>
    <w:multiLevelType w:val="hybridMultilevel"/>
    <w:tmpl w:val="744ADC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0705FD"/>
    <w:multiLevelType w:val="multilevel"/>
    <w:tmpl w:val="846A7D5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DEB1A44"/>
    <w:multiLevelType w:val="hybridMultilevel"/>
    <w:tmpl w:val="C91E12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3FA55ED3"/>
    <w:multiLevelType w:val="hybridMultilevel"/>
    <w:tmpl w:val="24065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5B902B9"/>
    <w:multiLevelType w:val="hybridMultilevel"/>
    <w:tmpl w:val="5AB8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43689B"/>
    <w:multiLevelType w:val="hybridMultilevel"/>
    <w:tmpl w:val="01764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413FB8"/>
    <w:multiLevelType w:val="hybridMultilevel"/>
    <w:tmpl w:val="6786E0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9073C79"/>
    <w:multiLevelType w:val="hybridMultilevel"/>
    <w:tmpl w:val="756E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79327F"/>
    <w:multiLevelType w:val="multilevel"/>
    <w:tmpl w:val="E18C33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77E668E"/>
    <w:multiLevelType w:val="hybridMultilevel"/>
    <w:tmpl w:val="42F2D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8BC23BB"/>
    <w:multiLevelType w:val="multilevel"/>
    <w:tmpl w:val="0F56D4B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FF82175"/>
    <w:multiLevelType w:val="multilevel"/>
    <w:tmpl w:val="6E5C4F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9"/>
  </w:num>
  <w:num w:numId="3">
    <w:abstractNumId w:val="8"/>
  </w:num>
  <w:num w:numId="4">
    <w:abstractNumId w:val="3"/>
  </w:num>
  <w:num w:numId="5">
    <w:abstractNumId w:val="15"/>
  </w:num>
  <w:num w:numId="6">
    <w:abstractNumId w:val="5"/>
  </w:num>
  <w:num w:numId="7">
    <w:abstractNumId w:val="9"/>
  </w:num>
  <w:num w:numId="8">
    <w:abstractNumId w:val="10"/>
  </w:num>
  <w:num w:numId="9">
    <w:abstractNumId w:val="18"/>
  </w:num>
  <w:num w:numId="10">
    <w:abstractNumId w:val="1"/>
  </w:num>
  <w:num w:numId="11">
    <w:abstractNumId w:val="4"/>
  </w:num>
  <w:num w:numId="12">
    <w:abstractNumId w:val="20"/>
  </w:num>
  <w:num w:numId="13">
    <w:abstractNumId w:val="16"/>
  </w:num>
  <w:num w:numId="14">
    <w:abstractNumId w:val="0"/>
  </w:num>
  <w:num w:numId="15">
    <w:abstractNumId w:val="21"/>
  </w:num>
  <w:num w:numId="16">
    <w:abstractNumId w:val="7"/>
  </w:num>
  <w:num w:numId="17">
    <w:abstractNumId w:val="17"/>
  </w:num>
  <w:num w:numId="18">
    <w:abstractNumId w:val="11"/>
  </w:num>
  <w:num w:numId="19">
    <w:abstractNumId w:val="13"/>
  </w:num>
  <w:num w:numId="20">
    <w:abstractNumId w:val="2"/>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05"/>
    <w:rsid w:val="00011AAD"/>
    <w:rsid w:val="00032EC0"/>
    <w:rsid w:val="00040BC1"/>
    <w:rsid w:val="00043AF5"/>
    <w:rsid w:val="00053FD5"/>
    <w:rsid w:val="000622E0"/>
    <w:rsid w:val="00063F2C"/>
    <w:rsid w:val="000844CC"/>
    <w:rsid w:val="000876D2"/>
    <w:rsid w:val="00092111"/>
    <w:rsid w:val="000A6681"/>
    <w:rsid w:val="000B65F3"/>
    <w:rsid w:val="000C290D"/>
    <w:rsid w:val="000C30D9"/>
    <w:rsid w:val="000E600C"/>
    <w:rsid w:val="000E7123"/>
    <w:rsid w:val="0010065E"/>
    <w:rsid w:val="00110847"/>
    <w:rsid w:val="00125F14"/>
    <w:rsid w:val="0012649F"/>
    <w:rsid w:val="00150EEE"/>
    <w:rsid w:val="00157B78"/>
    <w:rsid w:val="0016150B"/>
    <w:rsid w:val="00165929"/>
    <w:rsid w:val="0018223F"/>
    <w:rsid w:val="001942B6"/>
    <w:rsid w:val="001A2892"/>
    <w:rsid w:val="001A7B93"/>
    <w:rsid w:val="001B3D3B"/>
    <w:rsid w:val="001D2F65"/>
    <w:rsid w:val="001D5ED3"/>
    <w:rsid w:val="001E64C0"/>
    <w:rsid w:val="001F4F4C"/>
    <w:rsid w:val="00213FEE"/>
    <w:rsid w:val="002147FA"/>
    <w:rsid w:val="00247EDF"/>
    <w:rsid w:val="00251333"/>
    <w:rsid w:val="0027089A"/>
    <w:rsid w:val="00281595"/>
    <w:rsid w:val="00284C0F"/>
    <w:rsid w:val="002931EE"/>
    <w:rsid w:val="00293917"/>
    <w:rsid w:val="002D1F4A"/>
    <w:rsid w:val="002E1DC1"/>
    <w:rsid w:val="002E4D82"/>
    <w:rsid w:val="002F70B0"/>
    <w:rsid w:val="00300F90"/>
    <w:rsid w:val="003253D3"/>
    <w:rsid w:val="003374CC"/>
    <w:rsid w:val="003453D2"/>
    <w:rsid w:val="0034662A"/>
    <w:rsid w:val="00353053"/>
    <w:rsid w:val="003552E6"/>
    <w:rsid w:val="003622AF"/>
    <w:rsid w:val="00391344"/>
    <w:rsid w:val="003A7852"/>
    <w:rsid w:val="003B3FFF"/>
    <w:rsid w:val="003E5E2B"/>
    <w:rsid w:val="003F2EA3"/>
    <w:rsid w:val="00465F66"/>
    <w:rsid w:val="0047511C"/>
    <w:rsid w:val="00480743"/>
    <w:rsid w:val="004B6CED"/>
    <w:rsid w:val="004D07D4"/>
    <w:rsid w:val="00511875"/>
    <w:rsid w:val="0054398B"/>
    <w:rsid w:val="005906A7"/>
    <w:rsid w:val="00595505"/>
    <w:rsid w:val="005B291A"/>
    <w:rsid w:val="005B6CF8"/>
    <w:rsid w:val="005C190A"/>
    <w:rsid w:val="005C5867"/>
    <w:rsid w:val="005E2FB3"/>
    <w:rsid w:val="005E748F"/>
    <w:rsid w:val="005F0FE9"/>
    <w:rsid w:val="006037B6"/>
    <w:rsid w:val="00625492"/>
    <w:rsid w:val="00651E1C"/>
    <w:rsid w:val="006562ED"/>
    <w:rsid w:val="00660020"/>
    <w:rsid w:val="00671AF2"/>
    <w:rsid w:val="00681647"/>
    <w:rsid w:val="006D412C"/>
    <w:rsid w:val="006F387C"/>
    <w:rsid w:val="00784E4F"/>
    <w:rsid w:val="007A27FC"/>
    <w:rsid w:val="007C666D"/>
    <w:rsid w:val="007C6D1F"/>
    <w:rsid w:val="008324EC"/>
    <w:rsid w:val="00832A51"/>
    <w:rsid w:val="00861EFC"/>
    <w:rsid w:val="00864083"/>
    <w:rsid w:val="008817C4"/>
    <w:rsid w:val="008935B8"/>
    <w:rsid w:val="008E785B"/>
    <w:rsid w:val="009128C7"/>
    <w:rsid w:val="009200BE"/>
    <w:rsid w:val="009312D4"/>
    <w:rsid w:val="00935F00"/>
    <w:rsid w:val="00954FBC"/>
    <w:rsid w:val="00965ABE"/>
    <w:rsid w:val="00974C3D"/>
    <w:rsid w:val="009835E5"/>
    <w:rsid w:val="009A314F"/>
    <w:rsid w:val="009A3E9F"/>
    <w:rsid w:val="009B0E35"/>
    <w:rsid w:val="009D3F18"/>
    <w:rsid w:val="009D6EBD"/>
    <w:rsid w:val="009E1BCD"/>
    <w:rsid w:val="009E63A5"/>
    <w:rsid w:val="009F6838"/>
    <w:rsid w:val="00A105C8"/>
    <w:rsid w:val="00A12286"/>
    <w:rsid w:val="00A15459"/>
    <w:rsid w:val="00A1720F"/>
    <w:rsid w:val="00A34C0E"/>
    <w:rsid w:val="00A50527"/>
    <w:rsid w:val="00A6158E"/>
    <w:rsid w:val="00A8035C"/>
    <w:rsid w:val="00A826DD"/>
    <w:rsid w:val="00AD3FE6"/>
    <w:rsid w:val="00AD6EA4"/>
    <w:rsid w:val="00B072E9"/>
    <w:rsid w:val="00B10261"/>
    <w:rsid w:val="00B10FE7"/>
    <w:rsid w:val="00B13489"/>
    <w:rsid w:val="00B244C5"/>
    <w:rsid w:val="00B2540F"/>
    <w:rsid w:val="00B27ED1"/>
    <w:rsid w:val="00B71D10"/>
    <w:rsid w:val="00B826E2"/>
    <w:rsid w:val="00B8400C"/>
    <w:rsid w:val="00B9051A"/>
    <w:rsid w:val="00B93FC4"/>
    <w:rsid w:val="00B957B8"/>
    <w:rsid w:val="00BA22F3"/>
    <w:rsid w:val="00BB2326"/>
    <w:rsid w:val="00BC0BBD"/>
    <w:rsid w:val="00BC7711"/>
    <w:rsid w:val="00BD4D87"/>
    <w:rsid w:val="00BD7C6D"/>
    <w:rsid w:val="00BE687E"/>
    <w:rsid w:val="00BF54AE"/>
    <w:rsid w:val="00C15B65"/>
    <w:rsid w:val="00C2797E"/>
    <w:rsid w:val="00C37F92"/>
    <w:rsid w:val="00C40369"/>
    <w:rsid w:val="00C441F9"/>
    <w:rsid w:val="00C46D92"/>
    <w:rsid w:val="00C63897"/>
    <w:rsid w:val="00C66746"/>
    <w:rsid w:val="00C839A3"/>
    <w:rsid w:val="00C86EAB"/>
    <w:rsid w:val="00CB1B17"/>
    <w:rsid w:val="00CB1E75"/>
    <w:rsid w:val="00CE1072"/>
    <w:rsid w:val="00CF2F65"/>
    <w:rsid w:val="00D1784D"/>
    <w:rsid w:val="00D23EE6"/>
    <w:rsid w:val="00D33088"/>
    <w:rsid w:val="00D40D34"/>
    <w:rsid w:val="00D412EE"/>
    <w:rsid w:val="00D523F8"/>
    <w:rsid w:val="00D562AB"/>
    <w:rsid w:val="00D61577"/>
    <w:rsid w:val="00D70ED9"/>
    <w:rsid w:val="00D7597B"/>
    <w:rsid w:val="00D802A4"/>
    <w:rsid w:val="00D87A10"/>
    <w:rsid w:val="00DB4E49"/>
    <w:rsid w:val="00DD7B9C"/>
    <w:rsid w:val="00DE3458"/>
    <w:rsid w:val="00E31C71"/>
    <w:rsid w:val="00E436D6"/>
    <w:rsid w:val="00E5061C"/>
    <w:rsid w:val="00E506C4"/>
    <w:rsid w:val="00E541CD"/>
    <w:rsid w:val="00E56742"/>
    <w:rsid w:val="00E637CE"/>
    <w:rsid w:val="00E85248"/>
    <w:rsid w:val="00E97765"/>
    <w:rsid w:val="00EA2EF7"/>
    <w:rsid w:val="00EC6495"/>
    <w:rsid w:val="00EC7AF8"/>
    <w:rsid w:val="00EE5BBD"/>
    <w:rsid w:val="00F1120E"/>
    <w:rsid w:val="00F32FE7"/>
    <w:rsid w:val="00F64C6E"/>
    <w:rsid w:val="00F71BD6"/>
    <w:rsid w:val="00F739FB"/>
    <w:rsid w:val="00F808EA"/>
    <w:rsid w:val="00FA010B"/>
    <w:rsid w:val="00FC151A"/>
    <w:rsid w:val="00FC4630"/>
    <w:rsid w:val="00FF02D2"/>
    <w:rsid w:val="00FF07B0"/>
    <w:rsid w:val="00FF5966"/>
    <w:rsid w:val="00FF6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505"/>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5C58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9550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59550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95505"/>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595505"/>
    <w:rPr>
      <w:rFonts w:ascii="Calibri" w:eastAsia="Times New Roman" w:hAnsi="Calibri" w:cs="Times New Roman"/>
      <w:b/>
      <w:bCs/>
      <w:i/>
      <w:iCs/>
      <w:sz w:val="26"/>
      <w:szCs w:val="26"/>
      <w:lang w:eastAsia="en-GB"/>
    </w:rPr>
  </w:style>
  <w:style w:type="paragraph" w:styleId="Title">
    <w:name w:val="Title"/>
    <w:basedOn w:val="Normal"/>
    <w:link w:val="TitleChar"/>
    <w:qFormat/>
    <w:rsid w:val="00595505"/>
    <w:pPr>
      <w:jc w:val="center"/>
    </w:pPr>
    <w:rPr>
      <w:b/>
      <w:bCs/>
      <w:u w:val="single"/>
    </w:rPr>
  </w:style>
  <w:style w:type="character" w:customStyle="1" w:styleId="TitleChar">
    <w:name w:val="Title Char"/>
    <w:basedOn w:val="DefaultParagraphFont"/>
    <w:link w:val="Title"/>
    <w:rsid w:val="00595505"/>
    <w:rPr>
      <w:rFonts w:ascii="Times New Roman" w:eastAsia="Times New Roman" w:hAnsi="Times New Roman" w:cs="Times New Roman"/>
      <w:b/>
      <w:bCs/>
      <w:sz w:val="24"/>
      <w:szCs w:val="24"/>
      <w:u w:val="single"/>
      <w:lang w:eastAsia="en-GB"/>
    </w:rPr>
  </w:style>
  <w:style w:type="character" w:customStyle="1" w:styleId="Heading2Char">
    <w:name w:val="Heading 2 Char"/>
    <w:basedOn w:val="DefaultParagraphFont"/>
    <w:link w:val="Heading2"/>
    <w:uiPriority w:val="9"/>
    <w:semiHidden/>
    <w:rsid w:val="005C5867"/>
    <w:rPr>
      <w:rFonts w:asciiTheme="majorHAnsi" w:eastAsiaTheme="majorEastAsia" w:hAnsiTheme="majorHAnsi" w:cstheme="majorBidi"/>
      <w:b/>
      <w:bCs/>
      <w:color w:val="4F81BD" w:themeColor="accent1"/>
      <w:sz w:val="26"/>
      <w:szCs w:val="26"/>
      <w:lang w:eastAsia="en-GB"/>
    </w:rPr>
  </w:style>
  <w:style w:type="paragraph" w:styleId="Subtitle">
    <w:name w:val="Subtitle"/>
    <w:basedOn w:val="Normal"/>
    <w:link w:val="SubtitleChar"/>
    <w:qFormat/>
    <w:rsid w:val="005C5867"/>
    <w:rPr>
      <w:b/>
      <w:bCs/>
    </w:rPr>
  </w:style>
  <w:style w:type="character" w:customStyle="1" w:styleId="SubtitleChar">
    <w:name w:val="Subtitle Char"/>
    <w:basedOn w:val="DefaultParagraphFont"/>
    <w:link w:val="Subtitle"/>
    <w:rsid w:val="005C5867"/>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5C5867"/>
    <w:pPr>
      <w:ind w:left="720"/>
      <w:contextualSpacing/>
    </w:pPr>
  </w:style>
  <w:style w:type="table" w:styleId="TableGrid">
    <w:name w:val="Table Grid"/>
    <w:basedOn w:val="TableNormal"/>
    <w:uiPriority w:val="59"/>
    <w:rsid w:val="005C5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5867"/>
    <w:rPr>
      <w:color w:val="0000FF" w:themeColor="hyperlink"/>
      <w:u w:val="single"/>
    </w:rPr>
  </w:style>
  <w:style w:type="paragraph" w:styleId="BodyTextIndent">
    <w:name w:val="Body Text Indent"/>
    <w:basedOn w:val="Normal"/>
    <w:link w:val="BodyTextIndentChar"/>
    <w:semiHidden/>
    <w:rsid w:val="005C5867"/>
    <w:pPr>
      <w:ind w:left="720" w:hanging="720"/>
    </w:pPr>
    <w:rPr>
      <w:rFonts w:ascii="Arial" w:hAnsi="Arial"/>
      <w:szCs w:val="20"/>
      <w:lang w:eastAsia="en-US"/>
    </w:rPr>
  </w:style>
  <w:style w:type="character" w:customStyle="1" w:styleId="BodyTextIndentChar">
    <w:name w:val="Body Text Indent Char"/>
    <w:basedOn w:val="DefaultParagraphFont"/>
    <w:link w:val="BodyTextIndent"/>
    <w:semiHidden/>
    <w:rsid w:val="005C5867"/>
    <w:rPr>
      <w:rFonts w:ascii="Arial" w:eastAsia="Times New Roman" w:hAnsi="Arial" w:cs="Times New Roman"/>
      <w:sz w:val="24"/>
      <w:szCs w:val="20"/>
    </w:rPr>
  </w:style>
  <w:style w:type="paragraph" w:customStyle="1" w:styleId="Default">
    <w:name w:val="Default"/>
    <w:rsid w:val="00D412EE"/>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562ED"/>
    <w:rPr>
      <w:rFonts w:ascii="Tahoma" w:hAnsi="Tahoma" w:cs="Tahoma"/>
      <w:sz w:val="16"/>
      <w:szCs w:val="16"/>
    </w:rPr>
  </w:style>
  <w:style w:type="character" w:customStyle="1" w:styleId="BalloonTextChar">
    <w:name w:val="Balloon Text Char"/>
    <w:basedOn w:val="DefaultParagraphFont"/>
    <w:link w:val="BalloonText"/>
    <w:uiPriority w:val="99"/>
    <w:semiHidden/>
    <w:rsid w:val="006562ED"/>
    <w:rPr>
      <w:rFonts w:ascii="Tahoma" w:eastAsia="Times New Roman" w:hAnsi="Tahoma" w:cs="Tahoma"/>
      <w:sz w:val="16"/>
      <w:szCs w:val="16"/>
      <w:lang w:eastAsia="en-GB"/>
    </w:rPr>
  </w:style>
  <w:style w:type="paragraph" w:styleId="Header">
    <w:name w:val="header"/>
    <w:basedOn w:val="Normal"/>
    <w:link w:val="HeaderChar"/>
    <w:uiPriority w:val="99"/>
    <w:unhideWhenUsed/>
    <w:rsid w:val="00BD7C6D"/>
    <w:pPr>
      <w:tabs>
        <w:tab w:val="center" w:pos="4513"/>
        <w:tab w:val="right" w:pos="9026"/>
      </w:tabs>
    </w:pPr>
  </w:style>
  <w:style w:type="character" w:customStyle="1" w:styleId="HeaderChar">
    <w:name w:val="Header Char"/>
    <w:basedOn w:val="DefaultParagraphFont"/>
    <w:link w:val="Header"/>
    <w:uiPriority w:val="99"/>
    <w:rsid w:val="00BD7C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D7C6D"/>
    <w:pPr>
      <w:tabs>
        <w:tab w:val="center" w:pos="4513"/>
        <w:tab w:val="right" w:pos="9026"/>
      </w:tabs>
    </w:pPr>
  </w:style>
  <w:style w:type="character" w:customStyle="1" w:styleId="FooterChar">
    <w:name w:val="Footer Char"/>
    <w:basedOn w:val="DefaultParagraphFont"/>
    <w:link w:val="Footer"/>
    <w:uiPriority w:val="99"/>
    <w:rsid w:val="00BD7C6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F387C"/>
    <w:rPr>
      <w:sz w:val="16"/>
      <w:szCs w:val="16"/>
    </w:rPr>
  </w:style>
  <w:style w:type="paragraph" w:styleId="CommentText">
    <w:name w:val="annotation text"/>
    <w:basedOn w:val="Normal"/>
    <w:link w:val="CommentTextChar"/>
    <w:uiPriority w:val="99"/>
    <w:semiHidden/>
    <w:unhideWhenUsed/>
    <w:rsid w:val="006F387C"/>
    <w:rPr>
      <w:sz w:val="20"/>
      <w:szCs w:val="20"/>
    </w:rPr>
  </w:style>
  <w:style w:type="character" w:customStyle="1" w:styleId="CommentTextChar">
    <w:name w:val="Comment Text Char"/>
    <w:basedOn w:val="DefaultParagraphFont"/>
    <w:link w:val="CommentText"/>
    <w:uiPriority w:val="99"/>
    <w:semiHidden/>
    <w:rsid w:val="006F387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387C"/>
    <w:rPr>
      <w:b/>
      <w:bCs/>
    </w:rPr>
  </w:style>
  <w:style w:type="character" w:customStyle="1" w:styleId="CommentSubjectChar">
    <w:name w:val="Comment Subject Char"/>
    <w:basedOn w:val="CommentTextChar"/>
    <w:link w:val="CommentSubject"/>
    <w:uiPriority w:val="99"/>
    <w:semiHidden/>
    <w:rsid w:val="006F387C"/>
    <w:rPr>
      <w:rFonts w:ascii="Times New Roman" w:eastAsia="Times New Roman" w:hAnsi="Times New Roman" w:cs="Times New Roman"/>
      <w:b/>
      <w:bCs/>
      <w:sz w:val="20"/>
      <w:szCs w:val="20"/>
      <w:lang w:eastAsia="en-GB"/>
    </w:rPr>
  </w:style>
  <w:style w:type="table" w:customStyle="1" w:styleId="TableGrid1">
    <w:name w:val="Table Grid1"/>
    <w:basedOn w:val="TableNormal"/>
    <w:next w:val="TableGrid"/>
    <w:uiPriority w:val="99"/>
    <w:rsid w:val="002D1F4A"/>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505"/>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5C58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9550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59550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95505"/>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uiPriority w:val="9"/>
    <w:semiHidden/>
    <w:rsid w:val="00595505"/>
    <w:rPr>
      <w:rFonts w:ascii="Calibri" w:eastAsia="Times New Roman" w:hAnsi="Calibri" w:cs="Times New Roman"/>
      <w:b/>
      <w:bCs/>
      <w:i/>
      <w:iCs/>
      <w:sz w:val="26"/>
      <w:szCs w:val="26"/>
      <w:lang w:eastAsia="en-GB"/>
    </w:rPr>
  </w:style>
  <w:style w:type="paragraph" w:styleId="Title">
    <w:name w:val="Title"/>
    <w:basedOn w:val="Normal"/>
    <w:link w:val="TitleChar"/>
    <w:qFormat/>
    <w:rsid w:val="00595505"/>
    <w:pPr>
      <w:jc w:val="center"/>
    </w:pPr>
    <w:rPr>
      <w:b/>
      <w:bCs/>
      <w:u w:val="single"/>
    </w:rPr>
  </w:style>
  <w:style w:type="character" w:customStyle="1" w:styleId="TitleChar">
    <w:name w:val="Title Char"/>
    <w:basedOn w:val="DefaultParagraphFont"/>
    <w:link w:val="Title"/>
    <w:rsid w:val="00595505"/>
    <w:rPr>
      <w:rFonts w:ascii="Times New Roman" w:eastAsia="Times New Roman" w:hAnsi="Times New Roman" w:cs="Times New Roman"/>
      <w:b/>
      <w:bCs/>
      <w:sz w:val="24"/>
      <w:szCs w:val="24"/>
      <w:u w:val="single"/>
      <w:lang w:eastAsia="en-GB"/>
    </w:rPr>
  </w:style>
  <w:style w:type="character" w:customStyle="1" w:styleId="Heading2Char">
    <w:name w:val="Heading 2 Char"/>
    <w:basedOn w:val="DefaultParagraphFont"/>
    <w:link w:val="Heading2"/>
    <w:uiPriority w:val="9"/>
    <w:semiHidden/>
    <w:rsid w:val="005C5867"/>
    <w:rPr>
      <w:rFonts w:asciiTheme="majorHAnsi" w:eastAsiaTheme="majorEastAsia" w:hAnsiTheme="majorHAnsi" w:cstheme="majorBidi"/>
      <w:b/>
      <w:bCs/>
      <w:color w:val="4F81BD" w:themeColor="accent1"/>
      <w:sz w:val="26"/>
      <w:szCs w:val="26"/>
      <w:lang w:eastAsia="en-GB"/>
    </w:rPr>
  </w:style>
  <w:style w:type="paragraph" w:styleId="Subtitle">
    <w:name w:val="Subtitle"/>
    <w:basedOn w:val="Normal"/>
    <w:link w:val="SubtitleChar"/>
    <w:qFormat/>
    <w:rsid w:val="005C5867"/>
    <w:rPr>
      <w:b/>
      <w:bCs/>
    </w:rPr>
  </w:style>
  <w:style w:type="character" w:customStyle="1" w:styleId="SubtitleChar">
    <w:name w:val="Subtitle Char"/>
    <w:basedOn w:val="DefaultParagraphFont"/>
    <w:link w:val="Subtitle"/>
    <w:rsid w:val="005C5867"/>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5C5867"/>
    <w:pPr>
      <w:ind w:left="720"/>
      <w:contextualSpacing/>
    </w:pPr>
  </w:style>
  <w:style w:type="table" w:styleId="TableGrid">
    <w:name w:val="Table Grid"/>
    <w:basedOn w:val="TableNormal"/>
    <w:uiPriority w:val="59"/>
    <w:rsid w:val="005C5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5867"/>
    <w:rPr>
      <w:color w:val="0000FF" w:themeColor="hyperlink"/>
      <w:u w:val="single"/>
    </w:rPr>
  </w:style>
  <w:style w:type="paragraph" w:styleId="BodyTextIndent">
    <w:name w:val="Body Text Indent"/>
    <w:basedOn w:val="Normal"/>
    <w:link w:val="BodyTextIndentChar"/>
    <w:semiHidden/>
    <w:rsid w:val="005C5867"/>
    <w:pPr>
      <w:ind w:left="720" w:hanging="720"/>
    </w:pPr>
    <w:rPr>
      <w:rFonts w:ascii="Arial" w:hAnsi="Arial"/>
      <w:szCs w:val="20"/>
      <w:lang w:eastAsia="en-US"/>
    </w:rPr>
  </w:style>
  <w:style w:type="character" w:customStyle="1" w:styleId="BodyTextIndentChar">
    <w:name w:val="Body Text Indent Char"/>
    <w:basedOn w:val="DefaultParagraphFont"/>
    <w:link w:val="BodyTextIndent"/>
    <w:semiHidden/>
    <w:rsid w:val="005C5867"/>
    <w:rPr>
      <w:rFonts w:ascii="Arial" w:eastAsia="Times New Roman" w:hAnsi="Arial" w:cs="Times New Roman"/>
      <w:sz w:val="24"/>
      <w:szCs w:val="20"/>
    </w:rPr>
  </w:style>
  <w:style w:type="paragraph" w:customStyle="1" w:styleId="Default">
    <w:name w:val="Default"/>
    <w:rsid w:val="00D412EE"/>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562ED"/>
    <w:rPr>
      <w:rFonts w:ascii="Tahoma" w:hAnsi="Tahoma" w:cs="Tahoma"/>
      <w:sz w:val="16"/>
      <w:szCs w:val="16"/>
    </w:rPr>
  </w:style>
  <w:style w:type="character" w:customStyle="1" w:styleId="BalloonTextChar">
    <w:name w:val="Balloon Text Char"/>
    <w:basedOn w:val="DefaultParagraphFont"/>
    <w:link w:val="BalloonText"/>
    <w:uiPriority w:val="99"/>
    <w:semiHidden/>
    <w:rsid w:val="006562ED"/>
    <w:rPr>
      <w:rFonts w:ascii="Tahoma" w:eastAsia="Times New Roman" w:hAnsi="Tahoma" w:cs="Tahoma"/>
      <w:sz w:val="16"/>
      <w:szCs w:val="16"/>
      <w:lang w:eastAsia="en-GB"/>
    </w:rPr>
  </w:style>
  <w:style w:type="paragraph" w:styleId="Header">
    <w:name w:val="header"/>
    <w:basedOn w:val="Normal"/>
    <w:link w:val="HeaderChar"/>
    <w:uiPriority w:val="99"/>
    <w:unhideWhenUsed/>
    <w:rsid w:val="00BD7C6D"/>
    <w:pPr>
      <w:tabs>
        <w:tab w:val="center" w:pos="4513"/>
        <w:tab w:val="right" w:pos="9026"/>
      </w:tabs>
    </w:pPr>
  </w:style>
  <w:style w:type="character" w:customStyle="1" w:styleId="HeaderChar">
    <w:name w:val="Header Char"/>
    <w:basedOn w:val="DefaultParagraphFont"/>
    <w:link w:val="Header"/>
    <w:uiPriority w:val="99"/>
    <w:rsid w:val="00BD7C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D7C6D"/>
    <w:pPr>
      <w:tabs>
        <w:tab w:val="center" w:pos="4513"/>
        <w:tab w:val="right" w:pos="9026"/>
      </w:tabs>
    </w:pPr>
  </w:style>
  <w:style w:type="character" w:customStyle="1" w:styleId="FooterChar">
    <w:name w:val="Footer Char"/>
    <w:basedOn w:val="DefaultParagraphFont"/>
    <w:link w:val="Footer"/>
    <w:uiPriority w:val="99"/>
    <w:rsid w:val="00BD7C6D"/>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F387C"/>
    <w:rPr>
      <w:sz w:val="16"/>
      <w:szCs w:val="16"/>
    </w:rPr>
  </w:style>
  <w:style w:type="paragraph" w:styleId="CommentText">
    <w:name w:val="annotation text"/>
    <w:basedOn w:val="Normal"/>
    <w:link w:val="CommentTextChar"/>
    <w:uiPriority w:val="99"/>
    <w:semiHidden/>
    <w:unhideWhenUsed/>
    <w:rsid w:val="006F387C"/>
    <w:rPr>
      <w:sz w:val="20"/>
      <w:szCs w:val="20"/>
    </w:rPr>
  </w:style>
  <w:style w:type="character" w:customStyle="1" w:styleId="CommentTextChar">
    <w:name w:val="Comment Text Char"/>
    <w:basedOn w:val="DefaultParagraphFont"/>
    <w:link w:val="CommentText"/>
    <w:uiPriority w:val="99"/>
    <w:semiHidden/>
    <w:rsid w:val="006F387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387C"/>
    <w:rPr>
      <w:b/>
      <w:bCs/>
    </w:rPr>
  </w:style>
  <w:style w:type="character" w:customStyle="1" w:styleId="CommentSubjectChar">
    <w:name w:val="Comment Subject Char"/>
    <w:basedOn w:val="CommentTextChar"/>
    <w:link w:val="CommentSubject"/>
    <w:uiPriority w:val="99"/>
    <w:semiHidden/>
    <w:rsid w:val="006F387C"/>
    <w:rPr>
      <w:rFonts w:ascii="Times New Roman" w:eastAsia="Times New Roman" w:hAnsi="Times New Roman" w:cs="Times New Roman"/>
      <w:b/>
      <w:bCs/>
      <w:sz w:val="20"/>
      <w:szCs w:val="20"/>
      <w:lang w:eastAsia="en-GB"/>
    </w:rPr>
  </w:style>
  <w:style w:type="table" w:customStyle="1" w:styleId="TableGrid1">
    <w:name w:val="Table Grid1"/>
    <w:basedOn w:val="TableNormal"/>
    <w:next w:val="TableGrid"/>
    <w:uiPriority w:val="99"/>
    <w:rsid w:val="002D1F4A"/>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niel.Britton@hinckley-bosworth.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lanningpolicy@hinckley-bosworth.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EA015-7150-497C-923F-9B82642F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759E19CA.dotm</Template>
  <TotalTime>0</TotalTime>
  <Pages>10</Pages>
  <Words>3064</Words>
  <Characters>17470</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HBBC</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Kirstie Rea</dc:creator>
  <cp:lastModifiedBy>Julie Kenny</cp:lastModifiedBy>
  <cp:revision>2</cp:revision>
  <cp:lastPrinted>2018-11-01T14:08:00Z</cp:lastPrinted>
  <dcterms:created xsi:type="dcterms:W3CDTF">2019-02-11T15:37:00Z</dcterms:created>
  <dcterms:modified xsi:type="dcterms:W3CDTF">2019-02-11T15:37:00Z</dcterms:modified>
</cp:coreProperties>
</file>