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09053" w14:textId="77777777" w:rsidR="006E0494" w:rsidRDefault="006E0494" w:rsidP="006E0494">
      <w:bookmarkStart w:id="0" w:name="_GoBack"/>
      <w:bookmarkEnd w:id="0"/>
      <w:r>
        <w:rPr>
          <w:noProof/>
          <w:lang w:eastAsia="en-GB"/>
        </w:rPr>
        <w:drawing>
          <wp:inline distT="0" distB="0" distL="0" distR="0" wp14:anchorId="2A509119" wp14:editId="2A50911A">
            <wp:extent cx="3465195" cy="2230120"/>
            <wp:effectExtent l="0" t="0" r="1905" b="0"/>
            <wp:docPr id="1" name="Picture 1" descr="C:\Users\JHind\APPDATA\LOCAL\TEMP\wz25e5\DH logo folder\DH_detailed_logo_in_black_and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ind\APPDATA\LOCAL\TEMP\wz25e5\DH logo folder\DH_detailed_logo_in_black_and_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5195" cy="2230120"/>
                    </a:xfrm>
                    <a:prstGeom prst="rect">
                      <a:avLst/>
                    </a:prstGeom>
                    <a:noFill/>
                    <a:ln>
                      <a:noFill/>
                    </a:ln>
                  </pic:spPr>
                </pic:pic>
              </a:graphicData>
            </a:graphic>
          </wp:inline>
        </w:drawing>
      </w:r>
    </w:p>
    <w:p w14:paraId="2A509054" w14:textId="77777777" w:rsidR="006E0494" w:rsidRDefault="006E0494" w:rsidP="006E0494"/>
    <w:p w14:paraId="2A509055" w14:textId="77777777" w:rsidR="006E0494" w:rsidRDefault="006E0494" w:rsidP="006E0494"/>
    <w:p w14:paraId="2A509056" w14:textId="77777777" w:rsidR="006E0494" w:rsidRPr="00273CEE" w:rsidRDefault="006E0494" w:rsidP="006E0494">
      <w:pPr>
        <w:rPr>
          <w:rFonts w:ascii="Arial" w:hAnsi="Arial" w:cs="Arial"/>
          <w:b/>
          <w:sz w:val="56"/>
          <w:szCs w:val="56"/>
          <w:u w:val="single"/>
        </w:rPr>
      </w:pPr>
      <w:r>
        <w:rPr>
          <w:rFonts w:ascii="Arial" w:hAnsi="Arial" w:cs="Arial"/>
          <w:b/>
          <w:sz w:val="56"/>
          <w:szCs w:val="56"/>
          <w:u w:val="single"/>
        </w:rPr>
        <w:t>HEALTHY START VITAMINS</w:t>
      </w:r>
    </w:p>
    <w:p w14:paraId="2A509057" w14:textId="77777777" w:rsidR="006E0494" w:rsidRDefault="006E0494" w:rsidP="006E0494">
      <w:pPr>
        <w:rPr>
          <w:rFonts w:ascii="Arial" w:hAnsi="Arial" w:cs="Arial"/>
          <w:sz w:val="44"/>
          <w:szCs w:val="44"/>
        </w:rPr>
      </w:pPr>
    </w:p>
    <w:p w14:paraId="2A509058" w14:textId="77777777" w:rsidR="006E0494" w:rsidRDefault="006E0494" w:rsidP="006E0494">
      <w:pPr>
        <w:rPr>
          <w:rFonts w:ascii="Arial" w:hAnsi="Arial" w:cs="Arial"/>
          <w:b/>
          <w:sz w:val="44"/>
          <w:szCs w:val="44"/>
        </w:rPr>
      </w:pPr>
      <w:r w:rsidRPr="00273CEE">
        <w:rPr>
          <w:rFonts w:ascii="Arial" w:hAnsi="Arial" w:cs="Arial"/>
          <w:b/>
          <w:sz w:val="44"/>
          <w:szCs w:val="44"/>
        </w:rPr>
        <w:t xml:space="preserve">SUPPLIER EVENT : </w:t>
      </w:r>
      <w:r>
        <w:rPr>
          <w:rFonts w:ascii="Arial" w:hAnsi="Arial" w:cs="Arial"/>
          <w:b/>
          <w:sz w:val="44"/>
          <w:szCs w:val="44"/>
        </w:rPr>
        <w:t>5</w:t>
      </w:r>
      <w:r w:rsidRPr="00273CEE">
        <w:rPr>
          <w:rFonts w:ascii="Arial" w:hAnsi="Arial" w:cs="Arial"/>
          <w:b/>
          <w:sz w:val="44"/>
          <w:szCs w:val="44"/>
        </w:rPr>
        <w:t xml:space="preserve"> JU</w:t>
      </w:r>
      <w:r>
        <w:rPr>
          <w:rFonts w:ascii="Arial" w:hAnsi="Arial" w:cs="Arial"/>
          <w:b/>
          <w:sz w:val="44"/>
          <w:szCs w:val="44"/>
        </w:rPr>
        <w:t>LY</w:t>
      </w:r>
      <w:r w:rsidRPr="00273CEE">
        <w:rPr>
          <w:rFonts w:ascii="Arial" w:hAnsi="Arial" w:cs="Arial"/>
          <w:b/>
          <w:sz w:val="44"/>
          <w:szCs w:val="44"/>
        </w:rPr>
        <w:t xml:space="preserve"> 201</w:t>
      </w:r>
      <w:r>
        <w:rPr>
          <w:rFonts w:ascii="Arial" w:hAnsi="Arial" w:cs="Arial"/>
          <w:b/>
          <w:sz w:val="44"/>
          <w:szCs w:val="44"/>
        </w:rPr>
        <w:t>6</w:t>
      </w:r>
    </w:p>
    <w:p w14:paraId="2A509059" w14:textId="77777777" w:rsidR="006E0494" w:rsidRDefault="006E0494" w:rsidP="006E0494">
      <w:pPr>
        <w:rPr>
          <w:rFonts w:ascii="Arial" w:hAnsi="Arial" w:cs="Arial"/>
          <w:b/>
          <w:sz w:val="44"/>
          <w:szCs w:val="44"/>
        </w:rPr>
      </w:pPr>
    </w:p>
    <w:p w14:paraId="2A50905A" w14:textId="77777777" w:rsidR="006E0494" w:rsidRPr="0029232D" w:rsidRDefault="006E0494" w:rsidP="006E0494">
      <w:pPr>
        <w:rPr>
          <w:rFonts w:ascii="Arial" w:hAnsi="Arial" w:cs="Arial"/>
          <w:sz w:val="36"/>
          <w:szCs w:val="36"/>
        </w:rPr>
      </w:pPr>
      <w:r w:rsidRPr="0029232D">
        <w:rPr>
          <w:rFonts w:ascii="Arial" w:hAnsi="Arial" w:cs="Arial"/>
          <w:b/>
          <w:sz w:val="36"/>
          <w:szCs w:val="36"/>
        </w:rPr>
        <w:t>Time:</w:t>
      </w:r>
      <w:r w:rsidRPr="0029232D">
        <w:rPr>
          <w:rFonts w:ascii="Arial" w:hAnsi="Arial" w:cs="Arial"/>
          <w:b/>
          <w:sz w:val="36"/>
          <w:szCs w:val="36"/>
        </w:rPr>
        <w:tab/>
      </w:r>
      <w:r>
        <w:rPr>
          <w:rFonts w:ascii="Arial" w:hAnsi="Arial" w:cs="Arial"/>
          <w:b/>
          <w:sz w:val="36"/>
          <w:szCs w:val="36"/>
        </w:rPr>
        <w:tab/>
      </w:r>
      <w:r w:rsidRPr="0029232D">
        <w:rPr>
          <w:rFonts w:ascii="Arial" w:hAnsi="Arial" w:cs="Arial"/>
          <w:sz w:val="36"/>
          <w:szCs w:val="36"/>
        </w:rPr>
        <w:t>10.30 – 12.30 (Registration from 10.00)</w:t>
      </w:r>
    </w:p>
    <w:p w14:paraId="2A50905B" w14:textId="77777777" w:rsidR="006E0494" w:rsidRPr="0029232D" w:rsidRDefault="006E0494" w:rsidP="006E0494">
      <w:pPr>
        <w:rPr>
          <w:rFonts w:ascii="Arial" w:hAnsi="Arial" w:cs="Arial"/>
          <w:sz w:val="36"/>
          <w:szCs w:val="36"/>
        </w:rPr>
      </w:pPr>
      <w:r w:rsidRPr="0029232D">
        <w:rPr>
          <w:rFonts w:ascii="Arial" w:hAnsi="Arial" w:cs="Arial"/>
          <w:b/>
          <w:sz w:val="36"/>
          <w:szCs w:val="36"/>
        </w:rPr>
        <w:t>Venue:</w:t>
      </w:r>
      <w:r>
        <w:rPr>
          <w:rFonts w:ascii="Arial" w:hAnsi="Arial" w:cs="Arial"/>
          <w:b/>
          <w:sz w:val="36"/>
          <w:szCs w:val="36"/>
        </w:rPr>
        <w:tab/>
      </w:r>
      <w:r>
        <w:rPr>
          <w:rFonts w:ascii="Arial" w:hAnsi="Arial" w:cs="Arial"/>
          <w:b/>
          <w:sz w:val="36"/>
          <w:szCs w:val="36"/>
        </w:rPr>
        <w:tab/>
      </w:r>
      <w:r w:rsidRPr="0029232D">
        <w:rPr>
          <w:rFonts w:ascii="Arial" w:hAnsi="Arial" w:cs="Arial"/>
          <w:sz w:val="36"/>
          <w:szCs w:val="36"/>
        </w:rPr>
        <w:t>Old Library</w:t>
      </w:r>
    </w:p>
    <w:p w14:paraId="2A50905C" w14:textId="77777777" w:rsidR="006E0494" w:rsidRPr="0029232D" w:rsidRDefault="006E0494" w:rsidP="006E0494">
      <w:pPr>
        <w:rPr>
          <w:rFonts w:ascii="Arial" w:hAnsi="Arial" w:cs="Arial"/>
          <w:sz w:val="36"/>
          <w:szCs w:val="36"/>
        </w:rPr>
      </w:pPr>
      <w:r w:rsidRPr="0029232D">
        <w:rPr>
          <w:rFonts w:ascii="Arial" w:hAnsi="Arial" w:cs="Arial"/>
          <w:sz w:val="36"/>
          <w:szCs w:val="36"/>
        </w:rPr>
        <w:tab/>
      </w:r>
      <w:r w:rsidRPr="0029232D">
        <w:rPr>
          <w:rFonts w:ascii="Arial" w:hAnsi="Arial" w:cs="Arial"/>
          <w:sz w:val="36"/>
          <w:szCs w:val="36"/>
        </w:rPr>
        <w:tab/>
      </w:r>
      <w:r w:rsidRPr="0029232D">
        <w:rPr>
          <w:rFonts w:ascii="Arial" w:hAnsi="Arial" w:cs="Arial"/>
          <w:sz w:val="36"/>
          <w:szCs w:val="36"/>
        </w:rPr>
        <w:tab/>
        <w:t>Richmond House</w:t>
      </w:r>
    </w:p>
    <w:p w14:paraId="2A50905D" w14:textId="77777777" w:rsidR="006E0494" w:rsidRPr="0029232D" w:rsidRDefault="006E0494" w:rsidP="006E0494">
      <w:pPr>
        <w:rPr>
          <w:rFonts w:ascii="Arial" w:hAnsi="Arial" w:cs="Arial"/>
          <w:sz w:val="36"/>
          <w:szCs w:val="36"/>
        </w:rPr>
      </w:pPr>
      <w:r w:rsidRPr="0029232D">
        <w:rPr>
          <w:rFonts w:ascii="Arial" w:hAnsi="Arial" w:cs="Arial"/>
          <w:sz w:val="36"/>
          <w:szCs w:val="36"/>
        </w:rPr>
        <w:tab/>
      </w:r>
      <w:r w:rsidRPr="0029232D">
        <w:rPr>
          <w:rFonts w:ascii="Arial" w:hAnsi="Arial" w:cs="Arial"/>
          <w:sz w:val="36"/>
          <w:szCs w:val="36"/>
        </w:rPr>
        <w:tab/>
      </w:r>
      <w:r w:rsidRPr="0029232D">
        <w:rPr>
          <w:rFonts w:ascii="Arial" w:hAnsi="Arial" w:cs="Arial"/>
          <w:sz w:val="36"/>
          <w:szCs w:val="36"/>
        </w:rPr>
        <w:tab/>
        <w:t>79 Whitehall</w:t>
      </w:r>
    </w:p>
    <w:p w14:paraId="2A50905E" w14:textId="77777777" w:rsidR="006E0494" w:rsidRPr="0029232D" w:rsidRDefault="006E0494" w:rsidP="006E0494">
      <w:pPr>
        <w:rPr>
          <w:rFonts w:ascii="Arial" w:hAnsi="Arial" w:cs="Arial"/>
          <w:sz w:val="36"/>
          <w:szCs w:val="36"/>
        </w:rPr>
      </w:pPr>
      <w:r w:rsidRPr="0029232D">
        <w:rPr>
          <w:rFonts w:ascii="Arial" w:hAnsi="Arial" w:cs="Arial"/>
          <w:sz w:val="36"/>
          <w:szCs w:val="36"/>
        </w:rPr>
        <w:tab/>
      </w:r>
      <w:r w:rsidRPr="0029232D">
        <w:rPr>
          <w:rFonts w:ascii="Arial" w:hAnsi="Arial" w:cs="Arial"/>
          <w:sz w:val="36"/>
          <w:szCs w:val="36"/>
        </w:rPr>
        <w:tab/>
      </w:r>
      <w:r w:rsidRPr="0029232D">
        <w:rPr>
          <w:rFonts w:ascii="Arial" w:hAnsi="Arial" w:cs="Arial"/>
          <w:sz w:val="36"/>
          <w:szCs w:val="36"/>
        </w:rPr>
        <w:tab/>
        <w:t>London SW1A 2NS</w:t>
      </w:r>
    </w:p>
    <w:p w14:paraId="2A50905F" w14:textId="77777777" w:rsidR="006E0494" w:rsidRDefault="006E0494">
      <w:pPr>
        <w:rPr>
          <w:rFonts w:ascii="Arial" w:hAnsi="Arial" w:cs="Arial"/>
          <w:b/>
          <w:sz w:val="24"/>
          <w:szCs w:val="24"/>
          <w:u w:val="single"/>
        </w:rPr>
      </w:pPr>
      <w:r>
        <w:rPr>
          <w:rFonts w:ascii="Arial" w:hAnsi="Arial" w:cs="Arial"/>
          <w:b/>
          <w:sz w:val="24"/>
          <w:szCs w:val="24"/>
          <w:u w:val="single"/>
        </w:rPr>
        <w:br w:type="page"/>
      </w:r>
    </w:p>
    <w:p w14:paraId="2A509060" w14:textId="77777777" w:rsidR="00694B84" w:rsidRPr="003A46DC" w:rsidRDefault="005742FF">
      <w:pPr>
        <w:rPr>
          <w:rFonts w:ascii="Arial" w:hAnsi="Arial" w:cs="Arial"/>
          <w:b/>
          <w:sz w:val="24"/>
          <w:szCs w:val="24"/>
          <w:u w:val="single"/>
        </w:rPr>
      </w:pPr>
      <w:r w:rsidRPr="003A46DC">
        <w:rPr>
          <w:rFonts w:ascii="Arial" w:hAnsi="Arial" w:cs="Arial"/>
          <w:b/>
          <w:sz w:val="24"/>
          <w:szCs w:val="24"/>
          <w:u w:val="single"/>
        </w:rPr>
        <w:lastRenderedPageBreak/>
        <w:t>HEALTHY START VITAMINS PROCUREMENT – SUPPLIER DAY DOCUMENT</w:t>
      </w:r>
    </w:p>
    <w:p w14:paraId="2A509061" w14:textId="77777777" w:rsidR="005742FF" w:rsidRDefault="005742FF">
      <w:pPr>
        <w:rPr>
          <w:rFonts w:ascii="Arial" w:hAnsi="Arial" w:cs="Arial"/>
          <w:sz w:val="24"/>
          <w:szCs w:val="24"/>
        </w:rPr>
      </w:pPr>
    </w:p>
    <w:p w14:paraId="2A509062" w14:textId="77777777" w:rsidR="005742FF" w:rsidRPr="003A46DC" w:rsidRDefault="005742FF">
      <w:pPr>
        <w:rPr>
          <w:rFonts w:ascii="Arial" w:hAnsi="Arial" w:cs="Arial"/>
          <w:b/>
          <w:sz w:val="24"/>
          <w:szCs w:val="24"/>
          <w:u w:val="single"/>
        </w:rPr>
      </w:pPr>
      <w:r w:rsidRPr="003A46DC">
        <w:rPr>
          <w:rFonts w:ascii="Arial" w:hAnsi="Arial" w:cs="Arial"/>
          <w:b/>
          <w:sz w:val="24"/>
          <w:szCs w:val="24"/>
          <w:u w:val="single"/>
        </w:rPr>
        <w:t>Introduction</w:t>
      </w:r>
    </w:p>
    <w:p w14:paraId="2A509063" w14:textId="77777777" w:rsidR="005742FF" w:rsidRPr="0062756A" w:rsidRDefault="005742FF" w:rsidP="0062756A">
      <w:pPr>
        <w:pStyle w:val="ListParagraph"/>
        <w:numPr>
          <w:ilvl w:val="0"/>
          <w:numId w:val="6"/>
        </w:numPr>
        <w:rPr>
          <w:rFonts w:ascii="Arial" w:hAnsi="Arial" w:cs="Arial"/>
        </w:rPr>
      </w:pPr>
      <w:r w:rsidRPr="0062756A">
        <w:rPr>
          <w:rFonts w:ascii="Arial" w:hAnsi="Arial" w:cs="Arial"/>
        </w:rPr>
        <w:t>The Department of Health</w:t>
      </w:r>
      <w:r w:rsidR="00BE3CD7" w:rsidRPr="0062756A">
        <w:rPr>
          <w:rFonts w:ascii="Arial" w:hAnsi="Arial" w:cs="Arial"/>
        </w:rPr>
        <w:t xml:space="preserve"> (the Authority)</w:t>
      </w:r>
      <w:r w:rsidRPr="0062756A">
        <w:rPr>
          <w:rFonts w:ascii="Arial" w:hAnsi="Arial" w:cs="Arial"/>
        </w:rPr>
        <w:t xml:space="preserve"> is seeking to procure the manufacture of Healthy Start Vitamins, together with an inventory management, storage and distribution solution to ensure that supplies of vitamins are received by NHS and other public sector organisations.</w:t>
      </w:r>
    </w:p>
    <w:p w14:paraId="2A509064" w14:textId="77777777" w:rsidR="0062756A" w:rsidRDefault="0062756A">
      <w:pPr>
        <w:rPr>
          <w:rFonts w:ascii="Arial" w:hAnsi="Arial" w:cs="Arial"/>
          <w:sz w:val="24"/>
          <w:szCs w:val="24"/>
        </w:rPr>
      </w:pPr>
    </w:p>
    <w:p w14:paraId="2A509065" w14:textId="77777777" w:rsidR="005742FF" w:rsidRPr="0062756A" w:rsidRDefault="005742FF" w:rsidP="0062756A">
      <w:pPr>
        <w:pStyle w:val="ListParagraph"/>
        <w:numPr>
          <w:ilvl w:val="0"/>
          <w:numId w:val="6"/>
        </w:numPr>
        <w:rPr>
          <w:rFonts w:ascii="Arial" w:hAnsi="Arial" w:cs="Arial"/>
        </w:rPr>
      </w:pPr>
      <w:r w:rsidRPr="0062756A">
        <w:rPr>
          <w:rFonts w:ascii="Arial" w:hAnsi="Arial" w:cs="Arial"/>
        </w:rPr>
        <w:t>It is expected that the procurement process will begin in Autumn 2016, and that the new contract</w:t>
      </w:r>
      <w:r w:rsidR="005B32BC" w:rsidRPr="0062756A">
        <w:rPr>
          <w:rFonts w:ascii="Arial" w:hAnsi="Arial" w:cs="Arial"/>
        </w:rPr>
        <w:t>(</w:t>
      </w:r>
      <w:r w:rsidRPr="0062756A">
        <w:rPr>
          <w:rFonts w:ascii="Arial" w:hAnsi="Arial" w:cs="Arial"/>
        </w:rPr>
        <w:t>s</w:t>
      </w:r>
      <w:r w:rsidR="005B32BC" w:rsidRPr="0062756A">
        <w:rPr>
          <w:rFonts w:ascii="Arial" w:hAnsi="Arial" w:cs="Arial"/>
        </w:rPr>
        <w:t>)</w:t>
      </w:r>
      <w:r w:rsidRPr="0062756A">
        <w:rPr>
          <w:rFonts w:ascii="Arial" w:hAnsi="Arial" w:cs="Arial"/>
        </w:rPr>
        <w:t xml:space="preserve"> will have a development/ implementation period which will last until the delivery phase begins in September 2018.</w:t>
      </w:r>
    </w:p>
    <w:p w14:paraId="2A509066" w14:textId="77777777" w:rsidR="0062756A" w:rsidRDefault="0062756A" w:rsidP="005742FF">
      <w:pPr>
        <w:rPr>
          <w:rFonts w:ascii="Arial" w:hAnsi="Arial" w:cs="Arial"/>
          <w:sz w:val="24"/>
          <w:szCs w:val="24"/>
        </w:rPr>
      </w:pPr>
    </w:p>
    <w:p w14:paraId="2A509067" w14:textId="77777777" w:rsidR="005742FF" w:rsidRPr="0062756A" w:rsidRDefault="005742FF" w:rsidP="0062756A">
      <w:pPr>
        <w:pStyle w:val="ListParagraph"/>
        <w:numPr>
          <w:ilvl w:val="0"/>
          <w:numId w:val="6"/>
        </w:numPr>
        <w:rPr>
          <w:rFonts w:ascii="Arial" w:hAnsi="Arial" w:cs="Arial"/>
        </w:rPr>
      </w:pPr>
      <w:r w:rsidRPr="0062756A">
        <w:rPr>
          <w:rFonts w:ascii="Arial" w:hAnsi="Arial" w:cs="Arial"/>
        </w:rPr>
        <w:t xml:space="preserve">The Healthy Start Scheme currently operates throughout the United Kingdom, but during the lifetime of this contract it is expected that the legislative powers which govern the current Scheme will be transferred to Scotland and </w:t>
      </w:r>
      <w:r w:rsidR="00EA15C9" w:rsidRPr="0062756A">
        <w:rPr>
          <w:rFonts w:ascii="Arial" w:hAnsi="Arial" w:cs="Arial"/>
        </w:rPr>
        <w:t xml:space="preserve">possibly </w:t>
      </w:r>
      <w:r w:rsidRPr="0062756A">
        <w:rPr>
          <w:rFonts w:ascii="Arial" w:hAnsi="Arial" w:cs="Arial"/>
        </w:rPr>
        <w:t>Wales</w:t>
      </w:r>
      <w:r w:rsidR="00EA15C9" w:rsidRPr="0062756A">
        <w:rPr>
          <w:rFonts w:ascii="Arial" w:hAnsi="Arial" w:cs="Arial"/>
        </w:rPr>
        <w:t xml:space="preserve"> as well</w:t>
      </w:r>
      <w:r w:rsidRPr="0062756A">
        <w:rPr>
          <w:rFonts w:ascii="Arial" w:hAnsi="Arial" w:cs="Arial"/>
        </w:rPr>
        <w:t xml:space="preserve">, who may wish to make different arrangements in their respective countries. </w:t>
      </w:r>
    </w:p>
    <w:p w14:paraId="2A509068" w14:textId="77777777" w:rsidR="0062756A" w:rsidRDefault="0062756A" w:rsidP="00EA15C9">
      <w:pPr>
        <w:rPr>
          <w:rFonts w:ascii="Arial" w:hAnsi="Arial" w:cs="Arial"/>
          <w:sz w:val="24"/>
          <w:szCs w:val="24"/>
        </w:rPr>
      </w:pPr>
    </w:p>
    <w:p w14:paraId="2A509069" w14:textId="48A6899D" w:rsidR="005742FF" w:rsidRPr="0062756A" w:rsidRDefault="005742FF" w:rsidP="0062756A">
      <w:pPr>
        <w:pStyle w:val="ListParagraph"/>
        <w:numPr>
          <w:ilvl w:val="0"/>
          <w:numId w:val="6"/>
        </w:numPr>
        <w:rPr>
          <w:rFonts w:ascii="Arial" w:hAnsi="Arial" w:cs="Arial"/>
        </w:rPr>
      </w:pPr>
      <w:r w:rsidRPr="0062756A">
        <w:rPr>
          <w:rFonts w:ascii="Arial" w:hAnsi="Arial" w:cs="Arial"/>
        </w:rPr>
        <w:t xml:space="preserve">The </w:t>
      </w:r>
      <w:r w:rsidR="00BE3CD7" w:rsidRPr="0062756A">
        <w:rPr>
          <w:rFonts w:ascii="Arial" w:hAnsi="Arial" w:cs="Arial"/>
        </w:rPr>
        <w:t>Authority</w:t>
      </w:r>
      <w:r w:rsidRPr="0062756A">
        <w:rPr>
          <w:rFonts w:ascii="Arial" w:hAnsi="Arial" w:cs="Arial"/>
        </w:rPr>
        <w:t xml:space="preserve"> has arranged a Supplier Engagement Day for </w:t>
      </w:r>
      <w:r w:rsidR="00EA15C9" w:rsidRPr="0062756A">
        <w:rPr>
          <w:rFonts w:ascii="Arial" w:hAnsi="Arial" w:cs="Arial"/>
        </w:rPr>
        <w:t>Tuesday 5</w:t>
      </w:r>
      <w:r w:rsidR="00EA15C9" w:rsidRPr="0062756A">
        <w:rPr>
          <w:rFonts w:ascii="Arial" w:hAnsi="Arial" w:cs="Arial"/>
          <w:vertAlign w:val="superscript"/>
        </w:rPr>
        <w:t>th</w:t>
      </w:r>
      <w:r w:rsidR="00EA15C9" w:rsidRPr="0062756A">
        <w:rPr>
          <w:rFonts w:ascii="Arial" w:hAnsi="Arial" w:cs="Arial"/>
        </w:rPr>
        <w:t xml:space="preserve"> July 10.30am – 12.30pm in London. Please contact Sam Richman</w:t>
      </w:r>
      <w:r w:rsidR="00A874DD">
        <w:rPr>
          <w:rFonts w:ascii="Arial" w:hAnsi="Arial" w:cs="Arial"/>
        </w:rPr>
        <w:t xml:space="preserve"> and Kerry Johnson </w:t>
      </w:r>
      <w:r w:rsidR="00EA15C9" w:rsidRPr="0062756A">
        <w:rPr>
          <w:rFonts w:ascii="Arial" w:hAnsi="Arial" w:cs="Arial"/>
        </w:rPr>
        <w:t xml:space="preserve">from the Department of Health Procurement Services (DHPS) </w:t>
      </w:r>
      <w:r w:rsidR="00A874DD">
        <w:rPr>
          <w:rFonts w:ascii="Arial" w:hAnsi="Arial" w:cs="Arial"/>
        </w:rPr>
        <w:t>on the following email addresses</w:t>
      </w:r>
      <w:r w:rsidR="00EA15C9" w:rsidRPr="0062756A">
        <w:rPr>
          <w:rFonts w:ascii="Arial" w:hAnsi="Arial" w:cs="Arial"/>
        </w:rPr>
        <w:t xml:space="preserve"> </w:t>
      </w:r>
      <w:hyperlink r:id="rId10" w:history="1">
        <w:r w:rsidR="00EA15C9" w:rsidRPr="0062756A">
          <w:rPr>
            <w:rStyle w:val="Hyperlink"/>
            <w:rFonts w:ascii="Arial" w:hAnsi="Arial" w:cs="Arial"/>
          </w:rPr>
          <w:t>sam.richman@dh.gsi.gov.uk</w:t>
        </w:r>
      </w:hyperlink>
      <w:r w:rsidR="0035342A">
        <w:rPr>
          <w:rStyle w:val="Hyperlink"/>
          <w:rFonts w:ascii="Arial" w:hAnsi="Arial" w:cs="Arial"/>
        </w:rPr>
        <w:t xml:space="preserve">  Kerry.johnson@dh.gsi.gov.uk</w:t>
      </w:r>
      <w:r w:rsidR="00EA15C9" w:rsidRPr="0062756A">
        <w:rPr>
          <w:rFonts w:ascii="Arial" w:hAnsi="Arial" w:cs="Arial"/>
        </w:rPr>
        <w:t xml:space="preserve"> to register for the event. </w:t>
      </w:r>
      <w:r w:rsidRPr="0062756A">
        <w:rPr>
          <w:rFonts w:ascii="Arial" w:hAnsi="Arial" w:cs="Arial"/>
        </w:rPr>
        <w:t xml:space="preserve">The purpose of this event will be to provide information about the Scheme and the procurement requirement to the market, and to hear views and garner information from the market to help the </w:t>
      </w:r>
      <w:r w:rsidR="00BE3CD7" w:rsidRPr="0062756A">
        <w:rPr>
          <w:rFonts w:ascii="Arial" w:hAnsi="Arial" w:cs="Arial"/>
        </w:rPr>
        <w:t>Authority</w:t>
      </w:r>
      <w:r w:rsidRPr="0062756A">
        <w:rPr>
          <w:rFonts w:ascii="Arial" w:hAnsi="Arial" w:cs="Arial"/>
        </w:rPr>
        <w:t xml:space="preserve"> to develop the procurement model</w:t>
      </w:r>
      <w:r w:rsidR="005B32BC" w:rsidRPr="0062756A">
        <w:rPr>
          <w:rFonts w:ascii="Arial" w:hAnsi="Arial" w:cs="Arial"/>
        </w:rPr>
        <w:t>,</w:t>
      </w:r>
      <w:r w:rsidRPr="0062756A">
        <w:rPr>
          <w:rFonts w:ascii="Arial" w:hAnsi="Arial" w:cs="Arial"/>
        </w:rPr>
        <w:t xml:space="preserve"> and to ensure that the chosen procurement model provides the best value for money for the taxpayer. </w:t>
      </w:r>
    </w:p>
    <w:p w14:paraId="2A50906A" w14:textId="77777777" w:rsidR="005742FF" w:rsidRDefault="005742FF">
      <w:pPr>
        <w:rPr>
          <w:rFonts w:ascii="Arial" w:hAnsi="Arial" w:cs="Arial"/>
          <w:sz w:val="24"/>
          <w:szCs w:val="24"/>
        </w:rPr>
      </w:pPr>
    </w:p>
    <w:p w14:paraId="2A50906B" w14:textId="77777777" w:rsidR="005742FF" w:rsidRPr="003A46DC" w:rsidRDefault="005742FF">
      <w:pPr>
        <w:rPr>
          <w:rFonts w:ascii="Arial" w:hAnsi="Arial" w:cs="Arial"/>
          <w:b/>
          <w:sz w:val="24"/>
          <w:szCs w:val="24"/>
          <w:u w:val="single"/>
        </w:rPr>
      </w:pPr>
      <w:r w:rsidRPr="003A46DC">
        <w:rPr>
          <w:rFonts w:ascii="Arial" w:hAnsi="Arial" w:cs="Arial"/>
          <w:b/>
          <w:sz w:val="24"/>
          <w:szCs w:val="24"/>
          <w:u w:val="single"/>
        </w:rPr>
        <w:t>Background to the Healthy Start Scheme</w:t>
      </w:r>
      <w:r w:rsidR="00EA15C9">
        <w:rPr>
          <w:rFonts w:ascii="Arial" w:hAnsi="Arial" w:cs="Arial"/>
          <w:b/>
          <w:sz w:val="24"/>
          <w:szCs w:val="24"/>
          <w:u w:val="single"/>
        </w:rPr>
        <w:t xml:space="preserve"> and Application Process</w:t>
      </w:r>
    </w:p>
    <w:p w14:paraId="2A50906C" w14:textId="77777777" w:rsidR="00FB0290" w:rsidRPr="0062756A" w:rsidRDefault="00FB0290" w:rsidP="0062756A">
      <w:pPr>
        <w:pStyle w:val="ListParagraph"/>
        <w:numPr>
          <w:ilvl w:val="0"/>
          <w:numId w:val="6"/>
        </w:numPr>
        <w:rPr>
          <w:rFonts w:ascii="Arial" w:hAnsi="Arial" w:cs="Arial"/>
        </w:rPr>
      </w:pPr>
      <w:r w:rsidRPr="0062756A">
        <w:rPr>
          <w:rFonts w:ascii="Arial" w:hAnsi="Arial" w:cs="Arial"/>
        </w:rPr>
        <w:t>The Healthy Start Scheme is a statutory scheme which aims to improve maternal diets and promote healthier eating for children in the early years, in the families most vulnerable to poor diets</w:t>
      </w:r>
      <w:r w:rsidR="00EA15C9" w:rsidRPr="0062756A">
        <w:rPr>
          <w:rFonts w:ascii="Arial" w:hAnsi="Arial" w:cs="Arial"/>
        </w:rPr>
        <w:t>, in often hard to reach groups</w:t>
      </w:r>
      <w:r w:rsidRPr="0062756A">
        <w:rPr>
          <w:rFonts w:ascii="Arial" w:hAnsi="Arial" w:cs="Arial"/>
        </w:rPr>
        <w:t>. The Scheme has a dedicated website which provides information for healthcare professionals, food retailers and the public about all aspects of the Scheme</w:t>
      </w:r>
      <w:r w:rsidR="00C96CB9" w:rsidRPr="0062756A">
        <w:rPr>
          <w:rFonts w:ascii="Arial" w:hAnsi="Arial" w:cs="Arial"/>
        </w:rPr>
        <w:t>:-</w:t>
      </w:r>
    </w:p>
    <w:p w14:paraId="2A50906D" w14:textId="77777777" w:rsidR="00FB0290" w:rsidRPr="00B635F3" w:rsidRDefault="00FB0290" w:rsidP="0062756A">
      <w:pPr>
        <w:ind w:left="720" w:firstLine="720"/>
        <w:rPr>
          <w:rFonts w:ascii="Arial" w:hAnsi="Arial" w:cs="Arial"/>
          <w:sz w:val="24"/>
          <w:szCs w:val="24"/>
        </w:rPr>
      </w:pPr>
      <w:r w:rsidRPr="006F4D10">
        <w:rPr>
          <w:rFonts w:ascii="Arial" w:hAnsi="Arial" w:cs="Arial"/>
          <w:sz w:val="24"/>
          <w:szCs w:val="24"/>
        </w:rPr>
        <w:t>https://www.healthystart.nhs.uk/</w:t>
      </w:r>
    </w:p>
    <w:p w14:paraId="2A50906E" w14:textId="77777777" w:rsidR="00FB0290" w:rsidRPr="00FB0290" w:rsidRDefault="00FB0290" w:rsidP="00FB0290">
      <w:pPr>
        <w:pStyle w:val="ListParagraph"/>
        <w:rPr>
          <w:rFonts w:ascii="Arial" w:hAnsi="Arial" w:cs="Arial"/>
        </w:rPr>
      </w:pPr>
    </w:p>
    <w:p w14:paraId="2A50906F" w14:textId="77777777" w:rsidR="00FB0290" w:rsidRPr="0062756A" w:rsidRDefault="00FB0290" w:rsidP="0062756A">
      <w:pPr>
        <w:pStyle w:val="ListParagraph"/>
        <w:numPr>
          <w:ilvl w:val="0"/>
          <w:numId w:val="6"/>
        </w:numPr>
        <w:rPr>
          <w:rFonts w:ascii="Arial" w:hAnsi="Arial" w:cs="Arial"/>
        </w:rPr>
      </w:pPr>
      <w:r w:rsidRPr="0062756A">
        <w:rPr>
          <w:rFonts w:ascii="Arial" w:hAnsi="Arial" w:cs="Arial"/>
        </w:rPr>
        <w:t>To be eligible for the Healthy Start Scheme a person must be at least 10 weeks’ pregnant, or have a child under four, and be in receipt of:-</w:t>
      </w:r>
    </w:p>
    <w:p w14:paraId="2A509070" w14:textId="77777777" w:rsidR="00FB0290" w:rsidRPr="00FB0290" w:rsidRDefault="00FB0290" w:rsidP="00FB0290">
      <w:pPr>
        <w:pStyle w:val="ListParagraph"/>
        <w:numPr>
          <w:ilvl w:val="0"/>
          <w:numId w:val="1"/>
        </w:numPr>
        <w:spacing w:after="200"/>
        <w:rPr>
          <w:rFonts w:ascii="Arial" w:hAnsi="Arial" w:cs="Arial"/>
        </w:rPr>
      </w:pPr>
      <w:r w:rsidRPr="00FB0290">
        <w:rPr>
          <w:rFonts w:ascii="Arial" w:hAnsi="Arial" w:cs="Arial"/>
        </w:rPr>
        <w:t>Income Support</w:t>
      </w:r>
      <w:r w:rsidR="00EA15C9">
        <w:rPr>
          <w:rFonts w:ascii="Arial" w:hAnsi="Arial" w:cs="Arial"/>
        </w:rPr>
        <w:t>; or</w:t>
      </w:r>
    </w:p>
    <w:p w14:paraId="2A509071" w14:textId="77777777" w:rsidR="00FB0290" w:rsidRPr="00FB0290" w:rsidRDefault="00FB0290" w:rsidP="00FB0290">
      <w:pPr>
        <w:pStyle w:val="ListParagraph"/>
        <w:numPr>
          <w:ilvl w:val="0"/>
          <w:numId w:val="1"/>
        </w:numPr>
        <w:spacing w:after="200"/>
        <w:rPr>
          <w:rFonts w:ascii="Arial" w:hAnsi="Arial" w:cs="Arial"/>
        </w:rPr>
      </w:pPr>
      <w:r w:rsidRPr="00FB0290">
        <w:rPr>
          <w:rFonts w:ascii="Arial" w:hAnsi="Arial" w:cs="Arial"/>
        </w:rPr>
        <w:t>Income-based Jobseeker’s Allowance</w:t>
      </w:r>
      <w:r w:rsidR="00EA15C9">
        <w:rPr>
          <w:rFonts w:ascii="Arial" w:hAnsi="Arial" w:cs="Arial"/>
        </w:rPr>
        <w:t>; or</w:t>
      </w:r>
    </w:p>
    <w:p w14:paraId="2A509072" w14:textId="77777777" w:rsidR="00FB0290" w:rsidRPr="00FB0290" w:rsidRDefault="00FB0290" w:rsidP="00FB0290">
      <w:pPr>
        <w:pStyle w:val="ListParagraph"/>
        <w:numPr>
          <w:ilvl w:val="0"/>
          <w:numId w:val="1"/>
        </w:numPr>
        <w:spacing w:after="200"/>
        <w:rPr>
          <w:rFonts w:ascii="Arial" w:hAnsi="Arial" w:cs="Arial"/>
        </w:rPr>
      </w:pPr>
      <w:r w:rsidRPr="00FB0290">
        <w:rPr>
          <w:rFonts w:ascii="Arial" w:hAnsi="Arial" w:cs="Arial"/>
        </w:rPr>
        <w:t>Income-related Employment and Support Allowance</w:t>
      </w:r>
      <w:r w:rsidR="00EA15C9">
        <w:rPr>
          <w:rFonts w:ascii="Arial" w:hAnsi="Arial" w:cs="Arial"/>
        </w:rPr>
        <w:t>; and/or</w:t>
      </w:r>
    </w:p>
    <w:p w14:paraId="2A509073" w14:textId="455E35E4" w:rsidR="00FB0290" w:rsidRPr="00EA15C9" w:rsidRDefault="00FB0290" w:rsidP="00FB0290">
      <w:pPr>
        <w:pStyle w:val="ListParagraph"/>
        <w:numPr>
          <w:ilvl w:val="0"/>
          <w:numId w:val="1"/>
        </w:numPr>
        <w:spacing w:after="200"/>
        <w:rPr>
          <w:rFonts w:ascii="Arial" w:hAnsi="Arial" w:cs="Arial"/>
        </w:rPr>
      </w:pPr>
      <w:r w:rsidRPr="00EA15C9">
        <w:rPr>
          <w:rFonts w:ascii="Arial" w:hAnsi="Arial" w:cs="Arial"/>
        </w:rPr>
        <w:lastRenderedPageBreak/>
        <w:t>Child Tax credit, and the annual family income is less than £16,190</w:t>
      </w:r>
      <w:r w:rsidR="00915293">
        <w:rPr>
          <w:rFonts w:ascii="Arial" w:hAnsi="Arial" w:cs="Arial"/>
        </w:rPr>
        <w:t>.</w:t>
      </w:r>
      <w:r w:rsidR="00C96CB9" w:rsidRPr="00EA15C9">
        <w:rPr>
          <w:rFonts w:ascii="Arial" w:hAnsi="Arial" w:cs="Arial"/>
        </w:rPr>
        <w:t xml:space="preserve"> </w:t>
      </w:r>
    </w:p>
    <w:p w14:paraId="2A509074" w14:textId="6496C698" w:rsidR="00FB0290" w:rsidRPr="0062756A" w:rsidRDefault="00E96EA7" w:rsidP="0062756A">
      <w:pPr>
        <w:pStyle w:val="ListParagraph"/>
        <w:numPr>
          <w:ilvl w:val="0"/>
          <w:numId w:val="6"/>
        </w:numPr>
        <w:rPr>
          <w:rFonts w:ascii="Arial" w:hAnsi="Arial" w:cs="Arial"/>
        </w:rPr>
      </w:pPr>
      <w:r w:rsidRPr="0062756A">
        <w:rPr>
          <w:rFonts w:ascii="Arial" w:hAnsi="Arial" w:cs="Arial"/>
        </w:rPr>
        <w:t xml:space="preserve">Applications are made to the Healthy Start Issuing Unit.  Applications must be made on a paper form.  An invitation to apply and pre-populated application form (with name and address) are sent out by the Healthy Start Issuing Unit upon receipt of qualifying income and benefit information from HMRC.  </w:t>
      </w:r>
      <w:r w:rsidR="00915293">
        <w:rPr>
          <w:rFonts w:ascii="Arial" w:hAnsi="Arial" w:cs="Arial"/>
        </w:rPr>
        <w:t>On average, 15</w:t>
      </w:r>
      <w:r w:rsidRPr="0062756A">
        <w:rPr>
          <w:rFonts w:ascii="Arial" w:hAnsi="Arial" w:cs="Arial"/>
        </w:rPr>
        <w:t>,</w:t>
      </w:r>
      <w:r w:rsidR="00915293">
        <w:rPr>
          <w:rFonts w:ascii="Arial" w:hAnsi="Arial" w:cs="Arial"/>
        </w:rPr>
        <w:t>600</w:t>
      </w:r>
      <w:r w:rsidRPr="0062756A">
        <w:rPr>
          <w:rFonts w:ascii="Arial" w:hAnsi="Arial" w:cs="Arial"/>
        </w:rPr>
        <w:t xml:space="preserve"> invitations to apply are sent out each four-weekly cycle.  In addition, application forms can also be obtained from the Healthy Start Issuing Unit directly via the website or contact centre number, or from healthcare professionals such as midwives and health visitors.  The Healthy Start application must be signed by a healthcare </w:t>
      </w:r>
      <w:r w:rsidR="00FB0290" w:rsidRPr="0062756A">
        <w:rPr>
          <w:rFonts w:ascii="Arial" w:hAnsi="Arial" w:cs="Arial"/>
        </w:rPr>
        <w:t xml:space="preserve"> professional, who will have a discussion with the applicant about the importance of healthy eating, including vitamin supplementation. </w:t>
      </w:r>
    </w:p>
    <w:p w14:paraId="2A509075" w14:textId="77777777" w:rsidR="0062756A" w:rsidRDefault="0062756A" w:rsidP="00FB0290">
      <w:pPr>
        <w:rPr>
          <w:rFonts w:ascii="Arial" w:hAnsi="Arial" w:cs="Arial"/>
          <w:sz w:val="24"/>
          <w:szCs w:val="24"/>
        </w:rPr>
      </w:pPr>
    </w:p>
    <w:p w14:paraId="2A509076" w14:textId="77777777" w:rsidR="00FB0290" w:rsidRPr="0062756A" w:rsidRDefault="00FB0290" w:rsidP="0062756A">
      <w:pPr>
        <w:pStyle w:val="ListParagraph"/>
        <w:numPr>
          <w:ilvl w:val="0"/>
          <w:numId w:val="6"/>
        </w:numPr>
        <w:rPr>
          <w:rFonts w:ascii="Arial" w:hAnsi="Arial" w:cs="Arial"/>
        </w:rPr>
      </w:pPr>
      <w:r w:rsidRPr="0062756A">
        <w:rPr>
          <w:rFonts w:ascii="Arial" w:hAnsi="Arial" w:cs="Arial"/>
        </w:rPr>
        <w:t xml:space="preserve">If their application is successful, Healthy Start beneficiaries receive vouchers which can be spent on healthy foods – fresh or frozen fruit or vegetables, plain cow’s milk or infant formula </w:t>
      </w:r>
      <w:r w:rsidR="005B32BC" w:rsidRPr="0062756A">
        <w:rPr>
          <w:rFonts w:ascii="Arial" w:hAnsi="Arial" w:cs="Arial"/>
        </w:rPr>
        <w:t xml:space="preserve">based on cow’s milk </w:t>
      </w:r>
      <w:r w:rsidRPr="0062756A">
        <w:rPr>
          <w:rFonts w:ascii="Arial" w:hAnsi="Arial" w:cs="Arial"/>
        </w:rPr>
        <w:t xml:space="preserve">which is suitable from birth. Healthy Start food vouchers </w:t>
      </w:r>
      <w:r w:rsidR="005B32BC" w:rsidRPr="0062756A">
        <w:rPr>
          <w:rFonts w:ascii="Arial" w:hAnsi="Arial" w:cs="Arial"/>
        </w:rPr>
        <w:t xml:space="preserve">have a value of </w:t>
      </w:r>
      <w:r w:rsidRPr="0062756A">
        <w:rPr>
          <w:rFonts w:ascii="Arial" w:hAnsi="Arial" w:cs="Arial"/>
        </w:rPr>
        <w:t xml:space="preserve">£3.10 per week. Most beneficiaries receive one voucher per week, but children under the age of one receive two vouchers per week. </w:t>
      </w:r>
    </w:p>
    <w:p w14:paraId="2A509077" w14:textId="77777777" w:rsidR="0062756A" w:rsidRDefault="0062756A" w:rsidP="00FB0290">
      <w:pPr>
        <w:rPr>
          <w:rFonts w:ascii="Arial" w:hAnsi="Arial" w:cs="Arial"/>
          <w:sz w:val="24"/>
          <w:szCs w:val="24"/>
        </w:rPr>
      </w:pPr>
    </w:p>
    <w:p w14:paraId="2A509078" w14:textId="77777777" w:rsidR="00FB0290" w:rsidRPr="0062756A" w:rsidRDefault="00FB0290" w:rsidP="0062756A">
      <w:pPr>
        <w:pStyle w:val="ListParagraph"/>
        <w:numPr>
          <w:ilvl w:val="0"/>
          <w:numId w:val="6"/>
        </w:numPr>
        <w:rPr>
          <w:rFonts w:ascii="Arial" w:hAnsi="Arial" w:cs="Arial"/>
        </w:rPr>
      </w:pPr>
      <w:r w:rsidRPr="0062756A">
        <w:rPr>
          <w:rFonts w:ascii="Arial" w:hAnsi="Arial" w:cs="Arial"/>
        </w:rPr>
        <w:t xml:space="preserve">Healthy Start food vouchers are posted to beneficiaries by the Healthy Start Issuing Unit in four-week “cycles” – that is, every four weeks </w:t>
      </w:r>
      <w:r w:rsidR="00C96CB9" w:rsidRPr="0062756A">
        <w:rPr>
          <w:rFonts w:ascii="Arial" w:hAnsi="Arial" w:cs="Arial"/>
        </w:rPr>
        <w:t xml:space="preserve">beneficiaries </w:t>
      </w:r>
      <w:r w:rsidRPr="0062756A">
        <w:rPr>
          <w:rFonts w:ascii="Arial" w:hAnsi="Arial" w:cs="Arial"/>
        </w:rPr>
        <w:t>will receive a block of food vouchers for a four-week period.</w:t>
      </w:r>
    </w:p>
    <w:p w14:paraId="2A509079" w14:textId="77777777" w:rsidR="0062756A" w:rsidRDefault="0062756A">
      <w:pPr>
        <w:rPr>
          <w:rFonts w:ascii="Arial" w:hAnsi="Arial" w:cs="Arial"/>
          <w:sz w:val="24"/>
          <w:szCs w:val="24"/>
        </w:rPr>
      </w:pPr>
    </w:p>
    <w:p w14:paraId="2A50907A" w14:textId="77777777" w:rsidR="00FA0B13" w:rsidRPr="0062756A" w:rsidRDefault="00FB0290" w:rsidP="0062756A">
      <w:pPr>
        <w:pStyle w:val="ListParagraph"/>
        <w:numPr>
          <w:ilvl w:val="0"/>
          <w:numId w:val="6"/>
        </w:numPr>
        <w:rPr>
          <w:rFonts w:ascii="Arial" w:hAnsi="Arial" w:cs="Arial"/>
        </w:rPr>
      </w:pPr>
      <w:r w:rsidRPr="0062756A">
        <w:rPr>
          <w:rFonts w:ascii="Arial" w:hAnsi="Arial" w:cs="Arial"/>
        </w:rPr>
        <w:t xml:space="preserve">Healthy Start food vouchers can be used in a range of retailers, </w:t>
      </w:r>
      <w:r w:rsidR="005B32BC" w:rsidRPr="0062756A">
        <w:rPr>
          <w:rFonts w:ascii="Arial" w:hAnsi="Arial" w:cs="Arial"/>
        </w:rPr>
        <w:t xml:space="preserve">so </w:t>
      </w:r>
      <w:r w:rsidRPr="0062756A">
        <w:rPr>
          <w:rFonts w:ascii="Arial" w:hAnsi="Arial" w:cs="Arial"/>
        </w:rPr>
        <w:t xml:space="preserve">long as the retailer has signed up to be part of the Scheme. Retailers send the food vouchers they have accepted to the Healthy Start Reimbursement Unit, and receive reimbursement of the value of the voucher. </w:t>
      </w:r>
    </w:p>
    <w:p w14:paraId="2A50907B" w14:textId="77777777" w:rsidR="00FB0290" w:rsidRDefault="00FB0290">
      <w:pPr>
        <w:rPr>
          <w:rFonts w:ascii="Arial" w:hAnsi="Arial" w:cs="Arial"/>
          <w:sz w:val="24"/>
          <w:szCs w:val="24"/>
        </w:rPr>
      </w:pPr>
    </w:p>
    <w:p w14:paraId="2A50907C" w14:textId="77777777" w:rsidR="005742FF" w:rsidRPr="00C96CB9" w:rsidRDefault="00FB0290">
      <w:pPr>
        <w:rPr>
          <w:rFonts w:ascii="Arial" w:hAnsi="Arial" w:cs="Arial"/>
          <w:b/>
          <w:sz w:val="24"/>
          <w:szCs w:val="24"/>
          <w:u w:val="single"/>
        </w:rPr>
      </w:pPr>
      <w:r w:rsidRPr="00C96CB9">
        <w:rPr>
          <w:rFonts w:ascii="Arial" w:hAnsi="Arial" w:cs="Arial"/>
          <w:b/>
          <w:sz w:val="24"/>
          <w:szCs w:val="24"/>
          <w:u w:val="single"/>
        </w:rPr>
        <w:t>Healthy Start Vitamins – current arrangements</w:t>
      </w:r>
    </w:p>
    <w:p w14:paraId="2A50907D" w14:textId="77777777" w:rsidR="00FB0290" w:rsidRPr="0062756A" w:rsidRDefault="00FB0290" w:rsidP="0062756A">
      <w:pPr>
        <w:pStyle w:val="ListParagraph"/>
        <w:numPr>
          <w:ilvl w:val="0"/>
          <w:numId w:val="6"/>
        </w:numPr>
        <w:rPr>
          <w:rFonts w:ascii="Arial" w:hAnsi="Arial" w:cs="Arial"/>
        </w:rPr>
      </w:pPr>
      <w:r w:rsidRPr="0062756A">
        <w:rPr>
          <w:rFonts w:ascii="Arial" w:hAnsi="Arial" w:cs="Arial"/>
        </w:rPr>
        <w:t>The Healthy Start Scheme also provides free vitamins for Healthy Start beneficiaries, and these vitamin products contain the precise quantities of the vitamins recommended by the Government. Pregnant women and new mothers can receive free vitamin tablets containing vitamins C, D and folic acid. Children aged 6 months – 4 years can receive free vitamins drops containing vitamins A, C and D. Both products are provided in containers which contain eight weeks’ supply</w:t>
      </w:r>
      <w:r w:rsidR="00142E25" w:rsidRPr="0062756A">
        <w:rPr>
          <w:rFonts w:ascii="Arial" w:hAnsi="Arial" w:cs="Arial"/>
        </w:rPr>
        <w:t xml:space="preserve">. </w:t>
      </w:r>
      <w:r w:rsidR="00056630" w:rsidRPr="0062756A">
        <w:rPr>
          <w:rFonts w:ascii="Arial" w:hAnsi="Arial" w:cs="Arial"/>
        </w:rPr>
        <w:t>Ev</w:t>
      </w:r>
      <w:r w:rsidR="00142E25" w:rsidRPr="0062756A">
        <w:rPr>
          <w:rFonts w:ascii="Arial" w:hAnsi="Arial" w:cs="Arial"/>
        </w:rPr>
        <w:t xml:space="preserve">ery eight weeks the Healthy Start Issuing Unit sends beneficiaries a vitamins voucher for the type of vitamins they are entitled to (women’s or children’s) at the same time as they receive their food vouchers. </w:t>
      </w:r>
      <w:r w:rsidR="00056630" w:rsidRPr="0062756A">
        <w:rPr>
          <w:rFonts w:ascii="Arial" w:hAnsi="Arial" w:cs="Arial"/>
        </w:rPr>
        <w:t>Healthy Start beneficiaries can exchange their voucher for a free supply of children’s or women’s vitamins as appropriate.</w:t>
      </w:r>
      <w:r w:rsidRPr="0062756A">
        <w:rPr>
          <w:rFonts w:ascii="Arial" w:hAnsi="Arial" w:cs="Arial"/>
        </w:rPr>
        <w:t xml:space="preserve"> </w:t>
      </w:r>
    </w:p>
    <w:p w14:paraId="2A50907E" w14:textId="77777777" w:rsidR="0062756A" w:rsidRDefault="0062756A" w:rsidP="00056630">
      <w:pPr>
        <w:rPr>
          <w:rFonts w:ascii="Arial" w:hAnsi="Arial" w:cs="Arial"/>
          <w:sz w:val="24"/>
          <w:szCs w:val="24"/>
        </w:rPr>
      </w:pPr>
    </w:p>
    <w:p w14:paraId="2A50907F" w14:textId="77777777" w:rsidR="00056630" w:rsidRPr="0062756A" w:rsidRDefault="00056630" w:rsidP="0062756A">
      <w:pPr>
        <w:pStyle w:val="ListParagraph"/>
        <w:numPr>
          <w:ilvl w:val="0"/>
          <w:numId w:val="6"/>
        </w:numPr>
        <w:rPr>
          <w:rFonts w:ascii="Arial" w:hAnsi="Arial" w:cs="Arial"/>
        </w:rPr>
      </w:pPr>
      <w:r w:rsidRPr="0062756A">
        <w:rPr>
          <w:rFonts w:ascii="Arial" w:hAnsi="Arial" w:cs="Arial"/>
        </w:rPr>
        <w:t>NHS Supply Chain are currently responsible for contracting for the manufacture of both vitamin products, for processing orders, and for delivering stocks of the vitamins</w:t>
      </w:r>
      <w:r w:rsidR="00E96EA7" w:rsidRPr="0062756A">
        <w:rPr>
          <w:rFonts w:ascii="Arial" w:hAnsi="Arial" w:cs="Arial"/>
        </w:rPr>
        <w:t xml:space="preserve"> to distributing bodies</w:t>
      </w:r>
      <w:r w:rsidRPr="0062756A">
        <w:rPr>
          <w:rFonts w:ascii="Arial" w:hAnsi="Arial" w:cs="Arial"/>
        </w:rPr>
        <w:t>.</w:t>
      </w:r>
    </w:p>
    <w:p w14:paraId="2A509080" w14:textId="77777777" w:rsidR="0062756A" w:rsidRDefault="0062756A" w:rsidP="00FB0290">
      <w:pPr>
        <w:rPr>
          <w:rFonts w:ascii="Arial" w:hAnsi="Arial" w:cs="Arial"/>
          <w:sz w:val="24"/>
          <w:szCs w:val="24"/>
        </w:rPr>
      </w:pPr>
    </w:p>
    <w:p w14:paraId="2A509081" w14:textId="77777777" w:rsidR="00FB0290" w:rsidRPr="0062756A" w:rsidRDefault="00FB0290" w:rsidP="0062756A">
      <w:pPr>
        <w:pStyle w:val="ListParagraph"/>
        <w:numPr>
          <w:ilvl w:val="0"/>
          <w:numId w:val="6"/>
        </w:numPr>
        <w:rPr>
          <w:rFonts w:ascii="Arial" w:hAnsi="Arial" w:cs="Arial"/>
        </w:rPr>
      </w:pPr>
      <w:r w:rsidRPr="0062756A">
        <w:rPr>
          <w:rFonts w:ascii="Arial" w:hAnsi="Arial" w:cs="Arial"/>
        </w:rPr>
        <w:t>Legislation requires organisations which commission maternity services, or services for children, to make these vitamins available to Healthy Start beneficiaries. Local authorities</w:t>
      </w:r>
      <w:r w:rsidR="00056630" w:rsidRPr="0062756A">
        <w:rPr>
          <w:rFonts w:ascii="Arial" w:hAnsi="Arial" w:cs="Arial"/>
        </w:rPr>
        <w:t>, NHS</w:t>
      </w:r>
      <w:r w:rsidRPr="0062756A">
        <w:rPr>
          <w:rFonts w:ascii="Arial" w:hAnsi="Arial" w:cs="Arial"/>
        </w:rPr>
        <w:t xml:space="preserve"> and other public sector organisations buy the vitamins from NHS Supply Chain and distribute them, principally through ante-natal settings and consultations, and children’s centres. Some areas also distribute the vitamins via community pharmacies. In Northern Ireland, beneficiaries send their vitamin voucher to the Business Services Organisation, and their vitamins are posted to them. </w:t>
      </w:r>
    </w:p>
    <w:p w14:paraId="2A509082" w14:textId="77777777" w:rsidR="0062756A" w:rsidRDefault="0062756A" w:rsidP="00056630">
      <w:pPr>
        <w:rPr>
          <w:rFonts w:ascii="Arial" w:hAnsi="Arial" w:cs="Arial"/>
          <w:sz w:val="24"/>
          <w:szCs w:val="24"/>
        </w:rPr>
      </w:pPr>
    </w:p>
    <w:p w14:paraId="2A509083" w14:textId="77777777" w:rsidR="00056630" w:rsidRPr="0062756A" w:rsidRDefault="00FB0290" w:rsidP="0062756A">
      <w:pPr>
        <w:pStyle w:val="ListParagraph"/>
        <w:numPr>
          <w:ilvl w:val="0"/>
          <w:numId w:val="6"/>
        </w:numPr>
        <w:rPr>
          <w:rFonts w:ascii="Arial" w:hAnsi="Arial" w:cs="Arial"/>
        </w:rPr>
      </w:pPr>
      <w:r w:rsidRPr="0062756A">
        <w:rPr>
          <w:rFonts w:ascii="Arial" w:hAnsi="Arial" w:cs="Arial"/>
        </w:rPr>
        <w:t xml:space="preserve">Local authorities can be reimbursed for the vitamins vouchers they have accepted. This reimbursement covers the cost of the vitamins themselves, but not the cost of any </w:t>
      </w:r>
      <w:r w:rsidR="005B32BC" w:rsidRPr="0062756A">
        <w:rPr>
          <w:rFonts w:ascii="Arial" w:hAnsi="Arial" w:cs="Arial"/>
        </w:rPr>
        <w:t xml:space="preserve">local </w:t>
      </w:r>
      <w:r w:rsidRPr="0062756A">
        <w:rPr>
          <w:rFonts w:ascii="Arial" w:hAnsi="Arial" w:cs="Arial"/>
        </w:rPr>
        <w:t xml:space="preserve">distribution. Claims for reimbursement are submitted to NHS Supply Chain on a quarterly basis. </w:t>
      </w:r>
      <w:r w:rsidR="00056630" w:rsidRPr="0062756A">
        <w:rPr>
          <w:rFonts w:ascii="Arial" w:hAnsi="Arial" w:cs="Arial"/>
        </w:rPr>
        <w:t xml:space="preserve">While reimbursement is available to local authorities if they collect and submit the vitamin vouchers, not all local authorities choose to do so. </w:t>
      </w:r>
    </w:p>
    <w:p w14:paraId="2A509084" w14:textId="77777777" w:rsidR="00FB0290" w:rsidRPr="00FB0290" w:rsidRDefault="00FB0290" w:rsidP="00FB0290">
      <w:pPr>
        <w:rPr>
          <w:rFonts w:ascii="Arial" w:hAnsi="Arial" w:cs="Arial"/>
          <w:sz w:val="24"/>
          <w:szCs w:val="24"/>
        </w:rPr>
      </w:pPr>
    </w:p>
    <w:p w14:paraId="2A509085" w14:textId="77777777" w:rsidR="00FB0290" w:rsidRPr="0062756A" w:rsidRDefault="00FB0290" w:rsidP="0062756A">
      <w:pPr>
        <w:pStyle w:val="ListParagraph"/>
        <w:numPr>
          <w:ilvl w:val="0"/>
          <w:numId w:val="6"/>
        </w:numPr>
        <w:rPr>
          <w:rFonts w:ascii="Arial" w:hAnsi="Arial" w:cs="Arial"/>
        </w:rPr>
      </w:pPr>
      <w:r w:rsidRPr="0062756A">
        <w:rPr>
          <w:rFonts w:ascii="Arial" w:hAnsi="Arial" w:cs="Arial"/>
        </w:rPr>
        <w:t>Organisations wh</w:t>
      </w:r>
      <w:r w:rsidR="00056630" w:rsidRPr="0062756A">
        <w:rPr>
          <w:rFonts w:ascii="Arial" w:hAnsi="Arial" w:cs="Arial"/>
        </w:rPr>
        <w:t>ich</w:t>
      </w:r>
      <w:r w:rsidRPr="0062756A">
        <w:rPr>
          <w:rFonts w:ascii="Arial" w:hAnsi="Arial" w:cs="Arial"/>
        </w:rPr>
        <w:t xml:space="preserve"> provide free Healthy Start vitamins are also able to sell Healthy Start vitamins to people who are not on the Healthy Start Scheme. The maximum price which can be charged in these circumstances is £2.10 for the children’s drops and £1.15 for the women’s tablets.</w:t>
      </w:r>
    </w:p>
    <w:p w14:paraId="2A509086" w14:textId="77777777" w:rsidR="0062756A" w:rsidRDefault="0062756A" w:rsidP="00FB0290">
      <w:pPr>
        <w:rPr>
          <w:rFonts w:ascii="Arial" w:hAnsi="Arial" w:cs="Arial"/>
          <w:sz w:val="24"/>
          <w:szCs w:val="24"/>
        </w:rPr>
      </w:pPr>
    </w:p>
    <w:p w14:paraId="2A509087" w14:textId="77777777" w:rsidR="00056630" w:rsidRPr="0062756A" w:rsidRDefault="00FB0290" w:rsidP="0062756A">
      <w:pPr>
        <w:pStyle w:val="ListParagraph"/>
        <w:numPr>
          <w:ilvl w:val="0"/>
          <w:numId w:val="6"/>
        </w:numPr>
        <w:rPr>
          <w:rFonts w:ascii="Arial" w:hAnsi="Arial" w:cs="Arial"/>
        </w:rPr>
      </w:pPr>
      <w:r w:rsidRPr="0062756A">
        <w:rPr>
          <w:rFonts w:ascii="Arial" w:hAnsi="Arial" w:cs="Arial"/>
        </w:rPr>
        <w:t>Some local authorities buy the Healthy Start Vitamins products to give to people who do not qualify for Healthy Start</w:t>
      </w:r>
      <w:r w:rsidR="00056630" w:rsidRPr="0062756A">
        <w:rPr>
          <w:rFonts w:ascii="Arial" w:hAnsi="Arial" w:cs="Arial"/>
        </w:rPr>
        <w:t>, as part of local schemes to improve the vitamin intake status of all pregnant women and/or children in the area, or as part of schemes to target population groups at particular risk of vitamin deficiency.</w:t>
      </w:r>
      <w:r w:rsidRPr="0062756A">
        <w:rPr>
          <w:rFonts w:ascii="Arial" w:hAnsi="Arial" w:cs="Arial"/>
        </w:rPr>
        <w:t xml:space="preserve"> </w:t>
      </w:r>
    </w:p>
    <w:p w14:paraId="2A509088" w14:textId="77777777" w:rsidR="0062756A" w:rsidRDefault="0062756A" w:rsidP="00FB0290">
      <w:pPr>
        <w:rPr>
          <w:rFonts w:ascii="Arial" w:hAnsi="Arial" w:cs="Arial"/>
          <w:sz w:val="24"/>
          <w:szCs w:val="24"/>
        </w:rPr>
      </w:pPr>
    </w:p>
    <w:p w14:paraId="2A509089" w14:textId="77777777" w:rsidR="00FB0290" w:rsidRPr="0062756A" w:rsidRDefault="00FB0290" w:rsidP="0062756A">
      <w:pPr>
        <w:pStyle w:val="ListParagraph"/>
        <w:numPr>
          <w:ilvl w:val="0"/>
          <w:numId w:val="6"/>
        </w:numPr>
        <w:rPr>
          <w:rFonts w:ascii="Arial" w:hAnsi="Arial" w:cs="Arial"/>
        </w:rPr>
      </w:pPr>
      <w:r w:rsidRPr="0062756A">
        <w:rPr>
          <w:rFonts w:ascii="Arial" w:hAnsi="Arial" w:cs="Arial"/>
        </w:rPr>
        <w:t>Wholesale pharmaceutical suppliers are also able to buy stocks of Healthy Start Vitamins to sell on for retail sale to the public.</w:t>
      </w:r>
    </w:p>
    <w:p w14:paraId="2A50908A" w14:textId="77777777" w:rsidR="0062756A" w:rsidRDefault="0062756A" w:rsidP="00FB0290">
      <w:pPr>
        <w:rPr>
          <w:rFonts w:ascii="Arial" w:hAnsi="Arial" w:cs="Arial"/>
          <w:sz w:val="24"/>
          <w:szCs w:val="24"/>
        </w:rPr>
      </w:pPr>
    </w:p>
    <w:p w14:paraId="2A50908B" w14:textId="77777777" w:rsidR="007658C1" w:rsidRPr="0062756A" w:rsidRDefault="007658C1" w:rsidP="0062756A">
      <w:pPr>
        <w:pStyle w:val="ListParagraph"/>
        <w:numPr>
          <w:ilvl w:val="0"/>
          <w:numId w:val="6"/>
        </w:numPr>
        <w:rPr>
          <w:rFonts w:ascii="Arial" w:hAnsi="Arial" w:cs="Arial"/>
        </w:rPr>
      </w:pPr>
      <w:r w:rsidRPr="0062756A">
        <w:rPr>
          <w:rFonts w:ascii="Arial" w:hAnsi="Arial" w:cs="Arial"/>
        </w:rPr>
        <w:t xml:space="preserve">Annex A gives the latest figures on sales and reimbursements. The level of reimbursements is less than the level of sales, as sales figures cover all sales, regardless of how the vitamins will be used, while reimbursements cover </w:t>
      </w:r>
      <w:r w:rsidR="00621780" w:rsidRPr="0062756A">
        <w:rPr>
          <w:rFonts w:ascii="Arial" w:hAnsi="Arial" w:cs="Arial"/>
        </w:rPr>
        <w:t>only those instances where a local authority has collected and submitted vitamin vouchers to NHS Supply Chain.</w:t>
      </w:r>
    </w:p>
    <w:p w14:paraId="2A50908C" w14:textId="77777777" w:rsidR="00FB0290" w:rsidRDefault="00FB0290">
      <w:pPr>
        <w:rPr>
          <w:rFonts w:ascii="Arial" w:hAnsi="Arial" w:cs="Arial"/>
          <w:sz w:val="24"/>
          <w:szCs w:val="24"/>
        </w:rPr>
      </w:pPr>
    </w:p>
    <w:p w14:paraId="2A50908D" w14:textId="77777777" w:rsidR="005742FF" w:rsidRPr="003A46DC" w:rsidRDefault="003A46DC" w:rsidP="003A46DC">
      <w:pPr>
        <w:tabs>
          <w:tab w:val="center" w:pos="4513"/>
        </w:tabs>
        <w:rPr>
          <w:rFonts w:ascii="Arial" w:hAnsi="Arial" w:cs="Arial"/>
          <w:b/>
          <w:sz w:val="24"/>
          <w:szCs w:val="24"/>
          <w:u w:val="single"/>
        </w:rPr>
      </w:pPr>
      <w:r>
        <w:rPr>
          <w:rFonts w:ascii="Arial" w:hAnsi="Arial" w:cs="Arial"/>
          <w:b/>
          <w:sz w:val="24"/>
          <w:szCs w:val="24"/>
          <w:u w:val="single"/>
        </w:rPr>
        <w:t>Potential future delivery models</w:t>
      </w:r>
    </w:p>
    <w:p w14:paraId="2A50908E" w14:textId="77777777" w:rsidR="00F662A1" w:rsidRPr="0062756A" w:rsidRDefault="00F662A1" w:rsidP="0062756A">
      <w:pPr>
        <w:pStyle w:val="ListParagraph"/>
        <w:numPr>
          <w:ilvl w:val="0"/>
          <w:numId w:val="6"/>
        </w:numPr>
        <w:rPr>
          <w:rFonts w:ascii="Arial" w:hAnsi="Arial" w:cs="Arial"/>
        </w:rPr>
      </w:pPr>
      <w:r w:rsidRPr="0062756A">
        <w:rPr>
          <w:rFonts w:ascii="Arial" w:hAnsi="Arial" w:cs="Arial"/>
        </w:rPr>
        <w:t xml:space="preserve">Following the engagement of internal and external stakeholders, the </w:t>
      </w:r>
      <w:r w:rsidR="00BE3CD7" w:rsidRPr="0062756A">
        <w:rPr>
          <w:rFonts w:ascii="Arial" w:hAnsi="Arial" w:cs="Arial"/>
        </w:rPr>
        <w:t>Authority</w:t>
      </w:r>
      <w:r w:rsidRPr="0062756A">
        <w:rPr>
          <w:rFonts w:ascii="Arial" w:hAnsi="Arial" w:cs="Arial"/>
        </w:rPr>
        <w:t xml:space="preserve"> has decided to procure the children’s drops as a food supplement rather than as a medicine, which has implications for the various supply chain models which could be chosen for this procurement, and the Authority’s preferred model.  </w:t>
      </w:r>
    </w:p>
    <w:p w14:paraId="2A50908F" w14:textId="77777777" w:rsidR="0062756A" w:rsidRDefault="0062756A" w:rsidP="00F662A1">
      <w:pPr>
        <w:rPr>
          <w:rFonts w:ascii="Arial" w:hAnsi="Arial" w:cs="Arial"/>
          <w:sz w:val="24"/>
          <w:szCs w:val="24"/>
        </w:rPr>
      </w:pPr>
    </w:p>
    <w:p w14:paraId="2A509090" w14:textId="77777777" w:rsidR="00F662A1" w:rsidRPr="0062756A" w:rsidRDefault="00F662A1" w:rsidP="0062756A">
      <w:pPr>
        <w:pStyle w:val="ListParagraph"/>
        <w:numPr>
          <w:ilvl w:val="0"/>
          <w:numId w:val="6"/>
        </w:numPr>
        <w:rPr>
          <w:rFonts w:ascii="Arial" w:hAnsi="Arial" w:cs="Arial"/>
        </w:rPr>
      </w:pPr>
      <w:r w:rsidRPr="0062756A">
        <w:rPr>
          <w:rFonts w:ascii="Arial" w:hAnsi="Arial" w:cs="Arial"/>
        </w:rPr>
        <w:t xml:space="preserve">The Authority has reached provisional decisions on the supply chain options based on assessing and scoring the individual options identified against the procurement objectives for the overall Healthy Start Vitamins Scheme.  </w:t>
      </w:r>
    </w:p>
    <w:p w14:paraId="2A509091" w14:textId="77777777" w:rsidR="0062756A" w:rsidRDefault="0062756A" w:rsidP="00F662A1">
      <w:pPr>
        <w:rPr>
          <w:rFonts w:ascii="Arial" w:hAnsi="Arial" w:cs="Arial"/>
          <w:sz w:val="24"/>
          <w:szCs w:val="24"/>
        </w:rPr>
      </w:pPr>
    </w:p>
    <w:p w14:paraId="2A509092" w14:textId="77777777" w:rsidR="00F662A1" w:rsidRPr="0062756A" w:rsidRDefault="00F662A1" w:rsidP="0062756A">
      <w:pPr>
        <w:pStyle w:val="ListParagraph"/>
        <w:numPr>
          <w:ilvl w:val="0"/>
          <w:numId w:val="6"/>
        </w:numPr>
        <w:rPr>
          <w:rFonts w:ascii="Arial" w:hAnsi="Arial" w:cs="Arial"/>
        </w:rPr>
      </w:pPr>
      <w:r w:rsidRPr="0062756A">
        <w:rPr>
          <w:rFonts w:ascii="Arial" w:hAnsi="Arial" w:cs="Arial"/>
        </w:rPr>
        <w:t>The procurement objectives for the Healthy Start Vitamins Scheme cover five broad areas, each of which has sub objectives (which will be explained in more detail at the Suppliers Event).</w:t>
      </w:r>
    </w:p>
    <w:p w14:paraId="2A509093" w14:textId="77777777" w:rsidR="0062756A" w:rsidRDefault="0062756A" w:rsidP="00F662A1">
      <w:pPr>
        <w:rPr>
          <w:rFonts w:ascii="Arial" w:hAnsi="Arial" w:cs="Arial"/>
          <w:sz w:val="24"/>
          <w:szCs w:val="24"/>
        </w:rPr>
      </w:pPr>
    </w:p>
    <w:p w14:paraId="2A509094" w14:textId="77777777" w:rsidR="00F662A1" w:rsidRPr="0062756A" w:rsidRDefault="00F662A1" w:rsidP="0062756A">
      <w:pPr>
        <w:pStyle w:val="ListParagraph"/>
        <w:numPr>
          <w:ilvl w:val="0"/>
          <w:numId w:val="6"/>
        </w:numPr>
        <w:rPr>
          <w:rFonts w:ascii="Arial" w:hAnsi="Arial" w:cs="Arial"/>
        </w:rPr>
      </w:pPr>
      <w:r w:rsidRPr="0062756A">
        <w:rPr>
          <w:rFonts w:ascii="Arial" w:hAnsi="Arial" w:cs="Arial"/>
        </w:rPr>
        <w:t>The high level procurement objectives are:</w:t>
      </w:r>
    </w:p>
    <w:p w14:paraId="2A509095" w14:textId="77777777" w:rsidR="00F662A1" w:rsidRPr="00C472B0" w:rsidRDefault="00F662A1" w:rsidP="00F662A1">
      <w:pPr>
        <w:pStyle w:val="ListParagraph"/>
        <w:numPr>
          <w:ilvl w:val="0"/>
          <w:numId w:val="5"/>
        </w:numPr>
        <w:rPr>
          <w:rFonts w:ascii="Arial" w:hAnsi="Arial" w:cs="Arial"/>
        </w:rPr>
      </w:pPr>
      <w:r w:rsidRPr="00C472B0">
        <w:rPr>
          <w:rFonts w:ascii="Arial" w:hAnsi="Arial" w:cs="Arial"/>
        </w:rPr>
        <w:t xml:space="preserve">To seek to achieve the </w:t>
      </w:r>
      <w:r>
        <w:rPr>
          <w:rFonts w:ascii="Arial" w:hAnsi="Arial" w:cs="Arial"/>
        </w:rPr>
        <w:t>Authority’</w:t>
      </w:r>
      <w:r w:rsidRPr="00C472B0">
        <w:rPr>
          <w:rFonts w:ascii="Arial" w:hAnsi="Arial" w:cs="Arial"/>
        </w:rPr>
        <w:t xml:space="preserve">s commitment to cost savings of </w:t>
      </w:r>
      <w:r>
        <w:rPr>
          <w:rFonts w:ascii="Arial" w:hAnsi="Arial" w:cs="Arial"/>
        </w:rPr>
        <w:t xml:space="preserve">at least </w:t>
      </w:r>
      <w:r w:rsidRPr="00C472B0">
        <w:rPr>
          <w:rFonts w:ascii="Arial" w:hAnsi="Arial" w:cs="Arial"/>
        </w:rPr>
        <w:t xml:space="preserve">5% </w:t>
      </w:r>
      <w:r>
        <w:rPr>
          <w:rFonts w:ascii="Arial" w:hAnsi="Arial" w:cs="Arial"/>
        </w:rPr>
        <w:t>over the life of the contracts;</w:t>
      </w:r>
    </w:p>
    <w:p w14:paraId="2A509096" w14:textId="77777777" w:rsidR="00F662A1" w:rsidRPr="00C472B0" w:rsidRDefault="00F662A1" w:rsidP="00F662A1">
      <w:pPr>
        <w:pStyle w:val="ListParagraph"/>
        <w:numPr>
          <w:ilvl w:val="0"/>
          <w:numId w:val="5"/>
        </w:numPr>
        <w:rPr>
          <w:rFonts w:ascii="Arial" w:hAnsi="Arial" w:cs="Arial"/>
        </w:rPr>
      </w:pPr>
      <w:r w:rsidRPr="00C472B0">
        <w:rPr>
          <w:rFonts w:ascii="Arial" w:hAnsi="Arial" w:cs="Arial"/>
        </w:rPr>
        <w:t xml:space="preserve">That the </w:t>
      </w:r>
      <w:r>
        <w:rPr>
          <w:rFonts w:ascii="Arial" w:hAnsi="Arial" w:cs="Arial"/>
        </w:rPr>
        <w:t>Authority</w:t>
      </w:r>
      <w:r w:rsidRPr="00C472B0">
        <w:rPr>
          <w:rFonts w:ascii="Arial" w:hAnsi="Arial" w:cs="Arial"/>
        </w:rPr>
        <w:t xml:space="preserve"> meets all statutory, legal, Food Standard</w:t>
      </w:r>
      <w:r>
        <w:rPr>
          <w:rFonts w:ascii="Arial" w:hAnsi="Arial" w:cs="Arial"/>
        </w:rPr>
        <w:t>s</w:t>
      </w:r>
      <w:r w:rsidRPr="00C472B0">
        <w:rPr>
          <w:rFonts w:ascii="Arial" w:hAnsi="Arial" w:cs="Arial"/>
        </w:rPr>
        <w:t xml:space="preserve"> obligations</w:t>
      </w:r>
      <w:r>
        <w:rPr>
          <w:rFonts w:ascii="Arial" w:hAnsi="Arial" w:cs="Arial"/>
        </w:rPr>
        <w:t>;</w:t>
      </w:r>
    </w:p>
    <w:p w14:paraId="2A509097" w14:textId="77777777" w:rsidR="00F662A1" w:rsidRPr="00C472B0" w:rsidRDefault="00F662A1" w:rsidP="00F662A1">
      <w:pPr>
        <w:pStyle w:val="ListParagraph"/>
        <w:numPr>
          <w:ilvl w:val="0"/>
          <w:numId w:val="5"/>
        </w:numPr>
        <w:rPr>
          <w:rFonts w:ascii="Arial" w:hAnsi="Arial" w:cs="Arial"/>
        </w:rPr>
      </w:pPr>
      <w:r w:rsidRPr="00C472B0">
        <w:rPr>
          <w:rFonts w:ascii="Arial" w:hAnsi="Arial" w:cs="Arial"/>
        </w:rPr>
        <w:t>Level of service/product delivery are maintained and improved</w:t>
      </w:r>
      <w:r>
        <w:rPr>
          <w:rFonts w:ascii="Arial" w:hAnsi="Arial" w:cs="Arial"/>
        </w:rPr>
        <w:t>;</w:t>
      </w:r>
    </w:p>
    <w:p w14:paraId="2A509098" w14:textId="77777777" w:rsidR="00F662A1" w:rsidRPr="00C472B0" w:rsidRDefault="00F662A1" w:rsidP="00F662A1">
      <w:pPr>
        <w:pStyle w:val="ListParagraph"/>
        <w:numPr>
          <w:ilvl w:val="0"/>
          <w:numId w:val="5"/>
        </w:numPr>
        <w:rPr>
          <w:rFonts w:ascii="Arial" w:hAnsi="Arial" w:cs="Arial"/>
        </w:rPr>
      </w:pPr>
      <w:r w:rsidRPr="00C472B0">
        <w:rPr>
          <w:rFonts w:ascii="Arial" w:hAnsi="Arial" w:cs="Arial"/>
        </w:rPr>
        <w:t>Quality standards are maintained and improved</w:t>
      </w:r>
      <w:r>
        <w:rPr>
          <w:rFonts w:ascii="Arial" w:hAnsi="Arial" w:cs="Arial"/>
        </w:rPr>
        <w:t>;</w:t>
      </w:r>
    </w:p>
    <w:p w14:paraId="2A509099" w14:textId="77777777" w:rsidR="00F662A1" w:rsidRPr="00C472B0" w:rsidRDefault="00F662A1" w:rsidP="00F662A1">
      <w:pPr>
        <w:pStyle w:val="ListParagraph"/>
        <w:numPr>
          <w:ilvl w:val="0"/>
          <w:numId w:val="5"/>
        </w:numPr>
        <w:rPr>
          <w:rFonts w:ascii="Arial" w:hAnsi="Arial" w:cs="Arial"/>
        </w:rPr>
      </w:pPr>
      <w:r>
        <w:rPr>
          <w:rFonts w:ascii="Arial" w:hAnsi="Arial" w:cs="Arial"/>
        </w:rPr>
        <w:t xml:space="preserve">To contract for products in line </w:t>
      </w:r>
      <w:r w:rsidRPr="00C472B0">
        <w:rPr>
          <w:rFonts w:ascii="Arial" w:hAnsi="Arial" w:cs="Arial"/>
        </w:rPr>
        <w:t xml:space="preserve">with changes to relevant Government guidance, and </w:t>
      </w:r>
      <w:r>
        <w:rPr>
          <w:rFonts w:ascii="Arial" w:hAnsi="Arial" w:cs="Arial"/>
        </w:rPr>
        <w:t xml:space="preserve">which </w:t>
      </w:r>
      <w:r w:rsidRPr="00C472B0">
        <w:rPr>
          <w:rFonts w:ascii="Arial" w:hAnsi="Arial" w:cs="Arial"/>
        </w:rPr>
        <w:t xml:space="preserve">enable changes to </w:t>
      </w:r>
      <w:r>
        <w:rPr>
          <w:rFonts w:ascii="Arial" w:hAnsi="Arial" w:cs="Arial"/>
        </w:rPr>
        <w:t xml:space="preserve">be made to </w:t>
      </w:r>
      <w:r w:rsidRPr="00C472B0">
        <w:rPr>
          <w:rFonts w:ascii="Arial" w:hAnsi="Arial" w:cs="Arial"/>
        </w:rPr>
        <w:t xml:space="preserve">the broader </w:t>
      </w:r>
      <w:r>
        <w:rPr>
          <w:rFonts w:ascii="Arial" w:hAnsi="Arial" w:cs="Arial"/>
        </w:rPr>
        <w:t>S</w:t>
      </w:r>
      <w:r w:rsidRPr="00C472B0">
        <w:rPr>
          <w:rFonts w:ascii="Arial" w:hAnsi="Arial" w:cs="Arial"/>
        </w:rPr>
        <w:t xml:space="preserve">cheme.   </w:t>
      </w:r>
    </w:p>
    <w:p w14:paraId="2A50909A" w14:textId="77777777" w:rsidR="00F662A1" w:rsidRDefault="00F662A1" w:rsidP="00F662A1">
      <w:pPr>
        <w:rPr>
          <w:rFonts w:ascii="Arial" w:hAnsi="Arial" w:cs="Arial"/>
          <w:sz w:val="24"/>
          <w:szCs w:val="24"/>
        </w:rPr>
      </w:pPr>
      <w:r>
        <w:rPr>
          <w:rFonts w:ascii="Arial" w:hAnsi="Arial" w:cs="Arial"/>
          <w:sz w:val="24"/>
          <w:szCs w:val="24"/>
        </w:rPr>
        <w:t xml:space="preserve">  </w:t>
      </w:r>
    </w:p>
    <w:p w14:paraId="2A50909B" w14:textId="77777777" w:rsidR="00F662A1" w:rsidRPr="0062756A" w:rsidRDefault="00F662A1" w:rsidP="0062756A">
      <w:pPr>
        <w:pStyle w:val="ListParagraph"/>
        <w:numPr>
          <w:ilvl w:val="0"/>
          <w:numId w:val="6"/>
        </w:numPr>
        <w:rPr>
          <w:rFonts w:ascii="Arial" w:hAnsi="Arial" w:cs="Arial"/>
        </w:rPr>
      </w:pPr>
      <w:r w:rsidRPr="0062756A">
        <w:rPr>
          <w:rFonts w:ascii="Arial" w:hAnsi="Arial" w:cs="Arial"/>
        </w:rPr>
        <w:t xml:space="preserve">The supply chain analysis has provisionally settled on a neutral vendor model, closely followed by master vendor model. Each of these will be explained more fully at the Suppliers event and of course supplier feedback will be welcomed.               </w:t>
      </w:r>
    </w:p>
    <w:p w14:paraId="2A50909C" w14:textId="77777777" w:rsidR="0062756A" w:rsidRDefault="0062756A" w:rsidP="00F662A1">
      <w:pPr>
        <w:rPr>
          <w:rFonts w:ascii="Arial" w:hAnsi="Arial" w:cs="Arial"/>
          <w:b/>
          <w:sz w:val="24"/>
          <w:szCs w:val="24"/>
          <w:u w:val="single"/>
        </w:rPr>
      </w:pPr>
    </w:p>
    <w:p w14:paraId="2A50909D" w14:textId="77777777" w:rsidR="00F662A1" w:rsidRDefault="00F662A1" w:rsidP="00F662A1">
      <w:pPr>
        <w:rPr>
          <w:rFonts w:ascii="Arial" w:hAnsi="Arial" w:cs="Arial"/>
          <w:b/>
          <w:sz w:val="24"/>
          <w:szCs w:val="24"/>
          <w:u w:val="single"/>
        </w:rPr>
      </w:pPr>
      <w:r w:rsidRPr="00C472B0">
        <w:rPr>
          <w:rFonts w:ascii="Arial" w:hAnsi="Arial" w:cs="Arial"/>
          <w:b/>
          <w:sz w:val="24"/>
          <w:szCs w:val="24"/>
          <w:u w:val="single"/>
        </w:rPr>
        <w:t>Procurement route</w:t>
      </w:r>
    </w:p>
    <w:p w14:paraId="2A50909E" w14:textId="77777777" w:rsidR="00F662A1" w:rsidRPr="0062756A" w:rsidRDefault="00F662A1" w:rsidP="0062756A">
      <w:pPr>
        <w:pStyle w:val="ListParagraph"/>
        <w:numPr>
          <w:ilvl w:val="0"/>
          <w:numId w:val="6"/>
        </w:numPr>
        <w:rPr>
          <w:rFonts w:ascii="Arial" w:hAnsi="Arial" w:cs="Arial"/>
        </w:rPr>
      </w:pPr>
      <w:r w:rsidRPr="0062756A">
        <w:rPr>
          <w:rFonts w:ascii="Arial" w:hAnsi="Arial" w:cs="Arial"/>
        </w:rPr>
        <w:t xml:space="preserve">The Cabinet Office default position for procurement projects is the Open procedure. The Authority is still considering the procurement route options, such as the Competitive Procedure with negotiation, and will use suppliers’ feedback on the requirements as a way of informing which procurement route would achieve the best outcomes. </w:t>
      </w:r>
    </w:p>
    <w:p w14:paraId="2A50909F" w14:textId="77777777" w:rsidR="0062756A" w:rsidRDefault="0062756A" w:rsidP="00F662A1">
      <w:pPr>
        <w:spacing w:line="276" w:lineRule="auto"/>
        <w:rPr>
          <w:rFonts w:ascii="Arial" w:hAnsi="Arial" w:cs="Arial"/>
          <w:b/>
          <w:sz w:val="24"/>
          <w:szCs w:val="24"/>
          <w:u w:val="single"/>
        </w:rPr>
      </w:pPr>
    </w:p>
    <w:p w14:paraId="2A5090A0" w14:textId="77777777" w:rsidR="00F662A1" w:rsidRPr="00E95D3F" w:rsidRDefault="00F662A1" w:rsidP="00F662A1">
      <w:pPr>
        <w:spacing w:line="276" w:lineRule="auto"/>
        <w:rPr>
          <w:rFonts w:ascii="Arial" w:hAnsi="Arial" w:cs="Arial"/>
          <w:b/>
          <w:sz w:val="24"/>
          <w:szCs w:val="24"/>
          <w:u w:val="single"/>
        </w:rPr>
      </w:pPr>
      <w:r w:rsidRPr="00E95D3F">
        <w:rPr>
          <w:rFonts w:ascii="Arial" w:hAnsi="Arial" w:cs="Arial"/>
          <w:b/>
          <w:sz w:val="24"/>
          <w:szCs w:val="24"/>
          <w:u w:val="single"/>
        </w:rPr>
        <w:t xml:space="preserve">Potential Contract length and value </w:t>
      </w:r>
    </w:p>
    <w:tbl>
      <w:tblPr>
        <w:tblStyle w:val="TableGrid"/>
        <w:tblW w:w="0" w:type="auto"/>
        <w:tblLook w:val="04A0" w:firstRow="1" w:lastRow="0" w:firstColumn="1" w:lastColumn="0" w:noHBand="0" w:noVBand="1"/>
      </w:tblPr>
      <w:tblGrid>
        <w:gridCol w:w="2086"/>
        <w:gridCol w:w="1424"/>
        <w:gridCol w:w="1701"/>
        <w:gridCol w:w="1560"/>
        <w:gridCol w:w="2471"/>
      </w:tblGrid>
      <w:tr w:rsidR="00F662A1" w:rsidRPr="00E95D3F" w14:paraId="2A5090A6" w14:textId="77777777" w:rsidTr="00C472B0">
        <w:tc>
          <w:tcPr>
            <w:tcW w:w="2086" w:type="dxa"/>
          </w:tcPr>
          <w:p w14:paraId="2A5090A1" w14:textId="77777777" w:rsidR="00F662A1" w:rsidRPr="00E95D3F" w:rsidRDefault="00F662A1" w:rsidP="00C472B0">
            <w:pPr>
              <w:rPr>
                <w:rFonts w:ascii="Arial" w:hAnsi="Arial" w:cs="Arial"/>
                <w:b/>
                <w:sz w:val="24"/>
                <w:szCs w:val="24"/>
              </w:rPr>
            </w:pPr>
            <w:r w:rsidRPr="00E95D3F">
              <w:rPr>
                <w:rFonts w:ascii="Arial" w:hAnsi="Arial" w:cs="Arial"/>
                <w:b/>
                <w:sz w:val="24"/>
                <w:szCs w:val="24"/>
              </w:rPr>
              <w:t xml:space="preserve">Contract </w:t>
            </w:r>
          </w:p>
        </w:tc>
        <w:tc>
          <w:tcPr>
            <w:tcW w:w="1424" w:type="dxa"/>
          </w:tcPr>
          <w:p w14:paraId="2A5090A2" w14:textId="77777777" w:rsidR="00F662A1" w:rsidRPr="00E95D3F" w:rsidRDefault="00F662A1" w:rsidP="00C472B0">
            <w:pPr>
              <w:rPr>
                <w:rFonts w:ascii="Arial" w:hAnsi="Arial" w:cs="Arial"/>
                <w:b/>
                <w:sz w:val="24"/>
                <w:szCs w:val="24"/>
              </w:rPr>
            </w:pPr>
            <w:r w:rsidRPr="00E95D3F">
              <w:rPr>
                <w:rFonts w:ascii="Arial" w:hAnsi="Arial" w:cs="Arial"/>
                <w:b/>
                <w:sz w:val="24"/>
                <w:szCs w:val="24"/>
              </w:rPr>
              <w:t xml:space="preserve">Annual value </w:t>
            </w:r>
          </w:p>
        </w:tc>
        <w:tc>
          <w:tcPr>
            <w:tcW w:w="1701" w:type="dxa"/>
          </w:tcPr>
          <w:p w14:paraId="2A5090A3" w14:textId="77777777" w:rsidR="00F662A1" w:rsidRPr="00E95D3F" w:rsidRDefault="00F662A1" w:rsidP="00C472B0">
            <w:pPr>
              <w:rPr>
                <w:rFonts w:ascii="Arial" w:hAnsi="Arial" w:cs="Arial"/>
                <w:b/>
                <w:sz w:val="24"/>
                <w:szCs w:val="24"/>
              </w:rPr>
            </w:pPr>
            <w:r w:rsidRPr="00E95D3F">
              <w:rPr>
                <w:rFonts w:ascii="Arial" w:hAnsi="Arial" w:cs="Arial"/>
                <w:b/>
                <w:sz w:val="24"/>
                <w:szCs w:val="24"/>
              </w:rPr>
              <w:t xml:space="preserve">Length </w:t>
            </w:r>
          </w:p>
        </w:tc>
        <w:tc>
          <w:tcPr>
            <w:tcW w:w="1560" w:type="dxa"/>
          </w:tcPr>
          <w:p w14:paraId="2A5090A4" w14:textId="77777777" w:rsidR="00F662A1" w:rsidRPr="00E95D3F" w:rsidRDefault="00F662A1" w:rsidP="00C472B0">
            <w:pPr>
              <w:rPr>
                <w:rFonts w:ascii="Arial" w:hAnsi="Arial" w:cs="Arial"/>
                <w:b/>
                <w:sz w:val="24"/>
                <w:szCs w:val="24"/>
              </w:rPr>
            </w:pPr>
            <w:r w:rsidRPr="00E95D3F">
              <w:rPr>
                <w:rFonts w:ascii="Arial" w:hAnsi="Arial" w:cs="Arial"/>
                <w:b/>
                <w:sz w:val="24"/>
                <w:szCs w:val="24"/>
              </w:rPr>
              <w:t>Total Value</w:t>
            </w:r>
          </w:p>
        </w:tc>
        <w:tc>
          <w:tcPr>
            <w:tcW w:w="2471" w:type="dxa"/>
          </w:tcPr>
          <w:p w14:paraId="2A5090A5" w14:textId="77777777" w:rsidR="00F662A1" w:rsidRPr="00E95D3F" w:rsidRDefault="00F662A1" w:rsidP="00C472B0">
            <w:pPr>
              <w:rPr>
                <w:rFonts w:ascii="Arial" w:hAnsi="Arial" w:cs="Arial"/>
                <w:b/>
                <w:sz w:val="24"/>
                <w:szCs w:val="24"/>
              </w:rPr>
            </w:pPr>
            <w:r w:rsidRPr="00E95D3F">
              <w:rPr>
                <w:rFonts w:ascii="Arial" w:hAnsi="Arial" w:cs="Arial"/>
                <w:b/>
                <w:sz w:val="24"/>
                <w:szCs w:val="24"/>
              </w:rPr>
              <w:t xml:space="preserve">Rationale </w:t>
            </w:r>
          </w:p>
        </w:tc>
      </w:tr>
      <w:tr w:rsidR="00F662A1" w:rsidRPr="00E95D3F" w14:paraId="2A5090AC" w14:textId="77777777" w:rsidTr="00C472B0">
        <w:tc>
          <w:tcPr>
            <w:tcW w:w="2086" w:type="dxa"/>
          </w:tcPr>
          <w:p w14:paraId="2A5090A7"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Children’s vitamins  </w:t>
            </w:r>
          </w:p>
        </w:tc>
        <w:tc>
          <w:tcPr>
            <w:tcW w:w="1424" w:type="dxa"/>
          </w:tcPr>
          <w:p w14:paraId="2A5090A8" w14:textId="77777777" w:rsidR="00F662A1" w:rsidRPr="00E95D3F" w:rsidRDefault="00F662A1" w:rsidP="00C472B0">
            <w:pPr>
              <w:rPr>
                <w:rFonts w:ascii="Arial" w:hAnsi="Arial" w:cs="Arial"/>
                <w:sz w:val="24"/>
                <w:szCs w:val="24"/>
              </w:rPr>
            </w:pPr>
            <w:r w:rsidRPr="00E95D3F">
              <w:rPr>
                <w:rFonts w:ascii="Arial" w:hAnsi="Arial" w:cs="Arial"/>
                <w:sz w:val="24"/>
                <w:szCs w:val="24"/>
              </w:rPr>
              <w:t>£550K</w:t>
            </w:r>
          </w:p>
        </w:tc>
        <w:tc>
          <w:tcPr>
            <w:tcW w:w="1701" w:type="dxa"/>
          </w:tcPr>
          <w:p w14:paraId="2A5090A9"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3 Years plus 2 </w:t>
            </w:r>
          </w:p>
        </w:tc>
        <w:tc>
          <w:tcPr>
            <w:tcW w:w="1560" w:type="dxa"/>
          </w:tcPr>
          <w:p w14:paraId="2A5090AA"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£2.75 Million </w:t>
            </w:r>
          </w:p>
        </w:tc>
        <w:tc>
          <w:tcPr>
            <w:tcW w:w="2471" w:type="dxa"/>
          </w:tcPr>
          <w:p w14:paraId="2A5090AB"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With a more output based approach there may be a better opportunity for suppliers to develop the product and get a return on investment in a shorter contract period. </w:t>
            </w:r>
          </w:p>
        </w:tc>
      </w:tr>
      <w:tr w:rsidR="00F662A1" w:rsidRPr="00E95D3F" w14:paraId="2A5090B2" w14:textId="77777777" w:rsidTr="00C472B0">
        <w:tc>
          <w:tcPr>
            <w:tcW w:w="2086" w:type="dxa"/>
          </w:tcPr>
          <w:p w14:paraId="2A5090AD"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Women’s vitamins </w:t>
            </w:r>
          </w:p>
        </w:tc>
        <w:tc>
          <w:tcPr>
            <w:tcW w:w="1424" w:type="dxa"/>
          </w:tcPr>
          <w:p w14:paraId="2A5090AE" w14:textId="77777777" w:rsidR="00F662A1" w:rsidRPr="00E95D3F" w:rsidRDefault="00F662A1" w:rsidP="00C472B0">
            <w:pPr>
              <w:rPr>
                <w:rFonts w:ascii="Arial" w:hAnsi="Arial" w:cs="Arial"/>
                <w:sz w:val="24"/>
                <w:szCs w:val="24"/>
              </w:rPr>
            </w:pPr>
            <w:r w:rsidRPr="00E95D3F">
              <w:rPr>
                <w:rFonts w:ascii="Arial" w:hAnsi="Arial" w:cs="Arial"/>
                <w:sz w:val="24"/>
                <w:szCs w:val="24"/>
              </w:rPr>
              <w:t>£385K</w:t>
            </w:r>
          </w:p>
        </w:tc>
        <w:tc>
          <w:tcPr>
            <w:tcW w:w="1701" w:type="dxa"/>
          </w:tcPr>
          <w:p w14:paraId="2A5090AF"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3 Years plus 2 </w:t>
            </w:r>
          </w:p>
        </w:tc>
        <w:tc>
          <w:tcPr>
            <w:tcW w:w="1560" w:type="dxa"/>
          </w:tcPr>
          <w:p w14:paraId="2A5090B0"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£1.92 Million </w:t>
            </w:r>
          </w:p>
        </w:tc>
        <w:tc>
          <w:tcPr>
            <w:tcW w:w="2471" w:type="dxa"/>
          </w:tcPr>
          <w:p w14:paraId="2A5090B1"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A stable product which can be easily transferred between suppliers. </w:t>
            </w:r>
          </w:p>
        </w:tc>
      </w:tr>
      <w:tr w:rsidR="00F662A1" w:rsidRPr="00E95D3F" w14:paraId="2A5090B8" w14:textId="77777777" w:rsidTr="00C472B0">
        <w:tc>
          <w:tcPr>
            <w:tcW w:w="2086" w:type="dxa"/>
          </w:tcPr>
          <w:p w14:paraId="2A5090B3"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Storage and distribution </w:t>
            </w:r>
          </w:p>
        </w:tc>
        <w:tc>
          <w:tcPr>
            <w:tcW w:w="1424" w:type="dxa"/>
          </w:tcPr>
          <w:p w14:paraId="2A5090B4" w14:textId="77777777" w:rsidR="00F662A1" w:rsidRPr="00E95D3F" w:rsidRDefault="00F662A1" w:rsidP="00C472B0">
            <w:pPr>
              <w:rPr>
                <w:rFonts w:ascii="Arial" w:hAnsi="Arial" w:cs="Arial"/>
                <w:sz w:val="24"/>
                <w:szCs w:val="24"/>
              </w:rPr>
            </w:pPr>
            <w:r w:rsidRPr="00E95D3F">
              <w:rPr>
                <w:rFonts w:ascii="Arial" w:hAnsi="Arial" w:cs="Arial"/>
                <w:sz w:val="24"/>
                <w:szCs w:val="24"/>
              </w:rPr>
              <w:t>£175K</w:t>
            </w:r>
          </w:p>
        </w:tc>
        <w:tc>
          <w:tcPr>
            <w:tcW w:w="1701" w:type="dxa"/>
          </w:tcPr>
          <w:p w14:paraId="2A5090B5"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3 Years plus 2 </w:t>
            </w:r>
          </w:p>
        </w:tc>
        <w:tc>
          <w:tcPr>
            <w:tcW w:w="1560" w:type="dxa"/>
          </w:tcPr>
          <w:p w14:paraId="2A5090B6" w14:textId="77777777" w:rsidR="00F662A1" w:rsidRPr="00E95D3F" w:rsidRDefault="00F662A1" w:rsidP="00C472B0">
            <w:pPr>
              <w:rPr>
                <w:rFonts w:ascii="Arial" w:hAnsi="Arial" w:cs="Arial"/>
                <w:sz w:val="24"/>
                <w:szCs w:val="24"/>
              </w:rPr>
            </w:pPr>
            <w:r w:rsidRPr="00E95D3F">
              <w:rPr>
                <w:rFonts w:ascii="Arial" w:hAnsi="Arial" w:cs="Arial"/>
                <w:sz w:val="24"/>
                <w:szCs w:val="24"/>
              </w:rPr>
              <w:t>£875K</w:t>
            </w:r>
          </w:p>
        </w:tc>
        <w:tc>
          <w:tcPr>
            <w:tcW w:w="2471" w:type="dxa"/>
          </w:tcPr>
          <w:p w14:paraId="2A5090B7"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A commoditised service which changes and improves.        </w:t>
            </w:r>
          </w:p>
        </w:tc>
      </w:tr>
      <w:tr w:rsidR="00F662A1" w:rsidRPr="00E95D3F" w14:paraId="2A5090BF" w14:textId="77777777" w:rsidTr="00C472B0">
        <w:tc>
          <w:tcPr>
            <w:tcW w:w="2086" w:type="dxa"/>
          </w:tcPr>
          <w:p w14:paraId="2A5090B9" w14:textId="77777777" w:rsidR="00F662A1" w:rsidRPr="00E95D3F" w:rsidRDefault="00F662A1" w:rsidP="00C472B0">
            <w:pPr>
              <w:rPr>
                <w:rFonts w:ascii="Arial" w:hAnsi="Arial" w:cs="Arial"/>
                <w:sz w:val="24"/>
                <w:szCs w:val="24"/>
              </w:rPr>
            </w:pPr>
          </w:p>
        </w:tc>
        <w:tc>
          <w:tcPr>
            <w:tcW w:w="1424" w:type="dxa"/>
          </w:tcPr>
          <w:p w14:paraId="2A5090BA" w14:textId="77777777" w:rsidR="00F662A1" w:rsidRPr="00E95D3F" w:rsidRDefault="00F662A1" w:rsidP="00C472B0">
            <w:pPr>
              <w:rPr>
                <w:rFonts w:ascii="Arial" w:hAnsi="Arial" w:cs="Arial"/>
                <w:sz w:val="24"/>
                <w:szCs w:val="24"/>
              </w:rPr>
            </w:pPr>
          </w:p>
        </w:tc>
        <w:tc>
          <w:tcPr>
            <w:tcW w:w="1701" w:type="dxa"/>
          </w:tcPr>
          <w:p w14:paraId="2A5090BB" w14:textId="77777777" w:rsidR="00F662A1" w:rsidRPr="00E95D3F" w:rsidRDefault="00F662A1" w:rsidP="00C472B0">
            <w:pPr>
              <w:rPr>
                <w:rFonts w:ascii="Arial" w:hAnsi="Arial" w:cs="Arial"/>
                <w:sz w:val="24"/>
                <w:szCs w:val="24"/>
              </w:rPr>
            </w:pPr>
          </w:p>
        </w:tc>
        <w:tc>
          <w:tcPr>
            <w:tcW w:w="1560" w:type="dxa"/>
          </w:tcPr>
          <w:p w14:paraId="2A5090BC"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Grand total: </w:t>
            </w:r>
          </w:p>
          <w:p w14:paraId="2A5090BD" w14:textId="77777777" w:rsidR="00F662A1" w:rsidRPr="00E95D3F" w:rsidRDefault="00F662A1" w:rsidP="00C472B0">
            <w:pPr>
              <w:rPr>
                <w:rFonts w:ascii="Arial" w:hAnsi="Arial" w:cs="Arial"/>
                <w:sz w:val="24"/>
                <w:szCs w:val="24"/>
              </w:rPr>
            </w:pPr>
            <w:r w:rsidRPr="00E95D3F">
              <w:rPr>
                <w:rFonts w:ascii="Arial" w:hAnsi="Arial" w:cs="Arial"/>
                <w:sz w:val="24"/>
                <w:szCs w:val="24"/>
              </w:rPr>
              <w:t xml:space="preserve">£ 5.5Million  (approx.) </w:t>
            </w:r>
          </w:p>
        </w:tc>
        <w:tc>
          <w:tcPr>
            <w:tcW w:w="2471" w:type="dxa"/>
          </w:tcPr>
          <w:p w14:paraId="2A5090BE" w14:textId="77777777" w:rsidR="00F662A1" w:rsidRPr="00E95D3F" w:rsidRDefault="00F662A1" w:rsidP="00C472B0">
            <w:pPr>
              <w:rPr>
                <w:rFonts w:ascii="Arial" w:hAnsi="Arial" w:cs="Arial"/>
                <w:sz w:val="24"/>
                <w:szCs w:val="24"/>
              </w:rPr>
            </w:pPr>
          </w:p>
        </w:tc>
      </w:tr>
    </w:tbl>
    <w:p w14:paraId="2A5090C0" w14:textId="77777777" w:rsidR="00F662A1" w:rsidRPr="00E95D3F" w:rsidRDefault="00F662A1" w:rsidP="00F662A1">
      <w:pPr>
        <w:spacing w:line="276" w:lineRule="auto"/>
        <w:rPr>
          <w:rFonts w:ascii="Arial" w:hAnsi="Arial" w:cs="Arial"/>
          <w:sz w:val="24"/>
          <w:szCs w:val="24"/>
        </w:rPr>
      </w:pPr>
      <w:r w:rsidRPr="00E95D3F">
        <w:rPr>
          <w:rFonts w:ascii="Arial" w:hAnsi="Arial" w:cs="Arial"/>
          <w:sz w:val="24"/>
          <w:szCs w:val="24"/>
        </w:rPr>
        <w:t xml:space="preserve"> </w:t>
      </w:r>
    </w:p>
    <w:p w14:paraId="2A5090C1" w14:textId="77777777" w:rsidR="00C96CB9" w:rsidRDefault="00C96CB9">
      <w:pPr>
        <w:rPr>
          <w:rFonts w:ascii="Arial" w:hAnsi="Arial" w:cs="Arial"/>
          <w:b/>
          <w:sz w:val="24"/>
          <w:szCs w:val="24"/>
          <w:u w:val="single"/>
        </w:rPr>
      </w:pPr>
    </w:p>
    <w:p w14:paraId="2A5090C2" w14:textId="77777777" w:rsidR="005742FF" w:rsidRPr="003A46DC" w:rsidRDefault="005742FF">
      <w:pPr>
        <w:rPr>
          <w:rFonts w:ascii="Arial" w:hAnsi="Arial" w:cs="Arial"/>
          <w:b/>
          <w:sz w:val="24"/>
          <w:szCs w:val="24"/>
          <w:u w:val="single"/>
        </w:rPr>
      </w:pPr>
      <w:r w:rsidRPr="003A46DC">
        <w:rPr>
          <w:rFonts w:ascii="Arial" w:hAnsi="Arial" w:cs="Arial"/>
          <w:b/>
          <w:sz w:val="24"/>
          <w:szCs w:val="24"/>
          <w:u w:val="single"/>
        </w:rPr>
        <w:t>Outcomes sought from the procurement (including minimum requirements)</w:t>
      </w:r>
    </w:p>
    <w:p w14:paraId="2A5090C3" w14:textId="77777777" w:rsidR="005B386B" w:rsidRPr="0062756A" w:rsidRDefault="00B55EF9" w:rsidP="0062756A">
      <w:pPr>
        <w:pStyle w:val="ListParagraph"/>
        <w:numPr>
          <w:ilvl w:val="0"/>
          <w:numId w:val="6"/>
        </w:numPr>
        <w:rPr>
          <w:rFonts w:ascii="Arial" w:hAnsi="Arial" w:cs="Arial"/>
        </w:rPr>
      </w:pPr>
      <w:r w:rsidRPr="0062756A">
        <w:rPr>
          <w:rFonts w:ascii="Arial" w:hAnsi="Arial" w:cs="Arial"/>
        </w:rPr>
        <w:t xml:space="preserve">This section sets out the outcomes the Department of Health wishes this procurement exercise to achieve, </w:t>
      </w:r>
      <w:r w:rsidR="005B386B" w:rsidRPr="0062756A">
        <w:rPr>
          <w:rFonts w:ascii="Arial" w:hAnsi="Arial" w:cs="Arial"/>
        </w:rPr>
        <w:t xml:space="preserve">and attendees are invited to discuss and put forward information and proposals which will enable the Department to undertake a </w:t>
      </w:r>
      <w:r w:rsidR="00C96CB9" w:rsidRPr="0062756A">
        <w:rPr>
          <w:rFonts w:ascii="Arial" w:hAnsi="Arial" w:cs="Arial"/>
        </w:rPr>
        <w:t xml:space="preserve">cost-effective </w:t>
      </w:r>
      <w:r w:rsidR="005B386B" w:rsidRPr="0062756A">
        <w:rPr>
          <w:rFonts w:ascii="Arial" w:hAnsi="Arial" w:cs="Arial"/>
        </w:rPr>
        <w:t xml:space="preserve">procurement which will deliver these outcomes. </w:t>
      </w:r>
    </w:p>
    <w:p w14:paraId="2A5090C4" w14:textId="77777777" w:rsidR="0062756A" w:rsidRDefault="0062756A">
      <w:pPr>
        <w:rPr>
          <w:rFonts w:ascii="Arial" w:hAnsi="Arial" w:cs="Arial"/>
          <w:sz w:val="24"/>
          <w:szCs w:val="24"/>
        </w:rPr>
      </w:pPr>
    </w:p>
    <w:p w14:paraId="2A5090C5" w14:textId="77777777" w:rsidR="005B386B" w:rsidRPr="0062756A" w:rsidRDefault="005B386B" w:rsidP="0062756A">
      <w:pPr>
        <w:pStyle w:val="ListParagraph"/>
        <w:numPr>
          <w:ilvl w:val="0"/>
          <w:numId w:val="6"/>
        </w:numPr>
        <w:rPr>
          <w:rFonts w:ascii="Arial" w:hAnsi="Arial" w:cs="Arial"/>
        </w:rPr>
      </w:pPr>
      <w:r w:rsidRPr="0062756A">
        <w:rPr>
          <w:rFonts w:ascii="Arial" w:hAnsi="Arial" w:cs="Arial"/>
        </w:rPr>
        <w:t xml:space="preserve">This section also sets out any </w:t>
      </w:r>
      <w:r w:rsidR="00B55EF9" w:rsidRPr="0062756A">
        <w:rPr>
          <w:rFonts w:ascii="Arial" w:hAnsi="Arial" w:cs="Arial"/>
        </w:rPr>
        <w:t>minimum requirements which will apply</w:t>
      </w:r>
      <w:r w:rsidRPr="0062756A">
        <w:rPr>
          <w:rFonts w:ascii="Arial" w:hAnsi="Arial" w:cs="Arial"/>
        </w:rPr>
        <w:t xml:space="preserve"> to any solution to achieve the outcomes</w:t>
      </w:r>
      <w:r w:rsidR="00B55EF9" w:rsidRPr="0062756A">
        <w:rPr>
          <w:rFonts w:ascii="Arial" w:hAnsi="Arial" w:cs="Arial"/>
        </w:rPr>
        <w:t xml:space="preserve">. Attendees should note that this may not be a definitive list of finalised minimum requirements. </w:t>
      </w:r>
    </w:p>
    <w:p w14:paraId="2A5090C6" w14:textId="77777777" w:rsidR="0062756A" w:rsidRDefault="0062756A">
      <w:pPr>
        <w:rPr>
          <w:rFonts w:ascii="Arial" w:hAnsi="Arial" w:cs="Arial"/>
          <w:sz w:val="24"/>
          <w:szCs w:val="24"/>
        </w:rPr>
      </w:pPr>
    </w:p>
    <w:p w14:paraId="2A5090C7" w14:textId="77777777" w:rsidR="00B55EF9" w:rsidRPr="0062756A" w:rsidRDefault="00B55EF9" w:rsidP="0062756A">
      <w:pPr>
        <w:pStyle w:val="ListParagraph"/>
        <w:numPr>
          <w:ilvl w:val="0"/>
          <w:numId w:val="6"/>
        </w:numPr>
        <w:rPr>
          <w:rFonts w:ascii="Arial" w:hAnsi="Arial" w:cs="Arial"/>
        </w:rPr>
      </w:pPr>
      <w:r w:rsidRPr="0062756A">
        <w:rPr>
          <w:rFonts w:ascii="Arial" w:hAnsi="Arial" w:cs="Arial"/>
        </w:rPr>
        <w:t>Attendees should also note the general information at the end of this section.</w:t>
      </w:r>
    </w:p>
    <w:p w14:paraId="2A5090C8" w14:textId="77777777" w:rsidR="0062756A" w:rsidRDefault="0062756A">
      <w:pPr>
        <w:rPr>
          <w:rFonts w:ascii="Arial" w:hAnsi="Arial" w:cs="Arial"/>
          <w:sz w:val="24"/>
          <w:szCs w:val="24"/>
          <w:u w:val="single"/>
        </w:rPr>
      </w:pPr>
    </w:p>
    <w:p w14:paraId="2A5090C9" w14:textId="77777777" w:rsidR="00870BAA" w:rsidRPr="003A46DC" w:rsidRDefault="008D5BB5">
      <w:pPr>
        <w:rPr>
          <w:rFonts w:ascii="Arial" w:hAnsi="Arial" w:cs="Arial"/>
          <w:sz w:val="24"/>
          <w:szCs w:val="24"/>
          <w:u w:val="single"/>
        </w:rPr>
      </w:pPr>
      <w:r w:rsidRPr="003A46DC">
        <w:rPr>
          <w:rFonts w:ascii="Arial" w:hAnsi="Arial" w:cs="Arial"/>
          <w:sz w:val="24"/>
          <w:szCs w:val="24"/>
          <w:u w:val="single"/>
        </w:rPr>
        <w:t>Outcomes</w:t>
      </w:r>
    </w:p>
    <w:p w14:paraId="2A5090CA" w14:textId="77777777" w:rsidR="00E87CBC" w:rsidRPr="003A46DC" w:rsidRDefault="003A46DC" w:rsidP="00E87CBC">
      <w:pPr>
        <w:rPr>
          <w:rFonts w:ascii="Arial" w:hAnsi="Arial" w:cs="Arial"/>
          <w:b/>
          <w:sz w:val="24"/>
          <w:szCs w:val="24"/>
        </w:rPr>
      </w:pPr>
      <w:r w:rsidRPr="003A46DC">
        <w:rPr>
          <w:rFonts w:ascii="Arial" w:hAnsi="Arial" w:cs="Arial"/>
          <w:b/>
          <w:sz w:val="24"/>
          <w:szCs w:val="24"/>
        </w:rPr>
        <w:t>1.</w:t>
      </w:r>
      <w:r w:rsidR="00E87CBC" w:rsidRPr="003A46DC">
        <w:rPr>
          <w:rFonts w:ascii="Arial" w:hAnsi="Arial" w:cs="Arial"/>
          <w:b/>
          <w:sz w:val="24"/>
          <w:szCs w:val="24"/>
        </w:rPr>
        <w:t>Health is improved, and the risk of vitamin deficiency is avoided, in those groups of people who are on the Healthy Start Scheme, by:-</w:t>
      </w:r>
    </w:p>
    <w:p w14:paraId="2A5090CB" w14:textId="77777777" w:rsidR="00E87CBC" w:rsidRPr="003A46DC" w:rsidRDefault="00E87CBC" w:rsidP="003A46DC">
      <w:pPr>
        <w:pStyle w:val="ListParagraph"/>
        <w:numPr>
          <w:ilvl w:val="0"/>
          <w:numId w:val="2"/>
        </w:numPr>
        <w:rPr>
          <w:rFonts w:ascii="Arial" w:hAnsi="Arial" w:cs="Arial"/>
        </w:rPr>
      </w:pPr>
      <w:r w:rsidRPr="003A46DC">
        <w:rPr>
          <w:rFonts w:ascii="Arial" w:hAnsi="Arial" w:cs="Arial"/>
        </w:rPr>
        <w:t>The manufacture of high-quality vitamin products which contain the daily amounts of the vitamins recommended by the UK Governments, which are easy for recipients to store and to use/administer, and which recognise the religious/ethical wishes of some recipients;</w:t>
      </w:r>
    </w:p>
    <w:p w14:paraId="2A5090CC" w14:textId="77777777" w:rsidR="003A46DC" w:rsidRDefault="003A46DC" w:rsidP="003A46DC">
      <w:pPr>
        <w:ind w:left="720"/>
        <w:rPr>
          <w:rFonts w:ascii="Arial" w:hAnsi="Arial" w:cs="Arial"/>
          <w:sz w:val="24"/>
          <w:szCs w:val="24"/>
        </w:rPr>
      </w:pPr>
    </w:p>
    <w:p w14:paraId="2A5090CD" w14:textId="77777777" w:rsidR="00E87CBC" w:rsidRPr="003A46DC" w:rsidRDefault="00E87CBC" w:rsidP="003A46DC">
      <w:pPr>
        <w:pStyle w:val="ListParagraph"/>
        <w:numPr>
          <w:ilvl w:val="0"/>
          <w:numId w:val="2"/>
        </w:numPr>
        <w:rPr>
          <w:rFonts w:ascii="Arial" w:hAnsi="Arial" w:cs="Arial"/>
        </w:rPr>
      </w:pPr>
      <w:r w:rsidRPr="003A46DC">
        <w:rPr>
          <w:rFonts w:ascii="Arial" w:hAnsi="Arial" w:cs="Arial"/>
        </w:rPr>
        <w:t>The manufacture of vitamin products which are easy for NHS and other public sector organisations to store and to distribute to recipients;</w:t>
      </w:r>
    </w:p>
    <w:p w14:paraId="2A5090CE" w14:textId="77777777" w:rsidR="00C96CB9" w:rsidRDefault="00C96CB9" w:rsidP="00C96CB9">
      <w:pPr>
        <w:pStyle w:val="ListParagraph"/>
        <w:ind w:left="1440"/>
        <w:rPr>
          <w:rFonts w:ascii="Arial" w:hAnsi="Arial" w:cs="Arial"/>
        </w:rPr>
      </w:pPr>
    </w:p>
    <w:p w14:paraId="2A5090CF" w14:textId="77777777" w:rsidR="00E87CBC" w:rsidRPr="003A46DC" w:rsidRDefault="00E87CBC" w:rsidP="003A46DC">
      <w:pPr>
        <w:pStyle w:val="ListParagraph"/>
        <w:numPr>
          <w:ilvl w:val="0"/>
          <w:numId w:val="2"/>
        </w:numPr>
        <w:rPr>
          <w:rFonts w:ascii="Arial" w:hAnsi="Arial" w:cs="Arial"/>
        </w:rPr>
      </w:pPr>
      <w:r w:rsidRPr="003A46DC">
        <w:rPr>
          <w:rFonts w:ascii="Arial" w:hAnsi="Arial" w:cs="Arial"/>
        </w:rPr>
        <w:t>A system by which NHS and public sector organisations can order and speedily receive vitamin products for onward distribution to recipients;</w:t>
      </w:r>
    </w:p>
    <w:p w14:paraId="2A5090D0" w14:textId="77777777" w:rsidR="003A46DC" w:rsidRDefault="003A46DC" w:rsidP="003A46DC">
      <w:pPr>
        <w:ind w:left="720"/>
        <w:rPr>
          <w:rFonts w:ascii="Arial" w:hAnsi="Arial" w:cs="Arial"/>
          <w:sz w:val="24"/>
          <w:szCs w:val="24"/>
        </w:rPr>
      </w:pPr>
    </w:p>
    <w:p w14:paraId="2A5090D1" w14:textId="77777777" w:rsidR="00E87CBC" w:rsidRPr="003A46DC" w:rsidRDefault="00E87CBC" w:rsidP="003A46DC">
      <w:pPr>
        <w:pStyle w:val="ListParagraph"/>
        <w:numPr>
          <w:ilvl w:val="0"/>
          <w:numId w:val="2"/>
        </w:numPr>
        <w:rPr>
          <w:rFonts w:ascii="Arial" w:hAnsi="Arial" w:cs="Arial"/>
        </w:rPr>
      </w:pPr>
      <w:r w:rsidRPr="003A46DC">
        <w:rPr>
          <w:rFonts w:ascii="Arial" w:hAnsi="Arial" w:cs="Arial"/>
        </w:rPr>
        <w:t>Assurance at all times of sufficient stocks of vitamin products to meet demand from NHS and public sector organisations, as well as a buffer stock to guard against any issues with ingredients or manufacture.</w:t>
      </w:r>
    </w:p>
    <w:p w14:paraId="2A5090D2" w14:textId="77777777" w:rsidR="00011F00" w:rsidRDefault="00011F00" w:rsidP="00E87CBC">
      <w:pPr>
        <w:rPr>
          <w:rFonts w:ascii="Arial" w:hAnsi="Arial" w:cs="Arial"/>
          <w:b/>
          <w:sz w:val="24"/>
          <w:szCs w:val="24"/>
        </w:rPr>
      </w:pPr>
    </w:p>
    <w:p w14:paraId="2A5090D3" w14:textId="77777777" w:rsidR="00E87CBC" w:rsidRPr="003A46DC" w:rsidRDefault="003A46DC" w:rsidP="00E87CBC">
      <w:pPr>
        <w:rPr>
          <w:rFonts w:ascii="Arial" w:hAnsi="Arial" w:cs="Arial"/>
          <w:b/>
          <w:sz w:val="24"/>
          <w:szCs w:val="24"/>
        </w:rPr>
      </w:pPr>
      <w:r w:rsidRPr="003A46DC">
        <w:rPr>
          <w:rFonts w:ascii="Arial" w:hAnsi="Arial" w:cs="Arial"/>
          <w:b/>
          <w:sz w:val="24"/>
          <w:szCs w:val="24"/>
        </w:rPr>
        <w:t>2.</w:t>
      </w:r>
      <w:r w:rsidR="00E87CBC" w:rsidRPr="003A46DC">
        <w:rPr>
          <w:rFonts w:ascii="Arial" w:hAnsi="Arial" w:cs="Arial"/>
          <w:b/>
          <w:sz w:val="24"/>
          <w:szCs w:val="24"/>
        </w:rPr>
        <w:t>Value for money is secured for the taxpayer by:-</w:t>
      </w:r>
    </w:p>
    <w:p w14:paraId="2A5090D4" w14:textId="77777777" w:rsidR="00E87CBC" w:rsidRPr="003A46DC" w:rsidRDefault="00E87CBC" w:rsidP="003A46DC">
      <w:pPr>
        <w:pStyle w:val="ListParagraph"/>
        <w:numPr>
          <w:ilvl w:val="0"/>
          <w:numId w:val="3"/>
        </w:numPr>
        <w:rPr>
          <w:rFonts w:ascii="Arial" w:hAnsi="Arial" w:cs="Arial"/>
        </w:rPr>
      </w:pPr>
      <w:r w:rsidRPr="003A46DC">
        <w:rPr>
          <w:rFonts w:ascii="Arial" w:hAnsi="Arial" w:cs="Arial"/>
        </w:rPr>
        <w:t>Rigorous key performance indicators and a fair system of penalties in the event of any failure to achieve the KPIs;</w:t>
      </w:r>
    </w:p>
    <w:p w14:paraId="2A5090D5" w14:textId="77777777" w:rsidR="003A46DC" w:rsidRDefault="003A46DC" w:rsidP="003A46DC">
      <w:pPr>
        <w:ind w:firstLine="720"/>
        <w:rPr>
          <w:rFonts w:ascii="Arial" w:hAnsi="Arial" w:cs="Arial"/>
          <w:sz w:val="24"/>
          <w:szCs w:val="24"/>
        </w:rPr>
      </w:pPr>
    </w:p>
    <w:p w14:paraId="2A5090D6" w14:textId="77777777" w:rsidR="00E87CBC" w:rsidRPr="003A46DC" w:rsidRDefault="00E87CBC" w:rsidP="003A46DC">
      <w:pPr>
        <w:pStyle w:val="ListParagraph"/>
        <w:numPr>
          <w:ilvl w:val="0"/>
          <w:numId w:val="3"/>
        </w:numPr>
        <w:rPr>
          <w:rFonts w:ascii="Arial" w:hAnsi="Arial" w:cs="Arial"/>
        </w:rPr>
      </w:pPr>
      <w:r w:rsidRPr="003A46DC">
        <w:rPr>
          <w:rFonts w:ascii="Arial" w:hAnsi="Arial" w:cs="Arial"/>
        </w:rPr>
        <w:t>A contract(s) which lend its/themselves to effective contract management;</w:t>
      </w:r>
    </w:p>
    <w:p w14:paraId="2A5090D7" w14:textId="77777777" w:rsidR="003A46DC" w:rsidRDefault="003A46DC" w:rsidP="003A46DC">
      <w:pPr>
        <w:ind w:left="720"/>
        <w:rPr>
          <w:rFonts w:ascii="Arial" w:hAnsi="Arial" w:cs="Arial"/>
          <w:sz w:val="24"/>
          <w:szCs w:val="24"/>
        </w:rPr>
      </w:pPr>
    </w:p>
    <w:p w14:paraId="2A5090D8" w14:textId="77777777" w:rsidR="00E87CBC" w:rsidRPr="003A46DC" w:rsidRDefault="00E87CBC" w:rsidP="003A46DC">
      <w:pPr>
        <w:pStyle w:val="ListParagraph"/>
        <w:numPr>
          <w:ilvl w:val="0"/>
          <w:numId w:val="3"/>
        </w:numPr>
        <w:rPr>
          <w:rFonts w:ascii="Arial" w:hAnsi="Arial" w:cs="Arial"/>
        </w:rPr>
      </w:pPr>
      <w:r w:rsidRPr="003A46DC">
        <w:rPr>
          <w:rFonts w:ascii="Arial" w:hAnsi="Arial" w:cs="Arial"/>
        </w:rPr>
        <w:t>A contract(s</w:t>
      </w:r>
      <w:r w:rsidR="00C96CB9">
        <w:rPr>
          <w:rFonts w:ascii="Arial" w:hAnsi="Arial" w:cs="Arial"/>
        </w:rPr>
        <w:t>)</w:t>
      </w:r>
      <w:r w:rsidRPr="003A46DC">
        <w:rPr>
          <w:rFonts w:ascii="Arial" w:hAnsi="Arial" w:cs="Arial"/>
        </w:rPr>
        <w:t xml:space="preserve"> which promote innovation, continuous impr</w:t>
      </w:r>
      <w:r w:rsidR="00C96CB9">
        <w:rPr>
          <w:rFonts w:ascii="Arial" w:hAnsi="Arial" w:cs="Arial"/>
        </w:rPr>
        <w:t>o</w:t>
      </w:r>
      <w:r w:rsidRPr="003A46DC">
        <w:rPr>
          <w:rFonts w:ascii="Arial" w:hAnsi="Arial" w:cs="Arial"/>
        </w:rPr>
        <w:t>vement, cost-control and cost-saving.</w:t>
      </w:r>
    </w:p>
    <w:p w14:paraId="2A5090D9" w14:textId="77777777" w:rsidR="003A46DC" w:rsidRDefault="003A46DC">
      <w:pPr>
        <w:rPr>
          <w:rFonts w:ascii="Arial" w:hAnsi="Arial" w:cs="Arial"/>
          <w:sz w:val="24"/>
          <w:szCs w:val="24"/>
          <w:u w:val="single"/>
        </w:rPr>
      </w:pPr>
    </w:p>
    <w:p w14:paraId="2A5090DA" w14:textId="77777777" w:rsidR="00870BAA" w:rsidRPr="003A46DC" w:rsidRDefault="00870BAA">
      <w:pPr>
        <w:rPr>
          <w:rFonts w:ascii="Arial" w:hAnsi="Arial" w:cs="Arial"/>
          <w:sz w:val="24"/>
          <w:szCs w:val="24"/>
          <w:u w:val="single"/>
        </w:rPr>
      </w:pPr>
      <w:r w:rsidRPr="003A46DC">
        <w:rPr>
          <w:rFonts w:ascii="Arial" w:hAnsi="Arial" w:cs="Arial"/>
          <w:sz w:val="24"/>
          <w:szCs w:val="24"/>
          <w:u w:val="single"/>
        </w:rPr>
        <w:t>Minimum requirements</w:t>
      </w:r>
    </w:p>
    <w:p w14:paraId="2A5090DB" w14:textId="77777777" w:rsidR="00870BAA" w:rsidRPr="0062756A" w:rsidRDefault="00870BAA" w:rsidP="0062756A">
      <w:pPr>
        <w:pStyle w:val="ListParagraph"/>
        <w:numPr>
          <w:ilvl w:val="0"/>
          <w:numId w:val="6"/>
        </w:numPr>
        <w:rPr>
          <w:rFonts w:ascii="Arial" w:hAnsi="Arial" w:cs="Arial"/>
        </w:rPr>
      </w:pPr>
      <w:r w:rsidRPr="0062756A">
        <w:rPr>
          <w:rFonts w:ascii="Arial" w:hAnsi="Arial" w:cs="Arial"/>
        </w:rPr>
        <w:t>In considering how to achieve the outcomes set out above, attendees should note that the following minimum requirements set out below are likely to apply to this procurement:-</w:t>
      </w:r>
    </w:p>
    <w:p w14:paraId="2A5090DC" w14:textId="77777777" w:rsidR="0062756A" w:rsidRDefault="0062756A" w:rsidP="0062756A">
      <w:pPr>
        <w:pStyle w:val="ListParagraph"/>
        <w:rPr>
          <w:rFonts w:ascii="Arial" w:hAnsi="Arial" w:cs="Arial"/>
        </w:rPr>
      </w:pPr>
    </w:p>
    <w:p w14:paraId="2A5090DD"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All aspects of the manufacturing process should be fully compliant with all aspects of legislation relating to the manufacturing, packaging, marketing/sale, storage and disposal of food supplements.</w:t>
      </w:r>
    </w:p>
    <w:p w14:paraId="2A5090DE" w14:textId="77777777" w:rsidR="003A46DC" w:rsidRDefault="003A46DC" w:rsidP="00870BAA">
      <w:pPr>
        <w:rPr>
          <w:rFonts w:ascii="Arial" w:hAnsi="Arial" w:cs="Arial"/>
          <w:sz w:val="24"/>
          <w:szCs w:val="24"/>
        </w:rPr>
      </w:pPr>
    </w:p>
    <w:p w14:paraId="2A5090DF"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Products must be easy to use and to administer (in the case of the children’s vitamins)</w:t>
      </w:r>
      <w:r w:rsidR="00C96CB9">
        <w:rPr>
          <w:rFonts w:ascii="Arial" w:hAnsi="Arial" w:cs="Arial"/>
        </w:rPr>
        <w:t>.</w:t>
      </w:r>
    </w:p>
    <w:p w14:paraId="2A5090E0" w14:textId="77777777" w:rsidR="003A46DC" w:rsidRDefault="003A46DC" w:rsidP="00870BAA">
      <w:pPr>
        <w:rPr>
          <w:rFonts w:ascii="Arial" w:hAnsi="Arial" w:cs="Arial"/>
          <w:sz w:val="24"/>
          <w:szCs w:val="24"/>
        </w:rPr>
      </w:pPr>
    </w:p>
    <w:p w14:paraId="2A5090E1"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Products must be manufactured so that they need to be used/administered no more than once per day.</w:t>
      </w:r>
    </w:p>
    <w:p w14:paraId="2A5090E2" w14:textId="77777777" w:rsidR="003A46DC" w:rsidRDefault="003A46DC" w:rsidP="00870BAA">
      <w:pPr>
        <w:rPr>
          <w:rFonts w:ascii="Arial" w:hAnsi="Arial" w:cs="Arial"/>
          <w:sz w:val="24"/>
          <w:szCs w:val="24"/>
        </w:rPr>
      </w:pPr>
    </w:p>
    <w:p w14:paraId="2A5090E3"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The shelf-life of a non-liquid product must be a minimum of two years and must be capable of being stored and used at room temperature.</w:t>
      </w:r>
    </w:p>
    <w:p w14:paraId="2A5090E4" w14:textId="77777777" w:rsidR="003A46DC" w:rsidRDefault="003A46DC" w:rsidP="00870BAA">
      <w:pPr>
        <w:rPr>
          <w:rFonts w:ascii="Arial" w:hAnsi="Arial" w:cs="Arial"/>
          <w:sz w:val="24"/>
          <w:szCs w:val="24"/>
        </w:rPr>
      </w:pPr>
    </w:p>
    <w:p w14:paraId="2A5090E5"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The shelf-life of a liquid product must be a minimum of one year and must be capable of being stored and used at room temperature.</w:t>
      </w:r>
    </w:p>
    <w:p w14:paraId="2A5090E6" w14:textId="77777777" w:rsidR="003A46DC" w:rsidRDefault="003A46DC" w:rsidP="00870BAA">
      <w:pPr>
        <w:rPr>
          <w:rFonts w:ascii="Arial" w:hAnsi="Arial" w:cs="Arial"/>
          <w:sz w:val="24"/>
          <w:szCs w:val="24"/>
        </w:rPr>
      </w:pPr>
    </w:p>
    <w:p w14:paraId="2A5090E7"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The vitamin product for pregnant women and women with a child under one must ensure that the person taking it receives the following amounts of the following vitamins per day:-</w:t>
      </w:r>
    </w:p>
    <w:p w14:paraId="2A5090E8" w14:textId="77777777" w:rsidR="00870BAA" w:rsidRDefault="00870BAA" w:rsidP="00870BAA">
      <w:pPr>
        <w:ind w:left="720" w:firstLine="720"/>
        <w:rPr>
          <w:rFonts w:ascii="Arial" w:hAnsi="Arial" w:cs="Arial"/>
          <w:sz w:val="24"/>
          <w:szCs w:val="24"/>
        </w:rPr>
      </w:pPr>
      <w:r>
        <w:rPr>
          <w:rFonts w:ascii="Arial" w:hAnsi="Arial" w:cs="Arial"/>
          <w:sz w:val="24"/>
          <w:szCs w:val="24"/>
        </w:rPr>
        <w:t>Vitamin D – 10 microgrammes</w:t>
      </w:r>
    </w:p>
    <w:p w14:paraId="2A5090E9" w14:textId="77777777" w:rsidR="00870BAA" w:rsidRDefault="00870BAA" w:rsidP="00870BAA">
      <w:pPr>
        <w:ind w:left="720" w:firstLine="720"/>
        <w:rPr>
          <w:rFonts w:ascii="Arial" w:hAnsi="Arial" w:cs="Arial"/>
          <w:sz w:val="24"/>
          <w:szCs w:val="24"/>
        </w:rPr>
      </w:pPr>
      <w:r>
        <w:rPr>
          <w:rFonts w:ascii="Arial" w:hAnsi="Arial" w:cs="Arial"/>
          <w:sz w:val="24"/>
          <w:szCs w:val="24"/>
        </w:rPr>
        <w:t>Vitamin C – 70 milligrammes</w:t>
      </w:r>
    </w:p>
    <w:p w14:paraId="2A5090EA" w14:textId="77777777" w:rsidR="00870BAA" w:rsidRDefault="00870BAA" w:rsidP="00870BAA">
      <w:pPr>
        <w:ind w:left="720" w:firstLine="720"/>
        <w:rPr>
          <w:rFonts w:ascii="Arial" w:hAnsi="Arial" w:cs="Arial"/>
          <w:sz w:val="24"/>
          <w:szCs w:val="24"/>
        </w:rPr>
      </w:pPr>
      <w:r>
        <w:rPr>
          <w:rFonts w:ascii="Arial" w:hAnsi="Arial" w:cs="Arial"/>
          <w:sz w:val="24"/>
          <w:szCs w:val="24"/>
        </w:rPr>
        <w:t>Folic Acid – 400 microgrammes</w:t>
      </w:r>
    </w:p>
    <w:p w14:paraId="2A5090EB" w14:textId="77777777" w:rsidR="00870BAA" w:rsidRDefault="00870BAA" w:rsidP="00870BAA">
      <w:pPr>
        <w:rPr>
          <w:rFonts w:ascii="Arial" w:hAnsi="Arial" w:cs="Arial"/>
          <w:sz w:val="24"/>
          <w:szCs w:val="24"/>
        </w:rPr>
      </w:pPr>
    </w:p>
    <w:p w14:paraId="2A5090EC"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The vitamin product for children under four must ensure that the person taking it receives the following amounts of the following vitamins per day:-</w:t>
      </w:r>
    </w:p>
    <w:p w14:paraId="2A5090ED" w14:textId="77777777" w:rsidR="00870BAA" w:rsidRDefault="00870BAA" w:rsidP="00870BAA">
      <w:pPr>
        <w:ind w:left="720" w:firstLine="720"/>
        <w:rPr>
          <w:rFonts w:ascii="Arial" w:hAnsi="Arial" w:cs="Arial"/>
          <w:sz w:val="24"/>
          <w:szCs w:val="24"/>
        </w:rPr>
      </w:pPr>
      <w:r>
        <w:rPr>
          <w:rFonts w:ascii="Arial" w:hAnsi="Arial" w:cs="Arial"/>
          <w:sz w:val="24"/>
          <w:szCs w:val="24"/>
        </w:rPr>
        <w:t>Vitamin A  - 233 microgrammes</w:t>
      </w:r>
    </w:p>
    <w:p w14:paraId="2A5090EE" w14:textId="77777777" w:rsidR="00870BAA" w:rsidRDefault="00870BAA" w:rsidP="00870BAA">
      <w:pPr>
        <w:ind w:left="720" w:firstLine="720"/>
        <w:rPr>
          <w:rFonts w:ascii="Arial" w:hAnsi="Arial" w:cs="Arial"/>
          <w:sz w:val="24"/>
          <w:szCs w:val="24"/>
        </w:rPr>
      </w:pPr>
      <w:r>
        <w:rPr>
          <w:rFonts w:ascii="Arial" w:hAnsi="Arial" w:cs="Arial"/>
          <w:sz w:val="24"/>
          <w:szCs w:val="24"/>
        </w:rPr>
        <w:t>Vitamin C – 20 milligrammes</w:t>
      </w:r>
    </w:p>
    <w:p w14:paraId="2A5090EF" w14:textId="77777777" w:rsidR="00870BAA" w:rsidRDefault="00870BAA" w:rsidP="00870BAA">
      <w:pPr>
        <w:ind w:left="720" w:firstLine="720"/>
        <w:rPr>
          <w:rFonts w:ascii="Arial" w:hAnsi="Arial" w:cs="Arial"/>
          <w:sz w:val="24"/>
          <w:szCs w:val="24"/>
        </w:rPr>
      </w:pPr>
      <w:r>
        <w:rPr>
          <w:rFonts w:ascii="Arial" w:hAnsi="Arial" w:cs="Arial"/>
          <w:sz w:val="24"/>
          <w:szCs w:val="24"/>
        </w:rPr>
        <w:t>Vitamin D – 10 microgrammes</w:t>
      </w:r>
    </w:p>
    <w:p w14:paraId="2A5090F0"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Products must contain the appropriate daily levels of vitamins set out above throughout the appropriate shelf-life, based on storage at room temperature.</w:t>
      </w:r>
    </w:p>
    <w:p w14:paraId="2A5090F1" w14:textId="77777777" w:rsidR="003A46DC" w:rsidRDefault="003A46DC" w:rsidP="00870BAA">
      <w:pPr>
        <w:rPr>
          <w:rFonts w:ascii="Arial" w:hAnsi="Arial" w:cs="Arial"/>
          <w:sz w:val="24"/>
          <w:szCs w:val="24"/>
        </w:rPr>
      </w:pPr>
    </w:p>
    <w:p w14:paraId="2A5090F2" w14:textId="77777777" w:rsidR="00870BAA" w:rsidRDefault="00870BAA" w:rsidP="003A46DC">
      <w:pPr>
        <w:pStyle w:val="ListParagraph"/>
        <w:numPr>
          <w:ilvl w:val="0"/>
          <w:numId w:val="4"/>
        </w:numPr>
        <w:rPr>
          <w:rFonts w:ascii="Arial" w:hAnsi="Arial" w:cs="Arial"/>
        </w:rPr>
      </w:pPr>
      <w:r w:rsidRPr="003A46DC">
        <w:rPr>
          <w:rFonts w:ascii="Arial" w:hAnsi="Arial" w:cs="Arial"/>
        </w:rPr>
        <w:t xml:space="preserve">Products must contain the </w:t>
      </w:r>
      <w:r w:rsidR="00C96CB9">
        <w:rPr>
          <w:rFonts w:ascii="Arial" w:hAnsi="Arial" w:cs="Arial"/>
        </w:rPr>
        <w:t xml:space="preserve">appropriate </w:t>
      </w:r>
      <w:r w:rsidRPr="003A46DC">
        <w:rPr>
          <w:rFonts w:ascii="Arial" w:hAnsi="Arial" w:cs="Arial"/>
        </w:rPr>
        <w:t>daily levels of vitamins set out above throughout the period the product is in use, based on storage at room temperature.</w:t>
      </w:r>
    </w:p>
    <w:p w14:paraId="2A5090F3" w14:textId="77777777" w:rsidR="00E96EA7" w:rsidRPr="00E96EA7" w:rsidRDefault="00E96EA7" w:rsidP="00E96EA7">
      <w:pPr>
        <w:pStyle w:val="ListParagraph"/>
        <w:rPr>
          <w:rFonts w:ascii="Arial" w:hAnsi="Arial" w:cs="Arial"/>
        </w:rPr>
      </w:pPr>
    </w:p>
    <w:p w14:paraId="2A5090F4" w14:textId="77777777" w:rsidR="00E96EA7" w:rsidRPr="003A46DC" w:rsidRDefault="00E96EA7" w:rsidP="003A46DC">
      <w:pPr>
        <w:pStyle w:val="ListParagraph"/>
        <w:numPr>
          <w:ilvl w:val="0"/>
          <w:numId w:val="4"/>
        </w:numPr>
        <w:rPr>
          <w:rFonts w:ascii="Arial" w:hAnsi="Arial" w:cs="Arial"/>
        </w:rPr>
      </w:pPr>
      <w:r>
        <w:rPr>
          <w:rFonts w:ascii="Arial" w:hAnsi="Arial" w:cs="Arial"/>
        </w:rPr>
        <w:t>Products must either be unflavoured, or flavoured with a sugar-free, pleasant-tasting flavouring.</w:t>
      </w:r>
    </w:p>
    <w:p w14:paraId="2A5090F5" w14:textId="77777777" w:rsidR="003A46DC" w:rsidRDefault="003A46DC" w:rsidP="00870BAA">
      <w:pPr>
        <w:rPr>
          <w:rFonts w:ascii="Arial" w:hAnsi="Arial" w:cs="Arial"/>
          <w:sz w:val="24"/>
          <w:szCs w:val="24"/>
        </w:rPr>
      </w:pPr>
    </w:p>
    <w:p w14:paraId="2A5090F6"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All ingredients used must be identifiable by batch and must be tested for quality and purity before being used in manufacture of products.</w:t>
      </w:r>
    </w:p>
    <w:p w14:paraId="2A5090F7" w14:textId="77777777" w:rsidR="003A46DC" w:rsidRDefault="003A46DC" w:rsidP="00870BAA">
      <w:pPr>
        <w:rPr>
          <w:rFonts w:ascii="Arial" w:hAnsi="Arial" w:cs="Arial"/>
          <w:sz w:val="24"/>
          <w:szCs w:val="24"/>
        </w:rPr>
      </w:pPr>
    </w:p>
    <w:p w14:paraId="2A5090F8"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All ingredients must comply with EU legislation on allergens and no GMO ingredients should be used. Products must be capable of being Vegetarian Society and Halal certified.</w:t>
      </w:r>
    </w:p>
    <w:p w14:paraId="2A5090F9" w14:textId="77777777" w:rsidR="003A46DC" w:rsidRDefault="003A46DC" w:rsidP="00870BAA">
      <w:pPr>
        <w:rPr>
          <w:rFonts w:ascii="Arial" w:hAnsi="Arial" w:cs="Arial"/>
          <w:sz w:val="24"/>
          <w:szCs w:val="24"/>
        </w:rPr>
      </w:pPr>
    </w:p>
    <w:p w14:paraId="2A5090FA"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All batches of the finished product must be tested for quality before being released for use.</w:t>
      </w:r>
    </w:p>
    <w:p w14:paraId="2A5090FB" w14:textId="77777777" w:rsidR="003A46DC" w:rsidRDefault="003A46DC" w:rsidP="00870BAA">
      <w:pPr>
        <w:rPr>
          <w:rFonts w:ascii="Arial" w:hAnsi="Arial" w:cs="Arial"/>
          <w:sz w:val="24"/>
          <w:szCs w:val="24"/>
        </w:rPr>
      </w:pPr>
    </w:p>
    <w:p w14:paraId="2A5090FC"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Any ingredients/batches of finished product not up to standard must be correctly disposed of and fresh supplies purchased / product manufactured at the contractor’s cost;</w:t>
      </w:r>
    </w:p>
    <w:p w14:paraId="2A5090FD" w14:textId="77777777" w:rsidR="003A46DC" w:rsidRDefault="003A46DC" w:rsidP="00870BAA">
      <w:pPr>
        <w:rPr>
          <w:rFonts w:ascii="Arial" w:hAnsi="Arial" w:cs="Arial"/>
          <w:sz w:val="24"/>
          <w:szCs w:val="24"/>
        </w:rPr>
      </w:pPr>
    </w:p>
    <w:p w14:paraId="2A5090FE"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Stability tests of products must be conducted at least once per year to ensure that the required daily levels of active ingredients remain during across the whole shelf-life and in-use period.</w:t>
      </w:r>
    </w:p>
    <w:p w14:paraId="2A5090FF" w14:textId="77777777" w:rsidR="003A46DC" w:rsidRDefault="003A46DC" w:rsidP="00870BAA">
      <w:pPr>
        <w:rPr>
          <w:rFonts w:ascii="Arial" w:hAnsi="Arial" w:cs="Arial"/>
          <w:sz w:val="24"/>
          <w:szCs w:val="24"/>
        </w:rPr>
      </w:pPr>
    </w:p>
    <w:p w14:paraId="2A509100"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 xml:space="preserve">The Healthy Start scheme operates on four-week cycles, and so the way in which products are packaged and batched should fit in with a four-week cycle. </w:t>
      </w:r>
    </w:p>
    <w:p w14:paraId="2A509101" w14:textId="77777777" w:rsidR="003A46DC" w:rsidRDefault="003A46DC" w:rsidP="00870BAA">
      <w:pPr>
        <w:rPr>
          <w:rFonts w:ascii="Arial" w:hAnsi="Arial" w:cs="Arial"/>
          <w:sz w:val="24"/>
          <w:szCs w:val="24"/>
        </w:rPr>
      </w:pPr>
    </w:p>
    <w:p w14:paraId="2A509102"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The product packaging should display the NHS and Healthy Start logos.</w:t>
      </w:r>
    </w:p>
    <w:p w14:paraId="2A509103" w14:textId="77777777" w:rsidR="003A46DC" w:rsidRDefault="003A46DC" w:rsidP="00870BAA">
      <w:pPr>
        <w:rPr>
          <w:rFonts w:ascii="Arial" w:hAnsi="Arial" w:cs="Arial"/>
          <w:sz w:val="24"/>
          <w:szCs w:val="24"/>
        </w:rPr>
      </w:pPr>
    </w:p>
    <w:p w14:paraId="2A509104"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 xml:space="preserve">Sufficient stocks of vitamins products must be manufactured so as to ensure that there is a “buffer stock” of twelve weeks’ worth of vitamin product is available at all times, for use by the NHS and other public sector organisations. </w:t>
      </w:r>
    </w:p>
    <w:p w14:paraId="2A509105" w14:textId="77777777" w:rsidR="003A46DC" w:rsidRDefault="003A46DC" w:rsidP="00870BAA">
      <w:pPr>
        <w:rPr>
          <w:rFonts w:ascii="Arial" w:hAnsi="Arial" w:cs="Arial"/>
          <w:sz w:val="24"/>
          <w:szCs w:val="24"/>
        </w:rPr>
      </w:pPr>
    </w:p>
    <w:p w14:paraId="2A509106"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All NHS and other public sector organisations should receive the stocks of the vitamins they have ordered within four working days of their order being received by the storage contractor</w:t>
      </w:r>
    </w:p>
    <w:p w14:paraId="2A509107" w14:textId="77777777" w:rsidR="003A46DC" w:rsidRDefault="003A46DC" w:rsidP="00870BAA">
      <w:pPr>
        <w:rPr>
          <w:rFonts w:ascii="Arial" w:hAnsi="Arial" w:cs="Arial"/>
          <w:sz w:val="24"/>
          <w:szCs w:val="24"/>
        </w:rPr>
      </w:pPr>
    </w:p>
    <w:p w14:paraId="2A509108"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All vitamin products ordered by the NH</w:t>
      </w:r>
      <w:r w:rsidR="00C96CB9">
        <w:rPr>
          <w:rFonts w:ascii="Arial" w:hAnsi="Arial" w:cs="Arial"/>
        </w:rPr>
        <w:t>S</w:t>
      </w:r>
      <w:r w:rsidRPr="003A46DC">
        <w:rPr>
          <w:rFonts w:ascii="Arial" w:hAnsi="Arial" w:cs="Arial"/>
        </w:rPr>
        <w:t xml:space="preserve"> and public sector organisations must have a minimum remaining shelf-life of 16 weeks when they are delivered to the address(s) given by the public sector organisation.</w:t>
      </w:r>
    </w:p>
    <w:p w14:paraId="2A509109" w14:textId="77777777" w:rsidR="003A46DC" w:rsidRDefault="003A46DC" w:rsidP="00870BAA">
      <w:pPr>
        <w:rPr>
          <w:rFonts w:ascii="Arial" w:hAnsi="Arial" w:cs="Arial"/>
          <w:sz w:val="24"/>
          <w:szCs w:val="24"/>
        </w:rPr>
      </w:pPr>
    </w:p>
    <w:p w14:paraId="2A50910A"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No minimum order quantity should apply to purchases by NH</w:t>
      </w:r>
      <w:r w:rsidR="00F662A1">
        <w:rPr>
          <w:rFonts w:ascii="Arial" w:hAnsi="Arial" w:cs="Arial"/>
        </w:rPr>
        <w:t>S</w:t>
      </w:r>
      <w:r w:rsidRPr="003A46DC">
        <w:rPr>
          <w:rFonts w:ascii="Arial" w:hAnsi="Arial" w:cs="Arial"/>
        </w:rPr>
        <w:t xml:space="preserve"> and other public sector organisations, and these organisations must not be charged a delivery charge for any orders placed, regardless of size of order</w:t>
      </w:r>
    </w:p>
    <w:p w14:paraId="2A50910B" w14:textId="77777777" w:rsidR="003A46DC" w:rsidRDefault="003A46DC" w:rsidP="00870BAA">
      <w:pPr>
        <w:rPr>
          <w:rFonts w:ascii="Arial" w:hAnsi="Arial" w:cs="Arial"/>
          <w:sz w:val="24"/>
          <w:szCs w:val="24"/>
        </w:rPr>
      </w:pPr>
    </w:p>
    <w:p w14:paraId="2A50910C" w14:textId="77777777" w:rsidR="00870BAA" w:rsidRPr="003A46DC" w:rsidRDefault="00870BAA" w:rsidP="003A46DC">
      <w:pPr>
        <w:pStyle w:val="ListParagraph"/>
        <w:numPr>
          <w:ilvl w:val="0"/>
          <w:numId w:val="4"/>
        </w:numPr>
        <w:rPr>
          <w:rFonts w:ascii="Arial" w:hAnsi="Arial" w:cs="Arial"/>
        </w:rPr>
      </w:pPr>
      <w:r w:rsidRPr="003A46DC">
        <w:rPr>
          <w:rFonts w:ascii="Arial" w:hAnsi="Arial" w:cs="Arial"/>
        </w:rPr>
        <w:t>Purchases of vitamin products for onward commercial sale will only be allowed once the minimum requirements set out above regarding manufacture and stock-holding for public sector organisations have been met.</w:t>
      </w:r>
    </w:p>
    <w:p w14:paraId="2A50910D" w14:textId="77777777" w:rsidR="00870BAA" w:rsidRPr="00FB0290" w:rsidRDefault="00870BAA">
      <w:pPr>
        <w:rPr>
          <w:rFonts w:ascii="Arial" w:hAnsi="Arial" w:cs="Arial"/>
          <w:sz w:val="24"/>
          <w:szCs w:val="24"/>
        </w:rPr>
      </w:pPr>
    </w:p>
    <w:p w14:paraId="2A50910E" w14:textId="77777777" w:rsidR="008D5BB5" w:rsidRPr="003A46DC" w:rsidRDefault="00B55EF9">
      <w:pPr>
        <w:rPr>
          <w:rFonts w:ascii="Arial" w:hAnsi="Arial" w:cs="Arial"/>
          <w:sz w:val="24"/>
          <w:szCs w:val="24"/>
          <w:u w:val="single"/>
        </w:rPr>
      </w:pPr>
      <w:r w:rsidRPr="003A46DC">
        <w:rPr>
          <w:rFonts w:ascii="Arial" w:hAnsi="Arial" w:cs="Arial"/>
          <w:sz w:val="24"/>
          <w:szCs w:val="24"/>
          <w:u w:val="single"/>
        </w:rPr>
        <w:t xml:space="preserve">General information </w:t>
      </w:r>
    </w:p>
    <w:p w14:paraId="2A50910F" w14:textId="77777777" w:rsidR="0034043D" w:rsidRPr="0062756A" w:rsidRDefault="00B55EF9" w:rsidP="0062756A">
      <w:pPr>
        <w:pStyle w:val="ListParagraph"/>
        <w:numPr>
          <w:ilvl w:val="0"/>
          <w:numId w:val="6"/>
        </w:numPr>
        <w:rPr>
          <w:rFonts w:ascii="Arial" w:hAnsi="Arial" w:cs="Arial"/>
        </w:rPr>
      </w:pPr>
      <w:r w:rsidRPr="0062756A">
        <w:rPr>
          <w:rFonts w:ascii="Arial" w:hAnsi="Arial" w:cs="Arial"/>
        </w:rPr>
        <w:t>Healthy Start children’s vitamins are currently a licensed medicine, and the product licence reference is PL 01511/0003. The marketing authorisation is held by the Secretary of State for Health. However, the Authority does not intend to renew the current licence for this product, and wishes for the children’s vitamins manufactured under this contract to be a food supplement instead.</w:t>
      </w:r>
      <w:r w:rsidR="00F662A1" w:rsidRPr="0062756A">
        <w:rPr>
          <w:rFonts w:ascii="Arial" w:hAnsi="Arial" w:cs="Arial"/>
        </w:rPr>
        <w:t xml:space="preserve"> Bids which propose to manufacture Healthy Start children’s vitamins as a licensed medicine will not therefore be accepted.</w:t>
      </w:r>
    </w:p>
    <w:p w14:paraId="2A509110" w14:textId="77777777" w:rsidR="0062756A" w:rsidRDefault="0062756A" w:rsidP="00F662A1">
      <w:pPr>
        <w:rPr>
          <w:rFonts w:ascii="Arial" w:hAnsi="Arial" w:cs="Arial"/>
          <w:sz w:val="24"/>
          <w:szCs w:val="24"/>
        </w:rPr>
      </w:pPr>
    </w:p>
    <w:p w14:paraId="2A509111" w14:textId="77777777" w:rsidR="00F662A1" w:rsidRPr="0062756A" w:rsidRDefault="00F662A1" w:rsidP="0062756A">
      <w:pPr>
        <w:pStyle w:val="ListParagraph"/>
        <w:numPr>
          <w:ilvl w:val="0"/>
          <w:numId w:val="6"/>
        </w:numPr>
        <w:rPr>
          <w:rFonts w:ascii="Arial" w:hAnsi="Arial" w:cs="Arial"/>
        </w:rPr>
      </w:pPr>
      <w:r w:rsidRPr="0062756A">
        <w:rPr>
          <w:rFonts w:ascii="Arial" w:hAnsi="Arial" w:cs="Arial"/>
        </w:rPr>
        <w:t>However, the Authority will be looking to apply rigorous quality controls for the products.  Bidders will, therefore, need to set out any additional measures that they will take to ensure that the manufacturing quality standard of the product will be maintained throughout the life of the contract.</w:t>
      </w:r>
    </w:p>
    <w:p w14:paraId="2A509112" w14:textId="77777777" w:rsidR="00F662A1" w:rsidRDefault="00F662A1">
      <w:pPr>
        <w:rPr>
          <w:rFonts w:ascii="Arial" w:hAnsi="Arial" w:cs="Arial"/>
          <w:sz w:val="24"/>
          <w:szCs w:val="24"/>
        </w:rPr>
      </w:pPr>
    </w:p>
    <w:p w14:paraId="2A509113" w14:textId="77777777" w:rsidR="008D5BB5" w:rsidRPr="0062756A" w:rsidRDefault="008D5BB5" w:rsidP="0062756A">
      <w:pPr>
        <w:pStyle w:val="ListParagraph"/>
        <w:numPr>
          <w:ilvl w:val="0"/>
          <w:numId w:val="6"/>
        </w:numPr>
        <w:rPr>
          <w:rFonts w:ascii="Arial" w:hAnsi="Arial" w:cs="Arial"/>
        </w:rPr>
      </w:pPr>
      <w:r w:rsidRPr="0062756A">
        <w:rPr>
          <w:rFonts w:ascii="Arial" w:hAnsi="Arial" w:cs="Arial"/>
        </w:rPr>
        <w:t>At present, NHS Supply Chain undertakes the reimbursement of vitamin v</w:t>
      </w:r>
      <w:r w:rsidR="00C96CB9" w:rsidRPr="0062756A">
        <w:rPr>
          <w:rFonts w:ascii="Arial" w:hAnsi="Arial" w:cs="Arial"/>
        </w:rPr>
        <w:t>o</w:t>
      </w:r>
      <w:r w:rsidRPr="0062756A">
        <w:rPr>
          <w:rFonts w:ascii="Arial" w:hAnsi="Arial" w:cs="Arial"/>
        </w:rPr>
        <w:t>uchers submitted by public sector organisations. It is possible that this procurement will also include a reimbursement function similar to the function currently carried out by NHS Supply Chain.</w:t>
      </w:r>
    </w:p>
    <w:p w14:paraId="2A509114" w14:textId="77777777" w:rsidR="003A46DC" w:rsidRDefault="003A46DC">
      <w:pPr>
        <w:rPr>
          <w:rFonts w:ascii="Arial" w:hAnsi="Arial" w:cs="Arial"/>
          <w:sz w:val="24"/>
          <w:szCs w:val="24"/>
        </w:rPr>
      </w:pPr>
    </w:p>
    <w:p w14:paraId="2A509115" w14:textId="77777777" w:rsidR="005742FF" w:rsidRPr="003A46DC" w:rsidRDefault="005742FF">
      <w:pPr>
        <w:rPr>
          <w:rFonts w:ascii="Arial" w:hAnsi="Arial" w:cs="Arial"/>
          <w:b/>
          <w:sz w:val="24"/>
          <w:szCs w:val="24"/>
          <w:u w:val="single"/>
        </w:rPr>
      </w:pPr>
      <w:r w:rsidRPr="003A46DC">
        <w:rPr>
          <w:rFonts w:ascii="Arial" w:hAnsi="Arial" w:cs="Arial"/>
          <w:b/>
          <w:sz w:val="24"/>
          <w:szCs w:val="24"/>
          <w:u w:val="single"/>
        </w:rPr>
        <w:t>Broader commercial opportunities</w:t>
      </w:r>
    </w:p>
    <w:p w14:paraId="2A509116" w14:textId="77777777" w:rsidR="007658C1" w:rsidRPr="0062756A" w:rsidRDefault="00BE3CD7" w:rsidP="0062756A">
      <w:pPr>
        <w:pStyle w:val="ListParagraph"/>
        <w:numPr>
          <w:ilvl w:val="0"/>
          <w:numId w:val="6"/>
        </w:numPr>
        <w:rPr>
          <w:rFonts w:ascii="Arial" w:hAnsi="Arial" w:cs="Arial"/>
        </w:rPr>
      </w:pPr>
      <w:r w:rsidRPr="0062756A">
        <w:rPr>
          <w:rFonts w:ascii="Arial" w:hAnsi="Arial" w:cs="Arial"/>
        </w:rPr>
        <w:t xml:space="preserve">Attendees at the supplier event, or other potential suppliers, are encouraged to make contact with the Authority to arrange a short 1:1 discussion or teleconference to discuss the broader </w:t>
      </w:r>
      <w:r w:rsidR="00E96EA7" w:rsidRPr="0062756A">
        <w:rPr>
          <w:rFonts w:ascii="Arial" w:hAnsi="Arial" w:cs="Arial"/>
        </w:rPr>
        <w:t xml:space="preserve">commercial </w:t>
      </w:r>
      <w:r w:rsidRPr="0062756A">
        <w:rPr>
          <w:rFonts w:ascii="Arial" w:hAnsi="Arial" w:cs="Arial"/>
        </w:rPr>
        <w:t xml:space="preserve">potential of the Healthy Start Vitamin products.  </w:t>
      </w:r>
      <w:r w:rsidR="007658C1" w:rsidRPr="0062756A">
        <w:rPr>
          <w:rFonts w:ascii="Arial" w:hAnsi="Arial" w:cs="Arial"/>
        </w:rPr>
        <w:br w:type="page"/>
      </w:r>
    </w:p>
    <w:p w14:paraId="2A509117" w14:textId="77777777" w:rsidR="007658C1" w:rsidRDefault="007658C1">
      <w:pPr>
        <w:rPr>
          <w:rFonts w:ascii="Arial" w:hAnsi="Arial" w:cs="Arial"/>
          <w:b/>
          <w:sz w:val="24"/>
          <w:szCs w:val="24"/>
          <w:u w:val="single"/>
        </w:rPr>
      </w:pPr>
      <w:r w:rsidRPr="0062756A">
        <w:rPr>
          <w:rFonts w:ascii="Arial" w:hAnsi="Arial" w:cs="Arial"/>
          <w:b/>
          <w:sz w:val="24"/>
          <w:szCs w:val="24"/>
          <w:u w:val="single"/>
        </w:rPr>
        <w:t>Annex A</w:t>
      </w:r>
    </w:p>
    <w:p w14:paraId="2FC1460F" w14:textId="77777777" w:rsidR="00915293" w:rsidRDefault="00915293">
      <w:pPr>
        <w:rPr>
          <w:rFonts w:ascii="Arial" w:hAnsi="Arial" w:cs="Arial"/>
          <w:b/>
          <w:sz w:val="24"/>
          <w:szCs w:val="24"/>
          <w:u w:val="single"/>
        </w:rPr>
      </w:pPr>
    </w:p>
    <w:tbl>
      <w:tblPr>
        <w:tblW w:w="4376" w:type="dxa"/>
        <w:tblInd w:w="-15" w:type="dxa"/>
        <w:tblCellMar>
          <w:left w:w="0" w:type="dxa"/>
          <w:right w:w="0" w:type="dxa"/>
        </w:tblCellMar>
        <w:tblLook w:val="04A0" w:firstRow="1" w:lastRow="0" w:firstColumn="1" w:lastColumn="0" w:noHBand="0" w:noVBand="1"/>
      </w:tblPr>
      <w:tblGrid>
        <w:gridCol w:w="1257"/>
        <w:gridCol w:w="1560"/>
        <w:gridCol w:w="1559"/>
      </w:tblGrid>
      <w:tr w:rsidR="00915293" w14:paraId="489D5813" w14:textId="77777777" w:rsidTr="00F20869">
        <w:trPr>
          <w:trHeight w:val="315"/>
        </w:trPr>
        <w:tc>
          <w:tcPr>
            <w:tcW w:w="4376" w:type="dxa"/>
            <w:gridSpan w:val="3"/>
            <w:tcBorders>
              <w:top w:val="nil"/>
              <w:left w:val="nil"/>
              <w:bottom w:val="single" w:sz="8" w:space="0" w:color="auto"/>
              <w:right w:val="nil"/>
            </w:tcBorders>
            <w:noWrap/>
            <w:tcMar>
              <w:top w:w="0" w:type="dxa"/>
              <w:left w:w="108" w:type="dxa"/>
              <w:bottom w:w="0" w:type="dxa"/>
              <w:right w:w="108" w:type="dxa"/>
            </w:tcMar>
            <w:vAlign w:val="bottom"/>
            <w:hideMark/>
          </w:tcPr>
          <w:p w14:paraId="5284B840" w14:textId="77777777" w:rsidR="00915293" w:rsidRDefault="00915293" w:rsidP="00F20869">
            <w:pPr>
              <w:rPr>
                <w:rFonts w:ascii="Arial" w:hAnsi="Arial" w:cs="Arial"/>
                <w:b/>
                <w:bCs/>
                <w:sz w:val="24"/>
                <w:szCs w:val="24"/>
                <w:lang w:eastAsia="en-GB"/>
              </w:rPr>
            </w:pPr>
            <w:r>
              <w:rPr>
                <w:rFonts w:ascii="Arial" w:hAnsi="Arial" w:cs="Arial"/>
                <w:b/>
                <w:bCs/>
                <w:sz w:val="24"/>
                <w:szCs w:val="24"/>
                <w:lang w:eastAsia="en-GB"/>
              </w:rPr>
              <w:t>Healthy Start Vitamins Sales (Units)</w:t>
            </w:r>
          </w:p>
        </w:tc>
      </w:tr>
      <w:tr w:rsidR="00915293" w14:paraId="352D7D46" w14:textId="77777777" w:rsidTr="00F20869">
        <w:trPr>
          <w:trHeight w:val="315"/>
        </w:trPr>
        <w:tc>
          <w:tcPr>
            <w:tcW w:w="12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48AF29" w14:textId="77777777" w:rsidR="00915293" w:rsidRDefault="00915293" w:rsidP="00F20869">
            <w:pPr>
              <w:rPr>
                <w:rFonts w:ascii="Arial" w:hAnsi="Arial" w:cs="Arial"/>
                <w:sz w:val="24"/>
                <w:szCs w:val="24"/>
                <w:lang w:eastAsia="en-GB"/>
              </w:rPr>
            </w:pPr>
            <w:r>
              <w:rPr>
                <w:rFonts w:ascii="Arial" w:hAnsi="Arial" w:cs="Arial"/>
                <w:sz w:val="24"/>
                <w:szCs w:val="24"/>
                <w:lang w:eastAsia="en-GB"/>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74A511" w14:textId="77777777" w:rsidR="00915293" w:rsidRDefault="00915293" w:rsidP="00F20869">
            <w:pPr>
              <w:jc w:val="center"/>
              <w:rPr>
                <w:rFonts w:ascii="Arial" w:hAnsi="Arial" w:cs="Arial"/>
                <w:b/>
                <w:bCs/>
                <w:sz w:val="24"/>
                <w:szCs w:val="24"/>
                <w:lang w:eastAsia="en-GB"/>
              </w:rPr>
            </w:pPr>
            <w:r>
              <w:rPr>
                <w:rFonts w:ascii="Arial" w:hAnsi="Arial" w:cs="Arial"/>
                <w:b/>
                <w:bCs/>
                <w:sz w:val="24"/>
                <w:szCs w:val="24"/>
                <w:lang w:eastAsia="en-GB"/>
              </w:rPr>
              <w:t>Drops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ED499B" w14:textId="77777777" w:rsidR="00915293" w:rsidRDefault="00915293" w:rsidP="00F20869">
            <w:pPr>
              <w:jc w:val="center"/>
              <w:rPr>
                <w:rFonts w:ascii="Arial" w:hAnsi="Arial" w:cs="Arial"/>
                <w:b/>
                <w:bCs/>
                <w:sz w:val="24"/>
                <w:szCs w:val="24"/>
                <w:lang w:eastAsia="en-GB"/>
              </w:rPr>
            </w:pPr>
            <w:r>
              <w:rPr>
                <w:rFonts w:ascii="Arial" w:hAnsi="Arial" w:cs="Arial"/>
                <w:b/>
                <w:bCs/>
                <w:sz w:val="24"/>
                <w:szCs w:val="24"/>
                <w:lang w:eastAsia="en-GB"/>
              </w:rPr>
              <w:t>Tablets</w:t>
            </w:r>
          </w:p>
        </w:tc>
      </w:tr>
      <w:tr w:rsidR="00915293" w14:paraId="0933AB75" w14:textId="77777777" w:rsidTr="00F20869">
        <w:trPr>
          <w:trHeight w:val="300"/>
        </w:trPr>
        <w:tc>
          <w:tcPr>
            <w:tcW w:w="12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2BC896"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2012/13</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BAFA63"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252,188</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245DEA"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212,119</w:t>
            </w:r>
          </w:p>
        </w:tc>
      </w:tr>
      <w:tr w:rsidR="00915293" w14:paraId="4A283888" w14:textId="77777777" w:rsidTr="00F20869">
        <w:trPr>
          <w:trHeight w:val="300"/>
        </w:trPr>
        <w:tc>
          <w:tcPr>
            <w:tcW w:w="12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456BFE"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2013/14</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4CA37F"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531,371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293021"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397,901</w:t>
            </w:r>
          </w:p>
        </w:tc>
      </w:tr>
      <w:tr w:rsidR="00915293" w14:paraId="7C1A6E89" w14:textId="77777777" w:rsidTr="00F20869">
        <w:trPr>
          <w:trHeight w:val="300"/>
        </w:trPr>
        <w:tc>
          <w:tcPr>
            <w:tcW w:w="12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0D8B62"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2014/15</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A8D724"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547,948</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523DD1"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445,636</w:t>
            </w:r>
          </w:p>
        </w:tc>
      </w:tr>
      <w:tr w:rsidR="00915293" w14:paraId="291C9995" w14:textId="77777777" w:rsidTr="00F20869">
        <w:trPr>
          <w:trHeight w:val="300"/>
        </w:trPr>
        <w:tc>
          <w:tcPr>
            <w:tcW w:w="12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0F8864"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2015/16</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0194D"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551,196</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0788EC" w14:textId="77777777" w:rsidR="00915293" w:rsidRDefault="00915293" w:rsidP="00F20869">
            <w:pPr>
              <w:jc w:val="center"/>
              <w:rPr>
                <w:rFonts w:ascii="Arial" w:hAnsi="Arial" w:cs="Arial"/>
                <w:sz w:val="24"/>
                <w:szCs w:val="24"/>
                <w:lang w:eastAsia="en-GB"/>
              </w:rPr>
            </w:pPr>
            <w:r>
              <w:rPr>
                <w:rFonts w:ascii="Arial" w:hAnsi="Arial" w:cs="Arial"/>
                <w:sz w:val="24"/>
                <w:szCs w:val="24"/>
                <w:lang w:eastAsia="en-GB"/>
              </w:rPr>
              <w:t>483,425</w:t>
            </w:r>
          </w:p>
        </w:tc>
      </w:tr>
    </w:tbl>
    <w:p w14:paraId="30D0EFF5" w14:textId="77777777" w:rsidR="00915293" w:rsidRDefault="00915293" w:rsidP="00915293">
      <w:pPr>
        <w:rPr>
          <w:rFonts w:ascii="Arial" w:hAnsi="Arial" w:cs="Arial"/>
          <w:b/>
          <w:sz w:val="24"/>
          <w:szCs w:val="24"/>
          <w:u w:val="single"/>
        </w:rPr>
      </w:pPr>
    </w:p>
    <w:p w14:paraId="5A92589A" w14:textId="77777777" w:rsidR="00915293" w:rsidRPr="009E71A2" w:rsidRDefault="00915293" w:rsidP="00915293">
      <w:pPr>
        <w:rPr>
          <w:rFonts w:ascii="Arial" w:hAnsi="Arial" w:cs="Arial"/>
          <w:b/>
          <w:sz w:val="24"/>
          <w:szCs w:val="24"/>
        </w:rPr>
      </w:pPr>
      <w:r w:rsidRPr="009E71A2">
        <w:rPr>
          <w:rFonts w:ascii="Arial" w:hAnsi="Arial" w:cs="Arial"/>
          <w:b/>
          <w:sz w:val="24"/>
          <w:szCs w:val="24"/>
        </w:rPr>
        <w:t>Healthy Start Vitamin Reimbursements</w:t>
      </w:r>
    </w:p>
    <w:tbl>
      <w:tblPr>
        <w:tblStyle w:val="TableGrid"/>
        <w:tblW w:w="0" w:type="auto"/>
        <w:tblLook w:val="04A0" w:firstRow="1" w:lastRow="0" w:firstColumn="1" w:lastColumn="0" w:noHBand="0" w:noVBand="1"/>
      </w:tblPr>
      <w:tblGrid>
        <w:gridCol w:w="1827"/>
        <w:gridCol w:w="1950"/>
        <w:gridCol w:w="1701"/>
      </w:tblGrid>
      <w:tr w:rsidR="001E32D1" w14:paraId="5650910A" w14:textId="77777777" w:rsidTr="00F20869">
        <w:trPr>
          <w:trHeight w:val="510"/>
        </w:trPr>
        <w:tc>
          <w:tcPr>
            <w:tcW w:w="1827" w:type="dxa"/>
          </w:tcPr>
          <w:p w14:paraId="3B5DFA8A" w14:textId="77777777" w:rsidR="001E32D1" w:rsidRDefault="001E32D1" w:rsidP="00F20869">
            <w:pPr>
              <w:rPr>
                <w:rFonts w:ascii="Arial" w:hAnsi="Arial" w:cs="Arial"/>
                <w:b/>
                <w:sz w:val="24"/>
                <w:szCs w:val="24"/>
                <w:u w:val="single"/>
              </w:rPr>
            </w:pPr>
          </w:p>
        </w:tc>
        <w:tc>
          <w:tcPr>
            <w:tcW w:w="1950" w:type="dxa"/>
          </w:tcPr>
          <w:p w14:paraId="1F615DDF" w14:textId="77777777" w:rsidR="001E32D1" w:rsidRPr="009E71A2" w:rsidRDefault="001E32D1" w:rsidP="00F20869">
            <w:pPr>
              <w:rPr>
                <w:rFonts w:ascii="Arial" w:hAnsi="Arial" w:cs="Arial"/>
                <w:b/>
                <w:sz w:val="24"/>
                <w:szCs w:val="24"/>
              </w:rPr>
            </w:pPr>
            <w:r w:rsidRPr="009E71A2">
              <w:rPr>
                <w:rFonts w:ascii="Arial" w:hAnsi="Arial" w:cs="Arial"/>
                <w:b/>
                <w:sz w:val="24"/>
                <w:szCs w:val="24"/>
              </w:rPr>
              <w:t>Annual reimbursement claims</w:t>
            </w:r>
          </w:p>
        </w:tc>
        <w:tc>
          <w:tcPr>
            <w:tcW w:w="1701" w:type="dxa"/>
          </w:tcPr>
          <w:p w14:paraId="0119D016" w14:textId="77777777" w:rsidR="001E32D1" w:rsidRPr="009E71A2" w:rsidRDefault="001E32D1" w:rsidP="00F20869">
            <w:pPr>
              <w:rPr>
                <w:rFonts w:ascii="Arial" w:hAnsi="Arial" w:cs="Arial"/>
                <w:b/>
                <w:sz w:val="24"/>
                <w:szCs w:val="24"/>
              </w:rPr>
            </w:pPr>
            <w:r w:rsidRPr="009E71A2">
              <w:rPr>
                <w:rFonts w:ascii="Arial" w:hAnsi="Arial" w:cs="Arial"/>
                <w:b/>
                <w:sz w:val="24"/>
                <w:szCs w:val="24"/>
              </w:rPr>
              <w:t>Average Quarterly no. of claims</w:t>
            </w:r>
          </w:p>
        </w:tc>
      </w:tr>
      <w:tr w:rsidR="001E32D1" w14:paraId="4D2DCE2A" w14:textId="77777777" w:rsidTr="00F20869">
        <w:trPr>
          <w:trHeight w:val="510"/>
        </w:trPr>
        <w:tc>
          <w:tcPr>
            <w:tcW w:w="1827" w:type="dxa"/>
          </w:tcPr>
          <w:p w14:paraId="6BD91D8C" w14:textId="77777777" w:rsidR="001E32D1" w:rsidRPr="009E71A2" w:rsidRDefault="001E32D1" w:rsidP="00F20869">
            <w:pPr>
              <w:rPr>
                <w:rFonts w:ascii="Arial" w:hAnsi="Arial" w:cs="Arial"/>
                <w:sz w:val="24"/>
                <w:szCs w:val="24"/>
              </w:rPr>
            </w:pPr>
            <w:r w:rsidRPr="009E71A2">
              <w:rPr>
                <w:rFonts w:ascii="Arial" w:hAnsi="Arial" w:cs="Arial"/>
                <w:sz w:val="24"/>
                <w:szCs w:val="24"/>
              </w:rPr>
              <w:t>2013/2014</w:t>
            </w:r>
          </w:p>
        </w:tc>
        <w:tc>
          <w:tcPr>
            <w:tcW w:w="1950" w:type="dxa"/>
          </w:tcPr>
          <w:p w14:paraId="034F8544" w14:textId="77777777" w:rsidR="001E32D1" w:rsidRPr="009E71A2" w:rsidRDefault="001E32D1" w:rsidP="00F20869">
            <w:pPr>
              <w:jc w:val="center"/>
              <w:rPr>
                <w:rFonts w:ascii="Arial" w:hAnsi="Arial" w:cs="Arial"/>
                <w:sz w:val="24"/>
                <w:szCs w:val="24"/>
              </w:rPr>
            </w:pPr>
            <w:r w:rsidRPr="009E71A2">
              <w:rPr>
                <w:rFonts w:ascii="Arial" w:hAnsi="Arial" w:cs="Arial"/>
                <w:sz w:val="24"/>
                <w:szCs w:val="24"/>
              </w:rPr>
              <w:t>206</w:t>
            </w:r>
          </w:p>
        </w:tc>
        <w:tc>
          <w:tcPr>
            <w:tcW w:w="1701" w:type="dxa"/>
          </w:tcPr>
          <w:p w14:paraId="4222D40D" w14:textId="77777777" w:rsidR="001E32D1" w:rsidRPr="00C2580C" w:rsidRDefault="001E32D1" w:rsidP="00F20869">
            <w:pPr>
              <w:jc w:val="center"/>
              <w:rPr>
                <w:rFonts w:ascii="Arial" w:hAnsi="Arial" w:cs="Arial"/>
                <w:sz w:val="24"/>
                <w:szCs w:val="24"/>
              </w:rPr>
            </w:pPr>
            <w:r w:rsidRPr="00C2580C">
              <w:rPr>
                <w:rFonts w:ascii="Arial" w:hAnsi="Arial" w:cs="Arial"/>
                <w:sz w:val="24"/>
                <w:szCs w:val="24"/>
              </w:rPr>
              <w:t>52</w:t>
            </w:r>
          </w:p>
        </w:tc>
      </w:tr>
      <w:tr w:rsidR="001E32D1" w14:paraId="2A45B192" w14:textId="77777777" w:rsidTr="00F20869">
        <w:trPr>
          <w:trHeight w:val="510"/>
        </w:trPr>
        <w:tc>
          <w:tcPr>
            <w:tcW w:w="1827" w:type="dxa"/>
          </w:tcPr>
          <w:p w14:paraId="714AFA1F" w14:textId="77777777" w:rsidR="001E32D1" w:rsidRPr="009E71A2" w:rsidRDefault="001E32D1" w:rsidP="00F20869">
            <w:pPr>
              <w:rPr>
                <w:rFonts w:ascii="Arial" w:hAnsi="Arial" w:cs="Arial"/>
                <w:sz w:val="24"/>
                <w:szCs w:val="24"/>
              </w:rPr>
            </w:pPr>
            <w:r w:rsidRPr="009E71A2">
              <w:rPr>
                <w:rFonts w:ascii="Arial" w:hAnsi="Arial" w:cs="Arial"/>
                <w:sz w:val="24"/>
                <w:szCs w:val="24"/>
              </w:rPr>
              <w:t>2014/2015</w:t>
            </w:r>
          </w:p>
        </w:tc>
        <w:tc>
          <w:tcPr>
            <w:tcW w:w="1950" w:type="dxa"/>
          </w:tcPr>
          <w:p w14:paraId="646A616F" w14:textId="77777777" w:rsidR="001E32D1" w:rsidRPr="009E71A2" w:rsidRDefault="001E32D1" w:rsidP="00F20869">
            <w:pPr>
              <w:jc w:val="center"/>
              <w:rPr>
                <w:rFonts w:ascii="Arial" w:hAnsi="Arial" w:cs="Arial"/>
                <w:sz w:val="24"/>
                <w:szCs w:val="24"/>
              </w:rPr>
            </w:pPr>
            <w:r w:rsidRPr="009E71A2">
              <w:rPr>
                <w:rFonts w:ascii="Arial" w:hAnsi="Arial" w:cs="Arial"/>
                <w:sz w:val="24"/>
                <w:szCs w:val="24"/>
              </w:rPr>
              <w:t>325</w:t>
            </w:r>
          </w:p>
        </w:tc>
        <w:tc>
          <w:tcPr>
            <w:tcW w:w="1701" w:type="dxa"/>
          </w:tcPr>
          <w:p w14:paraId="294DD734" w14:textId="77777777" w:rsidR="001E32D1" w:rsidRPr="00C2580C" w:rsidRDefault="001E32D1" w:rsidP="00F20869">
            <w:pPr>
              <w:jc w:val="center"/>
              <w:rPr>
                <w:rFonts w:ascii="Arial" w:hAnsi="Arial" w:cs="Arial"/>
                <w:sz w:val="24"/>
                <w:szCs w:val="24"/>
              </w:rPr>
            </w:pPr>
            <w:r w:rsidRPr="00C2580C">
              <w:rPr>
                <w:rFonts w:ascii="Arial" w:hAnsi="Arial" w:cs="Arial"/>
                <w:sz w:val="24"/>
                <w:szCs w:val="24"/>
              </w:rPr>
              <w:t>81</w:t>
            </w:r>
          </w:p>
        </w:tc>
      </w:tr>
      <w:tr w:rsidR="001E32D1" w14:paraId="3A3FEB52" w14:textId="77777777" w:rsidTr="00F20869">
        <w:trPr>
          <w:trHeight w:val="510"/>
        </w:trPr>
        <w:tc>
          <w:tcPr>
            <w:tcW w:w="1827" w:type="dxa"/>
          </w:tcPr>
          <w:p w14:paraId="4EB9F30C" w14:textId="77777777" w:rsidR="001E32D1" w:rsidRPr="009E71A2" w:rsidRDefault="001E32D1" w:rsidP="00F20869">
            <w:pPr>
              <w:rPr>
                <w:rFonts w:ascii="Arial" w:hAnsi="Arial" w:cs="Arial"/>
                <w:sz w:val="24"/>
                <w:szCs w:val="24"/>
              </w:rPr>
            </w:pPr>
            <w:r w:rsidRPr="009E71A2">
              <w:rPr>
                <w:rFonts w:ascii="Arial" w:hAnsi="Arial" w:cs="Arial"/>
                <w:sz w:val="24"/>
                <w:szCs w:val="24"/>
              </w:rPr>
              <w:t>2015/2016*</w:t>
            </w:r>
          </w:p>
        </w:tc>
        <w:tc>
          <w:tcPr>
            <w:tcW w:w="1950" w:type="dxa"/>
          </w:tcPr>
          <w:p w14:paraId="4EADF85D" w14:textId="77777777" w:rsidR="001E32D1" w:rsidRPr="009E71A2" w:rsidRDefault="001E32D1" w:rsidP="00F20869">
            <w:pPr>
              <w:jc w:val="center"/>
              <w:rPr>
                <w:rFonts w:ascii="Arial" w:hAnsi="Arial" w:cs="Arial"/>
                <w:sz w:val="24"/>
                <w:szCs w:val="24"/>
              </w:rPr>
            </w:pPr>
            <w:r w:rsidRPr="009E71A2">
              <w:rPr>
                <w:rFonts w:ascii="Arial" w:hAnsi="Arial" w:cs="Arial"/>
                <w:sz w:val="24"/>
                <w:szCs w:val="24"/>
              </w:rPr>
              <w:t>199</w:t>
            </w:r>
          </w:p>
        </w:tc>
        <w:tc>
          <w:tcPr>
            <w:tcW w:w="1701" w:type="dxa"/>
          </w:tcPr>
          <w:p w14:paraId="115663D0" w14:textId="77777777" w:rsidR="001E32D1" w:rsidRPr="00C2580C" w:rsidRDefault="001E32D1" w:rsidP="00F20869">
            <w:pPr>
              <w:jc w:val="center"/>
              <w:rPr>
                <w:rFonts w:ascii="Arial" w:hAnsi="Arial" w:cs="Arial"/>
                <w:sz w:val="24"/>
                <w:szCs w:val="24"/>
              </w:rPr>
            </w:pPr>
            <w:r w:rsidRPr="00C2580C">
              <w:rPr>
                <w:rFonts w:ascii="Arial" w:hAnsi="Arial" w:cs="Arial"/>
                <w:sz w:val="24"/>
                <w:szCs w:val="24"/>
              </w:rPr>
              <w:t>66</w:t>
            </w:r>
          </w:p>
        </w:tc>
      </w:tr>
    </w:tbl>
    <w:p w14:paraId="41336A94" w14:textId="77777777" w:rsidR="00915293" w:rsidRDefault="00915293" w:rsidP="00915293">
      <w:pPr>
        <w:rPr>
          <w:rFonts w:ascii="Arial" w:hAnsi="Arial" w:cs="Arial"/>
          <w:b/>
          <w:i/>
        </w:rPr>
      </w:pPr>
      <w:r w:rsidRPr="009E71A2">
        <w:rPr>
          <w:rFonts w:ascii="Arial" w:hAnsi="Arial" w:cs="Arial"/>
          <w:b/>
          <w:i/>
        </w:rPr>
        <w:t>*includes quarters 1 to 3 only, quarter 4 outstanding.</w:t>
      </w:r>
    </w:p>
    <w:p w14:paraId="6C8C75AC" w14:textId="77777777" w:rsidR="00915293" w:rsidRDefault="00915293" w:rsidP="00915293">
      <w:pPr>
        <w:rPr>
          <w:rFonts w:ascii="Arial" w:hAnsi="Arial" w:cs="Arial"/>
          <w:b/>
          <w:i/>
        </w:rPr>
      </w:pPr>
    </w:p>
    <w:p w14:paraId="638B3361" w14:textId="77777777" w:rsidR="00915293" w:rsidRDefault="00915293" w:rsidP="00915293">
      <w:pPr>
        <w:rPr>
          <w:rFonts w:ascii="Arial" w:hAnsi="Arial" w:cs="Arial"/>
          <w:b/>
          <w:sz w:val="24"/>
          <w:szCs w:val="24"/>
        </w:rPr>
      </w:pPr>
      <w:r w:rsidRPr="008556C9">
        <w:rPr>
          <w:rFonts w:ascii="Arial" w:hAnsi="Arial" w:cs="Arial"/>
          <w:b/>
          <w:sz w:val="24"/>
          <w:szCs w:val="24"/>
        </w:rPr>
        <w:t>Number of orders placed</w:t>
      </w:r>
    </w:p>
    <w:tbl>
      <w:tblPr>
        <w:tblStyle w:val="TableGrid"/>
        <w:tblW w:w="0" w:type="auto"/>
        <w:tblLook w:val="04A0" w:firstRow="1" w:lastRow="0" w:firstColumn="1" w:lastColumn="0" w:noHBand="0" w:noVBand="1"/>
      </w:tblPr>
      <w:tblGrid>
        <w:gridCol w:w="3080"/>
        <w:gridCol w:w="3081"/>
        <w:gridCol w:w="3081"/>
      </w:tblGrid>
      <w:tr w:rsidR="00915293" w14:paraId="38A36822" w14:textId="77777777" w:rsidTr="00F20869">
        <w:tc>
          <w:tcPr>
            <w:tcW w:w="3080" w:type="dxa"/>
          </w:tcPr>
          <w:p w14:paraId="6E3EFFA7" w14:textId="77777777" w:rsidR="00915293" w:rsidRDefault="00915293" w:rsidP="00F20869">
            <w:pPr>
              <w:rPr>
                <w:rFonts w:ascii="Arial" w:hAnsi="Arial" w:cs="Arial"/>
                <w:b/>
                <w:sz w:val="24"/>
                <w:szCs w:val="24"/>
              </w:rPr>
            </w:pPr>
          </w:p>
        </w:tc>
        <w:tc>
          <w:tcPr>
            <w:tcW w:w="3081" w:type="dxa"/>
            <w:vAlign w:val="center"/>
          </w:tcPr>
          <w:p w14:paraId="01E2ADB2" w14:textId="77777777" w:rsidR="00915293" w:rsidRDefault="00915293" w:rsidP="00F20869">
            <w:pPr>
              <w:jc w:val="center"/>
              <w:rPr>
                <w:rFonts w:ascii="Arial" w:hAnsi="Arial" w:cs="Arial"/>
                <w:b/>
                <w:sz w:val="24"/>
                <w:szCs w:val="24"/>
              </w:rPr>
            </w:pPr>
            <w:r>
              <w:rPr>
                <w:rFonts w:ascii="Arial" w:hAnsi="Arial" w:cs="Arial"/>
                <w:b/>
                <w:sz w:val="24"/>
                <w:szCs w:val="24"/>
              </w:rPr>
              <w:t>Annual – 2015/2016</w:t>
            </w:r>
          </w:p>
        </w:tc>
        <w:tc>
          <w:tcPr>
            <w:tcW w:w="3081" w:type="dxa"/>
            <w:vAlign w:val="center"/>
          </w:tcPr>
          <w:p w14:paraId="702E3B3C" w14:textId="77777777" w:rsidR="00915293" w:rsidRDefault="00915293" w:rsidP="00F20869">
            <w:pPr>
              <w:jc w:val="center"/>
              <w:rPr>
                <w:rFonts w:ascii="Arial" w:hAnsi="Arial" w:cs="Arial"/>
                <w:b/>
                <w:sz w:val="24"/>
                <w:szCs w:val="24"/>
              </w:rPr>
            </w:pPr>
            <w:r>
              <w:rPr>
                <w:rFonts w:ascii="Arial" w:hAnsi="Arial" w:cs="Arial"/>
                <w:b/>
                <w:sz w:val="24"/>
                <w:szCs w:val="24"/>
              </w:rPr>
              <w:t>Average per week</w:t>
            </w:r>
          </w:p>
        </w:tc>
      </w:tr>
      <w:tr w:rsidR="00915293" w14:paraId="07951B2B" w14:textId="77777777" w:rsidTr="00F20869">
        <w:tc>
          <w:tcPr>
            <w:tcW w:w="3080" w:type="dxa"/>
          </w:tcPr>
          <w:p w14:paraId="6FDEAA27" w14:textId="77777777" w:rsidR="00915293" w:rsidRDefault="00915293" w:rsidP="00F20869">
            <w:pPr>
              <w:rPr>
                <w:rFonts w:ascii="Arial" w:hAnsi="Arial" w:cs="Arial"/>
                <w:b/>
                <w:sz w:val="24"/>
                <w:szCs w:val="24"/>
              </w:rPr>
            </w:pPr>
            <w:r>
              <w:rPr>
                <w:rFonts w:ascii="Arial" w:hAnsi="Arial" w:cs="Arial"/>
                <w:b/>
                <w:sz w:val="24"/>
                <w:szCs w:val="24"/>
              </w:rPr>
              <w:t>Number of orders placed</w:t>
            </w:r>
          </w:p>
        </w:tc>
        <w:tc>
          <w:tcPr>
            <w:tcW w:w="3081" w:type="dxa"/>
            <w:vAlign w:val="center"/>
          </w:tcPr>
          <w:p w14:paraId="4C329726" w14:textId="77777777" w:rsidR="00915293" w:rsidRPr="00305DE8" w:rsidRDefault="00915293" w:rsidP="00F20869">
            <w:pPr>
              <w:jc w:val="center"/>
              <w:rPr>
                <w:rFonts w:ascii="Arial" w:hAnsi="Arial" w:cs="Arial"/>
                <w:sz w:val="24"/>
                <w:szCs w:val="24"/>
              </w:rPr>
            </w:pPr>
            <w:r w:rsidRPr="00305DE8">
              <w:rPr>
                <w:rFonts w:ascii="Arial" w:hAnsi="Arial" w:cs="Arial"/>
                <w:sz w:val="24"/>
                <w:szCs w:val="24"/>
              </w:rPr>
              <w:t>11,104</w:t>
            </w:r>
          </w:p>
        </w:tc>
        <w:tc>
          <w:tcPr>
            <w:tcW w:w="3081" w:type="dxa"/>
            <w:vAlign w:val="center"/>
          </w:tcPr>
          <w:p w14:paraId="4BDD65BF" w14:textId="77777777" w:rsidR="00915293" w:rsidRPr="00305DE8" w:rsidRDefault="00915293" w:rsidP="00F20869">
            <w:pPr>
              <w:jc w:val="center"/>
              <w:rPr>
                <w:rFonts w:ascii="Arial" w:hAnsi="Arial" w:cs="Arial"/>
                <w:sz w:val="24"/>
                <w:szCs w:val="24"/>
              </w:rPr>
            </w:pPr>
            <w:r w:rsidRPr="00305DE8">
              <w:rPr>
                <w:rFonts w:ascii="Arial" w:hAnsi="Arial" w:cs="Arial"/>
                <w:sz w:val="24"/>
                <w:szCs w:val="24"/>
              </w:rPr>
              <w:t>214</w:t>
            </w:r>
          </w:p>
        </w:tc>
      </w:tr>
    </w:tbl>
    <w:p w14:paraId="7E3FFEBC" w14:textId="77777777" w:rsidR="00915293" w:rsidRPr="008556C9" w:rsidRDefault="00915293" w:rsidP="00915293">
      <w:pPr>
        <w:rPr>
          <w:rFonts w:ascii="Arial" w:hAnsi="Arial" w:cs="Arial"/>
          <w:b/>
          <w:sz w:val="24"/>
          <w:szCs w:val="24"/>
        </w:rPr>
      </w:pPr>
    </w:p>
    <w:p w14:paraId="24A981D2" w14:textId="77777777" w:rsidR="00915293" w:rsidRPr="00915293" w:rsidRDefault="00915293">
      <w:pPr>
        <w:rPr>
          <w:rFonts w:ascii="Arial" w:hAnsi="Arial" w:cs="Arial"/>
          <w:sz w:val="24"/>
          <w:szCs w:val="24"/>
        </w:rPr>
      </w:pPr>
    </w:p>
    <w:sectPr w:rsidR="00915293" w:rsidRPr="0091529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0911D" w14:textId="77777777" w:rsidR="00351FCC" w:rsidRDefault="00351FCC" w:rsidP="00351FCC">
      <w:pPr>
        <w:spacing w:after="0"/>
      </w:pPr>
      <w:r>
        <w:separator/>
      </w:r>
    </w:p>
  </w:endnote>
  <w:endnote w:type="continuationSeparator" w:id="0">
    <w:p w14:paraId="2A50911E" w14:textId="77777777" w:rsidR="00351FCC" w:rsidRDefault="00351FCC" w:rsidP="00351F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09121" w14:textId="77777777" w:rsidR="00351FCC" w:rsidRDefault="00351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404326"/>
      <w:docPartObj>
        <w:docPartGallery w:val="Page Numbers (Bottom of Page)"/>
        <w:docPartUnique/>
      </w:docPartObj>
    </w:sdtPr>
    <w:sdtEndPr>
      <w:rPr>
        <w:noProof/>
      </w:rPr>
    </w:sdtEndPr>
    <w:sdtContent>
      <w:p w14:paraId="2A509122" w14:textId="77777777" w:rsidR="00351FCC" w:rsidRDefault="00351FCC">
        <w:pPr>
          <w:pStyle w:val="Footer"/>
          <w:jc w:val="right"/>
        </w:pPr>
        <w:r>
          <w:fldChar w:fldCharType="begin"/>
        </w:r>
        <w:r>
          <w:instrText xml:space="preserve"> PAGE   \* MERGEFORMAT </w:instrText>
        </w:r>
        <w:r>
          <w:fldChar w:fldCharType="separate"/>
        </w:r>
        <w:r w:rsidR="00CA7E23">
          <w:rPr>
            <w:noProof/>
          </w:rPr>
          <w:t>2</w:t>
        </w:r>
        <w:r>
          <w:rPr>
            <w:noProof/>
          </w:rPr>
          <w:fldChar w:fldCharType="end"/>
        </w:r>
      </w:p>
    </w:sdtContent>
  </w:sdt>
  <w:p w14:paraId="2A509123" w14:textId="77777777" w:rsidR="00351FCC" w:rsidRDefault="00351F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09125" w14:textId="77777777" w:rsidR="00351FCC" w:rsidRDefault="00351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0911B" w14:textId="77777777" w:rsidR="00351FCC" w:rsidRDefault="00351FCC" w:rsidP="00351FCC">
      <w:pPr>
        <w:spacing w:after="0"/>
      </w:pPr>
      <w:r>
        <w:separator/>
      </w:r>
    </w:p>
  </w:footnote>
  <w:footnote w:type="continuationSeparator" w:id="0">
    <w:p w14:paraId="2A50911C" w14:textId="77777777" w:rsidR="00351FCC" w:rsidRDefault="00351FCC" w:rsidP="00351F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0911F" w14:textId="77777777" w:rsidR="00351FCC" w:rsidRDefault="00351F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09120" w14:textId="77777777" w:rsidR="00351FCC" w:rsidRDefault="00351F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09124" w14:textId="77777777" w:rsidR="00351FCC" w:rsidRDefault="00351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4305"/>
    <w:multiLevelType w:val="hybridMultilevel"/>
    <w:tmpl w:val="8EC0D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00B2338"/>
    <w:multiLevelType w:val="hybridMultilevel"/>
    <w:tmpl w:val="3DA65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86570F"/>
    <w:multiLevelType w:val="hybridMultilevel"/>
    <w:tmpl w:val="4E7444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63645121"/>
    <w:multiLevelType w:val="hybridMultilevel"/>
    <w:tmpl w:val="820A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FC1384"/>
    <w:multiLevelType w:val="hybridMultilevel"/>
    <w:tmpl w:val="D03081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6417F5E"/>
    <w:multiLevelType w:val="hybridMultilevel"/>
    <w:tmpl w:val="62F4B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FF"/>
    <w:rsid w:val="00011F00"/>
    <w:rsid w:val="00056630"/>
    <w:rsid w:val="00142E25"/>
    <w:rsid w:val="001E32D1"/>
    <w:rsid w:val="0034043D"/>
    <w:rsid w:val="00351FCC"/>
    <w:rsid w:val="0035342A"/>
    <w:rsid w:val="003A46DC"/>
    <w:rsid w:val="005742FF"/>
    <w:rsid w:val="005B32BC"/>
    <w:rsid w:val="005B386B"/>
    <w:rsid w:val="00621780"/>
    <w:rsid w:val="0062756A"/>
    <w:rsid w:val="00694B84"/>
    <w:rsid w:val="006E0494"/>
    <w:rsid w:val="007658C1"/>
    <w:rsid w:val="007A34EA"/>
    <w:rsid w:val="00870BAA"/>
    <w:rsid w:val="008D5BB5"/>
    <w:rsid w:val="00915293"/>
    <w:rsid w:val="00A874DD"/>
    <w:rsid w:val="00B55EF9"/>
    <w:rsid w:val="00B712B7"/>
    <w:rsid w:val="00BE3CD7"/>
    <w:rsid w:val="00C96CB9"/>
    <w:rsid w:val="00CA7E23"/>
    <w:rsid w:val="00E87CBC"/>
    <w:rsid w:val="00E96EA7"/>
    <w:rsid w:val="00EA15C9"/>
    <w:rsid w:val="00F662A1"/>
    <w:rsid w:val="00F903C1"/>
    <w:rsid w:val="00FA0B13"/>
    <w:rsid w:val="00FB0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290"/>
    <w:pPr>
      <w:spacing w:after="0"/>
      <w:ind w:left="720"/>
      <w:contextualSpacing/>
    </w:pPr>
    <w:rPr>
      <w:rFonts w:ascii="Cambria" w:eastAsia="MS Minngs" w:hAnsi="Cambria" w:cs="Times New Roman"/>
      <w:sz w:val="24"/>
      <w:szCs w:val="24"/>
    </w:rPr>
  </w:style>
  <w:style w:type="character" w:styleId="Hyperlink">
    <w:name w:val="Hyperlink"/>
    <w:basedOn w:val="DefaultParagraphFont"/>
    <w:uiPriority w:val="99"/>
    <w:unhideWhenUsed/>
    <w:rsid w:val="00EA15C9"/>
    <w:rPr>
      <w:color w:val="0000FF" w:themeColor="hyperlink"/>
      <w:u w:val="single"/>
    </w:rPr>
  </w:style>
  <w:style w:type="table" w:styleId="TableGrid">
    <w:name w:val="Table Grid"/>
    <w:basedOn w:val="TableNormal"/>
    <w:uiPriority w:val="59"/>
    <w:rsid w:val="00F662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04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494"/>
    <w:rPr>
      <w:rFonts w:ascii="Tahoma" w:hAnsi="Tahoma" w:cs="Tahoma"/>
      <w:sz w:val="16"/>
      <w:szCs w:val="16"/>
    </w:rPr>
  </w:style>
  <w:style w:type="paragraph" w:styleId="Header">
    <w:name w:val="header"/>
    <w:basedOn w:val="Normal"/>
    <w:link w:val="HeaderChar"/>
    <w:uiPriority w:val="99"/>
    <w:unhideWhenUsed/>
    <w:rsid w:val="00351FCC"/>
    <w:pPr>
      <w:tabs>
        <w:tab w:val="center" w:pos="4513"/>
        <w:tab w:val="right" w:pos="9026"/>
      </w:tabs>
      <w:spacing w:after="0"/>
    </w:pPr>
  </w:style>
  <w:style w:type="character" w:customStyle="1" w:styleId="HeaderChar">
    <w:name w:val="Header Char"/>
    <w:basedOn w:val="DefaultParagraphFont"/>
    <w:link w:val="Header"/>
    <w:uiPriority w:val="99"/>
    <w:rsid w:val="00351FCC"/>
  </w:style>
  <w:style w:type="paragraph" w:styleId="Footer">
    <w:name w:val="footer"/>
    <w:basedOn w:val="Normal"/>
    <w:link w:val="FooterChar"/>
    <w:uiPriority w:val="99"/>
    <w:unhideWhenUsed/>
    <w:rsid w:val="00351FCC"/>
    <w:pPr>
      <w:tabs>
        <w:tab w:val="center" w:pos="4513"/>
        <w:tab w:val="right" w:pos="9026"/>
      </w:tabs>
      <w:spacing w:after="0"/>
    </w:pPr>
  </w:style>
  <w:style w:type="character" w:customStyle="1" w:styleId="FooterChar">
    <w:name w:val="Footer Char"/>
    <w:basedOn w:val="DefaultParagraphFont"/>
    <w:link w:val="Footer"/>
    <w:uiPriority w:val="99"/>
    <w:rsid w:val="00351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290"/>
    <w:pPr>
      <w:spacing w:after="0"/>
      <w:ind w:left="720"/>
      <w:contextualSpacing/>
    </w:pPr>
    <w:rPr>
      <w:rFonts w:ascii="Cambria" w:eastAsia="MS Minngs" w:hAnsi="Cambria" w:cs="Times New Roman"/>
      <w:sz w:val="24"/>
      <w:szCs w:val="24"/>
    </w:rPr>
  </w:style>
  <w:style w:type="character" w:styleId="Hyperlink">
    <w:name w:val="Hyperlink"/>
    <w:basedOn w:val="DefaultParagraphFont"/>
    <w:uiPriority w:val="99"/>
    <w:unhideWhenUsed/>
    <w:rsid w:val="00EA15C9"/>
    <w:rPr>
      <w:color w:val="0000FF" w:themeColor="hyperlink"/>
      <w:u w:val="single"/>
    </w:rPr>
  </w:style>
  <w:style w:type="table" w:styleId="TableGrid">
    <w:name w:val="Table Grid"/>
    <w:basedOn w:val="TableNormal"/>
    <w:uiPriority w:val="59"/>
    <w:rsid w:val="00F662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04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494"/>
    <w:rPr>
      <w:rFonts w:ascii="Tahoma" w:hAnsi="Tahoma" w:cs="Tahoma"/>
      <w:sz w:val="16"/>
      <w:szCs w:val="16"/>
    </w:rPr>
  </w:style>
  <w:style w:type="paragraph" w:styleId="Header">
    <w:name w:val="header"/>
    <w:basedOn w:val="Normal"/>
    <w:link w:val="HeaderChar"/>
    <w:uiPriority w:val="99"/>
    <w:unhideWhenUsed/>
    <w:rsid w:val="00351FCC"/>
    <w:pPr>
      <w:tabs>
        <w:tab w:val="center" w:pos="4513"/>
        <w:tab w:val="right" w:pos="9026"/>
      </w:tabs>
      <w:spacing w:after="0"/>
    </w:pPr>
  </w:style>
  <w:style w:type="character" w:customStyle="1" w:styleId="HeaderChar">
    <w:name w:val="Header Char"/>
    <w:basedOn w:val="DefaultParagraphFont"/>
    <w:link w:val="Header"/>
    <w:uiPriority w:val="99"/>
    <w:rsid w:val="00351FCC"/>
  </w:style>
  <w:style w:type="paragraph" w:styleId="Footer">
    <w:name w:val="footer"/>
    <w:basedOn w:val="Normal"/>
    <w:link w:val="FooterChar"/>
    <w:uiPriority w:val="99"/>
    <w:unhideWhenUsed/>
    <w:rsid w:val="00351FCC"/>
    <w:pPr>
      <w:tabs>
        <w:tab w:val="center" w:pos="4513"/>
        <w:tab w:val="right" w:pos="9026"/>
      </w:tabs>
      <w:spacing w:after="0"/>
    </w:pPr>
  </w:style>
  <w:style w:type="character" w:customStyle="1" w:styleId="FooterChar">
    <w:name w:val="Footer Char"/>
    <w:basedOn w:val="DefaultParagraphFont"/>
    <w:link w:val="Footer"/>
    <w:uiPriority w:val="99"/>
    <w:rsid w:val="00351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am.richman@dh.gsi.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617BF-4859-4BB5-B917-21A90C10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 Judith</dc:creator>
  <cp:lastModifiedBy>Johnson, Kerry</cp:lastModifiedBy>
  <cp:revision>2</cp:revision>
  <dcterms:created xsi:type="dcterms:W3CDTF">2016-06-28T15:35:00Z</dcterms:created>
  <dcterms:modified xsi:type="dcterms:W3CDTF">2016-06-28T15:35:00Z</dcterms:modified>
</cp:coreProperties>
</file>