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6E0FDF61" w:rsidR="002F61CF" w:rsidRPr="002F61CF" w:rsidRDefault="002F61CF" w:rsidP="002F61CF">
      <w:pPr>
        <w:jc w:val="center"/>
        <w:rPr>
          <w:rFonts w:asciiTheme="minorHAnsi" w:hAnsiTheme="minorHAnsi" w:cs="Calibri"/>
          <w:b/>
          <w:bCs/>
          <w:iCs/>
          <w:sz w:val="36"/>
          <w:szCs w:val="36"/>
          <w:lang w:val="en-US"/>
        </w:rPr>
      </w:pPr>
      <w:r w:rsidRPr="004D2A8A">
        <w:rPr>
          <w:rFonts w:asciiTheme="minorHAnsi" w:hAnsiTheme="minorHAnsi" w:cs="Calibri"/>
          <w:b/>
          <w:bCs/>
          <w:iCs/>
          <w:sz w:val="36"/>
          <w:szCs w:val="36"/>
          <w:lang w:val="en-US"/>
        </w:rPr>
        <w:t xml:space="preserve">REF: </w:t>
      </w:r>
      <w:r w:rsidR="00B27158" w:rsidRPr="004D2A8A">
        <w:rPr>
          <w:rFonts w:asciiTheme="minorHAnsi" w:hAnsiTheme="minorHAnsi" w:cs="Calibri"/>
          <w:b/>
          <w:bCs/>
          <w:iCs/>
          <w:sz w:val="36"/>
          <w:szCs w:val="36"/>
          <w:lang w:val="en-US"/>
        </w:rPr>
        <w:t xml:space="preserve"> </w:t>
      </w:r>
      <w:r w:rsidR="004D2A8A" w:rsidRPr="004D2A8A">
        <w:rPr>
          <w:rFonts w:asciiTheme="minorHAnsi" w:hAnsiTheme="minorHAnsi" w:cs="Calibri"/>
          <w:b/>
          <w:bCs/>
          <w:iCs/>
          <w:sz w:val="36"/>
          <w:szCs w:val="36"/>
          <w:lang w:val="en-US"/>
        </w:rPr>
        <w:t>DN661085</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7291F8F1" w14:textId="36D318D1" w:rsidR="002F61CF" w:rsidRPr="002A5715" w:rsidRDefault="000F1F59" w:rsidP="002F61CF">
      <w:pPr>
        <w:jc w:val="center"/>
        <w:rPr>
          <w:rFonts w:asciiTheme="minorHAnsi" w:hAnsiTheme="minorHAnsi" w:cs="Calibri"/>
          <w:b/>
          <w:bCs/>
          <w:iCs/>
          <w:sz w:val="36"/>
          <w:szCs w:val="36"/>
          <w:lang w:val="en-US"/>
        </w:rPr>
      </w:pPr>
      <w:r w:rsidRPr="000F1F59">
        <w:rPr>
          <w:rFonts w:asciiTheme="minorHAnsi" w:hAnsiTheme="minorHAnsi" w:cs="Calibri"/>
          <w:b/>
          <w:bCs/>
          <w:iCs/>
          <w:sz w:val="36"/>
          <w:szCs w:val="36"/>
          <w:lang w:val="en-US"/>
        </w:rPr>
        <w:t>Assessment and Selection</w:t>
      </w:r>
      <w:r>
        <w:rPr>
          <w:rFonts w:asciiTheme="minorHAnsi" w:hAnsiTheme="minorHAnsi" w:cs="Calibri"/>
          <w:b/>
          <w:bCs/>
          <w:iCs/>
          <w:sz w:val="36"/>
          <w:szCs w:val="36"/>
          <w:lang w:val="en-US"/>
        </w:rPr>
        <w:t xml:space="preserve"> for Direct Entry</w:t>
      </w:r>
      <w:r w:rsidRPr="000F1F59">
        <w:rPr>
          <w:rFonts w:asciiTheme="minorHAnsi" w:hAnsiTheme="minorHAnsi" w:cs="Calibri"/>
          <w:b/>
          <w:bCs/>
          <w:iCs/>
          <w:sz w:val="36"/>
          <w:szCs w:val="36"/>
          <w:lang w:val="en-US"/>
        </w:rPr>
        <w:t xml:space="preserve"> Process</w:t>
      </w:r>
      <w:r w:rsidR="007A5062">
        <w:rPr>
          <w:rFonts w:asciiTheme="minorHAnsi" w:hAnsiTheme="minorHAnsi" w:cs="Calibri"/>
          <w:b/>
          <w:bCs/>
          <w:iCs/>
          <w:sz w:val="36"/>
          <w:szCs w:val="36"/>
          <w:lang w:val="en-US"/>
        </w:rPr>
        <w:t xml:space="preserve"> Candidates</w:t>
      </w:r>
    </w:p>
    <w:p w14:paraId="07FD13B0" w14:textId="77777777" w:rsidR="002F61CF" w:rsidRPr="002F61CF" w:rsidRDefault="002F61CF" w:rsidP="002F61CF">
      <w:pPr>
        <w:jc w:val="center"/>
        <w:rPr>
          <w:rFonts w:asciiTheme="minorHAnsi" w:hAnsiTheme="minorHAnsi" w:cs="Calibri"/>
          <w:b/>
          <w:bCs/>
          <w:iCs/>
          <w:sz w:val="36"/>
          <w:szCs w:val="36"/>
          <w:lang w:val="en-US"/>
        </w:rPr>
      </w:pP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322BF421" w14:textId="102D9569" w:rsidR="00EB0D3F" w:rsidRDefault="006B1B4D" w:rsidP="00945982">
      <w:pPr>
        <w:rPr>
          <w:rFonts w:asciiTheme="minorHAnsi" w:hAnsiTheme="minorHAnsi" w:cs="Calibri"/>
          <w:b/>
          <w:bCs/>
          <w:iCs/>
          <w:sz w:val="36"/>
          <w:szCs w:val="36"/>
          <w:lang w:val="en-US"/>
        </w:rPr>
      </w:pPr>
      <w:r>
        <w:rPr>
          <w:rFonts w:asciiTheme="minorHAnsi" w:hAnsiTheme="minorHAnsi" w:cs="Calibri"/>
          <w:b/>
          <w:bCs/>
          <w:iCs/>
          <w:sz w:val="36"/>
          <w:szCs w:val="36"/>
          <w:lang w:val="en-US"/>
        </w:rPr>
        <w:tab/>
      </w:r>
    </w:p>
    <w:p w14:paraId="345EC2AF" w14:textId="77777777" w:rsidR="006B1B4D" w:rsidRPr="00945982" w:rsidRDefault="006B1B4D" w:rsidP="00945982"/>
    <w:p w14:paraId="598D5602" w14:textId="77777777" w:rsidR="006B1B4D" w:rsidRDefault="006B1B4D" w:rsidP="00057780">
      <w:pPr>
        <w:pStyle w:val="Heading9"/>
        <w:jc w:val="left"/>
        <w:rPr>
          <w:rFonts w:cs="Arial"/>
          <w:sz w:val="28"/>
          <w:szCs w:val="28"/>
        </w:rPr>
      </w:pPr>
    </w:p>
    <w:p w14:paraId="5B4169D5" w14:textId="135FB41C"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365DDD66" w:rsidR="00463FC0" w:rsidRDefault="00463FC0" w:rsidP="00B16CA7">
      <w:pPr>
        <w:jc w:val="both"/>
        <w:rPr>
          <w:rFonts w:cs="Arial"/>
          <w:bCs/>
        </w:rPr>
      </w:pPr>
      <w:r>
        <w:rPr>
          <w:rFonts w:cs="Arial"/>
          <w:bCs/>
        </w:rPr>
        <w:t xml:space="preserve">This </w:t>
      </w:r>
      <w:r w:rsidR="00E811B8">
        <w:rPr>
          <w:rFonts w:cs="Arial"/>
          <w:bCs/>
        </w:rPr>
        <w:t xml:space="preserve">document includes </w:t>
      </w:r>
      <w:r w:rsidR="004F3C89">
        <w:rPr>
          <w:rFonts w:cs="Arial"/>
          <w:bCs/>
        </w:rPr>
        <w:t>all</w:t>
      </w:r>
      <w:r w:rsidR="00996CD8">
        <w:rPr>
          <w:rFonts w:cs="Arial"/>
          <w:bCs/>
        </w:rPr>
        <w:t xml:space="preserve">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B16CA7">
      <w:pPr>
        <w:jc w:val="both"/>
        <w:rPr>
          <w:rFonts w:cs="Arial"/>
          <w:b/>
          <w:bCs/>
        </w:rPr>
      </w:pPr>
    </w:p>
    <w:p w14:paraId="14CFB361" w14:textId="77777777" w:rsidR="007364E6" w:rsidRPr="007364E6" w:rsidRDefault="007364E6" w:rsidP="00B16CA7">
      <w:pPr>
        <w:jc w:val="both"/>
        <w:rPr>
          <w:rFonts w:cs="Arial"/>
          <w:b/>
        </w:rPr>
      </w:pPr>
      <w:r w:rsidRPr="007364E6">
        <w:rPr>
          <w:rFonts w:cs="Arial"/>
          <w:b/>
        </w:rPr>
        <w:t>Background</w:t>
      </w:r>
    </w:p>
    <w:p w14:paraId="3ACF122C" w14:textId="77777777" w:rsidR="007364E6" w:rsidRPr="007364E6" w:rsidRDefault="007364E6" w:rsidP="00B16CA7">
      <w:pPr>
        <w:jc w:val="both"/>
        <w:rPr>
          <w:rFonts w:cs="Arial"/>
        </w:rPr>
      </w:pPr>
    </w:p>
    <w:p w14:paraId="02DF4BE9" w14:textId="77777777" w:rsidR="00E47C4D" w:rsidRPr="002C7AFE" w:rsidRDefault="00E47C4D" w:rsidP="00B16CA7">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B16CA7">
      <w:pPr>
        <w:jc w:val="both"/>
        <w:rPr>
          <w:rFonts w:cs="Arial"/>
          <w:color w:val="000000"/>
          <w:szCs w:val="22"/>
          <w:lang w:eastAsia="en-GB"/>
        </w:rPr>
      </w:pPr>
    </w:p>
    <w:p w14:paraId="1AF35D6D" w14:textId="3561382D" w:rsidR="00E47C4D" w:rsidRPr="002C7AFE" w:rsidRDefault="00E47C4D" w:rsidP="00B16CA7">
      <w:pPr>
        <w:jc w:val="both"/>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B16CA7">
      <w:pPr>
        <w:jc w:val="both"/>
        <w:rPr>
          <w:rFonts w:cs="Arial"/>
          <w:color w:val="000000"/>
          <w:szCs w:val="22"/>
          <w:lang w:eastAsia="en-GB"/>
        </w:rPr>
      </w:pPr>
    </w:p>
    <w:p w14:paraId="7C24CF45" w14:textId="778C3850" w:rsidR="00E47C4D" w:rsidRPr="002C7AFE" w:rsidRDefault="00E47C4D" w:rsidP="00B16CA7">
      <w:pPr>
        <w:jc w:val="both"/>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B16CA7">
      <w:pPr>
        <w:jc w:val="both"/>
        <w:rPr>
          <w:rFonts w:cs="Arial"/>
          <w:color w:val="000000"/>
          <w:szCs w:val="22"/>
          <w:lang w:eastAsia="en-GB"/>
        </w:rPr>
      </w:pPr>
    </w:p>
    <w:p w14:paraId="7DD1066E" w14:textId="71D0C01F" w:rsidR="00E47C4D" w:rsidRDefault="00E47C4D" w:rsidP="00B16CA7">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2"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34366C16" w14:textId="3CBD6EFC" w:rsidR="00D33D4B" w:rsidRDefault="007E1A45" w:rsidP="0062372A">
      <w:pPr>
        <w:jc w:val="both"/>
        <w:rPr>
          <w:rFonts w:cs="Arial"/>
        </w:rPr>
      </w:pPr>
      <w:r w:rsidRPr="007E1A45">
        <w:rPr>
          <w:rFonts w:cs="Arial"/>
        </w:rPr>
        <w:t xml:space="preserve">The NFCC </w:t>
      </w:r>
      <w:r>
        <w:rPr>
          <w:rFonts w:cs="Arial"/>
        </w:rPr>
        <w:t>is</w:t>
      </w:r>
      <w:r w:rsidR="00CD40E0">
        <w:rPr>
          <w:rFonts w:cs="Arial"/>
        </w:rPr>
        <w:t xml:space="preserve"> continuing to</w:t>
      </w:r>
      <w:r w:rsidRPr="007E1A45">
        <w:rPr>
          <w:rFonts w:cs="Arial"/>
        </w:rPr>
        <w:t xml:space="preserve"> develo</w:t>
      </w:r>
      <w:r>
        <w:rPr>
          <w:rFonts w:cs="Arial"/>
        </w:rPr>
        <w:t>p</w:t>
      </w:r>
      <w:r w:rsidRPr="007E1A45">
        <w:rPr>
          <w:rFonts w:cs="Arial"/>
        </w:rPr>
        <w:t xml:space="preserve"> a model to support suitable and skilled leaders, with</w:t>
      </w:r>
      <w:r w:rsidR="004F3C89">
        <w:rPr>
          <w:rFonts w:cs="Arial"/>
        </w:rPr>
        <w:t>out</w:t>
      </w:r>
      <w:r w:rsidRPr="007E1A45">
        <w:rPr>
          <w:rFonts w:cs="Arial"/>
        </w:rPr>
        <w:t xml:space="preserve"> previous fire service experience, to move into operational roles at station and area manager within the fire sector. The NFCC is working on behalf of </w:t>
      </w:r>
      <w:r w:rsidR="00CE7146">
        <w:rPr>
          <w:rFonts w:cs="Arial"/>
        </w:rPr>
        <w:t>several</w:t>
      </w:r>
      <w:r w:rsidRPr="007E1A45">
        <w:rPr>
          <w:rFonts w:cs="Arial"/>
        </w:rPr>
        <w:t xml:space="preserve"> </w:t>
      </w:r>
      <w:r w:rsidR="00CE7146">
        <w:rPr>
          <w:rFonts w:cs="Arial"/>
        </w:rPr>
        <w:t>Fire and Rescue Services (FRS)</w:t>
      </w:r>
      <w:r w:rsidRPr="007E1A45">
        <w:rPr>
          <w:rFonts w:cs="Arial"/>
        </w:rPr>
        <w:t xml:space="preserve"> across the county adopting the Direct Entry Programme within their servic</w:t>
      </w:r>
      <w:r>
        <w:rPr>
          <w:rFonts w:cs="Arial"/>
        </w:rPr>
        <w:t xml:space="preserve">e but is seeking a more </w:t>
      </w:r>
      <w:r w:rsidRPr="007E1A45">
        <w:rPr>
          <w:rFonts w:cs="Arial"/>
        </w:rPr>
        <w:t xml:space="preserve">innovative, </w:t>
      </w:r>
      <w:r w:rsidR="0084269A" w:rsidRPr="007E1A45">
        <w:rPr>
          <w:rFonts w:cs="Arial"/>
        </w:rPr>
        <w:t>independent,</w:t>
      </w:r>
      <w:r w:rsidRPr="007E1A45">
        <w:rPr>
          <w:rFonts w:cs="Arial"/>
        </w:rPr>
        <w:t xml:space="preserve"> and diverse approach to the traditional Fire Service assessment</w:t>
      </w:r>
      <w:r>
        <w:rPr>
          <w:rFonts w:cs="Arial"/>
        </w:rPr>
        <w:t xml:space="preserve">. </w:t>
      </w:r>
    </w:p>
    <w:p w14:paraId="127582CB" w14:textId="77777777" w:rsidR="00D33D4B" w:rsidRDefault="00D33D4B" w:rsidP="0062372A">
      <w:pPr>
        <w:jc w:val="both"/>
        <w:rPr>
          <w:rFonts w:cs="Arial"/>
        </w:rPr>
      </w:pPr>
    </w:p>
    <w:p w14:paraId="1A374242" w14:textId="093E1792" w:rsidR="007E1A45" w:rsidRDefault="00265035" w:rsidP="0062372A">
      <w:pPr>
        <w:jc w:val="both"/>
        <w:rPr>
          <w:rFonts w:cs="Arial"/>
        </w:rPr>
      </w:pPr>
      <w:r>
        <w:rPr>
          <w:rFonts w:cs="Arial"/>
        </w:rPr>
        <w:t>Therefore,</w:t>
      </w:r>
      <w:r w:rsidR="007E1A45">
        <w:rPr>
          <w:rFonts w:cs="Arial"/>
        </w:rPr>
        <w:t xml:space="preserve"> the NFCC wish to e</w:t>
      </w:r>
      <w:r w:rsidR="007E1A45" w:rsidRPr="007E1A45">
        <w:rPr>
          <w:rFonts w:cs="Arial"/>
        </w:rPr>
        <w:t xml:space="preserve">ngage with an external provider </w:t>
      </w:r>
      <w:r w:rsidR="0084269A" w:rsidRPr="007E1A45">
        <w:rPr>
          <w:rFonts w:cs="Arial"/>
        </w:rPr>
        <w:t>using</w:t>
      </w:r>
      <w:r w:rsidR="007E1A45" w:rsidRPr="007E1A45">
        <w:rPr>
          <w:rFonts w:cs="Arial"/>
        </w:rPr>
        <w:t xml:space="preserve"> occupational psychologists to evaluate candidates’ performance and suitability</w:t>
      </w:r>
      <w:r w:rsidR="007E1A45">
        <w:rPr>
          <w:rFonts w:cs="Arial"/>
        </w:rPr>
        <w:t xml:space="preserve"> remotely</w:t>
      </w:r>
      <w:r w:rsidR="00D33D4B">
        <w:rPr>
          <w:rFonts w:cs="Arial"/>
        </w:rPr>
        <w:t xml:space="preserve"> before progressing them to the next stage of the Direct Entry process</w:t>
      </w:r>
      <w:r w:rsidR="007E1A45" w:rsidRPr="007E1A45">
        <w:rPr>
          <w:rFonts w:cs="Arial"/>
        </w:rPr>
        <w:t>.</w:t>
      </w:r>
    </w:p>
    <w:p w14:paraId="4326D21D" w14:textId="77777777" w:rsidR="005763E8" w:rsidRPr="0017549C" w:rsidRDefault="005763E8" w:rsidP="0062372A">
      <w:pPr>
        <w:jc w:val="both"/>
        <w:rPr>
          <w:rFonts w:cs="Arial"/>
        </w:rPr>
      </w:pPr>
    </w:p>
    <w:p w14:paraId="736D6154" w14:textId="269F3A54" w:rsidR="00FF512A" w:rsidRPr="0017549C" w:rsidRDefault="00FF512A" w:rsidP="0017549C">
      <w:pPr>
        <w:jc w:val="both"/>
        <w:rPr>
          <w:rFonts w:cs="Arial"/>
        </w:rPr>
      </w:pPr>
      <w:r w:rsidRPr="0017549C">
        <w:rPr>
          <w:rFonts w:cs="Arial"/>
        </w:rPr>
        <w:t xml:space="preserve">For this </w:t>
      </w:r>
      <w:r w:rsidR="00F8685F" w:rsidRPr="0017549C">
        <w:rPr>
          <w:rFonts w:cs="Arial"/>
        </w:rPr>
        <w:t>purpose,</w:t>
      </w:r>
      <w:r w:rsidRPr="0017549C">
        <w:rPr>
          <w:rFonts w:cs="Arial"/>
        </w:rPr>
        <w:t xml:space="preserve"> we enclose the documents, some of which will form the basis of any contract NFCC may award.</w:t>
      </w:r>
    </w:p>
    <w:p w14:paraId="463BCFE6" w14:textId="77777777" w:rsidR="00FF512A" w:rsidRPr="00FF512A" w:rsidRDefault="00FF512A" w:rsidP="00FF512A">
      <w:pPr>
        <w:jc w:val="both"/>
        <w:rPr>
          <w:rFonts w:cs="Arial"/>
        </w:rPr>
      </w:pPr>
    </w:p>
    <w:p w14:paraId="7FA3721C" w14:textId="77777777" w:rsidR="00FF512A" w:rsidRPr="00FF512A" w:rsidRDefault="00FF512A" w:rsidP="00FF512A">
      <w:pPr>
        <w:jc w:val="both"/>
        <w:rPr>
          <w:rFonts w:cs="Arial"/>
        </w:rPr>
      </w:pPr>
      <w:r w:rsidRPr="00FF512A">
        <w:rPr>
          <w:rFonts w:cs="Arial"/>
        </w:rPr>
        <w:t xml:space="preserve">Suppliers 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lastRenderedPageBreak/>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4287365C" w14:textId="1DC3887A" w:rsidR="00667E1A" w:rsidRDefault="00667E1A" w:rsidP="0087546B">
      <w:pPr>
        <w:jc w:val="both"/>
        <w:rPr>
          <w:rFonts w:cs="Arial"/>
          <w:b/>
          <w:bCs/>
        </w:rPr>
      </w:pPr>
      <w:r>
        <w:rPr>
          <w:rFonts w:cs="Arial"/>
          <w:b/>
          <w:bCs/>
        </w:rPr>
        <w:lastRenderedPageBreak/>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BD7E3F" w:rsidRDefault="007C0F74" w:rsidP="0087546B">
      <w:pPr>
        <w:jc w:val="both"/>
        <w:rPr>
          <w:rFonts w:cs="Arial"/>
          <w:b/>
        </w:rPr>
      </w:pPr>
      <w:r w:rsidRPr="00BD7E3F">
        <w:rPr>
          <w:rFonts w:cs="Arial"/>
          <w:b/>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BD7E3F" w:rsidRDefault="007C0F74" w:rsidP="0087546B">
      <w:pPr>
        <w:jc w:val="both"/>
        <w:rPr>
          <w:rFonts w:cs="Arial"/>
          <w:b/>
        </w:rPr>
      </w:pPr>
      <w:r w:rsidRPr="00BD7E3F">
        <w:rPr>
          <w:rFonts w:cs="Arial"/>
          <w:b/>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BD7E3F" w:rsidRDefault="00D13D8A" w:rsidP="0087546B">
      <w:pPr>
        <w:jc w:val="both"/>
        <w:rPr>
          <w:rFonts w:cs="Arial"/>
          <w:b/>
          <w:iCs/>
          <w:szCs w:val="22"/>
        </w:rPr>
      </w:pPr>
      <w:r w:rsidRPr="00BD7E3F">
        <w:rPr>
          <w:rFonts w:cs="Arial"/>
          <w:b/>
          <w:iCs/>
          <w:szCs w:val="22"/>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7074E3CC"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 xml:space="preserve">es being delivered from the </w:t>
      </w:r>
      <w:r w:rsidR="0084269A">
        <w:rPr>
          <w:rFonts w:cs="Arial"/>
          <w:szCs w:val="22"/>
        </w:rPr>
        <w:t>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lastRenderedPageBreak/>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C429DF" w:rsidRDefault="00E86E6E" w:rsidP="00E86E6E">
      <w:pPr>
        <w:tabs>
          <w:tab w:val="left" w:pos="567"/>
        </w:tabs>
        <w:jc w:val="both"/>
        <w:rPr>
          <w:b/>
          <w:bCs/>
        </w:rPr>
      </w:pPr>
      <w:r w:rsidRPr="00C429DF">
        <w:rPr>
          <w:b/>
          <w:bCs/>
        </w:rPr>
        <w:t xml:space="preserve">Modern Slavery </w:t>
      </w:r>
    </w:p>
    <w:p w14:paraId="7A002184" w14:textId="76692BAD" w:rsidR="0024146B" w:rsidRDefault="0024146B" w:rsidP="0087546B">
      <w:pPr>
        <w:jc w:val="both"/>
        <w:rPr>
          <w:rFonts w:cs="Arial"/>
          <w:szCs w:val="22"/>
        </w:rPr>
      </w:pPr>
    </w:p>
    <w:p w14:paraId="38591BFA" w14:textId="5E02E0D7"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w:t>
      </w:r>
      <w:r w:rsidR="0084269A">
        <w:rPr>
          <w:rFonts w:cs="Arial"/>
          <w:szCs w:val="22"/>
        </w:rPr>
        <w:t>process,</w:t>
      </w:r>
      <w:r>
        <w:rPr>
          <w:rFonts w:cs="Arial"/>
          <w:szCs w:val="22"/>
        </w:rPr>
        <w:t xml:space="preserve">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C429DF" w:rsidRDefault="0024146B" w:rsidP="0087546B">
      <w:pPr>
        <w:tabs>
          <w:tab w:val="left" w:pos="567"/>
        </w:tabs>
        <w:jc w:val="both"/>
        <w:rPr>
          <w:b/>
          <w:bCs/>
        </w:rPr>
      </w:pPr>
      <w:r w:rsidRPr="00C429DF">
        <w:rPr>
          <w:b/>
          <w:bCs/>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7770A632" w:rsidR="004D19C2" w:rsidRDefault="004D19C2" w:rsidP="0087546B">
      <w:pPr>
        <w:jc w:val="both"/>
        <w:rPr>
          <w:rFonts w:cs="Arial"/>
        </w:rPr>
      </w:pPr>
      <w:r w:rsidRPr="00A22DA9">
        <w:rPr>
          <w:rFonts w:cs="Arial"/>
        </w:rPr>
        <w:t xml:space="preserve">If </w:t>
      </w:r>
      <w:r w:rsidR="0084269A">
        <w:rPr>
          <w:rFonts w:cs="Arial"/>
        </w:rPr>
        <w:t>Tenderers,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lastRenderedPageBreak/>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3"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009D41D6" w:rsidR="00057780" w:rsidRDefault="00000000" w:rsidP="007952DD">
      <w:pPr>
        <w:jc w:val="both"/>
      </w:pPr>
      <w:hyperlink r:id="rId14" w:history="1">
        <w:r w:rsidR="00D4292D" w:rsidRPr="00BD124B">
          <w:rPr>
            <w:rStyle w:val="Hyperlink"/>
          </w:rPr>
          <w:t>procurement@nationalfirechiefs.org.uk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659E8EC2" w:rsidR="00CF4098" w:rsidRDefault="00000000" w:rsidP="007952DD">
      <w:pPr>
        <w:jc w:val="both"/>
        <w:rPr>
          <w:rFonts w:cs="Arial"/>
        </w:rPr>
      </w:pPr>
      <w:hyperlink r:id="rId15" w:history="1">
        <w:r w:rsidR="00D4292D" w:rsidRPr="00BD124B">
          <w:rPr>
            <w:rStyle w:val="Hyperlink"/>
            <w:rFonts w:cs="Arial"/>
          </w:rPr>
          <w:t>procurement@nationalfirechiefs.org.uk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2B81452B"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06126D" w:rsidRPr="0006126D">
        <w:rPr>
          <w:rFonts w:cs="Arial"/>
          <w:b/>
          <w:bCs/>
        </w:rPr>
        <w:t>DN661085</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lastRenderedPageBreak/>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031B116D"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79140FF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w:t>
      </w:r>
      <w:r w:rsidR="0084269A" w:rsidRPr="009B6FE3">
        <w:rPr>
          <w:rFonts w:cs="Arial"/>
          <w:b/>
          <w:szCs w:val="22"/>
        </w:rPr>
        <w:t>authorised.</w:t>
      </w:r>
    </w:p>
    <w:p w14:paraId="793E7CA3" w14:textId="40782C2F"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2B73F4BE" w:rsidR="00280A10" w:rsidRPr="00C250F9" w:rsidRDefault="00220FCD" w:rsidP="007D3137">
      <w:pPr>
        <w:numPr>
          <w:ilvl w:val="12"/>
          <w:numId w:val="0"/>
        </w:numPr>
        <w:jc w:val="both"/>
        <w:rPr>
          <w:rStyle w:val="Emphasis"/>
          <w:rFonts w:cs="Arial"/>
          <w:b/>
          <w:bCs/>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than</w:t>
      </w:r>
      <w:r w:rsidR="00C250F9">
        <w:rPr>
          <w:rStyle w:val="Emphasis"/>
          <w:rFonts w:cs="Arial"/>
          <w:i w:val="0"/>
          <w:iCs w:val="0"/>
          <w:szCs w:val="22"/>
        </w:rPr>
        <w:t xml:space="preserve"> </w:t>
      </w:r>
      <w:r w:rsidR="00C250F9" w:rsidRPr="00C250F9">
        <w:rPr>
          <w:rStyle w:val="Emphasis"/>
          <w:rFonts w:cs="Arial"/>
          <w:b/>
          <w:bCs/>
          <w:i w:val="0"/>
          <w:iCs w:val="0"/>
          <w:szCs w:val="22"/>
        </w:rPr>
        <w:t>midday on Monday</w:t>
      </w:r>
      <w:r w:rsidR="00E37FF5">
        <w:rPr>
          <w:rStyle w:val="Emphasis"/>
          <w:rFonts w:cs="Arial"/>
          <w:b/>
          <w:bCs/>
          <w:i w:val="0"/>
          <w:iCs w:val="0"/>
          <w:szCs w:val="22"/>
        </w:rPr>
        <w:t xml:space="preserve">, </w:t>
      </w:r>
      <w:r w:rsidR="00C250F9" w:rsidRPr="00C250F9">
        <w:rPr>
          <w:rStyle w:val="Emphasis"/>
          <w:rFonts w:cs="Arial"/>
          <w:b/>
          <w:bCs/>
          <w:i w:val="0"/>
          <w:iCs w:val="0"/>
          <w:szCs w:val="22"/>
        </w:rPr>
        <w:t>17 April 2023</w:t>
      </w:r>
      <w:r w:rsidR="00A459F6" w:rsidRPr="00C250F9">
        <w:rPr>
          <w:rFonts w:cs="Arial"/>
          <w:b/>
          <w:bCs/>
          <w:sz w:val="21"/>
          <w:szCs w:val="21"/>
        </w:rPr>
        <w:t xml:space="preserve">   </w:t>
      </w:r>
      <w:r w:rsidR="00A459F6" w:rsidRPr="00C250F9">
        <w:rPr>
          <w:rStyle w:val="Emphasis"/>
          <w:rFonts w:cs="Arial"/>
          <w:b/>
          <w:bCs/>
          <w:i w:val="0"/>
          <w:iCs w:val="0"/>
          <w:szCs w:val="22"/>
        </w:rPr>
        <w:t xml:space="preserve"> </w:t>
      </w:r>
    </w:p>
    <w:p w14:paraId="68E5F0D4" w14:textId="77777777" w:rsidR="00280A10" w:rsidRDefault="00280A10" w:rsidP="007D3137">
      <w:pPr>
        <w:numPr>
          <w:ilvl w:val="12"/>
          <w:numId w:val="0"/>
        </w:numPr>
        <w:jc w:val="both"/>
        <w:rPr>
          <w:rStyle w:val="Emphasis"/>
          <w:rFonts w:cs="Arial"/>
          <w:szCs w:val="22"/>
        </w:rPr>
      </w:pPr>
    </w:p>
    <w:p w14:paraId="5854E316" w14:textId="6BF6B2FC"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[If any other specific document formats are required, specify them here].</w:t>
      </w:r>
      <w:r w:rsidR="004444B8">
        <w:rPr>
          <w:rFonts w:cs="Arial"/>
          <w:szCs w:val="22"/>
        </w:rPr>
        <w:t xml:space="preserve"> </w:t>
      </w:r>
      <w:r w:rsidR="00C26423" w:rsidRPr="009B6FE3">
        <w:rPr>
          <w:rFonts w:cs="Arial"/>
          <w:szCs w:val="22"/>
        </w:rPr>
        <w:t xml:space="preserve"> </w:t>
      </w:r>
      <w:r w:rsidR="00057780" w:rsidRPr="009B6FE3">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40587FE"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Pr="052D9F90">
        <w:rPr>
          <w:rFonts w:cs="Arial"/>
          <w:b/>
          <w:bCs/>
        </w:rPr>
        <w:t>email</w:t>
      </w:r>
      <w:r w:rsidRPr="052D9F90">
        <w:rPr>
          <w:rFonts w:cs="Arial"/>
          <w:b/>
        </w:rPr>
        <w:t xml:space="preserve"> their responses at least 24 hours prior to the deadline to avoid possible disappointment.</w:t>
      </w:r>
    </w:p>
    <w:p w14:paraId="0E6DF4A1" w14:textId="77777777" w:rsidR="00BE5FA9" w:rsidRDefault="00BE5FA9"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3488D1F4" w:rsidR="004D1C7D" w:rsidRPr="00CC56C3" w:rsidRDefault="004D1C7D" w:rsidP="00CC56C3">
      <w:pPr>
        <w:numPr>
          <w:ilvl w:val="12"/>
          <w:numId w:val="0"/>
        </w:numPr>
        <w:jc w:val="both"/>
        <w:rPr>
          <w:rFonts w:cs="Arial"/>
          <w:i/>
          <w:iCs/>
          <w:szCs w:val="22"/>
          <w:highlight w:val="yellow"/>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8E7EDF" w:rsidRPr="001C657A">
        <w:rPr>
          <w:rFonts w:cs="Arial"/>
          <w:sz w:val="21"/>
          <w:szCs w:val="21"/>
        </w:rPr>
        <w:t>after</w:t>
      </w:r>
      <w:r w:rsidR="006B1B4D">
        <w:rPr>
          <w:rFonts w:cs="Arial"/>
          <w:sz w:val="21"/>
          <w:szCs w:val="21"/>
        </w:rPr>
        <w:t xml:space="preserve"> </w:t>
      </w:r>
      <w:r w:rsidR="00C250F9" w:rsidRPr="00C250F9">
        <w:rPr>
          <w:rFonts w:cs="Arial"/>
          <w:b/>
          <w:bCs/>
          <w:sz w:val="21"/>
          <w:szCs w:val="21"/>
        </w:rPr>
        <w:t>midday on Monday the 17</w:t>
      </w:r>
      <w:r w:rsidR="00C250F9" w:rsidRPr="00C250F9">
        <w:rPr>
          <w:rFonts w:cs="Arial"/>
          <w:b/>
          <w:bCs/>
          <w:sz w:val="21"/>
          <w:szCs w:val="21"/>
          <w:vertAlign w:val="superscript"/>
        </w:rPr>
        <w:t>th</w:t>
      </w:r>
      <w:r w:rsidR="00C250F9" w:rsidRPr="00C250F9">
        <w:rPr>
          <w:rFonts w:cs="Arial"/>
          <w:b/>
          <w:bCs/>
          <w:sz w:val="21"/>
          <w:szCs w:val="21"/>
        </w:rPr>
        <w:t>April 2023</w:t>
      </w:r>
      <w:r w:rsidR="00C250F9" w:rsidRPr="00C250F9">
        <w:rPr>
          <w:rFonts w:cs="Arial"/>
          <w:sz w:val="21"/>
          <w:szCs w:val="21"/>
        </w:rPr>
        <w:t xml:space="preserve"> </w:t>
      </w:r>
      <w:r w:rsidRPr="00CC56C3">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67AA1DA1" w14:textId="54A65B95"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lastRenderedPageBreak/>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01538125"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13E93988"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37917272"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771D60A9"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7E35879E"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403E0D74"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7BBE476C" w14:textId="77777777" w:rsidR="004F3C89" w:rsidRDefault="004F3C89" w:rsidP="00660888">
      <w:pPr>
        <w:numPr>
          <w:ilvl w:val="12"/>
          <w:numId w:val="0"/>
        </w:numPr>
        <w:tabs>
          <w:tab w:val="left" w:pos="605"/>
          <w:tab w:val="left" w:pos="1325"/>
          <w:tab w:val="left" w:pos="2275"/>
        </w:tabs>
        <w:jc w:val="both"/>
        <w:rPr>
          <w:rFonts w:cs="Arial"/>
          <w:b/>
          <w:bCs/>
          <w:iCs/>
          <w:szCs w:val="22"/>
        </w:rPr>
      </w:pPr>
    </w:p>
    <w:p w14:paraId="28B81ECB" w14:textId="00A60299"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lastRenderedPageBreak/>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008D0998">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1C657A">
        <w:trPr>
          <w:trHeight w:val="20"/>
        </w:trPr>
        <w:tc>
          <w:tcPr>
            <w:tcW w:w="6516" w:type="dxa"/>
          </w:tcPr>
          <w:p w14:paraId="2CFB0936" w14:textId="70A733E3" w:rsidR="000321E7" w:rsidRPr="0006743C" w:rsidRDefault="000321E7" w:rsidP="001C657A">
            <w:pPr>
              <w:pStyle w:val="NoSpacing"/>
              <w:spacing w:before="40" w:after="40"/>
            </w:pPr>
            <w:r w:rsidRPr="0006743C">
              <w:t>ITT Issue Date</w:t>
            </w:r>
          </w:p>
        </w:tc>
        <w:tc>
          <w:tcPr>
            <w:tcW w:w="2500" w:type="dxa"/>
            <w:vAlign w:val="center"/>
          </w:tcPr>
          <w:p w14:paraId="359D2945" w14:textId="762F1ED5" w:rsidR="000321E7" w:rsidRPr="00637A02" w:rsidRDefault="008665AA" w:rsidP="001C657A">
            <w:pPr>
              <w:spacing w:before="40" w:after="40"/>
              <w:jc w:val="center"/>
              <w:rPr>
                <w:rFonts w:cs="Arial"/>
              </w:rPr>
            </w:pPr>
            <w:r>
              <w:rPr>
                <w:rFonts w:cs="Arial"/>
              </w:rPr>
              <w:t>15</w:t>
            </w:r>
            <w:r w:rsidRPr="008665AA">
              <w:rPr>
                <w:rFonts w:cs="Arial"/>
                <w:vertAlign w:val="superscript"/>
              </w:rPr>
              <w:t>th</w:t>
            </w:r>
            <w:r>
              <w:rPr>
                <w:rFonts w:cs="Arial"/>
              </w:rPr>
              <w:t xml:space="preserve"> March 2023</w:t>
            </w:r>
          </w:p>
        </w:tc>
      </w:tr>
      <w:tr w:rsidR="000321E7" w14:paraId="1074A53C" w14:textId="77777777" w:rsidTr="001C657A">
        <w:trPr>
          <w:trHeight w:val="20"/>
        </w:trPr>
        <w:tc>
          <w:tcPr>
            <w:tcW w:w="6516" w:type="dxa"/>
          </w:tcPr>
          <w:p w14:paraId="39DD296C" w14:textId="2032CDE6" w:rsidR="000321E7" w:rsidRPr="0006743C" w:rsidRDefault="000321E7" w:rsidP="001C657A">
            <w:pPr>
              <w:pStyle w:val="NoSpacing"/>
              <w:spacing w:before="40" w:after="40"/>
            </w:pPr>
            <w:r w:rsidRPr="0006743C">
              <w:t>Tender Return Date</w:t>
            </w:r>
          </w:p>
        </w:tc>
        <w:tc>
          <w:tcPr>
            <w:tcW w:w="2500" w:type="dxa"/>
            <w:vAlign w:val="center"/>
          </w:tcPr>
          <w:p w14:paraId="748AEB60" w14:textId="18F26013" w:rsidR="000321E7" w:rsidRPr="00637A02" w:rsidRDefault="008665AA" w:rsidP="001C657A">
            <w:pPr>
              <w:spacing w:before="40" w:after="40"/>
              <w:jc w:val="center"/>
              <w:rPr>
                <w:rFonts w:cs="Arial"/>
              </w:rPr>
            </w:pPr>
            <w:r>
              <w:rPr>
                <w:rFonts w:cs="Arial"/>
              </w:rPr>
              <w:t>17</w:t>
            </w:r>
            <w:r w:rsidRPr="008665AA">
              <w:rPr>
                <w:rFonts w:cs="Arial"/>
                <w:vertAlign w:val="superscript"/>
              </w:rPr>
              <w:t>th</w:t>
            </w:r>
            <w:r>
              <w:rPr>
                <w:rFonts w:cs="Arial"/>
              </w:rPr>
              <w:t xml:space="preserve"> April 2023</w:t>
            </w:r>
          </w:p>
        </w:tc>
      </w:tr>
      <w:tr w:rsidR="000321E7" w14:paraId="2D58DBB5" w14:textId="77777777" w:rsidTr="001C657A">
        <w:trPr>
          <w:trHeight w:val="20"/>
        </w:trPr>
        <w:tc>
          <w:tcPr>
            <w:tcW w:w="6516" w:type="dxa"/>
          </w:tcPr>
          <w:p w14:paraId="65F39CE0" w14:textId="5811A348" w:rsidR="000321E7" w:rsidRPr="0006743C" w:rsidRDefault="000321E7" w:rsidP="001C657A">
            <w:pPr>
              <w:pStyle w:val="NoSpacing"/>
              <w:spacing w:before="40" w:after="40"/>
            </w:pPr>
            <w:r w:rsidRPr="0006743C">
              <w:t>NFCC   Evaluation and Q&amp;A Period</w:t>
            </w:r>
          </w:p>
        </w:tc>
        <w:tc>
          <w:tcPr>
            <w:tcW w:w="2500" w:type="dxa"/>
            <w:vAlign w:val="center"/>
          </w:tcPr>
          <w:p w14:paraId="4DD6326A" w14:textId="512D2921" w:rsidR="000321E7" w:rsidRPr="00637A02" w:rsidRDefault="00C22BA8" w:rsidP="001C657A">
            <w:pPr>
              <w:spacing w:before="40" w:after="40"/>
              <w:jc w:val="center"/>
              <w:rPr>
                <w:rFonts w:cs="Arial"/>
              </w:rPr>
            </w:pPr>
            <w:r>
              <w:rPr>
                <w:rFonts w:cs="Arial"/>
              </w:rPr>
              <w:t>17</w:t>
            </w:r>
            <w:r w:rsidRPr="00C22BA8">
              <w:rPr>
                <w:rFonts w:cs="Arial"/>
                <w:vertAlign w:val="superscript"/>
              </w:rPr>
              <w:t>th</w:t>
            </w:r>
            <w:r>
              <w:rPr>
                <w:rFonts w:cs="Arial"/>
              </w:rPr>
              <w:t xml:space="preserve"> – 21</w:t>
            </w:r>
            <w:r w:rsidRPr="00C22BA8">
              <w:rPr>
                <w:rFonts w:cs="Arial"/>
                <w:vertAlign w:val="superscript"/>
              </w:rPr>
              <w:t>st</w:t>
            </w:r>
            <w:r>
              <w:rPr>
                <w:rFonts w:cs="Arial"/>
              </w:rPr>
              <w:t xml:space="preserve"> April 2023</w:t>
            </w:r>
          </w:p>
        </w:tc>
      </w:tr>
      <w:tr w:rsidR="000321E7" w14:paraId="658F2814" w14:textId="77777777" w:rsidTr="001C657A">
        <w:trPr>
          <w:trHeight w:val="20"/>
        </w:trPr>
        <w:tc>
          <w:tcPr>
            <w:tcW w:w="6516" w:type="dxa"/>
          </w:tcPr>
          <w:p w14:paraId="2E473374" w14:textId="239FFB61" w:rsidR="00332D48" w:rsidRPr="0006743C" w:rsidRDefault="00332D48" w:rsidP="001C657A">
            <w:pPr>
              <w:pStyle w:val="NoSpacing"/>
              <w:spacing w:before="40" w:after="40"/>
            </w:pPr>
            <w:r w:rsidRPr="0006743C">
              <w:t>Supplier Presentations (if applicable)</w:t>
            </w:r>
          </w:p>
        </w:tc>
        <w:tc>
          <w:tcPr>
            <w:tcW w:w="2500" w:type="dxa"/>
            <w:vAlign w:val="center"/>
          </w:tcPr>
          <w:p w14:paraId="7C8DC36D" w14:textId="39F9AE90" w:rsidR="000321E7" w:rsidRPr="00637A02" w:rsidRDefault="00C22BA8" w:rsidP="001C657A">
            <w:pPr>
              <w:spacing w:before="40" w:after="40"/>
              <w:jc w:val="center"/>
              <w:rPr>
                <w:rFonts w:cs="Arial"/>
              </w:rPr>
            </w:pPr>
            <w:r>
              <w:rPr>
                <w:rFonts w:cs="Arial"/>
              </w:rPr>
              <w:t>24</w:t>
            </w:r>
            <w:r w:rsidRPr="00C22BA8">
              <w:rPr>
                <w:rFonts w:cs="Arial"/>
                <w:vertAlign w:val="superscript"/>
              </w:rPr>
              <w:t>th</w:t>
            </w:r>
            <w:r>
              <w:rPr>
                <w:rFonts w:cs="Arial"/>
              </w:rPr>
              <w:t xml:space="preserve"> - 26</w:t>
            </w:r>
            <w:r w:rsidRPr="00C22BA8">
              <w:rPr>
                <w:rFonts w:cs="Arial"/>
                <w:vertAlign w:val="superscript"/>
              </w:rPr>
              <w:t>th</w:t>
            </w:r>
            <w:r>
              <w:rPr>
                <w:rFonts w:cs="Arial"/>
              </w:rPr>
              <w:t xml:space="preserve"> April 2023</w:t>
            </w:r>
          </w:p>
        </w:tc>
      </w:tr>
      <w:tr w:rsidR="00332D48" w14:paraId="3333BA82" w14:textId="77777777" w:rsidTr="001C657A">
        <w:trPr>
          <w:trHeight w:val="20"/>
        </w:trPr>
        <w:tc>
          <w:tcPr>
            <w:tcW w:w="6516" w:type="dxa"/>
          </w:tcPr>
          <w:p w14:paraId="64BAA596" w14:textId="2244D35C" w:rsidR="00332D48" w:rsidRPr="0006743C" w:rsidRDefault="00332D48" w:rsidP="001C657A">
            <w:pPr>
              <w:pStyle w:val="NoSpacing"/>
              <w:spacing w:before="40" w:after="40"/>
            </w:pPr>
            <w:r w:rsidRPr="0006743C">
              <w:t>Contract Award Notification</w:t>
            </w:r>
          </w:p>
        </w:tc>
        <w:tc>
          <w:tcPr>
            <w:tcW w:w="2500" w:type="dxa"/>
            <w:vAlign w:val="center"/>
          </w:tcPr>
          <w:p w14:paraId="676F4840" w14:textId="75AAF158" w:rsidR="00332D48" w:rsidRPr="00637A02" w:rsidRDefault="00C22BA8" w:rsidP="001C657A">
            <w:pPr>
              <w:spacing w:before="40" w:after="40"/>
              <w:jc w:val="center"/>
              <w:rPr>
                <w:rFonts w:cs="Arial"/>
              </w:rPr>
            </w:pPr>
            <w:r>
              <w:rPr>
                <w:rFonts w:cs="Arial"/>
              </w:rPr>
              <w:t>28</w:t>
            </w:r>
            <w:r w:rsidRPr="00C22BA8">
              <w:rPr>
                <w:rFonts w:cs="Arial"/>
                <w:vertAlign w:val="superscript"/>
              </w:rPr>
              <w:t>th</w:t>
            </w:r>
            <w:r>
              <w:rPr>
                <w:rFonts w:cs="Arial"/>
              </w:rPr>
              <w:t xml:space="preserve"> April 2023</w:t>
            </w:r>
          </w:p>
        </w:tc>
      </w:tr>
      <w:tr w:rsidR="00332D48" w14:paraId="2F5DE350" w14:textId="77777777" w:rsidTr="001C657A">
        <w:trPr>
          <w:trHeight w:val="20"/>
        </w:trPr>
        <w:tc>
          <w:tcPr>
            <w:tcW w:w="6516" w:type="dxa"/>
          </w:tcPr>
          <w:p w14:paraId="26B1EB7C" w14:textId="38667390" w:rsidR="00332D48" w:rsidRPr="0006743C" w:rsidRDefault="00332D48" w:rsidP="001C657A">
            <w:pPr>
              <w:pStyle w:val="NoSpacing"/>
              <w:spacing w:before="40" w:after="40"/>
            </w:pPr>
            <w:r w:rsidRPr="0006743C">
              <w:t xml:space="preserve">Contract </w:t>
            </w:r>
            <w:r w:rsidR="008665AA">
              <w:t>Effective Commencement</w:t>
            </w:r>
            <w:r w:rsidRPr="0006743C">
              <w:t xml:space="preserve"> Date</w:t>
            </w:r>
          </w:p>
        </w:tc>
        <w:tc>
          <w:tcPr>
            <w:tcW w:w="2500" w:type="dxa"/>
            <w:vAlign w:val="center"/>
          </w:tcPr>
          <w:p w14:paraId="12A3C233" w14:textId="03207CE1" w:rsidR="00332D48" w:rsidRPr="00637A02" w:rsidRDefault="008665AA" w:rsidP="008665AA">
            <w:pPr>
              <w:spacing w:before="40" w:after="40"/>
              <w:jc w:val="center"/>
              <w:rPr>
                <w:rFonts w:cs="Arial"/>
              </w:rPr>
            </w:pPr>
            <w:r>
              <w:rPr>
                <w:rFonts w:cs="Arial"/>
              </w:rPr>
              <w:t>1</w:t>
            </w:r>
            <w:r w:rsidRPr="008665AA">
              <w:rPr>
                <w:rFonts w:cs="Arial"/>
                <w:vertAlign w:val="superscript"/>
              </w:rPr>
              <w:t>st</w:t>
            </w:r>
            <w:r>
              <w:rPr>
                <w:rFonts w:cs="Arial"/>
              </w:rPr>
              <w:t xml:space="preserve"> May 2023</w:t>
            </w:r>
          </w:p>
        </w:tc>
      </w:tr>
    </w:tbl>
    <w:p w14:paraId="52349F62" w14:textId="77777777" w:rsidR="00057780" w:rsidRDefault="00057780" w:rsidP="00057780">
      <w:pPr>
        <w:jc w:val="both"/>
        <w:rPr>
          <w:rFonts w:cs="Arial"/>
          <w:szCs w:val="22"/>
        </w:rPr>
      </w:pPr>
    </w:p>
    <w:p w14:paraId="47D349E5" w14:textId="216E09FC" w:rsidR="00057780" w:rsidRPr="008F40BF" w:rsidRDefault="001D5134" w:rsidP="00E1095D">
      <w:pPr>
        <w:jc w:val="both"/>
        <w:rPr>
          <w:rFonts w:cs="Arial"/>
          <w:sz w:val="20"/>
        </w:rPr>
      </w:pPr>
      <w:r>
        <w:rPr>
          <w:rFonts w:cs="Arial"/>
          <w:szCs w:val="22"/>
        </w:rPr>
        <w:t>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0CB53EEF"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query(ies),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lastRenderedPageBreak/>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5EF75450" w14:textId="77777777" w:rsidR="001F620C" w:rsidRDefault="001F620C" w:rsidP="00936B83">
      <w:pPr>
        <w:rPr>
          <w:rFonts w:cs="Arial"/>
          <w:szCs w:val="22"/>
        </w:rPr>
      </w:pPr>
    </w:p>
    <w:p w14:paraId="1695009F" w14:textId="77777777" w:rsidR="0093753C" w:rsidRDefault="0093753C" w:rsidP="00936B83">
      <w:pPr>
        <w:rPr>
          <w:rFonts w:cs="Arial"/>
          <w:b/>
          <w:bCs/>
        </w:rPr>
      </w:pPr>
    </w:p>
    <w:p w14:paraId="1F03251A" w14:textId="77777777" w:rsidR="0093753C" w:rsidRDefault="0093753C" w:rsidP="00936B83">
      <w:pPr>
        <w:rPr>
          <w:rFonts w:cs="Arial"/>
          <w:b/>
          <w:bCs/>
        </w:rPr>
      </w:pPr>
    </w:p>
    <w:p w14:paraId="78BEEC21" w14:textId="6D4584C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2288B039"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 xml:space="preserve">eceived of any revised </w:t>
      </w:r>
      <w:r w:rsidR="0084269A">
        <w:rPr>
          <w:rFonts w:cs="Arial"/>
          <w:szCs w:val="22"/>
        </w:rPr>
        <w:t>Contract.</w:t>
      </w:r>
    </w:p>
    <w:p w14:paraId="12F77090" w14:textId="77777777" w:rsidR="00057780" w:rsidRPr="006C53A1" w:rsidRDefault="00057780" w:rsidP="00057780">
      <w:pPr>
        <w:jc w:val="both"/>
        <w:rPr>
          <w:rFonts w:cs="Arial"/>
          <w:szCs w:val="22"/>
        </w:rPr>
      </w:pPr>
    </w:p>
    <w:p w14:paraId="40AE9348" w14:textId="75132CDD"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w:t>
      </w:r>
      <w:r w:rsidRPr="00A22DA9">
        <w:rPr>
          <w:rFonts w:cs="Arial"/>
        </w:rPr>
        <w:lastRenderedPageBreak/>
        <w:t xml:space="preserve">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D43EA5"/>
    <w:p w14:paraId="6BC2CAEB" w14:textId="728FE786" w:rsidR="00D43EA5" w:rsidRPr="00D43EA5" w:rsidRDefault="00D43EA5" w:rsidP="3B2EC7B1">
      <w:pPr>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5F96F8F3" w:rsidR="006F2BB6" w:rsidRDefault="00220FCD" w:rsidP="006F2BB6">
      <w:pPr>
        <w:jc w:val="both"/>
        <w:rPr>
          <w:rFonts w:cs="Arial"/>
          <w:bCs/>
          <w:szCs w:val="22"/>
        </w:rPr>
      </w:pPr>
      <w:r>
        <w:rPr>
          <w:rFonts w:cs="Arial"/>
          <w:bCs/>
          <w:szCs w:val="22"/>
        </w:rPr>
        <w:t>Tenderer</w:t>
      </w:r>
      <w:r w:rsidR="006F2BB6">
        <w:rPr>
          <w:rFonts w:cs="Arial"/>
          <w:bCs/>
          <w:szCs w:val="22"/>
        </w:rPr>
        <w:t>s must not cross</w:t>
      </w:r>
      <w:r w:rsidR="00E37FF5">
        <w:rPr>
          <w:rFonts w:cs="Arial"/>
          <w:bCs/>
          <w:szCs w:val="22"/>
        </w:rPr>
        <w:t>-</w:t>
      </w:r>
      <w:r w:rsidR="006F2BB6">
        <w:rPr>
          <w:rFonts w:cs="Arial"/>
          <w:bCs/>
          <w:szCs w:val="22"/>
        </w:rPr>
        <w:t xml:space="preserve">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5026B78A" w:rsidR="00C83A3C" w:rsidRPr="00B1337E" w:rsidRDefault="00041745" w:rsidP="00C83A3C">
            <w:pPr>
              <w:jc w:val="both"/>
              <w:rPr>
                <w:rFonts w:cs="Arial"/>
                <w:b/>
                <w:bCs/>
              </w:rPr>
            </w:pPr>
            <w:r w:rsidRPr="00B1337E">
              <w:rPr>
                <w:rFonts w:cs="Arial"/>
                <w:b/>
                <w:bCs/>
              </w:rPr>
              <w:t xml:space="preserve">Q1-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22618BF6" w:rsidR="00A36AFF" w:rsidRPr="00B1337E" w:rsidRDefault="00D43EA5" w:rsidP="00BA52AC">
            <w:pPr>
              <w:jc w:val="both"/>
              <w:rPr>
                <w:rFonts w:cs="Arial"/>
              </w:rPr>
            </w:pPr>
            <w:r w:rsidRPr="00B1337E">
              <w:rPr>
                <w:rFonts w:cs="Arial"/>
              </w:rPr>
              <w:t>Tenderer to provide a</w:t>
            </w:r>
            <w:r w:rsidR="0054241F">
              <w:rPr>
                <w:rFonts w:cs="Arial"/>
              </w:rPr>
              <w:t xml:space="preserve">t least </w:t>
            </w:r>
            <w:r w:rsidR="0054241F">
              <w:rPr>
                <w:rFonts w:cs="Arial"/>
                <w:b/>
                <w:bCs/>
              </w:rPr>
              <w:t>one</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similar </w:t>
            </w:r>
            <w:r w:rsidR="00816205">
              <w:t xml:space="preserve">virtual assessments </w:t>
            </w:r>
            <w:r w:rsidR="00657BD2">
              <w:t xml:space="preserve">or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the Background section of </w:t>
            </w:r>
            <w:r w:rsidR="00A36AFF" w:rsidRPr="00B1337E">
              <w:rPr>
                <w:rFonts w:cs="Arial"/>
              </w:rPr>
              <w:t>[Annex A – Specification]</w:t>
            </w:r>
          </w:p>
          <w:p w14:paraId="151249FB" w14:textId="5260C984" w:rsidR="0066403B" w:rsidRPr="00BA52AC" w:rsidRDefault="00356664" w:rsidP="00BA52AC">
            <w:pPr>
              <w:jc w:val="both"/>
              <w:rPr>
                <w:u w:val="single"/>
              </w:rPr>
            </w:pPr>
            <w:r w:rsidRPr="00B1337E">
              <w:t xml:space="preserve"> </w:t>
            </w:r>
          </w:p>
          <w:p w14:paraId="7699058C" w14:textId="3578CD21" w:rsidR="0066403B" w:rsidRPr="00B1337E" w:rsidRDefault="0066403B" w:rsidP="00BA52AC">
            <w:pPr>
              <w:jc w:val="both"/>
            </w:pPr>
            <w:r w:rsidRPr="00B1337E">
              <w:t>The example</w:t>
            </w:r>
            <w:r w:rsidR="00F03069">
              <w:t>(s)</w:t>
            </w:r>
            <w:r w:rsidRPr="00B1337E">
              <w:t xml:space="preserve"> should clearly demonstrate </w:t>
            </w:r>
            <w:r w:rsidR="000B1635">
              <w:t>how</w:t>
            </w:r>
            <w:r w:rsidRPr="00B1337E">
              <w:t xml:space="preserve"> the </w:t>
            </w:r>
            <w:r w:rsidR="00413F52" w:rsidRPr="00B1337E">
              <w:t>tenderer</w:t>
            </w:r>
            <w:r w:rsidR="007517EE">
              <w:t xml:space="preserve">’s </w:t>
            </w:r>
            <w:r w:rsidR="007517EE" w:rsidRPr="007517EE">
              <w:t>occupational psychologists evaluate</w:t>
            </w:r>
            <w:r w:rsidR="007517EE">
              <w:t>d</w:t>
            </w:r>
            <w:r w:rsidR="007517EE" w:rsidRPr="007517EE">
              <w:t xml:space="preserve"> candidates’ performance and </w:t>
            </w:r>
            <w:r w:rsidR="001810E3" w:rsidRPr="007517EE">
              <w:t>suitability</w:t>
            </w:r>
            <w:r w:rsidR="001810E3" w:rsidRPr="00B1337E">
              <w:t xml:space="preserve"> </w:t>
            </w:r>
            <w:r w:rsidR="001810E3">
              <w:t>remotely</w:t>
            </w:r>
            <w:r w:rsidR="007517EE">
              <w:t xml:space="preserve"> </w:t>
            </w:r>
            <w:r w:rsidR="00883DB8">
              <w:t>-</w:t>
            </w:r>
            <w:r w:rsidR="00B4147D" w:rsidRPr="00B1337E">
              <w:t xml:space="preserve"> ideally within a </w:t>
            </w:r>
            <w:r w:rsidR="00B62D4E">
              <w:t xml:space="preserve">charity or </w:t>
            </w:r>
            <w:r w:rsidR="005B4320">
              <w:t xml:space="preserve">public sector </w:t>
            </w:r>
            <w:r w:rsidR="0011220F">
              <w:t>organisation</w:t>
            </w:r>
            <w:r w:rsidR="00B62D4E">
              <w:t xml:space="preserve">.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5425CD79" w:rsidR="006F2BB6" w:rsidRPr="00B1337E" w:rsidRDefault="00C83A3C" w:rsidP="00884B53">
            <w:pPr>
              <w:jc w:val="both"/>
              <w:rPr>
                <w:rFonts w:cs="Arial"/>
                <w:bCs/>
                <w:szCs w:val="22"/>
                <w:u w:val="single"/>
              </w:rPr>
            </w:pPr>
            <w:r w:rsidRPr="00B1337E">
              <w:rPr>
                <w:rFonts w:cs="Arial"/>
                <w:bCs/>
                <w:szCs w:val="22"/>
                <w:u w:val="single"/>
              </w:rPr>
              <w:t>Tenderer’s Response</w:t>
            </w:r>
            <w:r w:rsidR="00E46D6A">
              <w:rPr>
                <w:rFonts w:cs="Arial"/>
                <w:bCs/>
                <w:szCs w:val="22"/>
                <w:u w:val="single"/>
              </w:rPr>
              <w:t xml:space="preserve"> (1000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0EB1B3CD" w14:textId="3DD960B0" w:rsidR="006F2BB6" w:rsidRPr="00B1337E" w:rsidRDefault="006F2BB6" w:rsidP="00884B53">
            <w:pPr>
              <w:jc w:val="both"/>
              <w:rPr>
                <w:rFonts w:cs="Arial"/>
                <w:b/>
                <w:bCs/>
                <w:szCs w:val="22"/>
              </w:rPr>
            </w:pPr>
            <w:r w:rsidRPr="00B1337E">
              <w:rPr>
                <w:rFonts w:cs="Arial"/>
                <w:b/>
                <w:bCs/>
                <w:szCs w:val="22"/>
              </w:rPr>
              <w:tab/>
            </w:r>
          </w:p>
          <w:p w14:paraId="524B84EE" w14:textId="77777777" w:rsidR="006F2BB6" w:rsidRPr="00B1337E" w:rsidRDefault="006F2BB6" w:rsidP="00884B53">
            <w:pPr>
              <w:jc w:val="both"/>
              <w:rPr>
                <w:rFonts w:cs="Arial"/>
                <w:b/>
                <w:bCs/>
                <w:szCs w:val="22"/>
              </w:rPr>
            </w:pPr>
          </w:p>
        </w:tc>
      </w:tr>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lastRenderedPageBreak/>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75A941C2" w:rsidR="00E16855" w:rsidRPr="005353FF" w:rsidRDefault="00E16855" w:rsidP="00BA52AC">
            <w:pPr>
              <w:ind w:right="401"/>
              <w:jc w:val="both"/>
            </w:pPr>
            <w:r w:rsidRPr="005353FF">
              <w:t>Tenderers must ensure sufficiently trained personnel are provided to deliver the specified project</w:t>
            </w:r>
            <w:r w:rsidR="00657BD2">
              <w:t xml:space="preserve">/service </w:t>
            </w:r>
            <w:r w:rsidRPr="005353FF">
              <w:t xml:space="preserve">deliverables.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72C8714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F03069">
              <w:t>virtual</w:t>
            </w:r>
            <w:r w:rsidR="00053668">
              <w:t xml:space="preserve"> </w:t>
            </w:r>
            <w:r w:rsidR="00A222D2">
              <w:t>assessments</w:t>
            </w:r>
            <w:r w:rsidR="00393598" w:rsidRPr="005353FF">
              <w:t xml:space="preserve">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71F3BBFC" w14:textId="77777777" w:rsidR="00413F52" w:rsidRDefault="00413F52">
      <w:pPr>
        <w:spacing w:after="200" w:line="276" w:lineRule="auto"/>
        <w:rPr>
          <w:rFonts w:cs="Arial"/>
          <w:b/>
          <w:bCs/>
          <w:szCs w:val="22"/>
        </w:rPr>
      </w:pPr>
      <w:r>
        <w:rPr>
          <w:rFonts w:cs="Arial"/>
          <w:b/>
          <w:bCs/>
          <w:szCs w:val="22"/>
        </w:rPr>
        <w:br w:type="page"/>
      </w:r>
    </w:p>
    <w:p w14:paraId="6924B891" w14:textId="3CE0EAE6" w:rsidR="0005418F" w:rsidRDefault="0005418F" w:rsidP="006F2BB6">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7E381A11" w14:textId="4CB0955D" w:rsidR="00F92172" w:rsidRPr="00DD546E" w:rsidRDefault="00F92172" w:rsidP="00F92172">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513BAC" w:rsidRPr="00DD546E">
              <w:rPr>
                <w:rFonts w:cs="Arial"/>
                <w:b/>
              </w:rPr>
              <w:t>Chosen delivery m</w:t>
            </w:r>
            <w:r w:rsidR="009E58DB" w:rsidRPr="00DD546E">
              <w:rPr>
                <w:rFonts w:cs="Arial"/>
                <w:b/>
              </w:rPr>
              <w:t>ethodology</w:t>
            </w:r>
            <w:r w:rsidR="00B4147D" w:rsidRPr="00DD546E">
              <w:rPr>
                <w:rFonts w:cs="Arial"/>
                <w:b/>
              </w:rPr>
              <w:t xml:space="preserve"> </w:t>
            </w:r>
          </w:p>
          <w:p w14:paraId="1EAA7F3F" w14:textId="77777777" w:rsidR="00F92172" w:rsidRPr="00DD546E" w:rsidRDefault="00F92172" w:rsidP="00F92172">
            <w:pPr>
              <w:ind w:right="401"/>
              <w:jc w:val="both"/>
              <w:rPr>
                <w:rFonts w:cs="Arial"/>
                <w:b/>
              </w:rPr>
            </w:pPr>
          </w:p>
          <w:p w14:paraId="055F45A2" w14:textId="32AF69E0" w:rsidR="007F7CC5" w:rsidRPr="00DD546E" w:rsidRDefault="00041745" w:rsidP="00770824">
            <w:pPr>
              <w:jc w:val="both"/>
            </w:pPr>
            <w:r w:rsidRPr="00DD546E">
              <w:t xml:space="preserve">Tenderer must </w:t>
            </w:r>
            <w:r w:rsidR="00513BAC" w:rsidRPr="00DD546E">
              <w:t xml:space="preserve">outline proposed approach to deliver the project </w:t>
            </w:r>
            <w:r w:rsidR="001E1446" w:rsidRPr="00DD546E">
              <w:t xml:space="preserve">detailing </w:t>
            </w:r>
            <w:r w:rsidR="001705CB" w:rsidRPr="00DD546E">
              <w:t xml:space="preserve">the choice of methodology and justification of </w:t>
            </w:r>
            <w:r w:rsidR="00251A79" w:rsidRPr="00DD546E">
              <w:t>choice of methodology of project delivery</w:t>
            </w:r>
            <w:r w:rsidR="00BE4E1E" w:rsidRPr="00DD546E">
              <w:t>.</w:t>
            </w:r>
            <w:r w:rsidR="00DA7E99" w:rsidRPr="00DD546E">
              <w:br/>
            </w:r>
          </w:p>
          <w:p w14:paraId="1DBB18F9" w14:textId="0E76E004" w:rsidR="00F92172" w:rsidRPr="003339B6" w:rsidRDefault="00F92172" w:rsidP="00041745">
            <w:pPr>
              <w:jc w:val="both"/>
              <w:rPr>
                <w:rFonts w:cs="Arial"/>
                <w:b/>
                <w:bCs/>
                <w:color w:val="FF0000"/>
                <w:highlight w:val="yellow"/>
              </w:rPr>
            </w:pPr>
          </w:p>
        </w:tc>
      </w:tr>
      <w:tr w:rsidR="00C83A3C" w14:paraId="0BA0F68E" w14:textId="77777777" w:rsidTr="004A5744">
        <w:tc>
          <w:tcPr>
            <w:tcW w:w="9067" w:type="dxa"/>
          </w:tcPr>
          <w:p w14:paraId="49C78D5B" w14:textId="705BA33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2E87D044"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 xml:space="preserve">of </w:t>
            </w:r>
            <w:r w:rsidR="002D1144">
              <w:rPr>
                <w:rFonts w:cs="Arial"/>
                <w:b/>
              </w:rPr>
              <w:t>W</w:t>
            </w:r>
            <w:r w:rsidRPr="00D45222">
              <w:rPr>
                <w:rFonts w:cs="Arial"/>
                <w:b/>
              </w:rPr>
              <w:t>orks</w:t>
            </w:r>
          </w:p>
          <w:p w14:paraId="423F0AB7" w14:textId="77777777" w:rsidR="00B55851" w:rsidRPr="00D45222" w:rsidRDefault="00B55851" w:rsidP="00B71D47">
            <w:pPr>
              <w:rPr>
                <w:color w:val="FF0000"/>
              </w:rPr>
            </w:pPr>
          </w:p>
          <w:p w14:paraId="1C5BCB19" w14:textId="6412A0AF" w:rsidR="00774C40" w:rsidRDefault="00774C40" w:rsidP="00B60527">
            <w:pPr>
              <w:jc w:val="both"/>
            </w:pPr>
            <w:r w:rsidRPr="004F3C89">
              <w:t xml:space="preserve">The NFCC envision candidates attending a local venue to access and complete exercises on a computer, an in-house administrator will oversee the exercise. This would allow the successful supplier to </w:t>
            </w:r>
            <w:r w:rsidR="004F3C89" w:rsidRPr="004F3C89">
              <w:t>assess</w:t>
            </w:r>
            <w:r w:rsidRPr="004F3C89">
              <w:t xml:space="preserve"> their suitability</w:t>
            </w:r>
            <w:r w:rsidR="004F3C89">
              <w:t xml:space="preserve"> for appointment to the DE programme</w:t>
            </w:r>
            <w:r w:rsidRPr="004F3C89">
              <w:t>.</w:t>
            </w:r>
            <w:r>
              <w:t xml:space="preserve"> </w:t>
            </w:r>
            <w:r w:rsidRPr="00774C40">
              <w:t xml:space="preserve"> </w:t>
            </w:r>
          </w:p>
          <w:p w14:paraId="5E77B270" w14:textId="77777777" w:rsidR="00774C40" w:rsidRDefault="00774C40" w:rsidP="00B60527">
            <w:pPr>
              <w:jc w:val="both"/>
            </w:pPr>
          </w:p>
          <w:p w14:paraId="523AEE17" w14:textId="2F58E3E7" w:rsidR="0098284D" w:rsidRPr="007123A8" w:rsidRDefault="005F4EEA" w:rsidP="00B60527">
            <w:pPr>
              <w:jc w:val="both"/>
            </w:pPr>
            <w:r w:rsidRPr="007123A8">
              <w:t xml:space="preserve">Tenderer must provide a </w:t>
            </w:r>
            <w:r w:rsidR="005439C4" w:rsidRPr="007123A8">
              <w:t xml:space="preserve">Schedule </w:t>
            </w:r>
            <w:r w:rsidRPr="007123A8">
              <w:t xml:space="preserve">of </w:t>
            </w:r>
            <w:r w:rsidR="002D1144">
              <w:t>W</w:t>
            </w:r>
            <w:r w:rsidRPr="007123A8">
              <w:t xml:space="preserve">ork detailing how they will approach and deliver </w:t>
            </w:r>
            <w:r w:rsidR="00EC746A">
              <w:t>this</w:t>
            </w:r>
            <w:r w:rsidRPr="007123A8">
              <w:t xml:space="preserv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r w:rsidR="0098284D">
              <w:t xml:space="preserve">. </w:t>
            </w:r>
          </w:p>
          <w:p w14:paraId="3E042D7B" w14:textId="77777777" w:rsidR="00B60527" w:rsidRPr="007123A8" w:rsidRDefault="00B60527" w:rsidP="00B60527">
            <w:pPr>
              <w:jc w:val="both"/>
            </w:pPr>
          </w:p>
          <w:p w14:paraId="640AB774" w14:textId="78BA4738"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EC746A">
              <w:t>any</w:t>
            </w:r>
            <w:r w:rsidR="005D3F9F" w:rsidRPr="007123A8">
              <w:t xml:space="preserve"> milesto</w:t>
            </w:r>
            <w:r w:rsidR="001942A4" w:rsidRPr="007123A8">
              <w:t>ne</w:t>
            </w:r>
            <w:r w:rsidR="00EC746A">
              <w:t>s</w:t>
            </w:r>
            <w:r w:rsidRPr="007123A8">
              <w:t xml:space="preserve"> including and not limited to date</w:t>
            </w:r>
            <w:r w:rsidR="00420CB8" w:rsidRPr="007123A8">
              <w:t>, and requirements for said</w:t>
            </w:r>
            <w:r w:rsidR="00B60527" w:rsidRPr="007123A8">
              <w:t xml:space="preserve"> </w:t>
            </w:r>
            <w:r w:rsidR="00420CB8" w:rsidRPr="007123A8">
              <w:t>milestone</w:t>
            </w:r>
            <w:r w:rsidR="002D1144">
              <w:t>s</w:t>
            </w:r>
            <w:r w:rsidR="00420CB8" w:rsidRPr="007123A8">
              <w:t>.</w:t>
            </w:r>
          </w:p>
          <w:p w14:paraId="7457201B" w14:textId="77777777" w:rsidR="005F4EEA" w:rsidRPr="007123A8" w:rsidRDefault="005F4EEA" w:rsidP="00B60527">
            <w:pPr>
              <w:jc w:val="both"/>
            </w:pPr>
          </w:p>
          <w:p w14:paraId="4D77A51E" w14:textId="1F4F1F28" w:rsidR="005F4EEA" w:rsidRPr="007123A8" w:rsidRDefault="005F4EEA" w:rsidP="00B60527">
            <w:pPr>
              <w:jc w:val="both"/>
              <w:rPr>
                <w:rFonts w:ascii="Calibri" w:hAnsi="Calibri"/>
              </w:rPr>
            </w:pPr>
            <w:r w:rsidRPr="007123A8">
              <w:t xml:space="preserve">The </w:t>
            </w:r>
            <w:r w:rsidR="002D1144">
              <w:t>S</w:t>
            </w:r>
            <w:r w:rsidR="00BD6D65" w:rsidRPr="007123A8">
              <w:t xml:space="preserve">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28C7F625"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16A31D4B" w:rsidR="004A3185" w:rsidRDefault="00F04C61" w:rsidP="00BC69B5">
            <w:pPr>
              <w:jc w:val="both"/>
            </w:pPr>
            <w:r w:rsidRPr="007123A8">
              <w:t>The Tendere</w:t>
            </w:r>
            <w:r w:rsidR="00D43007" w:rsidRPr="007123A8">
              <w:t xml:space="preserve">r </w:t>
            </w:r>
            <w:r w:rsidR="00BA01D7">
              <w:t>shall</w:t>
            </w:r>
            <w:r w:rsidR="00D43007" w:rsidRPr="007123A8">
              <w:t xml:space="preserve"> be required </w:t>
            </w:r>
            <w:r w:rsidR="004A3185" w:rsidRPr="007123A8">
              <w:t xml:space="preserve">to work with </w:t>
            </w:r>
            <w:r w:rsidR="007123A8" w:rsidRPr="007123A8">
              <w:t xml:space="preserve">NFCC </w:t>
            </w:r>
            <w:r w:rsidR="00657BD2">
              <w:t xml:space="preserve">staff and key </w:t>
            </w:r>
            <w:r w:rsidR="007123A8" w:rsidRPr="007123A8">
              <w:t>stakeholders</w:t>
            </w:r>
            <w:r w:rsidR="00BA01D7">
              <w:t xml:space="preserve"> </w:t>
            </w:r>
            <w:r w:rsidR="002D1144">
              <w:t xml:space="preserve">from the fire sector </w:t>
            </w:r>
            <w:r w:rsidR="00BC69B5" w:rsidRPr="007123A8">
              <w:t>d</w:t>
            </w:r>
            <w:r w:rsidR="00BC69B5">
              <w:t xml:space="preserve">uring the </w:t>
            </w:r>
            <w:r w:rsidR="00B57CBA">
              <w:t>project</w:t>
            </w:r>
            <w:r w:rsidR="00BC69B5">
              <w:t xml:space="preserve"> to </w:t>
            </w:r>
            <w:r w:rsidR="004A3185" w:rsidRPr="007123A8">
              <w:t xml:space="preserve">ensure that all </w:t>
            </w:r>
            <w:r w:rsidR="00913C8F">
              <w:t>assessments are conducted fairly and transparently.</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004A5744">
        <w:tc>
          <w:tcPr>
            <w:tcW w:w="9067" w:type="dxa"/>
          </w:tcPr>
          <w:p w14:paraId="64F2A88D" w14:textId="1A3AB3B3" w:rsidR="00F92172" w:rsidRPr="00C83A3C" w:rsidRDefault="00F92172" w:rsidP="004A5744">
            <w:pPr>
              <w:jc w:val="both"/>
              <w:rPr>
                <w:rFonts w:cs="Arial"/>
                <w:bCs/>
                <w:szCs w:val="22"/>
                <w:u w:val="single"/>
              </w:rPr>
            </w:pPr>
            <w:r w:rsidRPr="00C83A3C">
              <w:rPr>
                <w:rFonts w:cs="Arial"/>
                <w:bCs/>
                <w:szCs w:val="22"/>
                <w:u w:val="single"/>
              </w:rPr>
              <w:t>Tenderer’s Response</w:t>
            </w:r>
            <w:r w:rsidR="00494712">
              <w:rPr>
                <w:rFonts w:cs="Arial"/>
                <w:bCs/>
                <w:szCs w:val="22"/>
                <w:u w:val="single"/>
              </w:rPr>
              <w:t xml:space="preserve"> (1000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0E393F33"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w:t>
      </w:r>
      <w:r w:rsidR="0084269A" w:rsidRPr="00877C36">
        <w:rPr>
          <w:rFonts w:cs="Arial"/>
        </w:rPr>
        <w:t>questions.</w:t>
      </w:r>
    </w:p>
    <w:p w14:paraId="1165C4BA" w14:textId="6C05ACDC" w:rsidR="00C80C01" w:rsidRDefault="00C80C01">
      <w:pPr>
        <w:pStyle w:val="ListParagraph"/>
        <w:numPr>
          <w:ilvl w:val="0"/>
          <w:numId w:val="7"/>
        </w:numPr>
        <w:spacing w:after="0"/>
        <w:rPr>
          <w:rFonts w:cs="Arial"/>
        </w:rPr>
      </w:pPr>
      <w:r w:rsidRPr="00877C36">
        <w:rPr>
          <w:rFonts w:cs="Arial"/>
        </w:rPr>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48705E85"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response</w:t>
      </w:r>
      <w:r w:rsidR="002D1144">
        <w:rPr>
          <w:szCs w:val="22"/>
        </w:rPr>
        <w:t>,</w:t>
      </w:r>
      <w:r w:rsidRPr="005847FD">
        <w:rPr>
          <w:szCs w:val="22"/>
        </w:rPr>
        <w:t xml:space="preserv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lastRenderedPageBreak/>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not be taken 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lastRenderedPageBreak/>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430371">
      <w:pPr>
        <w:numPr>
          <w:ilvl w:val="12"/>
          <w:numId w:val="0"/>
        </w:numPr>
        <w:jc w:val="both"/>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9493" w:type="dxa"/>
        <w:tblLook w:val="04A0" w:firstRow="1" w:lastRow="0" w:firstColumn="1" w:lastColumn="0" w:noHBand="0" w:noVBand="1"/>
      </w:tblPr>
      <w:tblGrid>
        <w:gridCol w:w="4508"/>
        <w:gridCol w:w="4985"/>
      </w:tblGrid>
      <w:tr w:rsidR="00D04BB4" w14:paraId="33E823F1" w14:textId="77777777" w:rsidTr="00C56798">
        <w:tc>
          <w:tcPr>
            <w:tcW w:w="9493"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C56798">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985"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C56798">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t>Technical</w:t>
            </w:r>
          </w:p>
        </w:tc>
        <w:tc>
          <w:tcPr>
            <w:tcW w:w="4985" w:type="dxa"/>
          </w:tcPr>
          <w:p w14:paraId="0A6C2F93" w14:textId="1D190A2A" w:rsidR="00D04BB4" w:rsidRPr="006601D1" w:rsidRDefault="00193321" w:rsidP="00481BD9">
            <w:pPr>
              <w:numPr>
                <w:ilvl w:val="12"/>
                <w:numId w:val="0"/>
              </w:numPr>
              <w:rPr>
                <w:rFonts w:cs="Arial"/>
                <w:szCs w:val="22"/>
              </w:rPr>
            </w:pPr>
            <w:r w:rsidRPr="006601D1">
              <w:rPr>
                <w:rFonts w:cs="Arial"/>
                <w:szCs w:val="22"/>
              </w:rPr>
              <w:t>4</w:t>
            </w:r>
            <w:r w:rsidR="00DA4055">
              <w:rPr>
                <w:rFonts w:cs="Arial"/>
                <w:szCs w:val="22"/>
              </w:rPr>
              <w:t>5</w:t>
            </w:r>
            <w:r w:rsidRPr="006601D1">
              <w:rPr>
                <w:rFonts w:cs="Arial"/>
                <w:szCs w:val="22"/>
              </w:rPr>
              <w:t>%</w:t>
            </w:r>
          </w:p>
        </w:tc>
      </w:tr>
      <w:tr w:rsidR="00D04BB4" w14:paraId="01B600ED" w14:textId="77777777" w:rsidTr="00C56798">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985" w:type="dxa"/>
          </w:tcPr>
          <w:p w14:paraId="653A1EA1" w14:textId="0DD3DDB7" w:rsidR="00D04BB4" w:rsidRPr="006601D1" w:rsidRDefault="004E270E" w:rsidP="00481BD9">
            <w:pPr>
              <w:numPr>
                <w:ilvl w:val="12"/>
                <w:numId w:val="0"/>
              </w:numPr>
              <w:rPr>
                <w:rFonts w:cs="Arial"/>
                <w:szCs w:val="22"/>
              </w:rPr>
            </w:pPr>
            <w:r w:rsidRPr="006601D1">
              <w:rPr>
                <w:rFonts w:cs="Arial"/>
                <w:szCs w:val="22"/>
              </w:rPr>
              <w:t>4</w:t>
            </w:r>
            <w:r w:rsidR="00DA4055">
              <w:rPr>
                <w:rFonts w:cs="Arial"/>
                <w:szCs w:val="22"/>
              </w:rPr>
              <w:t>5</w:t>
            </w:r>
            <w:r w:rsidR="005D12C4" w:rsidRPr="006601D1">
              <w:rPr>
                <w:rFonts w:cs="Arial"/>
                <w:szCs w:val="22"/>
              </w:rPr>
              <w:t>%</w:t>
            </w:r>
          </w:p>
        </w:tc>
      </w:tr>
      <w:tr w:rsidR="005D12C4" w14:paraId="656F58A4" w14:textId="77777777" w:rsidTr="00C56798">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985" w:type="dxa"/>
          </w:tcPr>
          <w:p w14:paraId="4449FCAD" w14:textId="75AA11D3" w:rsidR="005D12C4" w:rsidRPr="006601D1" w:rsidRDefault="00C32216" w:rsidP="005D12C4">
            <w:pPr>
              <w:numPr>
                <w:ilvl w:val="12"/>
                <w:numId w:val="0"/>
              </w:numPr>
              <w:rPr>
                <w:rFonts w:cs="Arial"/>
                <w:szCs w:val="22"/>
              </w:rPr>
            </w:pPr>
            <w:r>
              <w:rPr>
                <w:rFonts w:cs="Arial"/>
                <w:szCs w:val="22"/>
              </w:rPr>
              <w:t>1</w:t>
            </w:r>
            <w:r w:rsidR="004E270E" w:rsidRPr="006601D1">
              <w:rPr>
                <w:rFonts w:cs="Arial"/>
                <w:szCs w:val="22"/>
              </w:rPr>
              <w:t>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EB7BB9" w:rsidRDefault="00D84434" w:rsidP="00224097">
      <w:pPr>
        <w:spacing w:after="200" w:line="276" w:lineRule="auto"/>
        <w:rPr>
          <w:rFonts w:cs="Arial"/>
          <w:b/>
          <w:sz w:val="24"/>
          <w:szCs w:val="24"/>
        </w:rPr>
      </w:pPr>
      <w:r>
        <w:rPr>
          <w:rFonts w:cs="Arial"/>
          <w:b/>
          <w:sz w:val="24"/>
          <w:szCs w:val="24"/>
        </w:rPr>
        <w:t>Scored Evaluation Question</w:t>
      </w:r>
      <w:r w:rsidR="00CC3EB8">
        <w:rPr>
          <w:rFonts w:cs="Arial"/>
          <w:b/>
          <w:sz w:val="24"/>
          <w:szCs w:val="24"/>
        </w:rPr>
        <w:t xml:space="preserve">s </w:t>
      </w:r>
      <w:r w:rsidR="00B850F6">
        <w:rPr>
          <w:rFonts w:cs="Arial"/>
          <w:b/>
          <w:sz w:val="24"/>
          <w:szCs w:val="24"/>
        </w:rPr>
        <w:t>–</w:t>
      </w:r>
      <w:r w:rsidR="00CC3EB8">
        <w:rPr>
          <w:rFonts w:cs="Arial"/>
          <w:b/>
          <w:sz w:val="24"/>
          <w:szCs w:val="24"/>
        </w:rPr>
        <w:t xml:space="preserve"> </w:t>
      </w:r>
      <w:r w:rsidR="005D12C4">
        <w:rPr>
          <w:rFonts w:cs="Arial"/>
          <w:b/>
          <w:sz w:val="24"/>
          <w:szCs w:val="24"/>
        </w:rPr>
        <w:t>Technical</w:t>
      </w:r>
      <w:r w:rsidR="00231DB5">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14:paraId="3A68A98F" w14:textId="77777777" w:rsidTr="3B2EC7B1">
        <w:tc>
          <w:tcPr>
            <w:tcW w:w="1329" w:type="dxa"/>
          </w:tcPr>
          <w:p w14:paraId="2C118C57" w14:textId="77777777" w:rsidR="00264959" w:rsidRDefault="00264959" w:rsidP="00224097">
            <w:pPr>
              <w:spacing w:after="200" w:line="276" w:lineRule="auto"/>
              <w:rPr>
                <w:rFonts w:cs="Arial"/>
                <w:b/>
                <w:sz w:val="24"/>
                <w:szCs w:val="24"/>
              </w:rPr>
            </w:pPr>
            <w:r>
              <w:rPr>
                <w:b/>
                <w:bCs/>
                <w:szCs w:val="22"/>
              </w:rPr>
              <w:t>Question Number</w:t>
            </w:r>
          </w:p>
        </w:tc>
        <w:tc>
          <w:tcPr>
            <w:tcW w:w="3427" w:type="dxa"/>
          </w:tcPr>
          <w:p w14:paraId="3841AFBD" w14:textId="77777777" w:rsidR="00264959" w:rsidRDefault="00264959" w:rsidP="00224097">
            <w:pPr>
              <w:spacing w:after="200" w:line="276" w:lineRule="auto"/>
              <w:rPr>
                <w:rFonts w:cs="Arial"/>
                <w:b/>
                <w:sz w:val="24"/>
                <w:szCs w:val="24"/>
              </w:rPr>
            </w:pPr>
            <w:r>
              <w:rPr>
                <w:rFonts w:cs="Arial"/>
                <w:b/>
                <w:sz w:val="24"/>
                <w:szCs w:val="24"/>
              </w:rPr>
              <w:t>Evaluation Question</w:t>
            </w:r>
          </w:p>
        </w:tc>
        <w:tc>
          <w:tcPr>
            <w:tcW w:w="3307" w:type="dxa"/>
          </w:tcPr>
          <w:p w14:paraId="4AFFB934" w14:textId="08B62AA7" w:rsidR="00264959" w:rsidRDefault="00264959" w:rsidP="00224097">
            <w:pPr>
              <w:spacing w:after="200" w:line="276" w:lineRule="auto"/>
              <w:rPr>
                <w:rFonts w:cs="Arial"/>
                <w:b/>
                <w:sz w:val="24"/>
                <w:szCs w:val="24"/>
              </w:rPr>
            </w:pPr>
            <w:r>
              <w:rPr>
                <w:rFonts w:cs="Arial"/>
                <w:b/>
                <w:sz w:val="24"/>
                <w:szCs w:val="24"/>
              </w:rPr>
              <w:t xml:space="preserve">Response </w:t>
            </w:r>
            <w:r w:rsidR="006466AB">
              <w:rPr>
                <w:rFonts w:cs="Arial"/>
                <w:b/>
                <w:sz w:val="24"/>
                <w:szCs w:val="24"/>
              </w:rPr>
              <w:t xml:space="preserve">word </w:t>
            </w:r>
            <w:r>
              <w:rPr>
                <w:rFonts w:cs="Arial"/>
                <w:b/>
                <w:sz w:val="24"/>
                <w:szCs w:val="24"/>
              </w:rPr>
              <w:t>Limit</w:t>
            </w:r>
          </w:p>
        </w:tc>
        <w:tc>
          <w:tcPr>
            <w:tcW w:w="1430" w:type="dxa"/>
          </w:tcPr>
          <w:p w14:paraId="4F70EE09" w14:textId="77777777" w:rsidR="00264959" w:rsidRDefault="00264959" w:rsidP="00224097">
            <w:pPr>
              <w:spacing w:after="200" w:line="276" w:lineRule="auto"/>
              <w:rPr>
                <w:rFonts w:cs="Arial"/>
                <w:b/>
                <w:sz w:val="24"/>
                <w:szCs w:val="24"/>
              </w:rPr>
            </w:pPr>
            <w:r>
              <w:rPr>
                <w:rFonts w:cs="Arial"/>
                <w:b/>
                <w:sz w:val="24"/>
                <w:szCs w:val="24"/>
              </w:rPr>
              <w:t>Evaluation Weighting</w:t>
            </w:r>
          </w:p>
        </w:tc>
      </w:tr>
      <w:tr w:rsidR="00264959" w14:paraId="777ACCE7" w14:textId="77777777" w:rsidTr="3B2EC7B1">
        <w:tc>
          <w:tcPr>
            <w:tcW w:w="1329" w:type="dxa"/>
            <w:tcBorders>
              <w:bottom w:val="single" w:sz="4" w:space="0" w:color="auto"/>
            </w:tcBorders>
          </w:tcPr>
          <w:p w14:paraId="44657B34" w14:textId="7F278A02" w:rsidR="00264959" w:rsidRPr="00814477" w:rsidRDefault="00264959" w:rsidP="00264959">
            <w:pPr>
              <w:spacing w:after="200" w:line="276" w:lineRule="auto"/>
              <w:rPr>
                <w:rFonts w:cs="Arial"/>
                <w:b/>
                <w:sz w:val="24"/>
                <w:szCs w:val="24"/>
              </w:rPr>
            </w:pPr>
            <w:r w:rsidRPr="00814477">
              <w:rPr>
                <w:rFonts w:cs="Arial"/>
                <w:b/>
                <w:sz w:val="24"/>
                <w:szCs w:val="24"/>
              </w:rPr>
              <w:t>Q1</w:t>
            </w:r>
          </w:p>
        </w:tc>
        <w:tc>
          <w:tcPr>
            <w:tcW w:w="3427" w:type="dxa"/>
            <w:tcBorders>
              <w:bottom w:val="single" w:sz="4" w:space="0" w:color="auto"/>
            </w:tcBorders>
          </w:tcPr>
          <w:p w14:paraId="04344A5E" w14:textId="74B4E51C" w:rsidR="00264959" w:rsidRPr="00814477" w:rsidRDefault="005D12C4" w:rsidP="005D12C4">
            <w:pPr>
              <w:spacing w:after="200" w:line="276" w:lineRule="auto"/>
              <w:rPr>
                <w:rFonts w:cs="Arial"/>
                <w:sz w:val="24"/>
                <w:szCs w:val="24"/>
              </w:rPr>
            </w:pPr>
            <w:r w:rsidRPr="00814477">
              <w:rPr>
                <w:rFonts w:cs="Arial"/>
                <w:sz w:val="24"/>
                <w:szCs w:val="24"/>
              </w:rPr>
              <w:t>Case Study</w:t>
            </w:r>
            <w:r w:rsidR="008665AA">
              <w:rPr>
                <w:rFonts w:cs="Arial"/>
                <w:sz w:val="24"/>
                <w:szCs w:val="24"/>
              </w:rPr>
              <w:t xml:space="preserve"> (or studies)</w:t>
            </w:r>
          </w:p>
        </w:tc>
        <w:tc>
          <w:tcPr>
            <w:tcW w:w="3307" w:type="dxa"/>
            <w:tcBorders>
              <w:bottom w:val="single" w:sz="4" w:space="0" w:color="auto"/>
            </w:tcBorders>
          </w:tcPr>
          <w:p w14:paraId="6515AEC5" w14:textId="2C1D4CDC" w:rsidR="00264959" w:rsidRPr="00814477" w:rsidRDefault="00F504F7" w:rsidP="00224097">
            <w:pPr>
              <w:spacing w:after="200" w:line="276" w:lineRule="auto"/>
              <w:rPr>
                <w:rFonts w:cs="Arial"/>
                <w:sz w:val="24"/>
                <w:szCs w:val="24"/>
              </w:rPr>
            </w:pPr>
            <w:r w:rsidRPr="00814477">
              <w:rPr>
                <w:rFonts w:cs="Arial"/>
                <w:sz w:val="24"/>
                <w:szCs w:val="24"/>
              </w:rPr>
              <w:t>1000</w:t>
            </w:r>
            <w:r w:rsidR="00264959" w:rsidRPr="00814477">
              <w:rPr>
                <w:rFonts w:cs="Arial"/>
                <w:sz w:val="24"/>
                <w:szCs w:val="24"/>
              </w:rPr>
              <w:t xml:space="preserve"> words</w:t>
            </w:r>
          </w:p>
        </w:tc>
        <w:tc>
          <w:tcPr>
            <w:tcW w:w="1430" w:type="dxa"/>
            <w:tcBorders>
              <w:bottom w:val="single" w:sz="4" w:space="0" w:color="auto"/>
            </w:tcBorders>
          </w:tcPr>
          <w:p w14:paraId="0BDEA55E" w14:textId="3CA53B04" w:rsidR="00264959" w:rsidRPr="00814477" w:rsidRDefault="3B2EC7B1" w:rsidP="3B2EC7B1">
            <w:pPr>
              <w:spacing w:after="200" w:line="276" w:lineRule="auto"/>
              <w:jc w:val="center"/>
              <w:rPr>
                <w:sz w:val="24"/>
                <w:szCs w:val="24"/>
              </w:rPr>
            </w:pPr>
            <w:r w:rsidRPr="00814477">
              <w:rPr>
                <w:rFonts w:cs="Arial"/>
                <w:sz w:val="24"/>
                <w:szCs w:val="24"/>
              </w:rPr>
              <w:t>2</w:t>
            </w:r>
            <w:r w:rsidR="0039240E" w:rsidRPr="00814477">
              <w:rPr>
                <w:rFonts w:cs="Arial"/>
                <w:sz w:val="24"/>
                <w:szCs w:val="24"/>
              </w:rPr>
              <w:t>5</w:t>
            </w:r>
          </w:p>
        </w:tc>
      </w:tr>
      <w:tr w:rsidR="005D12C4" w14:paraId="609A164B" w14:textId="77777777" w:rsidTr="3B2EC7B1">
        <w:tc>
          <w:tcPr>
            <w:tcW w:w="1329" w:type="dxa"/>
            <w:tcBorders>
              <w:bottom w:val="single" w:sz="4" w:space="0" w:color="auto"/>
            </w:tcBorders>
          </w:tcPr>
          <w:p w14:paraId="397621F9" w14:textId="4946AC5C" w:rsidR="005D12C4" w:rsidRPr="00814477" w:rsidRDefault="005D12C4" w:rsidP="005D12C4">
            <w:pPr>
              <w:spacing w:after="200" w:line="276" w:lineRule="auto"/>
              <w:rPr>
                <w:rFonts w:cs="Arial"/>
                <w:b/>
                <w:sz w:val="24"/>
                <w:szCs w:val="24"/>
              </w:rPr>
            </w:pPr>
            <w:r w:rsidRPr="00814477">
              <w:rPr>
                <w:rFonts w:cs="Arial"/>
                <w:b/>
                <w:sz w:val="24"/>
                <w:szCs w:val="24"/>
              </w:rPr>
              <w:t>Q2</w:t>
            </w:r>
          </w:p>
        </w:tc>
        <w:tc>
          <w:tcPr>
            <w:tcW w:w="3427" w:type="dxa"/>
            <w:tcBorders>
              <w:bottom w:val="single" w:sz="4" w:space="0" w:color="auto"/>
            </w:tcBorders>
          </w:tcPr>
          <w:p w14:paraId="040211F2" w14:textId="610FB868" w:rsidR="005D12C4" w:rsidRPr="00814477" w:rsidRDefault="005D12C4" w:rsidP="005D12C4">
            <w:pPr>
              <w:spacing w:after="200" w:line="276" w:lineRule="auto"/>
              <w:rPr>
                <w:rFonts w:cs="Arial"/>
                <w:sz w:val="24"/>
                <w:szCs w:val="24"/>
              </w:rPr>
            </w:pPr>
            <w:r w:rsidRPr="00814477">
              <w:rPr>
                <w:rFonts w:cs="Arial"/>
                <w:sz w:val="24"/>
                <w:szCs w:val="24"/>
              </w:rPr>
              <w:t>Qualifications and experience</w:t>
            </w:r>
          </w:p>
        </w:tc>
        <w:tc>
          <w:tcPr>
            <w:tcW w:w="3307" w:type="dxa"/>
            <w:tcBorders>
              <w:bottom w:val="single" w:sz="4" w:space="0" w:color="auto"/>
            </w:tcBorders>
          </w:tcPr>
          <w:p w14:paraId="5E772523" w14:textId="33224E84" w:rsidR="005D12C4" w:rsidRPr="00814477" w:rsidRDefault="005D12C4" w:rsidP="005D12C4">
            <w:pPr>
              <w:spacing w:after="200" w:line="276" w:lineRule="auto"/>
              <w:rPr>
                <w:rFonts w:cs="Arial"/>
                <w:sz w:val="24"/>
                <w:szCs w:val="24"/>
              </w:rPr>
            </w:pPr>
            <w:r w:rsidRPr="00814477">
              <w:rPr>
                <w:rFonts w:cs="Arial"/>
                <w:sz w:val="24"/>
                <w:szCs w:val="24"/>
              </w:rPr>
              <w:t>1000 words</w:t>
            </w:r>
          </w:p>
        </w:tc>
        <w:tc>
          <w:tcPr>
            <w:tcW w:w="1430" w:type="dxa"/>
            <w:tcBorders>
              <w:bottom w:val="single" w:sz="4" w:space="0" w:color="auto"/>
            </w:tcBorders>
          </w:tcPr>
          <w:p w14:paraId="1BD8A0B6" w14:textId="14840348" w:rsidR="005D12C4" w:rsidRPr="00814477" w:rsidRDefault="00C32216" w:rsidP="005D12C4">
            <w:pPr>
              <w:spacing w:after="200" w:line="276" w:lineRule="auto"/>
              <w:jc w:val="center"/>
              <w:rPr>
                <w:rFonts w:cs="Arial"/>
                <w:sz w:val="24"/>
                <w:szCs w:val="24"/>
              </w:rPr>
            </w:pPr>
            <w:r>
              <w:rPr>
                <w:rFonts w:cs="Arial"/>
                <w:sz w:val="24"/>
                <w:szCs w:val="24"/>
              </w:rPr>
              <w:t>20</w:t>
            </w:r>
          </w:p>
        </w:tc>
      </w:tr>
      <w:tr w:rsidR="005D12C4"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814477" w:rsidRDefault="005D12C4" w:rsidP="005D12C4">
            <w:pPr>
              <w:spacing w:after="200" w:line="276" w:lineRule="auto"/>
              <w:rPr>
                <w:b/>
                <w:bCs/>
                <w:sz w:val="24"/>
                <w:szCs w:val="22"/>
              </w:rPr>
            </w:pPr>
          </w:p>
          <w:p w14:paraId="1512788D" w14:textId="1549AFD9" w:rsidR="005D12C4" w:rsidRPr="00814477" w:rsidRDefault="005D12C4" w:rsidP="005D12C4">
            <w:pPr>
              <w:spacing w:after="200" w:line="276" w:lineRule="auto"/>
              <w:rPr>
                <w:rFonts w:cs="Arial"/>
                <w:b/>
                <w:sz w:val="24"/>
                <w:szCs w:val="24"/>
              </w:rPr>
            </w:pPr>
            <w:r w:rsidRPr="00814477">
              <w:rPr>
                <w:b/>
                <w:bCs/>
                <w:sz w:val="24"/>
                <w:szCs w:val="22"/>
              </w:rPr>
              <w:t>Scored Evaluation Questions - Delivery</w:t>
            </w:r>
          </w:p>
        </w:tc>
      </w:tr>
      <w:tr w:rsidR="005D12C4" w14:paraId="1412014C" w14:textId="77777777" w:rsidTr="3B2EC7B1">
        <w:tc>
          <w:tcPr>
            <w:tcW w:w="1329" w:type="dxa"/>
            <w:tcBorders>
              <w:top w:val="single" w:sz="4" w:space="0" w:color="auto"/>
            </w:tcBorders>
          </w:tcPr>
          <w:p w14:paraId="1005AA08" w14:textId="10B7405B" w:rsidR="005D12C4" w:rsidRPr="00814477" w:rsidRDefault="005D12C4" w:rsidP="005D12C4">
            <w:pPr>
              <w:spacing w:after="200" w:line="276" w:lineRule="auto"/>
              <w:rPr>
                <w:rFonts w:cs="Arial"/>
                <w:b/>
                <w:sz w:val="24"/>
                <w:szCs w:val="24"/>
              </w:rPr>
            </w:pPr>
            <w:r w:rsidRPr="00814477">
              <w:rPr>
                <w:b/>
                <w:bCs/>
                <w:szCs w:val="22"/>
              </w:rPr>
              <w:t>Question Number</w:t>
            </w:r>
          </w:p>
        </w:tc>
        <w:tc>
          <w:tcPr>
            <w:tcW w:w="3427" w:type="dxa"/>
            <w:tcBorders>
              <w:top w:val="single" w:sz="4" w:space="0" w:color="auto"/>
            </w:tcBorders>
          </w:tcPr>
          <w:p w14:paraId="4458B2A6" w14:textId="612CACA3" w:rsidR="005D12C4" w:rsidRPr="00814477" w:rsidRDefault="005D12C4" w:rsidP="005D12C4">
            <w:pPr>
              <w:spacing w:after="200" w:line="276" w:lineRule="auto"/>
              <w:rPr>
                <w:rFonts w:cs="Arial"/>
                <w:sz w:val="24"/>
                <w:szCs w:val="24"/>
              </w:rPr>
            </w:pPr>
            <w:r w:rsidRPr="00814477">
              <w:rPr>
                <w:rFonts w:cs="Arial"/>
                <w:b/>
                <w:sz w:val="24"/>
                <w:szCs w:val="24"/>
              </w:rPr>
              <w:t>Evaluation Question</w:t>
            </w:r>
          </w:p>
        </w:tc>
        <w:tc>
          <w:tcPr>
            <w:tcW w:w="3307" w:type="dxa"/>
            <w:tcBorders>
              <w:top w:val="single" w:sz="4" w:space="0" w:color="auto"/>
            </w:tcBorders>
          </w:tcPr>
          <w:p w14:paraId="19CA578F" w14:textId="1F970C10" w:rsidR="005D12C4" w:rsidRPr="00814477" w:rsidRDefault="005D12C4" w:rsidP="005D12C4">
            <w:pPr>
              <w:spacing w:after="200" w:line="276" w:lineRule="auto"/>
              <w:rPr>
                <w:rFonts w:cs="Arial"/>
                <w:sz w:val="24"/>
                <w:szCs w:val="24"/>
              </w:rPr>
            </w:pPr>
            <w:r w:rsidRPr="00814477">
              <w:rPr>
                <w:rFonts w:cs="Arial"/>
                <w:b/>
                <w:sz w:val="24"/>
                <w:szCs w:val="24"/>
              </w:rPr>
              <w:t xml:space="preserve">Response </w:t>
            </w:r>
            <w:r w:rsidR="006466AB" w:rsidRPr="00814477">
              <w:rPr>
                <w:rFonts w:cs="Arial"/>
                <w:b/>
                <w:sz w:val="24"/>
                <w:szCs w:val="24"/>
              </w:rPr>
              <w:t xml:space="preserve">word </w:t>
            </w:r>
            <w:r w:rsidRPr="00814477">
              <w:rPr>
                <w:rFonts w:cs="Arial"/>
                <w:b/>
                <w:sz w:val="24"/>
                <w:szCs w:val="24"/>
              </w:rPr>
              <w:t>Limit</w:t>
            </w:r>
          </w:p>
        </w:tc>
        <w:tc>
          <w:tcPr>
            <w:tcW w:w="1430" w:type="dxa"/>
            <w:tcBorders>
              <w:top w:val="single" w:sz="4" w:space="0" w:color="auto"/>
            </w:tcBorders>
          </w:tcPr>
          <w:p w14:paraId="028DC6D8" w14:textId="1D54E930" w:rsidR="005D12C4" w:rsidRPr="00814477" w:rsidRDefault="005D12C4" w:rsidP="005D12C4">
            <w:pPr>
              <w:spacing w:after="200" w:line="276" w:lineRule="auto"/>
              <w:jc w:val="center"/>
              <w:rPr>
                <w:rFonts w:cs="Arial"/>
                <w:sz w:val="24"/>
                <w:szCs w:val="24"/>
              </w:rPr>
            </w:pPr>
            <w:r w:rsidRPr="00814477">
              <w:rPr>
                <w:rFonts w:cs="Arial"/>
                <w:b/>
                <w:sz w:val="24"/>
                <w:szCs w:val="24"/>
              </w:rPr>
              <w:t>Evaluation Weighting</w:t>
            </w:r>
          </w:p>
        </w:tc>
      </w:tr>
      <w:tr w:rsidR="00F63B96" w14:paraId="4FD15E48" w14:textId="77777777" w:rsidTr="3B2EC7B1">
        <w:tc>
          <w:tcPr>
            <w:tcW w:w="1329" w:type="dxa"/>
          </w:tcPr>
          <w:p w14:paraId="340AAA64" w14:textId="2E1ADF47" w:rsidR="00F63B96" w:rsidRPr="00814477" w:rsidRDefault="00F63B96" w:rsidP="005D12C4">
            <w:pPr>
              <w:spacing w:after="200" w:line="276" w:lineRule="auto"/>
              <w:rPr>
                <w:rFonts w:cs="Arial"/>
                <w:b/>
                <w:sz w:val="24"/>
                <w:szCs w:val="24"/>
              </w:rPr>
            </w:pPr>
            <w:r w:rsidRPr="00814477">
              <w:rPr>
                <w:rFonts w:cs="Arial"/>
                <w:b/>
                <w:sz w:val="24"/>
                <w:szCs w:val="24"/>
              </w:rPr>
              <w:t>Q3</w:t>
            </w:r>
          </w:p>
        </w:tc>
        <w:tc>
          <w:tcPr>
            <w:tcW w:w="3427" w:type="dxa"/>
          </w:tcPr>
          <w:p w14:paraId="18379EC3" w14:textId="57F46894" w:rsidR="00F63B96" w:rsidRPr="00814477" w:rsidRDefault="00F63B96" w:rsidP="005D12C4">
            <w:pPr>
              <w:spacing w:after="200" w:line="276" w:lineRule="auto"/>
              <w:rPr>
                <w:rFonts w:cs="Arial"/>
                <w:sz w:val="24"/>
                <w:szCs w:val="24"/>
              </w:rPr>
            </w:pPr>
            <w:r w:rsidRPr="00814477">
              <w:rPr>
                <w:rFonts w:cs="Arial"/>
                <w:sz w:val="24"/>
                <w:szCs w:val="24"/>
              </w:rPr>
              <w:t>Delivery Methodology</w:t>
            </w:r>
          </w:p>
        </w:tc>
        <w:tc>
          <w:tcPr>
            <w:tcW w:w="3307" w:type="dxa"/>
          </w:tcPr>
          <w:p w14:paraId="28D26FEA" w14:textId="575262D6" w:rsidR="00F63B96" w:rsidRPr="00814477" w:rsidRDefault="00410E2F" w:rsidP="005D12C4">
            <w:pPr>
              <w:spacing w:after="200" w:line="276" w:lineRule="auto"/>
              <w:rPr>
                <w:rFonts w:cs="Arial"/>
                <w:sz w:val="24"/>
                <w:szCs w:val="24"/>
              </w:rPr>
            </w:pPr>
            <w:r w:rsidRPr="00814477">
              <w:rPr>
                <w:rFonts w:cs="Arial"/>
                <w:sz w:val="24"/>
                <w:szCs w:val="24"/>
              </w:rPr>
              <w:t>1000 words</w:t>
            </w:r>
          </w:p>
        </w:tc>
        <w:tc>
          <w:tcPr>
            <w:tcW w:w="1430" w:type="dxa"/>
          </w:tcPr>
          <w:p w14:paraId="2C1C2C04" w14:textId="02108D24" w:rsidR="00F63B96" w:rsidRPr="00814477" w:rsidRDefault="0089728B" w:rsidP="005D12C4">
            <w:pPr>
              <w:spacing w:after="200" w:line="276" w:lineRule="auto"/>
              <w:jc w:val="center"/>
              <w:rPr>
                <w:rFonts w:cs="Arial"/>
                <w:sz w:val="24"/>
                <w:szCs w:val="24"/>
              </w:rPr>
            </w:pPr>
            <w:r w:rsidRPr="00814477">
              <w:rPr>
                <w:rFonts w:cs="Arial"/>
                <w:sz w:val="24"/>
                <w:szCs w:val="24"/>
              </w:rPr>
              <w:t>1</w:t>
            </w:r>
            <w:r w:rsidR="005F61AD">
              <w:rPr>
                <w:rFonts w:cs="Arial"/>
                <w:sz w:val="24"/>
                <w:szCs w:val="24"/>
              </w:rPr>
              <w:t>5</w:t>
            </w:r>
          </w:p>
        </w:tc>
      </w:tr>
      <w:tr w:rsidR="005D12C4" w14:paraId="2C9B6FF1" w14:textId="77777777" w:rsidTr="3B2EC7B1">
        <w:tc>
          <w:tcPr>
            <w:tcW w:w="1329" w:type="dxa"/>
          </w:tcPr>
          <w:p w14:paraId="526DB4EA" w14:textId="271D02C2" w:rsidR="005D12C4" w:rsidRPr="00814477" w:rsidRDefault="005D12C4" w:rsidP="005D12C4">
            <w:pPr>
              <w:spacing w:after="200" w:line="276" w:lineRule="auto"/>
              <w:rPr>
                <w:rFonts w:cs="Arial"/>
                <w:b/>
                <w:sz w:val="24"/>
                <w:szCs w:val="24"/>
              </w:rPr>
            </w:pPr>
            <w:r w:rsidRPr="00814477">
              <w:rPr>
                <w:rFonts w:cs="Arial"/>
                <w:b/>
                <w:sz w:val="24"/>
                <w:szCs w:val="24"/>
              </w:rPr>
              <w:t>Q</w:t>
            </w:r>
            <w:r w:rsidR="00410E2F" w:rsidRPr="00814477">
              <w:rPr>
                <w:rFonts w:cs="Arial"/>
                <w:b/>
                <w:sz w:val="24"/>
                <w:szCs w:val="24"/>
              </w:rPr>
              <w:t>4</w:t>
            </w:r>
          </w:p>
        </w:tc>
        <w:tc>
          <w:tcPr>
            <w:tcW w:w="3427" w:type="dxa"/>
          </w:tcPr>
          <w:p w14:paraId="55C26746" w14:textId="50AF446B" w:rsidR="005D12C4" w:rsidRPr="00814477" w:rsidRDefault="005D12C4" w:rsidP="005D12C4">
            <w:pPr>
              <w:spacing w:after="200" w:line="276" w:lineRule="auto"/>
              <w:rPr>
                <w:rFonts w:cs="Arial"/>
                <w:sz w:val="24"/>
                <w:szCs w:val="24"/>
              </w:rPr>
            </w:pPr>
            <w:r w:rsidRPr="00814477">
              <w:rPr>
                <w:rFonts w:cs="Arial"/>
                <w:sz w:val="24"/>
                <w:szCs w:val="24"/>
              </w:rPr>
              <w:t>Program</w:t>
            </w:r>
            <w:r w:rsidR="00665684" w:rsidRPr="00814477">
              <w:rPr>
                <w:rFonts w:cs="Arial"/>
                <w:sz w:val="24"/>
                <w:szCs w:val="24"/>
              </w:rPr>
              <w:t>me</w:t>
            </w:r>
            <w:r w:rsidRPr="00814477">
              <w:rPr>
                <w:rFonts w:cs="Arial"/>
                <w:sz w:val="24"/>
                <w:szCs w:val="24"/>
              </w:rPr>
              <w:t xml:space="preserve"> of work</w:t>
            </w:r>
          </w:p>
        </w:tc>
        <w:tc>
          <w:tcPr>
            <w:tcW w:w="3307" w:type="dxa"/>
          </w:tcPr>
          <w:p w14:paraId="1E00C259" w14:textId="18D0AF73" w:rsidR="005D12C4" w:rsidRPr="00814477" w:rsidRDefault="00D66054" w:rsidP="005D12C4">
            <w:pPr>
              <w:spacing w:after="200" w:line="276" w:lineRule="auto"/>
              <w:rPr>
                <w:rFonts w:cs="Arial"/>
                <w:b/>
                <w:sz w:val="24"/>
                <w:szCs w:val="24"/>
              </w:rPr>
            </w:pPr>
            <w:r>
              <w:rPr>
                <w:rFonts w:cs="Arial"/>
                <w:sz w:val="24"/>
                <w:szCs w:val="24"/>
              </w:rPr>
              <w:t>1</w:t>
            </w:r>
            <w:r>
              <w:rPr>
                <w:sz w:val="24"/>
                <w:szCs w:val="24"/>
              </w:rPr>
              <w:t>000</w:t>
            </w:r>
            <w:r w:rsidR="005D12C4" w:rsidRPr="00814477">
              <w:rPr>
                <w:rFonts w:cs="Arial"/>
                <w:sz w:val="24"/>
                <w:szCs w:val="24"/>
              </w:rPr>
              <w:t xml:space="preserve"> words</w:t>
            </w:r>
          </w:p>
        </w:tc>
        <w:tc>
          <w:tcPr>
            <w:tcW w:w="1430" w:type="dxa"/>
          </w:tcPr>
          <w:p w14:paraId="1E2C829C" w14:textId="75A9C7ED" w:rsidR="005D12C4" w:rsidRPr="00814477" w:rsidRDefault="0089728B" w:rsidP="005D12C4">
            <w:pPr>
              <w:spacing w:after="200" w:line="276" w:lineRule="auto"/>
              <w:jc w:val="center"/>
              <w:rPr>
                <w:rFonts w:cs="Arial"/>
                <w:sz w:val="24"/>
                <w:szCs w:val="24"/>
              </w:rPr>
            </w:pPr>
            <w:r w:rsidRPr="00814477">
              <w:rPr>
                <w:rFonts w:cs="Arial"/>
                <w:sz w:val="24"/>
                <w:szCs w:val="24"/>
              </w:rPr>
              <w:t>15</w:t>
            </w:r>
          </w:p>
        </w:tc>
      </w:tr>
      <w:tr w:rsidR="005D12C4" w14:paraId="25AD6849" w14:textId="77777777" w:rsidTr="3B2EC7B1">
        <w:tc>
          <w:tcPr>
            <w:tcW w:w="1329" w:type="dxa"/>
          </w:tcPr>
          <w:p w14:paraId="74ED035D" w14:textId="4CCDCEF0" w:rsidR="005D12C4" w:rsidRPr="00814477" w:rsidRDefault="00410E2F" w:rsidP="005D12C4">
            <w:pPr>
              <w:spacing w:after="200" w:line="276" w:lineRule="auto"/>
              <w:rPr>
                <w:rFonts w:cs="Arial"/>
                <w:b/>
                <w:sz w:val="24"/>
                <w:szCs w:val="24"/>
              </w:rPr>
            </w:pPr>
            <w:r w:rsidRPr="00814477">
              <w:rPr>
                <w:rFonts w:cs="Arial"/>
                <w:b/>
                <w:sz w:val="24"/>
                <w:szCs w:val="24"/>
              </w:rPr>
              <w:t>Q5</w:t>
            </w:r>
          </w:p>
        </w:tc>
        <w:tc>
          <w:tcPr>
            <w:tcW w:w="3427" w:type="dxa"/>
          </w:tcPr>
          <w:p w14:paraId="43A6F827" w14:textId="24B50CAF" w:rsidR="005D12C4" w:rsidRPr="00814477" w:rsidRDefault="005D12C4" w:rsidP="005D12C4">
            <w:pPr>
              <w:spacing w:after="200" w:line="276" w:lineRule="auto"/>
              <w:rPr>
                <w:rFonts w:cs="Arial"/>
                <w:sz w:val="24"/>
                <w:szCs w:val="24"/>
              </w:rPr>
            </w:pPr>
            <w:r w:rsidRPr="00814477">
              <w:rPr>
                <w:rFonts w:cs="Arial"/>
                <w:sz w:val="24"/>
                <w:szCs w:val="24"/>
              </w:rPr>
              <w:t>Stakeholder Engagement</w:t>
            </w:r>
          </w:p>
        </w:tc>
        <w:tc>
          <w:tcPr>
            <w:tcW w:w="3307" w:type="dxa"/>
          </w:tcPr>
          <w:p w14:paraId="778AC343" w14:textId="4CB54B24" w:rsidR="005D12C4" w:rsidRPr="00814477" w:rsidRDefault="00D66054" w:rsidP="00410E2F">
            <w:pPr>
              <w:spacing w:after="200" w:line="276" w:lineRule="auto"/>
              <w:rPr>
                <w:rFonts w:cs="Arial"/>
                <w:sz w:val="24"/>
                <w:szCs w:val="24"/>
              </w:rPr>
            </w:pPr>
            <w:r>
              <w:rPr>
                <w:rFonts w:cs="Arial"/>
                <w:sz w:val="24"/>
                <w:szCs w:val="24"/>
              </w:rPr>
              <w:t>1</w:t>
            </w:r>
            <w:r>
              <w:rPr>
                <w:sz w:val="24"/>
                <w:szCs w:val="24"/>
              </w:rPr>
              <w:t>000</w:t>
            </w:r>
            <w:r w:rsidR="00410E2F" w:rsidRPr="00814477">
              <w:rPr>
                <w:rFonts w:cs="Arial"/>
                <w:sz w:val="24"/>
                <w:szCs w:val="24"/>
              </w:rPr>
              <w:t xml:space="preserve"> </w:t>
            </w:r>
            <w:r w:rsidR="005D12C4" w:rsidRPr="00814477">
              <w:rPr>
                <w:rFonts w:cs="Arial"/>
                <w:sz w:val="24"/>
                <w:szCs w:val="24"/>
              </w:rPr>
              <w:t>words</w:t>
            </w:r>
          </w:p>
        </w:tc>
        <w:tc>
          <w:tcPr>
            <w:tcW w:w="1430" w:type="dxa"/>
          </w:tcPr>
          <w:p w14:paraId="2171CC0A" w14:textId="3819B742" w:rsidR="005D12C4" w:rsidRPr="00814477" w:rsidRDefault="0089728B" w:rsidP="005D12C4">
            <w:pPr>
              <w:spacing w:after="200" w:line="276" w:lineRule="auto"/>
              <w:jc w:val="center"/>
              <w:rPr>
                <w:rFonts w:cs="Arial"/>
                <w:sz w:val="24"/>
                <w:szCs w:val="24"/>
              </w:rPr>
            </w:pPr>
            <w:r w:rsidRPr="00814477">
              <w:rPr>
                <w:rFonts w:cs="Arial"/>
                <w:sz w:val="24"/>
                <w:szCs w:val="24"/>
              </w:rPr>
              <w:t>1</w:t>
            </w:r>
            <w:r w:rsidR="00C32216">
              <w:rPr>
                <w:rFonts w:cs="Arial"/>
                <w:sz w:val="24"/>
                <w:szCs w:val="24"/>
              </w:rPr>
              <w:t>5</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lastRenderedPageBreak/>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D61CEF"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96EAF09"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 xml:space="preserve">ll be </w:t>
      </w:r>
      <w:r w:rsidRPr="00F065ED">
        <w:rPr>
          <w:rFonts w:cs="Arial"/>
          <w:szCs w:val="22"/>
        </w:rPr>
        <w:lastRenderedPageBreak/>
        <w:t>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2DE4F9D7" w:rsidR="00843FEF" w:rsidRPr="00070833" w:rsidRDefault="00E24DDA" w:rsidP="00762B16">
      <w:pPr>
        <w:jc w:val="both"/>
        <w:rPr>
          <w:rFonts w:cs="Arial"/>
          <w:bCs/>
          <w:szCs w:val="22"/>
        </w:rPr>
      </w:pPr>
      <w:r w:rsidRPr="00070833">
        <w:rPr>
          <w:rFonts w:cs="Arial"/>
          <w:bCs/>
          <w:szCs w:val="22"/>
        </w:rPr>
        <w:t>The price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0AA77C59"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9226B3">
        <w:rPr>
          <w:rFonts w:cs="Arial"/>
          <w:bCs/>
          <w:szCs w:val="22"/>
        </w:rPr>
        <w:t xml:space="preserve">will </w:t>
      </w:r>
      <w:r>
        <w:rPr>
          <w:rFonts w:cs="Arial"/>
          <w:bCs/>
          <w:szCs w:val="22"/>
        </w:rPr>
        <w:t>not</w:t>
      </w:r>
      <w:r w:rsidR="00A72F6B">
        <w:rPr>
          <w:rFonts w:cs="Arial"/>
          <w:bCs/>
          <w:szCs w:val="22"/>
        </w:rPr>
        <w:t xml:space="preserve"> be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69DD4089"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w:t>
      </w:r>
      <w:r w:rsidR="0084269A">
        <w:rPr>
          <w:rFonts w:cs="Arial"/>
          <w:szCs w:val="22"/>
        </w:rPr>
        <w:t>e.g.,</w:t>
      </w:r>
      <w:r w:rsidR="00C908F1">
        <w:rPr>
          <w:rFonts w:cs="Arial"/>
          <w:szCs w:val="22"/>
        </w:rPr>
        <w:t xml:space="preserve">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5CF5E31D"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06126D" w:rsidRPr="0006126D">
        <w:rPr>
          <w:rFonts w:cs="Arial"/>
          <w:b/>
          <w:bCs/>
        </w:rPr>
        <w:t>DN661085</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0.25pt" o:ole="">
            <v:imagedata r:id="rId16" o:title=""/>
          </v:shape>
          <o:OLEObject Type="Embed" ProgID="Word.Document.12" ShapeID="_x0000_i1025" DrawAspect="Icon" ObjectID="_1740397914" r:id="rId17">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 xml:space="preserve">Conditions </w:t>
      </w:r>
      <w:r w:rsidR="00F21EC3" w:rsidRPr="00BD3396">
        <w:rPr>
          <w:rFonts w:cs="Arial"/>
          <w:szCs w:val="22"/>
        </w:rPr>
        <w:lastRenderedPageBreak/>
        <w:t>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ACEC5A1"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220FCD"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0835FA7F" w14:textId="19D792B6" w:rsidR="00C11329" w:rsidRDefault="00C11329" w:rsidP="00057780">
      <w:pPr>
        <w:rPr>
          <w:rFonts w:cs="Arial"/>
          <w:szCs w:val="22"/>
        </w:rPr>
      </w:pPr>
    </w:p>
    <w:p w14:paraId="7E2408E9" w14:textId="77777777" w:rsidR="00C11329" w:rsidRDefault="00C11329" w:rsidP="00057780">
      <w:pPr>
        <w:rPr>
          <w:rFonts w:cs="Arial"/>
          <w:szCs w:val="22"/>
        </w:rPr>
      </w:pPr>
    </w:p>
    <w:p w14:paraId="7FB649DE" w14:textId="77777777" w:rsidR="00E105E5" w:rsidRDefault="00E105E5"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25EF0088" w14:textId="607D9C38" w:rsidR="001B6F5B" w:rsidRDefault="001B6F5B" w:rsidP="0014738B">
      <w:pPr>
        <w:ind w:left="284"/>
        <w:jc w:val="both"/>
        <w:rPr>
          <w:color w:val="FF0000"/>
        </w:rPr>
      </w:pPr>
    </w:p>
    <w:p w14:paraId="4DDEFB1E" w14:textId="7E548184" w:rsidR="009877B0" w:rsidRDefault="009877B0" w:rsidP="0014738B">
      <w:pPr>
        <w:ind w:left="284"/>
        <w:jc w:val="both"/>
        <w:rPr>
          <w:color w:val="FF0000"/>
        </w:rPr>
      </w:pPr>
    </w:p>
    <w:p w14:paraId="0AF99A12" w14:textId="2498546C" w:rsidR="009877B0" w:rsidRDefault="009877B0" w:rsidP="0014738B">
      <w:pPr>
        <w:ind w:left="284"/>
        <w:jc w:val="both"/>
        <w:rPr>
          <w:color w:val="FF0000"/>
        </w:rPr>
      </w:pPr>
    </w:p>
    <w:p w14:paraId="02EB6956" w14:textId="1C34C144" w:rsidR="009877B0" w:rsidRDefault="009877B0" w:rsidP="0014738B">
      <w:pPr>
        <w:ind w:left="284"/>
        <w:jc w:val="both"/>
        <w:rPr>
          <w:color w:val="FF0000"/>
        </w:rPr>
      </w:pPr>
    </w:p>
    <w:p w14:paraId="2EE709F3" w14:textId="70757B41" w:rsidR="009877B0" w:rsidRDefault="009877B0" w:rsidP="0014738B">
      <w:pPr>
        <w:ind w:left="284"/>
        <w:jc w:val="both"/>
        <w:rPr>
          <w:color w:val="FF0000"/>
        </w:rPr>
      </w:pPr>
    </w:p>
    <w:p w14:paraId="66064D7E" w14:textId="1AD7D5BC" w:rsidR="009877B0" w:rsidRDefault="009877B0" w:rsidP="0014738B">
      <w:pPr>
        <w:ind w:left="284"/>
        <w:jc w:val="both"/>
        <w:rPr>
          <w:color w:val="FF0000"/>
        </w:rPr>
      </w:pPr>
    </w:p>
    <w:p w14:paraId="652F438B" w14:textId="613F18D1" w:rsidR="009877B0" w:rsidRDefault="009877B0" w:rsidP="0014738B">
      <w:pPr>
        <w:ind w:left="284"/>
        <w:jc w:val="both"/>
        <w:rPr>
          <w:color w:val="FF0000"/>
        </w:rPr>
      </w:pPr>
    </w:p>
    <w:p w14:paraId="4CA7E44A" w14:textId="5FEDC6F8" w:rsidR="009877B0" w:rsidRDefault="009877B0" w:rsidP="0014738B">
      <w:pPr>
        <w:ind w:left="284"/>
        <w:jc w:val="both"/>
        <w:rPr>
          <w:color w:val="FF0000"/>
        </w:rPr>
      </w:pPr>
    </w:p>
    <w:p w14:paraId="3FF6FB00" w14:textId="0107FFDA" w:rsidR="009877B0" w:rsidRDefault="009877B0" w:rsidP="0014738B">
      <w:pPr>
        <w:ind w:left="284"/>
        <w:jc w:val="both"/>
        <w:rPr>
          <w:color w:val="FF0000"/>
        </w:rPr>
      </w:pPr>
    </w:p>
    <w:p w14:paraId="2AEF014C" w14:textId="2E1195CE" w:rsidR="009877B0" w:rsidRDefault="009877B0" w:rsidP="0014738B">
      <w:pPr>
        <w:ind w:left="284"/>
        <w:jc w:val="both"/>
        <w:rPr>
          <w:color w:val="FF0000"/>
        </w:rPr>
      </w:pPr>
    </w:p>
    <w:p w14:paraId="73ACD2F7" w14:textId="48264F18" w:rsidR="009877B0" w:rsidRDefault="009877B0" w:rsidP="0014738B">
      <w:pPr>
        <w:ind w:left="284"/>
        <w:jc w:val="both"/>
        <w:rPr>
          <w:color w:val="FF0000"/>
        </w:rPr>
      </w:pPr>
    </w:p>
    <w:p w14:paraId="00B5299C" w14:textId="4109E9A3" w:rsidR="009877B0" w:rsidRDefault="009877B0" w:rsidP="0014738B">
      <w:pPr>
        <w:ind w:left="284"/>
        <w:jc w:val="both"/>
        <w:rPr>
          <w:color w:val="FF0000"/>
        </w:rPr>
      </w:pPr>
    </w:p>
    <w:p w14:paraId="00158121" w14:textId="77777777" w:rsidR="009877B0" w:rsidRDefault="009877B0" w:rsidP="00A843AD">
      <w:pPr>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2DDED0E3" w14:textId="77777777" w:rsidR="001B6F5B" w:rsidRDefault="001B6F5B" w:rsidP="001B6F5B">
      <w:pPr>
        <w:rPr>
          <w:rFonts w:eastAsia="Arial" w:cs="Arial"/>
          <w:color w:val="000000"/>
          <w:sz w:val="20"/>
          <w:lang w:eastAsia="en-GB"/>
        </w:rPr>
      </w:pPr>
    </w:p>
    <w:p w14:paraId="52D32D68" w14:textId="77777777" w:rsidR="00C152E3" w:rsidRDefault="00C152E3">
      <w:pPr>
        <w:spacing w:after="200" w:line="276" w:lineRule="auto"/>
        <w:rPr>
          <w:rFonts w:cs="Arial"/>
          <w:b/>
          <w:sz w:val="28"/>
          <w:szCs w:val="28"/>
        </w:rPr>
      </w:pPr>
      <w:r>
        <w:rPr>
          <w:rFonts w:cs="Arial"/>
          <w:b/>
          <w:sz w:val="28"/>
          <w:szCs w:val="28"/>
        </w:rPr>
        <w:br w:type="page"/>
      </w: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0336ADB5"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w:t>
            </w:r>
            <w:r w:rsidR="0084269A">
              <w:rPr>
                <w:iCs/>
              </w:rPr>
              <w:t>competition,</w:t>
            </w:r>
            <w:r w:rsidR="00093848">
              <w:rPr>
                <w:iCs/>
              </w:rPr>
              <w:t xml:space="preserve">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lastRenderedPageBreak/>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63DB0D82"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84269A">
              <w:rPr>
                <w:bCs/>
                <w:sz w:val="18"/>
                <w:szCs w:val="18"/>
              </w:rPr>
              <w:t>Charity may</w:t>
            </w:r>
            <w:r w:rsidR="00122298">
              <w:rPr>
                <w:bCs/>
                <w:sz w:val="18"/>
                <w:szCs w:val="18"/>
              </w:rPr>
              <w:t xml:space="preserve">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198793B1"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84269A">
              <w:rPr>
                <w:spacing w:val="-3"/>
                <w:sz w:val="18"/>
                <w:szCs w:val="18"/>
              </w:rPr>
              <w:t xml:space="preserve">Charity </w:t>
            </w:r>
            <w:r w:rsidR="0084269A" w:rsidRPr="00D90677">
              <w:rPr>
                <w:spacing w:val="-3"/>
                <w:sz w:val="18"/>
                <w:szCs w:val="18"/>
              </w:rPr>
              <w:t>must</w:t>
            </w:r>
            <w:r w:rsidRPr="00D90677">
              <w:rPr>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18"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41186756"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 xml:space="preserve">statement is </w:t>
            </w:r>
            <w:r w:rsidR="0084269A">
              <w:rPr>
                <w:spacing w:val="-3"/>
                <w:sz w:val="18"/>
                <w:szCs w:val="18"/>
              </w:rPr>
              <w:t>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14E3BFB2" w:rsidR="00574E3A" w:rsidRPr="006222D6" w:rsidRDefault="00574E3A" w:rsidP="00574E3A">
            <w:pPr>
              <w:jc w:val="both"/>
              <w:rPr>
                <w:rFonts w:cs="Arial"/>
                <w:sz w:val="24"/>
                <w:szCs w:val="24"/>
              </w:rPr>
            </w:pPr>
            <w:r w:rsidRPr="006222D6">
              <w:rPr>
                <w:rFonts w:cs="Arial"/>
                <w:sz w:val="24"/>
                <w:szCs w:val="24"/>
              </w:rPr>
              <w:t>Please provide details of any significant changes (</w:t>
            </w:r>
            <w:r w:rsidR="0084269A" w:rsidRPr="006222D6">
              <w:rPr>
                <w:rFonts w:cs="Arial"/>
                <w:sz w:val="24"/>
                <w:szCs w:val="24"/>
              </w:rPr>
              <w:t>e.g.,</w:t>
            </w:r>
            <w:r w:rsidRPr="006222D6">
              <w:rPr>
                <w:rFonts w:cs="Arial"/>
                <w:sz w:val="24"/>
                <w:szCs w:val="24"/>
              </w:rPr>
              <w:t xml:space="preserve">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6F2D3D5F" w:rsidR="00606503" w:rsidRDefault="00C74304" w:rsidP="00606503">
      <w:pPr>
        <w:jc w:val="both"/>
        <w:rPr>
          <w:szCs w:val="22"/>
        </w:rPr>
      </w:pPr>
      <w:r w:rsidRPr="00C74304">
        <w:rPr>
          <w:szCs w:val="22"/>
        </w:rPr>
        <w:t xml:space="preserve">The winning supplier (and any organisations relied upon to meet the winning supplier's selection criteria) will be required to submit evidence before a contract is </w:t>
      </w:r>
      <w:r w:rsidR="0084269A" w:rsidRPr="00C74304">
        <w:rPr>
          <w:szCs w:val="22"/>
        </w:rPr>
        <w:t>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67EE2C8E"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w:t>
            </w:r>
            <w:r w:rsidR="0084269A">
              <w:rPr>
                <w:rFonts w:ascii="Arial" w:eastAsia="Arial" w:hAnsi="Arial" w:cs="Arial"/>
                <w:sz w:val="22"/>
                <w:szCs w:val="22"/>
              </w:rPr>
              <w:t>e.g.,</w:t>
            </w:r>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62EA2C0E"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w:t>
      </w:r>
      <w:r w:rsidR="0084269A">
        <w:rPr>
          <w:szCs w:val="22"/>
        </w:rPr>
        <w:t>e.g.,</w:t>
      </w:r>
      <w:r w:rsidR="00F91276">
        <w:rPr>
          <w:szCs w:val="22"/>
        </w:rPr>
        <w:t xml:space="preserve">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638472E1"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0084269A"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(FoIA)</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FoIA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3A1EC7D2" w:rsidR="00633758" w:rsidRDefault="3B2EC7B1" w:rsidP="3B2EC7B1">
      <w:pPr>
        <w:rPr>
          <w:rFonts w:cs="Arial"/>
        </w:rPr>
      </w:pPr>
      <w:r w:rsidRPr="3B2EC7B1">
        <w:rPr>
          <w:rFonts w:cs="Arial"/>
        </w:rPr>
        <w:lastRenderedPageBreak/>
        <w:t>[</w:t>
      </w:r>
      <w:r w:rsidR="006542E3">
        <w:rPr>
          <w:rFonts w:cs="Arial"/>
        </w:rPr>
        <w:t>Appendix</w:t>
      </w:r>
      <w:r w:rsidRPr="3B2EC7B1">
        <w:rPr>
          <w:rFonts w:cs="Arial"/>
        </w:rPr>
        <w:t xml:space="preserve">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9016"/>
      </w:tblGrid>
      <w:tr w:rsidR="00C42725" w:rsidRPr="007B7A30" w14:paraId="01CE666B" w14:textId="77777777" w:rsidTr="00C42725">
        <w:tc>
          <w:tcPr>
            <w:tcW w:w="9016" w:type="dxa"/>
          </w:tcPr>
          <w:p w14:paraId="1658CC62" w14:textId="392E7554" w:rsidR="00C42725" w:rsidRPr="004F3C89" w:rsidRDefault="00C42725" w:rsidP="00FC335F">
            <w:pPr>
              <w:jc w:val="both"/>
              <w:rPr>
                <w:rFonts w:eastAsiaTheme="minorHAnsi" w:cs="Arial"/>
                <w:iCs/>
                <w:szCs w:val="22"/>
              </w:rPr>
            </w:pPr>
            <w:r w:rsidRPr="004F3C89">
              <w:rPr>
                <w:rFonts w:eastAsiaTheme="minorHAnsi" w:cs="Arial"/>
                <w:b/>
                <w:bCs/>
                <w:szCs w:val="22"/>
              </w:rPr>
              <w:t>Background</w:t>
            </w:r>
            <w:r w:rsidR="00C27D70" w:rsidRPr="004F3C89">
              <w:rPr>
                <w:rFonts w:eastAsiaTheme="minorHAnsi" w:cs="Arial"/>
                <w:b/>
                <w:bCs/>
                <w:szCs w:val="22"/>
              </w:rPr>
              <w:t>:</w:t>
            </w:r>
          </w:p>
          <w:p w14:paraId="56F426CD" w14:textId="77777777" w:rsidR="00C42725" w:rsidRPr="004F3C89" w:rsidRDefault="00C42725" w:rsidP="00FC335F">
            <w:pPr>
              <w:jc w:val="both"/>
              <w:rPr>
                <w:rFonts w:eastAsiaTheme="minorHAnsi" w:cs="Arial"/>
                <w:iCs/>
                <w:szCs w:val="22"/>
              </w:rPr>
            </w:pPr>
          </w:p>
          <w:p w14:paraId="08FD88FF" w14:textId="460780B8" w:rsidR="00C42725" w:rsidRPr="004F3C89" w:rsidRDefault="00C42725" w:rsidP="00FC335F">
            <w:pPr>
              <w:jc w:val="both"/>
              <w:rPr>
                <w:rFonts w:eastAsiaTheme="minorHAnsi" w:cs="Arial"/>
                <w:iCs/>
                <w:szCs w:val="22"/>
              </w:rPr>
            </w:pPr>
            <w:r w:rsidRPr="004F3C89">
              <w:rPr>
                <w:rFonts w:eastAsiaTheme="minorHAnsi" w:cs="Arial"/>
                <w:iCs/>
                <w:szCs w:val="22"/>
              </w:rPr>
              <w:t>During a</w:t>
            </w:r>
            <w:r w:rsidR="00AB31E7">
              <w:rPr>
                <w:rFonts w:eastAsiaTheme="minorHAnsi" w:cs="Arial"/>
                <w:iCs/>
                <w:szCs w:val="22"/>
              </w:rPr>
              <w:t xml:space="preserve"> recent</w:t>
            </w:r>
            <w:r w:rsidRPr="004F3C89">
              <w:rPr>
                <w:rFonts w:eastAsiaTheme="minorHAnsi" w:cs="Arial"/>
                <w:iCs/>
                <w:szCs w:val="22"/>
              </w:rPr>
              <w:t xml:space="preserve"> NFCC</w:t>
            </w:r>
            <w:r w:rsidR="004F3C89" w:rsidRPr="004F3C89">
              <w:rPr>
                <w:rFonts w:eastAsiaTheme="minorHAnsi" w:cs="Arial"/>
                <w:iCs/>
                <w:szCs w:val="22"/>
              </w:rPr>
              <w:t xml:space="preserve"> Direct Entry</w:t>
            </w:r>
            <w:r w:rsidRPr="004F3C89">
              <w:rPr>
                <w:rFonts w:eastAsiaTheme="minorHAnsi" w:cs="Arial"/>
                <w:iCs/>
                <w:szCs w:val="22"/>
              </w:rPr>
              <w:t xml:space="preserve"> </w:t>
            </w:r>
            <w:r w:rsidR="004F3C89" w:rsidRPr="004F3C89">
              <w:rPr>
                <w:rFonts w:eastAsiaTheme="minorHAnsi" w:cs="Arial"/>
                <w:iCs/>
                <w:szCs w:val="22"/>
              </w:rPr>
              <w:t xml:space="preserve">project board </w:t>
            </w:r>
            <w:r w:rsidRPr="004F3C89">
              <w:rPr>
                <w:rFonts w:eastAsiaTheme="minorHAnsi" w:cs="Arial"/>
                <w:iCs/>
                <w:szCs w:val="22"/>
              </w:rPr>
              <w:t>meeting, an option</w:t>
            </w:r>
            <w:r w:rsidR="004F3C89" w:rsidRPr="004F3C89">
              <w:rPr>
                <w:rFonts w:eastAsiaTheme="minorHAnsi" w:cs="Arial"/>
                <w:iCs/>
                <w:szCs w:val="22"/>
              </w:rPr>
              <w:t>s paper</w:t>
            </w:r>
            <w:r w:rsidRPr="004F3C89">
              <w:rPr>
                <w:rFonts w:eastAsiaTheme="minorHAnsi" w:cs="Arial"/>
                <w:iCs/>
                <w:szCs w:val="22"/>
              </w:rPr>
              <w:t xml:space="preserve"> </w:t>
            </w:r>
            <w:r w:rsidR="00AB31E7">
              <w:rPr>
                <w:rFonts w:eastAsiaTheme="minorHAnsi" w:cs="Arial"/>
                <w:iCs/>
                <w:szCs w:val="22"/>
              </w:rPr>
              <w:t xml:space="preserve">was presented for the </w:t>
            </w:r>
            <w:r w:rsidRPr="004F3C89">
              <w:rPr>
                <w:rFonts w:eastAsiaTheme="minorHAnsi" w:cs="Arial"/>
                <w:iCs/>
                <w:szCs w:val="22"/>
              </w:rPr>
              <w:t>assessmen</w:t>
            </w:r>
            <w:r w:rsidR="004F3C89" w:rsidRPr="004F3C89">
              <w:rPr>
                <w:rFonts w:eastAsiaTheme="minorHAnsi" w:cs="Arial"/>
                <w:iCs/>
                <w:szCs w:val="22"/>
              </w:rPr>
              <w:t>t centre</w:t>
            </w:r>
            <w:r w:rsidR="00AB31E7">
              <w:rPr>
                <w:rFonts w:eastAsiaTheme="minorHAnsi" w:cs="Arial"/>
                <w:iCs/>
                <w:szCs w:val="22"/>
              </w:rPr>
              <w:t xml:space="preserve"> delivery</w:t>
            </w:r>
            <w:r w:rsidR="004F3C89" w:rsidRPr="004F3C89">
              <w:rPr>
                <w:rFonts w:eastAsiaTheme="minorHAnsi" w:cs="Arial"/>
                <w:iCs/>
                <w:szCs w:val="22"/>
              </w:rPr>
              <w:t xml:space="preserve"> methodology</w:t>
            </w:r>
            <w:r w:rsidRPr="004F3C89">
              <w:rPr>
                <w:rFonts w:eastAsiaTheme="minorHAnsi" w:cs="Arial"/>
                <w:iCs/>
                <w:szCs w:val="22"/>
              </w:rPr>
              <w:t>. The proposal presented a</w:t>
            </w:r>
            <w:r w:rsidR="004F3C89" w:rsidRPr="004F3C89">
              <w:rPr>
                <w:rFonts w:eastAsiaTheme="minorHAnsi" w:cs="Arial"/>
                <w:iCs/>
                <w:szCs w:val="22"/>
              </w:rPr>
              <w:t xml:space="preserve"> traditional</w:t>
            </w:r>
            <w:r w:rsidRPr="004F3C89">
              <w:rPr>
                <w:rFonts w:eastAsiaTheme="minorHAnsi" w:cs="Arial"/>
                <w:iCs/>
                <w:szCs w:val="22"/>
              </w:rPr>
              <w:t xml:space="preserve"> five-day assessment process, delivered at a central location that would be coordinated and facilitated by NFCC staff and supported by two assessors from each </w:t>
            </w:r>
            <w:r w:rsidR="00A33FBA">
              <w:rPr>
                <w:rFonts w:eastAsiaTheme="minorHAnsi" w:cs="Arial"/>
                <w:iCs/>
                <w:szCs w:val="22"/>
              </w:rPr>
              <w:t>adopting Direct Entry FRS</w:t>
            </w:r>
            <w:r w:rsidRPr="004F3C89">
              <w:rPr>
                <w:rFonts w:eastAsiaTheme="minorHAnsi" w:cs="Arial"/>
                <w:iCs/>
                <w:szCs w:val="22"/>
              </w:rPr>
              <w:t>.</w:t>
            </w:r>
            <w:r w:rsidR="0084269A">
              <w:rPr>
                <w:rFonts w:eastAsiaTheme="minorHAnsi" w:cs="Arial"/>
                <w:iCs/>
                <w:szCs w:val="22"/>
              </w:rPr>
              <w:t xml:space="preserve"> </w:t>
            </w:r>
            <w:r w:rsidRPr="004F3C89">
              <w:rPr>
                <w:rFonts w:eastAsiaTheme="minorHAnsi" w:cs="Arial"/>
                <w:iCs/>
                <w:szCs w:val="22"/>
              </w:rPr>
              <w:t xml:space="preserve">The hybrid approach utilised an ‘Executive Leadership Gateway’ approach and focused candidates on ethical dilemmas, values-based questions and a formal interview. </w:t>
            </w:r>
          </w:p>
          <w:p w14:paraId="017D60A7" w14:textId="77777777" w:rsidR="00C42725" w:rsidRPr="004F3C89" w:rsidRDefault="00C42725" w:rsidP="00FC335F">
            <w:pPr>
              <w:jc w:val="both"/>
              <w:rPr>
                <w:rFonts w:eastAsiaTheme="minorHAnsi" w:cs="Arial"/>
                <w:iCs/>
                <w:szCs w:val="22"/>
              </w:rPr>
            </w:pPr>
          </w:p>
          <w:p w14:paraId="1CE5CA19" w14:textId="7D16D4B1" w:rsidR="00C42725" w:rsidRPr="004F3C89" w:rsidRDefault="00C42725" w:rsidP="00BC62AE">
            <w:pPr>
              <w:jc w:val="both"/>
              <w:rPr>
                <w:rFonts w:eastAsiaTheme="minorHAnsi" w:cs="Arial"/>
                <w:iCs/>
                <w:szCs w:val="22"/>
              </w:rPr>
            </w:pPr>
            <w:r w:rsidRPr="004F3C89">
              <w:rPr>
                <w:rFonts w:eastAsiaTheme="minorHAnsi" w:cs="Arial"/>
                <w:iCs/>
                <w:szCs w:val="22"/>
              </w:rPr>
              <w:t>Feedback identified that the values-based approach was welcomed, nevertheless, the team were asked to identify an innovative, independent</w:t>
            </w:r>
            <w:r w:rsidR="00A33FBA">
              <w:rPr>
                <w:rFonts w:eastAsiaTheme="minorHAnsi" w:cs="Arial"/>
                <w:iCs/>
                <w:szCs w:val="22"/>
              </w:rPr>
              <w:t>,</w:t>
            </w:r>
            <w:r w:rsidRPr="004F3C89">
              <w:rPr>
                <w:rFonts w:eastAsiaTheme="minorHAnsi" w:cs="Arial"/>
                <w:iCs/>
                <w:szCs w:val="22"/>
              </w:rPr>
              <w:t xml:space="preserve"> and diverse approach to the traditional </w:t>
            </w:r>
            <w:r w:rsidR="00191DC7">
              <w:rPr>
                <w:rFonts w:eastAsiaTheme="minorHAnsi" w:cs="Arial"/>
                <w:iCs/>
                <w:szCs w:val="22"/>
              </w:rPr>
              <w:t>f</w:t>
            </w:r>
            <w:r w:rsidRPr="004F3C89">
              <w:rPr>
                <w:rFonts w:eastAsiaTheme="minorHAnsi" w:cs="Arial"/>
                <w:iCs/>
                <w:szCs w:val="22"/>
              </w:rPr>
              <w:t xml:space="preserve">ire </w:t>
            </w:r>
            <w:r w:rsidR="00191DC7">
              <w:rPr>
                <w:rFonts w:eastAsiaTheme="minorHAnsi" w:cs="Arial"/>
                <w:iCs/>
                <w:szCs w:val="22"/>
              </w:rPr>
              <w:t>s</w:t>
            </w:r>
            <w:r w:rsidRPr="004F3C89">
              <w:rPr>
                <w:rFonts w:eastAsiaTheme="minorHAnsi" w:cs="Arial"/>
                <w:iCs/>
                <w:szCs w:val="22"/>
              </w:rPr>
              <w:t>ervice assessment centre and as such the NFCC wish</w:t>
            </w:r>
            <w:r w:rsidR="00AB31E7">
              <w:rPr>
                <w:rFonts w:eastAsiaTheme="minorHAnsi" w:cs="Arial"/>
                <w:iCs/>
                <w:szCs w:val="22"/>
              </w:rPr>
              <w:t>es</w:t>
            </w:r>
            <w:r w:rsidRPr="004F3C89">
              <w:rPr>
                <w:rFonts w:eastAsiaTheme="minorHAnsi" w:cs="Arial"/>
                <w:iCs/>
                <w:szCs w:val="22"/>
              </w:rPr>
              <w:t xml:space="preserve"> to test the viability of </w:t>
            </w:r>
            <w:r w:rsidR="004F3C89" w:rsidRPr="004F3C89">
              <w:rPr>
                <w:rFonts w:eastAsiaTheme="minorHAnsi" w:cs="Arial"/>
                <w:iCs/>
                <w:szCs w:val="22"/>
              </w:rPr>
              <w:t>engaging an</w:t>
            </w:r>
            <w:r w:rsidRPr="004F3C89">
              <w:rPr>
                <w:rFonts w:eastAsiaTheme="minorHAnsi" w:cs="Arial"/>
                <w:iCs/>
                <w:szCs w:val="22"/>
              </w:rPr>
              <w:t xml:space="preserve"> external supplier utilising</w:t>
            </w:r>
            <w:r w:rsidR="004F3C89" w:rsidRPr="004F3C89">
              <w:rPr>
                <w:rFonts w:eastAsiaTheme="minorHAnsi" w:cs="Arial"/>
                <w:iCs/>
                <w:szCs w:val="22"/>
              </w:rPr>
              <w:t xml:space="preserve"> independent</w:t>
            </w:r>
            <w:r w:rsidRPr="004F3C89">
              <w:rPr>
                <w:rFonts w:eastAsiaTheme="minorHAnsi" w:cs="Arial"/>
                <w:iCs/>
                <w:szCs w:val="22"/>
              </w:rPr>
              <w:t xml:space="preserve"> occupational psychologists to evaluate candidates’ performance and suitability.</w:t>
            </w:r>
          </w:p>
          <w:p w14:paraId="45986102" w14:textId="3686D9F4" w:rsidR="00C42725" w:rsidRPr="008B597C" w:rsidRDefault="00C42725" w:rsidP="00BC62AE">
            <w:pPr>
              <w:jc w:val="both"/>
              <w:rPr>
                <w:rFonts w:eastAsiaTheme="minorHAnsi" w:cs="Arial"/>
                <w:b/>
                <w:bCs/>
                <w:iCs/>
                <w:szCs w:val="22"/>
                <w:highlight w:val="yellow"/>
              </w:rPr>
            </w:pPr>
          </w:p>
        </w:tc>
      </w:tr>
      <w:tr w:rsidR="00C27D70" w:rsidRPr="007B7A30" w14:paraId="33E795B8" w14:textId="77777777" w:rsidTr="00C27D70">
        <w:tc>
          <w:tcPr>
            <w:tcW w:w="9016" w:type="dxa"/>
          </w:tcPr>
          <w:p w14:paraId="46D14408" w14:textId="4C502859" w:rsidR="00C27D70" w:rsidRPr="00DF7FC9" w:rsidRDefault="00C27D70" w:rsidP="0081574C">
            <w:pPr>
              <w:jc w:val="both"/>
              <w:rPr>
                <w:rFonts w:eastAsiaTheme="minorHAnsi" w:cs="Arial"/>
                <w:b/>
                <w:bCs/>
                <w:szCs w:val="22"/>
              </w:rPr>
            </w:pPr>
            <w:r w:rsidRPr="00DF7FC9">
              <w:rPr>
                <w:rFonts w:eastAsiaTheme="minorHAnsi" w:cs="Arial"/>
                <w:b/>
                <w:bCs/>
                <w:szCs w:val="22"/>
              </w:rPr>
              <w:t>Scope:</w:t>
            </w:r>
          </w:p>
          <w:p w14:paraId="782BC0AF" w14:textId="31FAC40A" w:rsidR="00C27D70" w:rsidRPr="00DF7FC9" w:rsidRDefault="00C27D70" w:rsidP="00C27D70">
            <w:pPr>
              <w:tabs>
                <w:tab w:val="left" w:pos="840"/>
              </w:tabs>
              <w:spacing w:before="240"/>
              <w:jc w:val="both"/>
              <w:rPr>
                <w:szCs w:val="22"/>
              </w:rPr>
            </w:pPr>
            <w:r w:rsidRPr="00DF7FC9">
              <w:rPr>
                <w:rFonts w:eastAsiaTheme="minorHAnsi" w:cs="Arial"/>
                <w:szCs w:val="22"/>
              </w:rPr>
              <w:t xml:space="preserve">The NFCC believe that </w:t>
            </w:r>
            <w:r w:rsidRPr="00DF7FC9">
              <w:rPr>
                <w:szCs w:val="22"/>
              </w:rPr>
              <w:t>an online format would be better suited to the assessment of a geographically dispersed target audience.</w:t>
            </w:r>
          </w:p>
          <w:p w14:paraId="418BDECD" w14:textId="6FEA90A5" w:rsidR="00C27D70" w:rsidRPr="00DF7FC9" w:rsidRDefault="00C27D70" w:rsidP="00C27D70">
            <w:pPr>
              <w:tabs>
                <w:tab w:val="left" w:pos="840"/>
              </w:tabs>
              <w:spacing w:before="240"/>
              <w:jc w:val="both"/>
            </w:pPr>
            <w:r w:rsidRPr="00DF7FC9">
              <w:t xml:space="preserve">Timetabling </w:t>
            </w:r>
            <w:r w:rsidR="004F3C89" w:rsidRPr="00DF7FC9">
              <w:t>would need to be managed using</w:t>
            </w:r>
            <w:r w:rsidRPr="00DF7FC9">
              <w:t xml:space="preserve"> an online appointment booking service</w:t>
            </w:r>
            <w:r w:rsidR="004F3C89" w:rsidRPr="00DF7FC9">
              <w:t>, and the external provider would be required to liaise</w:t>
            </w:r>
            <w:r w:rsidR="00AB31E7">
              <w:t xml:space="preserve"> directly</w:t>
            </w:r>
            <w:r w:rsidR="004F3C89" w:rsidRPr="00DF7FC9">
              <w:t xml:space="preserve"> with the NFCC and individual </w:t>
            </w:r>
            <w:r w:rsidR="00191DC7">
              <w:t>s</w:t>
            </w:r>
            <w:r w:rsidR="004F3C89" w:rsidRPr="00DF7FC9">
              <w:t>ervices.</w:t>
            </w:r>
          </w:p>
          <w:p w14:paraId="2DEF4799" w14:textId="58494E41" w:rsidR="00C27D70" w:rsidRPr="00DF7FC9" w:rsidRDefault="009649B8" w:rsidP="00C27D70">
            <w:pPr>
              <w:tabs>
                <w:tab w:val="left" w:pos="840"/>
              </w:tabs>
              <w:spacing w:before="240"/>
              <w:jc w:val="both"/>
            </w:pPr>
            <w:r w:rsidRPr="00DF7FC9">
              <w:t xml:space="preserve">It is </w:t>
            </w:r>
            <w:r w:rsidR="00C60BF0" w:rsidRPr="00DF7FC9">
              <w:t>expected</w:t>
            </w:r>
            <w:r w:rsidRPr="00DF7FC9">
              <w:t xml:space="preserve"> that </w:t>
            </w:r>
            <w:r w:rsidR="00040811">
              <w:t>c</w:t>
            </w:r>
            <w:r w:rsidR="00C27D70" w:rsidRPr="00DF7FC9">
              <w:t xml:space="preserve">andidates </w:t>
            </w:r>
            <w:r w:rsidRPr="00DF7FC9">
              <w:t>would</w:t>
            </w:r>
            <w:r w:rsidR="00C27D70" w:rsidRPr="00DF7FC9">
              <w:t xml:space="preserve"> attend </w:t>
            </w:r>
            <w:r w:rsidR="00DF7FC9" w:rsidRPr="00DF7FC9">
              <w:t>a</w:t>
            </w:r>
            <w:r w:rsidR="00C27D70" w:rsidRPr="00DF7FC9">
              <w:t xml:space="preserve"> local venue to access and complete </w:t>
            </w:r>
            <w:r w:rsidR="00DF7FC9" w:rsidRPr="00DF7FC9">
              <w:t>exercises virtually</w:t>
            </w:r>
            <w:r w:rsidR="00C27D70" w:rsidRPr="00DF7FC9">
              <w:t>, in-house</w:t>
            </w:r>
            <w:r w:rsidR="00DF7FC9" w:rsidRPr="00DF7FC9">
              <w:t xml:space="preserve"> HR</w:t>
            </w:r>
            <w:r w:rsidR="00C27D70" w:rsidRPr="00DF7FC9">
              <w:t xml:space="preserve"> </w:t>
            </w:r>
            <w:r w:rsidR="00DF7FC9" w:rsidRPr="00DF7FC9">
              <w:t>teams</w:t>
            </w:r>
            <w:r w:rsidR="00C27D70" w:rsidRPr="00DF7FC9">
              <w:t xml:space="preserve"> will oversee the exercise</w:t>
            </w:r>
            <w:r w:rsidR="00DF7FC9" w:rsidRPr="00DF7FC9">
              <w:t xml:space="preserve"> with central support from the NFCC.</w:t>
            </w:r>
          </w:p>
          <w:p w14:paraId="4C1078AA" w14:textId="61404A71" w:rsidR="00C27D70" w:rsidRPr="00DF7FC9" w:rsidRDefault="00DF7FC9" w:rsidP="00C27D70">
            <w:pPr>
              <w:tabs>
                <w:tab w:val="left" w:pos="840"/>
              </w:tabs>
              <w:spacing w:before="240"/>
              <w:jc w:val="both"/>
            </w:pPr>
            <w:r w:rsidRPr="00DF7FC9">
              <w:t>A</w:t>
            </w:r>
            <w:r w:rsidR="00C27D70" w:rsidRPr="00DF7FC9">
              <w:t xml:space="preserve"> case study exercise </w:t>
            </w:r>
            <w:r w:rsidR="00C60BF0" w:rsidRPr="00DF7FC9">
              <w:t xml:space="preserve">is </w:t>
            </w:r>
            <w:r w:rsidRPr="00DF7FC9">
              <w:t>required, this will</w:t>
            </w:r>
            <w:r w:rsidR="00C60BF0" w:rsidRPr="00DF7FC9">
              <w:t xml:space="preserve"> </w:t>
            </w:r>
            <w:r w:rsidR="00DE60C0" w:rsidRPr="00DF7FC9">
              <w:t>be a</w:t>
            </w:r>
            <w:r w:rsidR="00C27D70" w:rsidRPr="00DF7FC9">
              <w:t xml:space="preserve"> timed exercise</w:t>
            </w:r>
            <w:r w:rsidRPr="00DF7FC9">
              <w:t>,</w:t>
            </w:r>
            <w:r w:rsidR="00C27D70" w:rsidRPr="00DF7FC9">
              <w:t xml:space="preserve"> provid</w:t>
            </w:r>
            <w:r w:rsidRPr="00DF7FC9">
              <w:t>ing</w:t>
            </w:r>
            <w:r w:rsidR="00C27D70" w:rsidRPr="00DF7FC9">
              <w:t xml:space="preserve"> candidate</w:t>
            </w:r>
            <w:r w:rsidRPr="00DF7FC9">
              <w:t>s</w:t>
            </w:r>
            <w:r w:rsidR="00C27D70" w:rsidRPr="00DF7FC9">
              <w:t xml:space="preserve"> with information and clear guidelines on tasks. Options </w:t>
            </w:r>
            <w:r w:rsidR="00995673" w:rsidRPr="00DF7FC9">
              <w:t>would be</w:t>
            </w:r>
            <w:r w:rsidR="00C27D70" w:rsidRPr="00DF7FC9">
              <w:t xml:space="preserve"> customised to meet the</w:t>
            </w:r>
            <w:r w:rsidRPr="00DF7FC9">
              <w:t xml:space="preserve"> Direct Entry</w:t>
            </w:r>
            <w:r w:rsidR="00C27D70" w:rsidRPr="00DF7FC9">
              <w:t xml:space="preserve"> target audience and include </w:t>
            </w:r>
            <w:r w:rsidRPr="00DF7FC9">
              <w:t>either an</w:t>
            </w:r>
            <w:r w:rsidR="00C27D70" w:rsidRPr="00DF7FC9">
              <w:t xml:space="preserve"> email, article, proposal, recommendation, analysis, strategy, or initiative. </w:t>
            </w:r>
            <w:r w:rsidRPr="00DF7FC9">
              <w:t>The case study would require professional appraisal by</w:t>
            </w:r>
            <w:r w:rsidR="00C27D70" w:rsidRPr="00DF7FC9">
              <w:t xml:space="preserve"> trained assessors </w:t>
            </w:r>
            <w:r w:rsidRPr="00DF7FC9">
              <w:t>for</w:t>
            </w:r>
            <w:r w:rsidR="00C27D70" w:rsidRPr="00DF7FC9">
              <w:t xml:space="preserve"> review and sco</w:t>
            </w:r>
            <w:r w:rsidRPr="00DF7FC9">
              <w:t>ring.</w:t>
            </w:r>
          </w:p>
          <w:p w14:paraId="0480B529" w14:textId="77777777" w:rsidR="00DF7FC9" w:rsidRPr="00DF7FC9" w:rsidRDefault="00DF7FC9" w:rsidP="0081574C">
            <w:pPr>
              <w:jc w:val="both"/>
            </w:pPr>
          </w:p>
          <w:p w14:paraId="5AE18D4F" w14:textId="14BBFE02" w:rsidR="00C27D70" w:rsidRPr="00DF7FC9" w:rsidRDefault="00DF7FC9" w:rsidP="0081574C">
            <w:pPr>
              <w:jc w:val="both"/>
              <w:rPr>
                <w:rFonts w:eastAsiaTheme="minorHAnsi" w:cs="Arial"/>
                <w:iCs/>
                <w:szCs w:val="22"/>
              </w:rPr>
            </w:pPr>
            <w:r w:rsidRPr="00DF7FC9">
              <w:t>Subsequently, a</w:t>
            </w:r>
            <w:r w:rsidR="00075A71" w:rsidRPr="00DF7FC9">
              <w:t xml:space="preserve"> role play</w:t>
            </w:r>
            <w:r w:rsidR="00995673" w:rsidRPr="00DF7FC9">
              <w:t xml:space="preserve"> </w:t>
            </w:r>
            <w:r w:rsidR="00075A71" w:rsidRPr="00DF7FC9">
              <w:t>scenario</w:t>
            </w:r>
            <w:r w:rsidRPr="00DF7FC9">
              <w:t xml:space="preserve"> would be utilised with pre-designed briefing materials provided to candidates</w:t>
            </w:r>
            <w:r w:rsidR="00075A71" w:rsidRPr="00DF7FC9">
              <w:t>.</w:t>
            </w:r>
            <w:r w:rsidRPr="00DF7FC9">
              <w:t xml:space="preserve"> </w:t>
            </w:r>
            <w:r w:rsidR="00075A71" w:rsidRPr="00DF7FC9">
              <w:t xml:space="preserve">The role play </w:t>
            </w:r>
            <w:r w:rsidRPr="00DF7FC9">
              <w:t>will</w:t>
            </w:r>
            <w:r w:rsidR="003231E5" w:rsidRPr="00DF7FC9">
              <w:t xml:space="preserve"> be</w:t>
            </w:r>
            <w:r w:rsidR="00075A71" w:rsidRPr="00DF7FC9">
              <w:t xml:space="preserve"> delivered as internet-based video call</w:t>
            </w:r>
            <w:r w:rsidRPr="00DF7FC9">
              <w:t xml:space="preserve">. </w:t>
            </w:r>
            <w:r w:rsidR="00075A71" w:rsidRPr="00DF7FC9">
              <w:t xml:space="preserve">The role-play </w:t>
            </w:r>
            <w:r w:rsidRPr="00DF7FC9">
              <w:t xml:space="preserve">would also be assessed and delivered using </w:t>
            </w:r>
            <w:r w:rsidR="00075A71" w:rsidRPr="00DF7FC9">
              <w:t>Occupational Psychologist assessors</w:t>
            </w:r>
            <w:r w:rsidRPr="00DF7FC9">
              <w:t xml:space="preserve"> working from a pre</w:t>
            </w:r>
            <w:r w:rsidR="00191DC7">
              <w:t>-</w:t>
            </w:r>
            <w:r w:rsidRPr="00DF7FC9">
              <w:t>agreed script and assessed key criteria.</w:t>
            </w:r>
          </w:p>
          <w:p w14:paraId="2FAF4D36" w14:textId="37E6964A" w:rsidR="00C27D70" w:rsidRPr="00DF7FC9" w:rsidRDefault="00C27D70" w:rsidP="0081574C">
            <w:pPr>
              <w:jc w:val="both"/>
              <w:rPr>
                <w:rFonts w:eastAsiaTheme="minorHAnsi" w:cs="Arial"/>
                <w:iCs/>
                <w:szCs w:val="22"/>
              </w:rPr>
            </w:pPr>
          </w:p>
          <w:p w14:paraId="62FEE63F" w14:textId="0B0C5424" w:rsidR="00DF7FC9" w:rsidRPr="00DF7FC9" w:rsidRDefault="00056E8B" w:rsidP="00056E8B">
            <w:pPr>
              <w:jc w:val="both"/>
              <w:rPr>
                <w:rFonts w:eastAsiaTheme="minorHAnsi" w:cs="Arial"/>
                <w:iCs/>
                <w:szCs w:val="22"/>
              </w:rPr>
            </w:pPr>
            <w:r w:rsidRPr="00DF7FC9">
              <w:rPr>
                <w:rFonts w:eastAsiaTheme="minorHAnsi" w:cs="Arial"/>
                <w:iCs/>
                <w:szCs w:val="22"/>
              </w:rPr>
              <w:t xml:space="preserve">Scenarios are to be recorded and remotely marked by the </w:t>
            </w:r>
            <w:r w:rsidR="00191DC7">
              <w:rPr>
                <w:rFonts w:eastAsiaTheme="minorHAnsi" w:cs="Arial"/>
                <w:iCs/>
                <w:szCs w:val="22"/>
              </w:rPr>
              <w:t>s</w:t>
            </w:r>
            <w:r w:rsidRPr="00DF7FC9">
              <w:rPr>
                <w:rFonts w:eastAsiaTheme="minorHAnsi" w:cs="Arial"/>
                <w:iCs/>
                <w:szCs w:val="22"/>
              </w:rPr>
              <w:t>upplier’s experienced Occupational Psychologist</w:t>
            </w:r>
            <w:r w:rsidR="00DF7FC9" w:rsidRPr="00DF7FC9">
              <w:rPr>
                <w:rFonts w:eastAsiaTheme="minorHAnsi" w:cs="Arial"/>
                <w:iCs/>
                <w:szCs w:val="22"/>
              </w:rPr>
              <w:t xml:space="preserve">. </w:t>
            </w:r>
          </w:p>
          <w:p w14:paraId="486FC3BD" w14:textId="77777777" w:rsidR="00DF7FC9" w:rsidRPr="00DF7FC9" w:rsidRDefault="00DF7FC9" w:rsidP="00056E8B">
            <w:pPr>
              <w:jc w:val="both"/>
              <w:rPr>
                <w:rFonts w:eastAsiaTheme="minorHAnsi" w:cs="Arial"/>
                <w:iCs/>
                <w:szCs w:val="22"/>
              </w:rPr>
            </w:pPr>
          </w:p>
          <w:p w14:paraId="3C1D75F3" w14:textId="547B42AF" w:rsidR="00056E8B" w:rsidRPr="00DF7FC9" w:rsidRDefault="00056E8B" w:rsidP="00056E8B">
            <w:pPr>
              <w:jc w:val="both"/>
              <w:rPr>
                <w:rFonts w:eastAsiaTheme="minorHAnsi" w:cs="Arial"/>
                <w:iCs/>
                <w:szCs w:val="22"/>
              </w:rPr>
            </w:pPr>
            <w:r w:rsidRPr="00DF7FC9">
              <w:rPr>
                <w:rFonts w:eastAsiaTheme="minorHAnsi" w:cs="Arial"/>
                <w:iCs/>
                <w:szCs w:val="22"/>
              </w:rPr>
              <w:t>The assessors</w:t>
            </w:r>
            <w:r w:rsidR="006C7DDF" w:rsidRPr="00DF7FC9">
              <w:rPr>
                <w:rFonts w:eastAsiaTheme="minorHAnsi" w:cs="Arial"/>
                <w:iCs/>
                <w:szCs w:val="22"/>
              </w:rPr>
              <w:t xml:space="preserve"> </w:t>
            </w:r>
            <w:r w:rsidR="00DF7FC9" w:rsidRPr="00DF7FC9">
              <w:rPr>
                <w:rFonts w:eastAsiaTheme="minorHAnsi" w:cs="Arial"/>
                <w:iCs/>
                <w:szCs w:val="22"/>
              </w:rPr>
              <w:t xml:space="preserve">will </w:t>
            </w:r>
            <w:r w:rsidRPr="00DF7FC9">
              <w:rPr>
                <w:rFonts w:eastAsiaTheme="minorHAnsi" w:cs="Arial"/>
                <w:iCs/>
                <w:szCs w:val="22"/>
              </w:rPr>
              <w:t xml:space="preserve">review the candidates’ performance using criteria against the </w:t>
            </w:r>
            <w:hyperlink r:id="rId19" w:history="1">
              <w:r w:rsidRPr="00191DC7">
                <w:rPr>
                  <w:rStyle w:val="Hyperlink"/>
                  <w:rFonts w:eastAsiaTheme="minorHAnsi" w:cs="Arial"/>
                  <w:iCs/>
                  <w:szCs w:val="22"/>
                </w:rPr>
                <w:t>NFCC Leadership Framework</w:t>
              </w:r>
            </w:hyperlink>
            <w:r w:rsidRPr="00DF7FC9">
              <w:rPr>
                <w:rFonts w:eastAsiaTheme="minorHAnsi" w:cs="Arial"/>
                <w:iCs/>
                <w:szCs w:val="22"/>
              </w:rPr>
              <w:t xml:space="preserve"> (linked to the </w:t>
            </w:r>
            <w:hyperlink r:id="rId20" w:history="1">
              <w:r w:rsidR="00191DC7" w:rsidRPr="00191DC7">
                <w:rPr>
                  <w:rStyle w:val="Hyperlink"/>
                  <w:rFonts w:eastAsiaTheme="minorHAnsi" w:cs="Arial"/>
                  <w:iCs/>
                  <w:szCs w:val="22"/>
                </w:rPr>
                <w:t xml:space="preserve">Core </w:t>
              </w:r>
              <w:r w:rsidRPr="00191DC7">
                <w:rPr>
                  <w:rStyle w:val="Hyperlink"/>
                  <w:rFonts w:eastAsiaTheme="minorHAnsi" w:cs="Arial"/>
                  <w:iCs/>
                  <w:szCs w:val="22"/>
                </w:rPr>
                <w:t>Code of Ethics</w:t>
              </w:r>
            </w:hyperlink>
            <w:r w:rsidRPr="00DF7FC9">
              <w:rPr>
                <w:rFonts w:eastAsiaTheme="minorHAnsi" w:cs="Arial"/>
                <w:iCs/>
                <w:szCs w:val="22"/>
              </w:rPr>
              <w:t>), adding their own evaluations based on the evidence provided.</w:t>
            </w:r>
          </w:p>
          <w:p w14:paraId="009B7FA7" w14:textId="77777777" w:rsidR="00DF7FC9" w:rsidRPr="00DF7FC9" w:rsidRDefault="00DF7FC9" w:rsidP="00056E8B">
            <w:pPr>
              <w:jc w:val="both"/>
              <w:rPr>
                <w:rFonts w:eastAsiaTheme="minorHAnsi" w:cs="Arial"/>
                <w:iCs/>
                <w:szCs w:val="22"/>
              </w:rPr>
            </w:pPr>
          </w:p>
          <w:p w14:paraId="5142CE68" w14:textId="26F7E5A8" w:rsidR="00056E8B" w:rsidRPr="00DF7FC9" w:rsidRDefault="009B5C95" w:rsidP="00056E8B">
            <w:pPr>
              <w:jc w:val="both"/>
              <w:rPr>
                <w:rFonts w:eastAsiaTheme="minorHAnsi" w:cs="Arial"/>
                <w:iCs/>
                <w:szCs w:val="22"/>
              </w:rPr>
            </w:pPr>
            <w:r w:rsidRPr="00DF7FC9">
              <w:rPr>
                <w:rFonts w:eastAsiaTheme="minorHAnsi" w:cs="Arial"/>
                <w:iCs/>
                <w:szCs w:val="22"/>
              </w:rPr>
              <w:t>R</w:t>
            </w:r>
            <w:r w:rsidR="00056E8B" w:rsidRPr="00DF7FC9">
              <w:rPr>
                <w:rFonts w:eastAsiaTheme="minorHAnsi" w:cs="Arial"/>
                <w:iCs/>
                <w:szCs w:val="22"/>
              </w:rPr>
              <w:t>esult reports are</w:t>
            </w:r>
            <w:r w:rsidRPr="00DF7FC9">
              <w:rPr>
                <w:rFonts w:eastAsiaTheme="minorHAnsi" w:cs="Arial"/>
                <w:iCs/>
                <w:szCs w:val="22"/>
              </w:rPr>
              <w:t xml:space="preserve"> to be</w:t>
            </w:r>
            <w:r w:rsidR="00056E8B" w:rsidRPr="00DF7FC9">
              <w:rPr>
                <w:rFonts w:eastAsiaTheme="minorHAnsi" w:cs="Arial"/>
                <w:iCs/>
                <w:szCs w:val="22"/>
              </w:rPr>
              <w:t xml:space="preserve"> generated, providing </w:t>
            </w:r>
            <w:r w:rsidR="00191DC7">
              <w:rPr>
                <w:rFonts w:eastAsiaTheme="minorHAnsi" w:cs="Arial"/>
                <w:iCs/>
                <w:szCs w:val="22"/>
              </w:rPr>
              <w:t>each adopting Direct Entry FRS</w:t>
            </w:r>
            <w:r w:rsidR="00056E8B" w:rsidRPr="00DF7FC9">
              <w:rPr>
                <w:rFonts w:eastAsiaTheme="minorHAnsi" w:cs="Arial"/>
                <w:iCs/>
                <w:szCs w:val="22"/>
              </w:rPr>
              <w:t xml:space="preserve"> and the NFCC with a table of scores within a short timeframe. Guidance on pass marks and benchmarking </w:t>
            </w:r>
            <w:r w:rsidR="00DF7FC9" w:rsidRPr="00DF7FC9">
              <w:rPr>
                <w:rFonts w:eastAsiaTheme="minorHAnsi" w:cs="Arial"/>
                <w:iCs/>
                <w:szCs w:val="22"/>
              </w:rPr>
              <w:t xml:space="preserve">will be agreed </w:t>
            </w:r>
            <w:r w:rsidR="009C0EAF">
              <w:rPr>
                <w:rFonts w:eastAsiaTheme="minorHAnsi" w:cs="Arial"/>
                <w:iCs/>
                <w:szCs w:val="22"/>
              </w:rPr>
              <w:t xml:space="preserve">upon </w:t>
            </w:r>
            <w:r w:rsidR="00DF7FC9" w:rsidRPr="00DF7FC9">
              <w:rPr>
                <w:rFonts w:eastAsiaTheme="minorHAnsi" w:cs="Arial"/>
                <w:iCs/>
                <w:szCs w:val="22"/>
              </w:rPr>
              <w:t>with the NFCC and key stakeholders.</w:t>
            </w:r>
          </w:p>
          <w:p w14:paraId="4316A622" w14:textId="77777777" w:rsidR="00DF7FC9" w:rsidRPr="00DF7FC9" w:rsidRDefault="00DF7FC9" w:rsidP="00056E8B">
            <w:pPr>
              <w:jc w:val="both"/>
              <w:rPr>
                <w:rFonts w:eastAsiaTheme="minorHAnsi" w:cs="Arial"/>
                <w:iCs/>
                <w:szCs w:val="22"/>
              </w:rPr>
            </w:pPr>
          </w:p>
          <w:p w14:paraId="58C775E3" w14:textId="0E917594" w:rsidR="00DF7FC9" w:rsidRPr="00DF7FC9" w:rsidRDefault="00DF7FC9" w:rsidP="00056E8B">
            <w:pPr>
              <w:jc w:val="both"/>
              <w:rPr>
                <w:rFonts w:eastAsiaTheme="minorHAnsi" w:cs="Arial"/>
                <w:iCs/>
                <w:szCs w:val="22"/>
              </w:rPr>
            </w:pPr>
            <w:r w:rsidRPr="00DF7FC9">
              <w:rPr>
                <w:rFonts w:eastAsiaTheme="minorHAnsi" w:cs="Arial"/>
                <w:iCs/>
                <w:szCs w:val="22"/>
              </w:rPr>
              <w:lastRenderedPageBreak/>
              <w:t xml:space="preserve">All assessments will need to support neurodiverse learners and comply with </w:t>
            </w:r>
            <w:r w:rsidR="009C0EAF">
              <w:rPr>
                <w:rFonts w:eastAsiaTheme="minorHAnsi" w:cs="Arial"/>
                <w:iCs/>
                <w:szCs w:val="22"/>
              </w:rPr>
              <w:t>pre-identified</w:t>
            </w:r>
            <w:r w:rsidRPr="00DF7FC9">
              <w:rPr>
                <w:rFonts w:eastAsiaTheme="minorHAnsi" w:cs="Arial"/>
                <w:iCs/>
                <w:szCs w:val="22"/>
              </w:rPr>
              <w:t xml:space="preserve"> accessibility requirements.</w:t>
            </w:r>
          </w:p>
          <w:p w14:paraId="33CA9D38" w14:textId="77777777" w:rsidR="009B5C95" w:rsidRPr="00DF7FC9" w:rsidRDefault="009B5C95" w:rsidP="00056E8B">
            <w:pPr>
              <w:jc w:val="both"/>
              <w:rPr>
                <w:rFonts w:eastAsiaTheme="minorHAnsi" w:cs="Arial"/>
                <w:iCs/>
                <w:szCs w:val="22"/>
              </w:rPr>
            </w:pPr>
          </w:p>
          <w:p w14:paraId="765848A3" w14:textId="4D639693" w:rsidR="00C27D70" w:rsidRPr="00DF7FC9" w:rsidRDefault="00C27D70" w:rsidP="0081574C">
            <w:pPr>
              <w:jc w:val="both"/>
              <w:rPr>
                <w:rFonts w:eastAsiaTheme="minorHAnsi" w:cs="Arial"/>
                <w:iCs/>
                <w:szCs w:val="22"/>
              </w:rPr>
            </w:pPr>
          </w:p>
        </w:tc>
      </w:tr>
      <w:tr w:rsidR="000C0750" w:rsidRPr="007B7A30" w14:paraId="150A10B6" w14:textId="77777777" w:rsidTr="00D25AB3">
        <w:tc>
          <w:tcPr>
            <w:tcW w:w="9016" w:type="dxa"/>
            <w:shd w:val="clear" w:color="auto" w:fill="D9D9D9" w:themeFill="background1" w:themeFillShade="D9"/>
          </w:tcPr>
          <w:p w14:paraId="29A4096B" w14:textId="77777777" w:rsidR="000C0750" w:rsidRPr="00DF7FC9" w:rsidRDefault="000C0750" w:rsidP="000C0750">
            <w:pPr>
              <w:rPr>
                <w:rFonts w:eastAsiaTheme="minorHAnsi" w:cs="Arial"/>
                <w:szCs w:val="22"/>
              </w:rPr>
            </w:pPr>
            <w:r w:rsidRPr="00DF7FC9">
              <w:rPr>
                <w:rFonts w:eastAsiaTheme="minorHAnsi" w:cs="Arial"/>
                <w:b/>
                <w:szCs w:val="22"/>
                <w:u w:val="single"/>
              </w:rPr>
              <w:lastRenderedPageBreak/>
              <w:t>Deliverables:</w:t>
            </w:r>
            <w:r w:rsidRPr="00DF7FC9">
              <w:rPr>
                <w:rFonts w:eastAsiaTheme="minorHAnsi" w:cs="Arial"/>
                <w:szCs w:val="22"/>
              </w:rPr>
              <w:t xml:space="preserve">  </w:t>
            </w:r>
          </w:p>
        </w:tc>
      </w:tr>
      <w:tr w:rsidR="000778EF" w:rsidRPr="007B7A30" w14:paraId="5BCDB9F3" w14:textId="77777777" w:rsidTr="00D25AB3">
        <w:tc>
          <w:tcPr>
            <w:tcW w:w="9016" w:type="dxa"/>
            <w:shd w:val="clear" w:color="auto" w:fill="FFFFFF" w:themeFill="background1"/>
          </w:tcPr>
          <w:p w14:paraId="7059946D" w14:textId="77777777" w:rsidR="00BF4E4A" w:rsidRPr="00DF7FC9" w:rsidRDefault="00BF4E4A" w:rsidP="00BF4E4A">
            <w:pPr>
              <w:contextualSpacing/>
              <w:rPr>
                <w:rFonts w:cs="Arial"/>
                <w:b/>
              </w:rPr>
            </w:pPr>
          </w:p>
          <w:p w14:paraId="7FC6D39C" w14:textId="6BF8046D" w:rsidR="00BF4E4A" w:rsidRDefault="00DF7FC9" w:rsidP="004C1EAB">
            <w:pPr>
              <w:pStyle w:val="ListParagraph"/>
              <w:numPr>
                <w:ilvl w:val="0"/>
                <w:numId w:val="30"/>
              </w:numPr>
              <w:jc w:val="both"/>
              <w:rPr>
                <w:rFonts w:eastAsiaTheme="minorHAnsi" w:cs="Arial"/>
                <w:iCs/>
                <w:color w:val="000000" w:themeColor="text1"/>
              </w:rPr>
            </w:pPr>
            <w:r>
              <w:rPr>
                <w:rFonts w:eastAsiaTheme="minorHAnsi" w:cs="Arial"/>
                <w:iCs/>
                <w:color w:val="000000" w:themeColor="text1"/>
              </w:rPr>
              <w:t xml:space="preserve">Assured assessment process to support </w:t>
            </w:r>
            <w:r w:rsidR="00191DC7">
              <w:rPr>
                <w:rFonts w:eastAsiaTheme="minorHAnsi" w:cs="Arial"/>
                <w:iCs/>
                <w:color w:val="000000" w:themeColor="text1"/>
              </w:rPr>
              <w:t xml:space="preserve">the </w:t>
            </w:r>
            <w:r>
              <w:rPr>
                <w:rFonts w:eastAsiaTheme="minorHAnsi" w:cs="Arial"/>
                <w:iCs/>
                <w:color w:val="000000" w:themeColor="text1"/>
              </w:rPr>
              <w:t xml:space="preserve">recruitment of </w:t>
            </w:r>
            <w:r w:rsidR="00A33FBA">
              <w:rPr>
                <w:rFonts w:eastAsiaTheme="minorHAnsi" w:cs="Arial"/>
                <w:iCs/>
                <w:color w:val="000000" w:themeColor="text1"/>
              </w:rPr>
              <w:t xml:space="preserve">a </w:t>
            </w:r>
            <w:r>
              <w:rPr>
                <w:rFonts w:eastAsiaTheme="minorHAnsi" w:cs="Arial"/>
                <w:iCs/>
                <w:color w:val="000000" w:themeColor="text1"/>
              </w:rPr>
              <w:t>D</w:t>
            </w:r>
            <w:r w:rsidR="00A33FBA">
              <w:rPr>
                <w:rFonts w:eastAsiaTheme="minorHAnsi" w:cs="Arial"/>
                <w:iCs/>
                <w:color w:val="000000" w:themeColor="text1"/>
              </w:rPr>
              <w:t xml:space="preserve">irect </w:t>
            </w:r>
            <w:r>
              <w:rPr>
                <w:rFonts w:eastAsiaTheme="minorHAnsi" w:cs="Arial"/>
                <w:iCs/>
                <w:color w:val="000000" w:themeColor="text1"/>
              </w:rPr>
              <w:t>E</w:t>
            </w:r>
            <w:r w:rsidR="00A33FBA">
              <w:rPr>
                <w:rFonts w:eastAsiaTheme="minorHAnsi" w:cs="Arial"/>
                <w:iCs/>
                <w:color w:val="000000" w:themeColor="text1"/>
              </w:rPr>
              <w:t>ntrant</w:t>
            </w:r>
            <w:r>
              <w:rPr>
                <w:rFonts w:eastAsiaTheme="minorHAnsi" w:cs="Arial"/>
                <w:iCs/>
                <w:color w:val="000000" w:themeColor="text1"/>
              </w:rPr>
              <w:t xml:space="preserve"> into each </w:t>
            </w:r>
            <w:r w:rsidR="00191DC7">
              <w:rPr>
                <w:rFonts w:eastAsiaTheme="minorHAnsi" w:cs="Arial"/>
                <w:iCs/>
                <w:color w:val="000000" w:themeColor="text1"/>
              </w:rPr>
              <w:t>adopting FRS</w:t>
            </w:r>
            <w:r>
              <w:rPr>
                <w:rFonts w:eastAsiaTheme="minorHAnsi" w:cs="Arial"/>
                <w:iCs/>
                <w:color w:val="000000" w:themeColor="text1"/>
              </w:rPr>
              <w:t>.</w:t>
            </w:r>
          </w:p>
          <w:p w14:paraId="467480B9" w14:textId="09A076BE" w:rsidR="00DF7FC9" w:rsidRDefault="00DF7FC9" w:rsidP="004C1EAB">
            <w:pPr>
              <w:pStyle w:val="ListParagraph"/>
              <w:numPr>
                <w:ilvl w:val="0"/>
                <w:numId w:val="30"/>
              </w:numPr>
              <w:jc w:val="both"/>
              <w:rPr>
                <w:rFonts w:eastAsiaTheme="minorHAnsi" w:cs="Arial"/>
                <w:iCs/>
                <w:color w:val="000000" w:themeColor="text1"/>
              </w:rPr>
            </w:pPr>
            <w:r>
              <w:rPr>
                <w:rFonts w:eastAsiaTheme="minorHAnsi" w:cs="Arial"/>
                <w:iCs/>
                <w:color w:val="000000" w:themeColor="text1"/>
              </w:rPr>
              <w:t xml:space="preserve">Fire </w:t>
            </w:r>
            <w:r w:rsidR="00191DC7">
              <w:rPr>
                <w:rFonts w:eastAsiaTheme="minorHAnsi" w:cs="Arial"/>
                <w:iCs/>
                <w:color w:val="000000" w:themeColor="text1"/>
              </w:rPr>
              <w:t>s</w:t>
            </w:r>
            <w:r>
              <w:rPr>
                <w:rFonts w:eastAsiaTheme="minorHAnsi" w:cs="Arial"/>
                <w:iCs/>
                <w:color w:val="000000" w:themeColor="text1"/>
              </w:rPr>
              <w:t>ervice themed case studies and role plays.</w:t>
            </w:r>
          </w:p>
          <w:p w14:paraId="6D9183E0" w14:textId="07BA7DFB" w:rsidR="00DF7FC9" w:rsidRDefault="00DF7FC9" w:rsidP="004C1EAB">
            <w:pPr>
              <w:pStyle w:val="ListParagraph"/>
              <w:numPr>
                <w:ilvl w:val="0"/>
                <w:numId w:val="30"/>
              </w:numPr>
              <w:jc w:val="both"/>
              <w:rPr>
                <w:rFonts w:eastAsiaTheme="minorHAnsi" w:cs="Arial"/>
                <w:iCs/>
                <w:color w:val="000000" w:themeColor="text1"/>
              </w:rPr>
            </w:pPr>
            <w:r>
              <w:rPr>
                <w:rFonts w:eastAsiaTheme="minorHAnsi" w:cs="Arial"/>
                <w:iCs/>
                <w:color w:val="000000" w:themeColor="text1"/>
              </w:rPr>
              <w:t xml:space="preserve">Assessors and role players with the experience and qualifications to support Services in recruitment </w:t>
            </w:r>
            <w:r w:rsidR="00EE2950">
              <w:rPr>
                <w:rFonts w:eastAsiaTheme="minorHAnsi" w:cs="Arial"/>
                <w:iCs/>
                <w:color w:val="000000" w:themeColor="text1"/>
              </w:rPr>
              <w:t xml:space="preserve">and selection </w:t>
            </w:r>
            <w:r w:rsidR="009C0EAF">
              <w:rPr>
                <w:rFonts w:eastAsiaTheme="minorHAnsi" w:cs="Arial"/>
                <w:iCs/>
                <w:color w:val="000000" w:themeColor="text1"/>
              </w:rPr>
              <w:t>decision-making</w:t>
            </w:r>
            <w:r>
              <w:rPr>
                <w:rFonts w:eastAsiaTheme="minorHAnsi" w:cs="Arial"/>
                <w:iCs/>
                <w:color w:val="000000" w:themeColor="text1"/>
              </w:rPr>
              <w:t>.</w:t>
            </w:r>
          </w:p>
          <w:p w14:paraId="18EF2914" w14:textId="6C82B2E6" w:rsidR="00DF7FC9" w:rsidRDefault="00DF7FC9" w:rsidP="004C1EAB">
            <w:pPr>
              <w:pStyle w:val="ListParagraph"/>
              <w:numPr>
                <w:ilvl w:val="0"/>
                <w:numId w:val="30"/>
              </w:numPr>
              <w:jc w:val="both"/>
              <w:rPr>
                <w:rFonts w:eastAsiaTheme="minorHAnsi" w:cs="Arial"/>
                <w:iCs/>
                <w:color w:val="000000" w:themeColor="text1"/>
              </w:rPr>
            </w:pPr>
            <w:r>
              <w:rPr>
                <w:rFonts w:eastAsiaTheme="minorHAnsi" w:cs="Arial"/>
                <w:iCs/>
                <w:color w:val="000000" w:themeColor="text1"/>
              </w:rPr>
              <w:t>Accessibility for all candidates in</w:t>
            </w:r>
            <w:r w:rsidR="00EE2950">
              <w:rPr>
                <w:rFonts w:eastAsiaTheme="minorHAnsi" w:cs="Arial"/>
                <w:iCs/>
                <w:color w:val="000000" w:themeColor="text1"/>
              </w:rPr>
              <w:t>cluding</w:t>
            </w:r>
            <w:r>
              <w:rPr>
                <w:rFonts w:eastAsiaTheme="minorHAnsi" w:cs="Arial"/>
                <w:iCs/>
                <w:color w:val="000000" w:themeColor="text1"/>
              </w:rPr>
              <w:t xml:space="preserve"> Neurodiverse learners.  </w:t>
            </w:r>
          </w:p>
          <w:p w14:paraId="4F3A4159" w14:textId="0EC6B169" w:rsidR="00DF7FC9" w:rsidRDefault="00EE2950" w:rsidP="00DF7FC9">
            <w:pPr>
              <w:pStyle w:val="ListParagraph"/>
              <w:numPr>
                <w:ilvl w:val="0"/>
                <w:numId w:val="30"/>
              </w:numPr>
              <w:jc w:val="both"/>
              <w:rPr>
                <w:rFonts w:eastAsiaTheme="minorHAnsi" w:cs="Arial"/>
                <w:iCs/>
                <w:color w:val="000000" w:themeColor="text1"/>
              </w:rPr>
            </w:pPr>
            <w:r>
              <w:rPr>
                <w:rFonts w:eastAsiaTheme="minorHAnsi" w:cs="Arial"/>
                <w:iCs/>
                <w:color w:val="000000" w:themeColor="text1"/>
              </w:rPr>
              <w:t xml:space="preserve">A format for identifying candidate benchmarking with an appropriate </w:t>
            </w:r>
            <w:r w:rsidR="00DF7FC9">
              <w:rPr>
                <w:rFonts w:eastAsiaTheme="minorHAnsi" w:cs="Arial"/>
                <w:iCs/>
                <w:color w:val="000000" w:themeColor="text1"/>
              </w:rPr>
              <w:t>scoring matrix.</w:t>
            </w:r>
          </w:p>
          <w:p w14:paraId="333A39F2" w14:textId="6F00A592" w:rsidR="00DF7FC9" w:rsidRPr="00DF7FC9" w:rsidRDefault="00EE2950" w:rsidP="00DF7FC9">
            <w:pPr>
              <w:pStyle w:val="ListParagraph"/>
              <w:numPr>
                <w:ilvl w:val="0"/>
                <w:numId w:val="30"/>
              </w:numPr>
              <w:jc w:val="both"/>
              <w:rPr>
                <w:rFonts w:eastAsiaTheme="minorHAnsi" w:cs="Arial"/>
                <w:iCs/>
                <w:color w:val="000000" w:themeColor="text1"/>
              </w:rPr>
            </w:pPr>
            <w:r>
              <w:rPr>
                <w:rFonts w:eastAsiaTheme="minorHAnsi" w:cs="Arial"/>
                <w:iCs/>
                <w:color w:val="000000" w:themeColor="text1"/>
              </w:rPr>
              <w:t>A system that allows candidates to conduct case studies and role plays locally.</w:t>
            </w:r>
          </w:p>
        </w:tc>
      </w:tr>
    </w:tbl>
    <w:p w14:paraId="1FC81894" w14:textId="766A9694" w:rsidR="3B2EC7B1" w:rsidRDefault="3B2EC7B1" w:rsidP="00EA34AB"/>
    <w:sectPr w:rsidR="3B2EC7B1">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39F3" w14:textId="77777777" w:rsidR="00402CC6" w:rsidRDefault="00402CC6">
      <w:r>
        <w:separator/>
      </w:r>
    </w:p>
  </w:endnote>
  <w:endnote w:type="continuationSeparator" w:id="0">
    <w:p w14:paraId="038EFC69" w14:textId="77777777" w:rsidR="00402CC6" w:rsidRDefault="00402CC6">
      <w:r>
        <w:continuationSeparator/>
      </w:r>
    </w:p>
  </w:endnote>
  <w:endnote w:type="continuationNotice" w:id="1">
    <w:p w14:paraId="0996B337" w14:textId="77777777" w:rsidR="00402CC6" w:rsidRDefault="00402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E0EB" w14:textId="77777777" w:rsidR="00402CC6" w:rsidRDefault="00402CC6">
      <w:r>
        <w:separator/>
      </w:r>
    </w:p>
  </w:footnote>
  <w:footnote w:type="continuationSeparator" w:id="0">
    <w:p w14:paraId="4DC6B931" w14:textId="77777777" w:rsidR="00402CC6" w:rsidRDefault="00402CC6">
      <w:r>
        <w:continuationSeparator/>
      </w:r>
    </w:p>
  </w:footnote>
  <w:footnote w:type="continuationNotice" w:id="1">
    <w:p w14:paraId="3E521F47" w14:textId="77777777" w:rsidR="00402CC6" w:rsidRDefault="00402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CB4ADEC"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0"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0"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3"/>
  </w:num>
  <w:num w:numId="2" w16cid:durableId="1008950797">
    <w:abstractNumId w:val="2"/>
  </w:num>
  <w:num w:numId="3" w16cid:durableId="622467463">
    <w:abstractNumId w:val="8"/>
  </w:num>
  <w:num w:numId="4" w16cid:durableId="1818649668">
    <w:abstractNumId w:val="21"/>
  </w:num>
  <w:num w:numId="5" w16cid:durableId="2025932803">
    <w:abstractNumId w:val="0"/>
  </w:num>
  <w:num w:numId="6" w16cid:durableId="2047370534">
    <w:abstractNumId w:val="17"/>
  </w:num>
  <w:num w:numId="7" w16cid:durableId="579483857">
    <w:abstractNumId w:val="29"/>
  </w:num>
  <w:num w:numId="8" w16cid:durableId="1403067944">
    <w:abstractNumId w:val="14"/>
  </w:num>
  <w:num w:numId="9" w16cid:durableId="1044253790">
    <w:abstractNumId w:val="16"/>
  </w:num>
  <w:num w:numId="10" w16cid:durableId="1326930680">
    <w:abstractNumId w:val="27"/>
  </w:num>
  <w:num w:numId="11" w16cid:durableId="2014062521">
    <w:abstractNumId w:val="11"/>
  </w:num>
  <w:num w:numId="12" w16cid:durableId="1524200671">
    <w:abstractNumId w:val="26"/>
  </w:num>
  <w:num w:numId="13" w16cid:durableId="834148351">
    <w:abstractNumId w:val="3"/>
  </w:num>
  <w:num w:numId="14" w16cid:durableId="1884171157">
    <w:abstractNumId w:val="23"/>
  </w:num>
  <w:num w:numId="15" w16cid:durableId="1117917512">
    <w:abstractNumId w:val="1"/>
  </w:num>
  <w:num w:numId="16" w16cid:durableId="90200799">
    <w:abstractNumId w:val="4"/>
  </w:num>
  <w:num w:numId="17" w16cid:durableId="922834993">
    <w:abstractNumId w:val="9"/>
  </w:num>
  <w:num w:numId="18" w16cid:durableId="1487934553">
    <w:abstractNumId w:val="19"/>
  </w:num>
  <w:num w:numId="19" w16cid:durableId="843977397">
    <w:abstractNumId w:val="15"/>
  </w:num>
  <w:num w:numId="20" w16cid:durableId="864175903">
    <w:abstractNumId w:val="22"/>
  </w:num>
  <w:num w:numId="21" w16cid:durableId="1566141411">
    <w:abstractNumId w:val="20"/>
  </w:num>
  <w:num w:numId="22" w16cid:durableId="111288982">
    <w:abstractNumId w:val="12"/>
  </w:num>
  <w:num w:numId="23" w16cid:durableId="1713340269">
    <w:abstractNumId w:val="6"/>
  </w:num>
  <w:num w:numId="24" w16cid:durableId="1638611251">
    <w:abstractNumId w:val="18"/>
  </w:num>
  <w:num w:numId="25" w16cid:durableId="261575188">
    <w:abstractNumId w:val="10"/>
  </w:num>
  <w:num w:numId="26" w16cid:durableId="1154488332">
    <w:abstractNumId w:val="24"/>
  </w:num>
  <w:num w:numId="27" w16cid:durableId="1305163046">
    <w:abstractNumId w:val="7"/>
  </w:num>
  <w:num w:numId="28" w16cid:durableId="156312161">
    <w:abstractNumId w:val="28"/>
  </w:num>
  <w:num w:numId="29" w16cid:durableId="2146897277">
    <w:abstractNumId w:val="5"/>
  </w:num>
  <w:num w:numId="30" w16cid:durableId="163447863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316FA"/>
    <w:rsid w:val="000318BB"/>
    <w:rsid w:val="000321E7"/>
    <w:rsid w:val="000350C0"/>
    <w:rsid w:val="00040811"/>
    <w:rsid w:val="00041745"/>
    <w:rsid w:val="00043A93"/>
    <w:rsid w:val="00045327"/>
    <w:rsid w:val="0004545B"/>
    <w:rsid w:val="00045CD0"/>
    <w:rsid w:val="00047B52"/>
    <w:rsid w:val="00047CDE"/>
    <w:rsid w:val="00050709"/>
    <w:rsid w:val="000531FE"/>
    <w:rsid w:val="00053668"/>
    <w:rsid w:val="0005418F"/>
    <w:rsid w:val="00055E09"/>
    <w:rsid w:val="00056E8B"/>
    <w:rsid w:val="00057780"/>
    <w:rsid w:val="0006126D"/>
    <w:rsid w:val="000613B3"/>
    <w:rsid w:val="000640E1"/>
    <w:rsid w:val="000642F2"/>
    <w:rsid w:val="00064379"/>
    <w:rsid w:val="00064F57"/>
    <w:rsid w:val="0006583D"/>
    <w:rsid w:val="00065AAE"/>
    <w:rsid w:val="0006678C"/>
    <w:rsid w:val="00066CB9"/>
    <w:rsid w:val="0006743C"/>
    <w:rsid w:val="00067F09"/>
    <w:rsid w:val="000705CB"/>
    <w:rsid w:val="00070833"/>
    <w:rsid w:val="000731C1"/>
    <w:rsid w:val="00073BE6"/>
    <w:rsid w:val="00074C5C"/>
    <w:rsid w:val="000756EB"/>
    <w:rsid w:val="00075A71"/>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7E3"/>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D06EE"/>
    <w:rsid w:val="000D06FC"/>
    <w:rsid w:val="000D1CA0"/>
    <w:rsid w:val="000D2798"/>
    <w:rsid w:val="000D2D0F"/>
    <w:rsid w:val="000D6431"/>
    <w:rsid w:val="000D6B09"/>
    <w:rsid w:val="000D7252"/>
    <w:rsid w:val="000D74E5"/>
    <w:rsid w:val="000D791C"/>
    <w:rsid w:val="000D7D55"/>
    <w:rsid w:val="000E212B"/>
    <w:rsid w:val="000E3222"/>
    <w:rsid w:val="000F1F59"/>
    <w:rsid w:val="000F28E0"/>
    <w:rsid w:val="000F3300"/>
    <w:rsid w:val="000F3A74"/>
    <w:rsid w:val="000F73D2"/>
    <w:rsid w:val="001005AB"/>
    <w:rsid w:val="0010198E"/>
    <w:rsid w:val="001036EC"/>
    <w:rsid w:val="00104267"/>
    <w:rsid w:val="00104A33"/>
    <w:rsid w:val="00104FB5"/>
    <w:rsid w:val="00105079"/>
    <w:rsid w:val="00106A39"/>
    <w:rsid w:val="00107762"/>
    <w:rsid w:val="0011114C"/>
    <w:rsid w:val="0011215B"/>
    <w:rsid w:val="0011220F"/>
    <w:rsid w:val="00115839"/>
    <w:rsid w:val="00116477"/>
    <w:rsid w:val="0011673D"/>
    <w:rsid w:val="001204F3"/>
    <w:rsid w:val="001214D4"/>
    <w:rsid w:val="00122298"/>
    <w:rsid w:val="00124E46"/>
    <w:rsid w:val="00127461"/>
    <w:rsid w:val="00127B0B"/>
    <w:rsid w:val="00130C41"/>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38BC"/>
    <w:rsid w:val="001540A1"/>
    <w:rsid w:val="00155084"/>
    <w:rsid w:val="0016272E"/>
    <w:rsid w:val="00162DEC"/>
    <w:rsid w:val="0016751C"/>
    <w:rsid w:val="001705CB"/>
    <w:rsid w:val="00174AF6"/>
    <w:rsid w:val="0017549C"/>
    <w:rsid w:val="00176050"/>
    <w:rsid w:val="0017701B"/>
    <w:rsid w:val="0017760D"/>
    <w:rsid w:val="00180850"/>
    <w:rsid w:val="001810E3"/>
    <w:rsid w:val="001816D6"/>
    <w:rsid w:val="001820E8"/>
    <w:rsid w:val="00182A5A"/>
    <w:rsid w:val="0018597B"/>
    <w:rsid w:val="00185CC1"/>
    <w:rsid w:val="00185DC5"/>
    <w:rsid w:val="00186C35"/>
    <w:rsid w:val="0019103E"/>
    <w:rsid w:val="00191A05"/>
    <w:rsid w:val="00191DC7"/>
    <w:rsid w:val="00192FD0"/>
    <w:rsid w:val="00193321"/>
    <w:rsid w:val="001942A4"/>
    <w:rsid w:val="001950E8"/>
    <w:rsid w:val="00195AC4"/>
    <w:rsid w:val="00195D1B"/>
    <w:rsid w:val="001A0FEA"/>
    <w:rsid w:val="001A2130"/>
    <w:rsid w:val="001A2467"/>
    <w:rsid w:val="001A3263"/>
    <w:rsid w:val="001A32BF"/>
    <w:rsid w:val="001A3DE7"/>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395"/>
    <w:rsid w:val="001D5134"/>
    <w:rsid w:val="001D5B95"/>
    <w:rsid w:val="001D6FE2"/>
    <w:rsid w:val="001E1446"/>
    <w:rsid w:val="001E2D62"/>
    <w:rsid w:val="001E5300"/>
    <w:rsid w:val="001E5FCD"/>
    <w:rsid w:val="001E6BD0"/>
    <w:rsid w:val="001E7CB6"/>
    <w:rsid w:val="001F06A5"/>
    <w:rsid w:val="001F232C"/>
    <w:rsid w:val="001F250F"/>
    <w:rsid w:val="001F5F99"/>
    <w:rsid w:val="001F620C"/>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38F"/>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51C8"/>
    <w:rsid w:val="00255459"/>
    <w:rsid w:val="002563A8"/>
    <w:rsid w:val="00256456"/>
    <w:rsid w:val="00256996"/>
    <w:rsid w:val="00261DEF"/>
    <w:rsid w:val="00264959"/>
    <w:rsid w:val="00265035"/>
    <w:rsid w:val="00267858"/>
    <w:rsid w:val="00271E16"/>
    <w:rsid w:val="002726C7"/>
    <w:rsid w:val="002734F3"/>
    <w:rsid w:val="00273C25"/>
    <w:rsid w:val="002744DF"/>
    <w:rsid w:val="00275164"/>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1144"/>
    <w:rsid w:val="002D2CDF"/>
    <w:rsid w:val="002D2CF1"/>
    <w:rsid w:val="002D3B57"/>
    <w:rsid w:val="002D4017"/>
    <w:rsid w:val="002D5CA9"/>
    <w:rsid w:val="002D5CEF"/>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31E5"/>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0E91"/>
    <w:rsid w:val="00361624"/>
    <w:rsid w:val="0036231B"/>
    <w:rsid w:val="003628CD"/>
    <w:rsid w:val="00363F21"/>
    <w:rsid w:val="00364E56"/>
    <w:rsid w:val="0036643A"/>
    <w:rsid w:val="003664F8"/>
    <w:rsid w:val="00371FD3"/>
    <w:rsid w:val="00372116"/>
    <w:rsid w:val="003753AD"/>
    <w:rsid w:val="00380229"/>
    <w:rsid w:val="00380663"/>
    <w:rsid w:val="00380F52"/>
    <w:rsid w:val="00381AC3"/>
    <w:rsid w:val="00383810"/>
    <w:rsid w:val="00383CAA"/>
    <w:rsid w:val="00384702"/>
    <w:rsid w:val="003856EA"/>
    <w:rsid w:val="00385DC7"/>
    <w:rsid w:val="00387586"/>
    <w:rsid w:val="0039003B"/>
    <w:rsid w:val="00390754"/>
    <w:rsid w:val="00392029"/>
    <w:rsid w:val="0039240E"/>
    <w:rsid w:val="00393355"/>
    <w:rsid w:val="00393598"/>
    <w:rsid w:val="00393FBB"/>
    <w:rsid w:val="0039425E"/>
    <w:rsid w:val="00394444"/>
    <w:rsid w:val="00396EC1"/>
    <w:rsid w:val="0039725C"/>
    <w:rsid w:val="003A2CBB"/>
    <w:rsid w:val="003A36DE"/>
    <w:rsid w:val="003A3753"/>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3F89"/>
    <w:rsid w:val="003E5CAE"/>
    <w:rsid w:val="003E7649"/>
    <w:rsid w:val="003E79AA"/>
    <w:rsid w:val="003E7A55"/>
    <w:rsid w:val="003F0011"/>
    <w:rsid w:val="003F086D"/>
    <w:rsid w:val="003F15FB"/>
    <w:rsid w:val="003F1D26"/>
    <w:rsid w:val="003F392A"/>
    <w:rsid w:val="003F60D7"/>
    <w:rsid w:val="00400AB5"/>
    <w:rsid w:val="00401985"/>
    <w:rsid w:val="00402CC6"/>
    <w:rsid w:val="00404ECF"/>
    <w:rsid w:val="00404F53"/>
    <w:rsid w:val="00405774"/>
    <w:rsid w:val="00407393"/>
    <w:rsid w:val="00407917"/>
    <w:rsid w:val="00410E2F"/>
    <w:rsid w:val="00412999"/>
    <w:rsid w:val="00413DF7"/>
    <w:rsid w:val="00413F52"/>
    <w:rsid w:val="0041416A"/>
    <w:rsid w:val="00420CB8"/>
    <w:rsid w:val="00421F30"/>
    <w:rsid w:val="004229AB"/>
    <w:rsid w:val="0042305D"/>
    <w:rsid w:val="00430371"/>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47E26"/>
    <w:rsid w:val="00451041"/>
    <w:rsid w:val="00455F25"/>
    <w:rsid w:val="00456F69"/>
    <w:rsid w:val="004605FF"/>
    <w:rsid w:val="0046193B"/>
    <w:rsid w:val="00461C96"/>
    <w:rsid w:val="00462915"/>
    <w:rsid w:val="00462DDC"/>
    <w:rsid w:val="00463FC0"/>
    <w:rsid w:val="0046465E"/>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2A8A"/>
    <w:rsid w:val="004D44B5"/>
    <w:rsid w:val="004D68A5"/>
    <w:rsid w:val="004D697A"/>
    <w:rsid w:val="004D7280"/>
    <w:rsid w:val="004D7BB6"/>
    <w:rsid w:val="004E270E"/>
    <w:rsid w:val="004E37EE"/>
    <w:rsid w:val="004E53D7"/>
    <w:rsid w:val="004E6FA4"/>
    <w:rsid w:val="004E7141"/>
    <w:rsid w:val="004F0111"/>
    <w:rsid w:val="004F2D43"/>
    <w:rsid w:val="004F3C89"/>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241F"/>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20D6"/>
    <w:rsid w:val="005B3DDA"/>
    <w:rsid w:val="005B4320"/>
    <w:rsid w:val="005B7239"/>
    <w:rsid w:val="005B77F6"/>
    <w:rsid w:val="005C00CE"/>
    <w:rsid w:val="005C101E"/>
    <w:rsid w:val="005C206A"/>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406EC"/>
    <w:rsid w:val="00643FEA"/>
    <w:rsid w:val="00644F27"/>
    <w:rsid w:val="006450AF"/>
    <w:rsid w:val="00645C24"/>
    <w:rsid w:val="006461F8"/>
    <w:rsid w:val="006465ED"/>
    <w:rsid w:val="006466AB"/>
    <w:rsid w:val="00646CF0"/>
    <w:rsid w:val="00650243"/>
    <w:rsid w:val="0065140B"/>
    <w:rsid w:val="00651C9E"/>
    <w:rsid w:val="00652865"/>
    <w:rsid w:val="00653565"/>
    <w:rsid w:val="006536EC"/>
    <w:rsid w:val="00653ED3"/>
    <w:rsid w:val="006542E3"/>
    <w:rsid w:val="0065710D"/>
    <w:rsid w:val="00657BD2"/>
    <w:rsid w:val="006601D1"/>
    <w:rsid w:val="00660888"/>
    <w:rsid w:val="00660CE0"/>
    <w:rsid w:val="006614E4"/>
    <w:rsid w:val="00663531"/>
    <w:rsid w:val="0066403B"/>
    <w:rsid w:val="00665684"/>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5465"/>
    <w:rsid w:val="006A54B9"/>
    <w:rsid w:val="006A574E"/>
    <w:rsid w:val="006A648A"/>
    <w:rsid w:val="006B0BE9"/>
    <w:rsid w:val="006B1B4D"/>
    <w:rsid w:val="006B323F"/>
    <w:rsid w:val="006B54D5"/>
    <w:rsid w:val="006B5541"/>
    <w:rsid w:val="006B5CB0"/>
    <w:rsid w:val="006B7225"/>
    <w:rsid w:val="006C0161"/>
    <w:rsid w:val="006C3062"/>
    <w:rsid w:val="006C6256"/>
    <w:rsid w:val="006C6E77"/>
    <w:rsid w:val="006C7240"/>
    <w:rsid w:val="006C7DDF"/>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40219"/>
    <w:rsid w:val="00741943"/>
    <w:rsid w:val="0074208F"/>
    <w:rsid w:val="007475BA"/>
    <w:rsid w:val="007477CC"/>
    <w:rsid w:val="00750785"/>
    <w:rsid w:val="00750C2C"/>
    <w:rsid w:val="007517EE"/>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2F99"/>
    <w:rsid w:val="00773CE1"/>
    <w:rsid w:val="00774C40"/>
    <w:rsid w:val="00775C97"/>
    <w:rsid w:val="00776131"/>
    <w:rsid w:val="0078082D"/>
    <w:rsid w:val="00781AD1"/>
    <w:rsid w:val="00782587"/>
    <w:rsid w:val="00782F25"/>
    <w:rsid w:val="007838EC"/>
    <w:rsid w:val="00784012"/>
    <w:rsid w:val="00786E22"/>
    <w:rsid w:val="00786F96"/>
    <w:rsid w:val="0078757D"/>
    <w:rsid w:val="00790690"/>
    <w:rsid w:val="00792176"/>
    <w:rsid w:val="00793E4E"/>
    <w:rsid w:val="007952DD"/>
    <w:rsid w:val="00795BBE"/>
    <w:rsid w:val="00795FC5"/>
    <w:rsid w:val="00796013"/>
    <w:rsid w:val="007A2AB8"/>
    <w:rsid w:val="007A3935"/>
    <w:rsid w:val="007A4674"/>
    <w:rsid w:val="007A5062"/>
    <w:rsid w:val="007B01E9"/>
    <w:rsid w:val="007B0964"/>
    <w:rsid w:val="007B0A25"/>
    <w:rsid w:val="007B1041"/>
    <w:rsid w:val="007B17CA"/>
    <w:rsid w:val="007B2BF1"/>
    <w:rsid w:val="007B3BD2"/>
    <w:rsid w:val="007B54F6"/>
    <w:rsid w:val="007B58DC"/>
    <w:rsid w:val="007B6903"/>
    <w:rsid w:val="007B7A30"/>
    <w:rsid w:val="007C0F74"/>
    <w:rsid w:val="007C12C4"/>
    <w:rsid w:val="007C15F7"/>
    <w:rsid w:val="007C403D"/>
    <w:rsid w:val="007C719A"/>
    <w:rsid w:val="007C737E"/>
    <w:rsid w:val="007C7717"/>
    <w:rsid w:val="007D3137"/>
    <w:rsid w:val="007D32ED"/>
    <w:rsid w:val="007D3451"/>
    <w:rsid w:val="007D55DA"/>
    <w:rsid w:val="007D6FAD"/>
    <w:rsid w:val="007D70EE"/>
    <w:rsid w:val="007E1A45"/>
    <w:rsid w:val="007E4380"/>
    <w:rsid w:val="007E48A2"/>
    <w:rsid w:val="007E4FBD"/>
    <w:rsid w:val="007E5315"/>
    <w:rsid w:val="007E6657"/>
    <w:rsid w:val="007E6D36"/>
    <w:rsid w:val="007E7466"/>
    <w:rsid w:val="007E7C24"/>
    <w:rsid w:val="007F1443"/>
    <w:rsid w:val="007F153F"/>
    <w:rsid w:val="007F1B40"/>
    <w:rsid w:val="007F2E1A"/>
    <w:rsid w:val="007F5D7E"/>
    <w:rsid w:val="007F654D"/>
    <w:rsid w:val="007F6DFE"/>
    <w:rsid w:val="007F78BB"/>
    <w:rsid w:val="007F7CC5"/>
    <w:rsid w:val="0080215D"/>
    <w:rsid w:val="00805ADA"/>
    <w:rsid w:val="0080622F"/>
    <w:rsid w:val="00807CE8"/>
    <w:rsid w:val="00810DB5"/>
    <w:rsid w:val="008117AF"/>
    <w:rsid w:val="00813765"/>
    <w:rsid w:val="00814477"/>
    <w:rsid w:val="00814809"/>
    <w:rsid w:val="0081574C"/>
    <w:rsid w:val="00815E36"/>
    <w:rsid w:val="00816205"/>
    <w:rsid w:val="00820DFA"/>
    <w:rsid w:val="00824006"/>
    <w:rsid w:val="008245FB"/>
    <w:rsid w:val="00825AC4"/>
    <w:rsid w:val="0082608E"/>
    <w:rsid w:val="008263BF"/>
    <w:rsid w:val="00826C37"/>
    <w:rsid w:val="00827BA4"/>
    <w:rsid w:val="0083251A"/>
    <w:rsid w:val="00835C6C"/>
    <w:rsid w:val="0084269A"/>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65AA"/>
    <w:rsid w:val="00867E9A"/>
    <w:rsid w:val="00870859"/>
    <w:rsid w:val="00874D31"/>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B1453"/>
    <w:rsid w:val="008B2FCD"/>
    <w:rsid w:val="008B3688"/>
    <w:rsid w:val="008B4833"/>
    <w:rsid w:val="008B4EB3"/>
    <w:rsid w:val="008B4F9A"/>
    <w:rsid w:val="008B55A5"/>
    <w:rsid w:val="008B597C"/>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17CE"/>
    <w:rsid w:val="008E2E64"/>
    <w:rsid w:val="008E3E0D"/>
    <w:rsid w:val="008E593D"/>
    <w:rsid w:val="008E5ED3"/>
    <w:rsid w:val="008E6646"/>
    <w:rsid w:val="008E6B79"/>
    <w:rsid w:val="008E7EDF"/>
    <w:rsid w:val="008F063B"/>
    <w:rsid w:val="008F2738"/>
    <w:rsid w:val="008F3895"/>
    <w:rsid w:val="008F460D"/>
    <w:rsid w:val="008F4DF2"/>
    <w:rsid w:val="008F5B0C"/>
    <w:rsid w:val="008F7A3B"/>
    <w:rsid w:val="00900F6A"/>
    <w:rsid w:val="00902B7D"/>
    <w:rsid w:val="00907DBB"/>
    <w:rsid w:val="009112FD"/>
    <w:rsid w:val="0091371B"/>
    <w:rsid w:val="00913829"/>
    <w:rsid w:val="00913C8F"/>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53C"/>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30B2"/>
    <w:rsid w:val="00963A15"/>
    <w:rsid w:val="00963A99"/>
    <w:rsid w:val="00963F53"/>
    <w:rsid w:val="00963FE5"/>
    <w:rsid w:val="009649B8"/>
    <w:rsid w:val="00965102"/>
    <w:rsid w:val="00971006"/>
    <w:rsid w:val="009715D7"/>
    <w:rsid w:val="009716B1"/>
    <w:rsid w:val="00973901"/>
    <w:rsid w:val="0097456B"/>
    <w:rsid w:val="00974A88"/>
    <w:rsid w:val="0098091A"/>
    <w:rsid w:val="0098284D"/>
    <w:rsid w:val="0098396A"/>
    <w:rsid w:val="0098682B"/>
    <w:rsid w:val="00986A41"/>
    <w:rsid w:val="00986F0A"/>
    <w:rsid w:val="00987328"/>
    <w:rsid w:val="009877B0"/>
    <w:rsid w:val="009918F5"/>
    <w:rsid w:val="009935F4"/>
    <w:rsid w:val="00995673"/>
    <w:rsid w:val="00995F21"/>
    <w:rsid w:val="00996C42"/>
    <w:rsid w:val="00996CD8"/>
    <w:rsid w:val="009A277A"/>
    <w:rsid w:val="009A31B5"/>
    <w:rsid w:val="009A72BE"/>
    <w:rsid w:val="009A7C72"/>
    <w:rsid w:val="009B0080"/>
    <w:rsid w:val="009B0AF2"/>
    <w:rsid w:val="009B1344"/>
    <w:rsid w:val="009B1C9C"/>
    <w:rsid w:val="009B4F93"/>
    <w:rsid w:val="009B5C95"/>
    <w:rsid w:val="009C00CB"/>
    <w:rsid w:val="009C012E"/>
    <w:rsid w:val="009C0EAF"/>
    <w:rsid w:val="009C1412"/>
    <w:rsid w:val="009C1A4E"/>
    <w:rsid w:val="009C2A2E"/>
    <w:rsid w:val="009C2E7B"/>
    <w:rsid w:val="009C359D"/>
    <w:rsid w:val="009C6281"/>
    <w:rsid w:val="009C6CE0"/>
    <w:rsid w:val="009C71A5"/>
    <w:rsid w:val="009C747A"/>
    <w:rsid w:val="009C752A"/>
    <w:rsid w:val="009D008B"/>
    <w:rsid w:val="009D3215"/>
    <w:rsid w:val="009D34BA"/>
    <w:rsid w:val="009D57E8"/>
    <w:rsid w:val="009D660B"/>
    <w:rsid w:val="009E1BA8"/>
    <w:rsid w:val="009E2424"/>
    <w:rsid w:val="009E24D4"/>
    <w:rsid w:val="009E26EE"/>
    <w:rsid w:val="009E58DB"/>
    <w:rsid w:val="009F0283"/>
    <w:rsid w:val="009F137D"/>
    <w:rsid w:val="009F1464"/>
    <w:rsid w:val="009F4E87"/>
    <w:rsid w:val="00A0096A"/>
    <w:rsid w:val="00A00A64"/>
    <w:rsid w:val="00A012A0"/>
    <w:rsid w:val="00A0131B"/>
    <w:rsid w:val="00A017CB"/>
    <w:rsid w:val="00A029A7"/>
    <w:rsid w:val="00A067D7"/>
    <w:rsid w:val="00A06FC3"/>
    <w:rsid w:val="00A07596"/>
    <w:rsid w:val="00A11DC6"/>
    <w:rsid w:val="00A123E5"/>
    <w:rsid w:val="00A17CC6"/>
    <w:rsid w:val="00A218F7"/>
    <w:rsid w:val="00A21B44"/>
    <w:rsid w:val="00A2210D"/>
    <w:rsid w:val="00A222D2"/>
    <w:rsid w:val="00A24AE2"/>
    <w:rsid w:val="00A27D0B"/>
    <w:rsid w:val="00A31434"/>
    <w:rsid w:val="00A33415"/>
    <w:rsid w:val="00A33FBA"/>
    <w:rsid w:val="00A34656"/>
    <w:rsid w:val="00A347C8"/>
    <w:rsid w:val="00A3501D"/>
    <w:rsid w:val="00A357F9"/>
    <w:rsid w:val="00A36AFF"/>
    <w:rsid w:val="00A41002"/>
    <w:rsid w:val="00A43C30"/>
    <w:rsid w:val="00A45188"/>
    <w:rsid w:val="00A459F6"/>
    <w:rsid w:val="00A47421"/>
    <w:rsid w:val="00A51EA2"/>
    <w:rsid w:val="00A5297D"/>
    <w:rsid w:val="00A53947"/>
    <w:rsid w:val="00A55E36"/>
    <w:rsid w:val="00A565BA"/>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43AD"/>
    <w:rsid w:val="00A87B0A"/>
    <w:rsid w:val="00A90635"/>
    <w:rsid w:val="00A9068B"/>
    <w:rsid w:val="00A90DFB"/>
    <w:rsid w:val="00A93367"/>
    <w:rsid w:val="00A93483"/>
    <w:rsid w:val="00A93493"/>
    <w:rsid w:val="00A93C43"/>
    <w:rsid w:val="00A942E2"/>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D5D"/>
    <w:rsid w:val="00AB31E7"/>
    <w:rsid w:val="00AB33B3"/>
    <w:rsid w:val="00AB3E72"/>
    <w:rsid w:val="00AB4DA1"/>
    <w:rsid w:val="00AB6E7C"/>
    <w:rsid w:val="00AB7B83"/>
    <w:rsid w:val="00AC184F"/>
    <w:rsid w:val="00AC28E5"/>
    <w:rsid w:val="00AC48B8"/>
    <w:rsid w:val="00AC5314"/>
    <w:rsid w:val="00AC6E36"/>
    <w:rsid w:val="00AC72E0"/>
    <w:rsid w:val="00AD0507"/>
    <w:rsid w:val="00AD0FA9"/>
    <w:rsid w:val="00AD3212"/>
    <w:rsid w:val="00AD3A56"/>
    <w:rsid w:val="00AD4548"/>
    <w:rsid w:val="00AD5316"/>
    <w:rsid w:val="00AD58D3"/>
    <w:rsid w:val="00AD6D18"/>
    <w:rsid w:val="00AD6F65"/>
    <w:rsid w:val="00AE0CA0"/>
    <w:rsid w:val="00AE5057"/>
    <w:rsid w:val="00AE690F"/>
    <w:rsid w:val="00AF06A7"/>
    <w:rsid w:val="00AF2B8D"/>
    <w:rsid w:val="00AF2E34"/>
    <w:rsid w:val="00AF32E9"/>
    <w:rsid w:val="00AF3919"/>
    <w:rsid w:val="00AF5294"/>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16CA7"/>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57CBA"/>
    <w:rsid w:val="00B60527"/>
    <w:rsid w:val="00B62D4E"/>
    <w:rsid w:val="00B62DFF"/>
    <w:rsid w:val="00B655A1"/>
    <w:rsid w:val="00B65997"/>
    <w:rsid w:val="00B667B8"/>
    <w:rsid w:val="00B66E58"/>
    <w:rsid w:val="00B7071F"/>
    <w:rsid w:val="00B70927"/>
    <w:rsid w:val="00B718A2"/>
    <w:rsid w:val="00B718C8"/>
    <w:rsid w:val="00B71D47"/>
    <w:rsid w:val="00B7229B"/>
    <w:rsid w:val="00B72591"/>
    <w:rsid w:val="00B72DEA"/>
    <w:rsid w:val="00B73735"/>
    <w:rsid w:val="00B745D1"/>
    <w:rsid w:val="00B76047"/>
    <w:rsid w:val="00B76B0D"/>
    <w:rsid w:val="00B77BC4"/>
    <w:rsid w:val="00B850F6"/>
    <w:rsid w:val="00B8593E"/>
    <w:rsid w:val="00B91532"/>
    <w:rsid w:val="00B91A8B"/>
    <w:rsid w:val="00B91D20"/>
    <w:rsid w:val="00B9376A"/>
    <w:rsid w:val="00B938EC"/>
    <w:rsid w:val="00B94828"/>
    <w:rsid w:val="00B96C33"/>
    <w:rsid w:val="00B975B6"/>
    <w:rsid w:val="00B97B73"/>
    <w:rsid w:val="00BA01D7"/>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5A7"/>
    <w:rsid w:val="00BC489E"/>
    <w:rsid w:val="00BC62AE"/>
    <w:rsid w:val="00BC62B1"/>
    <w:rsid w:val="00BC69B5"/>
    <w:rsid w:val="00BC72AF"/>
    <w:rsid w:val="00BD1E71"/>
    <w:rsid w:val="00BD25A0"/>
    <w:rsid w:val="00BD2901"/>
    <w:rsid w:val="00BD2CFF"/>
    <w:rsid w:val="00BD3396"/>
    <w:rsid w:val="00BD5C47"/>
    <w:rsid w:val="00BD685F"/>
    <w:rsid w:val="00BD6D65"/>
    <w:rsid w:val="00BD71A6"/>
    <w:rsid w:val="00BD7E3F"/>
    <w:rsid w:val="00BE32B8"/>
    <w:rsid w:val="00BE4E1E"/>
    <w:rsid w:val="00BE5FA9"/>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BA8"/>
    <w:rsid w:val="00C22CF5"/>
    <w:rsid w:val="00C24717"/>
    <w:rsid w:val="00C250E7"/>
    <w:rsid w:val="00C250F9"/>
    <w:rsid w:val="00C25301"/>
    <w:rsid w:val="00C26423"/>
    <w:rsid w:val="00C27D70"/>
    <w:rsid w:val="00C27ED7"/>
    <w:rsid w:val="00C32216"/>
    <w:rsid w:val="00C3298D"/>
    <w:rsid w:val="00C331E5"/>
    <w:rsid w:val="00C33E13"/>
    <w:rsid w:val="00C3558E"/>
    <w:rsid w:val="00C36A45"/>
    <w:rsid w:val="00C37D5A"/>
    <w:rsid w:val="00C4003B"/>
    <w:rsid w:val="00C4016C"/>
    <w:rsid w:val="00C41EBE"/>
    <w:rsid w:val="00C42328"/>
    <w:rsid w:val="00C42725"/>
    <w:rsid w:val="00C42986"/>
    <w:rsid w:val="00C429DF"/>
    <w:rsid w:val="00C44576"/>
    <w:rsid w:val="00C446E6"/>
    <w:rsid w:val="00C4713B"/>
    <w:rsid w:val="00C50A04"/>
    <w:rsid w:val="00C51640"/>
    <w:rsid w:val="00C5198F"/>
    <w:rsid w:val="00C52A03"/>
    <w:rsid w:val="00C53579"/>
    <w:rsid w:val="00C537A7"/>
    <w:rsid w:val="00C53D52"/>
    <w:rsid w:val="00C543D0"/>
    <w:rsid w:val="00C5645D"/>
    <w:rsid w:val="00C56798"/>
    <w:rsid w:val="00C57540"/>
    <w:rsid w:val="00C60BF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408D"/>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40E0"/>
    <w:rsid w:val="00CD54A7"/>
    <w:rsid w:val="00CD7DC2"/>
    <w:rsid w:val="00CE1C88"/>
    <w:rsid w:val="00CE56A6"/>
    <w:rsid w:val="00CE714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7B"/>
    <w:rsid w:val="00D245B1"/>
    <w:rsid w:val="00D25AB3"/>
    <w:rsid w:val="00D3088F"/>
    <w:rsid w:val="00D33D4B"/>
    <w:rsid w:val="00D34258"/>
    <w:rsid w:val="00D349D5"/>
    <w:rsid w:val="00D3763B"/>
    <w:rsid w:val="00D407FB"/>
    <w:rsid w:val="00D4292D"/>
    <w:rsid w:val="00D43007"/>
    <w:rsid w:val="00D4399B"/>
    <w:rsid w:val="00D43EA5"/>
    <w:rsid w:val="00D44AE0"/>
    <w:rsid w:val="00D45222"/>
    <w:rsid w:val="00D46E4E"/>
    <w:rsid w:val="00D46F6F"/>
    <w:rsid w:val="00D56135"/>
    <w:rsid w:val="00D562AD"/>
    <w:rsid w:val="00D56A50"/>
    <w:rsid w:val="00D657E1"/>
    <w:rsid w:val="00D65F35"/>
    <w:rsid w:val="00D66054"/>
    <w:rsid w:val="00D70A6B"/>
    <w:rsid w:val="00D728AE"/>
    <w:rsid w:val="00D72BE5"/>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4055"/>
    <w:rsid w:val="00DA53B1"/>
    <w:rsid w:val="00DA614E"/>
    <w:rsid w:val="00DA75E8"/>
    <w:rsid w:val="00DA7E99"/>
    <w:rsid w:val="00DB05E7"/>
    <w:rsid w:val="00DB1117"/>
    <w:rsid w:val="00DB19AD"/>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46E"/>
    <w:rsid w:val="00DE112B"/>
    <w:rsid w:val="00DE1D99"/>
    <w:rsid w:val="00DE2246"/>
    <w:rsid w:val="00DE36CD"/>
    <w:rsid w:val="00DE4E38"/>
    <w:rsid w:val="00DE60C0"/>
    <w:rsid w:val="00DE61F2"/>
    <w:rsid w:val="00DF0605"/>
    <w:rsid w:val="00DF0BC8"/>
    <w:rsid w:val="00DF2C1A"/>
    <w:rsid w:val="00DF3A09"/>
    <w:rsid w:val="00DF3BCE"/>
    <w:rsid w:val="00DF3CF0"/>
    <w:rsid w:val="00DF45F2"/>
    <w:rsid w:val="00DF4950"/>
    <w:rsid w:val="00DF514E"/>
    <w:rsid w:val="00DF5459"/>
    <w:rsid w:val="00DF7FC9"/>
    <w:rsid w:val="00E01C26"/>
    <w:rsid w:val="00E02DFF"/>
    <w:rsid w:val="00E035F8"/>
    <w:rsid w:val="00E04183"/>
    <w:rsid w:val="00E05841"/>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4E55"/>
    <w:rsid w:val="00E35DEE"/>
    <w:rsid w:val="00E3718A"/>
    <w:rsid w:val="00E3756B"/>
    <w:rsid w:val="00E37FF5"/>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5188"/>
    <w:rsid w:val="00E65C0F"/>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C20"/>
    <w:rsid w:val="00E95BB4"/>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77D8"/>
    <w:rsid w:val="00EB7BB9"/>
    <w:rsid w:val="00EC2ADC"/>
    <w:rsid w:val="00EC746A"/>
    <w:rsid w:val="00ED0C13"/>
    <w:rsid w:val="00ED1CC1"/>
    <w:rsid w:val="00ED21F4"/>
    <w:rsid w:val="00ED4C6F"/>
    <w:rsid w:val="00ED5BBB"/>
    <w:rsid w:val="00ED668F"/>
    <w:rsid w:val="00ED6BB8"/>
    <w:rsid w:val="00ED7DBF"/>
    <w:rsid w:val="00EE0D5A"/>
    <w:rsid w:val="00EE245C"/>
    <w:rsid w:val="00EE2475"/>
    <w:rsid w:val="00EE2950"/>
    <w:rsid w:val="00EE6808"/>
    <w:rsid w:val="00EE6AF0"/>
    <w:rsid w:val="00EE6F67"/>
    <w:rsid w:val="00EF21F9"/>
    <w:rsid w:val="00EF2A0F"/>
    <w:rsid w:val="00EF4FE4"/>
    <w:rsid w:val="00EF6B0A"/>
    <w:rsid w:val="00EF7012"/>
    <w:rsid w:val="00F00DE7"/>
    <w:rsid w:val="00F03069"/>
    <w:rsid w:val="00F0396D"/>
    <w:rsid w:val="00F04C61"/>
    <w:rsid w:val="00F04ECB"/>
    <w:rsid w:val="00F065ED"/>
    <w:rsid w:val="00F11167"/>
    <w:rsid w:val="00F1220B"/>
    <w:rsid w:val="00F12341"/>
    <w:rsid w:val="00F139C4"/>
    <w:rsid w:val="00F1583C"/>
    <w:rsid w:val="00F1768C"/>
    <w:rsid w:val="00F21231"/>
    <w:rsid w:val="00F21EC3"/>
    <w:rsid w:val="00F224D7"/>
    <w:rsid w:val="00F22A09"/>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335F"/>
    <w:rsid w:val="00FC482D"/>
    <w:rsid w:val="00FC4E3F"/>
    <w:rsid w:val="00FC5C57"/>
    <w:rsid w:val="00FD118B"/>
    <w:rsid w:val="00FD27B9"/>
    <w:rsid w:val="00FD2A9F"/>
    <w:rsid w:val="00FD37D4"/>
    <w:rsid w:val="00FE0D04"/>
    <w:rsid w:val="00FE0F9C"/>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1"/>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1234737">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435973808">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businessportal.org.uk/" TargetMode="External"/><Relationship Id="rId18" Type="http://schemas.openxmlformats.org/officeDocument/2006/relationships/hyperlink" Target="http://www.c2e.co.uk/downloads/Suppliers%20Guide%201_6%20DK%20Print%20C2E%20Jan%20201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tionalfirechiefs.org.uk/About"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ukfrs.com/core-code-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rocurement@nationalfirechiefs.org.uk"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ukfrs-prod-asset.s3.eu-west-2.amazonaws.com/s3fs-public/2022-10/NFCC_Leadership_Framework_Final.pdf?VersionId=RLOUvhV8fnyPhrr3wI1SjMu.yBQMa_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ationalfirechiefs.org.uk"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2.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8627</Words>
  <Characters>49179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6</cp:revision>
  <cp:lastPrinted>2019-12-06T04:42:00Z</cp:lastPrinted>
  <dcterms:created xsi:type="dcterms:W3CDTF">2023-03-15T07:20:00Z</dcterms:created>
  <dcterms:modified xsi:type="dcterms:W3CDTF">2023-03-15T15:05:00Z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y fmtid="{D5CDD505-2E9C-101B-9397-08002B2CF9AE}" pid="29" name="GrammarlyDocumentId">
    <vt:lpwstr>977421e2db1f71ac83e48f3b1c36c9ecb8d94b021d1ffc5c423796101814e014</vt:lpwstr>
  </property>
</Properties>
</file>