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F2267" w14:textId="25B0ADB5" w:rsidR="00BE3AA8" w:rsidRPr="00BE3AA8" w:rsidRDefault="00BE3AA8">
      <w:pPr>
        <w:rPr>
          <w:rFonts w:ascii="Arial" w:hAnsi="Arial" w:cs="Arial"/>
        </w:rPr>
      </w:pPr>
      <w:r w:rsidRPr="00BE3AA8">
        <w:rPr>
          <w:rFonts w:ascii="Arial" w:hAnsi="Arial" w:cs="Arial"/>
        </w:rPr>
        <w:t>Contract for the Exploration of Data for Autonomous and Smart Shipping – Clarification Q &amp;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BE3AA8" w:rsidRPr="00BE3AA8" w14:paraId="5048B4D6" w14:textId="77777777" w:rsidTr="00BE3AA8">
        <w:tc>
          <w:tcPr>
            <w:tcW w:w="6974" w:type="dxa"/>
          </w:tcPr>
          <w:p w14:paraId="46DB5F2E" w14:textId="12148381" w:rsidR="00BE3AA8" w:rsidRDefault="00BE3AA8" w:rsidP="00BE3AA8">
            <w:pPr>
              <w:rPr>
                <w:rFonts w:ascii="Arial" w:hAnsi="Arial" w:cs="Arial"/>
                <w:b/>
              </w:rPr>
            </w:pPr>
            <w:r w:rsidRPr="00BE3AA8">
              <w:rPr>
                <w:rFonts w:ascii="Arial" w:hAnsi="Arial" w:cs="Arial"/>
                <w:b/>
              </w:rPr>
              <w:t>Clarification Question 0</w:t>
            </w:r>
            <w:r w:rsidR="005E3F04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:</w:t>
            </w:r>
          </w:p>
          <w:p w14:paraId="466EA503" w14:textId="77777777" w:rsidR="00BE3AA8" w:rsidRPr="00BE3AA8" w:rsidRDefault="00BE3AA8" w:rsidP="00BE3AA8">
            <w:pPr>
              <w:rPr>
                <w:rFonts w:ascii="Arial" w:hAnsi="Arial" w:cs="Arial"/>
                <w:b/>
              </w:rPr>
            </w:pPr>
          </w:p>
          <w:p w14:paraId="11E65FF0" w14:textId="35F09516" w:rsidR="005E3F04" w:rsidRPr="005E3F04" w:rsidRDefault="005E3F04" w:rsidP="005E3F04">
            <w:pPr>
              <w:jc w:val="both"/>
              <w:rPr>
                <w:rFonts w:ascii="Arial" w:hAnsi="Arial" w:cs="Arial"/>
              </w:rPr>
            </w:pPr>
            <w:r w:rsidRPr="005E3F04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 xml:space="preserve"> the</w:t>
            </w:r>
            <w:r w:rsidRPr="005E3F04">
              <w:rPr>
                <w:rFonts w:ascii="Arial" w:hAnsi="Arial" w:cs="Arial"/>
              </w:rPr>
              <w:t xml:space="preserve"> list of objectives for this tender, the need to understand MCA’s role as the regulator in this new data landscap</w:t>
            </w:r>
            <w:r>
              <w:rPr>
                <w:rFonts w:ascii="Arial" w:hAnsi="Arial" w:cs="Arial"/>
              </w:rPr>
              <w:t>e</w:t>
            </w:r>
            <w: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5E3F04">
              <w:rPr>
                <w:rFonts w:ascii="Arial" w:hAnsi="Arial" w:cs="Arial"/>
              </w:rPr>
              <w:t xml:space="preserve"> mention</w:t>
            </w:r>
            <w:r>
              <w:rPr>
                <w:rFonts w:ascii="Arial" w:hAnsi="Arial" w:cs="Arial"/>
              </w:rPr>
              <w:t>ed</w:t>
            </w:r>
            <w:r w:rsidRPr="005E3F04">
              <w:rPr>
                <w:rFonts w:ascii="Arial" w:hAnsi="Arial" w:cs="Arial"/>
              </w:rPr>
              <w:t xml:space="preserve">. </w:t>
            </w:r>
          </w:p>
          <w:p w14:paraId="282AC381" w14:textId="45EA265A" w:rsidR="00BE3AA8" w:rsidRPr="00BE3AA8" w:rsidRDefault="005E3F04" w:rsidP="005E3F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the</w:t>
            </w:r>
            <w:r w:rsidRPr="005E3F04">
              <w:rPr>
                <w:rFonts w:ascii="Arial" w:hAnsi="Arial" w:cs="Arial"/>
              </w:rPr>
              <w:t xml:space="preserve"> MCA </w:t>
            </w:r>
            <w:r>
              <w:rPr>
                <w:rFonts w:ascii="Arial" w:hAnsi="Arial" w:cs="Arial"/>
              </w:rPr>
              <w:t xml:space="preserve">want </w:t>
            </w:r>
            <w:r w:rsidRPr="005E3F04">
              <w:rPr>
                <w:rFonts w:ascii="Arial" w:hAnsi="Arial" w:cs="Arial"/>
              </w:rPr>
              <w:t xml:space="preserve">to understand their role specifically in maintaining and deploying the data platform, as well as providing their own data for it, or is this a wider question on </w:t>
            </w:r>
            <w:r>
              <w:rPr>
                <w:rFonts w:ascii="Arial" w:hAnsi="Arial" w:cs="Arial"/>
              </w:rPr>
              <w:t xml:space="preserve">the </w:t>
            </w:r>
            <w:r w:rsidRPr="005E3F04">
              <w:rPr>
                <w:rFonts w:ascii="Arial" w:hAnsi="Arial" w:cs="Arial"/>
              </w:rPr>
              <w:t>MCA’s role in research, policy, and divulgation of technologies related to smart and autonomous shipping?</w:t>
            </w:r>
          </w:p>
        </w:tc>
        <w:tc>
          <w:tcPr>
            <w:tcW w:w="6974" w:type="dxa"/>
          </w:tcPr>
          <w:p w14:paraId="49A7104B" w14:textId="4E228648" w:rsidR="00BE3AA8" w:rsidRPr="00BE3AA8" w:rsidRDefault="00BE3AA8" w:rsidP="00BE3AA8">
            <w:pPr>
              <w:rPr>
                <w:rFonts w:ascii="Arial" w:hAnsi="Arial" w:cs="Arial"/>
                <w:b/>
              </w:rPr>
            </w:pPr>
            <w:r w:rsidRPr="00BE3AA8">
              <w:rPr>
                <w:rFonts w:ascii="Arial" w:hAnsi="Arial" w:cs="Arial"/>
                <w:b/>
              </w:rPr>
              <w:t>MCA Response:</w:t>
            </w:r>
          </w:p>
          <w:p w14:paraId="1F16C11C" w14:textId="77777777" w:rsidR="00BE3AA8" w:rsidRDefault="00BE3AA8" w:rsidP="00BE3AA8">
            <w:pPr>
              <w:rPr>
                <w:rFonts w:ascii="Arial" w:hAnsi="Arial" w:cs="Arial"/>
              </w:rPr>
            </w:pPr>
          </w:p>
          <w:p w14:paraId="0B9AE4D0" w14:textId="40B0C789" w:rsidR="00BE3AA8" w:rsidRPr="00BE3AA8" w:rsidRDefault="005E3F04" w:rsidP="00BE3AA8">
            <w:pPr>
              <w:jc w:val="both"/>
              <w:rPr>
                <w:rFonts w:ascii="Arial" w:hAnsi="Arial" w:cs="Arial"/>
              </w:rPr>
            </w:pPr>
            <w:r w:rsidRPr="005E3F04">
              <w:rPr>
                <w:rFonts w:ascii="Arial" w:hAnsi="Arial" w:cs="Arial"/>
              </w:rPr>
              <w:t xml:space="preserve">It’s both aspects, we’re interested in the specific applications and the wider context. We would like the </w:t>
            </w:r>
            <w:proofErr w:type="gramStart"/>
            <w:r w:rsidRPr="005E3F04">
              <w:rPr>
                <w:rFonts w:ascii="Arial" w:hAnsi="Arial" w:cs="Arial"/>
              </w:rPr>
              <w:t>main focus</w:t>
            </w:r>
            <w:proofErr w:type="gramEnd"/>
            <w:r w:rsidRPr="005E3F04">
              <w:rPr>
                <w:rFonts w:ascii="Arial" w:hAnsi="Arial" w:cs="Arial"/>
              </w:rPr>
              <w:t xml:space="preserve"> of the work to be on the scoping, creation and exploration of uses of the data product. We see the question about MCA’s role being addressed as a “thought piece” or similar when concluding the project, collating themes and summing up expert opinion.</w:t>
            </w:r>
          </w:p>
        </w:tc>
      </w:tr>
      <w:tr w:rsidR="00BE3AA8" w14:paraId="0BDE0FAA" w14:textId="77777777" w:rsidTr="00BE3AA8">
        <w:tc>
          <w:tcPr>
            <w:tcW w:w="6974" w:type="dxa"/>
          </w:tcPr>
          <w:p w14:paraId="0FFB826A" w14:textId="6B70B05D" w:rsidR="00086DB5" w:rsidRDefault="00086DB5" w:rsidP="00086DB5">
            <w:pPr>
              <w:rPr>
                <w:rFonts w:ascii="Arial" w:hAnsi="Arial" w:cs="Arial"/>
                <w:b/>
              </w:rPr>
            </w:pPr>
            <w:r w:rsidRPr="00BE3AA8">
              <w:rPr>
                <w:rFonts w:ascii="Arial" w:hAnsi="Arial" w:cs="Arial"/>
                <w:b/>
              </w:rPr>
              <w:t>Clarification Question 0</w:t>
            </w:r>
            <w:r>
              <w:rPr>
                <w:rFonts w:ascii="Arial" w:hAnsi="Arial" w:cs="Arial"/>
                <w:b/>
              </w:rPr>
              <w:t>3:</w:t>
            </w:r>
          </w:p>
          <w:p w14:paraId="60D1EDFA" w14:textId="77777777" w:rsidR="00BE3AA8" w:rsidRDefault="00BE3AA8"/>
          <w:p w14:paraId="36F5C5E0" w14:textId="77777777" w:rsidR="00086DB5" w:rsidRPr="00086DB5" w:rsidRDefault="00086DB5" w:rsidP="00086DB5">
            <w:pPr>
              <w:jc w:val="both"/>
              <w:rPr>
                <w:rFonts w:ascii="Arial" w:hAnsi="Arial" w:cs="Arial"/>
              </w:rPr>
            </w:pPr>
            <w:r w:rsidRPr="00086DB5">
              <w:rPr>
                <w:rFonts w:ascii="Arial" w:hAnsi="Arial" w:cs="Arial"/>
              </w:rPr>
              <w:t>According to our understanding, cooperation and communication with industry representatives is a key factor in achieving objectives 1 and 4, i.e. identifying industry needs concerning data, formats and platforms as well as successfully engaging industry with the MVP.</w:t>
            </w:r>
          </w:p>
          <w:p w14:paraId="0DB4F579" w14:textId="77777777" w:rsidR="00086DB5" w:rsidRPr="00086DB5" w:rsidRDefault="00086DB5" w:rsidP="00086DB5">
            <w:pPr>
              <w:jc w:val="both"/>
              <w:rPr>
                <w:rFonts w:ascii="Arial" w:hAnsi="Arial" w:cs="Arial"/>
              </w:rPr>
            </w:pPr>
          </w:p>
          <w:p w14:paraId="104E5534" w14:textId="7239E74A" w:rsidR="00086DB5" w:rsidRDefault="00086DB5" w:rsidP="00086DB5">
            <w:pPr>
              <w:jc w:val="both"/>
            </w:pPr>
            <w:r w:rsidRPr="00086DB5">
              <w:rPr>
                <w:rFonts w:ascii="Arial" w:hAnsi="Arial" w:cs="Arial"/>
              </w:rPr>
              <w:t>Is it correct to assume that MCA will assist in initiating contact to a group of industry representatives or are bidders expected to provide and utilize their own networks in the UK market?</w:t>
            </w:r>
          </w:p>
        </w:tc>
        <w:tc>
          <w:tcPr>
            <w:tcW w:w="6974" w:type="dxa"/>
          </w:tcPr>
          <w:p w14:paraId="4F786EE6" w14:textId="77777777" w:rsidR="00086DB5" w:rsidRPr="00BE3AA8" w:rsidRDefault="00086DB5" w:rsidP="00086DB5">
            <w:pPr>
              <w:rPr>
                <w:rFonts w:ascii="Arial" w:hAnsi="Arial" w:cs="Arial"/>
                <w:b/>
              </w:rPr>
            </w:pPr>
            <w:r w:rsidRPr="00BE3AA8">
              <w:rPr>
                <w:rFonts w:ascii="Arial" w:hAnsi="Arial" w:cs="Arial"/>
                <w:b/>
              </w:rPr>
              <w:t>MCA Response:</w:t>
            </w:r>
          </w:p>
          <w:p w14:paraId="55D6BC3C" w14:textId="77777777" w:rsidR="00BE3AA8" w:rsidRDefault="00BE3AA8"/>
          <w:p w14:paraId="28276F1A" w14:textId="4A611CCE" w:rsidR="00086DB5" w:rsidRPr="00086DB5" w:rsidRDefault="00086DB5" w:rsidP="00086DB5">
            <w:pPr>
              <w:jc w:val="both"/>
              <w:rPr>
                <w:rFonts w:ascii="Arial" w:hAnsi="Arial" w:cs="Arial"/>
              </w:rPr>
            </w:pPr>
            <w:r w:rsidRPr="00086DB5">
              <w:rPr>
                <w:rFonts w:ascii="Arial" w:hAnsi="Arial" w:cs="Arial"/>
              </w:rPr>
              <w:t>We have a contact list for this project that has been developed by the project partners, but we would be looking for the winn</w:t>
            </w:r>
            <w:r>
              <w:rPr>
                <w:rFonts w:ascii="Arial" w:hAnsi="Arial" w:cs="Arial"/>
              </w:rPr>
              <w:t>ing bidder</w:t>
            </w:r>
            <w:r w:rsidRPr="00086DB5">
              <w:rPr>
                <w:rFonts w:ascii="Arial" w:hAnsi="Arial" w:cs="Arial"/>
              </w:rPr>
              <w:t xml:space="preserve"> to bring with them a substantial contact list to contribute and grow the scope of the work and including both government and non-governmental / industry contacts.</w:t>
            </w:r>
          </w:p>
        </w:tc>
      </w:tr>
      <w:tr w:rsidR="00086DB5" w14:paraId="390A454C" w14:textId="77777777" w:rsidTr="00174E9C">
        <w:trPr>
          <w:trHeight w:val="1936"/>
        </w:trPr>
        <w:tc>
          <w:tcPr>
            <w:tcW w:w="6974" w:type="dxa"/>
          </w:tcPr>
          <w:p w14:paraId="1464FD45" w14:textId="33264C0A" w:rsidR="00174E9C" w:rsidRPr="00174E9C" w:rsidRDefault="00174E9C" w:rsidP="00174E9C">
            <w:pPr>
              <w:spacing w:before="100" w:beforeAutospacing="1" w:after="240"/>
              <w:rPr>
                <w:rFonts w:ascii="Arial" w:eastAsia="Times New Roman" w:hAnsi="Arial" w:cs="Arial"/>
                <w:b/>
                <w:lang w:eastAsia="en-GB"/>
              </w:rPr>
            </w:pPr>
            <w:r w:rsidRPr="00174E9C">
              <w:rPr>
                <w:rFonts w:ascii="Arial" w:eastAsia="Times New Roman" w:hAnsi="Arial" w:cs="Arial"/>
                <w:b/>
                <w:lang w:eastAsia="en-GB"/>
              </w:rPr>
              <w:t>Clarification Question 04:</w:t>
            </w:r>
          </w:p>
          <w:p w14:paraId="7A850EED" w14:textId="77777777" w:rsidR="00174E9C" w:rsidRPr="00174E9C" w:rsidRDefault="00174E9C" w:rsidP="00174E9C">
            <w:pPr>
              <w:tabs>
                <w:tab w:val="num" w:pos="720"/>
              </w:tabs>
              <w:spacing w:before="100" w:beforeAutospacing="1" w:after="240"/>
              <w:rPr>
                <w:rFonts w:ascii="Arial" w:eastAsia="Times New Roman" w:hAnsi="Arial" w:cs="Arial"/>
                <w:lang w:eastAsia="en-GB"/>
              </w:rPr>
            </w:pPr>
            <w:r w:rsidRPr="00174E9C">
              <w:rPr>
                <w:rFonts w:ascii="Arial" w:eastAsia="Times New Roman" w:hAnsi="Arial" w:cs="Arial"/>
                <w:lang w:eastAsia="en-GB"/>
              </w:rPr>
              <w:t>What is expectation for how long the MVP will be available for? E.g. is it intended to be a limited test bed that will be further developed?</w:t>
            </w:r>
          </w:p>
          <w:p w14:paraId="70FC92EA" w14:textId="52A8767D" w:rsidR="00086DB5" w:rsidRPr="00BE3AA8" w:rsidRDefault="00086DB5" w:rsidP="00174E9C">
            <w:pPr>
              <w:tabs>
                <w:tab w:val="num" w:pos="720"/>
              </w:tabs>
              <w:spacing w:before="100" w:beforeAutospacing="1" w:after="240"/>
              <w:rPr>
                <w:rFonts w:ascii="Arial" w:hAnsi="Arial" w:cs="Arial"/>
                <w:b/>
              </w:rPr>
            </w:pPr>
          </w:p>
        </w:tc>
        <w:tc>
          <w:tcPr>
            <w:tcW w:w="6974" w:type="dxa"/>
          </w:tcPr>
          <w:p w14:paraId="35A20C2F" w14:textId="5CBEB2BC" w:rsidR="00086DB5" w:rsidRDefault="00174E9C" w:rsidP="00086D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MCA Response:</w:t>
            </w:r>
          </w:p>
          <w:p w14:paraId="153FC660" w14:textId="77777777" w:rsidR="00174E9C" w:rsidRDefault="00174E9C" w:rsidP="00086DB5">
            <w:pPr>
              <w:rPr>
                <w:rFonts w:ascii="Arial" w:hAnsi="Arial" w:cs="Arial"/>
                <w:b/>
              </w:rPr>
            </w:pPr>
          </w:p>
          <w:p w14:paraId="249D13B8" w14:textId="0EA05607" w:rsidR="00174E9C" w:rsidRPr="00174E9C" w:rsidRDefault="00174E9C" w:rsidP="00174E9C">
            <w:pPr>
              <w:jc w:val="both"/>
              <w:rPr>
                <w:rFonts w:ascii="Arial" w:hAnsi="Arial" w:cs="Arial"/>
              </w:rPr>
            </w:pPr>
            <w:r w:rsidRPr="00174E9C">
              <w:rPr>
                <w:rFonts w:ascii="Arial" w:hAnsi="Arial" w:cs="Arial"/>
              </w:rPr>
              <w:t>This is intended to be a limited testbed that may be further developed. We envisage having the MVP available for around 6 months to explore potential industry uses. After that, any continued availability will depend on further funding, agreements between data owners and project outcomes.</w:t>
            </w:r>
          </w:p>
        </w:tc>
      </w:tr>
      <w:tr w:rsidR="00174E9C" w14:paraId="00FA4126" w14:textId="77777777" w:rsidTr="00BE3AA8">
        <w:tc>
          <w:tcPr>
            <w:tcW w:w="6974" w:type="dxa"/>
          </w:tcPr>
          <w:p w14:paraId="732E8102" w14:textId="2D01B83B" w:rsidR="00174E9C" w:rsidRPr="00174E9C" w:rsidRDefault="00174E9C" w:rsidP="00174E9C">
            <w:pPr>
              <w:spacing w:before="100" w:beforeAutospacing="1" w:after="240"/>
              <w:rPr>
                <w:rFonts w:ascii="Arial" w:eastAsia="Times New Roman" w:hAnsi="Arial" w:cs="Arial"/>
                <w:b/>
                <w:lang w:eastAsia="en-GB"/>
              </w:rPr>
            </w:pPr>
            <w:r w:rsidRPr="00174E9C">
              <w:rPr>
                <w:rFonts w:ascii="Arial" w:eastAsia="Times New Roman" w:hAnsi="Arial" w:cs="Arial"/>
                <w:b/>
                <w:lang w:eastAsia="en-GB"/>
              </w:rPr>
              <w:t>Clarification Question 0</w:t>
            </w:r>
            <w:r w:rsidRPr="00174E9C">
              <w:rPr>
                <w:rFonts w:ascii="Arial" w:eastAsia="Times New Roman" w:hAnsi="Arial" w:cs="Arial"/>
                <w:b/>
                <w:lang w:eastAsia="en-GB"/>
              </w:rPr>
              <w:t>5</w:t>
            </w:r>
            <w:r w:rsidRPr="00174E9C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  <w:p w14:paraId="18840085" w14:textId="178F6551" w:rsidR="00174E9C" w:rsidRPr="00174E9C" w:rsidRDefault="00174E9C" w:rsidP="00174E9C">
            <w:pPr>
              <w:spacing w:before="100" w:beforeAutospacing="1" w:after="240"/>
              <w:rPr>
                <w:rFonts w:ascii="Arial" w:eastAsia="Times New Roman" w:hAnsi="Arial" w:cs="Arial"/>
                <w:b/>
                <w:lang w:eastAsia="en-GB"/>
              </w:rPr>
            </w:pPr>
            <w:r w:rsidRPr="00174E9C">
              <w:rPr>
                <w:rFonts w:ascii="Arial" w:eastAsia="Times New Roman" w:hAnsi="Arial" w:cs="Arial"/>
                <w:lang w:eastAsia="en-GB"/>
              </w:rPr>
              <w:t>Do MCA have expectations or preferences around deployment environment(s) for MVP?</w:t>
            </w:r>
          </w:p>
        </w:tc>
        <w:tc>
          <w:tcPr>
            <w:tcW w:w="6974" w:type="dxa"/>
          </w:tcPr>
          <w:p w14:paraId="4133B0B6" w14:textId="63CC33B2" w:rsidR="00174E9C" w:rsidRPr="00174E9C" w:rsidRDefault="00174E9C" w:rsidP="00174E9C">
            <w:pPr>
              <w:tabs>
                <w:tab w:val="num" w:pos="720"/>
              </w:tabs>
              <w:spacing w:before="100" w:beforeAutospacing="1" w:after="240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74E9C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MCA Response: </w:t>
            </w:r>
          </w:p>
          <w:p w14:paraId="57795EBE" w14:textId="1870FA01" w:rsidR="00174E9C" w:rsidRPr="00174E9C" w:rsidRDefault="00174E9C" w:rsidP="00174E9C">
            <w:pPr>
              <w:tabs>
                <w:tab w:val="num" w:pos="720"/>
              </w:tabs>
              <w:spacing w:before="100" w:beforeAutospacing="1" w:after="240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174E9C">
              <w:rPr>
                <w:rFonts w:ascii="Arial" w:eastAsia="Times New Roman" w:hAnsi="Arial" w:cs="Arial"/>
                <w:bCs/>
                <w:lang w:eastAsia="en-GB"/>
              </w:rPr>
              <w:t>We have no preferences or expectations, we’d like to explore all options</w:t>
            </w:r>
            <w:r w:rsidRPr="00174E9C">
              <w:rPr>
                <w:rFonts w:ascii="Arial" w:eastAsia="Times New Roman" w:hAnsi="Arial" w:cs="Arial"/>
                <w:lang w:eastAsia="en-GB"/>
              </w:rPr>
              <w:t xml:space="preserve">. </w:t>
            </w:r>
          </w:p>
          <w:p w14:paraId="1B149DE6" w14:textId="77777777" w:rsidR="00174E9C" w:rsidRPr="00174E9C" w:rsidRDefault="00174E9C" w:rsidP="00086DB5">
            <w:pPr>
              <w:rPr>
                <w:rFonts w:ascii="Arial" w:hAnsi="Arial" w:cs="Arial"/>
                <w:b/>
              </w:rPr>
            </w:pPr>
          </w:p>
        </w:tc>
      </w:tr>
      <w:tr w:rsidR="00174E9C" w14:paraId="1D0E4117" w14:textId="77777777" w:rsidTr="00BE3AA8">
        <w:tc>
          <w:tcPr>
            <w:tcW w:w="6974" w:type="dxa"/>
          </w:tcPr>
          <w:p w14:paraId="77D90FD9" w14:textId="15D6F076" w:rsidR="00174E9C" w:rsidRPr="00174E9C" w:rsidRDefault="00174E9C" w:rsidP="00174E9C">
            <w:pPr>
              <w:spacing w:before="100" w:beforeAutospacing="1" w:after="240"/>
              <w:rPr>
                <w:rFonts w:ascii="Arial" w:eastAsia="Times New Roman" w:hAnsi="Arial" w:cs="Arial"/>
                <w:b/>
                <w:lang w:eastAsia="en-GB"/>
              </w:rPr>
            </w:pPr>
            <w:r w:rsidRPr="00174E9C">
              <w:rPr>
                <w:rFonts w:ascii="Arial" w:eastAsia="Times New Roman" w:hAnsi="Arial" w:cs="Arial"/>
                <w:b/>
                <w:lang w:eastAsia="en-GB"/>
              </w:rPr>
              <w:lastRenderedPageBreak/>
              <w:t>Clarification Question 0</w:t>
            </w:r>
            <w:r>
              <w:rPr>
                <w:rFonts w:ascii="Arial" w:eastAsia="Times New Roman" w:hAnsi="Arial" w:cs="Arial"/>
                <w:b/>
                <w:lang w:eastAsia="en-GB"/>
              </w:rPr>
              <w:t>6</w:t>
            </w:r>
            <w:r w:rsidRPr="00174E9C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  <w:p w14:paraId="4CE24D3E" w14:textId="5D41DF02" w:rsidR="00174E9C" w:rsidRPr="00174E9C" w:rsidRDefault="00174E9C" w:rsidP="00174E9C">
            <w:pPr>
              <w:spacing w:before="100" w:beforeAutospacing="1" w:after="240"/>
              <w:rPr>
                <w:rFonts w:ascii="Arial" w:eastAsia="Times New Roman" w:hAnsi="Arial" w:cs="Arial"/>
                <w:lang w:eastAsia="en-GB"/>
              </w:rPr>
            </w:pPr>
            <w:r w:rsidRPr="00174E9C">
              <w:rPr>
                <w:rFonts w:ascii="Arial" w:eastAsia="Times New Roman" w:hAnsi="Arial" w:cs="Arial"/>
                <w:lang w:eastAsia="en-GB"/>
              </w:rPr>
              <w:t>Are operational costs for MVP intended to be covere</w:t>
            </w:r>
            <w:bookmarkStart w:id="0" w:name="_GoBack"/>
            <w:bookmarkEnd w:id="0"/>
            <w:r w:rsidRPr="00174E9C">
              <w:rPr>
                <w:rFonts w:ascii="Arial" w:eastAsia="Times New Roman" w:hAnsi="Arial" w:cs="Arial"/>
                <w:lang w:eastAsia="en-GB"/>
              </w:rPr>
              <w:t>d in this tender?</w:t>
            </w:r>
          </w:p>
        </w:tc>
        <w:tc>
          <w:tcPr>
            <w:tcW w:w="6974" w:type="dxa"/>
          </w:tcPr>
          <w:p w14:paraId="5F24F0C6" w14:textId="33EB80B6" w:rsidR="00174E9C" w:rsidRPr="00174E9C" w:rsidRDefault="00174E9C" w:rsidP="00174E9C">
            <w:pPr>
              <w:tabs>
                <w:tab w:val="num" w:pos="720"/>
              </w:tabs>
              <w:spacing w:before="100" w:beforeAutospacing="1" w:after="240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74E9C">
              <w:rPr>
                <w:rFonts w:ascii="Arial" w:eastAsia="Times New Roman" w:hAnsi="Arial" w:cs="Arial"/>
                <w:b/>
                <w:bCs/>
                <w:lang w:eastAsia="en-GB"/>
              </w:rPr>
              <w:t>MCA Response:</w:t>
            </w:r>
          </w:p>
          <w:p w14:paraId="0178EFAD" w14:textId="2735B89E" w:rsidR="00174E9C" w:rsidRPr="00174E9C" w:rsidRDefault="00174E9C" w:rsidP="00174E9C">
            <w:pPr>
              <w:tabs>
                <w:tab w:val="num" w:pos="720"/>
              </w:tabs>
              <w:spacing w:before="100" w:beforeAutospacing="1" w:after="240"/>
              <w:rPr>
                <w:rFonts w:ascii="Arial" w:eastAsia="Times New Roman" w:hAnsi="Arial" w:cs="Arial"/>
                <w:lang w:eastAsia="en-GB"/>
              </w:rPr>
            </w:pPr>
            <w:r w:rsidRPr="00174E9C">
              <w:rPr>
                <w:rFonts w:ascii="Arial" w:eastAsia="Times New Roman" w:hAnsi="Arial" w:cs="Arial"/>
                <w:bCs/>
                <w:lang w:eastAsia="en-GB"/>
              </w:rPr>
              <w:t>Yes, so any collaborative “good will” that a provider can bring to this project will be important.</w:t>
            </w:r>
            <w:r w:rsidRPr="00174E9C">
              <w:rPr>
                <w:rFonts w:ascii="Arial" w:eastAsia="Times New Roman" w:hAnsi="Arial" w:cs="Arial"/>
                <w:lang w:eastAsia="en-GB"/>
              </w:rPr>
              <w:t xml:space="preserve">  </w:t>
            </w:r>
          </w:p>
          <w:p w14:paraId="20BA1041" w14:textId="77777777" w:rsidR="00174E9C" w:rsidRPr="00174E9C" w:rsidRDefault="00174E9C" w:rsidP="00174E9C">
            <w:pPr>
              <w:tabs>
                <w:tab w:val="num" w:pos="720"/>
              </w:tabs>
              <w:spacing w:before="100" w:beforeAutospacing="1" w:after="24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</w:tbl>
    <w:p w14:paraId="0604B18E" w14:textId="77777777" w:rsidR="00BE3AA8" w:rsidRDefault="00BE3AA8"/>
    <w:sectPr w:rsidR="00BE3AA8" w:rsidSect="00BE3A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46D26"/>
    <w:multiLevelType w:val="hybridMultilevel"/>
    <w:tmpl w:val="AA0E719A"/>
    <w:lvl w:ilvl="0" w:tplc="5C5462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275B4"/>
    <w:multiLevelType w:val="multilevel"/>
    <w:tmpl w:val="AF80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A8"/>
    <w:rsid w:val="00086DB5"/>
    <w:rsid w:val="00174E9C"/>
    <w:rsid w:val="005E3F04"/>
    <w:rsid w:val="00BE3AA8"/>
    <w:rsid w:val="00C1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1039A"/>
  <w15:chartTrackingRefBased/>
  <w15:docId w15:val="{CFD5CBA6-CED4-4616-A1E9-F06E0D47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Monk</dc:creator>
  <cp:keywords/>
  <dc:description/>
  <cp:lastModifiedBy>Kathleen Monk</cp:lastModifiedBy>
  <cp:revision>4</cp:revision>
  <dcterms:created xsi:type="dcterms:W3CDTF">2019-03-08T11:24:00Z</dcterms:created>
  <dcterms:modified xsi:type="dcterms:W3CDTF">2019-03-08T13:01:00Z</dcterms:modified>
</cp:coreProperties>
</file>