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E3C91" w14:textId="77777777" w:rsidR="00E71B0C" w:rsidRPr="00A72ADA" w:rsidRDefault="00457068" w:rsidP="00457068">
      <w:pPr>
        <w:pStyle w:val="TSNumberedParagraph11"/>
        <w:numPr>
          <w:ilvl w:val="0"/>
          <w:numId w:val="0"/>
        </w:numPr>
        <w:tabs>
          <w:tab w:val="left" w:pos="2724"/>
          <w:tab w:val="center" w:pos="5233"/>
        </w:tabs>
        <w:ind w:left="567" w:hanging="567"/>
        <w:rPr>
          <w:rFonts w:cs="Arial"/>
          <w:b/>
          <w:sz w:val="28"/>
          <w:szCs w:val="28"/>
        </w:rPr>
      </w:pPr>
      <w:bookmarkStart w:id="0" w:name="_GoBack"/>
      <w:bookmarkEnd w:id="0"/>
      <w:r w:rsidRPr="00A72ADA">
        <w:rPr>
          <w:rFonts w:cs="Arial"/>
          <w:b/>
          <w:sz w:val="24"/>
        </w:rPr>
        <w:tab/>
      </w:r>
      <w:r w:rsidRPr="00A72ADA">
        <w:rPr>
          <w:rFonts w:cs="Arial"/>
          <w:b/>
          <w:sz w:val="24"/>
        </w:rPr>
        <w:tab/>
      </w:r>
      <w:r w:rsidR="00AF4C0F" w:rsidRPr="00A72ADA">
        <w:rPr>
          <w:rFonts w:cs="Arial"/>
          <w:b/>
          <w:sz w:val="28"/>
          <w:szCs w:val="28"/>
        </w:rPr>
        <w:t xml:space="preserve">Technical Support </w:t>
      </w:r>
      <w:r w:rsidR="00842FD6" w:rsidRPr="00A72ADA">
        <w:rPr>
          <w:rFonts w:cs="Arial"/>
          <w:b/>
          <w:sz w:val="28"/>
          <w:szCs w:val="28"/>
        </w:rPr>
        <w:t>–</w:t>
      </w:r>
      <w:r w:rsidR="00AF4C0F" w:rsidRPr="00A72ADA">
        <w:rPr>
          <w:rFonts w:cs="Arial"/>
          <w:b/>
          <w:sz w:val="28"/>
          <w:szCs w:val="28"/>
        </w:rPr>
        <w:t xml:space="preserve"> </w:t>
      </w:r>
      <w:r w:rsidR="00842FD6" w:rsidRPr="00A72ADA">
        <w:rPr>
          <w:rFonts w:cs="Arial"/>
          <w:b/>
          <w:sz w:val="28"/>
          <w:szCs w:val="28"/>
        </w:rPr>
        <w:t xml:space="preserve">Work Order </w:t>
      </w:r>
      <w:r w:rsidR="00AF4C0F" w:rsidRPr="00A72ADA">
        <w:rPr>
          <w:rFonts w:cs="Arial"/>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A72ADA" w14:paraId="40388D65" w14:textId="77777777" w:rsidTr="00971BA8">
        <w:trPr>
          <w:jc w:val="center"/>
        </w:trPr>
        <w:tc>
          <w:tcPr>
            <w:tcW w:w="9709" w:type="dxa"/>
            <w:shd w:val="clear" w:color="auto" w:fill="006D68"/>
          </w:tcPr>
          <w:p w14:paraId="34767A24" w14:textId="77777777" w:rsidR="00AF4C0F" w:rsidRPr="00A72ADA" w:rsidRDefault="00AF4C0F" w:rsidP="00971BA8">
            <w:pPr>
              <w:pStyle w:val="Header"/>
              <w:tabs>
                <w:tab w:val="left" w:pos="0"/>
              </w:tabs>
              <w:spacing w:before="120" w:after="120"/>
              <w:jc w:val="both"/>
              <w:rPr>
                <w:rFonts w:cs="Arial"/>
                <w:b/>
                <w:iCs/>
                <w:color w:val="FFFFFF" w:themeColor="background1"/>
                <w:sz w:val="24"/>
              </w:rPr>
            </w:pPr>
            <w:r w:rsidRPr="00A72ADA">
              <w:rPr>
                <w:rFonts w:cs="Arial"/>
                <w:b/>
                <w:iCs/>
                <w:color w:val="FFFFFF" w:themeColor="background1"/>
                <w:sz w:val="24"/>
              </w:rPr>
              <w:t xml:space="preserve">Title:  </w:t>
            </w:r>
            <w:r w:rsidR="007D637F" w:rsidRPr="00A72ADA">
              <w:rPr>
                <w:rFonts w:cs="Arial"/>
                <w:b/>
                <w:iCs/>
                <w:color w:val="FFFFFF" w:themeColor="background1"/>
                <w:sz w:val="24"/>
              </w:rPr>
              <w:t>Development of ONR Guidance and Training for EIADR</w:t>
            </w:r>
          </w:p>
        </w:tc>
      </w:tr>
      <w:tr w:rsidR="00AF4C0F" w:rsidRPr="00A72ADA" w14:paraId="36953517" w14:textId="77777777" w:rsidTr="00971BA8">
        <w:trPr>
          <w:jc w:val="center"/>
        </w:trPr>
        <w:tc>
          <w:tcPr>
            <w:tcW w:w="9709" w:type="dxa"/>
          </w:tcPr>
          <w:p w14:paraId="54953F1F" w14:textId="77777777" w:rsidR="00AF4C0F" w:rsidRPr="00A72ADA" w:rsidRDefault="00AF4C0F" w:rsidP="00971BA8">
            <w:pPr>
              <w:pStyle w:val="TSHeadingNumbered1"/>
              <w:tabs>
                <w:tab w:val="left" w:pos="0"/>
              </w:tabs>
              <w:ind w:left="0" w:firstLine="0"/>
              <w:rPr>
                <w:rFonts w:ascii="Arial" w:hAnsi="Arial" w:cs="Arial"/>
              </w:rPr>
            </w:pPr>
            <w:r w:rsidRPr="00A72ADA">
              <w:rPr>
                <w:rFonts w:ascii="Arial" w:hAnsi="Arial" w:cs="Arial"/>
              </w:rPr>
              <w:t>Background to the project</w:t>
            </w:r>
          </w:p>
          <w:p w14:paraId="232DEEA9" w14:textId="15C38C00" w:rsidR="002C62C2" w:rsidRPr="00A72ADA" w:rsidRDefault="006A0355" w:rsidP="006A0355">
            <w:pPr>
              <w:pStyle w:val="TSNumberedParagraph11"/>
              <w:rPr>
                <w:rFonts w:cs="Arial"/>
              </w:rPr>
            </w:pPr>
            <w:r w:rsidRPr="00A72ADA">
              <w:rPr>
                <w:rFonts w:cs="Arial"/>
              </w:rPr>
              <w:t>The Nuclear Reactors (Environmental Impact Assessment for Decommissioning) Regulations, 1999, as amended (EIADR) is a legal instrument that requires the environmental impact of decommissioning nuclear power stations, and other nuclear reactors, to be considered in detail before consent for the decommissioning work to go ahead is given. EIADR also applies to projects serving national defence purposes, in particular the decommissioning of reactors in nuclear submarines</w:t>
            </w:r>
            <w:r w:rsidR="00BB0AC4" w:rsidRPr="00A72ADA">
              <w:rPr>
                <w:rFonts w:cs="Arial"/>
              </w:rPr>
              <w:t xml:space="preserve"> (Refs 1, 2 and 3)</w:t>
            </w:r>
            <w:r w:rsidRPr="00A72ADA">
              <w:rPr>
                <w:rFonts w:cs="Arial"/>
              </w:rPr>
              <w:t>.</w:t>
            </w:r>
          </w:p>
          <w:p w14:paraId="6738267F" w14:textId="59E8DD96" w:rsidR="006A0355" w:rsidRPr="00A72ADA" w:rsidRDefault="007F5C19" w:rsidP="007F5C19">
            <w:pPr>
              <w:pStyle w:val="TSNumberedParagraph11"/>
              <w:rPr>
                <w:rFonts w:cs="Arial"/>
              </w:rPr>
            </w:pPr>
            <w:r w:rsidRPr="00A72ADA">
              <w:rPr>
                <w:rFonts w:cs="Arial"/>
              </w:rPr>
              <w:t xml:space="preserve">The EIADR were amended in August 2018 to implement changes in the EU Directive on the assessment of the effects of certain public and private projects on the environment.  </w:t>
            </w:r>
            <w:r w:rsidR="006A0355" w:rsidRPr="00A72ADA">
              <w:rPr>
                <w:rFonts w:cs="Arial"/>
              </w:rPr>
              <w:t>ONR has updated its external guidance on EIADR to reflect these changes</w:t>
            </w:r>
            <w:r w:rsidRPr="00A72ADA">
              <w:rPr>
                <w:rFonts w:cs="Arial"/>
              </w:rPr>
              <w:t xml:space="preserve"> (Ref </w:t>
            </w:r>
            <w:r w:rsidR="00BB0AC4" w:rsidRPr="00A72ADA">
              <w:rPr>
                <w:rFonts w:cs="Arial"/>
              </w:rPr>
              <w:t>4</w:t>
            </w:r>
            <w:r w:rsidRPr="00A72ADA">
              <w:rPr>
                <w:rFonts w:cs="Arial"/>
              </w:rPr>
              <w:t>)</w:t>
            </w:r>
            <w:r w:rsidR="006A0355" w:rsidRPr="00A72ADA">
              <w:rPr>
                <w:rFonts w:cs="Arial"/>
              </w:rPr>
              <w:t xml:space="preserve">. </w:t>
            </w:r>
          </w:p>
          <w:p w14:paraId="7029D716" w14:textId="5589B11C" w:rsidR="006A0355" w:rsidRPr="00A72ADA" w:rsidRDefault="006A0355" w:rsidP="006A0355">
            <w:pPr>
              <w:pStyle w:val="TSNumberedParagraph11"/>
              <w:rPr>
                <w:rFonts w:cs="Arial"/>
              </w:rPr>
            </w:pPr>
            <w:r w:rsidRPr="00A72ADA">
              <w:rPr>
                <w:rFonts w:cs="Arial"/>
              </w:rPr>
              <w:t>In addition to the new guidance, ONR has produced a position statement on the application of EIADR to the decommissioning of off-site structures (e.g. pipelines) to provide further clarity on the scope of the regulations</w:t>
            </w:r>
            <w:r w:rsidR="007F5C19" w:rsidRPr="00A72ADA">
              <w:rPr>
                <w:rFonts w:cs="Arial"/>
              </w:rPr>
              <w:t xml:space="preserve"> (Ref </w:t>
            </w:r>
            <w:r w:rsidR="00BB0AC4" w:rsidRPr="00A72ADA">
              <w:rPr>
                <w:rFonts w:cs="Arial"/>
              </w:rPr>
              <w:t>5</w:t>
            </w:r>
            <w:r w:rsidR="007F5C19" w:rsidRPr="00A72ADA">
              <w:rPr>
                <w:rFonts w:cs="Arial"/>
              </w:rPr>
              <w:t>)</w:t>
            </w:r>
            <w:r w:rsidRPr="00A72ADA">
              <w:rPr>
                <w:rFonts w:cs="Arial"/>
              </w:rPr>
              <w:t>.</w:t>
            </w:r>
          </w:p>
          <w:p w14:paraId="102D57FD" w14:textId="77777777" w:rsidR="006A0355" w:rsidRPr="00A72ADA" w:rsidRDefault="006A0355" w:rsidP="006A0355">
            <w:pPr>
              <w:pStyle w:val="TSNumberedParagraph11"/>
              <w:rPr>
                <w:rFonts w:cs="Arial"/>
              </w:rPr>
            </w:pPr>
            <w:r w:rsidRPr="00A72ADA">
              <w:rPr>
                <w:rFonts w:cs="Arial"/>
              </w:rPr>
              <w:t>Whilst ONR has updated its external guidance, there is currently no internal guidance to ONR inspectors on how</w:t>
            </w:r>
            <w:r w:rsidR="007D637F" w:rsidRPr="00A72ADA">
              <w:rPr>
                <w:rFonts w:cs="Arial"/>
              </w:rPr>
              <w:t xml:space="preserve"> to assess a submission made to</w:t>
            </w:r>
            <w:r w:rsidRPr="00A72ADA">
              <w:rPr>
                <w:rFonts w:cs="Arial"/>
              </w:rPr>
              <w:t xml:space="preserve"> ONR under the EIADR or how to inspect for compliance against the regulations.</w:t>
            </w:r>
          </w:p>
        </w:tc>
      </w:tr>
      <w:tr w:rsidR="00AF4C0F" w:rsidRPr="00A72ADA" w14:paraId="3642676A" w14:textId="77777777" w:rsidTr="00971BA8">
        <w:trPr>
          <w:jc w:val="center"/>
        </w:trPr>
        <w:tc>
          <w:tcPr>
            <w:tcW w:w="9709" w:type="dxa"/>
          </w:tcPr>
          <w:p w14:paraId="15228554" w14:textId="77777777" w:rsidR="007D637F" w:rsidRPr="00A72ADA" w:rsidRDefault="00AF4C0F" w:rsidP="00972E51">
            <w:pPr>
              <w:pStyle w:val="TSHeadingNumbered1"/>
              <w:tabs>
                <w:tab w:val="left" w:pos="0"/>
              </w:tabs>
              <w:ind w:left="0" w:firstLine="0"/>
              <w:rPr>
                <w:rFonts w:ascii="Arial" w:hAnsi="Arial" w:cs="Arial"/>
              </w:rPr>
            </w:pPr>
            <w:r w:rsidRPr="00A72ADA">
              <w:rPr>
                <w:rFonts w:ascii="Arial" w:hAnsi="Arial" w:cs="Arial"/>
              </w:rPr>
              <w:t>SCOPE OF THE SERVICES REQUIRED</w:t>
            </w:r>
          </w:p>
          <w:p w14:paraId="6861B66A" w14:textId="546058D5" w:rsidR="007D637F" w:rsidRPr="00A72ADA" w:rsidRDefault="007D637F" w:rsidP="007D637F">
            <w:pPr>
              <w:pStyle w:val="TSNumberedParagraph11"/>
              <w:rPr>
                <w:rFonts w:cs="Arial"/>
              </w:rPr>
            </w:pPr>
            <w:r w:rsidRPr="00A72ADA">
              <w:rPr>
                <w:rFonts w:cs="Arial"/>
              </w:rPr>
              <w:t xml:space="preserve">Task 1: Draft new ONR </w:t>
            </w:r>
            <w:r w:rsidR="00234296" w:rsidRPr="00A72ADA">
              <w:rPr>
                <w:rFonts w:cs="Arial"/>
              </w:rPr>
              <w:t>Technical Assessment Guide (</w:t>
            </w:r>
            <w:r w:rsidRPr="00A72ADA">
              <w:rPr>
                <w:rFonts w:cs="Arial"/>
              </w:rPr>
              <w:t>TAG</w:t>
            </w:r>
            <w:r w:rsidR="00234296" w:rsidRPr="00A72ADA">
              <w:rPr>
                <w:rFonts w:cs="Arial"/>
              </w:rPr>
              <w:t>)</w:t>
            </w:r>
            <w:r w:rsidRPr="00A72ADA">
              <w:rPr>
                <w:rFonts w:cs="Arial"/>
              </w:rPr>
              <w:t xml:space="preserve"> on EIADR Assessment/</w:t>
            </w:r>
            <w:proofErr w:type="spellStart"/>
            <w:r w:rsidRPr="00A72ADA">
              <w:rPr>
                <w:rFonts w:cs="Arial"/>
              </w:rPr>
              <w:t>Permissioning</w:t>
            </w:r>
            <w:proofErr w:type="spellEnd"/>
          </w:p>
          <w:p w14:paraId="079FE49E" w14:textId="76F90D81" w:rsidR="00972E51" w:rsidRPr="00A72ADA" w:rsidRDefault="00972E51" w:rsidP="00D309AB">
            <w:pPr>
              <w:pStyle w:val="TSNumberedParagraph11"/>
              <w:numPr>
                <w:ilvl w:val="0"/>
                <w:numId w:val="0"/>
              </w:numPr>
              <w:ind w:left="720"/>
              <w:rPr>
                <w:rFonts w:cs="Arial"/>
              </w:rPr>
            </w:pPr>
            <w:r w:rsidRPr="00A72ADA">
              <w:rPr>
                <w:rFonts w:cs="Arial"/>
              </w:rPr>
              <w:t xml:space="preserve">The TSC is to undertake a review of the EIADR Review Tools Improvement; Review Questions (Ref </w:t>
            </w:r>
            <w:r w:rsidR="00BB0AC4" w:rsidRPr="00A72ADA">
              <w:rPr>
                <w:rFonts w:cs="Arial"/>
              </w:rPr>
              <w:t>6</w:t>
            </w:r>
            <w:r w:rsidRPr="00A72ADA">
              <w:rPr>
                <w:rFonts w:cs="Arial"/>
              </w:rPr>
              <w:t>)</w:t>
            </w:r>
            <w:r w:rsidR="00C2417C" w:rsidRPr="00A72ADA">
              <w:rPr>
                <w:rFonts w:cs="Arial"/>
              </w:rPr>
              <w:t xml:space="preserve">, </w:t>
            </w:r>
            <w:r w:rsidRPr="00A72ADA">
              <w:rPr>
                <w:rFonts w:cs="Arial"/>
              </w:rPr>
              <w:t xml:space="preserve">Technical Guidance Notes (Ref </w:t>
            </w:r>
            <w:r w:rsidR="00BB0AC4" w:rsidRPr="00A72ADA">
              <w:rPr>
                <w:rFonts w:cs="Arial"/>
              </w:rPr>
              <w:t>7</w:t>
            </w:r>
            <w:r w:rsidRPr="00A72ADA">
              <w:rPr>
                <w:rFonts w:cs="Arial"/>
              </w:rPr>
              <w:t>)</w:t>
            </w:r>
            <w:r w:rsidR="00015630" w:rsidRPr="00A72ADA">
              <w:rPr>
                <w:rFonts w:cs="Arial"/>
              </w:rPr>
              <w:t xml:space="preserve"> and other relevant national</w:t>
            </w:r>
            <w:r w:rsidR="00C2417C" w:rsidRPr="00A72ADA">
              <w:rPr>
                <w:rFonts w:cs="Arial"/>
              </w:rPr>
              <w:t>/</w:t>
            </w:r>
            <w:r w:rsidR="00015630" w:rsidRPr="00A72ADA">
              <w:rPr>
                <w:rFonts w:cs="Arial"/>
              </w:rPr>
              <w:t>international good practice and standards,</w:t>
            </w:r>
            <w:r w:rsidRPr="00A72ADA">
              <w:rPr>
                <w:rFonts w:cs="Arial"/>
              </w:rPr>
              <w:t xml:space="preserve"> with a view to producing a draft Technical Assessment Guide for the assessment of submissions </w:t>
            </w:r>
            <w:r w:rsidR="006E3E96" w:rsidRPr="00A72ADA">
              <w:rPr>
                <w:rFonts w:cs="Arial"/>
              </w:rPr>
              <w:t>(</w:t>
            </w:r>
            <w:r w:rsidR="00F6572C" w:rsidRPr="00A72ADA">
              <w:rPr>
                <w:rFonts w:cs="Arial"/>
              </w:rPr>
              <w:t xml:space="preserve">i.e. </w:t>
            </w:r>
            <w:r w:rsidR="006E3E96" w:rsidRPr="00A72ADA">
              <w:rPr>
                <w:rFonts w:cs="Arial"/>
              </w:rPr>
              <w:t xml:space="preserve">Environmental Statements and requests for determinations under Regulation 13) </w:t>
            </w:r>
            <w:r w:rsidRPr="00A72ADA">
              <w:rPr>
                <w:rFonts w:cs="Arial"/>
              </w:rPr>
              <w:t>made by duty holders under the EIADR. The draft TAG should align with the current ONR HOW2</w:t>
            </w:r>
            <w:r w:rsidR="007F5C19" w:rsidRPr="00A72ADA">
              <w:rPr>
                <w:rFonts w:cs="Arial"/>
              </w:rPr>
              <w:t>/WIRED</w:t>
            </w:r>
            <w:r w:rsidRPr="00A72ADA">
              <w:rPr>
                <w:rFonts w:cs="Arial"/>
              </w:rPr>
              <w:t xml:space="preserve"> processes for EIADR and </w:t>
            </w:r>
            <w:r w:rsidR="00D309AB" w:rsidRPr="00A72ADA">
              <w:rPr>
                <w:rFonts w:cs="Arial"/>
              </w:rPr>
              <w:t>other relevant TAGs</w:t>
            </w:r>
            <w:r w:rsidRPr="00A72ADA">
              <w:rPr>
                <w:rFonts w:cs="Arial"/>
              </w:rPr>
              <w:t xml:space="preserve"> such as </w:t>
            </w:r>
            <w:r w:rsidR="00015630" w:rsidRPr="00A72ADA">
              <w:rPr>
                <w:rFonts w:cs="Arial"/>
              </w:rPr>
              <w:t xml:space="preserve">those relating to carrying out </w:t>
            </w:r>
            <w:r w:rsidRPr="00A72ADA">
              <w:rPr>
                <w:rFonts w:cs="Arial"/>
              </w:rPr>
              <w:t>assessme</w:t>
            </w:r>
            <w:r w:rsidR="0000470B" w:rsidRPr="00A72ADA">
              <w:rPr>
                <w:rFonts w:cs="Arial"/>
              </w:rPr>
              <w:t>nt</w:t>
            </w:r>
            <w:r w:rsidR="00015630" w:rsidRPr="00A72ADA">
              <w:rPr>
                <w:rFonts w:cs="Arial"/>
              </w:rPr>
              <w:t>s</w:t>
            </w:r>
            <w:r w:rsidR="0000470B" w:rsidRPr="00A72ADA">
              <w:rPr>
                <w:rFonts w:cs="Arial"/>
              </w:rPr>
              <w:t xml:space="preserve"> and report production (Refs </w:t>
            </w:r>
            <w:r w:rsidR="00BB0AC4" w:rsidRPr="00A72ADA">
              <w:rPr>
                <w:rFonts w:cs="Arial"/>
              </w:rPr>
              <w:t>8</w:t>
            </w:r>
            <w:r w:rsidR="0000470B" w:rsidRPr="00A72ADA">
              <w:rPr>
                <w:rFonts w:cs="Arial"/>
              </w:rPr>
              <w:t xml:space="preserve"> and </w:t>
            </w:r>
            <w:r w:rsidR="00BB0AC4" w:rsidRPr="00A72ADA">
              <w:rPr>
                <w:rFonts w:cs="Arial"/>
              </w:rPr>
              <w:t>9</w:t>
            </w:r>
            <w:r w:rsidRPr="00A72ADA">
              <w:rPr>
                <w:rFonts w:cs="Arial"/>
              </w:rPr>
              <w:t>).</w:t>
            </w:r>
          </w:p>
          <w:p w14:paraId="1C12284A" w14:textId="047082BD" w:rsidR="007D637F" w:rsidRPr="00A72ADA" w:rsidRDefault="007D637F" w:rsidP="007D637F">
            <w:pPr>
              <w:pStyle w:val="TSNumberedParagraph11"/>
              <w:rPr>
                <w:rFonts w:cs="Arial"/>
              </w:rPr>
            </w:pPr>
            <w:r w:rsidRPr="00A72ADA">
              <w:rPr>
                <w:rFonts w:cs="Arial"/>
              </w:rPr>
              <w:t xml:space="preserve">Task 2: Draft ONR </w:t>
            </w:r>
            <w:r w:rsidR="005145EA" w:rsidRPr="00A72ADA">
              <w:rPr>
                <w:rFonts w:cs="Arial"/>
              </w:rPr>
              <w:t>Technical Inspection Guide (</w:t>
            </w:r>
            <w:r w:rsidRPr="00A72ADA">
              <w:rPr>
                <w:rFonts w:cs="Arial"/>
              </w:rPr>
              <w:t>TIG</w:t>
            </w:r>
            <w:r w:rsidR="005145EA" w:rsidRPr="00A72ADA">
              <w:rPr>
                <w:rFonts w:cs="Arial"/>
              </w:rPr>
              <w:t>)</w:t>
            </w:r>
            <w:r w:rsidRPr="00A72ADA">
              <w:rPr>
                <w:rFonts w:cs="Arial"/>
              </w:rPr>
              <w:t xml:space="preserve"> on EIADR Inspection</w:t>
            </w:r>
          </w:p>
          <w:p w14:paraId="7FA05CC5" w14:textId="4B8807FF" w:rsidR="00AF5C11" w:rsidRPr="00A72ADA" w:rsidRDefault="00AF5C11" w:rsidP="00AF5C11">
            <w:pPr>
              <w:pStyle w:val="TSNumberedParagraph11"/>
              <w:numPr>
                <w:ilvl w:val="0"/>
                <w:numId w:val="0"/>
              </w:numPr>
              <w:ind w:left="720"/>
              <w:rPr>
                <w:rFonts w:cs="Arial"/>
              </w:rPr>
            </w:pPr>
            <w:r w:rsidRPr="00A72ADA">
              <w:rPr>
                <w:rFonts w:cs="Arial"/>
              </w:rPr>
              <w:t xml:space="preserve">The TSC is to draft </w:t>
            </w:r>
            <w:r w:rsidR="00D309AB" w:rsidRPr="00A72ADA">
              <w:rPr>
                <w:rFonts w:cs="Arial"/>
              </w:rPr>
              <w:t>an Annex to the</w:t>
            </w:r>
            <w:r w:rsidRPr="00A72ADA">
              <w:rPr>
                <w:rFonts w:cs="Arial"/>
              </w:rPr>
              <w:t xml:space="preserve"> </w:t>
            </w:r>
            <w:r w:rsidR="005145EA" w:rsidRPr="00A72ADA">
              <w:rPr>
                <w:rFonts w:cs="Arial"/>
              </w:rPr>
              <w:t>TIG</w:t>
            </w:r>
            <w:r w:rsidRPr="00A72ADA">
              <w:rPr>
                <w:rFonts w:cs="Arial"/>
              </w:rPr>
              <w:t xml:space="preserve"> </w:t>
            </w:r>
            <w:r w:rsidR="00D309AB" w:rsidRPr="00A72ADA">
              <w:rPr>
                <w:rFonts w:cs="Arial"/>
              </w:rPr>
              <w:t xml:space="preserve">for Licence Condition 35 </w:t>
            </w:r>
            <w:r w:rsidR="00C17CFD" w:rsidRPr="00A72ADA">
              <w:rPr>
                <w:rFonts w:cs="Arial"/>
              </w:rPr>
              <w:t xml:space="preserve">(LC35) </w:t>
            </w:r>
            <w:r w:rsidR="00D309AB" w:rsidRPr="00A72ADA">
              <w:rPr>
                <w:rFonts w:cs="Arial"/>
              </w:rPr>
              <w:t>Compliance</w:t>
            </w:r>
            <w:r w:rsidR="0000470B" w:rsidRPr="00A72ADA">
              <w:rPr>
                <w:rFonts w:cs="Arial"/>
              </w:rPr>
              <w:t xml:space="preserve"> (Ref </w:t>
            </w:r>
            <w:r w:rsidR="00BB0AC4" w:rsidRPr="00A72ADA">
              <w:rPr>
                <w:rFonts w:cs="Arial"/>
              </w:rPr>
              <w:t>10</w:t>
            </w:r>
            <w:r w:rsidR="00D309AB" w:rsidRPr="00A72ADA">
              <w:rPr>
                <w:rFonts w:cs="Arial"/>
              </w:rPr>
              <w:t xml:space="preserve">) </w:t>
            </w:r>
            <w:r w:rsidRPr="00A72ADA">
              <w:rPr>
                <w:rFonts w:cs="Arial"/>
              </w:rPr>
              <w:t>setting out requirements for inspection of duty holder compliance with EIADR.</w:t>
            </w:r>
          </w:p>
          <w:p w14:paraId="4613F31E" w14:textId="022BF30D" w:rsidR="007D637F" w:rsidRPr="00A72ADA" w:rsidRDefault="007D637F" w:rsidP="007D637F">
            <w:pPr>
              <w:pStyle w:val="TSNumberedParagraph11"/>
              <w:rPr>
                <w:rFonts w:cs="Arial"/>
              </w:rPr>
            </w:pPr>
            <w:r w:rsidRPr="00A72ADA">
              <w:rPr>
                <w:rFonts w:cs="Arial"/>
              </w:rPr>
              <w:t xml:space="preserve">Task 3: Review and revise NLR Training for EIADR to establish a </w:t>
            </w:r>
            <w:r w:rsidR="00F25B98" w:rsidRPr="00A72ADA">
              <w:rPr>
                <w:rFonts w:cs="Arial"/>
              </w:rPr>
              <w:t>“</w:t>
            </w:r>
            <w:r w:rsidRPr="00A72ADA">
              <w:rPr>
                <w:rFonts w:cs="Arial"/>
              </w:rPr>
              <w:t>Bitesize</w:t>
            </w:r>
            <w:r w:rsidR="00F25B98" w:rsidRPr="00A72ADA">
              <w:rPr>
                <w:rFonts w:cs="Arial"/>
              </w:rPr>
              <w:t>”</w:t>
            </w:r>
            <w:r w:rsidRPr="00A72ADA">
              <w:rPr>
                <w:rFonts w:cs="Arial"/>
              </w:rPr>
              <w:t xml:space="preserve"> </w:t>
            </w:r>
            <w:r w:rsidR="00B72447" w:rsidRPr="00A72ADA">
              <w:rPr>
                <w:rFonts w:cs="Arial"/>
              </w:rPr>
              <w:t xml:space="preserve">(i.e. classroom delivered 1-2 hour presentation) </w:t>
            </w:r>
            <w:r w:rsidRPr="00A72ADA">
              <w:rPr>
                <w:rFonts w:cs="Arial"/>
              </w:rPr>
              <w:t>and/or e</w:t>
            </w:r>
            <w:r w:rsidR="005D5E6B" w:rsidRPr="00A72ADA">
              <w:rPr>
                <w:rFonts w:cs="Arial"/>
              </w:rPr>
              <w:t>-</w:t>
            </w:r>
            <w:r w:rsidRPr="00A72ADA">
              <w:rPr>
                <w:rFonts w:cs="Arial"/>
              </w:rPr>
              <w:t>Learning module</w:t>
            </w:r>
          </w:p>
          <w:p w14:paraId="0662A1FD" w14:textId="78B13A29" w:rsidR="00D309AB" w:rsidRPr="00A72ADA" w:rsidRDefault="00D309AB" w:rsidP="00D309AB">
            <w:pPr>
              <w:pStyle w:val="TSNumberedParagraph11"/>
              <w:numPr>
                <w:ilvl w:val="0"/>
                <w:numId w:val="0"/>
              </w:numPr>
              <w:ind w:left="720"/>
              <w:rPr>
                <w:rFonts w:cs="Arial"/>
              </w:rPr>
            </w:pPr>
            <w:r w:rsidRPr="00A72ADA">
              <w:rPr>
                <w:rFonts w:cs="Arial"/>
              </w:rPr>
              <w:t xml:space="preserve">The TSC is to produce a specific EIADR training module that </w:t>
            </w:r>
            <w:r w:rsidR="00210DB9" w:rsidRPr="00A72ADA">
              <w:rPr>
                <w:rFonts w:cs="Arial"/>
              </w:rPr>
              <w:t xml:space="preserve">provides a general introductory overview of EIADR, </w:t>
            </w:r>
            <w:r w:rsidRPr="00A72ADA">
              <w:rPr>
                <w:rFonts w:cs="Arial"/>
              </w:rPr>
              <w:t>cover</w:t>
            </w:r>
            <w:r w:rsidR="00210DB9" w:rsidRPr="00A72ADA">
              <w:rPr>
                <w:rFonts w:cs="Arial"/>
              </w:rPr>
              <w:t>ing</w:t>
            </w:r>
            <w:r w:rsidRPr="00A72ADA">
              <w:rPr>
                <w:rFonts w:cs="Arial"/>
              </w:rPr>
              <w:t xml:space="preserve"> </w:t>
            </w:r>
            <w:r w:rsidR="00210DB9" w:rsidRPr="00A72ADA">
              <w:rPr>
                <w:rFonts w:cs="Arial"/>
              </w:rPr>
              <w:t xml:space="preserve">the legal basis and </w:t>
            </w:r>
            <w:r w:rsidRPr="00A72ADA">
              <w:rPr>
                <w:rFonts w:cs="Arial"/>
              </w:rPr>
              <w:t>requirements of the regulations, assessment of submissions and inspection for compliance</w:t>
            </w:r>
            <w:r w:rsidR="00D03837" w:rsidRPr="00A72ADA">
              <w:rPr>
                <w:rFonts w:cs="Arial"/>
              </w:rPr>
              <w:t xml:space="preserve"> for ONR inspectors</w:t>
            </w:r>
            <w:r w:rsidRPr="00A72ADA">
              <w:rPr>
                <w:rFonts w:cs="Arial"/>
              </w:rPr>
              <w:t xml:space="preserve">. Initial preference is that the module is an e-learning package to be compatible with ONR </w:t>
            </w:r>
            <w:r w:rsidRPr="00A72ADA">
              <w:rPr>
                <w:rFonts w:cs="Arial"/>
              </w:rPr>
              <w:lastRenderedPageBreak/>
              <w:t>Academy systems, however the option of “bite size” training module could be considered</w:t>
            </w:r>
            <w:r w:rsidR="00C33D1B" w:rsidRPr="00A72ADA">
              <w:rPr>
                <w:rFonts w:cs="Arial"/>
              </w:rPr>
              <w:t xml:space="preserve"> with a view to being delivered in the future by ONR</w:t>
            </w:r>
            <w:r w:rsidRPr="00A72ADA">
              <w:rPr>
                <w:rFonts w:cs="Arial"/>
              </w:rPr>
              <w:t>.</w:t>
            </w:r>
          </w:p>
          <w:p w14:paraId="10ED2375" w14:textId="77777777" w:rsidR="00D309AB" w:rsidRPr="00A72ADA" w:rsidRDefault="00914746" w:rsidP="00D309AB">
            <w:pPr>
              <w:pStyle w:val="TSNumberedParagraph11"/>
              <w:tabs>
                <w:tab w:val="clear" w:pos="-31680"/>
                <w:tab w:val="left" w:pos="0"/>
              </w:tabs>
              <w:ind w:left="0" w:firstLine="0"/>
              <w:jc w:val="both"/>
              <w:rPr>
                <w:rFonts w:cs="Arial"/>
              </w:rPr>
            </w:pPr>
            <w:r w:rsidRPr="00A72ADA">
              <w:rPr>
                <w:rFonts w:cs="Arial"/>
              </w:rPr>
              <w:t>Meeting Requirements</w:t>
            </w:r>
          </w:p>
          <w:p w14:paraId="7475E9FC" w14:textId="418F4B89" w:rsidR="0000470B" w:rsidRPr="00A72ADA" w:rsidRDefault="0000470B" w:rsidP="0000470B">
            <w:pPr>
              <w:pStyle w:val="TSNumberedParagraph11"/>
              <w:numPr>
                <w:ilvl w:val="0"/>
                <w:numId w:val="0"/>
              </w:numPr>
              <w:tabs>
                <w:tab w:val="left" w:pos="0"/>
              </w:tabs>
              <w:ind w:left="720"/>
              <w:jc w:val="both"/>
              <w:rPr>
                <w:rFonts w:cs="Arial"/>
              </w:rPr>
            </w:pPr>
            <w:r w:rsidRPr="00A72ADA">
              <w:rPr>
                <w:rFonts w:cs="Arial"/>
              </w:rPr>
              <w:t>ONR expect a kick-off meeting to be held between ONR and the TSC on contract award. This should include an introduction of the TSC</w:t>
            </w:r>
            <w:r w:rsidR="00E7017F" w:rsidRPr="00A72ADA">
              <w:rPr>
                <w:rFonts w:cs="Arial"/>
              </w:rPr>
              <w:t>’</w:t>
            </w:r>
            <w:r w:rsidRPr="00A72ADA">
              <w:rPr>
                <w:rFonts w:cs="Arial"/>
              </w:rPr>
              <w:t>s team, background in EIADR</w:t>
            </w:r>
            <w:r w:rsidR="00E7017F" w:rsidRPr="00A72ADA">
              <w:rPr>
                <w:rFonts w:cs="Arial"/>
              </w:rPr>
              <w:t xml:space="preserve"> or environmental impact assessment</w:t>
            </w:r>
            <w:r w:rsidRPr="00A72ADA">
              <w:rPr>
                <w:rFonts w:cs="Arial"/>
              </w:rPr>
              <w:t xml:space="preserve"> and their view of the scope of information that will be considered. This meeting will take place either at the ONR offices in Bootle or Cheltenham, or the TSC’s offices. </w:t>
            </w:r>
          </w:p>
          <w:p w14:paraId="6A9E685F" w14:textId="57C9F265" w:rsidR="0000470B" w:rsidRPr="00A72ADA" w:rsidRDefault="0000470B" w:rsidP="0000470B">
            <w:pPr>
              <w:pStyle w:val="TSNumberedParagraph11"/>
              <w:numPr>
                <w:ilvl w:val="0"/>
                <w:numId w:val="0"/>
              </w:numPr>
              <w:tabs>
                <w:tab w:val="left" w:pos="0"/>
              </w:tabs>
              <w:ind w:left="720"/>
              <w:jc w:val="both"/>
              <w:rPr>
                <w:rFonts w:cs="Arial"/>
              </w:rPr>
            </w:pPr>
            <w:r w:rsidRPr="00A72ADA">
              <w:rPr>
                <w:rFonts w:cs="Arial"/>
              </w:rPr>
              <w:t xml:space="preserve">Brief monthly progress meetings should also be assumed for the duration of the contract. For planning purposes, two further separate half-day meetings with ONR will also be required during the course of the contract. </w:t>
            </w:r>
          </w:p>
          <w:p w14:paraId="5A170038" w14:textId="33C86462" w:rsidR="0000470B" w:rsidRPr="00A72ADA" w:rsidRDefault="0000470B" w:rsidP="0000470B">
            <w:pPr>
              <w:pStyle w:val="TSNumberedParagraph11"/>
              <w:numPr>
                <w:ilvl w:val="0"/>
                <w:numId w:val="0"/>
              </w:numPr>
              <w:tabs>
                <w:tab w:val="left" w:pos="0"/>
              </w:tabs>
              <w:ind w:left="720"/>
              <w:jc w:val="both"/>
              <w:rPr>
                <w:rFonts w:cs="Arial"/>
              </w:rPr>
            </w:pPr>
            <w:r w:rsidRPr="00A72ADA">
              <w:rPr>
                <w:rFonts w:cs="Arial"/>
              </w:rPr>
              <w:t xml:space="preserve">A close-out meeting will be held upon completion of the contract. This meeting will take place either at the ONR offices in Bootle or Cheltenham, or the TSC’s offices. </w:t>
            </w:r>
            <w:r w:rsidR="00B744A4" w:rsidRPr="00A72ADA">
              <w:rPr>
                <w:rFonts w:cs="Arial"/>
              </w:rPr>
              <w:t>Meetings will be by teleconference or videoconference, where appropriate.</w:t>
            </w:r>
          </w:p>
          <w:p w14:paraId="3F7039EA" w14:textId="77777777" w:rsidR="00914746" w:rsidRPr="00A72ADA" w:rsidRDefault="00914746" w:rsidP="00971BA8">
            <w:pPr>
              <w:pStyle w:val="TSNumberedParagraph11"/>
              <w:tabs>
                <w:tab w:val="left" w:pos="0"/>
              </w:tabs>
              <w:ind w:left="0" w:firstLine="0"/>
              <w:jc w:val="both"/>
              <w:rPr>
                <w:rFonts w:cs="Arial"/>
              </w:rPr>
            </w:pPr>
            <w:r w:rsidRPr="00A72ADA">
              <w:rPr>
                <w:rFonts w:cs="Arial"/>
              </w:rPr>
              <w:t>Timescales and Deliverables</w:t>
            </w:r>
          </w:p>
          <w:p w14:paraId="4F6A8A1E" w14:textId="179AD785" w:rsidR="0000470B" w:rsidRPr="00A72ADA" w:rsidRDefault="0000470B" w:rsidP="0000470B">
            <w:pPr>
              <w:pStyle w:val="TSNumberedParagraph11"/>
              <w:numPr>
                <w:ilvl w:val="0"/>
                <w:numId w:val="0"/>
              </w:numPr>
              <w:ind w:left="720"/>
              <w:rPr>
                <w:rFonts w:cs="Arial"/>
              </w:rPr>
            </w:pPr>
            <w:r w:rsidRPr="00A72ADA">
              <w:rPr>
                <w:rFonts w:cs="Arial"/>
              </w:rPr>
              <w:t xml:space="preserve">The </w:t>
            </w:r>
            <w:r w:rsidR="00C17CFD" w:rsidRPr="00A72ADA">
              <w:rPr>
                <w:rFonts w:cs="Arial"/>
              </w:rPr>
              <w:t xml:space="preserve">TSC </w:t>
            </w:r>
            <w:r w:rsidRPr="00A72ADA">
              <w:rPr>
                <w:rFonts w:cs="Arial"/>
              </w:rPr>
              <w:t>should provide</w:t>
            </w:r>
            <w:r w:rsidR="00C17CFD" w:rsidRPr="00A72ADA">
              <w:rPr>
                <w:rFonts w:cs="Arial"/>
              </w:rPr>
              <w:t xml:space="preserve"> a</w:t>
            </w:r>
            <w:r w:rsidRPr="00A72ADA">
              <w:rPr>
                <w:rFonts w:cs="Arial"/>
              </w:rPr>
              <w:t xml:space="preserve"> draft TAG and Annex to </w:t>
            </w:r>
            <w:r w:rsidR="00C17CFD" w:rsidRPr="00A72ADA">
              <w:rPr>
                <w:rFonts w:cs="Arial"/>
              </w:rPr>
              <w:t xml:space="preserve">the LC35 </w:t>
            </w:r>
            <w:r w:rsidR="0034730F" w:rsidRPr="00A72ADA">
              <w:rPr>
                <w:rFonts w:cs="Arial"/>
              </w:rPr>
              <w:t>TIG by 31 May</w:t>
            </w:r>
            <w:r w:rsidRPr="00A72ADA">
              <w:rPr>
                <w:rFonts w:cs="Arial"/>
              </w:rPr>
              <w:t xml:space="preserve"> 2020. The TSC should allow for ONR comments on the draft documents. A final version of the documents, incorporating ONR comm</w:t>
            </w:r>
            <w:r w:rsidR="0034730F" w:rsidRPr="00A72ADA">
              <w:rPr>
                <w:rFonts w:cs="Arial"/>
              </w:rPr>
              <w:t>ents, should be available in July</w:t>
            </w:r>
            <w:r w:rsidRPr="00A72ADA">
              <w:rPr>
                <w:rFonts w:cs="Arial"/>
              </w:rPr>
              <w:t xml:space="preserve"> 2020.  </w:t>
            </w:r>
          </w:p>
          <w:p w14:paraId="45417F02" w14:textId="5AE4F119" w:rsidR="0000470B" w:rsidRPr="00A72ADA" w:rsidRDefault="0000470B" w:rsidP="0000470B">
            <w:pPr>
              <w:pStyle w:val="TSNumberedParagraph11"/>
              <w:numPr>
                <w:ilvl w:val="0"/>
                <w:numId w:val="0"/>
              </w:numPr>
              <w:ind w:left="720"/>
              <w:rPr>
                <w:rFonts w:cs="Arial"/>
              </w:rPr>
            </w:pPr>
            <w:r w:rsidRPr="00A72ADA">
              <w:rPr>
                <w:rFonts w:cs="Arial"/>
              </w:rPr>
              <w:t>The training module should be made available for review</w:t>
            </w:r>
            <w:r w:rsidR="0034730F" w:rsidRPr="00A72ADA">
              <w:rPr>
                <w:rFonts w:cs="Arial"/>
              </w:rPr>
              <w:t xml:space="preserve"> and comment by ONR during June</w:t>
            </w:r>
            <w:r w:rsidRPr="00A72ADA">
              <w:rPr>
                <w:rFonts w:cs="Arial"/>
              </w:rPr>
              <w:t xml:space="preserve"> </w:t>
            </w:r>
            <w:r w:rsidR="0034730F" w:rsidRPr="00A72ADA">
              <w:rPr>
                <w:rFonts w:cs="Arial"/>
              </w:rPr>
              <w:t>2020 and final version by 31 July</w:t>
            </w:r>
            <w:r w:rsidRPr="00A72ADA">
              <w:rPr>
                <w:rFonts w:cs="Arial"/>
              </w:rPr>
              <w:t xml:space="preserve"> 2020.</w:t>
            </w:r>
          </w:p>
          <w:p w14:paraId="7CB24EF5" w14:textId="77777777" w:rsidR="0000470B" w:rsidRPr="00A72ADA" w:rsidRDefault="0000470B" w:rsidP="0000470B">
            <w:pPr>
              <w:pStyle w:val="TSNumberedParagraph11"/>
              <w:numPr>
                <w:ilvl w:val="0"/>
                <w:numId w:val="0"/>
              </w:numPr>
              <w:ind w:left="720"/>
              <w:rPr>
                <w:rFonts w:cs="Arial"/>
              </w:rPr>
            </w:pPr>
            <w:r w:rsidRPr="00A72ADA">
              <w:rPr>
                <w:rFonts w:cs="Arial"/>
              </w:rPr>
              <w:t>The key project milestones and delivery dates for the various documents will be agreed and fixed when the contract is awarded.</w:t>
            </w:r>
          </w:p>
          <w:p w14:paraId="5F8C0809" w14:textId="77777777" w:rsidR="00914746" w:rsidRPr="00A72ADA" w:rsidRDefault="00914746" w:rsidP="00971BA8">
            <w:pPr>
              <w:pStyle w:val="TSNumberedParagraph11"/>
              <w:tabs>
                <w:tab w:val="left" w:pos="0"/>
              </w:tabs>
              <w:ind w:left="0" w:firstLine="0"/>
              <w:jc w:val="both"/>
              <w:rPr>
                <w:rFonts w:cs="Arial"/>
              </w:rPr>
            </w:pPr>
            <w:r w:rsidRPr="00A72ADA">
              <w:rPr>
                <w:rFonts w:cs="Arial"/>
              </w:rPr>
              <w:t>References</w:t>
            </w:r>
          </w:p>
          <w:p w14:paraId="2F36CF1D" w14:textId="52F4FE36" w:rsidR="0001274F" w:rsidRPr="00A72ADA" w:rsidRDefault="0001274F" w:rsidP="0001274F">
            <w:pPr>
              <w:pStyle w:val="ListParagraph"/>
              <w:numPr>
                <w:ilvl w:val="0"/>
                <w:numId w:val="32"/>
              </w:numPr>
              <w:rPr>
                <w:rFonts w:cs="Arial"/>
                <w:sz w:val="22"/>
              </w:rPr>
            </w:pPr>
            <w:r w:rsidRPr="00A72ADA">
              <w:rPr>
                <w:rFonts w:cs="Arial"/>
                <w:sz w:val="22"/>
              </w:rPr>
              <w:t xml:space="preserve">Nuclear Reactors (Environmental Impact Assessment for Decommissioning) Regulations 1999 </w:t>
            </w:r>
            <w:hyperlink r:id="rId12" w:history="1">
              <w:r w:rsidR="00BB0AC4" w:rsidRPr="00A72ADA">
                <w:rPr>
                  <w:rStyle w:val="Hyperlink"/>
                  <w:rFonts w:cs="Arial"/>
                  <w:sz w:val="22"/>
                </w:rPr>
                <w:t>http://www.legislation.gov.uk/uksi/1999/2892/contents/made</w:t>
              </w:r>
            </w:hyperlink>
          </w:p>
          <w:p w14:paraId="3C7D3559" w14:textId="77777777" w:rsidR="00BB0AC4" w:rsidRPr="00A72ADA" w:rsidRDefault="00BB0AC4" w:rsidP="00BB0AC4">
            <w:pPr>
              <w:pStyle w:val="ListParagraph"/>
              <w:ind w:left="1080"/>
              <w:rPr>
                <w:rFonts w:cs="Arial"/>
                <w:sz w:val="22"/>
              </w:rPr>
            </w:pPr>
          </w:p>
          <w:p w14:paraId="30D6ACD3" w14:textId="5DB1ED15" w:rsidR="0001274F" w:rsidRPr="00A72ADA" w:rsidRDefault="0001274F" w:rsidP="0001274F">
            <w:pPr>
              <w:pStyle w:val="TSNumberedParagraph11"/>
              <w:numPr>
                <w:ilvl w:val="0"/>
                <w:numId w:val="32"/>
              </w:numPr>
              <w:tabs>
                <w:tab w:val="left" w:pos="0"/>
              </w:tabs>
              <w:jc w:val="both"/>
              <w:rPr>
                <w:rFonts w:cs="Arial"/>
              </w:rPr>
            </w:pPr>
            <w:r w:rsidRPr="00A72ADA">
              <w:rPr>
                <w:rFonts w:cs="Arial"/>
              </w:rPr>
              <w:t xml:space="preserve">The Nuclear Reactors (Environmental Impact Assessment for Decommissioning) (Amendment) Regulations 2006 </w:t>
            </w:r>
            <w:hyperlink r:id="rId13" w:history="1">
              <w:r w:rsidRPr="00A72ADA">
                <w:rPr>
                  <w:rStyle w:val="Hyperlink"/>
                  <w:rFonts w:cs="Arial"/>
                </w:rPr>
                <w:t>http://www.legislation.gov.uk/uksi/2006/657/contents/made</w:t>
              </w:r>
            </w:hyperlink>
          </w:p>
          <w:p w14:paraId="6986072E" w14:textId="77777777" w:rsidR="0001274F" w:rsidRPr="00A72ADA" w:rsidRDefault="0001274F" w:rsidP="0001274F">
            <w:pPr>
              <w:pStyle w:val="TSNumberedParagraph11"/>
              <w:numPr>
                <w:ilvl w:val="0"/>
                <w:numId w:val="32"/>
              </w:numPr>
              <w:tabs>
                <w:tab w:val="left" w:pos="0"/>
              </w:tabs>
              <w:jc w:val="both"/>
              <w:rPr>
                <w:rFonts w:cs="Arial"/>
              </w:rPr>
            </w:pPr>
            <w:r w:rsidRPr="00A72ADA">
              <w:rPr>
                <w:rFonts w:cs="Arial"/>
              </w:rPr>
              <w:t>The Nuclear Reactors (Environmental Impact Assessment for Decommissioning) (Amendment) Regulations 2018 http://www.legislation.gov.uk/uksi/2018/834/introduction/made</w:t>
            </w:r>
          </w:p>
          <w:p w14:paraId="31AF29D1" w14:textId="41C6741B" w:rsidR="00C33D1B" w:rsidRPr="00A72ADA" w:rsidRDefault="0001274F" w:rsidP="0001274F">
            <w:pPr>
              <w:pStyle w:val="TSNumberedParagraph11"/>
              <w:numPr>
                <w:ilvl w:val="0"/>
                <w:numId w:val="32"/>
              </w:numPr>
              <w:tabs>
                <w:tab w:val="left" w:pos="0"/>
              </w:tabs>
              <w:jc w:val="both"/>
              <w:rPr>
                <w:rFonts w:cs="Arial"/>
              </w:rPr>
            </w:pPr>
            <w:r w:rsidRPr="00A72ADA">
              <w:rPr>
                <w:rFonts w:cs="Arial"/>
              </w:rPr>
              <w:t>Guidance on the Nuclear Reactors (Environmental Impact Assessment for Decommissioning) Regulations http://www.onr.org.uk/eiadrguidance.pdf</w:t>
            </w:r>
          </w:p>
          <w:p w14:paraId="1818D9FB" w14:textId="35CEB0E4" w:rsidR="00C33D1B" w:rsidRPr="00A72ADA" w:rsidRDefault="0001274F" w:rsidP="0001274F">
            <w:pPr>
              <w:pStyle w:val="TSNumberedParagraph11"/>
              <w:numPr>
                <w:ilvl w:val="0"/>
                <w:numId w:val="32"/>
              </w:numPr>
              <w:tabs>
                <w:tab w:val="left" w:pos="0"/>
              </w:tabs>
              <w:jc w:val="both"/>
              <w:rPr>
                <w:rFonts w:cs="Arial"/>
              </w:rPr>
            </w:pPr>
            <w:r w:rsidRPr="00A72ADA">
              <w:rPr>
                <w:rFonts w:cs="Arial"/>
              </w:rPr>
              <w:t>ONR position statement on the application to off-site structures http://www.onr.org.uk/documents/2018/onr-eiadr-position-statement.pdf</w:t>
            </w:r>
          </w:p>
          <w:p w14:paraId="52752956" w14:textId="77777777" w:rsidR="00BB0AC4" w:rsidRPr="00A72ADA" w:rsidRDefault="00BB0AC4" w:rsidP="00BB0AC4">
            <w:pPr>
              <w:pStyle w:val="TSNumberedParagraph11"/>
              <w:numPr>
                <w:ilvl w:val="0"/>
                <w:numId w:val="32"/>
              </w:numPr>
              <w:tabs>
                <w:tab w:val="left" w:pos="0"/>
              </w:tabs>
              <w:jc w:val="both"/>
              <w:rPr>
                <w:rFonts w:cs="Arial"/>
              </w:rPr>
            </w:pPr>
            <w:r w:rsidRPr="00A72ADA">
              <w:rPr>
                <w:rFonts w:cs="Arial"/>
              </w:rPr>
              <w:t xml:space="preserve">EIADR  Review Tools Improvement (Review Questions) </w:t>
            </w:r>
            <w:hyperlink r:id="rId14" w:history="1">
              <w:r w:rsidRPr="00A72ADA">
                <w:rPr>
                  <w:rStyle w:val="Hyperlink"/>
                  <w:rFonts w:cs="Arial"/>
                </w:rPr>
                <w:t>http://www.onr.org.uk/eiadrrevq.pdf</w:t>
              </w:r>
            </w:hyperlink>
          </w:p>
          <w:p w14:paraId="446114D2" w14:textId="3D367C28" w:rsidR="0001274F" w:rsidRPr="00A72ADA" w:rsidRDefault="0000470B" w:rsidP="0001274F">
            <w:pPr>
              <w:pStyle w:val="TSNumberedParagraph11"/>
              <w:numPr>
                <w:ilvl w:val="0"/>
                <w:numId w:val="32"/>
              </w:numPr>
              <w:tabs>
                <w:tab w:val="left" w:pos="0"/>
              </w:tabs>
              <w:rPr>
                <w:rFonts w:cs="Arial"/>
              </w:rPr>
            </w:pPr>
            <w:r w:rsidRPr="00A72ADA">
              <w:rPr>
                <w:rFonts w:cs="Arial"/>
              </w:rPr>
              <w:t>EIADR Review Tools Improvement</w:t>
            </w:r>
            <w:r w:rsidR="0001274F" w:rsidRPr="00A72ADA">
              <w:rPr>
                <w:rFonts w:cs="Arial"/>
              </w:rPr>
              <w:t xml:space="preserve"> (Technical Guidance Notes)  http://www.onr.org.uk/eiadrtechnotes.pdf </w:t>
            </w:r>
          </w:p>
          <w:p w14:paraId="6FE2123F" w14:textId="77777777" w:rsidR="00AF4C0F" w:rsidRPr="00A72ADA" w:rsidRDefault="003A2042" w:rsidP="003E75C4">
            <w:pPr>
              <w:pStyle w:val="TSNumberedParagraph11"/>
              <w:numPr>
                <w:ilvl w:val="0"/>
                <w:numId w:val="32"/>
              </w:numPr>
              <w:tabs>
                <w:tab w:val="left" w:pos="0"/>
              </w:tabs>
              <w:jc w:val="both"/>
              <w:rPr>
                <w:rFonts w:cs="Arial"/>
              </w:rPr>
            </w:pPr>
            <w:r w:rsidRPr="00A72ADA">
              <w:rPr>
                <w:rFonts w:cs="Arial"/>
              </w:rPr>
              <w:t>Guidance on Mechanics of Assessment, CM9:2013/204124</w:t>
            </w:r>
            <w:r w:rsidR="003E75C4" w:rsidRPr="00A72ADA">
              <w:rPr>
                <w:rFonts w:cs="Arial"/>
              </w:rPr>
              <w:t>GUIDANCE ON PRODUCTION OF REPORTS, NS-PER-GD-015 Revision 0 Nuclear Safety Technical Inspection Guide, LC35 DECOMMISSIONING, NS-INSP-GD-035 Revision 5</w:t>
            </w:r>
          </w:p>
          <w:p w14:paraId="4C77171C" w14:textId="77777777" w:rsidR="00BB0AC4" w:rsidRPr="00A72ADA" w:rsidRDefault="00BB0AC4" w:rsidP="00BB0AC4">
            <w:pPr>
              <w:pStyle w:val="TSNumberedParagraph11"/>
              <w:numPr>
                <w:ilvl w:val="0"/>
                <w:numId w:val="32"/>
              </w:numPr>
              <w:tabs>
                <w:tab w:val="left" w:pos="0"/>
              </w:tabs>
              <w:jc w:val="both"/>
              <w:rPr>
                <w:rFonts w:cs="Arial"/>
              </w:rPr>
            </w:pPr>
            <w:r w:rsidRPr="00A72ADA">
              <w:rPr>
                <w:rFonts w:cs="Arial"/>
              </w:rPr>
              <w:t>Guidance on the Production of Reports, NS-PER-GD-015 Revision 0</w:t>
            </w:r>
          </w:p>
          <w:p w14:paraId="2471A136" w14:textId="66C16039" w:rsidR="00BB0AC4" w:rsidRPr="00A72ADA" w:rsidRDefault="00BB0AC4" w:rsidP="00BB0AC4">
            <w:pPr>
              <w:pStyle w:val="TSNumberedParagraph11"/>
              <w:numPr>
                <w:ilvl w:val="0"/>
                <w:numId w:val="32"/>
              </w:numPr>
              <w:tabs>
                <w:tab w:val="left" w:pos="0"/>
              </w:tabs>
              <w:jc w:val="both"/>
              <w:rPr>
                <w:rFonts w:cs="Arial"/>
              </w:rPr>
            </w:pPr>
            <w:r w:rsidRPr="00A72ADA">
              <w:rPr>
                <w:rFonts w:cs="Arial"/>
              </w:rPr>
              <w:t>Nuclear Safety Technical Inspection Guide, LC35 Decommissioning, NS-INSP-GD-035 Revision 5</w:t>
            </w:r>
          </w:p>
        </w:tc>
      </w:tr>
      <w:tr w:rsidR="00AF4C0F" w:rsidRPr="00A72ADA" w14:paraId="3537D93C" w14:textId="77777777" w:rsidTr="00971BA8">
        <w:trPr>
          <w:jc w:val="center"/>
        </w:trPr>
        <w:tc>
          <w:tcPr>
            <w:tcW w:w="9709" w:type="dxa"/>
          </w:tcPr>
          <w:p w14:paraId="2C861C55" w14:textId="77777777" w:rsidR="00AF4C0F" w:rsidRPr="00A72ADA" w:rsidRDefault="00AF4C0F" w:rsidP="00971BA8">
            <w:pPr>
              <w:pStyle w:val="TSHeadingNumbered1"/>
              <w:tabs>
                <w:tab w:val="left" w:pos="0"/>
              </w:tabs>
              <w:ind w:left="0" w:firstLine="0"/>
              <w:rPr>
                <w:rFonts w:ascii="Arial" w:hAnsi="Arial" w:cs="Arial"/>
              </w:rPr>
            </w:pPr>
            <w:r w:rsidRPr="00A72ADA">
              <w:rPr>
                <w:rFonts w:ascii="Arial" w:hAnsi="Arial" w:cs="Arial"/>
              </w:rPr>
              <w:lastRenderedPageBreak/>
              <w:t>OBJECTIVES</w:t>
            </w:r>
          </w:p>
          <w:p w14:paraId="2FF9C604" w14:textId="77777777" w:rsidR="00AF4C0F" w:rsidRPr="00A72ADA" w:rsidRDefault="00C80CA2" w:rsidP="00971BA8">
            <w:pPr>
              <w:pStyle w:val="TSNumberedParagraph11"/>
              <w:tabs>
                <w:tab w:val="left" w:pos="0"/>
              </w:tabs>
              <w:ind w:left="0" w:firstLine="0"/>
              <w:rPr>
                <w:rFonts w:cs="Arial"/>
              </w:rPr>
            </w:pPr>
            <w:r w:rsidRPr="00A72ADA">
              <w:rPr>
                <w:rFonts w:cs="Arial"/>
              </w:rPr>
              <w:t>In summary, the required outcomes of this work package are:</w:t>
            </w:r>
          </w:p>
          <w:p w14:paraId="110547AE" w14:textId="77777777" w:rsidR="0034730F" w:rsidRPr="00A72ADA" w:rsidRDefault="00C80CA2" w:rsidP="0034730F">
            <w:pPr>
              <w:pStyle w:val="TSBullet1Square"/>
              <w:numPr>
                <w:ilvl w:val="0"/>
                <w:numId w:val="36"/>
              </w:numPr>
              <w:rPr>
                <w:rFonts w:cs="Arial"/>
              </w:rPr>
            </w:pPr>
            <w:r w:rsidRPr="00A72ADA">
              <w:rPr>
                <w:rFonts w:cs="Arial"/>
              </w:rPr>
              <w:t xml:space="preserve">Provide a draft TAG for Assessment of </w:t>
            </w:r>
            <w:proofErr w:type="spellStart"/>
            <w:r w:rsidRPr="00A72ADA">
              <w:rPr>
                <w:rFonts w:cs="Arial"/>
              </w:rPr>
              <w:t>dutyholder</w:t>
            </w:r>
            <w:proofErr w:type="spellEnd"/>
            <w:r w:rsidRPr="00A72ADA">
              <w:rPr>
                <w:rFonts w:cs="Arial"/>
              </w:rPr>
              <w:t xml:space="preserve"> submissions made under EIADR</w:t>
            </w:r>
          </w:p>
          <w:p w14:paraId="126B82DA" w14:textId="77777777" w:rsidR="0034730F" w:rsidRPr="00A72ADA" w:rsidRDefault="00C80CA2" w:rsidP="0034730F">
            <w:pPr>
              <w:pStyle w:val="TSBullet1Square"/>
              <w:numPr>
                <w:ilvl w:val="0"/>
                <w:numId w:val="36"/>
              </w:numPr>
              <w:rPr>
                <w:rFonts w:cs="Arial"/>
              </w:rPr>
            </w:pPr>
            <w:r w:rsidRPr="00A72ADA">
              <w:rPr>
                <w:rFonts w:cs="Arial"/>
              </w:rPr>
              <w:t xml:space="preserve">Provide a draft Annex to </w:t>
            </w:r>
            <w:r w:rsidR="00CD325A" w:rsidRPr="00A72ADA">
              <w:rPr>
                <w:rFonts w:cs="Arial"/>
              </w:rPr>
              <w:t xml:space="preserve">the </w:t>
            </w:r>
            <w:r w:rsidRPr="00A72ADA">
              <w:rPr>
                <w:rFonts w:cs="Arial"/>
              </w:rPr>
              <w:t>LC35 TIG for compliance inspection against EIADR</w:t>
            </w:r>
          </w:p>
          <w:p w14:paraId="5F395327" w14:textId="072786D0" w:rsidR="00AF4C0F" w:rsidRPr="00A72ADA" w:rsidRDefault="00C80CA2" w:rsidP="0034730F">
            <w:pPr>
              <w:pStyle w:val="TSBullet1Square"/>
              <w:numPr>
                <w:ilvl w:val="0"/>
                <w:numId w:val="36"/>
              </w:numPr>
              <w:rPr>
                <w:rFonts w:cs="Arial"/>
              </w:rPr>
            </w:pPr>
            <w:r w:rsidRPr="00A72ADA">
              <w:rPr>
                <w:rFonts w:cs="Arial"/>
              </w:rPr>
              <w:t xml:space="preserve">Provide </w:t>
            </w:r>
            <w:r w:rsidR="00CD325A" w:rsidRPr="00A72ADA">
              <w:rPr>
                <w:rFonts w:cs="Arial"/>
              </w:rPr>
              <w:t xml:space="preserve">a </w:t>
            </w:r>
            <w:r w:rsidRPr="00A72ADA">
              <w:rPr>
                <w:rFonts w:cs="Arial"/>
              </w:rPr>
              <w:t>training package for ONR inspectors covering details of EIADR, assessment and inspection</w:t>
            </w:r>
          </w:p>
        </w:tc>
      </w:tr>
      <w:tr w:rsidR="00AF4C0F" w:rsidRPr="00A72ADA" w14:paraId="05E1285F" w14:textId="77777777" w:rsidTr="00971BA8">
        <w:trPr>
          <w:jc w:val="center"/>
        </w:trPr>
        <w:tc>
          <w:tcPr>
            <w:tcW w:w="9709" w:type="dxa"/>
          </w:tcPr>
          <w:p w14:paraId="3A959303" w14:textId="77777777" w:rsidR="00AF4C0F" w:rsidRPr="00A72ADA" w:rsidRDefault="00AF4C0F" w:rsidP="00971BA8">
            <w:pPr>
              <w:pStyle w:val="TSHeadingNumbered1"/>
              <w:tabs>
                <w:tab w:val="left" w:pos="0"/>
              </w:tabs>
              <w:ind w:left="0" w:firstLine="0"/>
              <w:rPr>
                <w:rFonts w:ascii="Arial" w:hAnsi="Arial" w:cs="Arial"/>
              </w:rPr>
            </w:pPr>
            <w:r w:rsidRPr="00A72ADA">
              <w:rPr>
                <w:rFonts w:ascii="Arial" w:hAnsi="Arial" w:cs="Arial"/>
                <w:bCs/>
                <w:sz w:val="20"/>
                <w:szCs w:val="20"/>
              </w:rPr>
              <w:t>CONSTRAINTS</w:t>
            </w:r>
            <w:r w:rsidRPr="00A72ADA">
              <w:rPr>
                <w:rFonts w:ascii="Arial" w:hAnsi="Arial" w:cs="Arial"/>
              </w:rPr>
              <w:t xml:space="preserve"> </w:t>
            </w:r>
          </w:p>
          <w:p w14:paraId="1735A71E" w14:textId="1736F032" w:rsidR="00AF4C0F" w:rsidRPr="00A72ADA" w:rsidRDefault="00C469BE" w:rsidP="00C469BE">
            <w:pPr>
              <w:pStyle w:val="TSNumberedParagraph11"/>
              <w:rPr>
                <w:rFonts w:cs="Arial"/>
              </w:rPr>
            </w:pPr>
            <w:r w:rsidRPr="00A72ADA">
              <w:rPr>
                <w:rFonts w:cs="Arial"/>
              </w:rPr>
              <w:t>The following constraints will apply:</w:t>
            </w:r>
          </w:p>
          <w:p w14:paraId="0058F940" w14:textId="77777777" w:rsidR="00C80CA2" w:rsidRPr="00A72ADA" w:rsidRDefault="00C80CA2" w:rsidP="0034730F">
            <w:pPr>
              <w:pStyle w:val="TSBullet1Square"/>
              <w:numPr>
                <w:ilvl w:val="0"/>
                <w:numId w:val="36"/>
              </w:numPr>
              <w:rPr>
                <w:rFonts w:cs="Arial"/>
              </w:rPr>
            </w:pPr>
            <w:r w:rsidRPr="00A72ADA">
              <w:rPr>
                <w:rFonts w:cs="Arial"/>
              </w:rPr>
              <w:t>The work is expected to start and conclude in accordance with the overall timescales given above, and a project programme will be agreed with the contractor upon contract award.</w:t>
            </w:r>
          </w:p>
          <w:p w14:paraId="705ECD6F" w14:textId="77777777" w:rsidR="00C80CA2" w:rsidRPr="00A72ADA" w:rsidRDefault="00C80CA2" w:rsidP="0034730F">
            <w:pPr>
              <w:pStyle w:val="TSBullet1Square"/>
              <w:numPr>
                <w:ilvl w:val="0"/>
                <w:numId w:val="36"/>
              </w:numPr>
              <w:rPr>
                <w:rFonts w:cs="Arial"/>
              </w:rPr>
            </w:pPr>
            <w:r w:rsidRPr="00A72ADA">
              <w:rPr>
                <w:rFonts w:cs="Arial"/>
              </w:rPr>
              <w:t>Any conflict of interest should be declared. Where a potential conflict exists, the contractor should describe how this will be managed.</w:t>
            </w:r>
          </w:p>
          <w:p w14:paraId="7FFC1C93" w14:textId="77777777" w:rsidR="00AF4C0F" w:rsidRPr="00A72ADA" w:rsidRDefault="00AF4C0F" w:rsidP="002C2EDD">
            <w:pPr>
              <w:pStyle w:val="TSBullet1Square"/>
              <w:numPr>
                <w:ilvl w:val="0"/>
                <w:numId w:val="0"/>
              </w:numPr>
              <w:tabs>
                <w:tab w:val="left" w:pos="0"/>
              </w:tabs>
              <w:spacing w:after="0"/>
              <w:rPr>
                <w:rFonts w:cs="Arial"/>
                <w:iCs/>
                <w:sz w:val="20"/>
                <w:szCs w:val="20"/>
              </w:rPr>
            </w:pPr>
          </w:p>
        </w:tc>
      </w:tr>
      <w:tr w:rsidR="00AF4C0F" w:rsidRPr="00A72ADA" w14:paraId="72E0EC17" w14:textId="77777777" w:rsidTr="00971BA8">
        <w:trPr>
          <w:jc w:val="center"/>
        </w:trPr>
        <w:tc>
          <w:tcPr>
            <w:tcW w:w="9709" w:type="dxa"/>
          </w:tcPr>
          <w:p w14:paraId="29D66675" w14:textId="77777777" w:rsidR="00AF4C0F" w:rsidRPr="00A72ADA" w:rsidRDefault="00AF4C0F" w:rsidP="00971BA8">
            <w:pPr>
              <w:pStyle w:val="TSHeadingNumbered1"/>
              <w:tabs>
                <w:tab w:val="left" w:pos="0"/>
              </w:tabs>
              <w:ind w:left="0" w:firstLine="0"/>
              <w:rPr>
                <w:rFonts w:ascii="Arial" w:hAnsi="Arial" w:cs="Arial"/>
              </w:rPr>
            </w:pPr>
            <w:r w:rsidRPr="00A72ADA">
              <w:rPr>
                <w:rFonts w:ascii="Arial" w:hAnsi="Arial" w:cs="Arial"/>
              </w:rPr>
              <w:t>CONTRACT MANAGEMENT</w:t>
            </w:r>
          </w:p>
          <w:p w14:paraId="3034C11B" w14:textId="4FED43A2" w:rsidR="00AF4C0F" w:rsidRPr="00B753B7" w:rsidRDefault="00AF4C0F" w:rsidP="00B753B7">
            <w:pPr>
              <w:pStyle w:val="TSNumberedParagraph11"/>
              <w:numPr>
                <w:ilvl w:val="0"/>
                <w:numId w:val="0"/>
              </w:numPr>
              <w:rPr>
                <w:rFonts w:cs="Arial"/>
              </w:rPr>
            </w:pPr>
            <w:r w:rsidRPr="00A72ADA">
              <w:rPr>
                <w:rFonts w:cs="Arial"/>
              </w:rPr>
              <w:t>ONR will require to be kept updated about progress and delivery of the required work via monthly meetings, to include a contract start-up meeting at ONR’s offices at Bootle. Subsequent progress meeting should be arranged with the ONR Project Office</w:t>
            </w:r>
            <w:r w:rsidR="00F71B22" w:rsidRPr="00A72ADA">
              <w:rPr>
                <w:rFonts w:cs="Arial"/>
              </w:rPr>
              <w:t>r</w:t>
            </w:r>
            <w:r w:rsidRPr="00A72ADA">
              <w:rPr>
                <w:rFonts w:cs="Arial"/>
              </w:rPr>
              <w:t xml:space="preserve"> and can be held at ONR’s office in Bootle, or the </w:t>
            </w:r>
            <w:r w:rsidR="004C32D3" w:rsidRPr="00A72ADA">
              <w:rPr>
                <w:rFonts w:cs="Arial"/>
              </w:rPr>
              <w:t xml:space="preserve">TSC’s </w:t>
            </w:r>
            <w:r w:rsidRPr="00A72ADA">
              <w:rPr>
                <w:rFonts w:cs="Arial"/>
              </w:rPr>
              <w:t>premises</w:t>
            </w:r>
            <w:r w:rsidR="004C32D3" w:rsidRPr="00A72ADA">
              <w:rPr>
                <w:rFonts w:cs="Arial"/>
              </w:rPr>
              <w:t xml:space="preserve"> or by teleconference or videoconference, as appropriate</w:t>
            </w:r>
            <w:r w:rsidRPr="00A72ADA">
              <w:rPr>
                <w:rFonts w:cs="Arial"/>
              </w:rPr>
              <w:t>.</w:t>
            </w:r>
            <w:r w:rsidR="00C80CA2" w:rsidRPr="00A72ADA">
              <w:rPr>
                <w:rFonts w:cs="Arial"/>
              </w:rPr>
              <w:t xml:space="preserve"> Short written progress updates shall be provided in advance of the planned meetings.</w:t>
            </w:r>
          </w:p>
        </w:tc>
      </w:tr>
      <w:tr w:rsidR="00863CDC" w:rsidRPr="00A72ADA" w14:paraId="3683AE32" w14:textId="77777777" w:rsidTr="00971BA8">
        <w:trPr>
          <w:jc w:val="center"/>
        </w:trPr>
        <w:tc>
          <w:tcPr>
            <w:tcW w:w="9709" w:type="dxa"/>
            <w:tcBorders>
              <w:bottom w:val="single" w:sz="4" w:space="0" w:color="auto"/>
            </w:tcBorders>
            <w:shd w:val="clear" w:color="auto" w:fill="006D68"/>
          </w:tcPr>
          <w:p w14:paraId="39CE32E8" w14:textId="77777777" w:rsidR="00863CDC" w:rsidRPr="00A72ADA" w:rsidRDefault="00863CDC" w:rsidP="00971BA8">
            <w:pPr>
              <w:pStyle w:val="Header"/>
              <w:tabs>
                <w:tab w:val="left" w:pos="0"/>
              </w:tabs>
              <w:spacing w:before="120" w:after="120"/>
              <w:jc w:val="both"/>
              <w:rPr>
                <w:rFonts w:cs="Arial"/>
              </w:rPr>
            </w:pPr>
            <w:r w:rsidRPr="00A72ADA">
              <w:rPr>
                <w:rFonts w:cs="Arial"/>
                <w:b/>
                <w:iCs/>
                <w:color w:val="FFFFFF" w:themeColor="background1"/>
                <w:sz w:val="24"/>
              </w:rPr>
              <w:t>TECHNICAL RESPONSE</w:t>
            </w:r>
          </w:p>
        </w:tc>
      </w:tr>
      <w:tr w:rsidR="00971BA8" w:rsidRPr="00A72ADA" w14:paraId="22689023" w14:textId="77777777" w:rsidTr="00971BA8">
        <w:trPr>
          <w:jc w:val="center"/>
        </w:trPr>
        <w:tc>
          <w:tcPr>
            <w:tcW w:w="9709" w:type="dxa"/>
            <w:shd w:val="clear" w:color="auto" w:fill="auto"/>
          </w:tcPr>
          <w:p w14:paraId="74BE8BAD" w14:textId="77777777" w:rsidR="00971BA8" w:rsidRPr="00A72ADA" w:rsidRDefault="00971BA8" w:rsidP="00971BA8">
            <w:pPr>
              <w:pStyle w:val="TSHeadingNumbered1"/>
              <w:tabs>
                <w:tab w:val="left" w:pos="0"/>
              </w:tabs>
              <w:ind w:left="0" w:firstLine="0"/>
              <w:rPr>
                <w:rFonts w:ascii="Arial" w:hAnsi="Arial" w:cs="Arial"/>
              </w:rPr>
            </w:pPr>
            <w:r w:rsidRPr="00A72ADA">
              <w:rPr>
                <w:rFonts w:ascii="Arial" w:hAnsi="Arial" w:cs="Arial"/>
              </w:rPr>
              <w:t>Response</w:t>
            </w:r>
          </w:p>
          <w:p w14:paraId="4D01720B" w14:textId="77777777" w:rsidR="00971BA8" w:rsidRPr="00A72ADA" w:rsidRDefault="00971BA8" w:rsidP="00971BA8">
            <w:pPr>
              <w:pStyle w:val="TSNumberedParagraph11"/>
              <w:tabs>
                <w:tab w:val="left" w:pos="0"/>
              </w:tabs>
              <w:ind w:left="0" w:firstLine="0"/>
              <w:rPr>
                <w:rFonts w:cs="Arial"/>
              </w:rPr>
            </w:pPr>
            <w:r w:rsidRPr="00A72ADA">
              <w:rPr>
                <w:rFonts w:cs="Arial"/>
              </w:rPr>
              <w:t>The Technical Response should demonstrate a clear understanding of the work required.</w:t>
            </w:r>
          </w:p>
          <w:p w14:paraId="4B80F61F" w14:textId="77777777" w:rsidR="00971BA8" w:rsidRPr="00A72ADA" w:rsidRDefault="00971BA8" w:rsidP="00971BA8">
            <w:pPr>
              <w:pStyle w:val="TSNumberedParagraph11"/>
              <w:tabs>
                <w:tab w:val="left" w:pos="0"/>
              </w:tabs>
              <w:ind w:left="0" w:firstLine="0"/>
              <w:rPr>
                <w:rFonts w:cs="Arial"/>
              </w:rPr>
            </w:pPr>
            <w:r w:rsidRPr="00A72ADA">
              <w:rPr>
                <w:rFonts w:cs="Arial"/>
              </w:rPr>
              <w:t xml:space="preserve">Please provide </w:t>
            </w:r>
          </w:p>
          <w:p w14:paraId="2D6EF335" w14:textId="77777777" w:rsidR="00971BA8" w:rsidRPr="00A72ADA" w:rsidRDefault="00971BA8" w:rsidP="0034730F">
            <w:pPr>
              <w:pStyle w:val="TSBullet1Square"/>
              <w:numPr>
                <w:ilvl w:val="0"/>
                <w:numId w:val="36"/>
              </w:numPr>
              <w:rPr>
                <w:rFonts w:cs="Arial"/>
              </w:rPr>
            </w:pPr>
            <w:r w:rsidRPr="00A72ADA">
              <w:rPr>
                <w:rFonts w:cs="Arial"/>
              </w:rPr>
              <w:t>a description of how you will deliver the scope of work (methodology) and the proposed delivery team you will use, clearly signposting to relevant sections within your Capability Prospectus where appropriate/relevant ;</w:t>
            </w:r>
          </w:p>
          <w:p w14:paraId="1474F9F8" w14:textId="77777777" w:rsidR="00971BA8" w:rsidRPr="00A72ADA" w:rsidRDefault="00971BA8" w:rsidP="0034730F">
            <w:pPr>
              <w:pStyle w:val="TSBullet1Square"/>
              <w:numPr>
                <w:ilvl w:val="0"/>
                <w:numId w:val="36"/>
              </w:numPr>
              <w:rPr>
                <w:rFonts w:cs="Arial"/>
              </w:rPr>
            </w:pPr>
            <w:r w:rsidRPr="00A72ADA">
              <w:rPr>
                <w:rFonts w:cs="Arial"/>
              </w:rPr>
              <w:t>a description of proposed deliverables and/or outputs</w:t>
            </w:r>
          </w:p>
          <w:p w14:paraId="66A65E08" w14:textId="77777777" w:rsidR="00971BA8" w:rsidRPr="00A72ADA" w:rsidRDefault="00971BA8" w:rsidP="0034730F">
            <w:pPr>
              <w:pStyle w:val="TSBullet1Square"/>
              <w:numPr>
                <w:ilvl w:val="0"/>
                <w:numId w:val="36"/>
              </w:numPr>
              <w:rPr>
                <w:rFonts w:cs="Arial"/>
              </w:rPr>
            </w:pPr>
            <w:r w:rsidRPr="00A72ADA">
              <w:rPr>
                <w:rFonts w:cs="Arial"/>
              </w:rPr>
              <w:t>an outline of anticipated engagement (project meetings &amp; management)</w:t>
            </w:r>
          </w:p>
          <w:p w14:paraId="177248ED" w14:textId="77777777" w:rsidR="00971BA8" w:rsidRPr="00A72ADA" w:rsidRDefault="00971BA8" w:rsidP="0034730F">
            <w:pPr>
              <w:pStyle w:val="TSBullet1Square"/>
              <w:numPr>
                <w:ilvl w:val="0"/>
                <w:numId w:val="36"/>
              </w:numPr>
              <w:rPr>
                <w:rFonts w:cs="Arial"/>
              </w:rPr>
            </w:pPr>
            <w:r w:rsidRPr="00A72ADA">
              <w:rPr>
                <w:rFonts w:cs="Arial"/>
              </w:rPr>
              <w:t xml:space="preserve">details of proposed cost and associated effort assumptions </w:t>
            </w:r>
          </w:p>
          <w:p w14:paraId="166474C8" w14:textId="77777777" w:rsidR="00971BA8" w:rsidRPr="00A72ADA" w:rsidRDefault="00971BA8" w:rsidP="0034730F">
            <w:pPr>
              <w:pStyle w:val="TSBullet1Square"/>
              <w:numPr>
                <w:ilvl w:val="0"/>
                <w:numId w:val="36"/>
              </w:numPr>
              <w:rPr>
                <w:rFonts w:cs="Arial"/>
              </w:rPr>
            </w:pPr>
            <w:r w:rsidRPr="00A72ADA">
              <w:rPr>
                <w:rFonts w:cs="Arial"/>
              </w:rPr>
              <w:t xml:space="preserve">a project delivery plan showing activities and milestones </w:t>
            </w:r>
          </w:p>
          <w:p w14:paraId="26E0D77A" w14:textId="77777777" w:rsidR="00971BA8" w:rsidRPr="00A72ADA" w:rsidRDefault="00971BA8" w:rsidP="0034730F">
            <w:pPr>
              <w:pStyle w:val="TSBullet1Square"/>
              <w:numPr>
                <w:ilvl w:val="0"/>
                <w:numId w:val="36"/>
              </w:numPr>
              <w:rPr>
                <w:rFonts w:cs="Arial"/>
              </w:rPr>
            </w:pPr>
            <w:r w:rsidRPr="00A72ADA">
              <w:rPr>
                <w:rFonts w:cs="Arial"/>
              </w:rPr>
              <w:t>a planned invoice schedule</w:t>
            </w:r>
          </w:p>
          <w:p w14:paraId="00539ADC" w14:textId="2A453932" w:rsidR="00971BA8" w:rsidRPr="00A72ADA" w:rsidRDefault="00971BA8" w:rsidP="00A72ADA">
            <w:pPr>
              <w:pStyle w:val="TSBullet1Square"/>
              <w:numPr>
                <w:ilvl w:val="0"/>
                <w:numId w:val="36"/>
              </w:numPr>
              <w:rPr>
                <w:rFonts w:cs="Arial"/>
              </w:rPr>
            </w:pPr>
            <w:r w:rsidRPr="00A72ADA">
              <w:rPr>
                <w:rFonts w:cs="Arial"/>
              </w:rPr>
              <w:t>details of any assumptions or constraints</w:t>
            </w:r>
          </w:p>
        </w:tc>
      </w:tr>
    </w:tbl>
    <w:p w14:paraId="206E5A9F" w14:textId="77777777" w:rsidR="00D75DA2" w:rsidRPr="00A72ADA" w:rsidRDefault="00D75DA2" w:rsidP="00457068">
      <w:pPr>
        <w:ind w:left="567" w:hanging="567"/>
        <w:rPr>
          <w:rFonts w:cs="Arial"/>
        </w:rPr>
      </w:pPr>
    </w:p>
    <w:sectPr w:rsidR="00D75DA2" w:rsidRPr="00A72ADA" w:rsidSect="00457068">
      <w:headerReference w:type="default" r:id="rId15"/>
      <w:footerReference w:type="default" r:id="rId16"/>
      <w:headerReference w:type="first" r:id="rId17"/>
      <w:footerReference w:type="first" r:id="rId18"/>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D85A2" w14:textId="77777777" w:rsidR="00465A82" w:rsidRDefault="00465A82">
      <w:r>
        <w:separator/>
      </w:r>
    </w:p>
  </w:endnote>
  <w:endnote w:type="continuationSeparator" w:id="0">
    <w:p w14:paraId="4DE9E678" w14:textId="77777777" w:rsidR="00465A82" w:rsidRDefault="0046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AE0F" w14:textId="77777777" w:rsidR="00D75DA2" w:rsidRDefault="00D75DA2" w:rsidP="00BC5FC8">
    <w:pPr>
      <w:pStyle w:val="Header"/>
      <w:jc w:val="center"/>
      <w:rPr>
        <w:b/>
        <w:color w:val="006D68"/>
        <w:sz w:val="14"/>
        <w:szCs w:val="14"/>
      </w:rPr>
    </w:pPr>
  </w:p>
  <w:p w14:paraId="19F61D9D" w14:textId="77777777" w:rsidR="00D75DA2" w:rsidRDefault="00D75DA2" w:rsidP="00BC5FC8">
    <w:pPr>
      <w:pStyle w:val="Footer"/>
      <w:tabs>
        <w:tab w:val="clear" w:pos="4153"/>
        <w:tab w:val="clear" w:pos="8306"/>
        <w:tab w:val="right" w:pos="9214"/>
      </w:tabs>
      <w:jc w:val="center"/>
      <w:rPr>
        <w:color w:val="006D68"/>
        <w:sz w:val="14"/>
        <w:szCs w:val="14"/>
      </w:rPr>
    </w:pPr>
  </w:p>
  <w:p w14:paraId="11DAD14E" w14:textId="1D10EC11"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A72ADA">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A72ADA">
      <w:rPr>
        <w:b/>
        <w:noProof/>
        <w:color w:val="006D68"/>
        <w:sz w:val="14"/>
        <w:szCs w:val="14"/>
      </w:rPr>
      <w:t>3</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3133" w14:textId="77777777" w:rsidR="00D75DA2" w:rsidRDefault="00D75DA2" w:rsidP="00BC5FC8">
    <w:pPr>
      <w:pStyle w:val="Header"/>
      <w:jc w:val="center"/>
      <w:rPr>
        <w:b/>
        <w:color w:val="006D68"/>
        <w:sz w:val="14"/>
        <w:szCs w:val="14"/>
      </w:rPr>
    </w:pPr>
  </w:p>
  <w:p w14:paraId="204B6C69" w14:textId="77777777" w:rsidR="00D75DA2" w:rsidRDefault="00D75DA2" w:rsidP="00BC5FC8">
    <w:pPr>
      <w:pStyle w:val="Footer"/>
      <w:tabs>
        <w:tab w:val="clear" w:pos="4153"/>
        <w:tab w:val="clear" w:pos="8306"/>
        <w:tab w:val="right" w:pos="9214"/>
      </w:tabs>
      <w:jc w:val="center"/>
      <w:rPr>
        <w:color w:val="006D68"/>
        <w:sz w:val="14"/>
        <w:szCs w:val="14"/>
      </w:rPr>
    </w:pPr>
  </w:p>
  <w:p w14:paraId="088ACDCB" w14:textId="6F13058B" w:rsidR="00D75DA2" w:rsidRPr="00B56CCE" w:rsidRDefault="00D75DA2" w:rsidP="00B56CCE">
    <w:pPr>
      <w:pStyle w:val="Footer"/>
      <w:tabs>
        <w:tab w:val="clear" w:pos="4153"/>
        <w:tab w:val="clear" w:pos="8306"/>
        <w:tab w:val="right" w:pos="9214"/>
      </w:tabs>
      <w:rPr>
        <w:b/>
        <w:color w:val="006D68"/>
        <w:sz w:val="14"/>
        <w:szCs w:val="14"/>
      </w:rPr>
    </w:pP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A72ADA">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A72ADA">
      <w:rPr>
        <w:b/>
        <w:noProof/>
        <w:color w:val="006D68"/>
        <w:sz w:val="14"/>
        <w:szCs w:val="14"/>
      </w:rPr>
      <w:t>3</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B713" w14:textId="77777777" w:rsidR="00465A82" w:rsidRDefault="00465A82">
      <w:r>
        <w:separator/>
      </w:r>
    </w:p>
  </w:footnote>
  <w:footnote w:type="continuationSeparator" w:id="0">
    <w:p w14:paraId="6722F3A9" w14:textId="77777777" w:rsidR="00465A82" w:rsidRDefault="00465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0C41" w14:textId="77777777" w:rsidR="00D75DA2" w:rsidRDefault="00A25EB0">
    <w:pPr>
      <w:pStyle w:val="Header"/>
      <w:rPr>
        <w:b/>
        <w:color w:val="006D68"/>
        <w:sz w:val="14"/>
        <w:szCs w:val="14"/>
      </w:rPr>
    </w:pPr>
    <w:r w:rsidRPr="00487A22">
      <w:rPr>
        <w:color w:val="006D68"/>
        <w:sz w:val="14"/>
        <w:szCs w:val="14"/>
      </w:rPr>
      <w:t>Office for Nuclear Regulation</w:t>
    </w:r>
  </w:p>
  <w:p w14:paraId="0C63DBB4" w14:textId="77777777" w:rsidR="00D75DA2" w:rsidRDefault="00D75DA2">
    <w:pPr>
      <w:pStyle w:val="Header"/>
      <w:rPr>
        <w:b/>
        <w:color w:val="006D68"/>
        <w:sz w:val="14"/>
        <w:szCs w:val="14"/>
      </w:rPr>
    </w:pPr>
  </w:p>
  <w:p w14:paraId="3566379D" w14:textId="77777777"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59E9" w14:textId="33DFAF82" w:rsidR="00457068" w:rsidRDefault="00060FE2" w:rsidP="00457068">
    <w:pPr>
      <w:pStyle w:val="Header"/>
      <w:rPr>
        <w:b/>
        <w:sz w:val="20"/>
        <w:szCs w:val="20"/>
      </w:rPr>
    </w:pPr>
    <w:sdt>
      <w:sdtPr>
        <w:rPr>
          <w:b/>
          <w:sz w:val="20"/>
          <w:szCs w:val="20"/>
        </w:rPr>
        <w:id w:val="820619497"/>
        <w:docPartObj>
          <w:docPartGallery w:val="Watermarks"/>
          <w:docPartUnique/>
        </w:docPartObj>
      </w:sdtPr>
      <w:sdtEndPr/>
      <w:sdtContent/>
    </w:sdt>
    <w:r w:rsidR="00457068">
      <w:rPr>
        <w:b/>
        <w:noProof/>
        <w:sz w:val="20"/>
        <w:szCs w:val="20"/>
        <w:lang w:eastAsia="en-GB"/>
      </w:rPr>
      <w:drawing>
        <wp:inline distT="0" distB="0" distL="0" distR="0" wp14:anchorId="1EF2AA2B" wp14:editId="5E7704C4">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7E7506E6" w14:textId="79D3291F"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A72ADA">
      <w:rPr>
        <w:b/>
        <w:sz w:val="20"/>
        <w:szCs w:val="20"/>
      </w:rPr>
      <w:t xml:space="preserve"> </w:t>
    </w:r>
    <w:r w:rsidR="00813A28">
      <w:rPr>
        <w:b/>
        <w:sz w:val="20"/>
        <w:szCs w:val="20"/>
      </w:rPr>
      <w:t>ONR600</w:t>
    </w:r>
  </w:p>
  <w:p w14:paraId="6A969BCA"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4"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6" w15:restartNumberingAfterBreak="0">
    <w:nsid w:val="3AE64BBE"/>
    <w:multiLevelType w:val="hybridMultilevel"/>
    <w:tmpl w:val="0630C20E"/>
    <w:lvl w:ilvl="0" w:tplc="08090005">
      <w:start w:val="1"/>
      <w:numFmt w:val="bullet"/>
      <w:lvlText w:val=""/>
      <w:lvlJc w:val="left"/>
      <w:pPr>
        <w:tabs>
          <w:tab w:val="num" w:pos="-31680"/>
        </w:tabs>
        <w:ind w:left="720" w:hanging="720"/>
      </w:pPr>
      <w:rPr>
        <w:rFonts w:ascii="Wingdings" w:hAnsi="Wingdings" w:hint="default"/>
        <w:b w:val="0"/>
        <w:i w:val="0"/>
        <w:color w:val="333333"/>
        <w:sz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D510326"/>
    <w:multiLevelType w:val="hybridMultilevel"/>
    <w:tmpl w:val="0268A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EE1BAF"/>
    <w:multiLevelType w:val="hybridMultilevel"/>
    <w:tmpl w:val="843A1C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15:restartNumberingAfterBreak="0">
    <w:nsid w:val="54CA7FF6"/>
    <w:multiLevelType w:val="hybridMultilevel"/>
    <w:tmpl w:val="92D0BB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6"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15:restartNumberingAfterBreak="0">
    <w:nsid w:val="70C2195C"/>
    <w:multiLevelType w:val="hybridMultilevel"/>
    <w:tmpl w:val="11C8635E"/>
    <w:lvl w:ilvl="0" w:tplc="84BA4EF8">
      <w:start w:val="1"/>
      <w:numFmt w:val="bullet"/>
      <w:pStyle w:val="TSBullet1Square"/>
      <w:lvlText w:val=""/>
      <w:lvlJc w:val="left"/>
      <w:pPr>
        <w:tabs>
          <w:tab w:val="num" w:pos="-31680"/>
        </w:tabs>
        <w:ind w:left="720" w:hanging="720"/>
      </w:pPr>
      <w:rPr>
        <w:rFonts w:ascii="Wingdings" w:hAnsi="Wingdings" w:hint="default"/>
        <w:b w:val="0"/>
        <w:i w:val="0"/>
        <w:color w:val="333333"/>
        <w:sz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2"/>
  </w:num>
  <w:num w:numId="3">
    <w:abstractNumId w:val="15"/>
  </w:num>
  <w:num w:numId="4">
    <w:abstractNumId w:val="0"/>
  </w:num>
  <w:num w:numId="5">
    <w:abstractNumId w:val="13"/>
  </w:num>
  <w:num w:numId="6">
    <w:abstractNumId w:val="30"/>
  </w:num>
  <w:num w:numId="7">
    <w:abstractNumId w:val="25"/>
  </w:num>
  <w:num w:numId="8">
    <w:abstractNumId w:val="22"/>
  </w:num>
  <w:num w:numId="9">
    <w:abstractNumId w:val="31"/>
  </w:num>
  <w:num w:numId="10">
    <w:abstractNumId w:val="2"/>
  </w:num>
  <w:num w:numId="11">
    <w:abstractNumId w:val="6"/>
  </w:num>
  <w:num w:numId="12">
    <w:abstractNumId w:val="9"/>
  </w:num>
  <w:num w:numId="13">
    <w:abstractNumId w:val="1"/>
  </w:num>
  <w:num w:numId="14">
    <w:abstractNumId w:val="23"/>
  </w:num>
  <w:num w:numId="15">
    <w:abstractNumId w:val="11"/>
  </w:num>
  <w:num w:numId="16">
    <w:abstractNumId w:val="28"/>
  </w:num>
  <w:num w:numId="17">
    <w:abstractNumId w:val="7"/>
  </w:num>
  <w:num w:numId="18">
    <w:abstractNumId w:val="18"/>
  </w:num>
  <w:num w:numId="19">
    <w:abstractNumId w:val="14"/>
  </w:num>
  <w:num w:numId="20">
    <w:abstractNumId w:val="3"/>
  </w:num>
  <w:num w:numId="21">
    <w:abstractNumId w:val="29"/>
  </w:num>
  <w:num w:numId="22">
    <w:abstractNumId w:val="4"/>
  </w:num>
  <w:num w:numId="23">
    <w:abstractNumId w:val="24"/>
  </w:num>
  <w:num w:numId="24">
    <w:abstractNumId w:val="26"/>
  </w:num>
  <w:num w:numId="25">
    <w:abstractNumId w:val="12"/>
  </w:num>
  <w:num w:numId="26">
    <w:abstractNumId w:val="5"/>
  </w:num>
  <w:num w:numId="27">
    <w:abstractNumId w:val="10"/>
  </w:num>
  <w:num w:numId="28">
    <w:abstractNumId w:val="27"/>
  </w:num>
  <w:num w:numId="29">
    <w:abstractNumId w:val="20"/>
  </w:num>
  <w:num w:numId="30">
    <w:abstractNumId w:val="28"/>
  </w:num>
  <w:num w:numId="31">
    <w:abstractNumId w:val="9"/>
  </w:num>
  <w:num w:numId="32">
    <w:abstractNumId w:val="21"/>
  </w:num>
  <w:num w:numId="33">
    <w:abstractNumId w:val="17"/>
  </w:num>
  <w:num w:numId="34">
    <w:abstractNumId w:val="28"/>
  </w:num>
  <w:num w:numId="35">
    <w:abstractNumId w:val="16"/>
  </w:num>
  <w:num w:numId="36">
    <w:abstractNumId w:val="19"/>
  </w:num>
  <w:num w:numId="37">
    <w:abstractNumId w:val="2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22"/>
    <w:rsid w:val="0000470B"/>
    <w:rsid w:val="0001274F"/>
    <w:rsid w:val="00015630"/>
    <w:rsid w:val="0002266F"/>
    <w:rsid w:val="00030D3C"/>
    <w:rsid w:val="000312D3"/>
    <w:rsid w:val="000375D1"/>
    <w:rsid w:val="00060FE2"/>
    <w:rsid w:val="000715BD"/>
    <w:rsid w:val="00096F71"/>
    <w:rsid w:val="000B1830"/>
    <w:rsid w:val="000B4E40"/>
    <w:rsid w:val="000D6244"/>
    <w:rsid w:val="00121C8F"/>
    <w:rsid w:val="00131ECC"/>
    <w:rsid w:val="00144CEA"/>
    <w:rsid w:val="00164F4F"/>
    <w:rsid w:val="00193C9A"/>
    <w:rsid w:val="001A58B1"/>
    <w:rsid w:val="001C3DB8"/>
    <w:rsid w:val="001D78A1"/>
    <w:rsid w:val="00200CB7"/>
    <w:rsid w:val="0021074A"/>
    <w:rsid w:val="00210DB9"/>
    <w:rsid w:val="00216018"/>
    <w:rsid w:val="00216F79"/>
    <w:rsid w:val="00234296"/>
    <w:rsid w:val="0028011F"/>
    <w:rsid w:val="0028356A"/>
    <w:rsid w:val="00297401"/>
    <w:rsid w:val="002C2EDD"/>
    <w:rsid w:val="002C62C2"/>
    <w:rsid w:val="002E2980"/>
    <w:rsid w:val="0031706E"/>
    <w:rsid w:val="0034730F"/>
    <w:rsid w:val="003A2042"/>
    <w:rsid w:val="003B4AA2"/>
    <w:rsid w:val="003D005E"/>
    <w:rsid w:val="003E2CA6"/>
    <w:rsid w:val="003E452E"/>
    <w:rsid w:val="003E75C4"/>
    <w:rsid w:val="00457068"/>
    <w:rsid w:val="00465A82"/>
    <w:rsid w:val="004750A2"/>
    <w:rsid w:val="00487A22"/>
    <w:rsid w:val="004A7B1B"/>
    <w:rsid w:val="004C32D3"/>
    <w:rsid w:val="004F24BC"/>
    <w:rsid w:val="00505F6E"/>
    <w:rsid w:val="005145EA"/>
    <w:rsid w:val="005322E6"/>
    <w:rsid w:val="00532E3A"/>
    <w:rsid w:val="00536149"/>
    <w:rsid w:val="005556C6"/>
    <w:rsid w:val="00562F2F"/>
    <w:rsid w:val="005A1570"/>
    <w:rsid w:val="005A5A87"/>
    <w:rsid w:val="005D5E6B"/>
    <w:rsid w:val="005F0722"/>
    <w:rsid w:val="00604F23"/>
    <w:rsid w:val="00631D08"/>
    <w:rsid w:val="0063350D"/>
    <w:rsid w:val="0064099B"/>
    <w:rsid w:val="006A0355"/>
    <w:rsid w:val="006A667F"/>
    <w:rsid w:val="006B2DA6"/>
    <w:rsid w:val="006C519A"/>
    <w:rsid w:val="006E3E96"/>
    <w:rsid w:val="006F1199"/>
    <w:rsid w:val="006F5420"/>
    <w:rsid w:val="00715C62"/>
    <w:rsid w:val="0072164C"/>
    <w:rsid w:val="007B4EE0"/>
    <w:rsid w:val="007D545C"/>
    <w:rsid w:val="007D637F"/>
    <w:rsid w:val="007F5C19"/>
    <w:rsid w:val="007F7246"/>
    <w:rsid w:val="007F7C01"/>
    <w:rsid w:val="00813A28"/>
    <w:rsid w:val="00842FD6"/>
    <w:rsid w:val="00863CDC"/>
    <w:rsid w:val="0086430E"/>
    <w:rsid w:val="00891423"/>
    <w:rsid w:val="008A7BDD"/>
    <w:rsid w:val="008B5EAE"/>
    <w:rsid w:val="008D05FA"/>
    <w:rsid w:val="008D71E9"/>
    <w:rsid w:val="008E67CB"/>
    <w:rsid w:val="0091041C"/>
    <w:rsid w:val="00914746"/>
    <w:rsid w:val="00932851"/>
    <w:rsid w:val="00954EF5"/>
    <w:rsid w:val="009678DE"/>
    <w:rsid w:val="00970E13"/>
    <w:rsid w:val="00971BA8"/>
    <w:rsid w:val="00972E51"/>
    <w:rsid w:val="009765DB"/>
    <w:rsid w:val="00987AA6"/>
    <w:rsid w:val="009962B1"/>
    <w:rsid w:val="009B5159"/>
    <w:rsid w:val="009D3CD0"/>
    <w:rsid w:val="009F1B6F"/>
    <w:rsid w:val="00A25EB0"/>
    <w:rsid w:val="00A41FDA"/>
    <w:rsid w:val="00A442D1"/>
    <w:rsid w:val="00A72ADA"/>
    <w:rsid w:val="00AB2BB0"/>
    <w:rsid w:val="00AB7147"/>
    <w:rsid w:val="00AD5635"/>
    <w:rsid w:val="00AD7886"/>
    <w:rsid w:val="00AE199F"/>
    <w:rsid w:val="00AF4C0F"/>
    <w:rsid w:val="00AF5C11"/>
    <w:rsid w:val="00B10354"/>
    <w:rsid w:val="00B255B3"/>
    <w:rsid w:val="00B43C54"/>
    <w:rsid w:val="00B504F7"/>
    <w:rsid w:val="00B56CCE"/>
    <w:rsid w:val="00B72447"/>
    <w:rsid w:val="00B744A4"/>
    <w:rsid w:val="00B753B7"/>
    <w:rsid w:val="00B81B18"/>
    <w:rsid w:val="00BB0AC4"/>
    <w:rsid w:val="00BC24ED"/>
    <w:rsid w:val="00BC5FC8"/>
    <w:rsid w:val="00C17CFD"/>
    <w:rsid w:val="00C2417C"/>
    <w:rsid w:val="00C25583"/>
    <w:rsid w:val="00C33D1B"/>
    <w:rsid w:val="00C469BE"/>
    <w:rsid w:val="00C75298"/>
    <w:rsid w:val="00C75A1C"/>
    <w:rsid w:val="00C80CA2"/>
    <w:rsid w:val="00CA3B14"/>
    <w:rsid w:val="00CA401B"/>
    <w:rsid w:val="00CC7AB5"/>
    <w:rsid w:val="00CD325A"/>
    <w:rsid w:val="00CD7B5F"/>
    <w:rsid w:val="00CE5958"/>
    <w:rsid w:val="00CE6571"/>
    <w:rsid w:val="00D03837"/>
    <w:rsid w:val="00D3061A"/>
    <w:rsid w:val="00D309AB"/>
    <w:rsid w:val="00D55197"/>
    <w:rsid w:val="00D55FE7"/>
    <w:rsid w:val="00D75DA2"/>
    <w:rsid w:val="00D7747E"/>
    <w:rsid w:val="00DC16A0"/>
    <w:rsid w:val="00DC6611"/>
    <w:rsid w:val="00DE4417"/>
    <w:rsid w:val="00DF3697"/>
    <w:rsid w:val="00E12A39"/>
    <w:rsid w:val="00E32F3B"/>
    <w:rsid w:val="00E45822"/>
    <w:rsid w:val="00E6737A"/>
    <w:rsid w:val="00E7017F"/>
    <w:rsid w:val="00E71B0C"/>
    <w:rsid w:val="00E87C8C"/>
    <w:rsid w:val="00E9478E"/>
    <w:rsid w:val="00E97293"/>
    <w:rsid w:val="00EA5EB4"/>
    <w:rsid w:val="00ED5F2B"/>
    <w:rsid w:val="00EE01D5"/>
    <w:rsid w:val="00F25B98"/>
    <w:rsid w:val="00F6572C"/>
    <w:rsid w:val="00F71B22"/>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04135"/>
  <w15:docId w15:val="{17DF49D8-4A93-49CA-9266-35120C0F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06/657/contents/made"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legislation.gov.uk/uksi/1999/2892/contents/made"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onr.org.uk/eiadrrevq.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8" ma:contentTypeDescription="Create a new document." ma:contentTypeScope="" ma:versionID="cc77fdc2ee4ee4b541a18eba9263852f">
  <xsd:schema xmlns:xsd="http://www.w3.org/2001/XMLSchema" xmlns:xs="http://www.w3.org/2001/XMLSchema" xmlns:p="http://schemas.microsoft.com/office/2006/metadata/properties" xmlns:ns3="a0bef00b-6270-4bf4-9060-f90332a887b8" targetNamespace="http://schemas.microsoft.com/office/2006/metadata/properties" ma:root="true" ma:fieldsID="ef4d7c76c18d061b26381d72013794bd"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8855-EDE7-4C23-A093-EE6469A4414D}">
  <ds:schemaRefs>
    <ds:schemaRef ds:uri="http://schemas.microsoft.com/sharepoint/v3/contenttype/forms"/>
  </ds:schemaRefs>
</ds:datastoreItem>
</file>

<file path=customXml/itemProps2.xml><?xml version="1.0" encoding="utf-8"?>
<ds:datastoreItem xmlns:ds="http://schemas.openxmlformats.org/officeDocument/2006/customXml" ds:itemID="{A2D26017-DD05-4369-A917-C481F03B4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0371B-28C1-48D5-B232-FFA66DCD3E71}">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bef00b-6270-4bf4-9060-f90332a887b8"/>
    <ds:schemaRef ds:uri="http://purl.org/dc/dcmitype/"/>
  </ds:schemaRefs>
</ds:datastoreItem>
</file>

<file path=customXml/itemProps4.xml><?xml version="1.0" encoding="utf-8"?>
<ds:datastoreItem xmlns:ds="http://schemas.openxmlformats.org/officeDocument/2006/customXml" ds:itemID="{2C377065-D1E4-4768-BBCC-4D37F2F8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6529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2</cp:revision>
  <cp:lastPrinted>2019-10-08T08:37:00Z</cp:lastPrinted>
  <dcterms:created xsi:type="dcterms:W3CDTF">2020-06-04T12:39:00Z</dcterms:created>
  <dcterms:modified xsi:type="dcterms:W3CDTF">2020-06-04T12:39:00Z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