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71" w:rsidRPr="00245790" w:rsidRDefault="00E05F8C" w:rsidP="00245790">
      <w:pPr>
        <w:ind w:left="-426" w:right="-476"/>
        <w:jc w:val="center"/>
        <w:rPr>
          <w:rFonts w:cs="Arial"/>
          <w:b/>
          <w:u w:val="single"/>
        </w:rPr>
      </w:pPr>
      <w:r w:rsidRPr="00245790">
        <w:rPr>
          <w:rFonts w:cs="Arial"/>
          <w:b/>
          <w:u w:val="single"/>
        </w:rPr>
        <w:t xml:space="preserve">CCC </w:t>
      </w:r>
      <w:r w:rsidR="001710FB" w:rsidRPr="00245790">
        <w:rPr>
          <w:rFonts w:cs="Arial"/>
          <w:b/>
          <w:u w:val="single"/>
        </w:rPr>
        <w:t>TOTAL TRANSPORT PILOT PROJECT</w:t>
      </w:r>
      <w:r w:rsidR="00C9222D">
        <w:rPr>
          <w:rFonts w:cs="Arial"/>
          <w:b/>
          <w:u w:val="single"/>
        </w:rPr>
        <w:t xml:space="preserve"> – SCHEDULING SOFTWARE</w:t>
      </w:r>
    </w:p>
    <w:p w:rsidR="00D877FB" w:rsidRPr="00245790" w:rsidRDefault="00D877FB" w:rsidP="00245790">
      <w:pPr>
        <w:ind w:left="-426" w:right="-476"/>
        <w:jc w:val="center"/>
        <w:rPr>
          <w:rFonts w:cs="Arial"/>
          <w:b/>
        </w:rPr>
      </w:pPr>
    </w:p>
    <w:p w:rsidR="00D877FB" w:rsidRDefault="001D5F4D" w:rsidP="00D877FB">
      <w:pPr>
        <w:jc w:val="center"/>
        <w:rPr>
          <w:rFonts w:cs="Arial"/>
          <w:b/>
          <w:u w:val="single"/>
        </w:rPr>
      </w:pPr>
      <w:r>
        <w:rPr>
          <w:rFonts w:cs="Arial"/>
          <w:b/>
          <w:u w:val="single"/>
        </w:rPr>
        <w:t>RFQ</w:t>
      </w:r>
      <w:r w:rsidR="001710FB">
        <w:rPr>
          <w:rFonts w:cs="Arial"/>
          <w:b/>
          <w:u w:val="single"/>
        </w:rPr>
        <w:t xml:space="preserve"> </w:t>
      </w:r>
      <w:r w:rsidR="00D877FB" w:rsidRPr="00A93ACF">
        <w:rPr>
          <w:rFonts w:cs="Arial"/>
          <w:b/>
          <w:u w:val="single"/>
        </w:rPr>
        <w:t xml:space="preserve">QUESTIONS AND ANSWERS LOG </w:t>
      </w:r>
    </w:p>
    <w:p w:rsidR="00D877FB" w:rsidRPr="00A93ACF" w:rsidRDefault="00D877FB" w:rsidP="00D877FB">
      <w:pPr>
        <w:jc w:val="center"/>
        <w:rPr>
          <w:rFonts w:cs="Arial"/>
          <w:b/>
          <w:u w:val="single"/>
        </w:rPr>
      </w:pPr>
      <w:r w:rsidRPr="00A93ACF">
        <w:rPr>
          <w:rFonts w:cs="Arial"/>
          <w:b/>
          <w:u w:val="single"/>
        </w:rPr>
        <w:t xml:space="preserve"> </w:t>
      </w:r>
    </w:p>
    <w:p w:rsidR="00D877FB" w:rsidRDefault="00D877FB" w:rsidP="001D5F4D">
      <w:pPr>
        <w:rPr>
          <w:rFonts w:cs="Arial"/>
          <w:b/>
          <w:u w:val="single"/>
        </w:rPr>
      </w:pPr>
    </w:p>
    <w:p w:rsidR="00D45A71" w:rsidRPr="001F1E8C" w:rsidRDefault="00D45A71">
      <w:pPr>
        <w:jc w:val="center"/>
        <w:rPr>
          <w:rFonts w:cs="Arial"/>
          <w:b/>
          <w:u w:val="single"/>
        </w:rPr>
      </w:pPr>
    </w:p>
    <w:p w:rsidR="00D45A71" w:rsidRPr="001F1E8C" w:rsidRDefault="00D45A71">
      <w:pPr>
        <w:ind w:left="-567" w:right="-759"/>
        <w:rPr>
          <w:rFonts w:cs="Arial"/>
          <w:b/>
          <w:u w:val="single"/>
        </w:rPr>
      </w:pPr>
      <w:r w:rsidRPr="001F1E8C">
        <w:rPr>
          <w:rFonts w:cs="Arial"/>
        </w:rPr>
        <w:t xml:space="preserve">In order to offer information equally amongst </w:t>
      </w:r>
      <w:r>
        <w:rPr>
          <w:rFonts w:cs="Arial"/>
        </w:rPr>
        <w:t xml:space="preserve">potential providers </w:t>
      </w:r>
      <w:r w:rsidRPr="001F1E8C">
        <w:rPr>
          <w:rFonts w:cs="Arial"/>
        </w:rPr>
        <w:t>we are required to log any questions asked and answers given.</w:t>
      </w:r>
    </w:p>
    <w:p w:rsidR="00D45A71" w:rsidRPr="001F1E8C" w:rsidRDefault="00D45A71">
      <w:pPr>
        <w:jc w:val="center"/>
        <w:rPr>
          <w:rFonts w:cs="Arial"/>
          <w:b/>
        </w:rPr>
      </w:pPr>
    </w:p>
    <w:tbl>
      <w:tblPr>
        <w:tblW w:w="9498"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34"/>
        <w:gridCol w:w="8364"/>
      </w:tblGrid>
      <w:tr w:rsidR="001710FB" w:rsidRPr="001F1E8C" w:rsidTr="001710FB">
        <w:trPr>
          <w:trHeight w:val="144"/>
        </w:trPr>
        <w:tc>
          <w:tcPr>
            <w:tcW w:w="1134" w:type="dxa"/>
            <w:vAlign w:val="center"/>
          </w:tcPr>
          <w:p w:rsidR="001710FB" w:rsidRPr="00D877FB" w:rsidRDefault="001710FB">
            <w:pPr>
              <w:jc w:val="center"/>
              <w:rPr>
                <w:rFonts w:cs="Arial"/>
                <w:b/>
                <w:sz w:val="20"/>
                <w:szCs w:val="20"/>
              </w:rPr>
            </w:pPr>
            <w:r w:rsidRPr="00D877FB">
              <w:rPr>
                <w:rFonts w:eastAsiaTheme="minorHAnsi" w:cs="Arial"/>
                <w:b/>
                <w:sz w:val="20"/>
                <w:szCs w:val="20"/>
              </w:rPr>
              <w:t>Question Number</w:t>
            </w:r>
          </w:p>
        </w:tc>
        <w:tc>
          <w:tcPr>
            <w:tcW w:w="8364" w:type="dxa"/>
            <w:shd w:val="clear" w:color="auto" w:fill="E6E6E6"/>
          </w:tcPr>
          <w:p w:rsidR="001710FB" w:rsidRPr="001F1E8C" w:rsidRDefault="001710FB">
            <w:pPr>
              <w:jc w:val="center"/>
              <w:rPr>
                <w:rFonts w:cs="Arial"/>
                <w:b/>
              </w:rPr>
            </w:pPr>
            <w:r w:rsidRPr="001F1E8C">
              <w:rPr>
                <w:rFonts w:cs="Arial"/>
                <w:b/>
              </w:rPr>
              <w:t>Question / Answer</w:t>
            </w:r>
          </w:p>
        </w:tc>
      </w:tr>
      <w:tr w:rsidR="001710FB" w:rsidRPr="001F1E8C" w:rsidTr="001710FB">
        <w:trPr>
          <w:cantSplit/>
          <w:trHeight w:val="144"/>
        </w:trPr>
        <w:tc>
          <w:tcPr>
            <w:tcW w:w="1134" w:type="dxa"/>
            <w:vMerge w:val="restart"/>
            <w:vAlign w:val="center"/>
          </w:tcPr>
          <w:p w:rsidR="001710FB" w:rsidRPr="001F1E8C" w:rsidRDefault="001710FB" w:rsidP="00D877FB">
            <w:pPr>
              <w:jc w:val="center"/>
              <w:rPr>
                <w:rFonts w:cs="Arial"/>
                <w:b/>
              </w:rPr>
            </w:pPr>
            <w:r>
              <w:rPr>
                <w:rFonts w:cs="Arial"/>
                <w:b/>
              </w:rPr>
              <w:t>1</w:t>
            </w:r>
          </w:p>
        </w:tc>
        <w:tc>
          <w:tcPr>
            <w:tcW w:w="8364" w:type="dxa"/>
          </w:tcPr>
          <w:p w:rsidR="00C9222D" w:rsidRPr="00C9222D" w:rsidRDefault="001710FB" w:rsidP="00C9222D">
            <w:pPr>
              <w:rPr>
                <w:rFonts w:cs="Arial"/>
                <w:b/>
              </w:rPr>
            </w:pPr>
            <w:r w:rsidRPr="006067E8">
              <w:rPr>
                <w:rFonts w:cs="Arial"/>
                <w:b/>
              </w:rPr>
              <w:t xml:space="preserve">Q: </w:t>
            </w:r>
            <w:r w:rsidR="00C9222D">
              <w:rPr>
                <w:rFonts w:cs="Arial"/>
                <w:b/>
              </w:rPr>
              <w:t xml:space="preserve"> </w:t>
            </w:r>
            <w:proofErr w:type="spellStart"/>
            <w:r w:rsidR="00AE5ED7">
              <w:rPr>
                <w:b/>
                <w:bCs/>
              </w:rPr>
              <w:t>TImescale</w:t>
            </w:r>
            <w:proofErr w:type="spellEnd"/>
            <w:r w:rsidR="00AE5ED7">
              <w:rPr>
                <w:b/>
                <w:bCs/>
              </w:rPr>
              <w:t>.</w:t>
            </w:r>
            <w:r w:rsidR="00AE5ED7">
              <w:t xml:space="preserve"> The bid and delivery time-scales are very short. Is it acceptable to deliver a minimum viable product by 1st August 2016 and embellish it there afterwards?</w:t>
            </w:r>
          </w:p>
          <w:p w:rsidR="001710FB" w:rsidRPr="006067E8" w:rsidRDefault="001710FB" w:rsidP="00C9222D">
            <w:pPr>
              <w:rPr>
                <w:rFonts w:cs="Arial"/>
                <w:b/>
              </w:rPr>
            </w:pPr>
          </w:p>
        </w:tc>
      </w:tr>
      <w:tr w:rsidR="001710FB" w:rsidRPr="001F1E8C" w:rsidTr="001710FB">
        <w:trPr>
          <w:cantSplit/>
          <w:trHeight w:val="144"/>
        </w:trPr>
        <w:tc>
          <w:tcPr>
            <w:tcW w:w="1134" w:type="dxa"/>
            <w:vMerge/>
            <w:vAlign w:val="center"/>
          </w:tcPr>
          <w:p w:rsidR="001710FB" w:rsidRPr="001F1E8C" w:rsidRDefault="001710FB">
            <w:pPr>
              <w:jc w:val="center"/>
              <w:rPr>
                <w:rFonts w:cs="Arial"/>
                <w:b/>
              </w:rPr>
            </w:pPr>
          </w:p>
        </w:tc>
        <w:tc>
          <w:tcPr>
            <w:tcW w:w="8364" w:type="dxa"/>
          </w:tcPr>
          <w:p w:rsidR="00BC051D" w:rsidRDefault="001710FB" w:rsidP="00AE5ED7">
            <w:pPr>
              <w:rPr>
                <w:rFonts w:cs="Arial"/>
                <w:bCs/>
                <w:color w:val="FF0000"/>
                <w:lang w:eastAsia="en-GB"/>
              </w:rPr>
            </w:pPr>
            <w:r w:rsidRPr="006067E8">
              <w:rPr>
                <w:rFonts w:cs="Arial"/>
                <w:b/>
                <w:color w:val="FF0000"/>
              </w:rPr>
              <w:t>A:</w:t>
            </w:r>
            <w:r w:rsidR="00245790">
              <w:rPr>
                <w:rFonts w:cs="Arial"/>
                <w:bCs/>
                <w:color w:val="FF0000"/>
                <w:lang w:eastAsia="en-GB"/>
              </w:rPr>
              <w:t xml:space="preserve"> </w:t>
            </w:r>
            <w:r w:rsidR="00C9222D">
              <w:rPr>
                <w:rFonts w:cs="Arial"/>
                <w:bCs/>
                <w:color w:val="FF0000"/>
                <w:lang w:eastAsia="en-GB"/>
              </w:rPr>
              <w:t xml:space="preserve"> </w:t>
            </w:r>
            <w:r w:rsidR="00AE5ED7">
              <w:rPr>
                <w:rFonts w:cs="Arial"/>
                <w:bCs/>
                <w:color w:val="FF0000"/>
                <w:lang w:eastAsia="en-GB"/>
              </w:rPr>
              <w:t xml:space="preserve">Scheduling software needs to be in place in August so that the </w:t>
            </w:r>
            <w:r w:rsidR="00455C45">
              <w:rPr>
                <w:rFonts w:cs="Arial"/>
                <w:bCs/>
                <w:color w:val="FF0000"/>
                <w:lang w:eastAsia="en-GB"/>
              </w:rPr>
              <w:t>Booking and Information Centre</w:t>
            </w:r>
            <w:r w:rsidR="00AE5ED7">
              <w:rPr>
                <w:rFonts w:cs="Arial"/>
                <w:bCs/>
                <w:color w:val="FF0000"/>
                <w:lang w:eastAsia="en-GB"/>
              </w:rPr>
              <w:t xml:space="preserve"> that will the centre of operations for Cambridgeshire’s Total Transport Pilot can start taking bookings for </w:t>
            </w:r>
            <w:r w:rsidR="002F7D62">
              <w:rPr>
                <w:rFonts w:cs="Arial"/>
                <w:bCs/>
                <w:color w:val="FF0000"/>
                <w:lang w:eastAsia="en-GB"/>
              </w:rPr>
              <w:t xml:space="preserve">a new </w:t>
            </w:r>
            <w:r w:rsidR="00AE5ED7">
              <w:rPr>
                <w:rFonts w:cs="Arial"/>
                <w:bCs/>
                <w:color w:val="FF0000"/>
                <w:lang w:eastAsia="en-GB"/>
              </w:rPr>
              <w:t>flexible minibus service that will start on 1</w:t>
            </w:r>
            <w:r w:rsidR="00AE5ED7" w:rsidRPr="00AE5ED7">
              <w:rPr>
                <w:rFonts w:cs="Arial"/>
                <w:bCs/>
                <w:color w:val="FF0000"/>
                <w:vertAlign w:val="superscript"/>
                <w:lang w:eastAsia="en-GB"/>
              </w:rPr>
              <w:t>st</w:t>
            </w:r>
            <w:r w:rsidR="00AE5ED7">
              <w:rPr>
                <w:rFonts w:cs="Arial"/>
                <w:bCs/>
                <w:color w:val="FF0000"/>
                <w:lang w:eastAsia="en-GB"/>
              </w:rPr>
              <w:t xml:space="preserve"> September 2016 when the </w:t>
            </w:r>
            <w:r w:rsidR="002F7D62">
              <w:rPr>
                <w:rFonts w:cs="Arial"/>
                <w:bCs/>
                <w:color w:val="FF0000"/>
                <w:lang w:eastAsia="en-GB"/>
              </w:rPr>
              <w:t xml:space="preserve">Total Transport </w:t>
            </w:r>
            <w:r w:rsidR="00AE5ED7">
              <w:rPr>
                <w:rFonts w:cs="Arial"/>
                <w:bCs/>
                <w:color w:val="FF0000"/>
                <w:lang w:eastAsia="en-GB"/>
              </w:rPr>
              <w:t>Pilot is launched</w:t>
            </w:r>
            <w:r w:rsidR="00455C45">
              <w:rPr>
                <w:rFonts w:cs="Arial"/>
                <w:bCs/>
                <w:color w:val="FF0000"/>
                <w:lang w:eastAsia="en-GB"/>
              </w:rPr>
              <w:t>.</w:t>
            </w:r>
          </w:p>
          <w:p w:rsidR="00BC051D" w:rsidRDefault="00BC051D" w:rsidP="00AE5ED7">
            <w:pPr>
              <w:rPr>
                <w:rFonts w:cs="Arial"/>
                <w:bCs/>
                <w:color w:val="FF0000"/>
                <w:lang w:eastAsia="en-GB"/>
              </w:rPr>
            </w:pPr>
          </w:p>
          <w:p w:rsidR="001710FB" w:rsidRPr="006067E8" w:rsidRDefault="00BC051D" w:rsidP="00BC051D">
            <w:pPr>
              <w:rPr>
                <w:rFonts w:cs="Arial"/>
                <w:b/>
                <w:color w:val="FF0000"/>
              </w:rPr>
            </w:pPr>
            <w:r>
              <w:rPr>
                <w:rFonts w:cs="Arial"/>
                <w:bCs/>
                <w:color w:val="FF0000"/>
                <w:lang w:eastAsia="en-GB"/>
              </w:rPr>
              <w:t xml:space="preserve">The scheduling software will also be used to schedule transport for c.60 SEN pupils attending Highfield Special School, this will need to be completed </w:t>
            </w:r>
            <w:r w:rsidR="009A45E2">
              <w:rPr>
                <w:rFonts w:cs="Arial"/>
                <w:bCs/>
                <w:color w:val="FF0000"/>
                <w:lang w:eastAsia="en-GB"/>
              </w:rPr>
              <w:t>in time for the start of the new school year on 1</w:t>
            </w:r>
            <w:r w:rsidR="009A45E2" w:rsidRPr="009A45E2">
              <w:rPr>
                <w:rFonts w:cs="Arial"/>
                <w:bCs/>
                <w:color w:val="FF0000"/>
                <w:vertAlign w:val="superscript"/>
                <w:lang w:eastAsia="en-GB"/>
              </w:rPr>
              <w:t>st</w:t>
            </w:r>
            <w:r w:rsidR="009A45E2">
              <w:rPr>
                <w:rFonts w:cs="Arial"/>
                <w:bCs/>
                <w:color w:val="FF0000"/>
                <w:lang w:eastAsia="en-GB"/>
              </w:rPr>
              <w:t xml:space="preserve"> September 2016.  </w:t>
            </w:r>
            <w:r w:rsidR="009A45E2">
              <w:rPr>
                <w:rFonts w:cs="Arial"/>
                <w:color w:val="FF0000"/>
              </w:rPr>
              <w:t>We would expect SEN data to be imported in bulk from the Council’s MiS (Capita One) before the start of the school term.</w:t>
            </w:r>
          </w:p>
        </w:tc>
      </w:tr>
      <w:tr w:rsidR="00C9222D" w:rsidRPr="001F1E8C" w:rsidTr="001710FB">
        <w:trPr>
          <w:cantSplit/>
          <w:trHeight w:val="144"/>
        </w:trPr>
        <w:tc>
          <w:tcPr>
            <w:tcW w:w="1134" w:type="dxa"/>
            <w:vMerge w:val="restart"/>
            <w:vAlign w:val="center"/>
          </w:tcPr>
          <w:p w:rsidR="00C9222D" w:rsidRPr="001F1E8C" w:rsidRDefault="00C9222D">
            <w:pPr>
              <w:jc w:val="center"/>
              <w:rPr>
                <w:rFonts w:cs="Arial"/>
                <w:b/>
              </w:rPr>
            </w:pPr>
            <w:r>
              <w:rPr>
                <w:rFonts w:cs="Arial"/>
                <w:b/>
              </w:rPr>
              <w:t>2</w:t>
            </w:r>
          </w:p>
        </w:tc>
        <w:tc>
          <w:tcPr>
            <w:tcW w:w="8364" w:type="dxa"/>
          </w:tcPr>
          <w:p w:rsidR="00C9222D" w:rsidRPr="00C9222D" w:rsidRDefault="00C9222D" w:rsidP="009A45E2">
            <w:pPr>
              <w:spacing w:before="100" w:beforeAutospacing="1" w:after="100" w:afterAutospacing="1"/>
              <w:rPr>
                <w:rFonts w:cs="Arial"/>
                <w:b/>
              </w:rPr>
            </w:pPr>
            <w:r>
              <w:rPr>
                <w:b/>
              </w:rPr>
              <w:t xml:space="preserve">Q:  </w:t>
            </w:r>
            <w:r w:rsidR="009A45E2">
              <w:rPr>
                <w:b/>
                <w:bCs/>
              </w:rPr>
              <w:t>Scope</w:t>
            </w:r>
            <w:r w:rsidR="009A45E2">
              <w:t>. The requirements are wide-ranging and challenging for the time-scale. Should we submit if a bid if we can't meet one or more requirement to an acceptable level in the short-term?</w:t>
            </w:r>
          </w:p>
        </w:tc>
      </w:tr>
      <w:tr w:rsidR="00C9222D" w:rsidRPr="001F1E8C" w:rsidTr="001710FB">
        <w:trPr>
          <w:cantSplit/>
          <w:trHeight w:val="144"/>
        </w:trPr>
        <w:tc>
          <w:tcPr>
            <w:tcW w:w="1134" w:type="dxa"/>
            <w:vMerge/>
            <w:vAlign w:val="center"/>
          </w:tcPr>
          <w:p w:rsidR="00C9222D" w:rsidRPr="001F1E8C" w:rsidRDefault="00C9222D">
            <w:pPr>
              <w:jc w:val="center"/>
              <w:rPr>
                <w:rFonts w:cs="Arial"/>
                <w:b/>
              </w:rPr>
            </w:pPr>
          </w:p>
        </w:tc>
        <w:tc>
          <w:tcPr>
            <w:tcW w:w="8364" w:type="dxa"/>
          </w:tcPr>
          <w:p w:rsidR="00C839C0" w:rsidRPr="00C839C0" w:rsidRDefault="00C9222D" w:rsidP="002F7D62">
            <w:pPr>
              <w:rPr>
                <w:rFonts w:cs="Arial"/>
                <w:color w:val="FF0000"/>
              </w:rPr>
            </w:pPr>
            <w:r>
              <w:rPr>
                <w:rFonts w:cs="Arial"/>
                <w:b/>
                <w:color w:val="FF0000"/>
              </w:rPr>
              <w:t xml:space="preserve">A:  </w:t>
            </w:r>
            <w:r w:rsidR="009A45E2" w:rsidRPr="009A45E2">
              <w:rPr>
                <w:rFonts w:cs="Arial"/>
                <w:color w:val="FF0000"/>
              </w:rPr>
              <w:t>Bidders</w:t>
            </w:r>
            <w:r w:rsidR="009A45E2">
              <w:rPr>
                <w:rFonts w:cs="Arial"/>
                <w:color w:val="FF0000"/>
              </w:rPr>
              <w:t xml:space="preserve"> are asked to respond to the questions in the Request for Quotations by setting out in the bids the extent to which, and how, they will meet the functional requirements of the output specification.  Where the requirement</w:t>
            </w:r>
            <w:r w:rsidR="002F7D62">
              <w:rPr>
                <w:rFonts w:cs="Arial"/>
                <w:color w:val="FF0000"/>
              </w:rPr>
              <w:t>s are not yet fully met</w:t>
            </w:r>
            <w:r w:rsidR="009A45E2">
              <w:rPr>
                <w:rFonts w:cs="Arial"/>
                <w:color w:val="FF0000"/>
              </w:rPr>
              <w:t xml:space="preserve">, bidders are free to describe their future </w:t>
            </w:r>
            <w:r w:rsidR="002F7D62">
              <w:rPr>
                <w:rFonts w:cs="Arial"/>
                <w:color w:val="FF0000"/>
              </w:rPr>
              <w:t xml:space="preserve">product </w:t>
            </w:r>
            <w:r w:rsidR="009A45E2">
              <w:rPr>
                <w:rFonts w:cs="Arial"/>
                <w:color w:val="FF0000"/>
              </w:rPr>
              <w:t>development path.</w:t>
            </w:r>
          </w:p>
        </w:tc>
      </w:tr>
      <w:tr w:rsidR="00C9222D" w:rsidRPr="001F1E8C" w:rsidTr="001710FB">
        <w:trPr>
          <w:cantSplit/>
          <w:trHeight w:val="144"/>
        </w:trPr>
        <w:tc>
          <w:tcPr>
            <w:tcW w:w="1134" w:type="dxa"/>
            <w:vMerge w:val="restart"/>
            <w:vAlign w:val="center"/>
          </w:tcPr>
          <w:p w:rsidR="00C9222D" w:rsidRPr="001F1E8C" w:rsidRDefault="00C9222D">
            <w:pPr>
              <w:jc w:val="center"/>
              <w:rPr>
                <w:rFonts w:cs="Arial"/>
                <w:b/>
              </w:rPr>
            </w:pPr>
            <w:r>
              <w:rPr>
                <w:rFonts w:cs="Arial"/>
                <w:b/>
              </w:rPr>
              <w:t>3</w:t>
            </w:r>
          </w:p>
        </w:tc>
        <w:tc>
          <w:tcPr>
            <w:tcW w:w="8364" w:type="dxa"/>
          </w:tcPr>
          <w:p w:rsidR="00C9222D" w:rsidRPr="00C9222D" w:rsidRDefault="00C9222D" w:rsidP="009A45E2">
            <w:pPr>
              <w:rPr>
                <w:rFonts w:cs="Arial"/>
                <w:b/>
              </w:rPr>
            </w:pPr>
            <w:r>
              <w:rPr>
                <w:b/>
              </w:rPr>
              <w:t xml:space="preserve">Q: </w:t>
            </w:r>
            <w:r w:rsidR="00A6694F">
              <w:rPr>
                <w:b/>
              </w:rPr>
              <w:t xml:space="preserve"> </w:t>
            </w:r>
            <w:r w:rsidR="009A45E2">
              <w:rPr>
                <w:b/>
                <w:bCs/>
              </w:rPr>
              <w:t>Consortia</w:t>
            </w:r>
            <w:r w:rsidR="009A45E2">
              <w:t>. Are bids from consortia (with a lead partner) acceptable?</w:t>
            </w:r>
            <w:r w:rsidR="009A45E2" w:rsidRPr="00C9222D">
              <w:rPr>
                <w:rFonts w:cs="Arial"/>
                <w:b/>
              </w:rPr>
              <w:t xml:space="preserve"> </w:t>
            </w:r>
          </w:p>
        </w:tc>
      </w:tr>
      <w:tr w:rsidR="00C9222D" w:rsidRPr="001F1E8C" w:rsidTr="001710FB">
        <w:trPr>
          <w:cantSplit/>
          <w:trHeight w:val="144"/>
        </w:trPr>
        <w:tc>
          <w:tcPr>
            <w:tcW w:w="1134" w:type="dxa"/>
            <w:vMerge/>
            <w:vAlign w:val="center"/>
          </w:tcPr>
          <w:p w:rsidR="00C9222D" w:rsidRPr="001F1E8C" w:rsidRDefault="00C9222D">
            <w:pPr>
              <w:jc w:val="center"/>
              <w:rPr>
                <w:rFonts w:cs="Arial"/>
                <w:b/>
              </w:rPr>
            </w:pPr>
          </w:p>
        </w:tc>
        <w:tc>
          <w:tcPr>
            <w:tcW w:w="8364" w:type="dxa"/>
          </w:tcPr>
          <w:p w:rsidR="00C9222D" w:rsidRPr="00C839C0" w:rsidRDefault="00C9222D" w:rsidP="009A45E2">
            <w:pPr>
              <w:rPr>
                <w:rFonts w:cs="Arial"/>
                <w:color w:val="FF0000"/>
              </w:rPr>
            </w:pPr>
            <w:r>
              <w:rPr>
                <w:rFonts w:cs="Arial"/>
                <w:b/>
                <w:color w:val="FF0000"/>
              </w:rPr>
              <w:t xml:space="preserve">A:  </w:t>
            </w:r>
            <w:r w:rsidR="00C839C0">
              <w:rPr>
                <w:rFonts w:cs="Arial"/>
                <w:color w:val="FF0000"/>
              </w:rPr>
              <w:t>Yes.</w:t>
            </w:r>
          </w:p>
        </w:tc>
      </w:tr>
      <w:tr w:rsidR="00A6694F" w:rsidRPr="001F1E8C" w:rsidTr="004A2610">
        <w:trPr>
          <w:cantSplit/>
          <w:trHeight w:val="144"/>
        </w:trPr>
        <w:tc>
          <w:tcPr>
            <w:tcW w:w="1134" w:type="dxa"/>
            <w:vMerge w:val="restart"/>
            <w:vAlign w:val="center"/>
          </w:tcPr>
          <w:p w:rsidR="00A6694F" w:rsidRPr="001F1E8C" w:rsidRDefault="00A6694F">
            <w:pPr>
              <w:jc w:val="center"/>
              <w:rPr>
                <w:rFonts w:cs="Arial"/>
                <w:b/>
              </w:rPr>
            </w:pPr>
            <w:r>
              <w:rPr>
                <w:rFonts w:cs="Arial"/>
                <w:b/>
              </w:rPr>
              <w:t>4</w:t>
            </w:r>
          </w:p>
        </w:tc>
        <w:tc>
          <w:tcPr>
            <w:tcW w:w="8364" w:type="dxa"/>
          </w:tcPr>
          <w:p w:rsidR="00A6694F" w:rsidRPr="00A6694F" w:rsidRDefault="00A6694F" w:rsidP="00A6694F">
            <w:pPr>
              <w:spacing w:before="100" w:beforeAutospacing="1" w:after="100" w:afterAutospacing="1"/>
              <w:rPr>
                <w:rFonts w:cs="Arial"/>
                <w:b/>
              </w:rPr>
            </w:pPr>
            <w:r>
              <w:rPr>
                <w:b/>
                <w:bCs/>
              </w:rPr>
              <w:t>Q:  Price.</w:t>
            </w:r>
            <w:r>
              <w:t xml:space="preserve"> What is the limit? What happens if a bid is over the limit?</w:t>
            </w:r>
          </w:p>
        </w:tc>
      </w:tr>
      <w:tr w:rsidR="00A6694F" w:rsidRPr="001F1E8C" w:rsidTr="004A2610">
        <w:trPr>
          <w:cantSplit/>
          <w:trHeight w:val="144"/>
        </w:trPr>
        <w:tc>
          <w:tcPr>
            <w:tcW w:w="1134" w:type="dxa"/>
            <w:vMerge/>
            <w:vAlign w:val="center"/>
          </w:tcPr>
          <w:p w:rsidR="00A6694F" w:rsidRPr="001F1E8C" w:rsidRDefault="00A6694F">
            <w:pPr>
              <w:jc w:val="center"/>
              <w:rPr>
                <w:rFonts w:cs="Arial"/>
                <w:b/>
              </w:rPr>
            </w:pPr>
          </w:p>
        </w:tc>
        <w:tc>
          <w:tcPr>
            <w:tcW w:w="8364" w:type="dxa"/>
          </w:tcPr>
          <w:p w:rsidR="00976EC7" w:rsidRPr="00017F97" w:rsidRDefault="00A6694F" w:rsidP="00E547F8">
            <w:pPr>
              <w:spacing w:before="100" w:beforeAutospacing="1" w:after="100" w:afterAutospacing="1"/>
              <w:rPr>
                <w:color w:val="FF0000"/>
              </w:rPr>
            </w:pPr>
            <w:r w:rsidRPr="00A6694F">
              <w:rPr>
                <w:b/>
                <w:bCs/>
                <w:color w:val="FF0000"/>
              </w:rPr>
              <w:t>A</w:t>
            </w:r>
            <w:r>
              <w:rPr>
                <w:b/>
                <w:bCs/>
                <w:color w:val="FF0000"/>
              </w:rPr>
              <w:t>:</w:t>
            </w:r>
            <w:r w:rsidRPr="00A6694F">
              <w:rPr>
                <w:bCs/>
                <w:color w:val="FF0000"/>
              </w:rPr>
              <w:t xml:space="preserve">  </w:t>
            </w:r>
            <w:r w:rsidR="00017F97">
              <w:rPr>
                <w:color w:val="FF0000"/>
              </w:rPr>
              <w:t xml:space="preserve">We are seeking your best offer and as this is a competitive quotation process we do not wish to disclose our budget. </w:t>
            </w:r>
            <w:r w:rsidR="00E547F8">
              <w:rPr>
                <w:color w:val="FF0000"/>
              </w:rPr>
              <w:t xml:space="preserve">Cambridgeshire County Council </w:t>
            </w:r>
            <w:r w:rsidR="00017F97">
              <w:rPr>
                <w:color w:val="FF0000"/>
              </w:rPr>
              <w:t>reserves the right not to award the contract if bids are unaffordable.</w:t>
            </w:r>
          </w:p>
        </w:tc>
      </w:tr>
      <w:tr w:rsidR="00A6694F" w:rsidRPr="001F1E8C" w:rsidTr="00E10DE8">
        <w:trPr>
          <w:cantSplit/>
          <w:trHeight w:val="144"/>
        </w:trPr>
        <w:tc>
          <w:tcPr>
            <w:tcW w:w="1134" w:type="dxa"/>
            <w:vMerge w:val="restart"/>
            <w:vAlign w:val="center"/>
          </w:tcPr>
          <w:p w:rsidR="00A6694F" w:rsidRPr="001F1E8C" w:rsidRDefault="00A6694F">
            <w:pPr>
              <w:jc w:val="center"/>
              <w:rPr>
                <w:rFonts w:cs="Arial"/>
                <w:b/>
              </w:rPr>
            </w:pPr>
            <w:r>
              <w:rPr>
                <w:rFonts w:cs="Arial"/>
                <w:b/>
              </w:rPr>
              <w:t>5</w:t>
            </w:r>
          </w:p>
        </w:tc>
        <w:tc>
          <w:tcPr>
            <w:tcW w:w="8364" w:type="dxa"/>
          </w:tcPr>
          <w:p w:rsidR="00A6694F" w:rsidRPr="00A6694F" w:rsidRDefault="00A6694F" w:rsidP="00A6694F">
            <w:pPr>
              <w:spacing w:before="100" w:beforeAutospacing="1" w:after="100" w:afterAutospacing="1"/>
              <w:rPr>
                <w:b/>
                <w:bCs/>
                <w:color w:val="FF0000"/>
              </w:rPr>
            </w:pPr>
            <w:r>
              <w:rPr>
                <w:b/>
                <w:bCs/>
              </w:rPr>
              <w:t xml:space="preserve">Q:  Vehicles. </w:t>
            </w:r>
            <w:r>
              <w:t>On what basis are these procured? Will the council pay for availability or utilisation on a daily basis?</w:t>
            </w:r>
          </w:p>
        </w:tc>
      </w:tr>
      <w:tr w:rsidR="00A6694F" w:rsidRPr="001F1E8C" w:rsidTr="00E10DE8">
        <w:trPr>
          <w:cantSplit/>
          <w:trHeight w:val="144"/>
        </w:trPr>
        <w:tc>
          <w:tcPr>
            <w:tcW w:w="1134" w:type="dxa"/>
            <w:vMerge/>
            <w:vAlign w:val="center"/>
          </w:tcPr>
          <w:p w:rsidR="00A6694F" w:rsidRPr="001F1E8C" w:rsidRDefault="00A6694F">
            <w:pPr>
              <w:jc w:val="center"/>
              <w:rPr>
                <w:rFonts w:cs="Arial"/>
                <w:b/>
              </w:rPr>
            </w:pPr>
          </w:p>
        </w:tc>
        <w:tc>
          <w:tcPr>
            <w:tcW w:w="8364" w:type="dxa"/>
          </w:tcPr>
          <w:p w:rsidR="00A6694F" w:rsidRDefault="00A6694F" w:rsidP="00A6694F">
            <w:pPr>
              <w:spacing w:before="100" w:beforeAutospacing="1" w:after="100" w:afterAutospacing="1"/>
              <w:rPr>
                <w:bCs/>
                <w:color w:val="FF0000"/>
              </w:rPr>
            </w:pPr>
            <w:r>
              <w:rPr>
                <w:b/>
                <w:bCs/>
                <w:color w:val="FF0000"/>
              </w:rPr>
              <w:t xml:space="preserve">A:  </w:t>
            </w:r>
            <w:r>
              <w:rPr>
                <w:bCs/>
                <w:color w:val="FF0000"/>
              </w:rPr>
              <w:t>The flexible min</w:t>
            </w:r>
            <w:r w:rsidR="002F7D62">
              <w:rPr>
                <w:bCs/>
                <w:color w:val="FF0000"/>
              </w:rPr>
              <w:t>i</w:t>
            </w:r>
            <w:r>
              <w:rPr>
                <w:bCs/>
                <w:color w:val="FF0000"/>
              </w:rPr>
              <w:t xml:space="preserve">bus service is being procured separately.  Bidders for this service have been asked to price </w:t>
            </w:r>
            <w:r w:rsidR="00B17F97">
              <w:rPr>
                <w:bCs/>
                <w:color w:val="FF0000"/>
              </w:rPr>
              <w:t>a daily rate.</w:t>
            </w:r>
          </w:p>
          <w:p w:rsidR="00B17F97" w:rsidRPr="00A6694F" w:rsidRDefault="00B17F97" w:rsidP="00A6694F">
            <w:pPr>
              <w:spacing w:before="100" w:beforeAutospacing="1" w:after="100" w:afterAutospacing="1"/>
              <w:rPr>
                <w:bCs/>
                <w:color w:val="FF0000"/>
              </w:rPr>
            </w:pPr>
            <w:r>
              <w:rPr>
                <w:bCs/>
                <w:color w:val="FF0000"/>
              </w:rPr>
              <w:t>SEN transport will be provided through existing transport contracts.</w:t>
            </w:r>
          </w:p>
        </w:tc>
      </w:tr>
      <w:tr w:rsidR="00B17F97" w:rsidRPr="001F1E8C" w:rsidTr="00E10DE8">
        <w:trPr>
          <w:cantSplit/>
          <w:trHeight w:val="144"/>
        </w:trPr>
        <w:tc>
          <w:tcPr>
            <w:tcW w:w="1134" w:type="dxa"/>
            <w:vMerge w:val="restart"/>
            <w:vAlign w:val="center"/>
          </w:tcPr>
          <w:p w:rsidR="00B17F97" w:rsidRPr="001F1E8C" w:rsidRDefault="00B17F97">
            <w:pPr>
              <w:jc w:val="center"/>
              <w:rPr>
                <w:rFonts w:cs="Arial"/>
                <w:b/>
              </w:rPr>
            </w:pPr>
            <w:r>
              <w:rPr>
                <w:rFonts w:cs="Arial"/>
                <w:b/>
              </w:rPr>
              <w:t>6</w:t>
            </w:r>
          </w:p>
        </w:tc>
        <w:tc>
          <w:tcPr>
            <w:tcW w:w="8364" w:type="dxa"/>
          </w:tcPr>
          <w:p w:rsidR="00B17F97" w:rsidRDefault="00B17F97" w:rsidP="00B17F97">
            <w:pPr>
              <w:spacing w:before="100" w:beforeAutospacing="1" w:after="100" w:afterAutospacing="1"/>
              <w:rPr>
                <w:b/>
                <w:bCs/>
                <w:color w:val="FF0000"/>
              </w:rPr>
            </w:pPr>
            <w:r>
              <w:rPr>
                <w:b/>
                <w:bCs/>
              </w:rPr>
              <w:t>Q:  Constraints.</w:t>
            </w:r>
            <w:r>
              <w:t> What is the overall aim? To deliver a core set of journeys as cheaply as possible and add some optional journeys if you can? Or to build in enough slack to accommodate most optional journey requests and thereby allow the system to grow?</w:t>
            </w:r>
          </w:p>
        </w:tc>
      </w:tr>
      <w:tr w:rsidR="00B17F97" w:rsidRPr="001F1E8C" w:rsidTr="00E10DE8">
        <w:trPr>
          <w:cantSplit/>
          <w:trHeight w:val="144"/>
        </w:trPr>
        <w:tc>
          <w:tcPr>
            <w:tcW w:w="1134" w:type="dxa"/>
            <w:vMerge/>
            <w:vAlign w:val="center"/>
          </w:tcPr>
          <w:p w:rsidR="00B17F97" w:rsidRPr="001F1E8C" w:rsidRDefault="00B17F97">
            <w:pPr>
              <w:jc w:val="center"/>
              <w:rPr>
                <w:rFonts w:cs="Arial"/>
                <w:b/>
              </w:rPr>
            </w:pPr>
          </w:p>
        </w:tc>
        <w:tc>
          <w:tcPr>
            <w:tcW w:w="8364" w:type="dxa"/>
          </w:tcPr>
          <w:p w:rsidR="00B17F97" w:rsidRDefault="00B17F97" w:rsidP="00B17F97">
            <w:pPr>
              <w:spacing w:before="100" w:beforeAutospacing="1" w:after="100" w:afterAutospacing="1"/>
              <w:rPr>
                <w:bCs/>
                <w:color w:val="FF0000"/>
              </w:rPr>
            </w:pPr>
            <w:r>
              <w:rPr>
                <w:b/>
                <w:bCs/>
                <w:color w:val="FF0000"/>
              </w:rPr>
              <w:t xml:space="preserve">A:  </w:t>
            </w:r>
            <w:r>
              <w:rPr>
                <w:bCs/>
                <w:color w:val="FF0000"/>
              </w:rPr>
              <w:t>The aim of the Total Transport Pilot is deliver efficiencies and cost savings by integrating different forms of council funded transport.  The constraints for the flexible minibus service will the number of vehicles and operating hours.</w:t>
            </w:r>
          </w:p>
          <w:p w:rsidR="00B17F97" w:rsidRDefault="00B17F97" w:rsidP="00B17F97">
            <w:pPr>
              <w:spacing w:before="100" w:beforeAutospacing="1" w:after="100" w:afterAutospacing="1"/>
              <w:rPr>
                <w:bCs/>
                <w:color w:val="FF0000"/>
              </w:rPr>
            </w:pPr>
            <w:r>
              <w:rPr>
                <w:bCs/>
                <w:color w:val="FF0000"/>
              </w:rPr>
              <w:t xml:space="preserve">Having originally planned for 11 vehicles, it is likely that the flexible minibus service will commence </w:t>
            </w:r>
            <w:r w:rsidR="002F7D62">
              <w:rPr>
                <w:bCs/>
                <w:color w:val="FF0000"/>
              </w:rPr>
              <w:t xml:space="preserve">with fewer </w:t>
            </w:r>
            <w:r>
              <w:rPr>
                <w:bCs/>
                <w:color w:val="FF0000"/>
              </w:rPr>
              <w:t>vehicles</w:t>
            </w:r>
            <w:r w:rsidR="002F7D62">
              <w:rPr>
                <w:bCs/>
                <w:color w:val="FF0000"/>
              </w:rPr>
              <w:t xml:space="preserve"> (3 or 4)</w:t>
            </w:r>
            <w:r>
              <w:rPr>
                <w:bCs/>
                <w:color w:val="FF0000"/>
              </w:rPr>
              <w:t>.  The service will operate between 7am and 7pm.</w:t>
            </w:r>
          </w:p>
          <w:p w:rsidR="00B17F97" w:rsidRPr="00B17F97" w:rsidRDefault="00B17F97" w:rsidP="00B17F97">
            <w:pPr>
              <w:spacing w:before="100" w:beforeAutospacing="1" w:after="100" w:afterAutospacing="1"/>
              <w:rPr>
                <w:bCs/>
                <w:color w:val="FF0000"/>
              </w:rPr>
            </w:pPr>
            <w:r>
              <w:rPr>
                <w:bCs/>
                <w:color w:val="FF0000"/>
              </w:rPr>
              <w:t>Scheduling software will also be used to schedule journeys for c.60 pupils attending Highfield Special School.</w:t>
            </w:r>
          </w:p>
        </w:tc>
      </w:tr>
      <w:tr w:rsidR="00E87DB1" w:rsidRPr="001F1E8C" w:rsidTr="00E10DE8">
        <w:trPr>
          <w:cantSplit/>
          <w:trHeight w:val="144"/>
        </w:trPr>
        <w:tc>
          <w:tcPr>
            <w:tcW w:w="1134" w:type="dxa"/>
            <w:vMerge w:val="restart"/>
            <w:vAlign w:val="center"/>
          </w:tcPr>
          <w:p w:rsidR="00E87DB1" w:rsidRPr="001F1E8C" w:rsidRDefault="00E87DB1">
            <w:pPr>
              <w:jc w:val="center"/>
              <w:rPr>
                <w:rFonts w:cs="Arial"/>
                <w:b/>
              </w:rPr>
            </w:pPr>
            <w:r>
              <w:rPr>
                <w:rFonts w:cs="Arial"/>
                <w:b/>
              </w:rPr>
              <w:t>7</w:t>
            </w:r>
          </w:p>
        </w:tc>
        <w:tc>
          <w:tcPr>
            <w:tcW w:w="8364" w:type="dxa"/>
          </w:tcPr>
          <w:p w:rsidR="00E87DB1" w:rsidRDefault="00E87DB1" w:rsidP="005C7C3E">
            <w:pPr>
              <w:spacing w:before="100" w:beforeAutospacing="1" w:after="100" w:afterAutospacing="1"/>
              <w:rPr>
                <w:b/>
                <w:bCs/>
                <w:color w:val="FF0000"/>
              </w:rPr>
            </w:pPr>
            <w:r>
              <w:rPr>
                <w:b/>
                <w:bCs/>
              </w:rPr>
              <w:t xml:space="preserve">Q:  Route Optimisation.  </w:t>
            </w:r>
            <w:r>
              <w:t>This could be critical, e.g. saving a vehicle contract daily (depending on the answer to 5). How are you going to evaluate suppliers in this regard during procurement?</w:t>
            </w:r>
          </w:p>
        </w:tc>
      </w:tr>
      <w:tr w:rsidR="00E87DB1" w:rsidRPr="001F1E8C" w:rsidTr="00E10DE8">
        <w:trPr>
          <w:cantSplit/>
          <w:trHeight w:val="144"/>
        </w:trPr>
        <w:tc>
          <w:tcPr>
            <w:tcW w:w="1134" w:type="dxa"/>
            <w:vMerge/>
            <w:vAlign w:val="center"/>
          </w:tcPr>
          <w:p w:rsidR="00E87DB1" w:rsidRPr="001F1E8C" w:rsidRDefault="00E87DB1">
            <w:pPr>
              <w:jc w:val="center"/>
              <w:rPr>
                <w:rFonts w:cs="Arial"/>
                <w:b/>
              </w:rPr>
            </w:pPr>
          </w:p>
        </w:tc>
        <w:tc>
          <w:tcPr>
            <w:tcW w:w="8364" w:type="dxa"/>
          </w:tcPr>
          <w:p w:rsidR="00E87DB1" w:rsidRPr="005C7C3E" w:rsidRDefault="00E87DB1" w:rsidP="00C42535">
            <w:pPr>
              <w:spacing w:before="100" w:beforeAutospacing="1" w:after="100" w:afterAutospacing="1"/>
              <w:rPr>
                <w:bCs/>
                <w:color w:val="FF0000"/>
              </w:rPr>
            </w:pPr>
            <w:r w:rsidRPr="005C7C3E">
              <w:rPr>
                <w:b/>
                <w:bCs/>
                <w:color w:val="FF0000"/>
              </w:rPr>
              <w:t>A</w:t>
            </w:r>
            <w:r>
              <w:rPr>
                <w:b/>
                <w:bCs/>
                <w:color w:val="FF0000"/>
              </w:rPr>
              <w:t>:</w:t>
            </w:r>
            <w:r>
              <w:rPr>
                <w:bCs/>
                <w:color w:val="FF0000"/>
              </w:rPr>
              <w:t xml:space="preserve">  </w:t>
            </w:r>
            <w:r w:rsidR="00C42535">
              <w:rPr>
                <w:bCs/>
                <w:color w:val="FF0000"/>
              </w:rPr>
              <w:t>We understand that i</w:t>
            </w:r>
            <w:r>
              <w:rPr>
                <w:bCs/>
                <w:color w:val="FF0000"/>
              </w:rPr>
              <w:t xml:space="preserve">deally bidders </w:t>
            </w:r>
            <w:r w:rsidR="00C42535">
              <w:rPr>
                <w:bCs/>
                <w:color w:val="FF0000"/>
              </w:rPr>
              <w:t xml:space="preserve">would want </w:t>
            </w:r>
            <w:r>
              <w:rPr>
                <w:bCs/>
                <w:color w:val="FF0000"/>
              </w:rPr>
              <w:t>to demonstrate this functionality; unfortunately there is insufficient time to do this.  Bidders are free to illustrate and describe how their optimisation works (setting out how users can decide parameters</w:t>
            </w:r>
            <w:r w:rsidR="00C42535">
              <w:rPr>
                <w:bCs/>
                <w:color w:val="FF0000"/>
              </w:rPr>
              <w:t xml:space="preserve">, how the system can take account of actual road speeds </w:t>
            </w:r>
            <w:r>
              <w:rPr>
                <w:bCs/>
                <w:color w:val="FF0000"/>
              </w:rPr>
              <w:t xml:space="preserve">etc.) and to include references for where their tool is already </w:t>
            </w:r>
            <w:r w:rsidR="00C42535">
              <w:rPr>
                <w:bCs/>
                <w:color w:val="FF0000"/>
              </w:rPr>
              <w:t>in use</w:t>
            </w:r>
            <w:r>
              <w:rPr>
                <w:bCs/>
                <w:color w:val="FF0000"/>
              </w:rPr>
              <w:t xml:space="preserve">. </w:t>
            </w:r>
          </w:p>
        </w:tc>
      </w:tr>
      <w:tr w:rsidR="00452FE2" w:rsidRPr="001F1E8C" w:rsidTr="008C5961">
        <w:trPr>
          <w:cantSplit/>
          <w:trHeight w:val="144"/>
        </w:trPr>
        <w:tc>
          <w:tcPr>
            <w:tcW w:w="1134" w:type="dxa"/>
            <w:vMerge w:val="restart"/>
            <w:vAlign w:val="center"/>
          </w:tcPr>
          <w:p w:rsidR="00452FE2" w:rsidRPr="001F1E8C" w:rsidRDefault="00452FE2">
            <w:pPr>
              <w:jc w:val="center"/>
              <w:rPr>
                <w:rFonts w:cs="Arial"/>
                <w:b/>
              </w:rPr>
            </w:pPr>
            <w:r>
              <w:rPr>
                <w:rFonts w:cs="Arial"/>
                <w:b/>
              </w:rPr>
              <w:t>8</w:t>
            </w:r>
          </w:p>
        </w:tc>
        <w:tc>
          <w:tcPr>
            <w:tcW w:w="8364" w:type="dxa"/>
          </w:tcPr>
          <w:p w:rsidR="00452FE2" w:rsidRDefault="00452FE2" w:rsidP="00C42535">
            <w:pPr>
              <w:spacing w:before="100" w:beforeAutospacing="1" w:after="100" w:afterAutospacing="1"/>
              <w:rPr>
                <w:b/>
                <w:bCs/>
                <w:color w:val="FF0000"/>
              </w:rPr>
            </w:pPr>
            <w:r>
              <w:rPr>
                <w:b/>
                <w:bCs/>
              </w:rPr>
              <w:t xml:space="preserve">Q:  Repeatability. </w:t>
            </w:r>
            <w:r>
              <w:t>A lot of the target users are repeat customers. Do you require them to have the same journey times each day?</w:t>
            </w:r>
          </w:p>
        </w:tc>
      </w:tr>
      <w:tr w:rsidR="00452FE2" w:rsidRPr="001F1E8C" w:rsidTr="008C5961">
        <w:trPr>
          <w:cantSplit/>
          <w:trHeight w:val="144"/>
        </w:trPr>
        <w:tc>
          <w:tcPr>
            <w:tcW w:w="1134" w:type="dxa"/>
            <w:vMerge/>
            <w:vAlign w:val="center"/>
          </w:tcPr>
          <w:p w:rsidR="00452FE2" w:rsidRPr="001F1E8C" w:rsidRDefault="00452FE2">
            <w:pPr>
              <w:jc w:val="center"/>
              <w:rPr>
                <w:rFonts w:cs="Arial"/>
                <w:b/>
              </w:rPr>
            </w:pPr>
          </w:p>
        </w:tc>
        <w:tc>
          <w:tcPr>
            <w:tcW w:w="8364" w:type="dxa"/>
          </w:tcPr>
          <w:p w:rsidR="00452FE2" w:rsidRPr="00C42535" w:rsidRDefault="00452FE2" w:rsidP="00C42535">
            <w:pPr>
              <w:spacing w:before="100" w:beforeAutospacing="1" w:after="100" w:afterAutospacing="1"/>
              <w:rPr>
                <w:bCs/>
                <w:color w:val="FF0000"/>
              </w:rPr>
            </w:pPr>
            <w:r>
              <w:rPr>
                <w:b/>
                <w:bCs/>
                <w:color w:val="FF0000"/>
              </w:rPr>
              <w:t xml:space="preserve">A:  </w:t>
            </w:r>
            <w:r>
              <w:rPr>
                <w:bCs/>
                <w:color w:val="FF0000"/>
              </w:rPr>
              <w:t>We understand that many customers will want to make regular journeys and we would want the scheduling software to allow for recurrent bookings (especially since some users may not be able or want to call the Booking and Information Centre every day); a principle of the flexible minibus service is however, that some flexibility on the part of users so there may be instances where the offer will be the closest feasible journey time.</w:t>
            </w:r>
          </w:p>
        </w:tc>
      </w:tr>
      <w:tr w:rsidR="00452FE2" w:rsidRPr="001F1E8C" w:rsidTr="00E10DE8">
        <w:trPr>
          <w:cantSplit/>
          <w:trHeight w:val="144"/>
        </w:trPr>
        <w:tc>
          <w:tcPr>
            <w:tcW w:w="1134" w:type="dxa"/>
            <w:vMerge w:val="restart"/>
            <w:vAlign w:val="center"/>
          </w:tcPr>
          <w:p w:rsidR="00452FE2" w:rsidRPr="001F1E8C" w:rsidRDefault="00452FE2">
            <w:pPr>
              <w:jc w:val="center"/>
              <w:rPr>
                <w:rFonts w:cs="Arial"/>
                <w:b/>
              </w:rPr>
            </w:pPr>
            <w:r>
              <w:rPr>
                <w:rFonts w:cs="Arial"/>
                <w:b/>
              </w:rPr>
              <w:t>9</w:t>
            </w:r>
          </w:p>
        </w:tc>
        <w:tc>
          <w:tcPr>
            <w:tcW w:w="8364" w:type="dxa"/>
          </w:tcPr>
          <w:p w:rsidR="00452FE2" w:rsidRDefault="00452FE2" w:rsidP="00C42535">
            <w:pPr>
              <w:spacing w:before="100" w:beforeAutospacing="1" w:after="100" w:afterAutospacing="1"/>
            </w:pPr>
            <w:r>
              <w:rPr>
                <w:b/>
                <w:bCs/>
              </w:rPr>
              <w:t xml:space="preserve">Q:  Dynamic. </w:t>
            </w:r>
            <w:r>
              <w:t>What does this mean in 2.1.1? There a couple of ways the system could work (what is your preference?) as related to 5, 6, 7 &amp; 8:</w:t>
            </w:r>
          </w:p>
          <w:p w:rsidR="00452FE2" w:rsidRPr="00452FE2" w:rsidRDefault="00452FE2" w:rsidP="00452FE2">
            <w:pPr>
              <w:numPr>
                <w:ilvl w:val="0"/>
                <w:numId w:val="4"/>
              </w:numPr>
              <w:spacing w:before="100" w:beforeAutospacing="1" w:after="100" w:afterAutospacing="1"/>
              <w:rPr>
                <w:b/>
                <w:bCs/>
              </w:rPr>
            </w:pPr>
            <w:r>
              <w:t>Passengers are given a pick-up time (with time windows, e.g. within 15 minutes of 9:30) on booking. The night before the system calculates the minimum vehicle fleet required to deliver those journeys. The routing &amp; scheduling is optimal but there is a risk you may need to hire additional vehicles, e.g. taxis, to fulfil all requests as per their original bookings (the larger the time windows the less the risk but the passenger inconvenience is increased).</w:t>
            </w:r>
          </w:p>
          <w:p w:rsidR="00452FE2" w:rsidRPr="00C42535" w:rsidRDefault="00452FE2" w:rsidP="00452FE2">
            <w:pPr>
              <w:numPr>
                <w:ilvl w:val="0"/>
                <w:numId w:val="4"/>
              </w:numPr>
              <w:spacing w:before="100" w:beforeAutospacing="1" w:after="100" w:afterAutospacing="1"/>
              <w:rPr>
                <w:b/>
                <w:bCs/>
                <w:color w:val="FF0000"/>
              </w:rPr>
            </w:pPr>
            <w:r>
              <w:t>The system calculates flexible routes based on historical usage / repeat customers. Passengers are given the closest feasible options (with more precise pick-up times) to their desired journey but there is a risk that none of those options is acceptable to the potential passenger. There is also a risk that the routing &amp; scheduling ends up being sub-optimal, i.e. that the use of one vehicle could have been saved (in reality the system would mitigate against this through analysis of past usage).</w:t>
            </w:r>
          </w:p>
        </w:tc>
      </w:tr>
      <w:tr w:rsidR="00452FE2" w:rsidRPr="001F1E8C" w:rsidTr="00E10DE8">
        <w:trPr>
          <w:cantSplit/>
          <w:trHeight w:val="144"/>
        </w:trPr>
        <w:tc>
          <w:tcPr>
            <w:tcW w:w="1134" w:type="dxa"/>
            <w:vMerge/>
            <w:vAlign w:val="center"/>
          </w:tcPr>
          <w:p w:rsidR="00452FE2" w:rsidRPr="001F1E8C" w:rsidRDefault="00452FE2">
            <w:pPr>
              <w:jc w:val="center"/>
              <w:rPr>
                <w:rFonts w:cs="Arial"/>
                <w:b/>
              </w:rPr>
            </w:pPr>
          </w:p>
        </w:tc>
        <w:tc>
          <w:tcPr>
            <w:tcW w:w="8364" w:type="dxa"/>
          </w:tcPr>
          <w:p w:rsidR="00452FE2" w:rsidRPr="00C42535" w:rsidRDefault="00452FE2" w:rsidP="00452FE2">
            <w:pPr>
              <w:spacing w:before="100" w:beforeAutospacing="1" w:after="100" w:afterAutospacing="1"/>
              <w:rPr>
                <w:bCs/>
                <w:color w:val="FF0000"/>
              </w:rPr>
            </w:pPr>
            <w:r>
              <w:rPr>
                <w:b/>
                <w:bCs/>
                <w:color w:val="FF0000"/>
              </w:rPr>
              <w:t xml:space="preserve">A:  </w:t>
            </w:r>
            <w:r>
              <w:rPr>
                <w:bCs/>
                <w:color w:val="FF0000"/>
              </w:rPr>
              <w:t>As stated in the previous answer, we will expect there to be some flexibility on the part of service users.  We also expect, however, that as booking data builds up patterns of usage will emerge.  We want a system that allows options to manage regular usage as cost efficiently as possible.</w:t>
            </w:r>
          </w:p>
        </w:tc>
      </w:tr>
      <w:tr w:rsidR="001D5F4D" w:rsidRPr="00C42535" w:rsidTr="001D5F4D">
        <w:trPr>
          <w:cantSplit/>
          <w:trHeight w:val="144"/>
        </w:trPr>
        <w:tc>
          <w:tcPr>
            <w:tcW w:w="1134" w:type="dxa"/>
            <w:vMerge w:val="restart"/>
            <w:vAlign w:val="center"/>
          </w:tcPr>
          <w:p w:rsidR="001D5F4D" w:rsidRPr="001F1E8C" w:rsidRDefault="001D5F4D" w:rsidP="00725052">
            <w:pPr>
              <w:jc w:val="center"/>
              <w:rPr>
                <w:rFonts w:cs="Arial"/>
                <w:b/>
              </w:rPr>
            </w:pPr>
            <w:r>
              <w:rPr>
                <w:rFonts w:cs="Arial"/>
                <w:b/>
              </w:rPr>
              <w:t>10</w:t>
            </w:r>
          </w:p>
        </w:tc>
        <w:tc>
          <w:tcPr>
            <w:tcW w:w="8364" w:type="dxa"/>
            <w:tcBorders>
              <w:top w:val="single" w:sz="6" w:space="0" w:color="auto"/>
              <w:left w:val="single" w:sz="6" w:space="0" w:color="auto"/>
              <w:bottom w:val="single" w:sz="6" w:space="0" w:color="auto"/>
              <w:right w:val="single" w:sz="4" w:space="0" w:color="auto"/>
            </w:tcBorders>
          </w:tcPr>
          <w:p w:rsidR="001D5F4D" w:rsidRPr="006067E8" w:rsidRDefault="001D5F4D" w:rsidP="00725052">
            <w:pPr>
              <w:rPr>
                <w:rFonts w:cs="Arial"/>
                <w:b/>
                <w:color w:val="FF0000"/>
              </w:rPr>
            </w:pPr>
            <w:r>
              <w:rPr>
                <w:b/>
              </w:rPr>
              <w:t xml:space="preserve">Q:  </w:t>
            </w:r>
            <w:r>
              <w:t>Is this a one-off import requirement at the commencement of the project or a real-time continuous data feed</w:t>
            </w:r>
          </w:p>
        </w:tc>
      </w:tr>
      <w:tr w:rsidR="001D5F4D" w:rsidRPr="00C42535" w:rsidTr="001D5F4D">
        <w:trPr>
          <w:cantSplit/>
          <w:trHeight w:val="144"/>
        </w:trPr>
        <w:tc>
          <w:tcPr>
            <w:tcW w:w="1134" w:type="dxa"/>
            <w:vMerge/>
            <w:vAlign w:val="center"/>
          </w:tcPr>
          <w:p w:rsidR="001D5F4D" w:rsidRDefault="001D5F4D" w:rsidP="00725052">
            <w:pPr>
              <w:jc w:val="center"/>
              <w:rPr>
                <w:rFonts w:cs="Arial"/>
                <w:b/>
              </w:rPr>
            </w:pPr>
          </w:p>
        </w:tc>
        <w:tc>
          <w:tcPr>
            <w:tcW w:w="8364" w:type="dxa"/>
            <w:tcBorders>
              <w:top w:val="single" w:sz="6" w:space="0" w:color="auto"/>
              <w:left w:val="single" w:sz="6" w:space="0" w:color="auto"/>
              <w:bottom w:val="single" w:sz="6" w:space="0" w:color="auto"/>
              <w:right w:val="single" w:sz="4" w:space="0" w:color="auto"/>
            </w:tcBorders>
          </w:tcPr>
          <w:p w:rsidR="001D5F4D" w:rsidRDefault="001D5F4D" w:rsidP="001D5F4D">
            <w:pPr>
              <w:rPr>
                <w:rFonts w:cs="Arial"/>
                <w:color w:val="FF0000"/>
              </w:rPr>
            </w:pPr>
            <w:r>
              <w:rPr>
                <w:rFonts w:cs="Arial"/>
                <w:b/>
                <w:color w:val="FF0000"/>
              </w:rPr>
              <w:t xml:space="preserve">A:  </w:t>
            </w:r>
            <w:r>
              <w:rPr>
                <w:rFonts w:cs="Arial"/>
                <w:color w:val="FF0000"/>
              </w:rPr>
              <w:t xml:space="preserve">We would expect SEN data to be imported in bulk from the Council’s </w:t>
            </w:r>
            <w:proofErr w:type="spellStart"/>
            <w:r>
              <w:rPr>
                <w:rFonts w:cs="Arial"/>
                <w:color w:val="FF0000"/>
              </w:rPr>
              <w:t>MiS</w:t>
            </w:r>
            <w:proofErr w:type="spellEnd"/>
            <w:r>
              <w:rPr>
                <w:rFonts w:cs="Arial"/>
                <w:color w:val="FF0000"/>
              </w:rPr>
              <w:t xml:space="preserve"> (Capita One) before the start of the school term, with new and change requests being handled by the Booking and Information Centre using the scheduling software.</w:t>
            </w:r>
          </w:p>
          <w:p w:rsidR="001D5F4D" w:rsidRDefault="001D5F4D" w:rsidP="001D5F4D">
            <w:pPr>
              <w:rPr>
                <w:rFonts w:cs="Arial"/>
                <w:color w:val="FF0000"/>
              </w:rPr>
            </w:pPr>
          </w:p>
          <w:p w:rsidR="001D5F4D" w:rsidRDefault="001D5F4D" w:rsidP="001D5F4D">
            <w:pPr>
              <w:rPr>
                <w:b/>
              </w:rPr>
            </w:pPr>
            <w:r>
              <w:rPr>
                <w:rFonts w:cs="Arial"/>
                <w:color w:val="FF0000"/>
              </w:rPr>
              <w:t>We would expect booking and passenger data to be built up over time from requests made through the Booking and Information Centre.  The principle is that once the Booking and Information Centre is operational it will manage all of the Council funded transport in the Pilot area.</w:t>
            </w:r>
          </w:p>
        </w:tc>
      </w:tr>
      <w:tr w:rsidR="001D5F4D" w:rsidRPr="00C42535" w:rsidTr="001D5F4D">
        <w:trPr>
          <w:cantSplit/>
          <w:trHeight w:val="144"/>
        </w:trPr>
        <w:tc>
          <w:tcPr>
            <w:tcW w:w="1134" w:type="dxa"/>
            <w:vMerge w:val="restart"/>
            <w:vAlign w:val="center"/>
          </w:tcPr>
          <w:p w:rsidR="001D5F4D" w:rsidRDefault="001D5F4D" w:rsidP="00725052">
            <w:pPr>
              <w:jc w:val="center"/>
              <w:rPr>
                <w:rFonts w:cs="Arial"/>
                <w:b/>
              </w:rPr>
            </w:pPr>
            <w:r>
              <w:rPr>
                <w:rFonts w:cs="Arial"/>
                <w:b/>
              </w:rPr>
              <w:t>11</w:t>
            </w:r>
          </w:p>
        </w:tc>
        <w:tc>
          <w:tcPr>
            <w:tcW w:w="8364" w:type="dxa"/>
            <w:tcBorders>
              <w:top w:val="single" w:sz="6" w:space="0" w:color="auto"/>
              <w:left w:val="single" w:sz="6" w:space="0" w:color="auto"/>
              <w:bottom w:val="single" w:sz="6" w:space="0" w:color="auto"/>
              <w:right w:val="single" w:sz="4" w:space="0" w:color="auto"/>
            </w:tcBorders>
          </w:tcPr>
          <w:p w:rsidR="001D5F4D" w:rsidRDefault="001D5F4D" w:rsidP="001D5F4D">
            <w:pPr>
              <w:rPr>
                <w:rFonts w:cs="Arial"/>
                <w:b/>
                <w:color w:val="FF0000"/>
              </w:rPr>
            </w:pPr>
            <w:r>
              <w:rPr>
                <w:b/>
              </w:rPr>
              <w:t xml:space="preserve">Q:  </w:t>
            </w:r>
            <w:r>
              <w:t>Can we confirm that support for SEN transport is required?</w:t>
            </w:r>
          </w:p>
        </w:tc>
      </w:tr>
      <w:tr w:rsidR="001D5F4D" w:rsidRPr="00C42535" w:rsidTr="001D5F4D">
        <w:trPr>
          <w:cantSplit/>
          <w:trHeight w:val="144"/>
        </w:trPr>
        <w:tc>
          <w:tcPr>
            <w:tcW w:w="1134" w:type="dxa"/>
            <w:vMerge/>
            <w:vAlign w:val="center"/>
          </w:tcPr>
          <w:p w:rsidR="001D5F4D" w:rsidRDefault="001D5F4D" w:rsidP="00725052">
            <w:pPr>
              <w:jc w:val="center"/>
              <w:rPr>
                <w:rFonts w:cs="Arial"/>
                <w:b/>
              </w:rPr>
            </w:pPr>
          </w:p>
        </w:tc>
        <w:tc>
          <w:tcPr>
            <w:tcW w:w="8364" w:type="dxa"/>
            <w:tcBorders>
              <w:top w:val="single" w:sz="6" w:space="0" w:color="auto"/>
              <w:left w:val="single" w:sz="6" w:space="0" w:color="auto"/>
              <w:bottom w:val="single" w:sz="6" w:space="0" w:color="auto"/>
              <w:right w:val="single" w:sz="4" w:space="0" w:color="auto"/>
            </w:tcBorders>
          </w:tcPr>
          <w:p w:rsidR="001D5F4D" w:rsidRDefault="001D5F4D" w:rsidP="001D5F4D">
            <w:pPr>
              <w:rPr>
                <w:b/>
              </w:rPr>
            </w:pPr>
            <w:r>
              <w:rPr>
                <w:rFonts w:cs="Arial"/>
                <w:b/>
                <w:color w:val="FF0000"/>
              </w:rPr>
              <w:t xml:space="preserve">A:  </w:t>
            </w:r>
            <w:r>
              <w:rPr>
                <w:rFonts w:cs="Arial"/>
                <w:color w:val="FF0000"/>
              </w:rPr>
              <w:t>Yes.  This will entail scheduling transport for c.60 pupils who attend Highfield Special School in Ely.</w:t>
            </w:r>
          </w:p>
        </w:tc>
      </w:tr>
      <w:tr w:rsidR="001D5F4D" w:rsidRPr="00C42535" w:rsidTr="001D5F4D">
        <w:trPr>
          <w:cantSplit/>
          <w:trHeight w:val="144"/>
        </w:trPr>
        <w:tc>
          <w:tcPr>
            <w:tcW w:w="1134" w:type="dxa"/>
            <w:vMerge w:val="restart"/>
            <w:vAlign w:val="center"/>
          </w:tcPr>
          <w:p w:rsidR="001D5F4D" w:rsidRDefault="001D5F4D" w:rsidP="00725052">
            <w:pPr>
              <w:jc w:val="center"/>
              <w:rPr>
                <w:rFonts w:cs="Arial"/>
                <w:b/>
              </w:rPr>
            </w:pPr>
            <w:r>
              <w:rPr>
                <w:rFonts w:cs="Arial"/>
                <w:b/>
              </w:rPr>
              <w:t>12</w:t>
            </w:r>
          </w:p>
        </w:tc>
        <w:tc>
          <w:tcPr>
            <w:tcW w:w="8364" w:type="dxa"/>
            <w:tcBorders>
              <w:top w:val="single" w:sz="6" w:space="0" w:color="auto"/>
              <w:left w:val="single" w:sz="6" w:space="0" w:color="auto"/>
              <w:bottom w:val="single" w:sz="6" w:space="0" w:color="auto"/>
              <w:right w:val="single" w:sz="4" w:space="0" w:color="auto"/>
            </w:tcBorders>
          </w:tcPr>
          <w:p w:rsidR="001D5F4D" w:rsidRPr="00C9222D" w:rsidRDefault="001D5F4D" w:rsidP="00725052">
            <w:pPr>
              <w:rPr>
                <w:rFonts w:cs="Arial"/>
                <w:b/>
              </w:rPr>
            </w:pPr>
            <w:r w:rsidRPr="006067E8">
              <w:rPr>
                <w:rFonts w:cs="Arial"/>
                <w:b/>
              </w:rPr>
              <w:t xml:space="preserve">Q: </w:t>
            </w:r>
            <w:r>
              <w:rPr>
                <w:rFonts w:cs="Arial"/>
                <w:b/>
              </w:rPr>
              <w:t xml:space="preserve"> </w:t>
            </w:r>
            <w:r w:rsidRPr="00C9222D">
              <w:rPr>
                <w:rFonts w:cs="Arial"/>
              </w:rPr>
              <w:t>What booking system are the NHS using for non-emergency transport?</w:t>
            </w:r>
          </w:p>
          <w:p w:rsidR="001D5F4D" w:rsidRPr="006067E8" w:rsidRDefault="001D5F4D" w:rsidP="00725052">
            <w:pPr>
              <w:rPr>
                <w:rFonts w:cs="Arial"/>
                <w:b/>
              </w:rPr>
            </w:pPr>
          </w:p>
        </w:tc>
      </w:tr>
      <w:tr w:rsidR="001D5F4D" w:rsidRPr="00C42535" w:rsidTr="001D5F4D">
        <w:trPr>
          <w:cantSplit/>
          <w:trHeight w:val="144"/>
        </w:trPr>
        <w:tc>
          <w:tcPr>
            <w:tcW w:w="1134" w:type="dxa"/>
            <w:vMerge/>
            <w:vAlign w:val="center"/>
          </w:tcPr>
          <w:p w:rsidR="001D5F4D" w:rsidRDefault="001D5F4D" w:rsidP="00725052">
            <w:pPr>
              <w:jc w:val="center"/>
              <w:rPr>
                <w:rFonts w:cs="Arial"/>
                <w:b/>
              </w:rPr>
            </w:pPr>
          </w:p>
        </w:tc>
        <w:tc>
          <w:tcPr>
            <w:tcW w:w="8364" w:type="dxa"/>
            <w:tcBorders>
              <w:top w:val="single" w:sz="6" w:space="0" w:color="auto"/>
              <w:left w:val="single" w:sz="6" w:space="0" w:color="auto"/>
              <w:bottom w:val="single" w:sz="4" w:space="0" w:color="auto"/>
              <w:right w:val="single" w:sz="4" w:space="0" w:color="auto"/>
            </w:tcBorders>
          </w:tcPr>
          <w:p w:rsidR="001D5F4D" w:rsidRPr="006067E8" w:rsidRDefault="001D5F4D" w:rsidP="00725052">
            <w:pPr>
              <w:rPr>
                <w:rFonts w:cs="Arial"/>
                <w:b/>
              </w:rPr>
            </w:pPr>
            <w:r w:rsidRPr="006067E8">
              <w:rPr>
                <w:rFonts w:cs="Arial"/>
                <w:b/>
                <w:color w:val="FF0000"/>
              </w:rPr>
              <w:t>A:</w:t>
            </w:r>
            <w:r>
              <w:rPr>
                <w:rFonts w:cs="Arial"/>
                <w:bCs/>
                <w:color w:val="FF0000"/>
                <w:lang w:eastAsia="en-GB"/>
              </w:rPr>
              <w:t xml:space="preserve">  The Cambridgeshire and Peterborough Clinical Commissioning Group (CCG) have just awarded a new contract for non-emergency patient transport (NEPTS) and we do not know what systems the new provider uses.  It is our expectation that any total transport flexible minibus bookings for NEPTS will be made through the Booking and Information Centre.  We will work with the scheduling software provider, the CCG and their transport provider to develop appropriate systems and protocols for exchanging booking information.</w:t>
            </w:r>
          </w:p>
        </w:tc>
      </w:tr>
    </w:tbl>
    <w:p w:rsidR="00AE5ED7" w:rsidRDefault="00AE5ED7" w:rsidP="00452FE2">
      <w:pPr>
        <w:spacing w:before="100" w:beforeAutospacing="1" w:after="100" w:afterAutospacing="1"/>
        <w:ind w:left="720"/>
      </w:pPr>
    </w:p>
    <w:sectPr w:rsidR="00AE5ED7" w:rsidSect="00645E36">
      <w:footerReference w:type="default" r:id="rId10"/>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642" w:rsidRDefault="00E47642">
      <w:r>
        <w:separator/>
      </w:r>
    </w:p>
  </w:endnote>
  <w:endnote w:type="continuationSeparator" w:id="0">
    <w:p w:rsidR="00E47642" w:rsidRDefault="00E47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90" w:rsidRDefault="00245790">
    <w:pPr>
      <w:pStyle w:val="Footer"/>
    </w:pPr>
    <w:r>
      <w:rPr>
        <w:rStyle w:val="PageNumber"/>
      </w:rPr>
      <w:tab/>
    </w:r>
    <w:r>
      <w:rPr>
        <w:rStyle w:val="PageNumber"/>
      </w:rPr>
      <w:tab/>
    </w:r>
    <w:r w:rsidR="00BD66F2">
      <w:rPr>
        <w:rStyle w:val="PageNumber"/>
      </w:rPr>
      <w:fldChar w:fldCharType="begin"/>
    </w:r>
    <w:r>
      <w:rPr>
        <w:rStyle w:val="PageNumber"/>
      </w:rPr>
      <w:instrText xml:space="preserve"> PAGE </w:instrText>
    </w:r>
    <w:r w:rsidR="00BD66F2">
      <w:rPr>
        <w:rStyle w:val="PageNumber"/>
      </w:rPr>
      <w:fldChar w:fldCharType="separate"/>
    </w:r>
    <w:r w:rsidR="00E547F8">
      <w:rPr>
        <w:rStyle w:val="PageNumber"/>
        <w:noProof/>
      </w:rPr>
      <w:t>1</w:t>
    </w:r>
    <w:r w:rsidR="00BD66F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642" w:rsidRDefault="00E47642">
      <w:r>
        <w:separator/>
      </w:r>
    </w:p>
  </w:footnote>
  <w:footnote w:type="continuationSeparator" w:id="0">
    <w:p w:rsidR="00E47642" w:rsidRDefault="00E47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703F"/>
    <w:multiLevelType w:val="hybridMultilevel"/>
    <w:tmpl w:val="7F0EA724"/>
    <w:lvl w:ilvl="0" w:tplc="08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CAE6C94"/>
    <w:multiLevelType w:val="multilevel"/>
    <w:tmpl w:val="BF12AA2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C812AC"/>
    <w:multiLevelType w:val="multilevel"/>
    <w:tmpl w:val="BF12AA2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3A08A8"/>
    <w:multiLevelType w:val="hybridMultilevel"/>
    <w:tmpl w:val="C74059B8"/>
    <w:lvl w:ilvl="0" w:tplc="CE0066D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BE089B"/>
    <w:multiLevelType w:val="hybridMultilevel"/>
    <w:tmpl w:val="C84EED1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19"/>
  <w:drawingGridVerticalSpacing w:val="181"/>
  <w:displayHorizontalDrawingGridEvery w:val="2"/>
  <w:displayVerticalDrawingGridEvery w:val="2"/>
  <w:characterSpacingControl w:val="doNotCompress"/>
  <w:footnotePr>
    <w:footnote w:id="-1"/>
    <w:footnote w:id="0"/>
  </w:footnotePr>
  <w:endnotePr>
    <w:endnote w:id="-1"/>
    <w:endnote w:id="0"/>
  </w:endnotePr>
  <w:compat/>
  <w:rsids>
    <w:rsidRoot w:val="00AC200E"/>
    <w:rsid w:val="00001339"/>
    <w:rsid w:val="0000622A"/>
    <w:rsid w:val="00010B0E"/>
    <w:rsid w:val="0001104D"/>
    <w:rsid w:val="0001169B"/>
    <w:rsid w:val="00014C5A"/>
    <w:rsid w:val="00016765"/>
    <w:rsid w:val="00017F97"/>
    <w:rsid w:val="00026A6D"/>
    <w:rsid w:val="00027304"/>
    <w:rsid w:val="00027D54"/>
    <w:rsid w:val="000311AE"/>
    <w:rsid w:val="00032142"/>
    <w:rsid w:val="00032971"/>
    <w:rsid w:val="00037A36"/>
    <w:rsid w:val="00044396"/>
    <w:rsid w:val="0005120B"/>
    <w:rsid w:val="000534ED"/>
    <w:rsid w:val="00053A70"/>
    <w:rsid w:val="00057458"/>
    <w:rsid w:val="00064105"/>
    <w:rsid w:val="00066825"/>
    <w:rsid w:val="00072AC9"/>
    <w:rsid w:val="00072FFD"/>
    <w:rsid w:val="000778A1"/>
    <w:rsid w:val="00082ABB"/>
    <w:rsid w:val="0008604E"/>
    <w:rsid w:val="000870DC"/>
    <w:rsid w:val="00090E39"/>
    <w:rsid w:val="00092870"/>
    <w:rsid w:val="00092CF1"/>
    <w:rsid w:val="000B08E1"/>
    <w:rsid w:val="000B1B61"/>
    <w:rsid w:val="000B3071"/>
    <w:rsid w:val="000B7513"/>
    <w:rsid w:val="000C04F4"/>
    <w:rsid w:val="000C2A7E"/>
    <w:rsid w:val="000C6904"/>
    <w:rsid w:val="000C70A3"/>
    <w:rsid w:val="000D0988"/>
    <w:rsid w:val="000D1F2F"/>
    <w:rsid w:val="000D60E4"/>
    <w:rsid w:val="000D6BB6"/>
    <w:rsid w:val="000E234E"/>
    <w:rsid w:val="000E444E"/>
    <w:rsid w:val="000E6071"/>
    <w:rsid w:val="000F1BAA"/>
    <w:rsid w:val="000F600E"/>
    <w:rsid w:val="00101EFF"/>
    <w:rsid w:val="001042DE"/>
    <w:rsid w:val="00106673"/>
    <w:rsid w:val="00106B63"/>
    <w:rsid w:val="00106F9D"/>
    <w:rsid w:val="00111453"/>
    <w:rsid w:val="0011222E"/>
    <w:rsid w:val="00112B64"/>
    <w:rsid w:val="00116AC7"/>
    <w:rsid w:val="00117280"/>
    <w:rsid w:val="0012584A"/>
    <w:rsid w:val="00134074"/>
    <w:rsid w:val="001351A1"/>
    <w:rsid w:val="001401F7"/>
    <w:rsid w:val="00140377"/>
    <w:rsid w:val="0014087B"/>
    <w:rsid w:val="00144E5E"/>
    <w:rsid w:val="00145257"/>
    <w:rsid w:val="00145848"/>
    <w:rsid w:val="00147DAF"/>
    <w:rsid w:val="001544C8"/>
    <w:rsid w:val="0015665A"/>
    <w:rsid w:val="00156C67"/>
    <w:rsid w:val="00157583"/>
    <w:rsid w:val="00160602"/>
    <w:rsid w:val="001710FB"/>
    <w:rsid w:val="001727A9"/>
    <w:rsid w:val="00172FFE"/>
    <w:rsid w:val="00173411"/>
    <w:rsid w:val="0017491D"/>
    <w:rsid w:val="001753F1"/>
    <w:rsid w:val="00180231"/>
    <w:rsid w:val="001816EE"/>
    <w:rsid w:val="00182C0D"/>
    <w:rsid w:val="00183FFB"/>
    <w:rsid w:val="00187595"/>
    <w:rsid w:val="0019426D"/>
    <w:rsid w:val="001948DF"/>
    <w:rsid w:val="001955CE"/>
    <w:rsid w:val="001A4E63"/>
    <w:rsid w:val="001A55D1"/>
    <w:rsid w:val="001B181A"/>
    <w:rsid w:val="001B47AF"/>
    <w:rsid w:val="001C381A"/>
    <w:rsid w:val="001D3762"/>
    <w:rsid w:val="001D5F4D"/>
    <w:rsid w:val="001E2887"/>
    <w:rsid w:val="001E3E37"/>
    <w:rsid w:val="001E4BFA"/>
    <w:rsid w:val="001E639B"/>
    <w:rsid w:val="001F0EE0"/>
    <w:rsid w:val="001F169E"/>
    <w:rsid w:val="001F1E8C"/>
    <w:rsid w:val="001F4045"/>
    <w:rsid w:val="001F4EBA"/>
    <w:rsid w:val="00206FCD"/>
    <w:rsid w:val="002126E4"/>
    <w:rsid w:val="00212B7B"/>
    <w:rsid w:val="00212F6B"/>
    <w:rsid w:val="00223C99"/>
    <w:rsid w:val="00232276"/>
    <w:rsid w:val="00235D1C"/>
    <w:rsid w:val="002369A3"/>
    <w:rsid w:val="002372A0"/>
    <w:rsid w:val="00245790"/>
    <w:rsid w:val="00250B1D"/>
    <w:rsid w:val="00255666"/>
    <w:rsid w:val="00263291"/>
    <w:rsid w:val="00263A0A"/>
    <w:rsid w:val="00266BA5"/>
    <w:rsid w:val="00267CB5"/>
    <w:rsid w:val="00267F23"/>
    <w:rsid w:val="002708F3"/>
    <w:rsid w:val="002735DE"/>
    <w:rsid w:val="0027455F"/>
    <w:rsid w:val="00275B03"/>
    <w:rsid w:val="002764E4"/>
    <w:rsid w:val="00277AFA"/>
    <w:rsid w:val="00281CEC"/>
    <w:rsid w:val="00287BAA"/>
    <w:rsid w:val="00291618"/>
    <w:rsid w:val="00292310"/>
    <w:rsid w:val="002940FC"/>
    <w:rsid w:val="00294EE3"/>
    <w:rsid w:val="002A37C4"/>
    <w:rsid w:val="002A7C38"/>
    <w:rsid w:val="002B03F6"/>
    <w:rsid w:val="002B3A49"/>
    <w:rsid w:val="002B5F2D"/>
    <w:rsid w:val="002C0AF6"/>
    <w:rsid w:val="002C0C8E"/>
    <w:rsid w:val="002C49C6"/>
    <w:rsid w:val="002D292D"/>
    <w:rsid w:val="002D7833"/>
    <w:rsid w:val="002E2A9D"/>
    <w:rsid w:val="002E31B4"/>
    <w:rsid w:val="002F0C1B"/>
    <w:rsid w:val="002F752C"/>
    <w:rsid w:val="002F7D62"/>
    <w:rsid w:val="00300142"/>
    <w:rsid w:val="003027D6"/>
    <w:rsid w:val="00304E35"/>
    <w:rsid w:val="00304E39"/>
    <w:rsid w:val="003064B2"/>
    <w:rsid w:val="00310A1A"/>
    <w:rsid w:val="00311F4C"/>
    <w:rsid w:val="0031303B"/>
    <w:rsid w:val="00313DA6"/>
    <w:rsid w:val="0032153D"/>
    <w:rsid w:val="003224E5"/>
    <w:rsid w:val="00322B70"/>
    <w:rsid w:val="00322F55"/>
    <w:rsid w:val="00327AB2"/>
    <w:rsid w:val="003422A3"/>
    <w:rsid w:val="003434E7"/>
    <w:rsid w:val="00344E80"/>
    <w:rsid w:val="00352B19"/>
    <w:rsid w:val="00354774"/>
    <w:rsid w:val="00367AF9"/>
    <w:rsid w:val="00374A3F"/>
    <w:rsid w:val="00374D82"/>
    <w:rsid w:val="00377A18"/>
    <w:rsid w:val="0038512B"/>
    <w:rsid w:val="00390BD3"/>
    <w:rsid w:val="003920CA"/>
    <w:rsid w:val="003A1249"/>
    <w:rsid w:val="003A2BB6"/>
    <w:rsid w:val="003A636B"/>
    <w:rsid w:val="003C0218"/>
    <w:rsid w:val="003C2873"/>
    <w:rsid w:val="003C67BA"/>
    <w:rsid w:val="003D22E7"/>
    <w:rsid w:val="003D249F"/>
    <w:rsid w:val="003F02FF"/>
    <w:rsid w:val="003F4FFE"/>
    <w:rsid w:val="003F5F55"/>
    <w:rsid w:val="0040113E"/>
    <w:rsid w:val="00401454"/>
    <w:rsid w:val="004028EC"/>
    <w:rsid w:val="00411D60"/>
    <w:rsid w:val="00412369"/>
    <w:rsid w:val="00413511"/>
    <w:rsid w:val="0042100C"/>
    <w:rsid w:val="00424981"/>
    <w:rsid w:val="00426DFD"/>
    <w:rsid w:val="0042777C"/>
    <w:rsid w:val="00427867"/>
    <w:rsid w:val="00436A27"/>
    <w:rsid w:val="00441984"/>
    <w:rsid w:val="00441D4E"/>
    <w:rsid w:val="00443512"/>
    <w:rsid w:val="0044425C"/>
    <w:rsid w:val="00447943"/>
    <w:rsid w:val="00452035"/>
    <w:rsid w:val="00452FE2"/>
    <w:rsid w:val="0045321B"/>
    <w:rsid w:val="00454D89"/>
    <w:rsid w:val="00455C45"/>
    <w:rsid w:val="004563BE"/>
    <w:rsid w:val="00461508"/>
    <w:rsid w:val="00470A2A"/>
    <w:rsid w:val="00471926"/>
    <w:rsid w:val="004762F8"/>
    <w:rsid w:val="00486295"/>
    <w:rsid w:val="0048690C"/>
    <w:rsid w:val="004872B5"/>
    <w:rsid w:val="00490AA0"/>
    <w:rsid w:val="00494045"/>
    <w:rsid w:val="004957FA"/>
    <w:rsid w:val="00497CAB"/>
    <w:rsid w:val="004A1C25"/>
    <w:rsid w:val="004A2A4D"/>
    <w:rsid w:val="004A4D95"/>
    <w:rsid w:val="004A5AB6"/>
    <w:rsid w:val="004B5EBA"/>
    <w:rsid w:val="004C2CA0"/>
    <w:rsid w:val="004C3805"/>
    <w:rsid w:val="004C54B1"/>
    <w:rsid w:val="004C7FB9"/>
    <w:rsid w:val="004D17A0"/>
    <w:rsid w:val="004E11C2"/>
    <w:rsid w:val="004E4836"/>
    <w:rsid w:val="004F01AE"/>
    <w:rsid w:val="004F4CBF"/>
    <w:rsid w:val="0050138D"/>
    <w:rsid w:val="0050398B"/>
    <w:rsid w:val="00504BA5"/>
    <w:rsid w:val="00517B02"/>
    <w:rsid w:val="00521456"/>
    <w:rsid w:val="00526885"/>
    <w:rsid w:val="00540F02"/>
    <w:rsid w:val="0054178B"/>
    <w:rsid w:val="00552573"/>
    <w:rsid w:val="00553E55"/>
    <w:rsid w:val="00554DD3"/>
    <w:rsid w:val="005667B4"/>
    <w:rsid w:val="00571994"/>
    <w:rsid w:val="00572236"/>
    <w:rsid w:val="00572912"/>
    <w:rsid w:val="00573AB7"/>
    <w:rsid w:val="00573D77"/>
    <w:rsid w:val="0057595A"/>
    <w:rsid w:val="00576B08"/>
    <w:rsid w:val="00587BE1"/>
    <w:rsid w:val="00593386"/>
    <w:rsid w:val="00593C3C"/>
    <w:rsid w:val="00595C06"/>
    <w:rsid w:val="005A042E"/>
    <w:rsid w:val="005A07C1"/>
    <w:rsid w:val="005A4ADC"/>
    <w:rsid w:val="005A631B"/>
    <w:rsid w:val="005B2331"/>
    <w:rsid w:val="005B3760"/>
    <w:rsid w:val="005B4E5C"/>
    <w:rsid w:val="005B7B33"/>
    <w:rsid w:val="005C6D44"/>
    <w:rsid w:val="005C7C3E"/>
    <w:rsid w:val="005D1E10"/>
    <w:rsid w:val="005E0C02"/>
    <w:rsid w:val="005E2169"/>
    <w:rsid w:val="005F307C"/>
    <w:rsid w:val="00601C3C"/>
    <w:rsid w:val="00603156"/>
    <w:rsid w:val="00604DF2"/>
    <w:rsid w:val="006067E8"/>
    <w:rsid w:val="00610D19"/>
    <w:rsid w:val="006126C7"/>
    <w:rsid w:val="006257C8"/>
    <w:rsid w:val="00627797"/>
    <w:rsid w:val="006278C2"/>
    <w:rsid w:val="0063034B"/>
    <w:rsid w:val="006356DC"/>
    <w:rsid w:val="006428FB"/>
    <w:rsid w:val="00645E36"/>
    <w:rsid w:val="00652934"/>
    <w:rsid w:val="00654277"/>
    <w:rsid w:val="0065644E"/>
    <w:rsid w:val="00674863"/>
    <w:rsid w:val="0068397C"/>
    <w:rsid w:val="006920D3"/>
    <w:rsid w:val="0069275D"/>
    <w:rsid w:val="00693564"/>
    <w:rsid w:val="0069546A"/>
    <w:rsid w:val="006A012E"/>
    <w:rsid w:val="006A028C"/>
    <w:rsid w:val="006A08AB"/>
    <w:rsid w:val="006A6C00"/>
    <w:rsid w:val="006B0C69"/>
    <w:rsid w:val="006B3D3E"/>
    <w:rsid w:val="006B3D7D"/>
    <w:rsid w:val="006C1D85"/>
    <w:rsid w:val="006D2EE2"/>
    <w:rsid w:val="006D2F56"/>
    <w:rsid w:val="006D54B4"/>
    <w:rsid w:val="006D7FD5"/>
    <w:rsid w:val="006E1EBF"/>
    <w:rsid w:val="006E4257"/>
    <w:rsid w:val="006E4CAC"/>
    <w:rsid w:val="006E57A0"/>
    <w:rsid w:val="006E5A09"/>
    <w:rsid w:val="006E6142"/>
    <w:rsid w:val="006E7E2C"/>
    <w:rsid w:val="006E7FBE"/>
    <w:rsid w:val="006F0155"/>
    <w:rsid w:val="006F016F"/>
    <w:rsid w:val="006F2864"/>
    <w:rsid w:val="006F2B4D"/>
    <w:rsid w:val="006F4792"/>
    <w:rsid w:val="006F625E"/>
    <w:rsid w:val="0070359E"/>
    <w:rsid w:val="00711FDB"/>
    <w:rsid w:val="00715A32"/>
    <w:rsid w:val="00720084"/>
    <w:rsid w:val="00727D89"/>
    <w:rsid w:val="00734D93"/>
    <w:rsid w:val="007354BA"/>
    <w:rsid w:val="00737C3B"/>
    <w:rsid w:val="00740436"/>
    <w:rsid w:val="00741B09"/>
    <w:rsid w:val="00753F50"/>
    <w:rsid w:val="007606B8"/>
    <w:rsid w:val="00760EAC"/>
    <w:rsid w:val="00763E0A"/>
    <w:rsid w:val="00765AF2"/>
    <w:rsid w:val="0076698B"/>
    <w:rsid w:val="00772864"/>
    <w:rsid w:val="00775929"/>
    <w:rsid w:val="0077728C"/>
    <w:rsid w:val="00777F43"/>
    <w:rsid w:val="007805FE"/>
    <w:rsid w:val="00781D37"/>
    <w:rsid w:val="007870B0"/>
    <w:rsid w:val="00791217"/>
    <w:rsid w:val="00792202"/>
    <w:rsid w:val="00792E27"/>
    <w:rsid w:val="007A10C7"/>
    <w:rsid w:val="007A16C6"/>
    <w:rsid w:val="007A728D"/>
    <w:rsid w:val="007B21D4"/>
    <w:rsid w:val="007B598B"/>
    <w:rsid w:val="007B6EDE"/>
    <w:rsid w:val="007E5B88"/>
    <w:rsid w:val="007F4D9C"/>
    <w:rsid w:val="00805551"/>
    <w:rsid w:val="00811512"/>
    <w:rsid w:val="0081318B"/>
    <w:rsid w:val="00814824"/>
    <w:rsid w:val="00814A3A"/>
    <w:rsid w:val="00816046"/>
    <w:rsid w:val="00824900"/>
    <w:rsid w:val="00830484"/>
    <w:rsid w:val="00842E99"/>
    <w:rsid w:val="00843601"/>
    <w:rsid w:val="00843D1D"/>
    <w:rsid w:val="008538FA"/>
    <w:rsid w:val="00857144"/>
    <w:rsid w:val="00861EE4"/>
    <w:rsid w:val="00862EBE"/>
    <w:rsid w:val="00864EED"/>
    <w:rsid w:val="00865751"/>
    <w:rsid w:val="00866648"/>
    <w:rsid w:val="00866A09"/>
    <w:rsid w:val="00873D82"/>
    <w:rsid w:val="00874878"/>
    <w:rsid w:val="00881ADD"/>
    <w:rsid w:val="00884FFF"/>
    <w:rsid w:val="00885D2F"/>
    <w:rsid w:val="00886B66"/>
    <w:rsid w:val="00891237"/>
    <w:rsid w:val="0089203B"/>
    <w:rsid w:val="00892E10"/>
    <w:rsid w:val="00897B28"/>
    <w:rsid w:val="008A12B1"/>
    <w:rsid w:val="008A490D"/>
    <w:rsid w:val="008A6EFC"/>
    <w:rsid w:val="008B1FA2"/>
    <w:rsid w:val="008B6D01"/>
    <w:rsid w:val="008B6DAE"/>
    <w:rsid w:val="008C02E8"/>
    <w:rsid w:val="008D024A"/>
    <w:rsid w:val="008D0B13"/>
    <w:rsid w:val="008D5909"/>
    <w:rsid w:val="008E5E22"/>
    <w:rsid w:val="008E5FEF"/>
    <w:rsid w:val="008E74AC"/>
    <w:rsid w:val="008F1D08"/>
    <w:rsid w:val="008F33A9"/>
    <w:rsid w:val="008F4663"/>
    <w:rsid w:val="008F4DE2"/>
    <w:rsid w:val="00903349"/>
    <w:rsid w:val="00904F86"/>
    <w:rsid w:val="00905C23"/>
    <w:rsid w:val="00906EDA"/>
    <w:rsid w:val="00912996"/>
    <w:rsid w:val="0091369B"/>
    <w:rsid w:val="009328E5"/>
    <w:rsid w:val="00932D82"/>
    <w:rsid w:val="00932F71"/>
    <w:rsid w:val="00937DD0"/>
    <w:rsid w:val="0094560F"/>
    <w:rsid w:val="00946BAB"/>
    <w:rsid w:val="00950F77"/>
    <w:rsid w:val="00954F7B"/>
    <w:rsid w:val="009612DA"/>
    <w:rsid w:val="0097220A"/>
    <w:rsid w:val="00976EC7"/>
    <w:rsid w:val="00983A36"/>
    <w:rsid w:val="00983C8E"/>
    <w:rsid w:val="0098474E"/>
    <w:rsid w:val="00991F5D"/>
    <w:rsid w:val="00992655"/>
    <w:rsid w:val="00994D5D"/>
    <w:rsid w:val="00995F66"/>
    <w:rsid w:val="009A0A1E"/>
    <w:rsid w:val="009A2584"/>
    <w:rsid w:val="009A45E2"/>
    <w:rsid w:val="009C0607"/>
    <w:rsid w:val="009C26C6"/>
    <w:rsid w:val="009C39ED"/>
    <w:rsid w:val="009C45C2"/>
    <w:rsid w:val="009C5278"/>
    <w:rsid w:val="009D5E49"/>
    <w:rsid w:val="009E250A"/>
    <w:rsid w:val="009E6EBB"/>
    <w:rsid w:val="009F4501"/>
    <w:rsid w:val="00A02660"/>
    <w:rsid w:val="00A043A1"/>
    <w:rsid w:val="00A04DFE"/>
    <w:rsid w:val="00A166D7"/>
    <w:rsid w:val="00A1776B"/>
    <w:rsid w:val="00A200E5"/>
    <w:rsid w:val="00A20BEE"/>
    <w:rsid w:val="00A2190B"/>
    <w:rsid w:val="00A259C6"/>
    <w:rsid w:val="00A264D8"/>
    <w:rsid w:val="00A355CB"/>
    <w:rsid w:val="00A36F6B"/>
    <w:rsid w:val="00A41370"/>
    <w:rsid w:val="00A45C05"/>
    <w:rsid w:val="00A47F5E"/>
    <w:rsid w:val="00A521DD"/>
    <w:rsid w:val="00A5569E"/>
    <w:rsid w:val="00A57119"/>
    <w:rsid w:val="00A63A5C"/>
    <w:rsid w:val="00A6482C"/>
    <w:rsid w:val="00A6694F"/>
    <w:rsid w:val="00A66C2C"/>
    <w:rsid w:val="00A71065"/>
    <w:rsid w:val="00A741F3"/>
    <w:rsid w:val="00A744E5"/>
    <w:rsid w:val="00A761C6"/>
    <w:rsid w:val="00A77883"/>
    <w:rsid w:val="00A83375"/>
    <w:rsid w:val="00A83408"/>
    <w:rsid w:val="00A84DD9"/>
    <w:rsid w:val="00A91442"/>
    <w:rsid w:val="00AB375C"/>
    <w:rsid w:val="00AC200E"/>
    <w:rsid w:val="00AC32DE"/>
    <w:rsid w:val="00AC7BC7"/>
    <w:rsid w:val="00AE1FF5"/>
    <w:rsid w:val="00AE30AE"/>
    <w:rsid w:val="00AE39C4"/>
    <w:rsid w:val="00AE5ED7"/>
    <w:rsid w:val="00AF14B0"/>
    <w:rsid w:val="00AF1546"/>
    <w:rsid w:val="00B00162"/>
    <w:rsid w:val="00B04C1C"/>
    <w:rsid w:val="00B07499"/>
    <w:rsid w:val="00B14681"/>
    <w:rsid w:val="00B17F97"/>
    <w:rsid w:val="00B220D6"/>
    <w:rsid w:val="00B264E3"/>
    <w:rsid w:val="00B26C35"/>
    <w:rsid w:val="00B3007F"/>
    <w:rsid w:val="00B42104"/>
    <w:rsid w:val="00B5222D"/>
    <w:rsid w:val="00B5379D"/>
    <w:rsid w:val="00B66D0D"/>
    <w:rsid w:val="00B7224C"/>
    <w:rsid w:val="00B756E9"/>
    <w:rsid w:val="00B76497"/>
    <w:rsid w:val="00B8244B"/>
    <w:rsid w:val="00B830A3"/>
    <w:rsid w:val="00B87D1C"/>
    <w:rsid w:val="00B95744"/>
    <w:rsid w:val="00BA270C"/>
    <w:rsid w:val="00BA3B35"/>
    <w:rsid w:val="00BA592D"/>
    <w:rsid w:val="00BA6A3F"/>
    <w:rsid w:val="00BA6D67"/>
    <w:rsid w:val="00BB400D"/>
    <w:rsid w:val="00BC051D"/>
    <w:rsid w:val="00BC2243"/>
    <w:rsid w:val="00BC381D"/>
    <w:rsid w:val="00BC53F5"/>
    <w:rsid w:val="00BD36F7"/>
    <w:rsid w:val="00BD4B38"/>
    <w:rsid w:val="00BD52EA"/>
    <w:rsid w:val="00BD66F2"/>
    <w:rsid w:val="00BE10B6"/>
    <w:rsid w:val="00BE2C20"/>
    <w:rsid w:val="00BF6FEB"/>
    <w:rsid w:val="00BF7E85"/>
    <w:rsid w:val="00C04209"/>
    <w:rsid w:val="00C11BC0"/>
    <w:rsid w:val="00C13A03"/>
    <w:rsid w:val="00C13D37"/>
    <w:rsid w:val="00C169E3"/>
    <w:rsid w:val="00C20647"/>
    <w:rsid w:val="00C23654"/>
    <w:rsid w:val="00C240FB"/>
    <w:rsid w:val="00C30B0F"/>
    <w:rsid w:val="00C316D4"/>
    <w:rsid w:val="00C31846"/>
    <w:rsid w:val="00C327FB"/>
    <w:rsid w:val="00C42535"/>
    <w:rsid w:val="00C46A92"/>
    <w:rsid w:val="00C615B3"/>
    <w:rsid w:val="00C62578"/>
    <w:rsid w:val="00C63AFB"/>
    <w:rsid w:val="00C71D12"/>
    <w:rsid w:val="00C81F85"/>
    <w:rsid w:val="00C834FF"/>
    <w:rsid w:val="00C839C0"/>
    <w:rsid w:val="00C84D1A"/>
    <w:rsid w:val="00C85917"/>
    <w:rsid w:val="00C9222D"/>
    <w:rsid w:val="00C9345A"/>
    <w:rsid w:val="00C94958"/>
    <w:rsid w:val="00C97114"/>
    <w:rsid w:val="00C97814"/>
    <w:rsid w:val="00CA22C2"/>
    <w:rsid w:val="00CA3F36"/>
    <w:rsid w:val="00CA7520"/>
    <w:rsid w:val="00CC19AA"/>
    <w:rsid w:val="00CC27E0"/>
    <w:rsid w:val="00CD25D7"/>
    <w:rsid w:val="00CD3176"/>
    <w:rsid w:val="00CD4F45"/>
    <w:rsid w:val="00CD63EF"/>
    <w:rsid w:val="00CD6744"/>
    <w:rsid w:val="00CD70EA"/>
    <w:rsid w:val="00CE00BB"/>
    <w:rsid w:val="00CE65A5"/>
    <w:rsid w:val="00CF331C"/>
    <w:rsid w:val="00CF3E86"/>
    <w:rsid w:val="00CF627C"/>
    <w:rsid w:val="00CF6F36"/>
    <w:rsid w:val="00D053C5"/>
    <w:rsid w:val="00D217B4"/>
    <w:rsid w:val="00D22FA0"/>
    <w:rsid w:val="00D312E1"/>
    <w:rsid w:val="00D3315B"/>
    <w:rsid w:val="00D45A71"/>
    <w:rsid w:val="00D62A86"/>
    <w:rsid w:val="00D66125"/>
    <w:rsid w:val="00D74AEA"/>
    <w:rsid w:val="00D761BA"/>
    <w:rsid w:val="00D82747"/>
    <w:rsid w:val="00D8543B"/>
    <w:rsid w:val="00D85795"/>
    <w:rsid w:val="00D877FB"/>
    <w:rsid w:val="00D90CE9"/>
    <w:rsid w:val="00D91172"/>
    <w:rsid w:val="00D9220D"/>
    <w:rsid w:val="00D9441D"/>
    <w:rsid w:val="00DA5F52"/>
    <w:rsid w:val="00DA67C9"/>
    <w:rsid w:val="00DA6A11"/>
    <w:rsid w:val="00DB4FAB"/>
    <w:rsid w:val="00DD5726"/>
    <w:rsid w:val="00DD7528"/>
    <w:rsid w:val="00DE377A"/>
    <w:rsid w:val="00DF0518"/>
    <w:rsid w:val="00DF49CA"/>
    <w:rsid w:val="00DF5C61"/>
    <w:rsid w:val="00DF7B66"/>
    <w:rsid w:val="00DF7D42"/>
    <w:rsid w:val="00E020B4"/>
    <w:rsid w:val="00E02197"/>
    <w:rsid w:val="00E055C6"/>
    <w:rsid w:val="00E05F8C"/>
    <w:rsid w:val="00E067BF"/>
    <w:rsid w:val="00E100B9"/>
    <w:rsid w:val="00E15613"/>
    <w:rsid w:val="00E2689C"/>
    <w:rsid w:val="00E27357"/>
    <w:rsid w:val="00E31321"/>
    <w:rsid w:val="00E3613A"/>
    <w:rsid w:val="00E4463A"/>
    <w:rsid w:val="00E47642"/>
    <w:rsid w:val="00E47F19"/>
    <w:rsid w:val="00E547F8"/>
    <w:rsid w:val="00E661A4"/>
    <w:rsid w:val="00E71400"/>
    <w:rsid w:val="00E725B9"/>
    <w:rsid w:val="00E8022E"/>
    <w:rsid w:val="00E82550"/>
    <w:rsid w:val="00E83291"/>
    <w:rsid w:val="00E84C1B"/>
    <w:rsid w:val="00E853DF"/>
    <w:rsid w:val="00E857E7"/>
    <w:rsid w:val="00E876A3"/>
    <w:rsid w:val="00E87DB1"/>
    <w:rsid w:val="00E93A22"/>
    <w:rsid w:val="00EA3219"/>
    <w:rsid w:val="00EA4BCD"/>
    <w:rsid w:val="00EA68E0"/>
    <w:rsid w:val="00EB03D0"/>
    <w:rsid w:val="00EB11C9"/>
    <w:rsid w:val="00EB2DA5"/>
    <w:rsid w:val="00EB37FD"/>
    <w:rsid w:val="00EB463E"/>
    <w:rsid w:val="00EB60D5"/>
    <w:rsid w:val="00EB7A11"/>
    <w:rsid w:val="00EC7B12"/>
    <w:rsid w:val="00ED6BB5"/>
    <w:rsid w:val="00EE011F"/>
    <w:rsid w:val="00EE0A9F"/>
    <w:rsid w:val="00EE0D68"/>
    <w:rsid w:val="00EE1685"/>
    <w:rsid w:val="00EF4C12"/>
    <w:rsid w:val="00EF615C"/>
    <w:rsid w:val="00EF7D1C"/>
    <w:rsid w:val="00EF7E91"/>
    <w:rsid w:val="00F07702"/>
    <w:rsid w:val="00F11464"/>
    <w:rsid w:val="00F1386F"/>
    <w:rsid w:val="00F13B64"/>
    <w:rsid w:val="00F140EA"/>
    <w:rsid w:val="00F1439D"/>
    <w:rsid w:val="00F22EA7"/>
    <w:rsid w:val="00F25354"/>
    <w:rsid w:val="00F336D5"/>
    <w:rsid w:val="00F3767F"/>
    <w:rsid w:val="00F37A02"/>
    <w:rsid w:val="00F4074D"/>
    <w:rsid w:val="00F40B46"/>
    <w:rsid w:val="00F40C3B"/>
    <w:rsid w:val="00F442E5"/>
    <w:rsid w:val="00F47C39"/>
    <w:rsid w:val="00F51CB2"/>
    <w:rsid w:val="00F6611C"/>
    <w:rsid w:val="00F66AB4"/>
    <w:rsid w:val="00F73AA7"/>
    <w:rsid w:val="00F73BB8"/>
    <w:rsid w:val="00F7651C"/>
    <w:rsid w:val="00F767ED"/>
    <w:rsid w:val="00F769BB"/>
    <w:rsid w:val="00F802E0"/>
    <w:rsid w:val="00F8052E"/>
    <w:rsid w:val="00F81CE8"/>
    <w:rsid w:val="00F8289E"/>
    <w:rsid w:val="00F82C34"/>
    <w:rsid w:val="00F86732"/>
    <w:rsid w:val="00F90DA6"/>
    <w:rsid w:val="00FA0744"/>
    <w:rsid w:val="00FA11E9"/>
    <w:rsid w:val="00FA488A"/>
    <w:rsid w:val="00FA5C81"/>
    <w:rsid w:val="00FA74E0"/>
    <w:rsid w:val="00FB51F4"/>
    <w:rsid w:val="00FB6A91"/>
    <w:rsid w:val="00FC3A7A"/>
    <w:rsid w:val="00FC6045"/>
    <w:rsid w:val="00FC65F3"/>
    <w:rsid w:val="00FD14B2"/>
    <w:rsid w:val="00FD200A"/>
    <w:rsid w:val="00FD30C6"/>
    <w:rsid w:val="00FD4857"/>
    <w:rsid w:val="00FE3A20"/>
    <w:rsid w:val="00FF5582"/>
    <w:rsid w:val="00FF5F17"/>
    <w:rsid w:val="730AFF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6"/>
    <w:rPr>
      <w:rFonts w:ascii="Arial" w:hAnsi="Arial"/>
      <w:sz w:val="24"/>
      <w:szCs w:val="24"/>
      <w:lang w:eastAsia="en-US"/>
    </w:rPr>
  </w:style>
  <w:style w:type="paragraph" w:styleId="Heading1">
    <w:name w:val="heading 1"/>
    <w:basedOn w:val="Normal"/>
    <w:next w:val="Normal"/>
    <w:link w:val="Heading1Char"/>
    <w:uiPriority w:val="99"/>
    <w:qFormat/>
    <w:rsid w:val="00645E3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119"/>
    <w:rPr>
      <w:rFonts w:ascii="Cambria" w:hAnsi="Cambria" w:cs="Times New Roman"/>
      <w:b/>
      <w:bCs/>
      <w:kern w:val="32"/>
      <w:sz w:val="32"/>
      <w:szCs w:val="32"/>
      <w:lang w:eastAsia="en-US"/>
    </w:rPr>
  </w:style>
  <w:style w:type="paragraph" w:styleId="ListParagraph">
    <w:name w:val="List Paragraph"/>
    <w:basedOn w:val="Normal"/>
    <w:uiPriority w:val="34"/>
    <w:qFormat/>
    <w:rsid w:val="00E055C6"/>
    <w:pPr>
      <w:ind w:left="720"/>
    </w:pPr>
    <w:rPr>
      <w:rFonts w:ascii="Times New Roman" w:hAnsi="Times New Roman"/>
      <w:lang w:eastAsia="en-GB"/>
    </w:rPr>
  </w:style>
  <w:style w:type="paragraph" w:styleId="Header">
    <w:name w:val="header"/>
    <w:basedOn w:val="Normal"/>
    <w:link w:val="HeaderChar"/>
    <w:uiPriority w:val="99"/>
    <w:rsid w:val="00645E36"/>
    <w:pPr>
      <w:tabs>
        <w:tab w:val="center" w:pos="4320"/>
        <w:tab w:val="right" w:pos="8640"/>
      </w:tabs>
    </w:pPr>
  </w:style>
  <w:style w:type="character" w:customStyle="1" w:styleId="HeaderChar">
    <w:name w:val="Header Char"/>
    <w:basedOn w:val="DefaultParagraphFont"/>
    <w:link w:val="Header"/>
    <w:uiPriority w:val="99"/>
    <w:semiHidden/>
    <w:locked/>
    <w:rsid w:val="00A57119"/>
    <w:rPr>
      <w:rFonts w:ascii="Arial" w:hAnsi="Arial" w:cs="Times New Roman"/>
      <w:sz w:val="24"/>
      <w:szCs w:val="24"/>
      <w:lang w:eastAsia="en-US"/>
    </w:rPr>
  </w:style>
  <w:style w:type="paragraph" w:styleId="Footer">
    <w:name w:val="footer"/>
    <w:basedOn w:val="Normal"/>
    <w:link w:val="FooterChar"/>
    <w:uiPriority w:val="99"/>
    <w:rsid w:val="00645E36"/>
    <w:pPr>
      <w:tabs>
        <w:tab w:val="center" w:pos="4320"/>
        <w:tab w:val="right" w:pos="8640"/>
      </w:tabs>
    </w:pPr>
  </w:style>
  <w:style w:type="character" w:customStyle="1" w:styleId="FooterChar">
    <w:name w:val="Footer Char"/>
    <w:basedOn w:val="DefaultParagraphFont"/>
    <w:link w:val="Footer"/>
    <w:uiPriority w:val="99"/>
    <w:semiHidden/>
    <w:locked/>
    <w:rsid w:val="00A57119"/>
    <w:rPr>
      <w:rFonts w:ascii="Arial" w:hAnsi="Arial" w:cs="Times New Roman"/>
      <w:sz w:val="24"/>
      <w:szCs w:val="24"/>
      <w:lang w:eastAsia="en-US"/>
    </w:rPr>
  </w:style>
  <w:style w:type="character" w:styleId="PageNumber">
    <w:name w:val="page number"/>
    <w:basedOn w:val="DefaultParagraphFont"/>
    <w:uiPriority w:val="99"/>
    <w:rsid w:val="00645E36"/>
    <w:rPr>
      <w:rFonts w:cs="Times New Roman"/>
    </w:rPr>
  </w:style>
  <w:style w:type="paragraph" w:styleId="PlainText">
    <w:name w:val="Plain Text"/>
    <w:basedOn w:val="Normal"/>
    <w:link w:val="PlainTextChar"/>
    <w:uiPriority w:val="99"/>
    <w:rsid w:val="00AC32DE"/>
    <w:rPr>
      <w:rFonts w:ascii="Consolas" w:hAnsi="Consolas"/>
      <w:sz w:val="21"/>
      <w:szCs w:val="21"/>
    </w:rPr>
  </w:style>
  <w:style w:type="character" w:customStyle="1" w:styleId="PlainTextChar">
    <w:name w:val="Plain Text Char"/>
    <w:basedOn w:val="DefaultParagraphFont"/>
    <w:link w:val="PlainText"/>
    <w:uiPriority w:val="99"/>
    <w:locked/>
    <w:rsid w:val="00AC32DE"/>
    <w:rPr>
      <w:rFonts w:ascii="Consolas"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6"/>
    <w:rPr>
      <w:rFonts w:ascii="Arial" w:hAnsi="Arial"/>
      <w:sz w:val="24"/>
      <w:szCs w:val="24"/>
      <w:lang w:eastAsia="en-US"/>
    </w:rPr>
  </w:style>
  <w:style w:type="paragraph" w:styleId="Heading1">
    <w:name w:val="heading 1"/>
    <w:basedOn w:val="Normal"/>
    <w:next w:val="Normal"/>
    <w:link w:val="Heading1Char"/>
    <w:uiPriority w:val="99"/>
    <w:qFormat/>
    <w:rsid w:val="00645E3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119"/>
    <w:rPr>
      <w:rFonts w:ascii="Cambria" w:hAnsi="Cambria" w:cs="Times New Roman"/>
      <w:b/>
      <w:bCs/>
      <w:kern w:val="32"/>
      <w:sz w:val="32"/>
      <w:szCs w:val="32"/>
      <w:lang w:eastAsia="en-US"/>
    </w:rPr>
  </w:style>
  <w:style w:type="paragraph" w:styleId="ListParagraph">
    <w:name w:val="List Paragraph"/>
    <w:basedOn w:val="Normal"/>
    <w:uiPriority w:val="34"/>
    <w:qFormat/>
    <w:rsid w:val="00E055C6"/>
    <w:pPr>
      <w:ind w:left="720"/>
    </w:pPr>
    <w:rPr>
      <w:rFonts w:ascii="Times New Roman" w:hAnsi="Times New Roman"/>
      <w:lang w:eastAsia="en-GB"/>
    </w:rPr>
  </w:style>
  <w:style w:type="paragraph" w:styleId="Header">
    <w:name w:val="header"/>
    <w:basedOn w:val="Normal"/>
    <w:link w:val="HeaderChar"/>
    <w:uiPriority w:val="99"/>
    <w:rsid w:val="00645E36"/>
    <w:pPr>
      <w:tabs>
        <w:tab w:val="center" w:pos="4320"/>
        <w:tab w:val="right" w:pos="8640"/>
      </w:tabs>
    </w:pPr>
  </w:style>
  <w:style w:type="character" w:customStyle="1" w:styleId="HeaderChar">
    <w:name w:val="Header Char"/>
    <w:basedOn w:val="DefaultParagraphFont"/>
    <w:link w:val="Header"/>
    <w:uiPriority w:val="99"/>
    <w:semiHidden/>
    <w:locked/>
    <w:rsid w:val="00A57119"/>
    <w:rPr>
      <w:rFonts w:ascii="Arial" w:hAnsi="Arial" w:cs="Times New Roman"/>
      <w:sz w:val="24"/>
      <w:szCs w:val="24"/>
      <w:lang w:eastAsia="en-US"/>
    </w:rPr>
  </w:style>
  <w:style w:type="paragraph" w:styleId="Footer">
    <w:name w:val="footer"/>
    <w:basedOn w:val="Normal"/>
    <w:link w:val="FooterChar"/>
    <w:uiPriority w:val="99"/>
    <w:rsid w:val="00645E36"/>
    <w:pPr>
      <w:tabs>
        <w:tab w:val="center" w:pos="4320"/>
        <w:tab w:val="right" w:pos="8640"/>
      </w:tabs>
    </w:pPr>
  </w:style>
  <w:style w:type="character" w:customStyle="1" w:styleId="FooterChar">
    <w:name w:val="Footer Char"/>
    <w:basedOn w:val="DefaultParagraphFont"/>
    <w:link w:val="Footer"/>
    <w:uiPriority w:val="99"/>
    <w:semiHidden/>
    <w:locked/>
    <w:rsid w:val="00A57119"/>
    <w:rPr>
      <w:rFonts w:ascii="Arial" w:hAnsi="Arial" w:cs="Times New Roman"/>
      <w:sz w:val="24"/>
      <w:szCs w:val="24"/>
      <w:lang w:eastAsia="en-US"/>
    </w:rPr>
  </w:style>
  <w:style w:type="character" w:styleId="PageNumber">
    <w:name w:val="page number"/>
    <w:basedOn w:val="DefaultParagraphFont"/>
    <w:uiPriority w:val="99"/>
    <w:rsid w:val="00645E36"/>
    <w:rPr>
      <w:rFonts w:cs="Times New Roman"/>
    </w:rPr>
  </w:style>
  <w:style w:type="paragraph" w:styleId="PlainText">
    <w:name w:val="Plain Text"/>
    <w:basedOn w:val="Normal"/>
    <w:link w:val="PlainTextChar"/>
    <w:uiPriority w:val="99"/>
    <w:rsid w:val="00AC32DE"/>
    <w:rPr>
      <w:rFonts w:ascii="Consolas" w:hAnsi="Consolas"/>
      <w:sz w:val="21"/>
      <w:szCs w:val="21"/>
    </w:rPr>
  </w:style>
  <w:style w:type="character" w:customStyle="1" w:styleId="PlainTextChar">
    <w:name w:val="Plain Text Char"/>
    <w:basedOn w:val="DefaultParagraphFont"/>
    <w:link w:val="PlainText"/>
    <w:uiPriority w:val="99"/>
    <w:locked/>
    <w:rsid w:val="00AC32DE"/>
    <w:rPr>
      <w:rFonts w:ascii="Consolas"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83845150">
      <w:marLeft w:val="0"/>
      <w:marRight w:val="0"/>
      <w:marTop w:val="0"/>
      <w:marBottom w:val="0"/>
      <w:divBdr>
        <w:top w:val="none" w:sz="0" w:space="0" w:color="auto"/>
        <w:left w:val="none" w:sz="0" w:space="0" w:color="auto"/>
        <w:bottom w:val="none" w:sz="0" w:space="0" w:color="auto"/>
        <w:right w:val="none" w:sz="0" w:space="0" w:color="auto"/>
      </w:divBdr>
      <w:divsChild>
        <w:div w:id="83845171">
          <w:marLeft w:val="0"/>
          <w:marRight w:val="0"/>
          <w:marTop w:val="0"/>
          <w:marBottom w:val="0"/>
          <w:divBdr>
            <w:top w:val="none" w:sz="0" w:space="0" w:color="auto"/>
            <w:left w:val="none" w:sz="0" w:space="0" w:color="auto"/>
            <w:bottom w:val="none" w:sz="0" w:space="0" w:color="auto"/>
            <w:right w:val="none" w:sz="0" w:space="0" w:color="auto"/>
          </w:divBdr>
        </w:div>
      </w:divsChild>
    </w:div>
    <w:div w:id="83845152">
      <w:marLeft w:val="0"/>
      <w:marRight w:val="0"/>
      <w:marTop w:val="0"/>
      <w:marBottom w:val="0"/>
      <w:divBdr>
        <w:top w:val="none" w:sz="0" w:space="0" w:color="auto"/>
        <w:left w:val="none" w:sz="0" w:space="0" w:color="auto"/>
        <w:bottom w:val="none" w:sz="0" w:space="0" w:color="auto"/>
        <w:right w:val="none" w:sz="0" w:space="0" w:color="auto"/>
      </w:divBdr>
    </w:div>
    <w:div w:id="83845153">
      <w:marLeft w:val="0"/>
      <w:marRight w:val="0"/>
      <w:marTop w:val="0"/>
      <w:marBottom w:val="0"/>
      <w:divBdr>
        <w:top w:val="none" w:sz="0" w:space="0" w:color="auto"/>
        <w:left w:val="none" w:sz="0" w:space="0" w:color="auto"/>
        <w:bottom w:val="none" w:sz="0" w:space="0" w:color="auto"/>
        <w:right w:val="none" w:sz="0" w:space="0" w:color="auto"/>
      </w:divBdr>
    </w:div>
    <w:div w:id="83845154">
      <w:marLeft w:val="0"/>
      <w:marRight w:val="0"/>
      <w:marTop w:val="0"/>
      <w:marBottom w:val="0"/>
      <w:divBdr>
        <w:top w:val="none" w:sz="0" w:space="0" w:color="auto"/>
        <w:left w:val="none" w:sz="0" w:space="0" w:color="auto"/>
        <w:bottom w:val="none" w:sz="0" w:space="0" w:color="auto"/>
        <w:right w:val="none" w:sz="0" w:space="0" w:color="auto"/>
      </w:divBdr>
      <w:divsChild>
        <w:div w:id="83845149">
          <w:marLeft w:val="0"/>
          <w:marRight w:val="0"/>
          <w:marTop w:val="0"/>
          <w:marBottom w:val="0"/>
          <w:divBdr>
            <w:top w:val="none" w:sz="0" w:space="0" w:color="auto"/>
            <w:left w:val="none" w:sz="0" w:space="0" w:color="auto"/>
            <w:bottom w:val="none" w:sz="0" w:space="0" w:color="auto"/>
            <w:right w:val="none" w:sz="0" w:space="0" w:color="auto"/>
          </w:divBdr>
        </w:div>
        <w:div w:id="83845151">
          <w:marLeft w:val="0"/>
          <w:marRight w:val="0"/>
          <w:marTop w:val="0"/>
          <w:marBottom w:val="0"/>
          <w:divBdr>
            <w:top w:val="none" w:sz="0" w:space="0" w:color="auto"/>
            <w:left w:val="none" w:sz="0" w:space="0" w:color="auto"/>
            <w:bottom w:val="none" w:sz="0" w:space="0" w:color="auto"/>
            <w:right w:val="none" w:sz="0" w:space="0" w:color="auto"/>
          </w:divBdr>
        </w:div>
        <w:div w:id="83845160">
          <w:marLeft w:val="0"/>
          <w:marRight w:val="0"/>
          <w:marTop w:val="0"/>
          <w:marBottom w:val="0"/>
          <w:divBdr>
            <w:top w:val="none" w:sz="0" w:space="0" w:color="auto"/>
            <w:left w:val="none" w:sz="0" w:space="0" w:color="auto"/>
            <w:bottom w:val="none" w:sz="0" w:space="0" w:color="auto"/>
            <w:right w:val="none" w:sz="0" w:space="0" w:color="auto"/>
          </w:divBdr>
        </w:div>
      </w:divsChild>
    </w:div>
    <w:div w:id="83845155">
      <w:marLeft w:val="0"/>
      <w:marRight w:val="0"/>
      <w:marTop w:val="0"/>
      <w:marBottom w:val="0"/>
      <w:divBdr>
        <w:top w:val="none" w:sz="0" w:space="0" w:color="auto"/>
        <w:left w:val="none" w:sz="0" w:space="0" w:color="auto"/>
        <w:bottom w:val="none" w:sz="0" w:space="0" w:color="auto"/>
        <w:right w:val="none" w:sz="0" w:space="0" w:color="auto"/>
      </w:divBdr>
      <w:divsChild>
        <w:div w:id="83845172">
          <w:marLeft w:val="0"/>
          <w:marRight w:val="0"/>
          <w:marTop w:val="0"/>
          <w:marBottom w:val="0"/>
          <w:divBdr>
            <w:top w:val="none" w:sz="0" w:space="0" w:color="auto"/>
            <w:left w:val="none" w:sz="0" w:space="0" w:color="auto"/>
            <w:bottom w:val="none" w:sz="0" w:space="0" w:color="auto"/>
            <w:right w:val="none" w:sz="0" w:space="0" w:color="auto"/>
          </w:divBdr>
        </w:div>
      </w:divsChild>
    </w:div>
    <w:div w:id="83845156">
      <w:marLeft w:val="0"/>
      <w:marRight w:val="0"/>
      <w:marTop w:val="0"/>
      <w:marBottom w:val="0"/>
      <w:divBdr>
        <w:top w:val="none" w:sz="0" w:space="0" w:color="auto"/>
        <w:left w:val="none" w:sz="0" w:space="0" w:color="auto"/>
        <w:bottom w:val="none" w:sz="0" w:space="0" w:color="auto"/>
        <w:right w:val="none" w:sz="0" w:space="0" w:color="auto"/>
      </w:divBdr>
      <w:divsChild>
        <w:div w:id="83845148">
          <w:marLeft w:val="0"/>
          <w:marRight w:val="0"/>
          <w:marTop w:val="0"/>
          <w:marBottom w:val="0"/>
          <w:divBdr>
            <w:top w:val="none" w:sz="0" w:space="0" w:color="auto"/>
            <w:left w:val="none" w:sz="0" w:space="0" w:color="auto"/>
            <w:bottom w:val="none" w:sz="0" w:space="0" w:color="auto"/>
            <w:right w:val="none" w:sz="0" w:space="0" w:color="auto"/>
          </w:divBdr>
        </w:div>
      </w:divsChild>
    </w:div>
    <w:div w:id="83845157">
      <w:marLeft w:val="0"/>
      <w:marRight w:val="0"/>
      <w:marTop w:val="0"/>
      <w:marBottom w:val="0"/>
      <w:divBdr>
        <w:top w:val="none" w:sz="0" w:space="0" w:color="auto"/>
        <w:left w:val="none" w:sz="0" w:space="0" w:color="auto"/>
        <w:bottom w:val="none" w:sz="0" w:space="0" w:color="auto"/>
        <w:right w:val="none" w:sz="0" w:space="0" w:color="auto"/>
      </w:divBdr>
    </w:div>
    <w:div w:id="83845158">
      <w:marLeft w:val="0"/>
      <w:marRight w:val="0"/>
      <w:marTop w:val="0"/>
      <w:marBottom w:val="0"/>
      <w:divBdr>
        <w:top w:val="none" w:sz="0" w:space="0" w:color="auto"/>
        <w:left w:val="none" w:sz="0" w:space="0" w:color="auto"/>
        <w:bottom w:val="none" w:sz="0" w:space="0" w:color="auto"/>
        <w:right w:val="none" w:sz="0" w:space="0" w:color="auto"/>
      </w:divBdr>
    </w:div>
    <w:div w:id="83845159">
      <w:marLeft w:val="0"/>
      <w:marRight w:val="0"/>
      <w:marTop w:val="0"/>
      <w:marBottom w:val="0"/>
      <w:divBdr>
        <w:top w:val="none" w:sz="0" w:space="0" w:color="auto"/>
        <w:left w:val="none" w:sz="0" w:space="0" w:color="auto"/>
        <w:bottom w:val="none" w:sz="0" w:space="0" w:color="auto"/>
        <w:right w:val="none" w:sz="0" w:space="0" w:color="auto"/>
      </w:divBdr>
    </w:div>
    <w:div w:id="83845161">
      <w:marLeft w:val="0"/>
      <w:marRight w:val="0"/>
      <w:marTop w:val="0"/>
      <w:marBottom w:val="0"/>
      <w:divBdr>
        <w:top w:val="none" w:sz="0" w:space="0" w:color="auto"/>
        <w:left w:val="none" w:sz="0" w:space="0" w:color="auto"/>
        <w:bottom w:val="none" w:sz="0" w:space="0" w:color="auto"/>
        <w:right w:val="none" w:sz="0" w:space="0" w:color="auto"/>
      </w:divBdr>
    </w:div>
    <w:div w:id="83845162">
      <w:marLeft w:val="0"/>
      <w:marRight w:val="0"/>
      <w:marTop w:val="0"/>
      <w:marBottom w:val="0"/>
      <w:divBdr>
        <w:top w:val="none" w:sz="0" w:space="0" w:color="auto"/>
        <w:left w:val="none" w:sz="0" w:space="0" w:color="auto"/>
        <w:bottom w:val="none" w:sz="0" w:space="0" w:color="auto"/>
        <w:right w:val="none" w:sz="0" w:space="0" w:color="auto"/>
      </w:divBdr>
    </w:div>
    <w:div w:id="83845164">
      <w:marLeft w:val="0"/>
      <w:marRight w:val="0"/>
      <w:marTop w:val="0"/>
      <w:marBottom w:val="0"/>
      <w:divBdr>
        <w:top w:val="none" w:sz="0" w:space="0" w:color="auto"/>
        <w:left w:val="none" w:sz="0" w:space="0" w:color="auto"/>
        <w:bottom w:val="none" w:sz="0" w:space="0" w:color="auto"/>
        <w:right w:val="none" w:sz="0" w:space="0" w:color="auto"/>
      </w:divBdr>
    </w:div>
    <w:div w:id="83845166">
      <w:marLeft w:val="0"/>
      <w:marRight w:val="0"/>
      <w:marTop w:val="0"/>
      <w:marBottom w:val="0"/>
      <w:divBdr>
        <w:top w:val="none" w:sz="0" w:space="0" w:color="auto"/>
        <w:left w:val="none" w:sz="0" w:space="0" w:color="auto"/>
        <w:bottom w:val="none" w:sz="0" w:space="0" w:color="auto"/>
        <w:right w:val="none" w:sz="0" w:space="0" w:color="auto"/>
      </w:divBdr>
    </w:div>
    <w:div w:id="83845167">
      <w:marLeft w:val="0"/>
      <w:marRight w:val="0"/>
      <w:marTop w:val="0"/>
      <w:marBottom w:val="0"/>
      <w:divBdr>
        <w:top w:val="none" w:sz="0" w:space="0" w:color="auto"/>
        <w:left w:val="none" w:sz="0" w:space="0" w:color="auto"/>
        <w:bottom w:val="none" w:sz="0" w:space="0" w:color="auto"/>
        <w:right w:val="none" w:sz="0" w:space="0" w:color="auto"/>
      </w:divBdr>
    </w:div>
    <w:div w:id="83845168">
      <w:marLeft w:val="0"/>
      <w:marRight w:val="0"/>
      <w:marTop w:val="0"/>
      <w:marBottom w:val="0"/>
      <w:divBdr>
        <w:top w:val="none" w:sz="0" w:space="0" w:color="auto"/>
        <w:left w:val="none" w:sz="0" w:space="0" w:color="auto"/>
        <w:bottom w:val="none" w:sz="0" w:space="0" w:color="auto"/>
        <w:right w:val="none" w:sz="0" w:space="0" w:color="auto"/>
      </w:divBdr>
    </w:div>
    <w:div w:id="83845170">
      <w:marLeft w:val="0"/>
      <w:marRight w:val="0"/>
      <w:marTop w:val="0"/>
      <w:marBottom w:val="0"/>
      <w:divBdr>
        <w:top w:val="none" w:sz="0" w:space="0" w:color="auto"/>
        <w:left w:val="none" w:sz="0" w:space="0" w:color="auto"/>
        <w:bottom w:val="none" w:sz="0" w:space="0" w:color="auto"/>
        <w:right w:val="none" w:sz="0" w:space="0" w:color="auto"/>
      </w:divBdr>
      <w:divsChild>
        <w:div w:id="83845163">
          <w:marLeft w:val="0"/>
          <w:marRight w:val="0"/>
          <w:marTop w:val="0"/>
          <w:marBottom w:val="0"/>
          <w:divBdr>
            <w:top w:val="none" w:sz="0" w:space="0" w:color="auto"/>
            <w:left w:val="none" w:sz="0" w:space="0" w:color="auto"/>
            <w:bottom w:val="none" w:sz="0" w:space="0" w:color="auto"/>
            <w:right w:val="none" w:sz="0" w:space="0" w:color="auto"/>
          </w:divBdr>
        </w:div>
        <w:div w:id="83845165">
          <w:marLeft w:val="0"/>
          <w:marRight w:val="0"/>
          <w:marTop w:val="0"/>
          <w:marBottom w:val="0"/>
          <w:divBdr>
            <w:top w:val="none" w:sz="0" w:space="0" w:color="auto"/>
            <w:left w:val="none" w:sz="0" w:space="0" w:color="auto"/>
            <w:bottom w:val="none" w:sz="0" w:space="0" w:color="auto"/>
            <w:right w:val="none" w:sz="0" w:space="0" w:color="auto"/>
          </w:divBdr>
        </w:div>
        <w:div w:id="83845169">
          <w:marLeft w:val="0"/>
          <w:marRight w:val="0"/>
          <w:marTop w:val="0"/>
          <w:marBottom w:val="0"/>
          <w:divBdr>
            <w:top w:val="none" w:sz="0" w:space="0" w:color="auto"/>
            <w:left w:val="none" w:sz="0" w:space="0" w:color="auto"/>
            <w:bottom w:val="none" w:sz="0" w:space="0" w:color="auto"/>
            <w:right w:val="none" w:sz="0" w:space="0" w:color="auto"/>
          </w:divBdr>
        </w:div>
      </w:divsChild>
    </w:div>
    <w:div w:id="83845173">
      <w:marLeft w:val="0"/>
      <w:marRight w:val="0"/>
      <w:marTop w:val="0"/>
      <w:marBottom w:val="0"/>
      <w:divBdr>
        <w:top w:val="none" w:sz="0" w:space="0" w:color="auto"/>
        <w:left w:val="none" w:sz="0" w:space="0" w:color="auto"/>
        <w:bottom w:val="none" w:sz="0" w:space="0" w:color="auto"/>
        <w:right w:val="none" w:sz="0" w:space="0" w:color="auto"/>
      </w:divBdr>
    </w:div>
    <w:div w:id="83845174">
      <w:marLeft w:val="0"/>
      <w:marRight w:val="0"/>
      <w:marTop w:val="0"/>
      <w:marBottom w:val="0"/>
      <w:divBdr>
        <w:top w:val="none" w:sz="0" w:space="0" w:color="auto"/>
        <w:left w:val="none" w:sz="0" w:space="0" w:color="auto"/>
        <w:bottom w:val="none" w:sz="0" w:space="0" w:color="auto"/>
        <w:right w:val="none" w:sz="0" w:space="0" w:color="auto"/>
      </w:divBdr>
    </w:div>
    <w:div w:id="83845175">
      <w:marLeft w:val="0"/>
      <w:marRight w:val="0"/>
      <w:marTop w:val="0"/>
      <w:marBottom w:val="0"/>
      <w:divBdr>
        <w:top w:val="none" w:sz="0" w:space="0" w:color="auto"/>
        <w:left w:val="none" w:sz="0" w:space="0" w:color="auto"/>
        <w:bottom w:val="none" w:sz="0" w:space="0" w:color="auto"/>
        <w:right w:val="none" w:sz="0" w:space="0" w:color="auto"/>
      </w:divBdr>
    </w:div>
    <w:div w:id="83845176">
      <w:marLeft w:val="0"/>
      <w:marRight w:val="0"/>
      <w:marTop w:val="0"/>
      <w:marBottom w:val="0"/>
      <w:divBdr>
        <w:top w:val="none" w:sz="0" w:space="0" w:color="auto"/>
        <w:left w:val="none" w:sz="0" w:space="0" w:color="auto"/>
        <w:bottom w:val="none" w:sz="0" w:space="0" w:color="auto"/>
        <w:right w:val="none" w:sz="0" w:space="0" w:color="auto"/>
      </w:divBdr>
    </w:div>
    <w:div w:id="83845177">
      <w:marLeft w:val="0"/>
      <w:marRight w:val="0"/>
      <w:marTop w:val="0"/>
      <w:marBottom w:val="0"/>
      <w:divBdr>
        <w:top w:val="none" w:sz="0" w:space="0" w:color="auto"/>
        <w:left w:val="none" w:sz="0" w:space="0" w:color="auto"/>
        <w:bottom w:val="none" w:sz="0" w:space="0" w:color="auto"/>
        <w:right w:val="none" w:sz="0" w:space="0" w:color="auto"/>
      </w:divBdr>
    </w:div>
    <w:div w:id="363139361">
      <w:bodyDiv w:val="1"/>
      <w:marLeft w:val="0"/>
      <w:marRight w:val="0"/>
      <w:marTop w:val="0"/>
      <w:marBottom w:val="0"/>
      <w:divBdr>
        <w:top w:val="none" w:sz="0" w:space="0" w:color="auto"/>
        <w:left w:val="none" w:sz="0" w:space="0" w:color="auto"/>
        <w:bottom w:val="none" w:sz="0" w:space="0" w:color="auto"/>
        <w:right w:val="none" w:sz="0" w:space="0" w:color="auto"/>
      </w:divBdr>
    </w:div>
    <w:div w:id="366418324">
      <w:bodyDiv w:val="1"/>
      <w:marLeft w:val="0"/>
      <w:marRight w:val="0"/>
      <w:marTop w:val="0"/>
      <w:marBottom w:val="0"/>
      <w:divBdr>
        <w:top w:val="none" w:sz="0" w:space="0" w:color="auto"/>
        <w:left w:val="none" w:sz="0" w:space="0" w:color="auto"/>
        <w:bottom w:val="none" w:sz="0" w:space="0" w:color="auto"/>
        <w:right w:val="none" w:sz="0" w:space="0" w:color="auto"/>
      </w:divBdr>
    </w:div>
    <w:div w:id="401610425">
      <w:bodyDiv w:val="1"/>
      <w:marLeft w:val="0"/>
      <w:marRight w:val="0"/>
      <w:marTop w:val="0"/>
      <w:marBottom w:val="0"/>
      <w:divBdr>
        <w:top w:val="none" w:sz="0" w:space="0" w:color="auto"/>
        <w:left w:val="none" w:sz="0" w:space="0" w:color="auto"/>
        <w:bottom w:val="none" w:sz="0" w:space="0" w:color="auto"/>
        <w:right w:val="none" w:sz="0" w:space="0" w:color="auto"/>
      </w:divBdr>
    </w:div>
    <w:div w:id="736393298">
      <w:bodyDiv w:val="1"/>
      <w:marLeft w:val="0"/>
      <w:marRight w:val="0"/>
      <w:marTop w:val="0"/>
      <w:marBottom w:val="0"/>
      <w:divBdr>
        <w:top w:val="none" w:sz="0" w:space="0" w:color="auto"/>
        <w:left w:val="none" w:sz="0" w:space="0" w:color="auto"/>
        <w:bottom w:val="none" w:sz="0" w:space="0" w:color="auto"/>
        <w:right w:val="none" w:sz="0" w:space="0" w:color="auto"/>
      </w:divBdr>
    </w:div>
    <w:div w:id="878709701">
      <w:bodyDiv w:val="1"/>
      <w:marLeft w:val="0"/>
      <w:marRight w:val="0"/>
      <w:marTop w:val="0"/>
      <w:marBottom w:val="0"/>
      <w:divBdr>
        <w:top w:val="none" w:sz="0" w:space="0" w:color="auto"/>
        <w:left w:val="none" w:sz="0" w:space="0" w:color="auto"/>
        <w:bottom w:val="none" w:sz="0" w:space="0" w:color="auto"/>
        <w:right w:val="none" w:sz="0" w:space="0" w:color="auto"/>
      </w:divBdr>
    </w:div>
    <w:div w:id="1465659662">
      <w:bodyDiv w:val="1"/>
      <w:marLeft w:val="0"/>
      <w:marRight w:val="0"/>
      <w:marTop w:val="0"/>
      <w:marBottom w:val="0"/>
      <w:divBdr>
        <w:top w:val="none" w:sz="0" w:space="0" w:color="auto"/>
        <w:left w:val="none" w:sz="0" w:space="0" w:color="auto"/>
        <w:bottom w:val="none" w:sz="0" w:space="0" w:color="auto"/>
        <w:right w:val="none" w:sz="0" w:space="0" w:color="auto"/>
      </w:divBdr>
    </w:div>
    <w:div w:id="1589996392">
      <w:bodyDiv w:val="1"/>
      <w:marLeft w:val="0"/>
      <w:marRight w:val="0"/>
      <w:marTop w:val="0"/>
      <w:marBottom w:val="0"/>
      <w:divBdr>
        <w:top w:val="none" w:sz="0" w:space="0" w:color="auto"/>
        <w:left w:val="none" w:sz="0" w:space="0" w:color="auto"/>
        <w:bottom w:val="none" w:sz="0" w:space="0" w:color="auto"/>
        <w:right w:val="none" w:sz="0" w:space="0" w:color="auto"/>
      </w:divBdr>
    </w:div>
    <w:div w:id="1683974592">
      <w:bodyDiv w:val="1"/>
      <w:marLeft w:val="0"/>
      <w:marRight w:val="0"/>
      <w:marTop w:val="0"/>
      <w:marBottom w:val="0"/>
      <w:divBdr>
        <w:top w:val="none" w:sz="0" w:space="0" w:color="auto"/>
        <w:left w:val="none" w:sz="0" w:space="0" w:color="auto"/>
        <w:bottom w:val="none" w:sz="0" w:space="0" w:color="auto"/>
        <w:right w:val="none" w:sz="0" w:space="0" w:color="auto"/>
      </w:divBdr>
    </w:div>
    <w:div w:id="1726179363">
      <w:bodyDiv w:val="1"/>
      <w:marLeft w:val="0"/>
      <w:marRight w:val="0"/>
      <w:marTop w:val="0"/>
      <w:marBottom w:val="0"/>
      <w:divBdr>
        <w:top w:val="none" w:sz="0" w:space="0" w:color="auto"/>
        <w:left w:val="none" w:sz="0" w:space="0" w:color="auto"/>
        <w:bottom w:val="none" w:sz="0" w:space="0" w:color="auto"/>
        <w:right w:val="none" w:sz="0" w:space="0" w:color="auto"/>
      </w:divBdr>
    </w:div>
    <w:div w:id="1946647190">
      <w:bodyDiv w:val="1"/>
      <w:marLeft w:val="0"/>
      <w:marRight w:val="0"/>
      <w:marTop w:val="0"/>
      <w:marBottom w:val="0"/>
      <w:divBdr>
        <w:top w:val="none" w:sz="0" w:space="0" w:color="auto"/>
        <w:left w:val="none" w:sz="0" w:space="0" w:color="auto"/>
        <w:bottom w:val="none" w:sz="0" w:space="0" w:color="auto"/>
        <w:right w:val="none" w:sz="0" w:space="0" w:color="auto"/>
      </w:divBdr>
    </w:div>
    <w:div w:id="21220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1 xmlns="edfcf3f2-5e2b-4100-a237-45580b929833">05. ITT</Template_x0020_Typ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D3A4E8575BB41A51EDE2956435666" ma:contentTypeVersion="4" ma:contentTypeDescription="Create a new document." ma:contentTypeScope="" ma:versionID="6d0557c7e66c433f5c238586c33bd91b">
  <xsd:schema xmlns:xsd="http://www.w3.org/2001/XMLSchema" xmlns:xs="http://www.w3.org/2001/XMLSchema" xmlns:p="http://schemas.microsoft.com/office/2006/metadata/properties" xmlns:ns2="edfcf3f2-5e2b-4100-a237-45580b929833" targetNamespace="http://schemas.microsoft.com/office/2006/metadata/properties" ma:root="true" ma:fieldsID="f1ac876167311d5f885dd22113a67fae" ns2:_="">
    <xsd:import namespace="edfcf3f2-5e2b-4100-a237-45580b929833"/>
    <xsd:element name="properties">
      <xsd:complexType>
        <xsd:sequence>
          <xsd:element name="documentManagement">
            <xsd:complexType>
              <xsd:all>
                <xsd:element ref="ns2:Template_x0020_Typ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cf3f2-5e2b-4100-a237-45580b929833" elementFormDefault="qualified">
    <xsd:import namespace="http://schemas.microsoft.com/office/2006/documentManagement/types"/>
    <xsd:import namespace="http://schemas.microsoft.com/office/infopath/2007/PartnerControls"/>
    <xsd:element name="Template_x0020_Type1" ma:index="8" nillable="true" ma:displayName="Template Type" ma:format="Dropdown" ma:internalName="Template_x0020_Type1">
      <xsd:simpleType>
        <xsd:restriction base="dms:Choice">
          <xsd:enumeration value="01. SPP"/>
          <xsd:enumeration value="02. Advert"/>
          <xsd:enumeration value="03. RFQ"/>
          <xsd:enumeration value="04. PQQ"/>
          <xsd:enumeration value="04a. PQQ Specialist Questions"/>
          <xsd:enumeration value="05. ITT"/>
          <xsd:enumeration value="06. Evaluation"/>
          <xsd:enumeration value="07. Finance Checks"/>
          <xsd:enumeration value="08. TUPE"/>
          <xsd:enumeration value="09. Award"/>
          <xsd:enumeration value="10. Standard T&amp;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6282-F731-4E9F-8474-6FAB1A9E594D}">
  <ds:schemaRefs>
    <ds:schemaRef ds:uri="http://schemas.microsoft.com/office/2006/metadata/properties"/>
    <ds:schemaRef ds:uri="http://schemas.microsoft.com/office/infopath/2007/PartnerControls"/>
    <ds:schemaRef ds:uri="edfcf3f2-5e2b-4100-a237-45580b929833"/>
  </ds:schemaRefs>
</ds:datastoreItem>
</file>

<file path=customXml/itemProps2.xml><?xml version="1.0" encoding="utf-8"?>
<ds:datastoreItem xmlns:ds="http://schemas.openxmlformats.org/officeDocument/2006/customXml" ds:itemID="{FB5D828E-B6B4-4BED-B104-857940E9A504}">
  <ds:schemaRefs>
    <ds:schemaRef ds:uri="http://schemas.microsoft.com/sharepoint/v3/contenttype/forms"/>
  </ds:schemaRefs>
</ds:datastoreItem>
</file>

<file path=customXml/itemProps3.xml><?xml version="1.0" encoding="utf-8"?>
<ds:datastoreItem xmlns:ds="http://schemas.openxmlformats.org/officeDocument/2006/customXml" ds:itemID="{3898A86A-BA29-47B5-A8F0-BEBFFB08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cf3f2-5e2b-4100-a237-45580b929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Tender Supplier Question and Answer Record Log</vt:lpstr>
    </vt:vector>
  </TitlesOfParts>
  <Company>Cambridgeshire County Council</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Supplier Question and Answer Record Log</dc:title>
  <dc:creator>Shaun Lay</dc:creator>
  <cp:keywords>Question and Answers, Q&amp;A, tender, tender process, suppliers, questions, Contract Management, contract, quotations, EU procurement, EU tender</cp:keywords>
  <cp:lastModifiedBy>magriffiths</cp:lastModifiedBy>
  <cp:revision>11</cp:revision>
  <cp:lastPrinted>2009-02-12T08:35:00Z</cp:lastPrinted>
  <dcterms:created xsi:type="dcterms:W3CDTF">2016-05-19T09:24:00Z</dcterms:created>
  <dcterms:modified xsi:type="dcterms:W3CDTF">2016-05-20T13:30:00Z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EIR Rights">
    <vt:lpwstr>Undecided</vt:lpwstr>
  </property>
  <property fmtid="{D5CDD505-2E9C-101B-9397-08002B2CF9AE}" pid="6" name="Disposal Date">
    <vt:lpwstr>2010-02-23T00:00:00Z</vt:lpwstr>
  </property>
  <property fmtid="{D5CDD505-2E9C-101B-9397-08002B2CF9AE}" pid="7" name="Summary">
    <vt:lpwstr>A template that allows Council staff to record all questions and responses asked during the tender process so that it anomalies the process for suppliers.  It allows staff in charge of the process to send out a updated log each week.</vt:lpwstr>
  </property>
  <property fmtid="{D5CDD505-2E9C-101B-9397-08002B2CF9AE}" pid="8" name="ContentType">
    <vt:lpwstr>Basic metadata</vt:lpwstr>
  </property>
  <property fmtid="{D5CDD505-2E9C-101B-9397-08002B2CF9AE}" pid="9" name="Subject Category1">
    <vt:lpwstr>;#Finance and performance;#96;#Procurement;#107;#Regulations;#141;#</vt:lpwstr>
  </property>
  <property fmtid="{D5CDD505-2E9C-101B-9397-08002B2CF9AE}" pid="10" name="Subject">
    <vt:lpwstr/>
  </property>
  <property fmtid="{D5CDD505-2E9C-101B-9397-08002B2CF9AE}" pid="11" name="Keywords">
    <vt:lpwstr>Question and Answers, Q&amp;A, tender, tender process, suppliers, questions, Contract Management, contract, quotations, EU procurement, EU tender</vt:lpwstr>
  </property>
  <property fmtid="{D5CDD505-2E9C-101B-9397-08002B2CF9AE}" pid="12" name="_Author">
    <vt:lpwstr>Shaun Lay</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ocument type0">
    <vt:lpwstr>;#Financial/Purchasing;#4;#Call for expression of interest;#28;#;#;#</vt:lpwstr>
  </property>
  <property fmtid="{D5CDD505-2E9C-101B-9397-08002B2CF9AE}" pid="19" name="ContentTypeId">
    <vt:lpwstr>0x010100301D3A4E8575BB41A51EDE2956435666</vt:lpwstr>
  </property>
</Properties>
</file>