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37B8" w14:textId="77777777" w:rsidR="00027379" w:rsidRPr="00611514" w:rsidRDefault="00660DC3" w:rsidP="00800F75">
      <w:pPr>
        <w:pStyle w:val="Heading1"/>
        <w:rPr>
          <w:color w:val="231F20" w:themeColor="background1"/>
        </w:rPr>
      </w:pPr>
      <w:sdt>
        <w:sdtPr>
          <w:rPr>
            <w:color w:val="231F20" w:themeColor="background1"/>
          </w:rPr>
          <w:alias w:val="Title"/>
          <w:tag w:val="title"/>
          <w:id w:val="1036308880"/>
          <w:placeholder>
            <w:docPart w:val="35EA15C7EAB24783925F8BAA5F9BE329"/>
          </w:placeholder>
          <w:dataBinding w:prefixMappings="xmlns:ns0='http://purl.org/dc/elements/1.1/' xmlns:ns1='http://schemas.openxmlformats.org/package/2006/metadata/core-properties' " w:xpath="/ns1:coreProperties[1]/ns0:title[1]" w:storeItemID="{6C3C8BC8-F283-45AE-878A-BAB7291924A1}"/>
          <w:text/>
        </w:sdtPr>
        <w:sdtEndPr/>
        <w:sdtContent>
          <w:r w:rsidR="00027379" w:rsidRPr="00611514">
            <w:rPr>
              <w:color w:val="231F20" w:themeColor="background1"/>
            </w:rPr>
            <w:t>Invitation to Tender (ITT)</w:t>
          </w:r>
        </w:sdtContent>
      </w:sdt>
    </w:p>
    <w:p w14:paraId="12A47FF6" w14:textId="21FE179D" w:rsidR="00027379" w:rsidRPr="00611514" w:rsidRDefault="00027379" w:rsidP="00027379">
      <w:pPr>
        <w:keepNext/>
        <w:spacing w:before="320" w:after="0" w:line="300" w:lineRule="atLeast"/>
        <w:jc w:val="both"/>
        <w:textboxTightWrap w:val="none"/>
        <w:outlineLvl w:val="0"/>
        <w:rPr>
          <w:rFonts w:cs="Arial"/>
          <w:b/>
          <w:color w:val="231F20" w:themeColor="background1"/>
          <w:kern w:val="28"/>
          <w:sz w:val="36"/>
          <w:szCs w:val="36"/>
        </w:rPr>
      </w:pPr>
      <w:bookmarkStart w:id="0" w:name="_Toc445737116"/>
      <w:bookmarkStart w:id="1" w:name="_Toc146711856"/>
      <w:bookmarkStart w:id="2" w:name="_Toc146712275"/>
      <w:r w:rsidRPr="00611514">
        <w:rPr>
          <w:rFonts w:cs="Arial"/>
          <w:b/>
          <w:color w:val="231F20" w:themeColor="background1"/>
          <w:kern w:val="28"/>
          <w:sz w:val="36"/>
          <w:szCs w:val="36"/>
        </w:rPr>
        <w:t>Instructions and Guidance to Tenderers</w:t>
      </w:r>
      <w:bookmarkEnd w:id="0"/>
      <w:bookmarkEnd w:id="1"/>
      <w:bookmarkEnd w:id="2"/>
    </w:p>
    <w:p w14:paraId="4BCDCC6B" w14:textId="77777777" w:rsidR="00027379" w:rsidRPr="00611514" w:rsidRDefault="00027379" w:rsidP="00027379">
      <w:pPr>
        <w:keepNext/>
        <w:spacing w:before="320" w:after="0" w:line="300" w:lineRule="atLeast"/>
        <w:textboxTightWrap w:val="none"/>
        <w:outlineLvl w:val="0"/>
        <w:rPr>
          <w:rFonts w:cs="Arial"/>
          <w:b/>
          <w:color w:val="231F20" w:themeColor="background1"/>
          <w:kern w:val="28"/>
          <w:sz w:val="36"/>
          <w:szCs w:val="36"/>
        </w:rPr>
      </w:pPr>
      <w:bookmarkStart w:id="3" w:name="_Toc146711857"/>
      <w:bookmarkStart w:id="4" w:name="_Toc146712276"/>
      <w:r w:rsidRPr="00611514">
        <w:rPr>
          <w:rFonts w:cs="Arial"/>
          <w:b/>
          <w:color w:val="231F20" w:themeColor="background1"/>
          <w:kern w:val="28"/>
          <w:sz w:val="36"/>
          <w:szCs w:val="36"/>
        </w:rPr>
        <w:t xml:space="preserve">Competitive Process under the Provider Selection Regime </w:t>
      </w:r>
      <w:bookmarkEnd w:id="3"/>
      <w:bookmarkEnd w:id="4"/>
    </w:p>
    <w:p w14:paraId="31280CB9" w14:textId="6E426B40" w:rsidR="00027379" w:rsidRPr="00027379" w:rsidRDefault="00DA62FF" w:rsidP="00027379">
      <w:pPr>
        <w:keepNext/>
        <w:spacing w:before="320" w:after="0" w:line="300" w:lineRule="atLeast"/>
        <w:textboxTightWrap w:val="none"/>
        <w:outlineLvl w:val="0"/>
        <w:rPr>
          <w:rFonts w:cs="Arial"/>
          <w:b/>
          <w:color w:val="auto"/>
          <w:kern w:val="28"/>
          <w:sz w:val="36"/>
          <w:szCs w:val="36"/>
        </w:rPr>
      </w:pPr>
      <w:r>
        <w:rPr>
          <w:rFonts w:cs="Arial"/>
          <w:b/>
          <w:color w:val="auto"/>
          <w:kern w:val="28"/>
          <w:sz w:val="36"/>
          <w:szCs w:val="36"/>
        </w:rPr>
        <w:t>NB – This opportunity is onl</w:t>
      </w:r>
      <w:r w:rsidR="009F6B59">
        <w:rPr>
          <w:rFonts w:cs="Arial"/>
          <w:b/>
          <w:color w:val="auto"/>
          <w:kern w:val="28"/>
          <w:sz w:val="36"/>
          <w:szCs w:val="36"/>
        </w:rPr>
        <w:t xml:space="preserve">y open to charity and third sector organisations </w:t>
      </w:r>
    </w:p>
    <w:p w14:paraId="72B3CD48" w14:textId="77777777" w:rsidR="00027379" w:rsidRPr="00027379" w:rsidRDefault="00027379" w:rsidP="00027379">
      <w:pPr>
        <w:keepNext/>
        <w:spacing w:before="320" w:after="0" w:line="300" w:lineRule="atLeast"/>
        <w:jc w:val="both"/>
        <w:textboxTightWrap w:val="none"/>
        <w:outlineLvl w:val="0"/>
        <w:rPr>
          <w:rFonts w:cs="Arial"/>
          <w:color w:val="auto"/>
          <w:kern w:val="28"/>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4943"/>
      </w:tblGrid>
      <w:tr w:rsidR="00027379" w:rsidRPr="00027379" w14:paraId="6BD540AE" w14:textId="77777777" w:rsidTr="00611514">
        <w:trPr>
          <w:trHeight w:val="946"/>
        </w:trPr>
        <w:tc>
          <w:tcPr>
            <w:tcW w:w="5086" w:type="dxa"/>
            <w:shd w:val="clear" w:color="auto" w:fill="393335" w:themeFill="background1" w:themeFillTint="E6"/>
          </w:tcPr>
          <w:p w14:paraId="76D74B26" w14:textId="77777777" w:rsidR="00027379" w:rsidRPr="00027379" w:rsidRDefault="00027379" w:rsidP="00282E22">
            <w:pPr>
              <w:keepNext/>
              <w:spacing w:before="320" w:after="0" w:line="300" w:lineRule="atLeast"/>
              <w:jc w:val="both"/>
              <w:textboxTightWrap w:val="none"/>
              <w:outlineLvl w:val="0"/>
              <w:rPr>
                <w:rFonts w:cs="Arial"/>
                <w:b/>
                <w:color w:val="FFFFFF"/>
                <w:kern w:val="28"/>
              </w:rPr>
            </w:pPr>
            <w:bookmarkStart w:id="5" w:name="_Toc445737118"/>
            <w:bookmarkStart w:id="6" w:name="_Toc146711858"/>
            <w:bookmarkStart w:id="7" w:name="_Toc146712277"/>
            <w:r w:rsidRPr="00027379">
              <w:rPr>
                <w:rFonts w:cs="Arial"/>
                <w:b/>
                <w:color w:val="FFFFFF"/>
                <w:kern w:val="28"/>
              </w:rPr>
              <w:t>Name of Contracting Authority</w:t>
            </w:r>
            <w:bookmarkEnd w:id="5"/>
            <w:bookmarkEnd w:id="6"/>
            <w:bookmarkEnd w:id="7"/>
          </w:p>
        </w:tc>
        <w:tc>
          <w:tcPr>
            <w:tcW w:w="0" w:type="auto"/>
          </w:tcPr>
          <w:p w14:paraId="7C23A5D3" w14:textId="77777777" w:rsidR="00027379" w:rsidRDefault="00027379" w:rsidP="00282E22">
            <w:pPr>
              <w:keepNext/>
              <w:spacing w:before="320" w:after="0" w:line="300" w:lineRule="atLeast"/>
              <w:jc w:val="both"/>
              <w:textboxTightWrap w:val="none"/>
              <w:outlineLvl w:val="0"/>
              <w:rPr>
                <w:rFonts w:cs="Arial"/>
                <w:b/>
                <w:color w:val="auto"/>
                <w:kern w:val="28"/>
              </w:rPr>
            </w:pPr>
            <w:bookmarkStart w:id="8" w:name="_Toc445737119"/>
            <w:r w:rsidRPr="00027379">
              <w:rPr>
                <w:rFonts w:cs="Arial"/>
                <w:b/>
                <w:color w:val="auto"/>
                <w:kern w:val="28"/>
              </w:rPr>
              <w:t xml:space="preserve"> </w:t>
            </w:r>
            <w:bookmarkEnd w:id="8"/>
            <w:r w:rsidR="00E27A9E">
              <w:rPr>
                <w:rFonts w:cs="Arial"/>
                <w:b/>
                <w:color w:val="auto"/>
                <w:kern w:val="28"/>
              </w:rPr>
              <w:t xml:space="preserve">Birmingham and Solihull Mental Health Provider Collaborative </w:t>
            </w:r>
          </w:p>
          <w:p w14:paraId="3C6AE4B8" w14:textId="30FA51FC" w:rsidR="007F0356" w:rsidRPr="00027379" w:rsidRDefault="007F0356" w:rsidP="00282E22">
            <w:pPr>
              <w:keepNext/>
              <w:spacing w:before="320" w:after="0" w:line="300" w:lineRule="atLeast"/>
              <w:jc w:val="both"/>
              <w:textboxTightWrap w:val="none"/>
              <w:outlineLvl w:val="0"/>
              <w:rPr>
                <w:rFonts w:cs="Arial"/>
                <w:b/>
                <w:color w:val="auto"/>
                <w:kern w:val="28"/>
              </w:rPr>
            </w:pPr>
            <w:r>
              <w:rPr>
                <w:rFonts w:cs="Arial"/>
                <w:b/>
                <w:color w:val="auto"/>
                <w:kern w:val="28"/>
              </w:rPr>
              <w:t xml:space="preserve">Procurement conducted by – Birmingham &amp;Solihull Procurement Collaborative </w:t>
            </w:r>
          </w:p>
        </w:tc>
      </w:tr>
      <w:tr w:rsidR="00027379" w:rsidRPr="00027379" w14:paraId="1022F6D6" w14:textId="77777777" w:rsidTr="00611514">
        <w:trPr>
          <w:trHeight w:val="637"/>
        </w:trPr>
        <w:tc>
          <w:tcPr>
            <w:tcW w:w="5086" w:type="dxa"/>
            <w:shd w:val="clear" w:color="auto" w:fill="393335" w:themeFill="background1" w:themeFillTint="E6"/>
          </w:tcPr>
          <w:p w14:paraId="6F1F4B3E" w14:textId="0AEEAB18" w:rsidR="00027379" w:rsidRPr="00027379" w:rsidRDefault="00754C03" w:rsidP="00282E22">
            <w:pPr>
              <w:keepNext/>
              <w:spacing w:before="320" w:after="0" w:line="300" w:lineRule="atLeast"/>
              <w:jc w:val="both"/>
              <w:textboxTightWrap w:val="none"/>
              <w:outlineLvl w:val="0"/>
              <w:rPr>
                <w:rFonts w:cs="Arial"/>
                <w:b/>
                <w:color w:val="FFFFFF"/>
                <w:kern w:val="28"/>
              </w:rPr>
            </w:pPr>
            <w:r>
              <w:rPr>
                <w:rFonts w:cs="Arial"/>
                <w:b/>
                <w:color w:val="FFFFFF"/>
                <w:kern w:val="28"/>
              </w:rPr>
              <w:t xml:space="preserve">Contract Title </w:t>
            </w:r>
          </w:p>
        </w:tc>
        <w:tc>
          <w:tcPr>
            <w:tcW w:w="0" w:type="auto"/>
          </w:tcPr>
          <w:p w14:paraId="1E96896E" w14:textId="1619279B" w:rsidR="00027379" w:rsidRPr="00027379" w:rsidRDefault="00CF21D9" w:rsidP="00282E22">
            <w:pPr>
              <w:keepNext/>
              <w:spacing w:before="320" w:after="0" w:line="300" w:lineRule="atLeast"/>
              <w:jc w:val="both"/>
              <w:textboxTightWrap w:val="none"/>
              <w:outlineLvl w:val="0"/>
              <w:rPr>
                <w:rFonts w:cs="Arial"/>
                <w:b/>
                <w:color w:val="FF0000"/>
                <w:kern w:val="28"/>
              </w:rPr>
            </w:pPr>
            <w:r w:rsidRPr="00CF21D9">
              <w:rPr>
                <w:rFonts w:cs="Arial"/>
                <w:b/>
                <w:color w:val="231F20" w:themeColor="background1"/>
                <w:kern w:val="28"/>
              </w:rPr>
              <w:t xml:space="preserve">Community Counselling </w:t>
            </w:r>
            <w:r w:rsidR="00DA62FF">
              <w:rPr>
                <w:rFonts w:cs="Arial"/>
                <w:b/>
                <w:color w:val="231F20" w:themeColor="background1"/>
                <w:kern w:val="28"/>
              </w:rPr>
              <w:t>(Provisions from Charity/Third Sector Organisation)</w:t>
            </w:r>
          </w:p>
        </w:tc>
      </w:tr>
      <w:tr w:rsidR="00027379" w:rsidRPr="00027379" w14:paraId="17AD8847" w14:textId="77777777" w:rsidTr="00611514">
        <w:trPr>
          <w:trHeight w:val="637"/>
        </w:trPr>
        <w:tc>
          <w:tcPr>
            <w:tcW w:w="5086" w:type="dxa"/>
            <w:shd w:val="clear" w:color="auto" w:fill="393335" w:themeFill="background1" w:themeFillTint="E6"/>
          </w:tcPr>
          <w:p w14:paraId="28643A39" w14:textId="77777777" w:rsidR="00027379" w:rsidRPr="00027379" w:rsidRDefault="00027379" w:rsidP="00282E22">
            <w:pPr>
              <w:keepNext/>
              <w:spacing w:before="320" w:after="0" w:line="300" w:lineRule="atLeast"/>
              <w:jc w:val="both"/>
              <w:textboxTightWrap w:val="none"/>
              <w:outlineLvl w:val="0"/>
              <w:rPr>
                <w:rFonts w:cs="Arial"/>
                <w:b/>
                <w:color w:val="FFFFFF"/>
                <w:kern w:val="28"/>
              </w:rPr>
            </w:pPr>
            <w:bookmarkStart w:id="9" w:name="_Toc445737122"/>
            <w:bookmarkStart w:id="10" w:name="_Toc146711862"/>
            <w:bookmarkStart w:id="11" w:name="_Toc146712281"/>
            <w:r w:rsidRPr="00027379">
              <w:rPr>
                <w:rFonts w:cs="Arial"/>
                <w:b/>
                <w:color w:val="FFFFFF"/>
                <w:kern w:val="28"/>
              </w:rPr>
              <w:t>Contract reference</w:t>
            </w:r>
            <w:bookmarkEnd w:id="9"/>
            <w:bookmarkEnd w:id="10"/>
            <w:bookmarkEnd w:id="11"/>
          </w:p>
        </w:tc>
        <w:tc>
          <w:tcPr>
            <w:tcW w:w="0" w:type="auto"/>
          </w:tcPr>
          <w:p w14:paraId="281A6550" w14:textId="6051466C" w:rsidR="00027379" w:rsidRPr="00027379" w:rsidRDefault="00EE0CE8" w:rsidP="00282E22">
            <w:pPr>
              <w:keepNext/>
              <w:spacing w:before="320" w:after="0" w:line="300" w:lineRule="atLeast"/>
              <w:jc w:val="both"/>
              <w:textboxTightWrap w:val="none"/>
              <w:outlineLvl w:val="0"/>
              <w:rPr>
                <w:rFonts w:cs="Arial"/>
                <w:b/>
                <w:color w:val="FF0000"/>
                <w:kern w:val="28"/>
              </w:rPr>
            </w:pPr>
            <w:r w:rsidRPr="00EE0CE8">
              <w:rPr>
                <w:rFonts w:cs="Arial"/>
                <w:b/>
                <w:color w:val="231F20" w:themeColor="background1"/>
                <w:kern w:val="28"/>
              </w:rPr>
              <w:t>C387018</w:t>
            </w:r>
          </w:p>
        </w:tc>
      </w:tr>
      <w:tr w:rsidR="00027379" w:rsidRPr="00027379" w14:paraId="469FEC47" w14:textId="77777777" w:rsidTr="00611514">
        <w:trPr>
          <w:trHeight w:val="637"/>
        </w:trPr>
        <w:tc>
          <w:tcPr>
            <w:tcW w:w="5086" w:type="dxa"/>
            <w:shd w:val="clear" w:color="auto" w:fill="393335" w:themeFill="background1" w:themeFillTint="E6"/>
          </w:tcPr>
          <w:p w14:paraId="7751D9F1" w14:textId="6AB999CA" w:rsidR="006D18D1" w:rsidRPr="006D18D1" w:rsidRDefault="006D18D1" w:rsidP="00282E22">
            <w:pPr>
              <w:keepNext/>
              <w:spacing w:before="320" w:after="0" w:line="300" w:lineRule="atLeast"/>
              <w:jc w:val="both"/>
              <w:textboxTightWrap w:val="none"/>
              <w:outlineLvl w:val="0"/>
              <w:rPr>
                <w:rFonts w:cs="Arial"/>
                <w:b/>
                <w:color w:val="FFFFFF" w:themeColor="text1"/>
                <w:kern w:val="28"/>
              </w:rPr>
            </w:pPr>
            <w:r>
              <w:rPr>
                <w:rFonts w:cs="Arial"/>
                <w:b/>
                <w:color w:val="FFFFFF" w:themeColor="text1"/>
                <w:kern w:val="28"/>
              </w:rPr>
              <w:t>Deadline for return of bids</w:t>
            </w:r>
          </w:p>
        </w:tc>
        <w:tc>
          <w:tcPr>
            <w:tcW w:w="0" w:type="auto"/>
          </w:tcPr>
          <w:p w14:paraId="1A22DDB3" w14:textId="495719C1" w:rsidR="00027379" w:rsidRPr="00027379" w:rsidRDefault="00D67778" w:rsidP="00282E22">
            <w:pPr>
              <w:keepNext/>
              <w:spacing w:before="320" w:after="0" w:line="300" w:lineRule="atLeast"/>
              <w:jc w:val="both"/>
              <w:textboxTightWrap w:val="none"/>
              <w:outlineLvl w:val="0"/>
              <w:rPr>
                <w:rFonts w:cs="Arial"/>
                <w:b/>
                <w:color w:val="FF0000"/>
                <w:kern w:val="28"/>
              </w:rPr>
            </w:pPr>
            <w:r w:rsidRPr="008049A7">
              <w:rPr>
                <w:rFonts w:cs="Arial"/>
                <w:b/>
                <w:color w:val="231F20" w:themeColor="background1"/>
                <w:kern w:val="28"/>
              </w:rPr>
              <w:t>3</w:t>
            </w:r>
            <w:r w:rsidRPr="008049A7">
              <w:rPr>
                <w:rFonts w:cs="Arial"/>
                <w:b/>
                <w:color w:val="231F20" w:themeColor="background1"/>
                <w:kern w:val="28"/>
                <w:vertAlign w:val="superscript"/>
              </w:rPr>
              <w:t>rd</w:t>
            </w:r>
            <w:r w:rsidRPr="008049A7">
              <w:rPr>
                <w:rFonts w:cs="Arial"/>
                <w:b/>
                <w:color w:val="231F20" w:themeColor="background1"/>
                <w:kern w:val="28"/>
              </w:rPr>
              <w:t xml:space="preserve"> November </w:t>
            </w:r>
            <w:r w:rsidR="006D18D1" w:rsidRPr="008049A7">
              <w:rPr>
                <w:rFonts w:cs="Arial"/>
                <w:b/>
                <w:color w:val="231F20" w:themeColor="background1"/>
                <w:kern w:val="28"/>
              </w:rPr>
              <w:t>12.00</w:t>
            </w:r>
          </w:p>
        </w:tc>
      </w:tr>
    </w:tbl>
    <w:p w14:paraId="38290FD2" w14:textId="77777777" w:rsidR="00B72132" w:rsidRDefault="00B72132" w:rsidP="00B72132">
      <w:pPr>
        <w:sectPr w:rsidR="00B72132" w:rsidSect="00F07DE6">
          <w:headerReference w:type="default" r:id="rId11"/>
          <w:headerReference w:type="first" r:id="rId12"/>
          <w:pgSz w:w="11906" w:h="16838"/>
          <w:pgMar w:top="2268" w:right="1021" w:bottom="1021" w:left="1021" w:header="454" w:footer="556" w:gutter="0"/>
          <w:cols w:space="708"/>
          <w:titlePg/>
          <w:docGrid w:linePitch="360"/>
        </w:sectPr>
      </w:pPr>
    </w:p>
    <w:p w14:paraId="0DFA0FF9" w14:textId="77777777" w:rsidR="00027379" w:rsidRDefault="00027379" w:rsidP="00027379">
      <w:pPr>
        <w:keepNext/>
        <w:keepLines/>
        <w:spacing w:before="480" w:after="0" w:line="276" w:lineRule="auto"/>
        <w:textboxTightWrap w:val="none"/>
        <w:rPr>
          <w:rFonts w:cs="Arial"/>
          <w:i/>
          <w:iCs/>
          <w:color w:val="auto"/>
          <w:kern w:val="28"/>
          <w:highlight w:val="yellow"/>
        </w:rPr>
      </w:pPr>
    </w:p>
    <w:sdt>
      <w:sdtPr>
        <w:id w:val="299428142"/>
        <w:docPartObj>
          <w:docPartGallery w:val="Table of Contents"/>
          <w:docPartUnique/>
        </w:docPartObj>
      </w:sdtPr>
      <w:sdtEndPr>
        <w:rPr>
          <w:rFonts w:cs="Arial"/>
          <w:noProof/>
          <w:color w:val="auto"/>
          <w:kern w:val="28"/>
          <w:highlight w:val="cyan"/>
        </w:rPr>
      </w:sdtEndPr>
      <w:sdtContent>
        <w:p w14:paraId="059DA5C9" w14:textId="003C4ADA" w:rsidR="00A06F47" w:rsidRPr="00A06F47" w:rsidRDefault="00A06F47" w:rsidP="00A06F47">
          <w:pPr>
            <w:keepNext/>
            <w:spacing w:before="320" w:after="0" w:line="240" w:lineRule="auto"/>
            <w:jc w:val="both"/>
            <w:textboxTightWrap w:val="none"/>
            <w:outlineLvl w:val="0"/>
            <w:rPr>
              <w:rFonts w:cs="Arial"/>
              <w:b/>
              <w:bCs/>
              <w:noProof/>
              <w:color w:val="auto"/>
              <w:kern w:val="28"/>
            </w:rPr>
          </w:pPr>
        </w:p>
        <w:p w14:paraId="5030481D" w14:textId="4531FC49" w:rsidR="00027379" w:rsidRPr="00027379" w:rsidRDefault="00027379" w:rsidP="00027379">
          <w:pPr>
            <w:keepNext/>
            <w:spacing w:before="320" w:after="0" w:line="300" w:lineRule="atLeast"/>
            <w:jc w:val="both"/>
            <w:textboxTightWrap w:val="none"/>
            <w:outlineLvl w:val="0"/>
            <w:rPr>
              <w:rFonts w:cs="Arial"/>
              <w:color w:val="auto"/>
              <w:kern w:val="28"/>
            </w:rPr>
          </w:pPr>
          <w:r w:rsidRPr="00027379">
            <w:rPr>
              <w:rFonts w:cs="Arial"/>
              <w:b/>
              <w:bCs/>
              <w:noProof/>
              <w:color w:val="auto"/>
              <w:kern w:val="28"/>
            </w:rPr>
            <w:t xml:space="preserve"> </w:t>
          </w:r>
        </w:p>
      </w:sdtContent>
    </w:sdt>
    <w:p w14:paraId="674B68E8" w14:textId="77777777" w:rsidR="00027379" w:rsidRPr="00027379" w:rsidRDefault="00027379" w:rsidP="00027379">
      <w:pPr>
        <w:keepNext/>
        <w:spacing w:before="320" w:after="0" w:line="240" w:lineRule="auto"/>
        <w:jc w:val="center"/>
        <w:textboxTightWrap w:val="none"/>
        <w:outlineLvl w:val="0"/>
        <w:rPr>
          <w:rFonts w:ascii="Cambria" w:hAnsi="Cambria"/>
          <w:b/>
          <w:bCs/>
          <w:color w:val="365F91"/>
          <w:sz w:val="28"/>
          <w:szCs w:val="28"/>
          <w:lang w:val="en-US" w:eastAsia="ja-JP"/>
        </w:rPr>
      </w:pPr>
      <w:bookmarkStart w:id="12" w:name="_Toc439240610"/>
      <w:bookmarkStart w:id="13" w:name="_Toc445737126"/>
      <w:bookmarkStart w:id="14" w:name="_Toc146711873"/>
    </w:p>
    <w:p w14:paraId="53048D75" w14:textId="77777777" w:rsidR="00027379" w:rsidRDefault="00027379" w:rsidP="00027379">
      <w:pPr>
        <w:spacing w:after="200" w:line="276" w:lineRule="auto"/>
        <w:textboxTightWrap w:val="none"/>
        <w:rPr>
          <w:rFonts w:ascii="Cambria" w:hAnsi="Cambria"/>
          <w:b/>
          <w:bCs/>
          <w:color w:val="365F91"/>
          <w:sz w:val="28"/>
          <w:szCs w:val="28"/>
          <w:lang w:val="en-US" w:eastAsia="ja-JP"/>
        </w:rPr>
      </w:pPr>
      <w:r w:rsidRPr="00027379">
        <w:rPr>
          <w:rFonts w:ascii="Cambria" w:hAnsi="Cambria"/>
          <w:b/>
          <w:bCs/>
          <w:color w:val="365F91"/>
          <w:sz w:val="28"/>
          <w:szCs w:val="28"/>
          <w:lang w:val="en-US" w:eastAsia="ja-JP"/>
        </w:rPr>
        <w:br w:type="page"/>
      </w:r>
    </w:p>
    <w:p w14:paraId="3E3A9203" w14:textId="188FB8EA" w:rsidR="00027379" w:rsidRPr="002B2FD6" w:rsidRDefault="00027379" w:rsidP="002B2FD6">
      <w:pPr>
        <w:pStyle w:val="ListParagraph"/>
        <w:keepNext/>
        <w:numPr>
          <w:ilvl w:val="0"/>
          <w:numId w:val="20"/>
        </w:numPr>
        <w:spacing w:before="320" w:after="0" w:line="300" w:lineRule="atLeast"/>
        <w:jc w:val="both"/>
        <w:textboxTightWrap w:val="none"/>
        <w:outlineLvl w:val="0"/>
        <w:rPr>
          <w:rFonts w:cs="Arial"/>
          <w:b/>
          <w:color w:val="auto"/>
          <w:kern w:val="28"/>
          <w:sz w:val="28"/>
          <w:szCs w:val="28"/>
        </w:rPr>
      </w:pPr>
      <w:bookmarkStart w:id="15" w:name="_Toc146711934"/>
      <w:bookmarkStart w:id="16" w:name="_Toc146712346"/>
      <w:bookmarkStart w:id="17" w:name="_Toc439240611"/>
      <w:bookmarkStart w:id="18" w:name="_Hlk146711421"/>
      <w:bookmarkStart w:id="19" w:name="_Hlk146712143"/>
      <w:bookmarkEnd w:id="12"/>
      <w:bookmarkEnd w:id="13"/>
      <w:bookmarkEnd w:id="14"/>
      <w:r w:rsidRPr="002B2FD6">
        <w:rPr>
          <w:rFonts w:cs="Arial"/>
          <w:b/>
          <w:color w:val="auto"/>
          <w:kern w:val="28"/>
          <w:sz w:val="28"/>
          <w:szCs w:val="28"/>
        </w:rPr>
        <w:lastRenderedPageBreak/>
        <w:t>Introduction</w:t>
      </w:r>
      <w:bookmarkEnd w:id="15"/>
      <w:bookmarkEnd w:id="16"/>
      <w:r w:rsidRPr="002B2FD6">
        <w:rPr>
          <w:rFonts w:cs="Arial"/>
          <w:b/>
          <w:color w:val="auto"/>
          <w:kern w:val="28"/>
          <w:sz w:val="28"/>
          <w:szCs w:val="28"/>
        </w:rPr>
        <w:t xml:space="preserve"> </w:t>
      </w:r>
      <w:bookmarkEnd w:id="17"/>
    </w:p>
    <w:p w14:paraId="680043BF" w14:textId="0E4C2C01" w:rsidR="00027379" w:rsidRPr="00404BE8" w:rsidRDefault="00200459" w:rsidP="00404BE8">
      <w:pPr>
        <w:pStyle w:val="ListParagraph"/>
        <w:keepNext/>
        <w:numPr>
          <w:ilvl w:val="1"/>
          <w:numId w:val="22"/>
        </w:numPr>
        <w:spacing w:before="280" w:after="120" w:line="300" w:lineRule="atLeast"/>
        <w:jc w:val="both"/>
        <w:textboxTightWrap w:val="none"/>
        <w:outlineLvl w:val="1"/>
        <w:rPr>
          <w:rFonts w:eastAsia="Calibri" w:cs="Arial"/>
          <w:b/>
          <w:kern w:val="28"/>
        </w:rPr>
      </w:pPr>
      <w:bookmarkStart w:id="20" w:name="_Hlk146711425"/>
      <w:bookmarkEnd w:id="18"/>
      <w:r w:rsidRPr="00404BE8">
        <w:rPr>
          <w:rFonts w:eastAsia="Calibri" w:cs="Arial"/>
          <w:b/>
          <w:kern w:val="28"/>
        </w:rPr>
        <w:t xml:space="preserve">The Authority </w:t>
      </w:r>
    </w:p>
    <w:p w14:paraId="2825DC6B" w14:textId="29AB52BD" w:rsidR="00404BE8" w:rsidRDefault="00022B93" w:rsidP="00404BE8">
      <w:pPr>
        <w:pStyle w:val="ListParagraph"/>
        <w:keepNext/>
        <w:spacing w:before="280" w:after="120" w:line="300" w:lineRule="atLeast"/>
        <w:ind w:left="405" w:firstLine="0"/>
        <w:jc w:val="both"/>
        <w:textboxTightWrap w:val="none"/>
        <w:outlineLvl w:val="1"/>
        <w:rPr>
          <w:rFonts w:eastAsia="Calibri" w:cs="Arial"/>
          <w:bCs/>
          <w:kern w:val="28"/>
        </w:rPr>
      </w:pPr>
      <w:r>
        <w:rPr>
          <w:rFonts w:eastAsia="Calibri" w:cs="Arial"/>
          <w:bCs/>
          <w:kern w:val="28"/>
        </w:rPr>
        <w:t>The Birmingham and Solihull Mental Health Provider Collaborative</w:t>
      </w:r>
      <w:r w:rsidR="00685A38">
        <w:rPr>
          <w:rFonts w:eastAsia="Calibri" w:cs="Arial"/>
          <w:bCs/>
          <w:kern w:val="28"/>
        </w:rPr>
        <w:t xml:space="preserve"> (“The Authority”)</w:t>
      </w:r>
      <w:r>
        <w:rPr>
          <w:rFonts w:eastAsia="Calibri" w:cs="Arial"/>
          <w:bCs/>
          <w:kern w:val="28"/>
        </w:rPr>
        <w:t xml:space="preserve"> </w:t>
      </w:r>
      <w:r w:rsidR="00B85990">
        <w:rPr>
          <w:rFonts w:eastAsia="Calibri" w:cs="Arial"/>
          <w:bCs/>
          <w:kern w:val="28"/>
        </w:rPr>
        <w:t xml:space="preserve">is </w:t>
      </w:r>
      <w:r w:rsidR="00D35DAD">
        <w:rPr>
          <w:rFonts w:eastAsia="Calibri" w:cs="Arial"/>
          <w:bCs/>
          <w:kern w:val="28"/>
        </w:rPr>
        <w:t xml:space="preserve">a commissioning organisation hosted </w:t>
      </w:r>
      <w:r w:rsidR="00B85990">
        <w:rPr>
          <w:rFonts w:eastAsia="Calibri" w:cs="Arial"/>
          <w:bCs/>
          <w:kern w:val="28"/>
        </w:rPr>
        <w:t xml:space="preserve">by </w:t>
      </w:r>
      <w:r w:rsidR="00495753">
        <w:rPr>
          <w:rFonts w:eastAsia="Calibri" w:cs="Arial"/>
          <w:bCs/>
          <w:kern w:val="28"/>
        </w:rPr>
        <w:t xml:space="preserve">Birmingham and Solihull </w:t>
      </w:r>
      <w:r w:rsidR="002278C6">
        <w:rPr>
          <w:rFonts w:eastAsia="Calibri" w:cs="Arial"/>
          <w:bCs/>
          <w:kern w:val="28"/>
        </w:rPr>
        <w:t xml:space="preserve">Mental Health </w:t>
      </w:r>
      <w:r w:rsidR="001358CE">
        <w:rPr>
          <w:rFonts w:eastAsia="Calibri" w:cs="Arial"/>
          <w:bCs/>
          <w:kern w:val="28"/>
        </w:rPr>
        <w:t xml:space="preserve">Foundation Trust. </w:t>
      </w:r>
      <w:r w:rsidR="00B73635">
        <w:rPr>
          <w:rFonts w:eastAsia="Calibri" w:cs="Arial"/>
          <w:bCs/>
          <w:kern w:val="28"/>
        </w:rPr>
        <w:t xml:space="preserve">The collaborative aims to provide </w:t>
      </w:r>
      <w:r w:rsidR="00A67E2A">
        <w:rPr>
          <w:rFonts w:eastAsia="Calibri" w:cs="Arial"/>
          <w:bCs/>
          <w:kern w:val="28"/>
        </w:rPr>
        <w:t>quality care rooted in the local community</w:t>
      </w:r>
      <w:r w:rsidR="00DB7944">
        <w:rPr>
          <w:rFonts w:eastAsia="Calibri" w:cs="Arial"/>
          <w:bCs/>
          <w:kern w:val="28"/>
        </w:rPr>
        <w:t xml:space="preserve">, bringing together the NHS and the Birmingham and Solihull VCFSE Collective to make </w:t>
      </w:r>
      <w:r w:rsidR="005D42DE">
        <w:rPr>
          <w:rFonts w:eastAsia="Calibri" w:cs="Arial"/>
          <w:bCs/>
          <w:kern w:val="28"/>
        </w:rPr>
        <w:t xml:space="preserve">decisions about the design and delivery of local services. </w:t>
      </w:r>
    </w:p>
    <w:p w14:paraId="4268DDA5" w14:textId="3E387FE6" w:rsidR="00B47A3C" w:rsidRDefault="00B47A3C" w:rsidP="00404BE8">
      <w:pPr>
        <w:pStyle w:val="ListParagraph"/>
        <w:keepNext/>
        <w:spacing w:before="280" w:after="120" w:line="300" w:lineRule="atLeast"/>
        <w:ind w:left="405" w:firstLine="0"/>
        <w:jc w:val="both"/>
        <w:textboxTightWrap w:val="none"/>
        <w:outlineLvl w:val="1"/>
        <w:rPr>
          <w:rFonts w:eastAsia="Calibri" w:cs="Arial"/>
          <w:bCs/>
          <w:kern w:val="28"/>
        </w:rPr>
      </w:pPr>
      <w:r>
        <w:rPr>
          <w:rFonts w:eastAsia="Calibri" w:cs="Arial"/>
          <w:bCs/>
          <w:kern w:val="28"/>
        </w:rPr>
        <w:t xml:space="preserve">The </w:t>
      </w:r>
      <w:r w:rsidR="001C403F">
        <w:rPr>
          <w:rFonts w:eastAsia="Calibri" w:cs="Arial"/>
          <w:bCs/>
          <w:kern w:val="28"/>
        </w:rPr>
        <w:t>Authority serves the greater area of Birmingham and Solihull expanding over</w:t>
      </w:r>
      <w:r w:rsidR="001F5FB4">
        <w:rPr>
          <w:rFonts w:eastAsia="Calibri" w:cs="Arial"/>
          <w:bCs/>
          <w:kern w:val="28"/>
        </w:rPr>
        <w:t xml:space="preserve"> six </w:t>
      </w:r>
      <w:r w:rsidR="00D71CB2">
        <w:rPr>
          <w:rFonts w:eastAsia="Calibri" w:cs="Arial"/>
          <w:bCs/>
          <w:kern w:val="28"/>
        </w:rPr>
        <w:t xml:space="preserve">localities with a diverse range of </w:t>
      </w:r>
      <w:r w:rsidR="003E396F">
        <w:rPr>
          <w:rFonts w:eastAsia="Calibri" w:cs="Arial"/>
          <w:bCs/>
          <w:kern w:val="28"/>
        </w:rPr>
        <w:t>ethnicities, ages,</w:t>
      </w:r>
      <w:r w:rsidR="009B2165">
        <w:rPr>
          <w:rFonts w:eastAsia="Calibri" w:cs="Arial"/>
          <w:bCs/>
          <w:kern w:val="28"/>
        </w:rPr>
        <w:t xml:space="preserve"> profiles, population </w:t>
      </w:r>
      <w:r w:rsidR="00951AA6">
        <w:rPr>
          <w:rFonts w:eastAsia="Calibri" w:cs="Arial"/>
          <w:bCs/>
          <w:kern w:val="28"/>
        </w:rPr>
        <w:t xml:space="preserve">densities etc. </w:t>
      </w:r>
      <w:r w:rsidR="00924AC5">
        <w:rPr>
          <w:rFonts w:eastAsia="Calibri" w:cs="Arial"/>
          <w:bCs/>
          <w:kern w:val="28"/>
        </w:rPr>
        <w:t>The authority aims to reduce health inequalities and reduce barriers to access for high quality car</w:t>
      </w:r>
      <w:r w:rsidR="00B61EF2">
        <w:rPr>
          <w:rFonts w:eastAsia="Calibri" w:cs="Arial"/>
          <w:bCs/>
          <w:kern w:val="28"/>
        </w:rPr>
        <w:t xml:space="preserve">e in all localities within its remit. </w:t>
      </w:r>
    </w:p>
    <w:p w14:paraId="030F1787" w14:textId="12391C4D" w:rsidR="00685A38" w:rsidRPr="00404BE8" w:rsidRDefault="00685A38" w:rsidP="00404BE8">
      <w:pPr>
        <w:pStyle w:val="ListParagraph"/>
        <w:keepNext/>
        <w:spacing w:before="280" w:after="120" w:line="300" w:lineRule="atLeast"/>
        <w:ind w:left="405" w:firstLine="0"/>
        <w:jc w:val="both"/>
        <w:textboxTightWrap w:val="none"/>
        <w:outlineLvl w:val="1"/>
        <w:rPr>
          <w:rFonts w:eastAsia="Calibri" w:cs="Arial"/>
          <w:bCs/>
          <w:kern w:val="28"/>
        </w:rPr>
      </w:pPr>
      <w:r>
        <w:rPr>
          <w:rFonts w:eastAsia="Calibri" w:cs="Arial"/>
          <w:bCs/>
          <w:kern w:val="28"/>
        </w:rPr>
        <w:t xml:space="preserve">More information regarding The Authority can be found here- </w:t>
      </w:r>
      <w:r w:rsidR="005020B1" w:rsidRPr="005020B1">
        <w:rPr>
          <w:rFonts w:eastAsia="Calibri" w:cs="Arial"/>
          <w:bCs/>
          <w:kern w:val="28"/>
        </w:rPr>
        <w:t>https://www.bsmhft.nhs.uk/the-mental-health-learning-disabilities-and-autism-provider-collaborative/</w:t>
      </w:r>
    </w:p>
    <w:p w14:paraId="4D86B09C" w14:textId="2B4109DD" w:rsidR="0054248A" w:rsidRPr="0054248A" w:rsidRDefault="00027379" w:rsidP="0054248A">
      <w:pPr>
        <w:pStyle w:val="ListParagraph"/>
        <w:keepNext/>
        <w:numPr>
          <w:ilvl w:val="1"/>
          <w:numId w:val="22"/>
        </w:numPr>
        <w:spacing w:before="280" w:after="120" w:line="300" w:lineRule="atLeast"/>
        <w:jc w:val="both"/>
        <w:textboxTightWrap w:val="none"/>
        <w:outlineLvl w:val="1"/>
        <w:rPr>
          <w:rFonts w:eastAsia="Calibri" w:cs="Arial"/>
          <w:b/>
          <w:kern w:val="28"/>
        </w:rPr>
      </w:pPr>
      <w:bookmarkStart w:id="21" w:name="_Toc146711942"/>
      <w:bookmarkStart w:id="22" w:name="_Toc146712354"/>
      <w:bookmarkStart w:id="23" w:name="_Hlk146711433"/>
      <w:bookmarkEnd w:id="20"/>
      <w:r w:rsidRPr="008145B6">
        <w:rPr>
          <w:rFonts w:eastAsia="Calibri" w:cs="Arial"/>
          <w:b/>
          <w:kern w:val="28"/>
        </w:rPr>
        <w:t>Use of electronic Tendering system</w:t>
      </w:r>
      <w:bookmarkEnd w:id="21"/>
      <w:bookmarkEnd w:id="22"/>
      <w:r w:rsidR="001A2D9A">
        <w:rPr>
          <w:rFonts w:eastAsia="Calibri" w:cs="Arial"/>
          <w:b/>
          <w:kern w:val="28"/>
        </w:rPr>
        <w:t xml:space="preserve"> </w:t>
      </w:r>
      <w:r w:rsidR="0054248A">
        <w:rPr>
          <w:rFonts w:eastAsia="Calibri" w:cs="Arial"/>
          <w:b/>
          <w:kern w:val="28"/>
        </w:rPr>
        <w:t>(</w:t>
      </w:r>
      <w:proofErr w:type="spellStart"/>
      <w:r w:rsidR="001A2D9A">
        <w:rPr>
          <w:rFonts w:eastAsia="Calibri" w:cs="Arial"/>
          <w:b/>
          <w:kern w:val="28"/>
        </w:rPr>
        <w:t>Atamis</w:t>
      </w:r>
      <w:proofErr w:type="spellEnd"/>
      <w:r w:rsidR="0054248A">
        <w:rPr>
          <w:rFonts w:eastAsia="Calibri" w:cs="Arial"/>
          <w:b/>
          <w:kern w:val="28"/>
        </w:rPr>
        <w:t>)</w:t>
      </w:r>
    </w:p>
    <w:p w14:paraId="1DE341C4" w14:textId="77777777" w:rsidR="00A06F47" w:rsidRDefault="00E739C2" w:rsidP="00A06F47">
      <w:pPr>
        <w:pStyle w:val="ListParagraph"/>
        <w:keepNext/>
        <w:spacing w:before="280" w:after="120" w:line="300" w:lineRule="atLeast"/>
        <w:ind w:left="405" w:firstLine="0"/>
        <w:jc w:val="both"/>
        <w:textboxTightWrap w:val="none"/>
        <w:outlineLvl w:val="1"/>
        <w:rPr>
          <w:rFonts w:eastAsia="Calibri" w:cs="Arial"/>
          <w:bCs/>
          <w:kern w:val="28"/>
        </w:rPr>
      </w:pPr>
      <w:r>
        <w:rPr>
          <w:rFonts w:eastAsia="Calibri" w:cs="Arial"/>
          <w:bCs/>
          <w:kern w:val="28"/>
        </w:rPr>
        <w:t xml:space="preserve">This procurement is being conducted </w:t>
      </w:r>
      <w:r w:rsidR="005B3BCE">
        <w:rPr>
          <w:rFonts w:eastAsia="Calibri" w:cs="Arial"/>
          <w:bCs/>
          <w:kern w:val="28"/>
        </w:rPr>
        <w:t>by Birmingham and Solihull Procurement Collaborative [BSOL</w:t>
      </w:r>
      <w:r w:rsidR="004E340F">
        <w:rPr>
          <w:rFonts w:eastAsia="Calibri" w:cs="Arial"/>
          <w:bCs/>
          <w:kern w:val="28"/>
        </w:rPr>
        <w:t xml:space="preserve">] </w:t>
      </w:r>
      <w:r w:rsidR="00126934">
        <w:rPr>
          <w:rFonts w:eastAsia="Calibri" w:cs="Arial"/>
          <w:bCs/>
          <w:kern w:val="28"/>
        </w:rPr>
        <w:t xml:space="preserve">on behalf of the authority. </w:t>
      </w:r>
      <w:bookmarkEnd w:id="23"/>
    </w:p>
    <w:p w14:paraId="4481EFCD" w14:textId="22186B90" w:rsidR="00126934" w:rsidRPr="00A06F47" w:rsidRDefault="00126934" w:rsidP="00A06F47">
      <w:pPr>
        <w:pStyle w:val="ListParagraph"/>
        <w:keepNext/>
        <w:spacing w:before="280" w:after="120" w:line="300" w:lineRule="atLeast"/>
        <w:ind w:left="405" w:firstLine="0"/>
        <w:jc w:val="both"/>
        <w:textboxTightWrap w:val="none"/>
        <w:outlineLvl w:val="1"/>
        <w:rPr>
          <w:rFonts w:eastAsia="Calibri" w:cs="Arial"/>
          <w:bCs/>
          <w:kern w:val="28"/>
        </w:rPr>
      </w:pPr>
      <w:r>
        <w:rPr>
          <w:rFonts w:eastAsia="Calibri" w:cs="Arial"/>
          <w:kern w:val="28"/>
        </w:rPr>
        <w:t xml:space="preserve">This procurement utilises </w:t>
      </w:r>
      <w:r w:rsidR="00027379" w:rsidRPr="00027379">
        <w:rPr>
          <w:rFonts w:eastAsia="Calibri" w:cs="Arial"/>
          <w:kern w:val="28"/>
        </w:rPr>
        <w:t xml:space="preserve">an electronic Tendering system to manage this procurement and communicate with Tenderers.  Accordingly, there will be no hard copy documents issued </w:t>
      </w:r>
      <w:r w:rsidR="00027379" w:rsidRPr="00027379">
        <w:rPr>
          <w:rFonts w:eastAsia="Calibri" w:cs="Arial"/>
          <w:kern w:val="28"/>
        </w:rPr>
        <w:lastRenderedPageBreak/>
        <w:t xml:space="preserve">to Tenderers and all communications with </w:t>
      </w:r>
      <w:r>
        <w:rPr>
          <w:rFonts w:eastAsia="Calibri" w:cs="Arial"/>
          <w:kern w:val="28"/>
        </w:rPr>
        <w:t xml:space="preserve">The Authority, </w:t>
      </w:r>
      <w:r w:rsidR="00027379" w:rsidRPr="00027379">
        <w:rPr>
          <w:rFonts w:eastAsia="Calibri" w:cs="Arial"/>
          <w:kern w:val="28"/>
        </w:rPr>
        <w:t>including the submission of Tender responses will be conducted solely via the</w:t>
      </w:r>
      <w:r>
        <w:rPr>
          <w:rFonts w:eastAsia="Calibri" w:cs="Arial"/>
          <w:kern w:val="28"/>
        </w:rPr>
        <w:t xml:space="preserve"> portal. </w:t>
      </w:r>
    </w:p>
    <w:p w14:paraId="5A84469E" w14:textId="0E053058" w:rsidR="00027379" w:rsidRPr="00027379" w:rsidRDefault="00126934" w:rsidP="00397EAA">
      <w:pPr>
        <w:keepNext/>
        <w:numPr>
          <w:ilvl w:val="2"/>
          <w:numId w:val="0"/>
        </w:numPr>
        <w:spacing w:before="280" w:after="120" w:line="300" w:lineRule="atLeast"/>
        <w:ind w:left="720" w:hanging="315"/>
        <w:jc w:val="both"/>
        <w:textboxTightWrap w:val="none"/>
        <w:outlineLvl w:val="5"/>
        <w:rPr>
          <w:rFonts w:eastAsia="Calibri" w:cs="Arial"/>
          <w:kern w:val="28"/>
        </w:rPr>
      </w:pPr>
      <w:r>
        <w:rPr>
          <w:rFonts w:eastAsia="Calibri" w:cs="Arial"/>
          <w:kern w:val="28"/>
        </w:rPr>
        <w:t xml:space="preserve">A </w:t>
      </w:r>
      <w:r w:rsidR="0059380D">
        <w:rPr>
          <w:rFonts w:eastAsia="Calibri" w:cs="Arial"/>
          <w:kern w:val="28"/>
        </w:rPr>
        <w:t>link to the portal can be found here</w:t>
      </w:r>
    </w:p>
    <w:p w14:paraId="1F96008E" w14:textId="77777777" w:rsidR="00027379" w:rsidRPr="00027379" w:rsidRDefault="00027379" w:rsidP="00027379">
      <w:pPr>
        <w:keepNext/>
        <w:spacing w:before="280" w:after="120" w:line="300" w:lineRule="atLeast"/>
        <w:ind w:left="720"/>
        <w:jc w:val="both"/>
        <w:textboxTightWrap w:val="none"/>
        <w:outlineLvl w:val="5"/>
        <w:rPr>
          <w:rFonts w:eastAsia="Calibri" w:cs="Arial"/>
          <w:kern w:val="28"/>
        </w:rPr>
      </w:pPr>
      <w:hyperlink r:id="rId13" w:history="1">
        <w:r w:rsidRPr="00027379">
          <w:rPr>
            <w:rFonts w:eastAsia="Calibri" w:cs="Arial"/>
            <w:color w:val="0000FF"/>
            <w:kern w:val="28"/>
            <w:u w:val="single"/>
          </w:rPr>
          <w:t>https://health-family.force.com/s/Welcome</w:t>
        </w:r>
      </w:hyperlink>
      <w:r w:rsidRPr="00027379">
        <w:rPr>
          <w:rFonts w:eastAsia="Calibri" w:cs="Arial"/>
          <w:kern w:val="28"/>
        </w:rPr>
        <w:t xml:space="preserve"> </w:t>
      </w:r>
    </w:p>
    <w:p w14:paraId="58A0034D" w14:textId="38CCB67D" w:rsidR="00027379" w:rsidRPr="00027379" w:rsidRDefault="00397EAA" w:rsidP="00397EAA">
      <w:pPr>
        <w:keepNext/>
        <w:spacing w:before="280" w:after="120" w:line="300" w:lineRule="atLeast"/>
        <w:ind w:firstLine="720"/>
        <w:jc w:val="both"/>
        <w:textboxTightWrap w:val="none"/>
        <w:outlineLvl w:val="5"/>
        <w:rPr>
          <w:rFonts w:eastAsia="Calibri" w:cs="Arial"/>
          <w:kern w:val="28"/>
        </w:rPr>
      </w:pPr>
      <w:r>
        <w:rPr>
          <w:rFonts w:eastAsia="Calibri" w:cs="Arial"/>
          <w:kern w:val="28"/>
        </w:rPr>
        <w:t>Additionally, please find attached guide to using the supplier portal</w:t>
      </w:r>
      <w:r w:rsidR="00027379" w:rsidRPr="00027379">
        <w:rPr>
          <w:rFonts w:eastAsia="Calibri" w:cs="Arial"/>
          <w:kern w:val="28"/>
        </w:rPr>
        <w:t xml:space="preserve">: </w:t>
      </w:r>
    </w:p>
    <w:p w14:paraId="0DAB9843" w14:textId="77777777" w:rsidR="00027379" w:rsidRDefault="00027379" w:rsidP="00027379">
      <w:pPr>
        <w:keepNext/>
        <w:spacing w:before="280" w:after="120" w:line="300" w:lineRule="atLeast"/>
        <w:ind w:left="720"/>
        <w:jc w:val="both"/>
        <w:textboxTightWrap w:val="none"/>
        <w:outlineLvl w:val="5"/>
        <w:rPr>
          <w:rFonts w:eastAsia="Calibri" w:cs="Arial"/>
          <w:kern w:val="28"/>
        </w:rPr>
      </w:pPr>
      <w:hyperlink r:id="rId14" w:history="1">
        <w:r w:rsidRPr="00027379">
          <w:rPr>
            <w:rFonts w:eastAsia="Calibri" w:cs="Arial"/>
            <w:color w:val="0000FF"/>
            <w:kern w:val="28"/>
            <w:u w:val="single"/>
          </w:rPr>
          <w:t>https://services.atamis.co.uk/docs/Supplier_User_Guide.pdf</w:t>
        </w:r>
      </w:hyperlink>
      <w:r w:rsidRPr="00027379">
        <w:rPr>
          <w:rFonts w:eastAsia="Calibri" w:cs="Arial"/>
          <w:kern w:val="28"/>
        </w:rPr>
        <w:t xml:space="preserve"> </w:t>
      </w:r>
    </w:p>
    <w:p w14:paraId="05F51D95" w14:textId="57EA1B12" w:rsidR="00397EAA" w:rsidRPr="00027379" w:rsidRDefault="00B57B94" w:rsidP="00027379">
      <w:pPr>
        <w:keepNext/>
        <w:spacing w:before="280" w:after="120" w:line="300" w:lineRule="atLeast"/>
        <w:ind w:left="720"/>
        <w:jc w:val="both"/>
        <w:textboxTightWrap w:val="none"/>
        <w:outlineLvl w:val="5"/>
        <w:rPr>
          <w:rFonts w:eastAsia="Calibri" w:cs="Arial"/>
          <w:kern w:val="28"/>
        </w:rPr>
      </w:pPr>
      <w:r>
        <w:rPr>
          <w:rFonts w:eastAsia="Calibri" w:cs="Arial"/>
          <w:kern w:val="28"/>
        </w:rPr>
        <w:t xml:space="preserve">If there are any issues accessing the portal, please contact </w:t>
      </w:r>
      <w:r w:rsidR="00012D5D">
        <w:rPr>
          <w:rFonts w:eastAsia="Calibri" w:cs="Arial"/>
          <w:kern w:val="28"/>
        </w:rPr>
        <w:t xml:space="preserve">Health Family </w:t>
      </w:r>
      <w:r w:rsidR="008E6AC8">
        <w:rPr>
          <w:rFonts w:eastAsia="Calibri" w:cs="Arial"/>
          <w:kern w:val="28"/>
        </w:rPr>
        <w:t xml:space="preserve">Commercial </w:t>
      </w:r>
      <w:r w:rsidR="00F8545E">
        <w:rPr>
          <w:rFonts w:eastAsia="Calibri" w:cs="Arial"/>
          <w:kern w:val="28"/>
        </w:rPr>
        <w:t>in the first instance</w:t>
      </w:r>
      <w:r w:rsidR="009F208F">
        <w:rPr>
          <w:rFonts w:eastAsia="Calibri" w:cs="Arial"/>
          <w:kern w:val="28"/>
        </w:rPr>
        <w:t xml:space="preserve">. The authority will aim to assist where possible, but cannot guarantee any delays to the process due to technical issues. </w:t>
      </w:r>
    </w:p>
    <w:p w14:paraId="266C1938" w14:textId="573DB5EE" w:rsidR="00027379" w:rsidRPr="002B2FD6" w:rsidRDefault="00027379" w:rsidP="002B2FD6">
      <w:pPr>
        <w:pStyle w:val="ListParagraph"/>
        <w:keepNext/>
        <w:numPr>
          <w:ilvl w:val="0"/>
          <w:numId w:val="20"/>
        </w:numPr>
        <w:spacing w:before="320" w:after="0" w:line="300" w:lineRule="atLeast"/>
        <w:jc w:val="both"/>
        <w:textboxTightWrap w:val="none"/>
        <w:outlineLvl w:val="0"/>
        <w:rPr>
          <w:rFonts w:cs="Arial"/>
          <w:b/>
          <w:color w:val="auto"/>
          <w:kern w:val="28"/>
          <w:sz w:val="28"/>
          <w:szCs w:val="28"/>
        </w:rPr>
      </w:pPr>
      <w:bookmarkStart w:id="24" w:name="_Hlk146711440"/>
      <w:bookmarkStart w:id="25" w:name="_Toc146711943"/>
      <w:bookmarkStart w:id="26" w:name="_Toc146712355"/>
      <w:bookmarkStart w:id="27" w:name="_Hlk146711701"/>
      <w:r w:rsidRPr="002B2FD6">
        <w:rPr>
          <w:rFonts w:cs="Arial"/>
          <w:b/>
          <w:color w:val="auto"/>
          <w:kern w:val="28"/>
          <w:sz w:val="28"/>
          <w:szCs w:val="28"/>
        </w:rPr>
        <w:t>Tender Particulars</w:t>
      </w:r>
      <w:bookmarkEnd w:id="24"/>
      <w:bookmarkEnd w:id="25"/>
      <w:bookmarkEnd w:id="26"/>
    </w:p>
    <w:p w14:paraId="1C10415A" w14:textId="52BBEAD0" w:rsidR="00027379" w:rsidRPr="00027379" w:rsidRDefault="002B2FD6" w:rsidP="002B2FD6">
      <w:pPr>
        <w:keepNext/>
        <w:numPr>
          <w:ilvl w:val="1"/>
          <w:numId w:val="0"/>
        </w:numPr>
        <w:spacing w:before="280" w:after="120" w:line="300" w:lineRule="atLeast"/>
        <w:ind w:left="576" w:hanging="576"/>
        <w:jc w:val="both"/>
        <w:textboxTightWrap w:val="none"/>
        <w:outlineLvl w:val="1"/>
        <w:rPr>
          <w:rFonts w:eastAsia="Calibri" w:cs="Arial"/>
          <w:b/>
          <w:kern w:val="28"/>
        </w:rPr>
      </w:pPr>
      <w:bookmarkStart w:id="28" w:name="_Toc146711944"/>
      <w:bookmarkStart w:id="29" w:name="_Toc146712356"/>
      <w:r>
        <w:rPr>
          <w:rFonts w:eastAsia="Calibri" w:cs="Arial"/>
          <w:b/>
          <w:kern w:val="28"/>
        </w:rPr>
        <w:t xml:space="preserve">2.1 </w:t>
      </w:r>
      <w:r w:rsidR="00027379" w:rsidRPr="00027379">
        <w:rPr>
          <w:rFonts w:eastAsia="Calibri" w:cs="Arial"/>
          <w:b/>
          <w:kern w:val="28"/>
        </w:rPr>
        <w:t>Contents of the Invitation to Tender</w:t>
      </w:r>
      <w:bookmarkEnd w:id="28"/>
      <w:bookmarkEnd w:id="29"/>
    </w:p>
    <w:p w14:paraId="36A7E287" w14:textId="77777777" w:rsidR="00027379" w:rsidRPr="00027379" w:rsidRDefault="00027379" w:rsidP="00027379">
      <w:pPr>
        <w:keepNext/>
        <w:spacing w:before="280" w:after="120" w:line="300" w:lineRule="atLeast"/>
        <w:jc w:val="both"/>
        <w:textboxTightWrap w:val="none"/>
        <w:outlineLvl w:val="1"/>
        <w:rPr>
          <w:rFonts w:eastAsia="Calibri" w:cs="Arial"/>
          <w:kern w:val="28"/>
        </w:rPr>
      </w:pPr>
      <w:bookmarkStart w:id="30" w:name="_Toc445737192"/>
      <w:bookmarkStart w:id="31" w:name="_Toc146711945"/>
      <w:bookmarkStart w:id="32" w:name="_Toc146712357"/>
      <w:bookmarkEnd w:id="27"/>
      <w:r w:rsidRPr="00027379">
        <w:rPr>
          <w:rFonts w:eastAsia="Calibri" w:cs="Arial"/>
          <w:kern w:val="28"/>
        </w:rPr>
        <w:t>The information contained in the ITT is designed to ensure that all Tenderers are given equal and fair consideration. It is important that Tenderers provide all the information asked for in the format and order specified.</w:t>
      </w:r>
      <w:bookmarkEnd w:id="30"/>
      <w:bookmarkEnd w:id="31"/>
      <w:bookmarkEnd w:id="32"/>
      <w:r w:rsidRPr="00027379">
        <w:rPr>
          <w:rFonts w:eastAsia="Calibri" w:cs="Arial"/>
          <w:kern w:val="28"/>
        </w:rPr>
        <w:t xml:space="preserve"> </w:t>
      </w:r>
    </w:p>
    <w:p w14:paraId="61AA1DCC" w14:textId="21769167" w:rsidR="00027379" w:rsidRPr="00027379" w:rsidRDefault="002B2FD6"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3" w:name="_Toc146711946"/>
      <w:bookmarkStart w:id="34" w:name="_Toc146712358"/>
      <w:bookmarkStart w:id="35" w:name="_Hlk146711714"/>
      <w:r>
        <w:rPr>
          <w:rFonts w:eastAsia="Calibri" w:cs="Arial"/>
          <w:b/>
          <w:kern w:val="28"/>
        </w:rPr>
        <w:t xml:space="preserve">2.2 </w:t>
      </w:r>
      <w:r w:rsidR="00FB5017">
        <w:rPr>
          <w:rFonts w:eastAsia="Calibri" w:cs="Arial"/>
          <w:b/>
          <w:kern w:val="28"/>
        </w:rPr>
        <w:t xml:space="preserve">Tender </w:t>
      </w:r>
      <w:r w:rsidR="00027379" w:rsidRPr="00027379">
        <w:rPr>
          <w:rFonts w:eastAsia="Calibri" w:cs="Arial"/>
          <w:b/>
          <w:kern w:val="28"/>
        </w:rPr>
        <w:t>Pack</w:t>
      </w:r>
      <w:bookmarkEnd w:id="33"/>
      <w:bookmarkEnd w:id="34"/>
      <w:r w:rsidR="00027379" w:rsidRPr="00027379">
        <w:rPr>
          <w:rFonts w:eastAsia="Calibri" w:cs="Arial"/>
          <w:b/>
          <w:kern w:val="28"/>
        </w:rPr>
        <w:t xml:space="preserve"> </w:t>
      </w:r>
    </w:p>
    <w:p w14:paraId="56460342" w14:textId="5BB62F53" w:rsidR="00027379" w:rsidRPr="00027379" w:rsidRDefault="00027379" w:rsidP="00027379">
      <w:pPr>
        <w:keepNext/>
        <w:spacing w:before="280" w:after="120" w:line="300" w:lineRule="atLeast"/>
        <w:jc w:val="both"/>
        <w:textboxTightWrap w:val="none"/>
        <w:outlineLvl w:val="1"/>
        <w:rPr>
          <w:rFonts w:eastAsia="Calibri" w:cs="Arial"/>
          <w:kern w:val="28"/>
        </w:rPr>
      </w:pPr>
      <w:bookmarkStart w:id="36" w:name="_Toc445737194"/>
      <w:bookmarkStart w:id="37" w:name="_Toc146711947"/>
      <w:bookmarkStart w:id="38" w:name="_Toc146712359"/>
      <w:bookmarkEnd w:id="35"/>
      <w:r w:rsidRPr="00027379">
        <w:rPr>
          <w:rFonts w:eastAsia="Calibri" w:cs="Arial"/>
          <w:kern w:val="28"/>
        </w:rPr>
        <w:t xml:space="preserve">The </w:t>
      </w:r>
      <w:r w:rsidR="00FB5017">
        <w:rPr>
          <w:rFonts w:eastAsia="Calibri" w:cs="Arial"/>
          <w:kern w:val="28"/>
        </w:rPr>
        <w:t xml:space="preserve">Tender </w:t>
      </w:r>
      <w:r w:rsidRPr="00027379">
        <w:rPr>
          <w:rFonts w:eastAsia="Calibri" w:cs="Arial"/>
          <w:kern w:val="28"/>
        </w:rPr>
        <w:t>Pack comprises the following sections:</w:t>
      </w:r>
      <w:bookmarkEnd w:id="36"/>
      <w:bookmarkEnd w:id="37"/>
      <w:bookmarkEnd w:id="38"/>
    </w:p>
    <w:p w14:paraId="35BD0251" w14:textId="51262943" w:rsidR="00CA5571" w:rsidRPr="00D74579" w:rsidRDefault="00CA5571" w:rsidP="00FB5017">
      <w:pPr>
        <w:pStyle w:val="ListParagraph"/>
        <w:keepNext/>
        <w:numPr>
          <w:ilvl w:val="0"/>
          <w:numId w:val="23"/>
        </w:numPr>
        <w:spacing w:before="320" w:after="0" w:line="300" w:lineRule="atLeast"/>
        <w:jc w:val="both"/>
        <w:textboxTightWrap w:val="none"/>
        <w:outlineLvl w:val="0"/>
        <w:rPr>
          <w:rFonts w:eastAsia="Calibri" w:cs="Arial"/>
          <w:kern w:val="28"/>
        </w:rPr>
      </w:pPr>
      <w:bookmarkStart w:id="39" w:name="_Toc146711949"/>
      <w:bookmarkStart w:id="40" w:name="_Toc146712361"/>
      <w:bookmarkStart w:id="41" w:name="_Toc445737196"/>
      <w:r w:rsidRPr="00D74579">
        <w:rPr>
          <w:rFonts w:eastAsia="Calibri" w:cs="Arial"/>
          <w:kern w:val="28"/>
        </w:rPr>
        <w:t>Covering letter</w:t>
      </w:r>
    </w:p>
    <w:p w14:paraId="6B21B313" w14:textId="19F70D11" w:rsidR="00027379" w:rsidRPr="00D74579" w:rsidRDefault="0000513E" w:rsidP="00FB5017">
      <w:pPr>
        <w:pStyle w:val="ListParagraph"/>
        <w:keepNext/>
        <w:numPr>
          <w:ilvl w:val="0"/>
          <w:numId w:val="23"/>
        </w:numPr>
        <w:spacing w:before="320" w:after="0" w:line="300" w:lineRule="atLeast"/>
        <w:jc w:val="both"/>
        <w:textboxTightWrap w:val="none"/>
        <w:outlineLvl w:val="0"/>
        <w:rPr>
          <w:rFonts w:eastAsia="Calibri" w:cs="Arial"/>
          <w:kern w:val="28"/>
        </w:rPr>
      </w:pPr>
      <w:r w:rsidRPr="00D74579">
        <w:rPr>
          <w:rFonts w:eastAsia="Calibri" w:cs="Arial"/>
          <w:kern w:val="28"/>
        </w:rPr>
        <w:t>Invitation To Tender (</w:t>
      </w:r>
      <w:r w:rsidR="00173991" w:rsidRPr="00D74579">
        <w:rPr>
          <w:rFonts w:eastAsia="Calibri" w:cs="Arial"/>
          <w:kern w:val="28"/>
        </w:rPr>
        <w:t>t</w:t>
      </w:r>
      <w:r w:rsidRPr="00D74579">
        <w:rPr>
          <w:rFonts w:eastAsia="Calibri" w:cs="Arial"/>
          <w:kern w:val="28"/>
        </w:rPr>
        <w:t>his document</w:t>
      </w:r>
      <w:r w:rsidR="008E3705" w:rsidRPr="00D74579">
        <w:rPr>
          <w:rFonts w:eastAsia="Calibri" w:cs="Arial"/>
          <w:kern w:val="28"/>
        </w:rPr>
        <w:t>, instructions on tendering</w:t>
      </w:r>
      <w:r w:rsidRPr="00D74579">
        <w:rPr>
          <w:rFonts w:eastAsia="Calibri" w:cs="Arial"/>
          <w:kern w:val="28"/>
        </w:rPr>
        <w:t>)</w:t>
      </w:r>
      <w:bookmarkEnd w:id="39"/>
      <w:bookmarkEnd w:id="40"/>
      <w:bookmarkEnd w:id="41"/>
    </w:p>
    <w:p w14:paraId="18B10B3E" w14:textId="49C681BE" w:rsidR="00027379" w:rsidRPr="00D74579" w:rsidRDefault="002E54DE" w:rsidP="00FB5017">
      <w:pPr>
        <w:pStyle w:val="ListParagraph"/>
        <w:keepNext/>
        <w:numPr>
          <w:ilvl w:val="0"/>
          <w:numId w:val="23"/>
        </w:numPr>
        <w:spacing w:before="280" w:after="120" w:line="300" w:lineRule="atLeast"/>
        <w:jc w:val="both"/>
        <w:textboxTightWrap w:val="none"/>
        <w:outlineLvl w:val="5"/>
        <w:rPr>
          <w:rFonts w:eastAsia="Calibri" w:cs="Arial"/>
          <w:kern w:val="28"/>
        </w:rPr>
      </w:pPr>
      <w:r w:rsidRPr="00D74579">
        <w:rPr>
          <w:rFonts w:eastAsia="Calibri" w:cs="Arial"/>
          <w:kern w:val="28"/>
        </w:rPr>
        <w:t>Specificatio</w:t>
      </w:r>
      <w:r w:rsidR="00173991" w:rsidRPr="00D74579">
        <w:rPr>
          <w:rFonts w:eastAsia="Calibri" w:cs="Arial"/>
          <w:kern w:val="28"/>
        </w:rPr>
        <w:t>n (otherwise known as “statement of requirement</w:t>
      </w:r>
      <w:r w:rsidR="00485259" w:rsidRPr="00D74579">
        <w:rPr>
          <w:rFonts w:eastAsia="Calibri" w:cs="Arial"/>
          <w:kern w:val="28"/>
        </w:rPr>
        <w:t>s</w:t>
      </w:r>
      <w:r w:rsidR="00173991" w:rsidRPr="00D74579">
        <w:rPr>
          <w:rFonts w:eastAsia="Calibri" w:cs="Arial"/>
          <w:kern w:val="28"/>
        </w:rPr>
        <w:t>”)</w:t>
      </w:r>
    </w:p>
    <w:p w14:paraId="66B8B015" w14:textId="7338C488" w:rsidR="006B2F91" w:rsidRPr="00D74579" w:rsidRDefault="006B2F91" w:rsidP="00FB5017">
      <w:pPr>
        <w:pStyle w:val="ListParagraph"/>
        <w:keepNext/>
        <w:numPr>
          <w:ilvl w:val="0"/>
          <w:numId w:val="23"/>
        </w:numPr>
        <w:spacing w:before="280" w:after="120" w:line="300" w:lineRule="atLeast"/>
        <w:jc w:val="both"/>
        <w:textboxTightWrap w:val="none"/>
        <w:outlineLvl w:val="5"/>
        <w:rPr>
          <w:rFonts w:eastAsia="Calibri" w:cs="Arial"/>
          <w:kern w:val="28"/>
        </w:rPr>
      </w:pPr>
      <w:r w:rsidRPr="00D74579">
        <w:rPr>
          <w:rFonts w:eastAsia="Calibri" w:cs="Arial"/>
          <w:kern w:val="28"/>
        </w:rPr>
        <w:t xml:space="preserve">Commercial schedule </w:t>
      </w:r>
    </w:p>
    <w:p w14:paraId="7C9FB920" w14:textId="31AFDC72" w:rsidR="00AF23B4" w:rsidRPr="00D74579" w:rsidRDefault="00AF23B4" w:rsidP="00FB5017">
      <w:pPr>
        <w:pStyle w:val="ListParagraph"/>
        <w:keepNext/>
        <w:numPr>
          <w:ilvl w:val="0"/>
          <w:numId w:val="23"/>
        </w:numPr>
        <w:spacing w:before="280" w:after="120" w:line="300" w:lineRule="atLeast"/>
        <w:jc w:val="both"/>
        <w:textboxTightWrap w:val="none"/>
        <w:outlineLvl w:val="5"/>
        <w:rPr>
          <w:rFonts w:eastAsia="Calibri" w:cs="Arial"/>
          <w:kern w:val="28"/>
        </w:rPr>
      </w:pPr>
      <w:r w:rsidRPr="00D74579">
        <w:rPr>
          <w:rFonts w:eastAsia="Calibri" w:cs="Arial"/>
          <w:kern w:val="28"/>
        </w:rPr>
        <w:t>Budget Allocation</w:t>
      </w:r>
    </w:p>
    <w:p w14:paraId="7FF56178" w14:textId="007050D3" w:rsidR="00A36B8F" w:rsidRPr="00D74579" w:rsidRDefault="00A36B8F" w:rsidP="00FB5017">
      <w:pPr>
        <w:pStyle w:val="ListParagraph"/>
        <w:keepNext/>
        <w:numPr>
          <w:ilvl w:val="0"/>
          <w:numId w:val="23"/>
        </w:numPr>
        <w:spacing w:before="280" w:after="120" w:line="300" w:lineRule="atLeast"/>
        <w:jc w:val="both"/>
        <w:textboxTightWrap w:val="none"/>
        <w:outlineLvl w:val="5"/>
        <w:rPr>
          <w:rFonts w:eastAsia="Calibri" w:cs="Arial"/>
          <w:kern w:val="28"/>
        </w:rPr>
      </w:pPr>
      <w:r w:rsidRPr="00D74579">
        <w:rPr>
          <w:rFonts w:eastAsia="Calibri" w:cs="Arial"/>
          <w:kern w:val="28"/>
        </w:rPr>
        <w:t>Declarations</w:t>
      </w:r>
      <w:r w:rsidR="00485259" w:rsidRPr="00D74579">
        <w:rPr>
          <w:rFonts w:eastAsia="Calibri" w:cs="Arial"/>
          <w:kern w:val="28"/>
        </w:rPr>
        <w:t xml:space="preserve"> </w:t>
      </w:r>
    </w:p>
    <w:p w14:paraId="2F213CE0" w14:textId="643018BB" w:rsidR="00A36B8F" w:rsidRDefault="00A36B8F" w:rsidP="00FB5017">
      <w:pPr>
        <w:pStyle w:val="ListParagraph"/>
        <w:keepNext/>
        <w:numPr>
          <w:ilvl w:val="0"/>
          <w:numId w:val="23"/>
        </w:numPr>
        <w:spacing w:before="280" w:after="120" w:line="300" w:lineRule="atLeast"/>
        <w:jc w:val="both"/>
        <w:textboxTightWrap w:val="none"/>
        <w:outlineLvl w:val="5"/>
        <w:rPr>
          <w:rFonts w:eastAsia="Calibri" w:cs="Arial"/>
          <w:kern w:val="28"/>
        </w:rPr>
      </w:pPr>
      <w:r w:rsidRPr="00D74579">
        <w:rPr>
          <w:rFonts w:eastAsia="Calibri" w:cs="Arial"/>
          <w:kern w:val="28"/>
        </w:rPr>
        <w:t>Draft Contract</w:t>
      </w:r>
    </w:p>
    <w:p w14:paraId="0513EA88" w14:textId="07DEFE47" w:rsidR="00464CBD" w:rsidRPr="00D74579" w:rsidRDefault="00464CBD" w:rsidP="00FB5017">
      <w:pPr>
        <w:pStyle w:val="ListParagraph"/>
        <w:keepNext/>
        <w:numPr>
          <w:ilvl w:val="0"/>
          <w:numId w:val="23"/>
        </w:numPr>
        <w:spacing w:before="280" w:after="120" w:line="300" w:lineRule="atLeast"/>
        <w:jc w:val="both"/>
        <w:textboxTightWrap w:val="none"/>
        <w:outlineLvl w:val="5"/>
        <w:rPr>
          <w:rFonts w:eastAsia="Calibri" w:cs="Arial"/>
          <w:kern w:val="28"/>
        </w:rPr>
      </w:pPr>
      <w:r>
        <w:rPr>
          <w:rFonts w:eastAsia="Calibri" w:cs="Arial"/>
          <w:kern w:val="28"/>
        </w:rPr>
        <w:t>Technical Questions</w:t>
      </w:r>
    </w:p>
    <w:p w14:paraId="6E8D6FED" w14:textId="235EA873" w:rsidR="00854952" w:rsidRDefault="00854952" w:rsidP="002D3546">
      <w:pPr>
        <w:pStyle w:val="ListParagraph"/>
        <w:keepNext/>
        <w:numPr>
          <w:ilvl w:val="0"/>
          <w:numId w:val="23"/>
        </w:numPr>
        <w:spacing w:before="280" w:after="120" w:line="300" w:lineRule="atLeast"/>
        <w:jc w:val="both"/>
        <w:textboxTightWrap w:val="none"/>
        <w:outlineLvl w:val="5"/>
        <w:rPr>
          <w:rFonts w:eastAsia="Calibri" w:cs="Arial"/>
          <w:kern w:val="28"/>
        </w:rPr>
      </w:pPr>
      <w:r w:rsidRPr="00D74579">
        <w:rPr>
          <w:rFonts w:eastAsia="Calibri" w:cs="Arial"/>
          <w:kern w:val="28"/>
        </w:rPr>
        <w:t>Supplier questionnaire</w:t>
      </w:r>
      <w:r w:rsidR="005460E1" w:rsidRPr="00D74579">
        <w:rPr>
          <w:rFonts w:eastAsia="Calibri" w:cs="Arial"/>
          <w:kern w:val="28"/>
        </w:rPr>
        <w:t xml:space="preserve"> (Via </w:t>
      </w:r>
      <w:proofErr w:type="spellStart"/>
      <w:r w:rsidR="005460E1" w:rsidRPr="00D74579">
        <w:rPr>
          <w:rFonts w:eastAsia="Calibri" w:cs="Arial"/>
          <w:kern w:val="28"/>
        </w:rPr>
        <w:t>Atamis</w:t>
      </w:r>
      <w:proofErr w:type="spellEnd"/>
      <w:r w:rsidR="005460E1" w:rsidRPr="00D74579">
        <w:rPr>
          <w:rFonts w:eastAsia="Calibri" w:cs="Arial"/>
          <w:kern w:val="28"/>
        </w:rPr>
        <w:t>)</w:t>
      </w:r>
    </w:p>
    <w:p w14:paraId="54021D0C" w14:textId="3E1BE5ED" w:rsidR="002025CD" w:rsidRDefault="002025CD" w:rsidP="002025CD">
      <w:pPr>
        <w:keepNext/>
        <w:spacing w:before="280" w:after="120" w:line="300" w:lineRule="atLeast"/>
        <w:jc w:val="both"/>
        <w:textboxTightWrap w:val="none"/>
        <w:outlineLvl w:val="5"/>
        <w:rPr>
          <w:rFonts w:eastAsia="Calibri" w:cs="Arial"/>
          <w:kern w:val="28"/>
        </w:rPr>
      </w:pPr>
      <w:r>
        <w:rPr>
          <w:rFonts w:eastAsia="Calibri" w:cs="Arial"/>
          <w:kern w:val="28"/>
        </w:rPr>
        <w:t>As part of your bid, you will be expected to complete and return:</w:t>
      </w:r>
    </w:p>
    <w:p w14:paraId="60885EDC" w14:textId="7D9F401A" w:rsidR="002025CD" w:rsidRDefault="00D66226" w:rsidP="00D66226">
      <w:pPr>
        <w:pStyle w:val="ListParagraph"/>
        <w:keepNext/>
        <w:numPr>
          <w:ilvl w:val="0"/>
          <w:numId w:val="29"/>
        </w:numPr>
        <w:spacing w:before="280" w:after="120" w:line="300" w:lineRule="atLeast"/>
        <w:jc w:val="both"/>
        <w:textboxTightWrap w:val="none"/>
        <w:outlineLvl w:val="5"/>
        <w:rPr>
          <w:rFonts w:eastAsia="Calibri" w:cs="Arial"/>
          <w:kern w:val="28"/>
        </w:rPr>
      </w:pPr>
      <w:r>
        <w:rPr>
          <w:rFonts w:eastAsia="Calibri" w:cs="Arial"/>
          <w:kern w:val="28"/>
        </w:rPr>
        <w:t xml:space="preserve">Supplier questionnaire – Prequalification questions to be completed via </w:t>
      </w:r>
      <w:proofErr w:type="spellStart"/>
      <w:r>
        <w:rPr>
          <w:rFonts w:eastAsia="Calibri" w:cs="Arial"/>
          <w:kern w:val="28"/>
        </w:rPr>
        <w:t>Atamis</w:t>
      </w:r>
      <w:proofErr w:type="spellEnd"/>
    </w:p>
    <w:p w14:paraId="1DF0C212" w14:textId="7B87733E" w:rsidR="007B50CF" w:rsidRPr="007B50CF" w:rsidRDefault="00464CBD" w:rsidP="007B50CF">
      <w:pPr>
        <w:pStyle w:val="ListParagraph"/>
        <w:keepNext/>
        <w:numPr>
          <w:ilvl w:val="0"/>
          <w:numId w:val="29"/>
        </w:numPr>
        <w:spacing w:before="280" w:after="120" w:line="300" w:lineRule="atLeast"/>
        <w:jc w:val="both"/>
        <w:textboxTightWrap w:val="none"/>
        <w:outlineLvl w:val="5"/>
        <w:rPr>
          <w:rFonts w:eastAsia="Calibri" w:cs="Arial"/>
          <w:kern w:val="28"/>
        </w:rPr>
      </w:pPr>
      <w:r>
        <w:rPr>
          <w:rFonts w:eastAsia="Calibri" w:cs="Arial"/>
          <w:kern w:val="28"/>
        </w:rPr>
        <w:lastRenderedPageBreak/>
        <w:t xml:space="preserve">Technical questions </w:t>
      </w:r>
      <w:r w:rsidR="007B50CF">
        <w:rPr>
          <w:rFonts w:eastAsia="Calibri" w:cs="Arial"/>
          <w:kern w:val="28"/>
        </w:rPr>
        <w:t>- Quality response to be evaluated by The Authority</w:t>
      </w:r>
    </w:p>
    <w:p w14:paraId="0EF34E5C" w14:textId="1C477401" w:rsidR="00D66226" w:rsidRDefault="007B50CF" w:rsidP="00D66226">
      <w:pPr>
        <w:pStyle w:val="ListParagraph"/>
        <w:keepNext/>
        <w:numPr>
          <w:ilvl w:val="0"/>
          <w:numId w:val="29"/>
        </w:numPr>
        <w:spacing w:before="280" w:after="120" w:line="300" w:lineRule="atLeast"/>
        <w:jc w:val="both"/>
        <w:textboxTightWrap w:val="none"/>
        <w:outlineLvl w:val="5"/>
        <w:rPr>
          <w:rFonts w:eastAsia="Calibri" w:cs="Arial"/>
          <w:kern w:val="28"/>
        </w:rPr>
      </w:pPr>
      <w:r>
        <w:rPr>
          <w:rFonts w:eastAsia="Calibri" w:cs="Arial"/>
          <w:kern w:val="28"/>
        </w:rPr>
        <w:t>Commercial schedule – Financial envelope to be evaluated by The Authority</w:t>
      </w:r>
    </w:p>
    <w:p w14:paraId="5A7AF3DE" w14:textId="25E74C8F" w:rsidR="007B50CF" w:rsidRPr="00D66226" w:rsidRDefault="007B50CF" w:rsidP="00D66226">
      <w:pPr>
        <w:pStyle w:val="ListParagraph"/>
        <w:keepNext/>
        <w:numPr>
          <w:ilvl w:val="0"/>
          <w:numId w:val="29"/>
        </w:numPr>
        <w:spacing w:before="280" w:after="120" w:line="300" w:lineRule="atLeast"/>
        <w:jc w:val="both"/>
        <w:textboxTightWrap w:val="none"/>
        <w:outlineLvl w:val="5"/>
        <w:rPr>
          <w:rFonts w:eastAsia="Calibri" w:cs="Arial"/>
          <w:kern w:val="28"/>
        </w:rPr>
      </w:pPr>
      <w:r>
        <w:rPr>
          <w:rFonts w:eastAsia="Calibri" w:cs="Arial"/>
          <w:kern w:val="28"/>
        </w:rPr>
        <w:t xml:space="preserve">Declarations </w:t>
      </w:r>
      <w:r w:rsidR="00A8772B">
        <w:rPr>
          <w:rFonts w:eastAsia="Calibri" w:cs="Arial"/>
          <w:kern w:val="28"/>
        </w:rPr>
        <w:t xml:space="preserve">– </w:t>
      </w:r>
      <w:r w:rsidR="00912374">
        <w:rPr>
          <w:rFonts w:eastAsia="Calibri" w:cs="Arial"/>
          <w:kern w:val="28"/>
        </w:rPr>
        <w:t xml:space="preserve">Acceptance of competitive terms </w:t>
      </w:r>
    </w:p>
    <w:p w14:paraId="036E7436" w14:textId="30647D56" w:rsidR="00027379" w:rsidRPr="00027379" w:rsidRDefault="00FB5017" w:rsidP="00027379">
      <w:pPr>
        <w:keepNext/>
        <w:spacing w:before="280" w:after="120" w:line="300" w:lineRule="atLeast"/>
        <w:jc w:val="both"/>
        <w:textboxTightWrap w:val="none"/>
        <w:outlineLvl w:val="5"/>
        <w:rPr>
          <w:rFonts w:eastAsia="Calibri" w:cs="Arial"/>
          <w:bCs/>
          <w:kern w:val="28"/>
        </w:rPr>
      </w:pPr>
      <w:r>
        <w:rPr>
          <w:rFonts w:eastAsia="Calibri" w:cs="Arial"/>
          <w:bCs/>
          <w:kern w:val="28"/>
        </w:rPr>
        <w:t xml:space="preserve">The Authority </w:t>
      </w:r>
      <w:r w:rsidR="00027379" w:rsidRPr="00027379">
        <w:rPr>
          <w:rFonts w:eastAsia="Calibri" w:cs="Arial"/>
          <w:bCs/>
          <w:kern w:val="28"/>
        </w:rPr>
        <w:t xml:space="preserve">reserves the right to issue supplementary documentation at any time during the </w:t>
      </w:r>
      <w:r w:rsidR="00D90F16">
        <w:rPr>
          <w:rFonts w:eastAsia="Calibri" w:cs="Arial"/>
          <w:bCs/>
          <w:kern w:val="28"/>
        </w:rPr>
        <w:t>t</w:t>
      </w:r>
      <w:r w:rsidR="00027379" w:rsidRPr="00027379">
        <w:rPr>
          <w:rFonts w:eastAsia="Calibri" w:cs="Arial"/>
          <w:bCs/>
          <w:kern w:val="28"/>
        </w:rPr>
        <w:t xml:space="preserve">endering process to clarify any issue or amend any aspect of the </w:t>
      </w:r>
      <w:r w:rsidR="00D90F16">
        <w:rPr>
          <w:rFonts w:eastAsia="Calibri" w:cs="Arial"/>
          <w:bCs/>
          <w:kern w:val="28"/>
        </w:rPr>
        <w:t>tender</w:t>
      </w:r>
      <w:r w:rsidR="00027379" w:rsidRPr="00027379">
        <w:rPr>
          <w:rFonts w:eastAsia="Calibri" w:cs="Arial"/>
          <w:bCs/>
          <w:kern w:val="28"/>
        </w:rPr>
        <w:t xml:space="preserve">.  All such further documentation shall be deemed to form part of the ITT and shall supersede any part of the ITT to the extent indicated.  </w:t>
      </w:r>
      <w:r w:rsidR="00DA2FF6">
        <w:rPr>
          <w:rFonts w:eastAsia="Calibri" w:cs="Arial"/>
          <w:bCs/>
          <w:kern w:val="28"/>
        </w:rPr>
        <w:t>The Authority</w:t>
      </w:r>
      <w:r w:rsidR="00027379" w:rsidRPr="00027379">
        <w:rPr>
          <w:rFonts w:eastAsia="Calibri" w:cs="Arial"/>
          <w:bCs/>
          <w:kern w:val="28"/>
        </w:rPr>
        <w:t xml:space="preserve"> may, in its absolute discretion, exercise the option to extend the Tendering period and postpone or change the closing date, in the event that subsequent documentation is issued or for any other reason.</w:t>
      </w:r>
    </w:p>
    <w:p w14:paraId="4DC03FBE" w14:textId="0D11DF66" w:rsidR="00027379" w:rsidRP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r w:rsidRPr="00027379">
        <w:rPr>
          <w:rFonts w:eastAsia="Calibri" w:cs="Arial"/>
          <w:color w:val="auto"/>
          <w:kern w:val="28"/>
        </w:rPr>
        <w:t xml:space="preserve"> </w:t>
      </w:r>
      <w:r w:rsidRPr="00027379">
        <w:rPr>
          <w:rFonts w:eastAsia="Calibri" w:cs="Arial"/>
          <w:b/>
          <w:color w:val="auto"/>
          <w:kern w:val="28"/>
        </w:rPr>
        <w:t xml:space="preserve"> </w:t>
      </w:r>
      <w:bookmarkStart w:id="42" w:name="_Toc146711968"/>
      <w:bookmarkStart w:id="43" w:name="_Toc146712380"/>
      <w:r w:rsidR="002B2FD6">
        <w:rPr>
          <w:rFonts w:eastAsia="Calibri" w:cs="Arial"/>
          <w:b/>
          <w:color w:val="auto"/>
          <w:kern w:val="28"/>
        </w:rPr>
        <w:t xml:space="preserve">2.3 </w:t>
      </w:r>
      <w:r w:rsidRPr="00027379">
        <w:rPr>
          <w:rFonts w:eastAsia="Calibri" w:cs="Arial"/>
          <w:b/>
          <w:color w:val="auto"/>
          <w:kern w:val="28"/>
        </w:rPr>
        <w:t>Background</w:t>
      </w:r>
      <w:bookmarkEnd w:id="42"/>
      <w:bookmarkEnd w:id="43"/>
    </w:p>
    <w:p w14:paraId="537C6CB9" w14:textId="72363CBF" w:rsidR="00856084" w:rsidRDefault="00856084"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Pr>
          <w:rFonts w:eastAsia="Calibri" w:cs="Arial"/>
          <w:color w:val="auto"/>
          <w:kern w:val="28"/>
        </w:rPr>
        <w:t xml:space="preserve">Please note – This opportunity is only open to bids from Charity and Third Sector Organisations. </w:t>
      </w:r>
    </w:p>
    <w:p w14:paraId="635A4585" w14:textId="57A441C8"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sidRPr="00027379">
        <w:rPr>
          <w:rFonts w:eastAsia="Calibri" w:cs="Arial"/>
          <w:color w:val="auto"/>
          <w:kern w:val="28"/>
        </w:rPr>
        <w:t xml:space="preserve">This Invitation to Tender (ITT) has been prepared by </w:t>
      </w:r>
      <w:r w:rsidR="00EE311B">
        <w:rPr>
          <w:rFonts w:eastAsia="Calibri" w:cs="Arial"/>
          <w:color w:val="auto"/>
          <w:kern w:val="28"/>
        </w:rPr>
        <w:t xml:space="preserve">Birmingham </w:t>
      </w:r>
      <w:r w:rsidR="001A128E">
        <w:rPr>
          <w:rFonts w:eastAsia="Calibri" w:cs="Arial"/>
          <w:color w:val="auto"/>
          <w:kern w:val="28"/>
        </w:rPr>
        <w:t xml:space="preserve">Solihull Procurement Collaborative on instruction from The Authority. </w:t>
      </w:r>
    </w:p>
    <w:p w14:paraId="1929F5EE" w14:textId="133E49DC" w:rsidR="00027379" w:rsidRPr="00FA45C7" w:rsidRDefault="009E4DD1"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Pr>
          <w:rFonts w:eastAsia="Calibri" w:cs="Arial"/>
          <w:kern w:val="28"/>
        </w:rPr>
        <w:t xml:space="preserve">The Authority </w:t>
      </w:r>
      <w:r w:rsidR="00027379" w:rsidRPr="00027379">
        <w:rPr>
          <w:rFonts w:eastAsia="Calibri" w:cs="Arial"/>
          <w:kern w:val="28"/>
        </w:rPr>
        <w:t xml:space="preserve">is looking </w:t>
      </w:r>
      <w:r w:rsidR="00027379" w:rsidRPr="00027379">
        <w:rPr>
          <w:rFonts w:eastAsia="Calibri" w:cs="Arial"/>
          <w:color w:val="auto"/>
          <w:kern w:val="28"/>
        </w:rPr>
        <w:t>for a Service Provider(s) for the Services described</w:t>
      </w:r>
      <w:r>
        <w:rPr>
          <w:rFonts w:eastAsia="Calibri" w:cs="Arial"/>
          <w:color w:val="auto"/>
          <w:kern w:val="28"/>
        </w:rPr>
        <w:t xml:space="preserve"> within the specification</w:t>
      </w:r>
      <w:r w:rsidR="009633D8">
        <w:rPr>
          <w:rFonts w:eastAsia="Calibri" w:cs="Arial"/>
          <w:color w:val="auto"/>
          <w:kern w:val="28"/>
        </w:rPr>
        <w:t xml:space="preserve">. </w:t>
      </w:r>
    </w:p>
    <w:p w14:paraId="33796B4C" w14:textId="4AF88D5A" w:rsid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This procurement exercise is being carried out in accordance with the Competitive Process as set out in the </w:t>
      </w:r>
      <w:r w:rsidR="00251242">
        <w:rPr>
          <w:rFonts w:eastAsia="Calibri" w:cs="Arial"/>
          <w:kern w:val="28"/>
        </w:rPr>
        <w:t>Provider Selection Regime</w:t>
      </w:r>
      <w:r w:rsidR="007C566C">
        <w:rPr>
          <w:rFonts w:eastAsia="Calibri" w:cs="Arial"/>
          <w:kern w:val="28"/>
        </w:rPr>
        <w:t xml:space="preserve"> (PSR). Information around PSR can be found here</w:t>
      </w:r>
      <w:r w:rsidR="00F01D66">
        <w:rPr>
          <w:rFonts w:eastAsia="Calibri" w:cs="Arial"/>
          <w:kern w:val="28"/>
        </w:rPr>
        <w:t>:</w:t>
      </w:r>
    </w:p>
    <w:p w14:paraId="102B2E57" w14:textId="7E040706" w:rsidR="007C566C" w:rsidRPr="00027379" w:rsidRDefault="00F01D66"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F01D66">
        <w:rPr>
          <w:rFonts w:eastAsia="Calibri" w:cs="Arial"/>
          <w:kern w:val="28"/>
        </w:rPr>
        <w:t>https://www.england.nhs.uk/commissioning/how-commissioning-is-changing/nhs-provider-selection-regime/</w:t>
      </w:r>
    </w:p>
    <w:p w14:paraId="6C239DEB" w14:textId="7E939D61" w:rsidR="00027379" w:rsidRPr="00027379" w:rsidRDefault="00F01D6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has taken reasonable care to ensure that the information provided is accurate in all material respects. However, the Tenderer’s attention is drawn to the fact that no representation, warranty or undertaking is given by </w:t>
      </w:r>
      <w:r>
        <w:rPr>
          <w:rFonts w:eastAsia="Calibri" w:cs="Arial"/>
          <w:kern w:val="28"/>
        </w:rPr>
        <w:t>The Authority</w:t>
      </w:r>
      <w:r w:rsidR="00027379" w:rsidRPr="00027379">
        <w:rPr>
          <w:rFonts w:eastAsia="Calibri" w:cs="Arial"/>
          <w:kern w:val="28"/>
        </w:rPr>
        <w:t xml:space="preserve"> in respect of the information provided in respect of this transaction and/or any related transaction(s).  </w:t>
      </w:r>
    </w:p>
    <w:p w14:paraId="2D6E2500" w14:textId="2D5BBE38" w:rsidR="00027379" w:rsidRPr="00027379" w:rsidRDefault="00D01F73"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does not accept any responsibility for the accuracy or completeness of the information provided and shall not be liable for any loss or damage arising directly or indirectly as a result of reliance on the ITT Pack or any subsequent communication. </w:t>
      </w:r>
    </w:p>
    <w:p w14:paraId="758E48BD" w14:textId="053CF304"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No warranties or opinions as to the accuracy of any information provided in the ITT Pack are or shall be given at any stage by</w:t>
      </w:r>
      <w:r w:rsidR="006B048B">
        <w:rPr>
          <w:rFonts w:eastAsia="Calibri" w:cs="Arial"/>
          <w:kern w:val="28"/>
        </w:rPr>
        <w:t xml:space="preserve"> The Authority</w:t>
      </w:r>
      <w:r w:rsidRPr="00027379">
        <w:rPr>
          <w:rFonts w:eastAsia="Calibri" w:cs="Arial"/>
          <w:kern w:val="28"/>
        </w:rPr>
        <w:t>.</w:t>
      </w:r>
    </w:p>
    <w:p w14:paraId="298375E5" w14:textId="16C1356C"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In accordance with </w:t>
      </w:r>
      <w:r w:rsidR="00DA2FF6">
        <w:rPr>
          <w:rFonts w:eastAsia="Calibri" w:cs="Arial"/>
          <w:kern w:val="28"/>
        </w:rPr>
        <w:t>The Authority</w:t>
      </w:r>
      <w:r w:rsidRPr="00027379">
        <w:rPr>
          <w:rFonts w:eastAsia="Calibri" w:cs="Arial"/>
          <w:kern w:val="28"/>
        </w:rPr>
        <w:t xml:space="preserve">’s internal financial instructions and general principles applicable to public procurement, </w:t>
      </w:r>
      <w:r w:rsidR="00DA2FF6">
        <w:rPr>
          <w:rFonts w:eastAsia="Calibri" w:cs="Arial"/>
          <w:kern w:val="28"/>
        </w:rPr>
        <w:t>The Authority</w:t>
      </w:r>
      <w:r w:rsidRPr="00027379">
        <w:rPr>
          <w:rFonts w:eastAsia="Calibri" w:cs="Arial"/>
          <w:kern w:val="28"/>
        </w:rPr>
        <w:t xml:space="preserve"> seeks best value for money in terms of </w:t>
      </w:r>
      <w:r w:rsidRPr="00027379">
        <w:rPr>
          <w:rFonts w:eastAsia="Calibri" w:cs="Arial"/>
          <w:kern w:val="28"/>
        </w:rPr>
        <w:lastRenderedPageBreak/>
        <w:t xml:space="preserve">the Contract awarded to any successful Tenderer, based on the Key Criteria and the Basic Selection Criteria. </w:t>
      </w:r>
    </w:p>
    <w:p w14:paraId="334EA3F0" w14:textId="4AC3B1C3"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has endeavoured, therefore, to express as clearly as possible in the ITT Pack the terms on which it would propose to contract with any successful Tenderer and in particular the obligations, risks and liabilities which it expects to become the responsibility of any successful Tenderer. </w:t>
      </w:r>
    </w:p>
    <w:p w14:paraId="6AF40E8B" w14:textId="368E5B99" w:rsidR="00027379" w:rsidRPr="00027379" w:rsidRDefault="00BF4355" w:rsidP="00027379">
      <w:pPr>
        <w:keepNext/>
        <w:numPr>
          <w:ilvl w:val="2"/>
          <w:numId w:val="0"/>
        </w:numPr>
        <w:spacing w:before="280" w:after="120" w:line="300" w:lineRule="atLeast"/>
        <w:ind w:left="720" w:hanging="720"/>
        <w:jc w:val="both"/>
        <w:textboxTightWrap w:val="none"/>
        <w:outlineLvl w:val="5"/>
        <w:rPr>
          <w:rFonts w:eastAsia="Calibri" w:cs="Arial"/>
          <w:color w:val="FF0000"/>
          <w:kern w:val="28"/>
        </w:rPr>
      </w:pPr>
      <w:r>
        <w:rPr>
          <w:rFonts w:eastAsia="Calibri" w:cs="Arial"/>
          <w:kern w:val="28"/>
        </w:rPr>
        <w:t xml:space="preserve">Budget of the </w:t>
      </w:r>
      <w:r w:rsidR="00027379" w:rsidRPr="00027379">
        <w:rPr>
          <w:rFonts w:eastAsia="Calibri" w:cs="Arial"/>
          <w:color w:val="auto"/>
          <w:kern w:val="28"/>
        </w:rPr>
        <w:t xml:space="preserve">Contract: </w:t>
      </w:r>
    </w:p>
    <w:p w14:paraId="5C662E8F" w14:textId="3D0C2DDE" w:rsidR="00647680" w:rsidRDefault="00BF4355" w:rsidP="0010727C">
      <w:pPr>
        <w:keepNext/>
        <w:spacing w:before="280" w:after="120" w:line="300" w:lineRule="atLeast"/>
        <w:ind w:left="720"/>
        <w:jc w:val="both"/>
        <w:textboxTightWrap w:val="none"/>
        <w:outlineLvl w:val="5"/>
        <w:rPr>
          <w:rFonts w:cs="Arial"/>
          <w:color w:val="auto"/>
          <w:kern w:val="28"/>
        </w:rPr>
      </w:pPr>
      <w:r>
        <w:rPr>
          <w:rFonts w:cs="Arial"/>
          <w:color w:val="auto"/>
          <w:kern w:val="28"/>
        </w:rPr>
        <w:t>The authorities’</w:t>
      </w:r>
      <w:r w:rsidR="004B6AEF">
        <w:rPr>
          <w:rFonts w:cs="Arial"/>
          <w:color w:val="auto"/>
          <w:kern w:val="28"/>
        </w:rPr>
        <w:t xml:space="preserve"> annual</w:t>
      </w:r>
      <w:r>
        <w:rPr>
          <w:rFonts w:cs="Arial"/>
          <w:color w:val="auto"/>
          <w:kern w:val="28"/>
        </w:rPr>
        <w:t xml:space="preserve"> budget for this contract including all possible extensions is –</w:t>
      </w:r>
      <w:r w:rsidR="00515031">
        <w:rPr>
          <w:rFonts w:cs="Arial"/>
          <w:color w:val="auto"/>
          <w:kern w:val="28"/>
        </w:rPr>
        <w:t xml:space="preserve"> </w:t>
      </w:r>
      <w:r w:rsidR="006A00DC">
        <w:rPr>
          <w:rFonts w:cs="Arial"/>
          <w:color w:val="auto"/>
          <w:kern w:val="28"/>
        </w:rPr>
        <w:t>£</w:t>
      </w:r>
      <w:r w:rsidR="00361990">
        <w:rPr>
          <w:rFonts w:cs="Arial"/>
          <w:color w:val="auto"/>
          <w:kern w:val="28"/>
        </w:rPr>
        <w:t>718</w:t>
      </w:r>
      <w:r w:rsidR="000C420F">
        <w:rPr>
          <w:rFonts w:cs="Arial"/>
          <w:color w:val="auto"/>
          <w:kern w:val="28"/>
        </w:rPr>
        <w:t>,317</w:t>
      </w:r>
      <w:r w:rsidR="00FB12EF">
        <w:rPr>
          <w:rFonts w:cs="Arial"/>
          <w:color w:val="auto"/>
          <w:kern w:val="28"/>
        </w:rPr>
        <w:t xml:space="preserve">. </w:t>
      </w:r>
      <w:r w:rsidR="0013443D">
        <w:rPr>
          <w:rFonts w:cs="Arial"/>
          <w:color w:val="auto"/>
          <w:kern w:val="28"/>
        </w:rPr>
        <w:t xml:space="preserve">Any bids which exceed this budget will not be considered as part of the evaluation </w:t>
      </w:r>
      <w:r w:rsidR="00581596">
        <w:rPr>
          <w:rFonts w:cs="Arial"/>
          <w:color w:val="auto"/>
          <w:kern w:val="28"/>
        </w:rPr>
        <w:t>process and</w:t>
      </w:r>
      <w:r w:rsidR="0010727C">
        <w:rPr>
          <w:rFonts w:cs="Arial"/>
          <w:color w:val="auto"/>
          <w:kern w:val="28"/>
        </w:rPr>
        <w:t xml:space="preserve"> will be discarded from the competition. </w:t>
      </w:r>
    </w:p>
    <w:p w14:paraId="0249CCD1" w14:textId="3D7810A6" w:rsidR="00074F65" w:rsidRPr="00027379" w:rsidRDefault="00074F65" w:rsidP="0010727C">
      <w:pPr>
        <w:keepNext/>
        <w:spacing w:before="280" w:after="120" w:line="300" w:lineRule="atLeast"/>
        <w:ind w:left="720"/>
        <w:jc w:val="both"/>
        <w:textboxTightWrap w:val="none"/>
        <w:outlineLvl w:val="5"/>
        <w:rPr>
          <w:rFonts w:cs="Arial"/>
          <w:color w:val="auto"/>
          <w:kern w:val="28"/>
        </w:rPr>
      </w:pPr>
      <w:r>
        <w:rPr>
          <w:rFonts w:cs="Arial"/>
          <w:color w:val="auto"/>
          <w:kern w:val="28"/>
        </w:rPr>
        <w:t>The budget will be split into locality basis</w:t>
      </w:r>
      <w:r w:rsidR="00945B0E">
        <w:rPr>
          <w:rFonts w:cs="Arial"/>
          <w:color w:val="auto"/>
          <w:kern w:val="28"/>
        </w:rPr>
        <w:t xml:space="preserve">, and each lot will have a maximum budget available. Bids for individual lots are not expected to exceed the set budget for </w:t>
      </w:r>
      <w:r w:rsidR="00A9458B">
        <w:rPr>
          <w:rFonts w:cs="Arial"/>
          <w:color w:val="auto"/>
          <w:kern w:val="28"/>
        </w:rPr>
        <w:t>th</w:t>
      </w:r>
      <w:r w:rsidR="00FA56FE">
        <w:rPr>
          <w:rFonts w:cs="Arial"/>
          <w:color w:val="auto"/>
          <w:kern w:val="28"/>
        </w:rPr>
        <w:t xml:space="preserve">at allocated lot, and overall bids must not exceed the budget set for the total service. </w:t>
      </w:r>
    </w:p>
    <w:p w14:paraId="23EDFD40" w14:textId="6E31C179"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44" w:name="_Toc146711971"/>
      <w:bookmarkStart w:id="45" w:name="_Toc146712383"/>
      <w:r>
        <w:rPr>
          <w:rFonts w:eastAsia="Calibri" w:cs="Arial"/>
          <w:b/>
          <w:kern w:val="28"/>
        </w:rPr>
        <w:t xml:space="preserve">2.4 </w:t>
      </w:r>
      <w:r w:rsidR="00027379" w:rsidRPr="00027379">
        <w:rPr>
          <w:rFonts w:eastAsia="Calibri" w:cs="Arial"/>
          <w:b/>
          <w:kern w:val="28"/>
        </w:rPr>
        <w:t>Lots</w:t>
      </w:r>
      <w:bookmarkEnd w:id="44"/>
      <w:bookmarkEnd w:id="45"/>
    </w:p>
    <w:p w14:paraId="7C194867" w14:textId="74B1E489" w:rsid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This procurement</w:t>
      </w:r>
      <w:r w:rsidR="00DB287D">
        <w:rPr>
          <w:rFonts w:eastAsia="Calibri" w:cs="Arial"/>
          <w:kern w:val="28"/>
        </w:rPr>
        <w:t xml:space="preserve"> is divided into the following lots</w:t>
      </w:r>
      <w:r w:rsidR="00C803E9">
        <w:rPr>
          <w:rFonts w:eastAsia="Calibri" w:cs="Arial"/>
          <w:kern w:val="28"/>
        </w:rPr>
        <w:t>, with the following associated budgets</w:t>
      </w:r>
      <w:r w:rsidR="00595ECE">
        <w:rPr>
          <w:rFonts w:eastAsia="Calibri" w:cs="Arial"/>
          <w:kern w:val="28"/>
        </w:rPr>
        <w:t xml:space="preserve">: </w:t>
      </w:r>
    </w:p>
    <w:p w14:paraId="22279093" w14:textId="513FC85E" w:rsidR="00595ECE" w:rsidRPr="006C6ACD" w:rsidRDefault="00595ECE"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Lot 1</w:t>
      </w:r>
      <w:r w:rsidR="009F5BD0">
        <w:rPr>
          <w:rFonts w:eastAsia="Calibri" w:cs="Arial"/>
          <w:kern w:val="28"/>
        </w:rPr>
        <w:t xml:space="preserve"> – </w:t>
      </w:r>
      <w:r w:rsidR="009F5BD0" w:rsidRPr="006C6ACD">
        <w:rPr>
          <w:rFonts w:eastAsia="Calibri" w:cs="Arial"/>
          <w:kern w:val="28"/>
        </w:rPr>
        <w:t>Central (Hall Green, Selly Oak)</w:t>
      </w:r>
      <w:r w:rsidR="00A729DC" w:rsidRPr="006C6ACD">
        <w:rPr>
          <w:rFonts w:eastAsia="Calibri" w:cs="Arial"/>
          <w:kern w:val="28"/>
        </w:rPr>
        <w:t xml:space="preserve"> – </w:t>
      </w:r>
      <w:r w:rsidR="000C420F" w:rsidRPr="006C6ACD">
        <w:rPr>
          <w:rFonts w:eastAsia="Calibri" w:cs="Arial"/>
          <w:kern w:val="28"/>
        </w:rPr>
        <w:t>£113,422</w:t>
      </w:r>
    </w:p>
    <w:p w14:paraId="6A25F2C8" w14:textId="232130E2" w:rsidR="00595ECE" w:rsidRPr="006C6ACD" w:rsidRDefault="00595ECE"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6C6ACD">
        <w:rPr>
          <w:rFonts w:eastAsia="Calibri" w:cs="Arial"/>
          <w:kern w:val="28"/>
        </w:rPr>
        <w:t>Lot 2</w:t>
      </w:r>
      <w:r w:rsidR="009F5BD0" w:rsidRPr="006C6ACD">
        <w:rPr>
          <w:rFonts w:eastAsia="Calibri" w:cs="Arial"/>
          <w:kern w:val="28"/>
        </w:rPr>
        <w:t xml:space="preserve"> – East (Hodge Hill, Yardley)</w:t>
      </w:r>
      <w:r w:rsidR="000C420F" w:rsidRPr="006C6ACD">
        <w:rPr>
          <w:rFonts w:eastAsia="Calibri" w:cs="Arial"/>
          <w:kern w:val="28"/>
        </w:rPr>
        <w:t xml:space="preserve"> - </w:t>
      </w:r>
      <w:r w:rsidR="00D72452" w:rsidRPr="006C6ACD">
        <w:rPr>
          <w:rFonts w:eastAsia="Calibri" w:cs="Arial"/>
          <w:kern w:val="28"/>
        </w:rPr>
        <w:t>£139,245</w:t>
      </w:r>
    </w:p>
    <w:p w14:paraId="5DE6D57A" w14:textId="1AED02F1" w:rsidR="00595ECE" w:rsidRPr="006C6ACD" w:rsidRDefault="00595ECE"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6C6ACD">
        <w:rPr>
          <w:rFonts w:eastAsia="Calibri" w:cs="Arial"/>
          <w:kern w:val="28"/>
        </w:rPr>
        <w:t xml:space="preserve">Lot 3 </w:t>
      </w:r>
      <w:r w:rsidR="009F5BD0" w:rsidRPr="006C6ACD">
        <w:rPr>
          <w:rFonts w:eastAsia="Calibri" w:cs="Arial"/>
          <w:kern w:val="28"/>
        </w:rPr>
        <w:t>– North (Erdington, Sutton Coldfield)</w:t>
      </w:r>
      <w:r w:rsidR="00D72452" w:rsidRPr="006C6ACD">
        <w:rPr>
          <w:rFonts w:eastAsia="Calibri" w:cs="Arial"/>
          <w:kern w:val="28"/>
        </w:rPr>
        <w:t xml:space="preserve"> - £106,764</w:t>
      </w:r>
    </w:p>
    <w:p w14:paraId="2A50BF39" w14:textId="082BD39D" w:rsidR="00595ECE" w:rsidRPr="006C6ACD" w:rsidRDefault="00595ECE"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6C6ACD">
        <w:rPr>
          <w:rFonts w:eastAsia="Calibri" w:cs="Arial"/>
          <w:kern w:val="28"/>
        </w:rPr>
        <w:t>Lot 4</w:t>
      </w:r>
      <w:r w:rsidR="009F5BD0" w:rsidRPr="006C6ACD">
        <w:rPr>
          <w:rFonts w:eastAsia="Calibri" w:cs="Arial"/>
          <w:kern w:val="28"/>
        </w:rPr>
        <w:t xml:space="preserve"> -  </w:t>
      </w:r>
      <w:r w:rsidR="00E00F3F" w:rsidRPr="006C6ACD">
        <w:rPr>
          <w:rFonts w:eastAsia="Calibri" w:cs="Arial"/>
          <w:kern w:val="28"/>
        </w:rPr>
        <w:t>Solihull (Meriden, Solihull)</w:t>
      </w:r>
      <w:r w:rsidR="00D72452" w:rsidRPr="006C6ACD">
        <w:rPr>
          <w:rFonts w:eastAsia="Calibri" w:cs="Arial"/>
          <w:kern w:val="28"/>
        </w:rPr>
        <w:t xml:space="preserve"> - £</w:t>
      </w:r>
      <w:r w:rsidR="00460DFF" w:rsidRPr="006C6ACD">
        <w:rPr>
          <w:rFonts w:eastAsia="Calibri" w:cs="Arial"/>
          <w:kern w:val="28"/>
        </w:rPr>
        <w:t>107,352</w:t>
      </w:r>
    </w:p>
    <w:p w14:paraId="675340D9" w14:textId="5741C99C" w:rsidR="00595ECE" w:rsidRPr="006C6ACD" w:rsidRDefault="00595ECE"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6C6ACD">
        <w:rPr>
          <w:rFonts w:eastAsia="Calibri" w:cs="Arial"/>
          <w:kern w:val="28"/>
        </w:rPr>
        <w:t>Lot 5</w:t>
      </w:r>
      <w:r w:rsidR="00E00F3F" w:rsidRPr="006C6ACD">
        <w:rPr>
          <w:rFonts w:eastAsia="Calibri" w:cs="Arial"/>
          <w:kern w:val="28"/>
        </w:rPr>
        <w:t xml:space="preserve"> – </w:t>
      </w:r>
      <w:r w:rsidR="00155540" w:rsidRPr="006C6ACD">
        <w:rPr>
          <w:rFonts w:eastAsia="Calibri" w:cs="Arial"/>
          <w:kern w:val="28"/>
        </w:rPr>
        <w:t>South (Edgbaston, Northfield)</w:t>
      </w:r>
      <w:r w:rsidR="006C6ACD" w:rsidRPr="006C6ACD">
        <w:rPr>
          <w:rFonts w:eastAsia="Calibri" w:cs="Arial"/>
          <w:kern w:val="28"/>
        </w:rPr>
        <w:t xml:space="preserve"> - £107,873</w:t>
      </w:r>
    </w:p>
    <w:p w14:paraId="156A36A8" w14:textId="5A3C2E10" w:rsidR="00595ECE" w:rsidRPr="00027379" w:rsidRDefault="00595ECE"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6C6ACD">
        <w:rPr>
          <w:rFonts w:eastAsia="Calibri" w:cs="Arial"/>
          <w:kern w:val="28"/>
        </w:rPr>
        <w:t xml:space="preserve">Lot 6 </w:t>
      </w:r>
      <w:r w:rsidR="00155540" w:rsidRPr="006C6ACD">
        <w:rPr>
          <w:rFonts w:eastAsia="Calibri" w:cs="Arial"/>
          <w:kern w:val="28"/>
        </w:rPr>
        <w:t>– West (Ladywood, Perry Bar)</w:t>
      </w:r>
      <w:r w:rsidR="006C6ACD" w:rsidRPr="006C6ACD">
        <w:rPr>
          <w:rFonts w:eastAsia="Calibri" w:cs="Arial"/>
          <w:kern w:val="28"/>
        </w:rPr>
        <w:t xml:space="preserve"> - £143</w:t>
      </w:r>
      <w:r w:rsidR="006C6ACD">
        <w:rPr>
          <w:rFonts w:eastAsia="Calibri" w:cs="Arial"/>
          <w:kern w:val="28"/>
        </w:rPr>
        <w:t>,661</w:t>
      </w:r>
    </w:p>
    <w:p w14:paraId="7E98B196" w14:textId="20A1791B" w:rsidR="00C803E9" w:rsidRDefault="00290F80" w:rsidP="00027379">
      <w:pPr>
        <w:keepNext/>
        <w:numPr>
          <w:ilvl w:val="1"/>
          <w:numId w:val="0"/>
        </w:numPr>
        <w:spacing w:before="280" w:after="120" w:line="300" w:lineRule="atLeast"/>
        <w:ind w:left="576" w:hanging="576"/>
        <w:jc w:val="both"/>
        <w:textboxTightWrap w:val="none"/>
        <w:outlineLvl w:val="1"/>
        <w:rPr>
          <w:rFonts w:cs="Arial"/>
          <w:color w:val="231F20" w:themeColor="background1"/>
          <w:kern w:val="28"/>
        </w:rPr>
      </w:pPr>
      <w:bookmarkStart w:id="46" w:name="_Toc146711981"/>
      <w:bookmarkStart w:id="47" w:name="_Toc146712393"/>
      <w:r>
        <w:rPr>
          <w:rFonts w:cs="Arial"/>
          <w:color w:val="231F20" w:themeColor="background1"/>
          <w:kern w:val="28"/>
        </w:rPr>
        <w:t>Further information on budget for each lots can be found within the locality budget allocatio</w:t>
      </w:r>
      <w:r w:rsidR="008062BB">
        <w:rPr>
          <w:rFonts w:cs="Arial"/>
          <w:color w:val="231F20" w:themeColor="background1"/>
          <w:kern w:val="28"/>
        </w:rPr>
        <w:t xml:space="preserve">n document. </w:t>
      </w:r>
    </w:p>
    <w:p w14:paraId="48333CD2" w14:textId="1FF7E231" w:rsidR="004F17A9" w:rsidRDefault="004F17A9" w:rsidP="00027379">
      <w:pPr>
        <w:keepNext/>
        <w:numPr>
          <w:ilvl w:val="1"/>
          <w:numId w:val="0"/>
        </w:numPr>
        <w:spacing w:before="280" w:after="120" w:line="300" w:lineRule="atLeast"/>
        <w:ind w:left="576" w:hanging="576"/>
        <w:jc w:val="both"/>
        <w:textboxTightWrap w:val="none"/>
        <w:outlineLvl w:val="1"/>
        <w:rPr>
          <w:rFonts w:cs="Arial"/>
          <w:color w:val="231F20" w:themeColor="background1"/>
          <w:kern w:val="28"/>
        </w:rPr>
      </w:pPr>
      <w:r>
        <w:rPr>
          <w:rFonts w:cs="Arial"/>
          <w:color w:val="231F20" w:themeColor="background1"/>
          <w:kern w:val="28"/>
        </w:rPr>
        <w:t xml:space="preserve">Bidders </w:t>
      </w:r>
      <w:r w:rsidR="00641A63">
        <w:rPr>
          <w:rFonts w:cs="Arial"/>
          <w:color w:val="231F20" w:themeColor="background1"/>
          <w:kern w:val="28"/>
        </w:rPr>
        <w:t>can</w:t>
      </w:r>
      <w:r>
        <w:rPr>
          <w:rFonts w:cs="Arial"/>
          <w:color w:val="231F20" w:themeColor="background1"/>
          <w:kern w:val="28"/>
        </w:rPr>
        <w:t xml:space="preserve"> bid for as many or as li</w:t>
      </w:r>
      <w:r w:rsidR="00641A63">
        <w:rPr>
          <w:rFonts w:cs="Arial"/>
          <w:color w:val="231F20" w:themeColor="background1"/>
          <w:kern w:val="28"/>
        </w:rPr>
        <w:t xml:space="preserve">ttle lots as they may find suitable. </w:t>
      </w:r>
      <w:r w:rsidR="00D637BF">
        <w:rPr>
          <w:rFonts w:cs="Arial"/>
          <w:color w:val="231F20" w:themeColor="background1"/>
          <w:kern w:val="28"/>
        </w:rPr>
        <w:t>Bids will be evalua</w:t>
      </w:r>
      <w:r w:rsidR="009E6AA3">
        <w:rPr>
          <w:rFonts w:cs="Arial"/>
          <w:color w:val="231F20" w:themeColor="background1"/>
          <w:kern w:val="28"/>
        </w:rPr>
        <w:t xml:space="preserve">ted on an individual lot basis. </w:t>
      </w:r>
    </w:p>
    <w:p w14:paraId="29AECA97" w14:textId="3E0643C2" w:rsidR="00A72638" w:rsidRPr="004F17A9" w:rsidRDefault="002117AD" w:rsidP="00027379">
      <w:pPr>
        <w:keepNext/>
        <w:numPr>
          <w:ilvl w:val="1"/>
          <w:numId w:val="0"/>
        </w:numPr>
        <w:spacing w:before="280" w:after="120" w:line="300" w:lineRule="atLeast"/>
        <w:ind w:left="576" w:hanging="576"/>
        <w:jc w:val="both"/>
        <w:textboxTightWrap w:val="none"/>
        <w:outlineLvl w:val="1"/>
        <w:rPr>
          <w:rFonts w:cs="Arial"/>
          <w:color w:val="231F20" w:themeColor="background1"/>
          <w:kern w:val="28"/>
        </w:rPr>
      </w:pPr>
      <w:r>
        <w:rPr>
          <w:rFonts w:cs="Arial"/>
          <w:color w:val="231F20" w:themeColor="background1"/>
          <w:kern w:val="28"/>
        </w:rPr>
        <w:t xml:space="preserve">Please refer to the specification to understand how the authority wishes for the lead provider to work in partnership across the lots and with each locality leader, as well as </w:t>
      </w:r>
      <w:r w:rsidR="00660DC3">
        <w:rPr>
          <w:rFonts w:cs="Arial"/>
          <w:color w:val="231F20" w:themeColor="background1"/>
          <w:kern w:val="28"/>
        </w:rPr>
        <w:t xml:space="preserve">additional stakeholders. </w:t>
      </w:r>
    </w:p>
    <w:p w14:paraId="62286BB2" w14:textId="261B42C8" w:rsidR="00027379" w:rsidRPr="00027379" w:rsidRDefault="00092732" w:rsidP="00027379">
      <w:pPr>
        <w:keepNext/>
        <w:numPr>
          <w:ilvl w:val="1"/>
          <w:numId w:val="0"/>
        </w:numPr>
        <w:spacing w:before="280" w:after="120" w:line="300" w:lineRule="atLeast"/>
        <w:ind w:left="578" w:hanging="578"/>
        <w:jc w:val="both"/>
        <w:textboxTightWrap w:val="none"/>
        <w:outlineLvl w:val="1"/>
        <w:rPr>
          <w:rFonts w:eastAsia="Calibri" w:cs="Arial"/>
          <w:b/>
          <w:kern w:val="28"/>
        </w:rPr>
      </w:pPr>
      <w:bookmarkStart w:id="48" w:name="_Toc146711982"/>
      <w:bookmarkStart w:id="49" w:name="_Toc146712394"/>
      <w:bookmarkEnd w:id="46"/>
      <w:bookmarkEnd w:id="47"/>
      <w:r>
        <w:rPr>
          <w:rFonts w:eastAsia="Calibri" w:cs="Arial"/>
          <w:b/>
          <w:kern w:val="28"/>
        </w:rPr>
        <w:t xml:space="preserve">2.7 </w:t>
      </w:r>
      <w:r w:rsidR="00027379" w:rsidRPr="00027379">
        <w:rPr>
          <w:rFonts w:eastAsia="Calibri" w:cs="Arial"/>
          <w:b/>
          <w:kern w:val="28"/>
        </w:rPr>
        <w:t>Confidentiality</w:t>
      </w:r>
      <w:bookmarkEnd w:id="48"/>
      <w:bookmarkEnd w:id="49"/>
    </w:p>
    <w:p w14:paraId="43B885CC" w14:textId="475AE3F0"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All information made available to the Tenderers by </w:t>
      </w:r>
      <w:r w:rsidR="00DA2FF6">
        <w:rPr>
          <w:rFonts w:eastAsia="Calibri" w:cs="Arial"/>
          <w:kern w:val="28"/>
        </w:rPr>
        <w:t>The Authority</w:t>
      </w:r>
      <w:r w:rsidRPr="00027379">
        <w:rPr>
          <w:rFonts w:eastAsia="Calibri" w:cs="Arial"/>
          <w:kern w:val="28"/>
        </w:rPr>
        <w:t xml:space="preserve"> in any form relating to the Contract and the project shall be treated as confidential and shall not be disclosed to any third party without the consent of </w:t>
      </w:r>
      <w:r w:rsidR="00DA2FF6">
        <w:rPr>
          <w:rFonts w:eastAsia="Calibri" w:cs="Arial"/>
          <w:kern w:val="28"/>
        </w:rPr>
        <w:t>The Authority</w:t>
      </w:r>
      <w:r w:rsidRPr="00027379">
        <w:rPr>
          <w:rFonts w:eastAsia="Calibri" w:cs="Arial"/>
          <w:kern w:val="28"/>
        </w:rPr>
        <w:t xml:space="preserve">. All such information supplied shall </w:t>
      </w:r>
      <w:r w:rsidRPr="00027379">
        <w:rPr>
          <w:rFonts w:eastAsia="Calibri" w:cs="Arial"/>
          <w:kern w:val="28"/>
        </w:rPr>
        <w:lastRenderedPageBreak/>
        <w:t>be returned promptly on request and any retained copies destroyed or deleted as applicable.</w:t>
      </w:r>
    </w:p>
    <w:p w14:paraId="18F1BFCC" w14:textId="449DF54A"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50" w:name="_Toc146711983"/>
      <w:bookmarkStart w:id="51" w:name="_Toc146712395"/>
      <w:bookmarkStart w:id="52" w:name="_Toc146711984"/>
      <w:bookmarkStart w:id="53" w:name="_Toc146712396"/>
      <w:bookmarkEnd w:id="50"/>
      <w:bookmarkEnd w:id="51"/>
      <w:r>
        <w:rPr>
          <w:rFonts w:eastAsia="Calibri" w:cs="Arial"/>
          <w:b/>
          <w:color w:val="auto"/>
          <w:kern w:val="28"/>
        </w:rPr>
        <w:t xml:space="preserve">2.8 </w:t>
      </w:r>
      <w:r w:rsidR="00027379" w:rsidRPr="00027379">
        <w:rPr>
          <w:rFonts w:eastAsia="Calibri" w:cs="Arial"/>
          <w:b/>
          <w:color w:val="auto"/>
          <w:kern w:val="28"/>
        </w:rPr>
        <w:t>Transparency</w:t>
      </w:r>
      <w:bookmarkEnd w:id="52"/>
      <w:bookmarkEnd w:id="53"/>
    </w:p>
    <w:p w14:paraId="0D57C30A"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should note the transparency requirements in the Regulations. </w:t>
      </w:r>
    </w:p>
    <w:p w14:paraId="7AE20682" w14:textId="3FDF04A9"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may be subject to the greater requirements for transparency across Government operations as updated from time to time.  You are hereby formally notified that </w:t>
      </w:r>
      <w:r>
        <w:rPr>
          <w:rFonts w:eastAsia="Calibri" w:cs="Arial"/>
          <w:kern w:val="28"/>
        </w:rPr>
        <w:t>The Authority</w:t>
      </w:r>
      <w:r w:rsidR="00027379" w:rsidRPr="00027379">
        <w:rPr>
          <w:rFonts w:eastAsia="Calibri" w:cs="Arial"/>
          <w:kern w:val="28"/>
        </w:rPr>
        <w:t xml:space="preserve"> may be obliged to publish the Contract resulting from this Tendering exercise.</w:t>
      </w:r>
    </w:p>
    <w:p w14:paraId="4C20AC0D" w14:textId="280B39BF"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54" w:name="_Toc146711986"/>
      <w:bookmarkStart w:id="55" w:name="_Toc146712398"/>
      <w:bookmarkStart w:id="56" w:name="_Hlk146199407"/>
      <w:r>
        <w:rPr>
          <w:rFonts w:eastAsia="Calibri" w:cs="Arial"/>
          <w:b/>
          <w:kern w:val="28"/>
        </w:rPr>
        <w:t xml:space="preserve">2.9 </w:t>
      </w:r>
      <w:r w:rsidR="00027379" w:rsidRPr="00027379">
        <w:rPr>
          <w:rFonts w:eastAsia="Calibri" w:cs="Arial"/>
          <w:b/>
          <w:kern w:val="28"/>
        </w:rPr>
        <w:t>Freedom of Information</w:t>
      </w:r>
      <w:bookmarkEnd w:id="54"/>
      <w:bookmarkEnd w:id="55"/>
    </w:p>
    <w:p w14:paraId="1C754E42" w14:textId="6820E9F4"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szCs w:val="22"/>
        </w:rPr>
      </w:pPr>
      <w:r w:rsidRPr="00027379">
        <w:rPr>
          <w:rFonts w:eastAsia="Calibri" w:cs="Arial"/>
          <w:kern w:val="28"/>
        </w:rPr>
        <w:t xml:space="preserve">The FOIA, </w:t>
      </w:r>
      <w:r w:rsidRPr="00027379">
        <w:rPr>
          <w:rFonts w:eastAsia="Calibri" w:cs="Arial"/>
          <w:kern w:val="28"/>
          <w:szCs w:val="22"/>
        </w:rPr>
        <w:t xml:space="preserve">EIR, and public sector transparency policies, including the placing of contract award notices on the Contracts Finder database, apply to </w:t>
      </w:r>
      <w:r w:rsidR="00DA2FF6">
        <w:rPr>
          <w:rFonts w:eastAsia="Calibri" w:cs="Arial"/>
          <w:kern w:val="28"/>
          <w:szCs w:val="22"/>
        </w:rPr>
        <w:t>The Authority</w:t>
      </w:r>
      <w:r w:rsidRPr="00027379">
        <w:rPr>
          <w:rFonts w:eastAsia="Calibri" w:cs="Arial"/>
          <w:kern w:val="28"/>
          <w:szCs w:val="22"/>
        </w:rPr>
        <w:t xml:space="preserve"> (together the “Disclosure Obligations”).</w:t>
      </w:r>
    </w:p>
    <w:p w14:paraId="5B480427" w14:textId="28B492A8" w:rsidR="00027379" w:rsidRPr="00027379" w:rsidRDefault="00027379" w:rsidP="00027379">
      <w:pPr>
        <w:keepNext/>
        <w:numPr>
          <w:ilvl w:val="2"/>
          <w:numId w:val="0"/>
        </w:numPr>
        <w:spacing w:before="120" w:after="120" w:line="300" w:lineRule="atLeast"/>
        <w:ind w:left="720" w:hanging="720"/>
        <w:jc w:val="both"/>
        <w:textboxTightWrap w:val="none"/>
        <w:outlineLvl w:val="5"/>
        <w:rPr>
          <w:rFonts w:eastAsia="Calibri" w:cs="Arial"/>
        </w:rPr>
      </w:pPr>
      <w:r w:rsidRPr="00027379">
        <w:rPr>
          <w:rFonts w:eastAsia="Calibri" w:cs="Arial"/>
        </w:rPr>
        <w:t xml:space="preserve">You should be aware of </w:t>
      </w:r>
      <w:r w:rsidR="00DA2FF6">
        <w:rPr>
          <w:rFonts w:eastAsia="Calibri" w:cs="Arial"/>
        </w:rPr>
        <w:t>The Authority</w:t>
      </w:r>
      <w:r w:rsidRPr="00027379">
        <w:rPr>
          <w:rFonts w:eastAsia="Calibri" w:cs="Arial"/>
        </w:rPr>
        <w:t xml:space="preserve">’s obligations and responsibilities under the Disclosure Obligations to disclose information held by </w:t>
      </w:r>
      <w:r w:rsidR="00DA2FF6">
        <w:rPr>
          <w:rFonts w:eastAsia="Calibri" w:cs="Arial"/>
        </w:rPr>
        <w:t>The Authority</w:t>
      </w:r>
      <w:r w:rsidRPr="00027379">
        <w:rPr>
          <w:rFonts w:eastAsia="Calibri" w:cs="Arial"/>
        </w:rPr>
        <w:t xml:space="preserve">. Information provided by you in connection with this procurement process, or with any contract that may be awarded as a result of this exercise, may therefore have to be disclosed by </w:t>
      </w:r>
      <w:r w:rsidR="00DA2FF6">
        <w:rPr>
          <w:rFonts w:eastAsia="Calibri" w:cs="Arial"/>
        </w:rPr>
        <w:t>The Authority</w:t>
      </w:r>
      <w:r w:rsidRPr="00027379">
        <w:rPr>
          <w:rFonts w:eastAsia="Calibri" w:cs="Arial"/>
        </w:rPr>
        <w:t xml:space="preserve"> under the Disclosure Obligations, unless </w:t>
      </w:r>
      <w:r w:rsidR="00DA2FF6">
        <w:rPr>
          <w:rFonts w:eastAsia="Calibri" w:cs="Arial"/>
        </w:rPr>
        <w:t>The Authority</w:t>
      </w:r>
      <w:r w:rsidRPr="00027379">
        <w:rPr>
          <w:rFonts w:eastAsia="Calibri" w:cs="Arial"/>
        </w:rPr>
        <w:t xml:space="preserve"> decides that one of the statutory exemptions under the FOIA or the EIR applies. </w:t>
      </w:r>
    </w:p>
    <w:p w14:paraId="74D445A0" w14:textId="77777777" w:rsidR="00027379" w:rsidRPr="00027379" w:rsidRDefault="00027379" w:rsidP="00027379">
      <w:pPr>
        <w:keepNext/>
        <w:numPr>
          <w:ilvl w:val="2"/>
          <w:numId w:val="0"/>
        </w:numPr>
        <w:spacing w:before="280" w:after="120" w:line="240" w:lineRule="auto"/>
        <w:ind w:left="720" w:hanging="720"/>
        <w:jc w:val="both"/>
        <w:textboxTightWrap w:val="none"/>
        <w:outlineLvl w:val="5"/>
        <w:rPr>
          <w:rFonts w:cs="Arial"/>
        </w:rPr>
      </w:pPr>
      <w:r w:rsidRPr="00027379">
        <w:rPr>
          <w:rFonts w:cs="Arial"/>
        </w:rPr>
        <w:t>If you wish to designate information supplied as part of your tender response or otherwise in connection with this tender exercise as confidential, using any template and/or further guidance provided in Appendix 2 to Document 3, you must provide clear and specific detail as to:</w:t>
      </w:r>
    </w:p>
    <w:p w14:paraId="0E7FF5D4" w14:textId="77777777" w:rsidR="00027379" w:rsidRPr="00027379" w:rsidRDefault="00027379" w:rsidP="00B91D28">
      <w:pPr>
        <w:keepNext/>
        <w:numPr>
          <w:ilvl w:val="0"/>
          <w:numId w:val="15"/>
        </w:numPr>
        <w:spacing w:before="320" w:after="0" w:line="240" w:lineRule="auto"/>
        <w:ind w:left="1418" w:right="-58" w:hanging="709"/>
        <w:jc w:val="both"/>
        <w:textboxTightWrap w:val="none"/>
        <w:outlineLvl w:val="0"/>
        <w:rPr>
          <w:rFonts w:eastAsia="Calibri" w:cs="Arial"/>
          <w:color w:val="auto"/>
        </w:rPr>
      </w:pPr>
      <w:r w:rsidRPr="00027379">
        <w:rPr>
          <w:rFonts w:eastAsia="Calibri" w:cs="Arial"/>
          <w:color w:val="auto"/>
        </w:rPr>
        <w:t>the precise elements which are considered confidential and/or commercially sensitive;</w:t>
      </w:r>
    </w:p>
    <w:p w14:paraId="5E066C4D" w14:textId="77777777" w:rsidR="00027379" w:rsidRPr="00027379" w:rsidRDefault="00027379" w:rsidP="00B91D28">
      <w:pPr>
        <w:keepNext/>
        <w:numPr>
          <w:ilvl w:val="0"/>
          <w:numId w:val="15"/>
        </w:numPr>
        <w:spacing w:before="320" w:after="0" w:line="240" w:lineRule="auto"/>
        <w:ind w:left="1418" w:right="-58" w:hanging="709"/>
        <w:jc w:val="both"/>
        <w:textboxTightWrap w:val="none"/>
        <w:outlineLvl w:val="0"/>
        <w:rPr>
          <w:rFonts w:eastAsia="Calibri" w:cs="Arial"/>
          <w:color w:val="auto"/>
        </w:rPr>
      </w:pPr>
      <w:r w:rsidRPr="00027379">
        <w:rPr>
          <w:rFonts w:eastAsia="Calibri" w:cs="Arial"/>
          <w:color w:val="auto"/>
        </w:rPr>
        <w:t xml:space="preserve">why you consider an exemption under the FOIA or EIR would apply; and </w:t>
      </w:r>
    </w:p>
    <w:p w14:paraId="3775BF35" w14:textId="77777777" w:rsidR="00027379" w:rsidRPr="00027379" w:rsidRDefault="00027379" w:rsidP="00B91D28">
      <w:pPr>
        <w:keepNext/>
        <w:numPr>
          <w:ilvl w:val="0"/>
          <w:numId w:val="15"/>
        </w:numPr>
        <w:spacing w:before="320" w:after="0" w:line="240" w:lineRule="auto"/>
        <w:ind w:left="1418" w:right="-58" w:hanging="709"/>
        <w:jc w:val="both"/>
        <w:textboxTightWrap w:val="none"/>
        <w:outlineLvl w:val="0"/>
        <w:rPr>
          <w:rFonts w:eastAsia="Calibri" w:cs="Arial"/>
          <w:color w:val="auto"/>
        </w:rPr>
      </w:pPr>
      <w:r w:rsidRPr="00027379">
        <w:rPr>
          <w:rFonts w:eastAsia="Calibri" w:cs="Arial"/>
          <w:color w:val="auto"/>
        </w:rPr>
        <w:t xml:space="preserve">the estimated length of time during which the exemption will apply.  </w:t>
      </w:r>
    </w:p>
    <w:p w14:paraId="3B352A0C" w14:textId="4D28D293"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rPr>
      </w:pPr>
      <w:bookmarkStart w:id="57" w:name="_Toc146711987"/>
      <w:bookmarkStart w:id="58" w:name="_Toc146712399"/>
      <w:r w:rsidRPr="00027379">
        <w:rPr>
          <w:rFonts w:eastAsia="Calibri" w:cs="Arial"/>
        </w:rPr>
        <w:t xml:space="preserve">The use of blanket protective markings of whole documents such as “commercial in confidence” will not be sufficient. By participating in this procurement process you agree that </w:t>
      </w:r>
      <w:r w:rsidR="00DA2FF6">
        <w:rPr>
          <w:rFonts w:eastAsia="Calibri" w:cs="Arial"/>
        </w:rPr>
        <w:t>The Authority</w:t>
      </w:r>
      <w:r w:rsidRPr="00027379">
        <w:rPr>
          <w:rFonts w:eastAsia="Calibri" w:cs="Arial"/>
        </w:rPr>
        <w:t xml:space="preserve"> should not and will not be bound by any such markings.</w:t>
      </w:r>
      <w:bookmarkEnd w:id="57"/>
      <w:bookmarkEnd w:id="58"/>
    </w:p>
    <w:p w14:paraId="019AE761" w14:textId="55A06E7E"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59" w:name="_Toc146711988"/>
      <w:bookmarkStart w:id="60" w:name="_Toc146712400"/>
      <w:r w:rsidRPr="00027379">
        <w:rPr>
          <w:rFonts w:eastAsia="Calibri" w:cs="Arial"/>
          <w:kern w:val="28"/>
        </w:rPr>
        <w:t xml:space="preserve">In addition, marking any material as “confidential” or “commercially sensitive” or equivalent should not be taken to mean that </w:t>
      </w:r>
      <w:r w:rsidR="00DA2FF6">
        <w:rPr>
          <w:rFonts w:eastAsia="Calibri" w:cs="Arial"/>
          <w:kern w:val="28"/>
        </w:rPr>
        <w:t>The Authority</w:t>
      </w:r>
      <w:r w:rsidRPr="00027379">
        <w:rPr>
          <w:rFonts w:eastAsia="Calibri" w:cs="Arial"/>
          <w:kern w:val="28"/>
        </w:rPr>
        <w:t xml:space="preserve"> accepts any duty of confidentiality arises by virtue of such marking. </w:t>
      </w:r>
      <w:r w:rsidRPr="00027379">
        <w:rPr>
          <w:rFonts w:eastAsia="Calibri" w:cs="Arial"/>
        </w:rPr>
        <w:t xml:space="preserve">Whether information is subject to a binding obligation of confidentiality is assessed in the context of the nature of the information and the circumstances of the sharing, and whether disclosure is permitted or not will include consideration of any other factors, including whether there is a countervailing public interest sufficient to outweigh the public interest in preserving confidences.  </w:t>
      </w:r>
      <w:r w:rsidRPr="00027379">
        <w:rPr>
          <w:rFonts w:eastAsia="Calibri" w:cs="Arial"/>
          <w:kern w:val="28"/>
        </w:rPr>
        <w:t xml:space="preserve">You accept that the decision as to whether information will be disclosed is reserved to </w:t>
      </w:r>
      <w:r w:rsidR="00DA2FF6">
        <w:rPr>
          <w:rFonts w:eastAsia="Calibri" w:cs="Arial"/>
          <w:kern w:val="28"/>
        </w:rPr>
        <w:t>The Authority</w:t>
      </w:r>
      <w:r w:rsidRPr="00027379">
        <w:rPr>
          <w:rFonts w:eastAsia="Calibri" w:cs="Arial"/>
          <w:kern w:val="28"/>
        </w:rPr>
        <w:t xml:space="preserve">, notwithstanding any consultation with you or any designation of information </w:t>
      </w:r>
      <w:r w:rsidRPr="00027379">
        <w:rPr>
          <w:rFonts w:eastAsia="Calibri" w:cs="Arial"/>
          <w:kern w:val="28"/>
        </w:rPr>
        <w:lastRenderedPageBreak/>
        <w:t xml:space="preserve">as confidential or commercially sensitive or equivalent you may have made. You agree, by participating further in this procurement process and/or submitting your tender response, that all information is provided to </w:t>
      </w:r>
      <w:r w:rsidR="00DA2FF6">
        <w:rPr>
          <w:rFonts w:eastAsia="Calibri" w:cs="Arial"/>
          <w:kern w:val="28"/>
        </w:rPr>
        <w:t>The Authority</w:t>
      </w:r>
      <w:r w:rsidRPr="00027379">
        <w:rPr>
          <w:rFonts w:eastAsia="Calibri" w:cs="Arial"/>
          <w:kern w:val="28"/>
        </w:rPr>
        <w:t xml:space="preserve"> on the basis that it may be disclosed under the Disclosure Obligations if </w:t>
      </w:r>
      <w:r w:rsidR="00DA2FF6">
        <w:rPr>
          <w:rFonts w:eastAsia="Calibri" w:cs="Arial"/>
          <w:kern w:val="28"/>
        </w:rPr>
        <w:t>The Authority</w:t>
      </w:r>
      <w:r w:rsidRPr="00027379">
        <w:rPr>
          <w:rFonts w:eastAsia="Calibri" w:cs="Arial"/>
          <w:kern w:val="28"/>
        </w:rPr>
        <w:t xml:space="preserve"> considers that it is required to do so, including where no relevant exemptions under the FOIA or EIR apply, and/or may be used by </w:t>
      </w:r>
      <w:r w:rsidR="00DA2FF6">
        <w:rPr>
          <w:rFonts w:eastAsia="Calibri" w:cs="Arial"/>
          <w:kern w:val="28"/>
        </w:rPr>
        <w:t>The Authority</w:t>
      </w:r>
      <w:r w:rsidRPr="00027379">
        <w:rPr>
          <w:rFonts w:eastAsia="Calibri" w:cs="Arial"/>
          <w:kern w:val="28"/>
        </w:rPr>
        <w:t xml:space="preserve"> in accordance with the provisions provision of the ITT Pack.</w:t>
      </w:r>
      <w:bookmarkEnd w:id="59"/>
      <w:bookmarkEnd w:id="60"/>
    </w:p>
    <w:p w14:paraId="2EAB1FA0" w14:textId="77777777" w:rsidR="00027379" w:rsidRPr="00027379" w:rsidRDefault="00027379" w:rsidP="00027379">
      <w:pPr>
        <w:numPr>
          <w:ilvl w:val="1"/>
          <w:numId w:val="0"/>
        </w:numPr>
        <w:spacing w:before="280" w:after="120" w:line="300" w:lineRule="atLeast"/>
        <w:ind w:left="567" w:hanging="576"/>
        <w:jc w:val="both"/>
        <w:textboxTightWrap w:val="none"/>
        <w:outlineLvl w:val="1"/>
        <w:rPr>
          <w:rFonts w:eastAsia="Calibri" w:cs="Arial"/>
          <w:b/>
          <w:kern w:val="28"/>
        </w:rPr>
      </w:pPr>
      <w:bookmarkStart w:id="61" w:name="_Toc146711989"/>
      <w:bookmarkStart w:id="62" w:name="_Toc146712401"/>
      <w:r w:rsidRPr="00027379">
        <w:rPr>
          <w:rFonts w:eastAsia="Calibri" w:cs="Arial"/>
          <w:b/>
          <w:kern w:val="28"/>
        </w:rPr>
        <w:t xml:space="preserve">  Processing of Data</w:t>
      </w:r>
    </w:p>
    <w:p w14:paraId="75E8F71E" w14:textId="5B015BAA" w:rsidR="00027379" w:rsidRPr="00027379" w:rsidRDefault="00027379" w:rsidP="00027379">
      <w:pPr>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 responses are also submitted on the condition that where a Service Provider </w:t>
      </w:r>
      <w:r w:rsidRPr="00027379">
        <w:rPr>
          <w:rFonts w:eastAsia="Calibri" w:cs="Arial"/>
        </w:rPr>
        <w:t xml:space="preserve">is a data processor within the meaning of the Data Protection Legislation, it </w:t>
      </w:r>
      <w:r w:rsidRPr="00027379">
        <w:rPr>
          <w:rFonts w:eastAsia="Calibri" w:cs="Arial"/>
          <w:kern w:val="28"/>
        </w:rPr>
        <w:t xml:space="preserve">will only process personal data (as may be defined under any relevant data protection laws) that it gains access to in performance of this Contract in accordance with </w:t>
      </w:r>
      <w:r w:rsidR="00DA2FF6">
        <w:rPr>
          <w:rFonts w:eastAsia="Calibri" w:cs="Arial"/>
          <w:kern w:val="28"/>
        </w:rPr>
        <w:t>The Authority</w:t>
      </w:r>
      <w:r w:rsidRPr="00027379">
        <w:rPr>
          <w:rFonts w:eastAsia="Calibri" w:cs="Arial"/>
          <w:kern w:val="28"/>
        </w:rPr>
        <w:t xml:space="preserve"> ’s instructions and will not use such personal data for any other purpose. Where the Service Provider is a data controller within the meaning of the Data Protection Legislation, it will process personal data in accordance with its obligations under the same and in accordance with NHS information governance rules, including, but not limited to Confidentiality: NHS Code of Practice and associated guidance published by </w:t>
      </w:r>
      <w:r w:rsidR="00DA2FF6">
        <w:rPr>
          <w:rFonts w:eastAsia="Calibri" w:cs="Arial"/>
          <w:kern w:val="28"/>
        </w:rPr>
        <w:t>The Authority</w:t>
      </w:r>
      <w:r w:rsidRPr="00027379">
        <w:rPr>
          <w:rFonts w:eastAsia="Calibri" w:cs="Arial"/>
          <w:kern w:val="28"/>
        </w:rPr>
        <w:t>, NHS Digital and the Department of Health and Social Care.</w:t>
      </w:r>
      <w:bookmarkStart w:id="63" w:name="_Toc146711990"/>
      <w:bookmarkStart w:id="64" w:name="_Toc146712402"/>
      <w:bookmarkStart w:id="65" w:name="_Toc146711991"/>
      <w:bookmarkStart w:id="66" w:name="_Toc146712403"/>
      <w:bookmarkStart w:id="67" w:name="_Toc146711992"/>
      <w:bookmarkStart w:id="68" w:name="_Toc146712404"/>
      <w:bookmarkEnd w:id="56"/>
      <w:bookmarkEnd w:id="61"/>
      <w:bookmarkEnd w:id="62"/>
      <w:bookmarkEnd w:id="63"/>
      <w:bookmarkEnd w:id="64"/>
      <w:bookmarkEnd w:id="65"/>
      <w:bookmarkEnd w:id="66"/>
    </w:p>
    <w:p w14:paraId="055D35DF" w14:textId="345618C1" w:rsidR="00027379" w:rsidRPr="00092732" w:rsidRDefault="00027379" w:rsidP="00092732">
      <w:pPr>
        <w:pStyle w:val="ListParagraph"/>
        <w:numPr>
          <w:ilvl w:val="1"/>
          <w:numId w:val="20"/>
        </w:numPr>
        <w:spacing w:before="280" w:after="120" w:line="300" w:lineRule="atLeast"/>
        <w:jc w:val="both"/>
        <w:textboxTightWrap w:val="none"/>
        <w:outlineLvl w:val="1"/>
        <w:rPr>
          <w:rFonts w:eastAsia="Calibri" w:cs="Arial"/>
          <w:b/>
          <w:kern w:val="28"/>
        </w:rPr>
      </w:pPr>
      <w:r w:rsidRPr="00092732">
        <w:rPr>
          <w:rFonts w:eastAsia="Calibri" w:cs="Arial"/>
          <w:b/>
          <w:kern w:val="28"/>
        </w:rPr>
        <w:t>Conflicts of Interests</w:t>
      </w:r>
      <w:bookmarkEnd w:id="67"/>
      <w:bookmarkEnd w:id="68"/>
    </w:p>
    <w:p w14:paraId="63E86089" w14:textId="38DA560B" w:rsidR="00027379" w:rsidRPr="00027379" w:rsidRDefault="00027379" w:rsidP="00027379">
      <w:pPr>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Each Tenderer shall be under a continuing obligation to promptly notify </w:t>
      </w:r>
      <w:r w:rsidR="00DA2FF6">
        <w:rPr>
          <w:rFonts w:eastAsia="Calibri" w:cs="Arial"/>
          <w:kern w:val="28"/>
        </w:rPr>
        <w:t>The Authority</w:t>
      </w:r>
      <w:r w:rsidRPr="00027379">
        <w:rPr>
          <w:rFonts w:eastAsia="Calibri" w:cs="Arial"/>
          <w:kern w:val="28"/>
        </w:rPr>
        <w:t xml:space="preserve"> of any conflicts of interest of it, any staff of the Tenderer, any consortium member, and/or any sub-contractor relating to this tender process and/or the performance of the Contract if the Tenderer were a Service Provider.</w:t>
      </w:r>
    </w:p>
    <w:p w14:paraId="64CC4E45" w14:textId="1AFCC943" w:rsidR="00027379" w:rsidRPr="00027379" w:rsidRDefault="00027379" w:rsidP="00027379">
      <w:pPr>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Where </w:t>
      </w:r>
      <w:r w:rsidR="00DA2FF6">
        <w:rPr>
          <w:rFonts w:eastAsia="Calibri" w:cs="Arial"/>
          <w:kern w:val="28"/>
        </w:rPr>
        <w:t>The Authority</w:t>
      </w:r>
      <w:r w:rsidRPr="00027379">
        <w:rPr>
          <w:rFonts w:eastAsia="Calibri" w:cs="Arial"/>
          <w:kern w:val="28"/>
        </w:rPr>
        <w:t xml:space="preserve">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2.10.1 of this Document 1 of the ITT Pack or otherwise) then </w:t>
      </w:r>
      <w:r w:rsidR="00DA2FF6">
        <w:rPr>
          <w:rFonts w:eastAsia="Calibri" w:cs="Arial"/>
          <w:kern w:val="28"/>
        </w:rPr>
        <w:t>The Authority</w:t>
      </w:r>
      <w:r w:rsidRPr="00027379">
        <w:rPr>
          <w:rFonts w:eastAsia="Calibri" w:cs="Arial"/>
          <w:kern w:val="28"/>
        </w:rPr>
        <w:t xml:space="preserve"> shall:</w:t>
      </w:r>
    </w:p>
    <w:p w14:paraId="0CE3997E" w14:textId="77777777" w:rsidR="00027379" w:rsidRPr="00027379" w:rsidRDefault="00027379" w:rsidP="00027379">
      <w:pPr>
        <w:keepNext/>
        <w:numPr>
          <w:ilvl w:val="3"/>
          <w:numId w:val="0"/>
        </w:numPr>
        <w:tabs>
          <w:tab w:val="left" w:pos="2261"/>
        </w:tabs>
        <w:spacing w:before="320" w:after="120" w:line="300" w:lineRule="atLeast"/>
        <w:ind w:left="1843" w:hanging="1134"/>
        <w:jc w:val="both"/>
        <w:textboxTightWrap w:val="none"/>
        <w:outlineLvl w:val="3"/>
        <w:rPr>
          <w:rFonts w:cs="Arial"/>
          <w:kern w:val="28"/>
        </w:rPr>
      </w:pPr>
      <w:r w:rsidRPr="00027379">
        <w:rPr>
          <w:rFonts w:cs="Arial"/>
          <w:kern w:val="28"/>
        </w:rPr>
        <w:t>assess such conflict of interest and consider if it distorts competition or otherwise undermines the equal treatment of Tenderers; and</w:t>
      </w:r>
    </w:p>
    <w:p w14:paraId="56ADDC23" w14:textId="1D3024A4" w:rsidR="002025CD" w:rsidRPr="00DC5608" w:rsidRDefault="00027379" w:rsidP="002025CD">
      <w:pPr>
        <w:keepNext/>
        <w:numPr>
          <w:ilvl w:val="3"/>
          <w:numId w:val="0"/>
        </w:numPr>
        <w:tabs>
          <w:tab w:val="left" w:pos="2261"/>
        </w:tabs>
        <w:spacing w:before="320" w:after="120" w:line="300" w:lineRule="atLeast"/>
        <w:ind w:left="1843" w:hanging="1134"/>
        <w:jc w:val="both"/>
        <w:textboxTightWrap w:val="none"/>
        <w:outlineLvl w:val="3"/>
        <w:rPr>
          <w:rFonts w:cs="Arial"/>
          <w:kern w:val="28"/>
        </w:rPr>
      </w:pPr>
      <w:r w:rsidRPr="00027379">
        <w:rPr>
          <w:rFonts w:cs="Arial"/>
          <w:kern w:val="28"/>
        </w:rPr>
        <w:t xml:space="preserve">where, in its absolute discretion, </w:t>
      </w:r>
      <w:r w:rsidR="00DA2FF6">
        <w:rPr>
          <w:rFonts w:cs="Arial"/>
          <w:kern w:val="28"/>
        </w:rPr>
        <w:t>The Authority</w:t>
      </w:r>
      <w:r w:rsidRPr="00027379">
        <w:rPr>
          <w:rFonts w:cs="Arial"/>
          <w:kern w:val="28"/>
        </w:rPr>
        <w:t xml:space="preserve"> considers that a conflict of interest does distort competition or otherwise undermines the equal treatment of Tenderers it may direct a Tender to take such measures as </w:t>
      </w:r>
      <w:r w:rsidR="00DA2FF6">
        <w:rPr>
          <w:rFonts w:cs="Arial"/>
          <w:kern w:val="28"/>
        </w:rPr>
        <w:t>The Authority</w:t>
      </w:r>
      <w:r w:rsidRPr="00027379">
        <w:rPr>
          <w:rFonts w:cs="Arial"/>
          <w:kern w:val="28"/>
        </w:rPr>
        <w:t xml:space="preserve"> shall determine as a condition of continued participation in the tender process or may exclude that Tenderer from further participation in this procurement process.</w:t>
      </w:r>
    </w:p>
    <w:p w14:paraId="1B29D06C" w14:textId="4A22CF83" w:rsidR="00027379" w:rsidRPr="00027379" w:rsidRDefault="00092732" w:rsidP="00027379">
      <w:pPr>
        <w:numPr>
          <w:ilvl w:val="1"/>
          <w:numId w:val="0"/>
        </w:numPr>
        <w:spacing w:before="280" w:after="120" w:line="300" w:lineRule="atLeast"/>
        <w:ind w:left="576" w:hanging="576"/>
        <w:jc w:val="both"/>
        <w:textboxTightWrap w:val="none"/>
        <w:outlineLvl w:val="1"/>
        <w:rPr>
          <w:rFonts w:eastAsia="Calibri" w:cs="Arial"/>
          <w:b/>
          <w:kern w:val="28"/>
        </w:rPr>
      </w:pPr>
      <w:bookmarkStart w:id="69" w:name="_Toc146711993"/>
      <w:bookmarkStart w:id="70" w:name="_Toc146712405"/>
      <w:r>
        <w:rPr>
          <w:rFonts w:eastAsia="Calibri" w:cs="Arial"/>
          <w:b/>
          <w:kern w:val="28"/>
        </w:rPr>
        <w:t xml:space="preserve">2.11 </w:t>
      </w:r>
      <w:r w:rsidR="00027379" w:rsidRPr="00027379">
        <w:rPr>
          <w:rFonts w:eastAsia="Calibri" w:cs="Arial"/>
          <w:b/>
          <w:kern w:val="28"/>
        </w:rPr>
        <w:t>Non-collusion and inducements</w:t>
      </w:r>
      <w:bookmarkEnd w:id="69"/>
      <w:bookmarkEnd w:id="70"/>
    </w:p>
    <w:p w14:paraId="2E2D6D9E" w14:textId="77777777" w:rsidR="00027379" w:rsidRPr="00027379" w:rsidRDefault="00027379" w:rsidP="00027379">
      <w:pPr>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lastRenderedPageBreak/>
        <w:t>Subject to paragraph 2.11.2 of Document 1 of the ITT Pack, any Tenderer or other supplier which:</w:t>
      </w:r>
    </w:p>
    <w:p w14:paraId="1FD30A96" w14:textId="77777777" w:rsidR="00027379" w:rsidRPr="00027379" w:rsidRDefault="00027379" w:rsidP="00B91D28">
      <w:pPr>
        <w:keepNext/>
        <w:numPr>
          <w:ilvl w:val="0"/>
          <w:numId w:val="13"/>
        </w:numPr>
        <w:spacing w:before="320" w:after="0" w:line="300" w:lineRule="atLeast"/>
        <w:contextualSpacing/>
        <w:jc w:val="both"/>
        <w:textboxTightWrap w:val="none"/>
        <w:outlineLvl w:val="0"/>
        <w:rPr>
          <w:rFonts w:cs="Arial"/>
          <w:color w:val="auto"/>
          <w:kern w:val="28"/>
        </w:rPr>
      </w:pPr>
      <w:bookmarkStart w:id="71" w:name="_Toc445737228"/>
      <w:bookmarkStart w:id="72" w:name="_Toc146711994"/>
      <w:bookmarkStart w:id="73" w:name="_Toc146712406"/>
      <w:r w:rsidRPr="00027379">
        <w:rPr>
          <w:rFonts w:cs="Arial"/>
          <w:color w:val="auto"/>
          <w:kern w:val="28"/>
        </w:rPr>
        <w:t>fixes or adjusts its Tender by arrangement with any other person; or</w:t>
      </w:r>
      <w:bookmarkEnd w:id="71"/>
      <w:bookmarkEnd w:id="72"/>
      <w:bookmarkEnd w:id="73"/>
    </w:p>
    <w:p w14:paraId="7E49DB34" w14:textId="6CFB0F6C" w:rsidR="00027379" w:rsidRPr="00027379" w:rsidRDefault="00027379" w:rsidP="00B91D28">
      <w:pPr>
        <w:keepNext/>
        <w:numPr>
          <w:ilvl w:val="0"/>
          <w:numId w:val="13"/>
        </w:numPr>
        <w:spacing w:before="320" w:after="0" w:line="300" w:lineRule="atLeast"/>
        <w:contextualSpacing/>
        <w:jc w:val="both"/>
        <w:textboxTightWrap w:val="none"/>
        <w:outlineLvl w:val="0"/>
        <w:rPr>
          <w:rFonts w:cs="Arial"/>
          <w:color w:val="auto"/>
          <w:kern w:val="28"/>
        </w:rPr>
      </w:pPr>
      <w:bookmarkStart w:id="74" w:name="_Toc445737229"/>
      <w:bookmarkStart w:id="75" w:name="_Toc146711995"/>
      <w:bookmarkStart w:id="76" w:name="_Toc146712407"/>
      <w:r w:rsidRPr="00027379">
        <w:rPr>
          <w:rFonts w:cs="Arial"/>
          <w:color w:val="auto"/>
          <w:kern w:val="28"/>
        </w:rPr>
        <w:t xml:space="preserve">communicates to any person other than </w:t>
      </w:r>
      <w:r w:rsidR="00DA2FF6">
        <w:rPr>
          <w:rFonts w:cs="Arial"/>
          <w:color w:val="auto"/>
          <w:kern w:val="28"/>
        </w:rPr>
        <w:t>The Authority</w:t>
      </w:r>
      <w:r w:rsidRPr="00027379">
        <w:rPr>
          <w:rFonts w:cs="Arial"/>
          <w:color w:val="auto"/>
          <w:kern w:val="28"/>
        </w:rPr>
        <w:t xml:space="preserve"> the details of its Tender; or</w:t>
      </w:r>
      <w:bookmarkEnd w:id="74"/>
      <w:bookmarkEnd w:id="75"/>
      <w:bookmarkEnd w:id="76"/>
    </w:p>
    <w:p w14:paraId="726B5B5D" w14:textId="4A703A97" w:rsidR="00027379" w:rsidRPr="00027379" w:rsidRDefault="00027379" w:rsidP="00B91D28">
      <w:pPr>
        <w:keepNext/>
        <w:numPr>
          <w:ilvl w:val="0"/>
          <w:numId w:val="13"/>
        </w:numPr>
        <w:spacing w:before="320" w:after="0" w:line="300" w:lineRule="atLeast"/>
        <w:ind w:left="714" w:hanging="357"/>
        <w:contextualSpacing/>
        <w:jc w:val="both"/>
        <w:textboxTightWrap w:val="none"/>
        <w:outlineLvl w:val="0"/>
        <w:rPr>
          <w:rFonts w:cs="Arial"/>
          <w:color w:val="auto"/>
          <w:kern w:val="28"/>
        </w:rPr>
      </w:pPr>
      <w:bookmarkStart w:id="77" w:name="_Toc445737230"/>
      <w:bookmarkStart w:id="78" w:name="_Toc146711996"/>
      <w:bookmarkStart w:id="79" w:name="_Toc146712408"/>
      <w:r w:rsidRPr="00027379">
        <w:rPr>
          <w:rFonts w:cs="Arial"/>
          <w:color w:val="auto"/>
          <w:kern w:val="28"/>
        </w:rPr>
        <w:t xml:space="preserve">enters into any arrangement with any other person that it will cease to negotiate with </w:t>
      </w:r>
      <w:r w:rsidR="00DA2FF6">
        <w:rPr>
          <w:rFonts w:cs="Arial"/>
          <w:color w:val="auto"/>
          <w:kern w:val="28"/>
        </w:rPr>
        <w:t>The Authority</w:t>
      </w:r>
      <w:r w:rsidRPr="00027379">
        <w:rPr>
          <w:rFonts w:cs="Arial"/>
          <w:color w:val="auto"/>
          <w:kern w:val="28"/>
        </w:rPr>
        <w:t>; or</w:t>
      </w:r>
      <w:bookmarkEnd w:id="77"/>
      <w:bookmarkEnd w:id="78"/>
      <w:bookmarkEnd w:id="79"/>
    </w:p>
    <w:p w14:paraId="1B9CFA32" w14:textId="77777777" w:rsidR="00027379" w:rsidRPr="00027379" w:rsidRDefault="00027379" w:rsidP="00B91D28">
      <w:pPr>
        <w:keepNext/>
        <w:numPr>
          <w:ilvl w:val="0"/>
          <w:numId w:val="13"/>
        </w:numPr>
        <w:spacing w:before="320" w:after="0" w:line="300" w:lineRule="atLeast"/>
        <w:ind w:left="714" w:hanging="357"/>
        <w:contextualSpacing/>
        <w:jc w:val="both"/>
        <w:textboxTightWrap w:val="none"/>
        <w:outlineLvl w:val="0"/>
        <w:rPr>
          <w:rFonts w:cs="Arial"/>
          <w:color w:val="auto"/>
          <w:kern w:val="28"/>
        </w:rPr>
      </w:pPr>
      <w:bookmarkStart w:id="80" w:name="_Toc445737231"/>
      <w:bookmarkStart w:id="81" w:name="_Toc146711997"/>
      <w:bookmarkStart w:id="82" w:name="_Toc146712409"/>
      <w:r w:rsidRPr="00027379">
        <w:rPr>
          <w:rFonts w:cs="Arial"/>
          <w:color w:val="auto"/>
          <w:kern w:val="28"/>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bookmarkEnd w:id="80"/>
      <w:bookmarkEnd w:id="81"/>
      <w:bookmarkEnd w:id="82"/>
    </w:p>
    <w:p w14:paraId="703709EE" w14:textId="7893E73E" w:rsidR="00027379" w:rsidRPr="00027379" w:rsidRDefault="00027379" w:rsidP="00027379">
      <w:pPr>
        <w:keepNext/>
        <w:spacing w:before="320" w:after="0" w:line="300" w:lineRule="atLeast"/>
        <w:ind w:left="720"/>
        <w:jc w:val="both"/>
        <w:textboxTightWrap w:val="none"/>
        <w:outlineLvl w:val="0"/>
        <w:rPr>
          <w:rFonts w:cs="Arial"/>
          <w:color w:val="auto"/>
          <w:kern w:val="28"/>
        </w:rPr>
      </w:pPr>
      <w:bookmarkStart w:id="83" w:name="_Toc445737232"/>
      <w:bookmarkStart w:id="84" w:name="_Toc146711998"/>
      <w:bookmarkStart w:id="85" w:name="_Toc146712410"/>
      <w:r w:rsidRPr="00027379">
        <w:rPr>
          <w:rFonts w:cs="Arial"/>
          <w:color w:val="auto"/>
          <w:kern w:val="28"/>
        </w:rPr>
        <w:t xml:space="preserve">will be disqualified from any further involvement in this process, without prejudice to any other civil remedy that may be available to </w:t>
      </w:r>
      <w:r w:rsidR="00DA2FF6">
        <w:rPr>
          <w:rFonts w:cs="Arial"/>
          <w:color w:val="auto"/>
          <w:kern w:val="28"/>
        </w:rPr>
        <w:t>The Authority</w:t>
      </w:r>
      <w:r w:rsidRPr="00027379">
        <w:rPr>
          <w:rFonts w:cs="Arial"/>
          <w:color w:val="auto"/>
          <w:kern w:val="28"/>
        </w:rPr>
        <w:t xml:space="preserve"> and any criminal liability that may be incurred.</w:t>
      </w:r>
      <w:bookmarkEnd w:id="83"/>
      <w:bookmarkEnd w:id="84"/>
      <w:bookmarkEnd w:id="85"/>
      <w:r w:rsidRPr="00027379">
        <w:rPr>
          <w:rFonts w:cs="Arial"/>
          <w:color w:val="auto"/>
          <w:kern w:val="28"/>
        </w:rPr>
        <w:t xml:space="preserve"> </w:t>
      </w:r>
    </w:p>
    <w:p w14:paraId="0A84F164" w14:textId="77777777" w:rsidR="00027379" w:rsidRPr="00027379" w:rsidRDefault="00027379" w:rsidP="00027379">
      <w:pPr>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It shall not constitute collusion for a Tenderer to discuss and/or coordinate its Tender submission:</w:t>
      </w:r>
    </w:p>
    <w:p w14:paraId="292D3B9B" w14:textId="77777777" w:rsidR="00027379" w:rsidRPr="00027379" w:rsidRDefault="00027379" w:rsidP="00027379">
      <w:pPr>
        <w:keepNext/>
        <w:numPr>
          <w:ilvl w:val="3"/>
          <w:numId w:val="0"/>
        </w:numPr>
        <w:tabs>
          <w:tab w:val="left" w:pos="2261"/>
        </w:tabs>
        <w:spacing w:before="320" w:after="120" w:line="300" w:lineRule="atLeast"/>
        <w:ind w:left="1985" w:hanging="992"/>
        <w:jc w:val="both"/>
        <w:textboxTightWrap w:val="none"/>
        <w:outlineLvl w:val="3"/>
        <w:rPr>
          <w:rFonts w:cs="Arial"/>
          <w:kern w:val="28"/>
        </w:rPr>
      </w:pPr>
      <w:r w:rsidRPr="00027379">
        <w:rPr>
          <w:rFonts w:cs="Arial"/>
          <w:kern w:val="28"/>
        </w:rPr>
        <w:t>with any organisation forming part of a consortium formed for the purpose of (or including the purpose of) submitting a Tender under this procurement process; or</w:t>
      </w:r>
    </w:p>
    <w:p w14:paraId="47547E94" w14:textId="77777777" w:rsidR="00027379" w:rsidRPr="00027379" w:rsidRDefault="00027379" w:rsidP="00027379">
      <w:pPr>
        <w:keepNext/>
        <w:numPr>
          <w:ilvl w:val="3"/>
          <w:numId w:val="0"/>
        </w:numPr>
        <w:tabs>
          <w:tab w:val="left" w:pos="2261"/>
        </w:tabs>
        <w:spacing w:before="320" w:after="120" w:line="300" w:lineRule="atLeast"/>
        <w:ind w:left="1985" w:hanging="992"/>
        <w:jc w:val="both"/>
        <w:textboxTightWrap w:val="none"/>
        <w:outlineLvl w:val="3"/>
        <w:rPr>
          <w:rFonts w:cs="Arial"/>
          <w:kern w:val="28"/>
        </w:rPr>
      </w:pPr>
      <w:r w:rsidRPr="00027379">
        <w:rPr>
          <w:rFonts w:cs="Arial"/>
          <w:kern w:val="28"/>
        </w:rPr>
        <w:t>with a proposed subcontractor, whether a Material Subcontractor or otherwise.</w:t>
      </w:r>
    </w:p>
    <w:p w14:paraId="0F88C25E"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 Tenderers are only permitted to submit one bid in its own right and name (to include where it is a lead supplier for a consortium):</w:t>
      </w:r>
    </w:p>
    <w:p w14:paraId="0C955862" w14:textId="77777777" w:rsidR="00027379" w:rsidRPr="00027379" w:rsidRDefault="00027379" w:rsidP="00027379">
      <w:pPr>
        <w:keepNext/>
        <w:numPr>
          <w:ilvl w:val="3"/>
          <w:numId w:val="0"/>
        </w:numPr>
        <w:tabs>
          <w:tab w:val="left" w:pos="2261"/>
        </w:tabs>
        <w:spacing w:before="320" w:after="120" w:line="300" w:lineRule="atLeast"/>
        <w:ind w:left="864" w:firstLine="129"/>
        <w:jc w:val="both"/>
        <w:textboxTightWrap w:val="none"/>
        <w:outlineLvl w:val="3"/>
        <w:rPr>
          <w:rFonts w:cs="Arial"/>
          <w:kern w:val="28"/>
        </w:rPr>
      </w:pPr>
      <w:r w:rsidRPr="00027379">
        <w:rPr>
          <w:rFonts w:cs="Arial"/>
          <w:kern w:val="28"/>
        </w:rPr>
        <w:t>in an un-lotted procurement process; or</w:t>
      </w:r>
    </w:p>
    <w:p w14:paraId="586C5EF9" w14:textId="77777777" w:rsidR="00027379" w:rsidRPr="00027379" w:rsidRDefault="00027379" w:rsidP="00027379">
      <w:pPr>
        <w:keepNext/>
        <w:numPr>
          <w:ilvl w:val="3"/>
          <w:numId w:val="0"/>
        </w:numPr>
        <w:tabs>
          <w:tab w:val="left" w:pos="2261"/>
        </w:tabs>
        <w:spacing w:before="320" w:after="120" w:line="300" w:lineRule="atLeast"/>
        <w:ind w:left="864" w:firstLine="129"/>
        <w:jc w:val="both"/>
        <w:textboxTightWrap w:val="none"/>
        <w:outlineLvl w:val="3"/>
        <w:rPr>
          <w:rFonts w:cs="Arial"/>
          <w:kern w:val="28"/>
        </w:rPr>
      </w:pPr>
      <w:r w:rsidRPr="00027379">
        <w:rPr>
          <w:rFonts w:cs="Arial"/>
          <w:kern w:val="28"/>
        </w:rPr>
        <w:t xml:space="preserve">per lot (in the case a </w:t>
      </w:r>
      <w:proofErr w:type="spellStart"/>
      <w:r w:rsidRPr="00027379">
        <w:rPr>
          <w:rFonts w:cs="Arial"/>
          <w:kern w:val="28"/>
        </w:rPr>
        <w:t>lotted</w:t>
      </w:r>
      <w:proofErr w:type="spellEnd"/>
      <w:r w:rsidRPr="00027379">
        <w:rPr>
          <w:rFonts w:cs="Arial"/>
          <w:kern w:val="28"/>
        </w:rPr>
        <w:t xml:space="preserve"> procurement process. </w:t>
      </w:r>
    </w:p>
    <w:p w14:paraId="50845936"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 Tenderers must notify the Authority of their participation in any Tender as a consortium member in any capacity where it is not the lead supplier for a consortium, including for </w:t>
      </w:r>
      <w:r w:rsidRPr="00027379">
        <w:rPr>
          <w:rFonts w:eastAsia="Calibri" w:cs="Arial"/>
          <w:kern w:val="28"/>
        </w:rPr>
        <w:lastRenderedPageBreak/>
        <w:t>the avoidance of doubt where it proposes to act as a subcontractor for another Tenderer (whether as a Material Subcontractor or otherwise).</w:t>
      </w:r>
    </w:p>
    <w:p w14:paraId="005F55E5"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Participation in more than one Tender or tendering consortia in respect of the same lot will be regarded as a conflict of interest and must be notified to the Authority in accordance with paragraph 2.10.1 of this Document 1 of the ITT Pack.</w:t>
      </w:r>
    </w:p>
    <w:p w14:paraId="646EED88" w14:textId="77777777" w:rsidR="00027379" w:rsidRPr="00027379" w:rsidRDefault="00027379" w:rsidP="00027379">
      <w:pPr>
        <w:keepNext/>
        <w:spacing w:before="320" w:after="0" w:line="300" w:lineRule="atLeast"/>
        <w:jc w:val="both"/>
        <w:textboxTightWrap w:val="none"/>
        <w:outlineLvl w:val="0"/>
        <w:rPr>
          <w:rFonts w:cs="Arial"/>
          <w:color w:val="auto"/>
          <w:kern w:val="28"/>
        </w:rPr>
      </w:pPr>
      <w:r w:rsidRPr="00027379">
        <w:rPr>
          <w:rFonts w:cs="Arial"/>
          <w:color w:val="auto"/>
          <w:kern w:val="28"/>
        </w:rPr>
        <w:t xml:space="preserve"> </w:t>
      </w:r>
    </w:p>
    <w:p w14:paraId="0E9B7538" w14:textId="4A928A94" w:rsidR="00027379" w:rsidRPr="00027379" w:rsidRDefault="00027379" w:rsidP="00027379">
      <w:pPr>
        <w:keepNext/>
        <w:numPr>
          <w:ilvl w:val="1"/>
          <w:numId w:val="0"/>
        </w:numPr>
        <w:overflowPunct w:val="0"/>
        <w:autoSpaceDE w:val="0"/>
        <w:autoSpaceDN w:val="0"/>
        <w:adjustRightInd w:val="0"/>
        <w:spacing w:after="120" w:line="240" w:lineRule="auto"/>
        <w:ind w:left="578" w:hanging="578"/>
        <w:textAlignment w:val="baseline"/>
        <w:textboxTightWrap w:val="none"/>
        <w:outlineLvl w:val="1"/>
        <w:rPr>
          <w:rFonts w:eastAsia="Calibri" w:cs="Arial"/>
          <w:b/>
        </w:rPr>
      </w:pPr>
      <w:r w:rsidRPr="00027379">
        <w:rPr>
          <w:rFonts w:eastAsia="Calibri" w:cs="Arial"/>
          <w:b/>
          <w:kern w:val="28"/>
        </w:rPr>
        <w:t xml:space="preserve"> </w:t>
      </w:r>
      <w:bookmarkStart w:id="86" w:name="_Toc146711999"/>
      <w:bookmarkStart w:id="87" w:name="_Toc146712411"/>
      <w:r w:rsidR="00092732">
        <w:rPr>
          <w:rFonts w:eastAsia="Calibri" w:cs="Arial"/>
          <w:b/>
          <w:kern w:val="28"/>
        </w:rPr>
        <w:t xml:space="preserve">2.12 </w:t>
      </w:r>
      <w:r w:rsidRPr="00027379">
        <w:rPr>
          <w:rFonts w:eastAsia="Calibri" w:cs="Arial"/>
          <w:b/>
          <w:kern w:val="28"/>
        </w:rPr>
        <w:t>Canvassing</w:t>
      </w:r>
      <w:bookmarkEnd w:id="86"/>
      <w:bookmarkEnd w:id="87"/>
    </w:p>
    <w:p w14:paraId="7CEC9C0A" w14:textId="77777777" w:rsidR="00027379" w:rsidRPr="00027379" w:rsidRDefault="00027379" w:rsidP="00027379">
      <w:pPr>
        <w:keepNext/>
        <w:numPr>
          <w:ilvl w:val="2"/>
          <w:numId w:val="0"/>
        </w:numPr>
        <w:spacing w:after="120" w:line="240" w:lineRule="auto"/>
        <w:ind w:left="720" w:hanging="720"/>
        <w:jc w:val="both"/>
        <w:textboxTightWrap w:val="none"/>
        <w:outlineLvl w:val="5"/>
        <w:rPr>
          <w:rFonts w:eastAsia="Calibri" w:cs="Arial"/>
          <w:u w:color="000000"/>
        </w:rPr>
      </w:pPr>
      <w:r w:rsidRPr="00027379">
        <w:rPr>
          <w:rFonts w:eastAsia="Calibri" w:cs="Arial"/>
          <w:kern w:val="28"/>
        </w:rPr>
        <w:t>Any Tenderer who, in connection with the ITT:</w:t>
      </w:r>
    </w:p>
    <w:p w14:paraId="3CED5D21" w14:textId="55563545" w:rsidR="00027379" w:rsidRPr="00615FA2" w:rsidRDefault="00027379" w:rsidP="00615FA2">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u w:color="000000"/>
        </w:rPr>
      </w:pPr>
      <w:bookmarkStart w:id="88" w:name="_Toc445737234"/>
      <w:bookmarkStart w:id="89" w:name="_Toc146712000"/>
      <w:bookmarkStart w:id="90" w:name="_Toc146712412"/>
      <w:r w:rsidRPr="00027379">
        <w:rPr>
          <w:rFonts w:cs="Arial"/>
          <w:color w:val="auto"/>
          <w:u w:color="000000"/>
        </w:rPr>
        <w:t xml:space="preserve">offers any inducement, fee or reward to any employee of </w:t>
      </w:r>
      <w:r w:rsidR="00DA2FF6">
        <w:rPr>
          <w:rFonts w:cs="Arial"/>
          <w:color w:val="auto"/>
          <w:u w:color="000000"/>
        </w:rPr>
        <w:t>The Authority</w:t>
      </w:r>
      <w:r w:rsidRPr="00027379">
        <w:rPr>
          <w:rFonts w:cs="Arial"/>
          <w:color w:val="auto"/>
          <w:u w:color="000000"/>
        </w:rPr>
        <w:t xml:space="preserve"> or any person acting as an advisor for </w:t>
      </w:r>
      <w:r w:rsidR="00DA2FF6">
        <w:rPr>
          <w:rFonts w:cs="Arial"/>
          <w:color w:val="auto"/>
          <w:u w:color="000000"/>
        </w:rPr>
        <w:t>The Authority</w:t>
      </w:r>
      <w:r w:rsidRPr="00027379">
        <w:rPr>
          <w:rFonts w:cs="Arial"/>
          <w:color w:val="auto"/>
          <w:u w:color="000000"/>
        </w:rPr>
        <w:t xml:space="preserve"> or in connection with the procurement process; or</w:t>
      </w:r>
      <w:bookmarkEnd w:id="88"/>
      <w:bookmarkEnd w:id="89"/>
      <w:bookmarkEnd w:id="90"/>
    </w:p>
    <w:p w14:paraId="791AA04A" w14:textId="77777777" w:rsidR="00027379" w:rsidRPr="00027379" w:rsidRDefault="00027379" w:rsidP="00B91D28">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u w:color="000000"/>
        </w:rPr>
      </w:pPr>
      <w:bookmarkStart w:id="91" w:name="_Toc445737235"/>
      <w:bookmarkStart w:id="92" w:name="_Toc146712001"/>
      <w:bookmarkStart w:id="93" w:name="_Toc146712413"/>
      <w:r w:rsidRPr="00027379">
        <w:rPr>
          <w:rFonts w:cs="Arial"/>
          <w:color w:val="auto"/>
          <w:u w:color="000000"/>
        </w:rPr>
        <w:t>does anything which would constitute a breach of the Prevention of Corruptions Acts 1889 to 1916; or</w:t>
      </w:r>
      <w:bookmarkEnd w:id="91"/>
      <w:bookmarkEnd w:id="92"/>
      <w:bookmarkEnd w:id="93"/>
    </w:p>
    <w:p w14:paraId="0D8426E7" w14:textId="77777777" w:rsidR="00027379" w:rsidRPr="00027379" w:rsidRDefault="00027379" w:rsidP="00B91D28">
      <w:pPr>
        <w:keepNext/>
        <w:numPr>
          <w:ilvl w:val="0"/>
          <w:numId w:val="11"/>
        </w:numPr>
        <w:spacing w:before="320" w:after="0" w:line="300" w:lineRule="atLeast"/>
        <w:contextualSpacing/>
        <w:jc w:val="both"/>
        <w:textboxTightWrap w:val="none"/>
        <w:outlineLvl w:val="0"/>
        <w:rPr>
          <w:rFonts w:cs="Arial"/>
          <w:color w:val="auto"/>
          <w:u w:color="000000"/>
        </w:rPr>
      </w:pPr>
      <w:bookmarkStart w:id="94" w:name="_Toc146712002"/>
      <w:bookmarkStart w:id="95" w:name="_Toc146712414"/>
      <w:r w:rsidRPr="00027379">
        <w:rPr>
          <w:rFonts w:cs="Arial"/>
          <w:color w:val="auto"/>
          <w:u w:color="000000"/>
        </w:rPr>
        <w:t>offers or agrees to pay or give or actually pay or give any sum of money, inducement or valuable consideration, directly or indirectly, to any person for doing or having done or having caused to be done in relation to any other Tender or proposed Tender for the performance of the Project covered by the Tender, any act or omission as within the Bribery Act 2010;</w:t>
      </w:r>
      <w:bookmarkEnd w:id="94"/>
      <w:bookmarkEnd w:id="95"/>
    </w:p>
    <w:p w14:paraId="21D534AD" w14:textId="77777777" w:rsidR="00027379" w:rsidRPr="00027379" w:rsidRDefault="00027379" w:rsidP="00027379">
      <w:pPr>
        <w:keepNext/>
        <w:overflowPunct w:val="0"/>
        <w:autoSpaceDE w:val="0"/>
        <w:autoSpaceDN w:val="0"/>
        <w:adjustRightInd w:val="0"/>
        <w:spacing w:after="0" w:line="240" w:lineRule="auto"/>
        <w:ind w:left="1077"/>
        <w:jc w:val="both"/>
        <w:textAlignment w:val="baseline"/>
        <w:textboxTightWrap w:val="none"/>
        <w:outlineLvl w:val="3"/>
        <w:rPr>
          <w:rFonts w:cs="Arial"/>
          <w:color w:val="auto"/>
          <w:u w:color="000000"/>
        </w:rPr>
      </w:pPr>
    </w:p>
    <w:p w14:paraId="0B5292A3" w14:textId="5BF422FB" w:rsidR="00027379" w:rsidRPr="00027379" w:rsidRDefault="00027379" w:rsidP="00B91D28">
      <w:pPr>
        <w:keepNext/>
        <w:numPr>
          <w:ilvl w:val="0"/>
          <w:numId w:val="11"/>
        </w:numPr>
        <w:overflowPunct w:val="0"/>
        <w:autoSpaceDE w:val="0"/>
        <w:autoSpaceDN w:val="0"/>
        <w:adjustRightInd w:val="0"/>
        <w:spacing w:before="320" w:after="0" w:line="240" w:lineRule="auto"/>
        <w:contextualSpacing/>
        <w:jc w:val="both"/>
        <w:textAlignment w:val="baseline"/>
        <w:textboxTightWrap w:val="none"/>
        <w:outlineLvl w:val="3"/>
        <w:rPr>
          <w:rFonts w:cs="Arial"/>
          <w:color w:val="auto"/>
          <w:u w:color="000000"/>
        </w:rPr>
      </w:pPr>
      <w:bookmarkStart w:id="96" w:name="_Toc445737236"/>
      <w:bookmarkStart w:id="97" w:name="_Toc146712003"/>
      <w:bookmarkStart w:id="98" w:name="_Toc146712415"/>
      <w:r w:rsidRPr="00027379">
        <w:rPr>
          <w:rFonts w:cs="Arial"/>
          <w:color w:val="auto"/>
          <w:u w:color="000000"/>
        </w:rPr>
        <w:t xml:space="preserve">contacts any employee of </w:t>
      </w:r>
      <w:r w:rsidR="00DA2FF6">
        <w:rPr>
          <w:rFonts w:cs="Arial"/>
          <w:color w:val="auto"/>
          <w:u w:color="000000"/>
        </w:rPr>
        <w:t>The Authority</w:t>
      </w:r>
      <w:r w:rsidRPr="00027379">
        <w:rPr>
          <w:rFonts w:cs="Arial"/>
          <w:color w:val="auto"/>
          <w:u w:color="000000"/>
        </w:rPr>
        <w:t xml:space="preserve"> about any aspect of the procurement process,</w:t>
      </w:r>
      <w:bookmarkEnd w:id="96"/>
      <w:bookmarkEnd w:id="97"/>
      <w:bookmarkEnd w:id="98"/>
      <w:r w:rsidRPr="00027379">
        <w:rPr>
          <w:rFonts w:cs="Arial"/>
          <w:color w:val="auto"/>
          <w:u w:color="000000"/>
        </w:rPr>
        <w:t xml:space="preserve"> </w:t>
      </w:r>
      <w:bookmarkStart w:id="99" w:name="_Toc445737237"/>
      <w:bookmarkStart w:id="100" w:name="_Toc146712004"/>
      <w:bookmarkStart w:id="101" w:name="_Toc146712416"/>
      <w:r w:rsidRPr="00027379">
        <w:rPr>
          <w:rFonts w:cs="Arial"/>
          <w:color w:val="auto"/>
          <w:u w:color="000000"/>
        </w:rPr>
        <w:t>except through the agreed communication channel(s) authorised in this</w:t>
      </w:r>
      <w:bookmarkEnd w:id="99"/>
      <w:bookmarkEnd w:id="100"/>
      <w:bookmarkEnd w:id="101"/>
      <w:r w:rsidRPr="00027379">
        <w:rPr>
          <w:rFonts w:cs="Arial"/>
          <w:color w:val="auto"/>
          <w:u w:color="000000"/>
        </w:rPr>
        <w:t xml:space="preserve"> </w:t>
      </w:r>
      <w:bookmarkStart w:id="102" w:name="_Toc445737238"/>
      <w:bookmarkStart w:id="103" w:name="_Toc146712005"/>
      <w:bookmarkStart w:id="104" w:name="_Toc146712417"/>
      <w:r w:rsidRPr="00027379">
        <w:rPr>
          <w:rFonts w:cs="Arial"/>
          <w:color w:val="auto"/>
          <w:u w:color="000000"/>
        </w:rPr>
        <w:t>document;</w:t>
      </w:r>
      <w:bookmarkEnd w:id="102"/>
      <w:bookmarkEnd w:id="103"/>
      <w:bookmarkEnd w:id="104"/>
    </w:p>
    <w:p w14:paraId="79D03D1F" w14:textId="77777777" w:rsidR="00027379" w:rsidRPr="00027379" w:rsidRDefault="00027379" w:rsidP="00027379">
      <w:pPr>
        <w:keepNext/>
        <w:overflowPunct w:val="0"/>
        <w:autoSpaceDE w:val="0"/>
        <w:autoSpaceDN w:val="0"/>
        <w:adjustRightInd w:val="0"/>
        <w:spacing w:after="0" w:line="240" w:lineRule="auto"/>
        <w:jc w:val="both"/>
        <w:textAlignment w:val="baseline"/>
        <w:textboxTightWrap w:val="none"/>
        <w:outlineLvl w:val="3"/>
        <w:rPr>
          <w:rFonts w:cs="Arial"/>
          <w:color w:val="auto"/>
          <w:u w:color="000000"/>
        </w:rPr>
      </w:pPr>
    </w:p>
    <w:p w14:paraId="104C5D42" w14:textId="363F51EC" w:rsidR="00027379" w:rsidRPr="00BB3300" w:rsidRDefault="00027379" w:rsidP="00BB3300">
      <w:pPr>
        <w:keepNext/>
        <w:overflowPunct w:val="0"/>
        <w:autoSpaceDE w:val="0"/>
        <w:autoSpaceDN w:val="0"/>
        <w:adjustRightInd w:val="0"/>
        <w:spacing w:after="0" w:line="240" w:lineRule="auto"/>
        <w:ind w:left="720"/>
        <w:jc w:val="both"/>
        <w:textAlignment w:val="baseline"/>
        <w:textboxTightWrap w:val="none"/>
        <w:outlineLvl w:val="3"/>
        <w:rPr>
          <w:rFonts w:cs="Arial"/>
          <w:color w:val="auto"/>
          <w:u w:color="000000"/>
        </w:rPr>
      </w:pPr>
      <w:bookmarkStart w:id="105" w:name="_Toc445737239"/>
      <w:bookmarkStart w:id="106" w:name="_Toc146712006"/>
      <w:bookmarkStart w:id="107" w:name="_Toc146712418"/>
      <w:r w:rsidRPr="00027379">
        <w:rPr>
          <w:rFonts w:cs="Arial"/>
          <w:color w:val="auto"/>
          <w:u w:color="000000"/>
        </w:rPr>
        <w:t xml:space="preserve">will be disqualified from any further involvement in this process, without prejudice to any other civil remedies available to </w:t>
      </w:r>
      <w:r w:rsidR="00DA2FF6">
        <w:rPr>
          <w:rFonts w:cs="Arial"/>
          <w:color w:val="auto"/>
          <w:u w:color="000000"/>
        </w:rPr>
        <w:t>The Authority</w:t>
      </w:r>
      <w:r w:rsidRPr="00027379">
        <w:rPr>
          <w:rFonts w:cs="Arial"/>
          <w:color w:val="auto"/>
          <w:u w:color="000000"/>
        </w:rPr>
        <w:t xml:space="preserve"> and without prejudice to any criminal liability which such conduct by a Tenderer/other supplier may attract.</w:t>
      </w:r>
      <w:bookmarkEnd w:id="105"/>
      <w:bookmarkEnd w:id="106"/>
      <w:bookmarkEnd w:id="107"/>
    </w:p>
    <w:p w14:paraId="5CA2622D" w14:textId="5DC5DB14" w:rsidR="00027379" w:rsidRPr="00027379" w:rsidRDefault="00130F99"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08" w:name="_Toc146712008"/>
      <w:bookmarkStart w:id="109" w:name="_Toc146712420"/>
      <w:bookmarkStart w:id="110" w:name="_Toc146712009"/>
      <w:bookmarkStart w:id="111" w:name="_Toc146712421"/>
      <w:bookmarkEnd w:id="108"/>
      <w:bookmarkEnd w:id="109"/>
      <w:r>
        <w:rPr>
          <w:rFonts w:eastAsia="Calibri" w:cs="Arial"/>
          <w:b/>
          <w:kern w:val="28"/>
        </w:rPr>
        <w:t xml:space="preserve">2.14 </w:t>
      </w:r>
      <w:r w:rsidR="00027379" w:rsidRPr="00027379">
        <w:rPr>
          <w:rFonts w:eastAsia="Calibri" w:cs="Arial"/>
          <w:b/>
          <w:kern w:val="28"/>
        </w:rPr>
        <w:t>Acceptance of Contract</w:t>
      </w:r>
      <w:bookmarkEnd w:id="110"/>
      <w:bookmarkEnd w:id="111"/>
    </w:p>
    <w:p w14:paraId="5C9D30D6"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By submitting a Tender, Tenderers are agreeing to be bound by the terms of the ITT Pack and the in the event that the Tenderer is appointed as a Service Provider the Tenderer is agreeing to be bound by a contract substantially in the form of the Contract without further negotiation or amendment.</w:t>
      </w:r>
    </w:p>
    <w:p w14:paraId="15676F71" w14:textId="4B979096"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The Tenderer in submitting the Tender undertakes that in the event of the Tender being accepted by </w:t>
      </w:r>
      <w:r w:rsidR="00DA2FF6">
        <w:rPr>
          <w:rFonts w:eastAsia="Calibri" w:cs="Arial"/>
          <w:kern w:val="28"/>
        </w:rPr>
        <w:t>The Authority</w:t>
      </w:r>
      <w:r w:rsidRPr="00027379">
        <w:rPr>
          <w:rFonts w:eastAsia="Calibri" w:cs="Arial"/>
          <w:kern w:val="28"/>
        </w:rPr>
        <w:t xml:space="preserve"> and </w:t>
      </w:r>
      <w:r w:rsidR="00DA2FF6">
        <w:rPr>
          <w:rFonts w:eastAsia="Calibri" w:cs="Arial"/>
          <w:kern w:val="28"/>
        </w:rPr>
        <w:t>The Authority</w:t>
      </w:r>
      <w:r w:rsidRPr="00027379">
        <w:rPr>
          <w:rFonts w:eastAsia="Calibri" w:cs="Arial"/>
          <w:kern w:val="28"/>
        </w:rPr>
        <w:t xml:space="preserve"> confirming in writing such acceptance to the Tenderer, the Tenderer will execute the Contract prior to contract implementation.</w:t>
      </w:r>
    </w:p>
    <w:p w14:paraId="3C2AF288" w14:textId="635B5233"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12" w:name="_Toc146712010"/>
      <w:bookmarkStart w:id="113" w:name="_Toc146712422"/>
      <w:r>
        <w:rPr>
          <w:rFonts w:eastAsia="Calibri" w:cs="Arial"/>
          <w:b/>
          <w:kern w:val="28"/>
        </w:rPr>
        <w:t xml:space="preserve">2.15 </w:t>
      </w:r>
      <w:r w:rsidR="00DA2FF6">
        <w:rPr>
          <w:rFonts w:eastAsia="Calibri" w:cs="Arial"/>
          <w:b/>
          <w:kern w:val="28"/>
        </w:rPr>
        <w:t>The Authority</w:t>
      </w:r>
      <w:r w:rsidR="00027379" w:rsidRPr="00027379">
        <w:rPr>
          <w:rFonts w:eastAsia="Calibri" w:cs="Arial"/>
          <w:b/>
          <w:kern w:val="28"/>
        </w:rPr>
        <w:t>’s Employees</w:t>
      </w:r>
      <w:bookmarkEnd w:id="112"/>
      <w:bookmarkEnd w:id="113"/>
    </w:p>
    <w:p w14:paraId="56A712E3" w14:textId="20CE64A8"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No employee of </w:t>
      </w:r>
      <w:r w:rsidR="00DA2FF6">
        <w:rPr>
          <w:rFonts w:eastAsia="Calibri" w:cs="Arial"/>
          <w:kern w:val="28"/>
        </w:rPr>
        <w:t>The Authority</w:t>
      </w:r>
      <w:r w:rsidRPr="00027379">
        <w:rPr>
          <w:rFonts w:eastAsia="Calibri" w:cs="Arial"/>
          <w:kern w:val="28"/>
        </w:rPr>
        <w:t xml:space="preserve"> has the authority to give any undertaking, guarantee or warranty or make any representation (express or implied) in relation to the ITT Pack or any other </w:t>
      </w:r>
      <w:r w:rsidRPr="00027379">
        <w:rPr>
          <w:rFonts w:eastAsia="Calibri" w:cs="Arial"/>
          <w:kern w:val="28"/>
        </w:rPr>
        <w:lastRenderedPageBreak/>
        <w:t>matter relating to the Contract except through the agreed communication channel(s) authorised in this document.</w:t>
      </w:r>
    </w:p>
    <w:p w14:paraId="628C733E" w14:textId="6279B63B"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Pr>
          <w:rFonts w:eastAsia="Calibri" w:cs="Arial"/>
          <w:b/>
          <w:kern w:val="28"/>
        </w:rPr>
        <w:t>2.16</w:t>
      </w:r>
      <w:r w:rsidR="00027379" w:rsidRPr="00027379">
        <w:rPr>
          <w:rFonts w:eastAsia="Calibri" w:cs="Arial"/>
          <w:b/>
          <w:kern w:val="28"/>
        </w:rPr>
        <w:t xml:space="preserve"> </w:t>
      </w:r>
      <w:bookmarkStart w:id="114" w:name="_Toc146712011"/>
      <w:bookmarkStart w:id="115" w:name="_Toc146712423"/>
      <w:r w:rsidR="00027379" w:rsidRPr="00027379">
        <w:rPr>
          <w:rFonts w:eastAsia="Calibri" w:cs="Arial"/>
          <w:b/>
          <w:kern w:val="28"/>
        </w:rPr>
        <w:t>Publicity</w:t>
      </w:r>
      <w:bookmarkEnd w:id="114"/>
      <w:bookmarkEnd w:id="115"/>
    </w:p>
    <w:p w14:paraId="412DF720" w14:textId="617E4E0D"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must obtain the express written approval from </w:t>
      </w:r>
      <w:r w:rsidR="00DA2FF6">
        <w:rPr>
          <w:rFonts w:eastAsia="Calibri" w:cs="Arial"/>
          <w:kern w:val="28"/>
        </w:rPr>
        <w:t>The Authority</w:t>
      </w:r>
      <w:r w:rsidRPr="00027379">
        <w:rPr>
          <w:rFonts w:eastAsia="Calibri" w:cs="Arial"/>
          <w:kern w:val="28"/>
        </w:rPr>
        <w:t xml:space="preserve"> before any disclosures are made to the press or in any other public domain relating to this invitation to tender process or any subsequent contract.  No Tenderer will undertake any publicity activities with any part of the media in relation to the project without the prior written agreement of </w:t>
      </w:r>
      <w:r w:rsidR="00DA2FF6">
        <w:rPr>
          <w:rFonts w:eastAsia="Calibri" w:cs="Arial"/>
          <w:kern w:val="28"/>
        </w:rPr>
        <w:t>The Authority</w:t>
      </w:r>
      <w:r w:rsidRPr="00027379">
        <w:rPr>
          <w:rFonts w:eastAsia="Calibri" w:cs="Arial"/>
          <w:kern w:val="28"/>
        </w:rPr>
        <w:t xml:space="preserve">, including agreement on the format and content of any publicity.  </w:t>
      </w:r>
      <w:r w:rsidR="00DA2FF6">
        <w:rPr>
          <w:rFonts w:eastAsia="Calibri" w:cs="Arial"/>
          <w:kern w:val="28"/>
        </w:rPr>
        <w:t>The Authority</w:t>
      </w:r>
      <w:r w:rsidRPr="00027379">
        <w:rPr>
          <w:rFonts w:eastAsia="Calibri" w:cs="Arial"/>
          <w:kern w:val="28"/>
        </w:rPr>
        <w:t xml:space="preserve"> wishes to make it clear that, prior to contract award, no publicity activities of the Tenderer shall be allowed.</w:t>
      </w:r>
    </w:p>
    <w:p w14:paraId="1B6E6C28" w14:textId="1F6AF409" w:rsidR="00027379" w:rsidRPr="00027379" w:rsidRDefault="008B5D22" w:rsidP="00027379">
      <w:pPr>
        <w:keepNext/>
        <w:numPr>
          <w:ilvl w:val="1"/>
          <w:numId w:val="0"/>
        </w:numPr>
        <w:spacing w:before="280" w:after="120" w:line="300" w:lineRule="atLeast"/>
        <w:ind w:left="578" w:hanging="578"/>
        <w:jc w:val="both"/>
        <w:textboxTightWrap w:val="none"/>
        <w:outlineLvl w:val="1"/>
        <w:rPr>
          <w:rFonts w:eastAsia="Calibri" w:cs="Arial"/>
          <w:b/>
          <w:color w:val="auto"/>
          <w:kern w:val="28"/>
        </w:rPr>
      </w:pPr>
      <w:bookmarkStart w:id="116" w:name="_Toc146712012"/>
      <w:bookmarkStart w:id="117" w:name="_Toc146712424"/>
      <w:r>
        <w:rPr>
          <w:rFonts w:eastAsia="Calibri" w:cs="Arial"/>
          <w:b/>
          <w:color w:val="auto"/>
          <w:kern w:val="28"/>
        </w:rPr>
        <w:t xml:space="preserve">2.17 </w:t>
      </w:r>
      <w:r w:rsidR="00027379" w:rsidRPr="00027379">
        <w:rPr>
          <w:rFonts w:eastAsia="Calibri" w:cs="Arial"/>
          <w:b/>
          <w:color w:val="auto"/>
          <w:kern w:val="28"/>
        </w:rPr>
        <w:t>Notification of Award and Standstill</w:t>
      </w:r>
      <w:bookmarkEnd w:id="116"/>
      <w:bookmarkEnd w:id="117"/>
    </w:p>
    <w:p w14:paraId="7637F2B9" w14:textId="50F145A1" w:rsidR="00027379" w:rsidRPr="00027379" w:rsidRDefault="00DA2FF6" w:rsidP="00027379">
      <w:pPr>
        <w:keepNext/>
        <w:spacing w:before="280" w:after="120" w:line="300" w:lineRule="atLeast"/>
        <w:ind w:left="720"/>
        <w:jc w:val="both"/>
        <w:textboxTightWrap w:val="none"/>
        <w:outlineLvl w:val="2"/>
        <w:rPr>
          <w:rFonts w:eastAsia="Calibri" w:cs="Arial"/>
          <w:color w:val="FF0000"/>
          <w:kern w:val="28"/>
        </w:rPr>
      </w:pPr>
      <w:bookmarkStart w:id="118" w:name="_Toc146712013"/>
      <w:bookmarkStart w:id="119" w:name="_Toc146712425"/>
      <w:r>
        <w:rPr>
          <w:rFonts w:eastAsia="Calibri" w:cs="Arial"/>
          <w:color w:val="auto"/>
          <w:kern w:val="28"/>
        </w:rPr>
        <w:t>The Authority</w:t>
      </w:r>
      <w:r w:rsidR="00027379" w:rsidRPr="00027379">
        <w:rPr>
          <w:rFonts w:eastAsia="Calibri" w:cs="Arial"/>
          <w:color w:val="auto"/>
          <w:kern w:val="28"/>
        </w:rPr>
        <w:t xml:space="preserve"> will notify successful and unsuccessful Tenderers in accordance with the Regulations</w:t>
      </w:r>
      <w:r w:rsidR="00027379" w:rsidRPr="00027379">
        <w:rPr>
          <w:rFonts w:eastAsia="Calibri" w:cs="Arial"/>
          <w:i/>
          <w:iCs/>
          <w:kern w:val="28"/>
        </w:rPr>
        <w:t xml:space="preserve">. </w:t>
      </w:r>
      <w:r w:rsidR="00027379" w:rsidRPr="007716E2">
        <w:rPr>
          <w:rFonts w:eastAsia="Calibri" w:cs="Arial"/>
          <w:i/>
          <w:iCs/>
          <w:color w:val="231F20" w:themeColor="background1"/>
          <w:kern w:val="28"/>
        </w:rPr>
        <w:t xml:space="preserve">A standstill period will take effect in accordance with the Regulations before </w:t>
      </w:r>
      <w:r w:rsidRPr="007716E2">
        <w:rPr>
          <w:rFonts w:eastAsia="Calibri" w:cs="Arial"/>
          <w:i/>
          <w:iCs/>
          <w:color w:val="231F20" w:themeColor="background1"/>
          <w:kern w:val="28"/>
        </w:rPr>
        <w:t>The Authority</w:t>
      </w:r>
      <w:r w:rsidR="00027379" w:rsidRPr="007716E2">
        <w:rPr>
          <w:rFonts w:eastAsia="Calibri" w:cs="Arial"/>
          <w:i/>
          <w:iCs/>
          <w:color w:val="231F20" w:themeColor="background1"/>
          <w:kern w:val="28"/>
        </w:rPr>
        <w:t xml:space="preserve"> enters into any Contract(s).</w:t>
      </w:r>
      <w:bookmarkEnd w:id="118"/>
      <w:bookmarkEnd w:id="119"/>
    </w:p>
    <w:p w14:paraId="5B67AC40" w14:textId="062F8115"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20" w:name="_Toc146712015"/>
      <w:bookmarkStart w:id="121" w:name="_Toc146712427"/>
      <w:r>
        <w:rPr>
          <w:rFonts w:eastAsia="Calibri" w:cs="Arial"/>
          <w:b/>
          <w:kern w:val="28"/>
        </w:rPr>
        <w:t xml:space="preserve">2.18 </w:t>
      </w:r>
      <w:r w:rsidR="00027379" w:rsidRPr="00027379">
        <w:rPr>
          <w:rFonts w:eastAsia="Calibri" w:cs="Arial"/>
          <w:b/>
          <w:kern w:val="28"/>
        </w:rPr>
        <w:t>Contract term</w:t>
      </w:r>
      <w:bookmarkEnd w:id="120"/>
      <w:bookmarkEnd w:id="121"/>
    </w:p>
    <w:p w14:paraId="3347F5A2" w14:textId="4DAC73CB" w:rsidR="00027379" w:rsidRPr="00027379" w:rsidRDefault="00DA2FF6"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22" w:name="_Toc445737246"/>
      <w:bookmarkStart w:id="123" w:name="_Toc146712016"/>
      <w:bookmarkStart w:id="124" w:name="_Toc146712428"/>
      <w:r>
        <w:rPr>
          <w:rFonts w:eastAsia="Calibri" w:cs="Arial"/>
          <w:kern w:val="28"/>
        </w:rPr>
        <w:t>The Authority</w:t>
      </w:r>
      <w:r w:rsidR="00027379" w:rsidRPr="00027379">
        <w:rPr>
          <w:rFonts w:eastAsia="Calibri" w:cs="Arial"/>
          <w:kern w:val="28"/>
        </w:rPr>
        <w:t xml:space="preserve"> proposes to enter </w:t>
      </w:r>
      <w:r w:rsidR="00027379" w:rsidRPr="00027379">
        <w:rPr>
          <w:rFonts w:eastAsia="Calibri" w:cs="Arial"/>
          <w:color w:val="auto"/>
          <w:kern w:val="28"/>
        </w:rPr>
        <w:t xml:space="preserve">into Contract(s) </w:t>
      </w:r>
      <w:r w:rsidR="00027379" w:rsidRPr="00027379">
        <w:rPr>
          <w:rFonts w:eastAsia="Calibri" w:cs="Arial"/>
          <w:kern w:val="28"/>
        </w:rPr>
        <w:t xml:space="preserve">for a maximum period </w:t>
      </w:r>
      <w:r w:rsidR="00256B7A">
        <w:rPr>
          <w:rFonts w:eastAsia="Calibri" w:cs="Arial"/>
          <w:kern w:val="28"/>
        </w:rPr>
        <w:t xml:space="preserve">of </w:t>
      </w:r>
      <w:r w:rsidR="00DC5608">
        <w:rPr>
          <w:rFonts w:eastAsia="Calibri" w:cs="Arial"/>
          <w:kern w:val="28"/>
        </w:rPr>
        <w:t xml:space="preserve">4 Years </w:t>
      </w:r>
      <w:r w:rsidR="00027379" w:rsidRPr="00027379">
        <w:rPr>
          <w:rFonts w:eastAsia="Calibri" w:cs="Arial"/>
          <w:kern w:val="28"/>
        </w:rPr>
        <w:t>with the successful Tenderer(s).</w:t>
      </w:r>
      <w:bookmarkEnd w:id="122"/>
      <w:bookmarkEnd w:id="123"/>
      <w:bookmarkEnd w:id="124"/>
      <w:r w:rsidR="00DC5608">
        <w:rPr>
          <w:rFonts w:eastAsia="Calibri" w:cs="Arial"/>
          <w:kern w:val="28"/>
        </w:rPr>
        <w:t xml:space="preserve"> This is </w:t>
      </w:r>
      <w:proofErr w:type="spellStart"/>
      <w:r w:rsidR="00DC5608">
        <w:rPr>
          <w:rFonts w:eastAsia="Calibri" w:cs="Arial"/>
          <w:kern w:val="28"/>
        </w:rPr>
        <w:t>dependant</w:t>
      </w:r>
      <w:proofErr w:type="spellEnd"/>
      <w:r w:rsidR="00DC5608">
        <w:rPr>
          <w:rFonts w:eastAsia="Calibri" w:cs="Arial"/>
          <w:kern w:val="28"/>
        </w:rPr>
        <w:t xml:space="preserve"> on available funding for any possible contract extensions.</w:t>
      </w:r>
    </w:p>
    <w:p w14:paraId="6AA70E48" w14:textId="025F5281" w:rsidR="00027379" w:rsidRPr="00256B7A" w:rsidRDefault="00027379" w:rsidP="00027379">
      <w:pPr>
        <w:keepNext/>
        <w:spacing w:before="320" w:after="0" w:line="300" w:lineRule="atLeast"/>
        <w:jc w:val="both"/>
        <w:textboxTightWrap w:val="none"/>
        <w:outlineLvl w:val="0"/>
        <w:rPr>
          <w:rFonts w:cs="Arial"/>
          <w:color w:val="231F20" w:themeColor="background1"/>
          <w:kern w:val="28"/>
        </w:rPr>
      </w:pPr>
      <w:bookmarkStart w:id="125" w:name="_Toc445737247"/>
      <w:bookmarkStart w:id="126" w:name="_Toc146712017"/>
      <w:bookmarkStart w:id="127" w:name="_Toc146712429"/>
      <w:r w:rsidRPr="00027379">
        <w:rPr>
          <w:rFonts w:cs="Arial"/>
          <w:color w:val="auto"/>
          <w:kern w:val="28"/>
        </w:rPr>
        <w:t>The initial contract term shall be</w:t>
      </w:r>
      <w:bookmarkEnd w:id="125"/>
      <w:bookmarkEnd w:id="126"/>
      <w:bookmarkEnd w:id="127"/>
      <w:r w:rsidR="00DC5608">
        <w:rPr>
          <w:rFonts w:cs="Arial"/>
          <w:color w:val="auto"/>
          <w:kern w:val="28"/>
        </w:rPr>
        <w:t xml:space="preserve"> 2 </w:t>
      </w:r>
      <w:r w:rsidR="000A1C34">
        <w:rPr>
          <w:rFonts w:cs="Arial"/>
          <w:color w:val="auto"/>
          <w:kern w:val="28"/>
        </w:rPr>
        <w:t>y</w:t>
      </w:r>
      <w:r w:rsidR="00DC5608">
        <w:rPr>
          <w:rFonts w:cs="Arial"/>
          <w:color w:val="auto"/>
          <w:kern w:val="28"/>
        </w:rPr>
        <w:t>ears.</w:t>
      </w:r>
      <w:r w:rsidR="003B187C">
        <w:rPr>
          <w:rFonts w:cs="Arial"/>
          <w:color w:val="auto"/>
          <w:kern w:val="28"/>
        </w:rPr>
        <w:t xml:space="preserve"> </w:t>
      </w:r>
      <w:r w:rsidR="000A1C34">
        <w:rPr>
          <w:rFonts w:cs="Arial"/>
          <w:color w:val="auto"/>
          <w:kern w:val="28"/>
        </w:rPr>
        <w:t xml:space="preserve">The extension period for this contract will be 2 years (1+1). Any extensions are </w:t>
      </w:r>
      <w:proofErr w:type="spellStart"/>
      <w:r w:rsidR="000A1C34">
        <w:rPr>
          <w:rFonts w:cs="Arial"/>
          <w:color w:val="auto"/>
          <w:kern w:val="28"/>
        </w:rPr>
        <w:t>dependant</w:t>
      </w:r>
      <w:proofErr w:type="spellEnd"/>
      <w:r w:rsidR="000A1C34">
        <w:rPr>
          <w:rFonts w:cs="Arial"/>
          <w:color w:val="auto"/>
          <w:kern w:val="28"/>
        </w:rPr>
        <w:t xml:space="preserve"> upon available funding and agreement between both parties to extend the current provisions. </w:t>
      </w:r>
    </w:p>
    <w:p w14:paraId="25DBD678" w14:textId="1C1CC1A0" w:rsidR="00027379" w:rsidRPr="00027379" w:rsidRDefault="00027379" w:rsidP="00027379">
      <w:pPr>
        <w:keepNext/>
        <w:spacing w:before="320" w:after="0" w:line="300" w:lineRule="atLeast"/>
        <w:jc w:val="both"/>
        <w:textboxTightWrap w:val="none"/>
        <w:outlineLvl w:val="0"/>
        <w:rPr>
          <w:rFonts w:cs="Arial"/>
          <w:i/>
          <w:iCs/>
          <w:color w:val="auto"/>
          <w:kern w:val="28"/>
        </w:rPr>
      </w:pPr>
      <w:bookmarkStart w:id="128" w:name="_Toc445737248"/>
      <w:bookmarkStart w:id="129" w:name="_Toc146712018"/>
      <w:bookmarkStart w:id="130" w:name="_Toc146712430"/>
      <w:r w:rsidRPr="00027379">
        <w:rPr>
          <w:rFonts w:cs="Arial"/>
          <w:color w:val="auto"/>
          <w:kern w:val="28"/>
        </w:rPr>
        <w:t>The anticipated services commencement date i</w:t>
      </w:r>
      <w:bookmarkEnd w:id="128"/>
      <w:bookmarkEnd w:id="129"/>
      <w:bookmarkEnd w:id="130"/>
      <w:r w:rsidR="000D6A1B">
        <w:rPr>
          <w:rFonts w:cs="Arial"/>
          <w:color w:val="auto"/>
          <w:kern w:val="28"/>
        </w:rPr>
        <w:t>s April 1</w:t>
      </w:r>
      <w:r w:rsidR="000D6A1B" w:rsidRPr="000D6A1B">
        <w:rPr>
          <w:rFonts w:cs="Arial"/>
          <w:color w:val="auto"/>
          <w:kern w:val="28"/>
          <w:vertAlign w:val="superscript"/>
        </w:rPr>
        <w:t>st</w:t>
      </w:r>
      <w:r w:rsidR="000D6A1B">
        <w:rPr>
          <w:rFonts w:cs="Arial"/>
          <w:color w:val="auto"/>
          <w:kern w:val="28"/>
        </w:rPr>
        <w:t xml:space="preserve"> 2026. </w:t>
      </w:r>
    </w:p>
    <w:p w14:paraId="7DBF8C29" w14:textId="77DF6C7A" w:rsidR="00027379" w:rsidRPr="00027379" w:rsidRDefault="00027379" w:rsidP="00027379">
      <w:pPr>
        <w:keepNext/>
        <w:spacing w:before="320" w:after="0" w:line="300" w:lineRule="atLeast"/>
        <w:jc w:val="both"/>
        <w:textboxTightWrap w:val="none"/>
        <w:outlineLvl w:val="0"/>
        <w:rPr>
          <w:rFonts w:cs="Arial"/>
          <w:b/>
          <w:color w:val="auto"/>
          <w:kern w:val="28"/>
        </w:rPr>
      </w:pPr>
      <w:bookmarkStart w:id="131" w:name="_Toc146712019"/>
      <w:bookmarkStart w:id="132" w:name="_Toc146712431"/>
      <w:r w:rsidRPr="00027379">
        <w:rPr>
          <w:rFonts w:cs="Arial"/>
          <w:b/>
          <w:color w:val="auto"/>
          <w:kern w:val="28"/>
        </w:rPr>
        <w:t>2.1</w:t>
      </w:r>
      <w:r w:rsidR="008B5D22">
        <w:rPr>
          <w:rFonts w:cs="Arial"/>
          <w:b/>
          <w:color w:val="auto"/>
          <w:kern w:val="28"/>
        </w:rPr>
        <w:t>9</w:t>
      </w:r>
      <w:r w:rsidRPr="00027379">
        <w:rPr>
          <w:rFonts w:cs="Arial"/>
          <w:b/>
          <w:color w:val="auto"/>
          <w:kern w:val="28"/>
        </w:rPr>
        <w:tab/>
        <w:t>Payment and Invoicing</w:t>
      </w:r>
      <w:bookmarkEnd w:id="131"/>
      <w:bookmarkEnd w:id="132"/>
      <w:r w:rsidRPr="00027379">
        <w:rPr>
          <w:rFonts w:cs="Arial"/>
          <w:b/>
          <w:color w:val="auto"/>
          <w:kern w:val="28"/>
        </w:rPr>
        <w:t xml:space="preserve"> </w:t>
      </w:r>
    </w:p>
    <w:p w14:paraId="4DDB9E4B" w14:textId="3341D4FD" w:rsidR="00883975" w:rsidRDefault="00883975" w:rsidP="005E3658">
      <w:pPr>
        <w:keepNext/>
        <w:spacing w:before="320" w:after="0" w:line="300" w:lineRule="atLeast"/>
        <w:jc w:val="both"/>
        <w:textboxTightWrap w:val="none"/>
        <w:outlineLvl w:val="0"/>
        <w:rPr>
          <w:rFonts w:cs="Arial"/>
          <w:color w:val="auto"/>
          <w:kern w:val="28"/>
        </w:rPr>
      </w:pPr>
      <w:bookmarkStart w:id="133" w:name="_Toc146712020"/>
      <w:bookmarkStart w:id="134" w:name="_Toc146712432"/>
      <w:r>
        <w:rPr>
          <w:rFonts w:cs="Arial"/>
          <w:color w:val="auto"/>
          <w:kern w:val="28"/>
        </w:rPr>
        <w:t xml:space="preserve">Payments will be made monthly, in arrears. </w:t>
      </w:r>
      <w:r w:rsidR="001B42A4">
        <w:rPr>
          <w:rFonts w:cs="Arial"/>
          <w:color w:val="auto"/>
          <w:kern w:val="28"/>
        </w:rPr>
        <w:t xml:space="preserve">Consideration </w:t>
      </w:r>
      <w:r w:rsidR="006D2C41">
        <w:rPr>
          <w:rFonts w:cs="Arial"/>
          <w:color w:val="auto"/>
          <w:kern w:val="28"/>
        </w:rPr>
        <w:t xml:space="preserve">will be given for mobilisation costs within the first two </w:t>
      </w:r>
    </w:p>
    <w:p w14:paraId="597F5CA7" w14:textId="4E8E8D9D" w:rsidR="005E3658" w:rsidRDefault="00DA2FF6" w:rsidP="005E3658">
      <w:pPr>
        <w:keepNext/>
        <w:spacing w:before="320" w:after="0" w:line="300" w:lineRule="atLeast"/>
        <w:jc w:val="both"/>
        <w:textboxTightWrap w:val="none"/>
        <w:outlineLvl w:val="0"/>
        <w:rPr>
          <w:rFonts w:cs="Arial"/>
          <w:color w:val="auto"/>
          <w:kern w:val="28"/>
        </w:rPr>
      </w:pPr>
      <w:r>
        <w:rPr>
          <w:rFonts w:cs="Arial"/>
          <w:color w:val="auto"/>
          <w:kern w:val="28"/>
        </w:rPr>
        <w:t>The Authority</w:t>
      </w:r>
      <w:r w:rsidR="00027379" w:rsidRPr="00027379">
        <w:rPr>
          <w:rFonts w:cs="Arial"/>
          <w:color w:val="auto"/>
          <w:kern w:val="28"/>
        </w:rPr>
        <w:t xml:space="preserve"> will pay correctly addressed, valid and undisputed invoices within 30 days in accordance with and subject to the requirements of the Contract. Service Providers to </w:t>
      </w:r>
      <w:r>
        <w:rPr>
          <w:rFonts w:cs="Arial"/>
          <w:color w:val="auto"/>
          <w:kern w:val="28"/>
        </w:rPr>
        <w:t xml:space="preserve">The </w:t>
      </w:r>
      <w:r>
        <w:rPr>
          <w:rFonts w:cs="Arial"/>
          <w:color w:val="auto"/>
          <w:kern w:val="28"/>
        </w:rPr>
        <w:lastRenderedPageBreak/>
        <w:t>Authority</w:t>
      </w:r>
      <w:r w:rsidR="00027379" w:rsidRPr="00027379">
        <w:rPr>
          <w:rFonts w:cs="Arial"/>
          <w:color w:val="auto"/>
          <w:kern w:val="28"/>
        </w:rPr>
        <w:t xml:space="preserve"> must ensure comparable payment provisions apply to the payment of their sub-contractors and the sub-contractors of their sub-contractors. </w:t>
      </w:r>
      <w:bookmarkStart w:id="135" w:name="_Toc146712024"/>
      <w:bookmarkStart w:id="136" w:name="_Toc146712436"/>
      <w:bookmarkEnd w:id="133"/>
      <w:bookmarkEnd w:id="134"/>
    </w:p>
    <w:p w14:paraId="0BC48659" w14:textId="0BFBF9B5" w:rsidR="00027379" w:rsidRPr="008B5D22" w:rsidRDefault="00027379" w:rsidP="005E3658">
      <w:pPr>
        <w:keepNext/>
        <w:spacing w:before="320" w:after="0" w:line="300" w:lineRule="atLeast"/>
        <w:jc w:val="both"/>
        <w:textboxTightWrap w:val="none"/>
        <w:outlineLvl w:val="0"/>
        <w:rPr>
          <w:rFonts w:cs="Arial"/>
          <w:b/>
          <w:color w:val="auto"/>
          <w:kern w:val="28"/>
          <w:sz w:val="28"/>
          <w:szCs w:val="28"/>
        </w:rPr>
      </w:pPr>
      <w:r w:rsidRPr="008B5D22">
        <w:rPr>
          <w:rFonts w:cs="Arial"/>
          <w:b/>
          <w:color w:val="auto"/>
          <w:kern w:val="28"/>
          <w:sz w:val="28"/>
          <w:szCs w:val="28"/>
        </w:rPr>
        <w:t>Tender Process</w:t>
      </w:r>
      <w:bookmarkEnd w:id="135"/>
      <w:bookmarkEnd w:id="136"/>
    </w:p>
    <w:p w14:paraId="0D62ADEC" w14:textId="1837F868"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37" w:name="_Toc146712025"/>
      <w:bookmarkStart w:id="138" w:name="_Toc146712437"/>
      <w:r>
        <w:rPr>
          <w:rFonts w:eastAsia="Calibri" w:cs="Arial"/>
          <w:b/>
          <w:kern w:val="28"/>
        </w:rPr>
        <w:t xml:space="preserve">3.1 </w:t>
      </w:r>
      <w:r w:rsidR="00027379" w:rsidRPr="00027379">
        <w:rPr>
          <w:rFonts w:eastAsia="Calibri" w:cs="Arial"/>
          <w:b/>
          <w:kern w:val="28"/>
        </w:rPr>
        <w:t>General</w:t>
      </w:r>
      <w:bookmarkEnd w:id="137"/>
      <w:bookmarkEnd w:id="138"/>
    </w:p>
    <w:p w14:paraId="1DB6E2F2" w14:textId="7C059991"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These instructions are designed to ensure that all Tenders are given equal and fair consideration. Please contact </w:t>
      </w:r>
      <w:r w:rsidR="00DA2FF6">
        <w:rPr>
          <w:rFonts w:eastAsia="Calibri" w:cs="Arial"/>
          <w:kern w:val="28"/>
        </w:rPr>
        <w:t>The Authority</w:t>
      </w:r>
      <w:r w:rsidRPr="00027379">
        <w:rPr>
          <w:rFonts w:eastAsia="Calibri" w:cs="Arial"/>
          <w:kern w:val="28"/>
        </w:rPr>
        <w:t xml:space="preserve"> via the messaging service on </w:t>
      </w:r>
      <w:r w:rsidR="00DA2FF6">
        <w:rPr>
          <w:rFonts w:eastAsia="Calibri" w:cs="Arial"/>
          <w:kern w:val="28"/>
        </w:rPr>
        <w:t>The Authority</w:t>
      </w:r>
      <w:r w:rsidRPr="00027379">
        <w:rPr>
          <w:rFonts w:eastAsia="Calibri" w:cs="Arial"/>
          <w:kern w:val="28"/>
        </w:rPr>
        <w:t>’s e-Tendering system if you have any queries.</w:t>
      </w:r>
    </w:p>
    <w:p w14:paraId="0C2D17D6"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should read these instructions carefully before completing the Tender documentation. Failure to comply with these requirements for completion and submission of the Tender response may (in addition to any specific consequences set out in the ITT Pack for any failure to follow any requirement(s)) result in the rejection of the Tender. Tenderers are advised therefore to acquaint themselves fully with the extent and nature of the ITT and </w:t>
      </w:r>
      <w:r w:rsidRPr="00027379">
        <w:rPr>
          <w:rFonts w:eastAsia="Calibri" w:cs="Arial"/>
          <w:color w:val="auto"/>
          <w:kern w:val="28"/>
        </w:rPr>
        <w:t xml:space="preserve">the Requirements </w:t>
      </w:r>
      <w:r w:rsidRPr="00027379">
        <w:rPr>
          <w:rFonts w:eastAsia="Calibri" w:cs="Arial"/>
          <w:kern w:val="28"/>
        </w:rPr>
        <w:t xml:space="preserve">and the Contract and all contractual obligations.  </w:t>
      </w:r>
    </w:p>
    <w:p w14:paraId="38F82FE1" w14:textId="480A192D" w:rsidR="00027379" w:rsidRPr="00027379" w:rsidRDefault="00027379" w:rsidP="00027379">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 xml:space="preserve">In particular, Tenderers must ensure that they have read and fully understand Document </w:t>
      </w:r>
      <w:r w:rsidRPr="00027379">
        <w:rPr>
          <w:rFonts w:eastAsia="Calibri" w:cs="Arial"/>
          <w:color w:val="auto"/>
          <w:kern w:val="28"/>
        </w:rPr>
        <w:t>2 (</w:t>
      </w:r>
      <w:r w:rsidRPr="00027379">
        <w:rPr>
          <w:rFonts w:eastAsia="Calibri" w:cs="Arial"/>
          <w:kern w:val="28"/>
        </w:rPr>
        <w:t xml:space="preserve">the Statement of Requirements) prior to submitting their tender to </w:t>
      </w:r>
      <w:r w:rsidR="00DA2FF6">
        <w:rPr>
          <w:rFonts w:eastAsia="Calibri" w:cs="Arial"/>
          <w:kern w:val="28"/>
        </w:rPr>
        <w:t>The Authority</w:t>
      </w:r>
      <w:r w:rsidRPr="00027379">
        <w:rPr>
          <w:rFonts w:eastAsia="Calibri" w:cs="Arial"/>
          <w:kern w:val="28"/>
        </w:rPr>
        <w:t>. Requests for Clarifications on any aspect of the ITT Pack can be made by following the instructions in paragraph 3.3 of this Document 1 of the ITT Pack.</w:t>
      </w:r>
    </w:p>
    <w:p w14:paraId="24519AFD" w14:textId="77777777" w:rsidR="00027379" w:rsidRPr="00027379" w:rsidRDefault="00027379" w:rsidP="00027379">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These instructions, with other instructions issued in connection with it, constitute the conditions of the ITT. Such conditions shall apply to all Tenderers participating in this procurement process. Participation in the Tender process in any manner, including but not limited to by submission of a Tender shall be deemed to be acceptance by the relevant Tenderer of such conditions.</w:t>
      </w:r>
    </w:p>
    <w:p w14:paraId="69B3A3FD" w14:textId="77777777" w:rsidR="00027379" w:rsidRPr="00027379" w:rsidRDefault="00027379" w:rsidP="00027379">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 xml:space="preserve">The Tenderer shall use all reasonable endeavours to ensure that each and every sub-contractor, consortium member and adviser abides by the terms of these conditions of the ITT Pack. </w:t>
      </w:r>
    </w:p>
    <w:p w14:paraId="2BA71713" w14:textId="77777777" w:rsidR="00027379" w:rsidRPr="00027379" w:rsidRDefault="00027379" w:rsidP="00027379">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By submitting a Tender, the Tenderer warrants as a continuing obligation that:</w:t>
      </w:r>
    </w:p>
    <w:p w14:paraId="442CF889" w14:textId="6E73BBE0" w:rsidR="00027379" w:rsidRPr="00027379" w:rsidRDefault="00027379" w:rsidP="00027379">
      <w:pPr>
        <w:keepNext/>
        <w:numPr>
          <w:ilvl w:val="3"/>
          <w:numId w:val="0"/>
        </w:numPr>
        <w:tabs>
          <w:tab w:val="left" w:pos="2261"/>
        </w:tabs>
        <w:spacing w:before="320" w:after="120" w:line="300" w:lineRule="atLeast"/>
        <w:ind w:left="1701" w:hanging="850"/>
        <w:jc w:val="both"/>
        <w:textboxTightWrap w:val="none"/>
        <w:outlineLvl w:val="3"/>
        <w:rPr>
          <w:rFonts w:cs="Arial"/>
          <w:color w:val="auto"/>
          <w:kern w:val="28"/>
        </w:rPr>
      </w:pPr>
      <w:r w:rsidRPr="00027379">
        <w:rPr>
          <w:rFonts w:cs="Arial"/>
          <w:color w:val="auto"/>
          <w:kern w:val="28"/>
        </w:rPr>
        <w:t xml:space="preserve">they have and will, comply with all applicable laws, codes of practice, statutory guidance and applicable </w:t>
      </w:r>
      <w:r w:rsidR="00DA2FF6">
        <w:rPr>
          <w:rFonts w:cs="Arial"/>
          <w:color w:val="auto"/>
          <w:kern w:val="28"/>
        </w:rPr>
        <w:t>The Authority</w:t>
      </w:r>
      <w:r w:rsidRPr="00027379">
        <w:rPr>
          <w:rFonts w:cs="Arial"/>
          <w:color w:val="auto"/>
          <w:kern w:val="28"/>
        </w:rPr>
        <w:t xml:space="preserve"> policies relevant to the tender process. </w:t>
      </w:r>
    </w:p>
    <w:p w14:paraId="0C47884C" w14:textId="05E380D2" w:rsidR="00027379" w:rsidRPr="00027379" w:rsidRDefault="00C75A35" w:rsidP="00027379">
      <w:pPr>
        <w:keepNext/>
        <w:numPr>
          <w:ilvl w:val="3"/>
          <w:numId w:val="0"/>
        </w:numPr>
        <w:tabs>
          <w:tab w:val="left" w:pos="2261"/>
        </w:tabs>
        <w:spacing w:before="320" w:after="120" w:line="300" w:lineRule="atLeast"/>
        <w:ind w:left="1701" w:hanging="850"/>
        <w:jc w:val="both"/>
        <w:textboxTightWrap w:val="none"/>
        <w:outlineLvl w:val="3"/>
        <w:rPr>
          <w:rFonts w:cs="Arial"/>
          <w:color w:val="auto"/>
          <w:kern w:val="28"/>
        </w:rPr>
      </w:pPr>
      <w:r>
        <w:rPr>
          <w:rFonts w:cs="Arial"/>
          <w:color w:val="auto"/>
          <w:kern w:val="28"/>
        </w:rPr>
        <w:t>A</w:t>
      </w:r>
      <w:r w:rsidR="00027379" w:rsidRPr="00027379">
        <w:rPr>
          <w:rFonts w:cs="Arial"/>
          <w:color w:val="auto"/>
          <w:kern w:val="28"/>
        </w:rPr>
        <w:t xml:space="preserve">ny consortium member and/or subcontractor has and will comply with all applicable laws, codes of practice, statutory guidance and applicable </w:t>
      </w:r>
      <w:r w:rsidR="00DA2FF6">
        <w:rPr>
          <w:rFonts w:cs="Arial"/>
          <w:color w:val="auto"/>
          <w:kern w:val="28"/>
        </w:rPr>
        <w:t>The Authority</w:t>
      </w:r>
      <w:r w:rsidR="00027379" w:rsidRPr="00027379">
        <w:rPr>
          <w:rFonts w:cs="Arial"/>
          <w:color w:val="auto"/>
          <w:kern w:val="28"/>
        </w:rPr>
        <w:t xml:space="preserve"> policies relevant to this tender process (such applicable </w:t>
      </w:r>
      <w:r w:rsidR="00DA2FF6">
        <w:rPr>
          <w:rFonts w:cs="Arial"/>
          <w:color w:val="auto"/>
          <w:kern w:val="28"/>
        </w:rPr>
        <w:t>The Authority</w:t>
      </w:r>
      <w:r w:rsidR="00027379" w:rsidRPr="00027379">
        <w:rPr>
          <w:rFonts w:cs="Arial"/>
          <w:color w:val="auto"/>
          <w:kern w:val="28"/>
        </w:rPr>
        <w:t xml:space="preserve"> policies are set out above);</w:t>
      </w:r>
    </w:p>
    <w:p w14:paraId="2F448DFF" w14:textId="4348000B" w:rsidR="00027379" w:rsidRPr="00027379" w:rsidRDefault="00027379" w:rsidP="00027379">
      <w:pPr>
        <w:keepNext/>
        <w:numPr>
          <w:ilvl w:val="3"/>
          <w:numId w:val="0"/>
        </w:numPr>
        <w:tabs>
          <w:tab w:val="left" w:pos="2261"/>
        </w:tabs>
        <w:spacing w:before="320" w:after="120" w:line="300" w:lineRule="atLeast"/>
        <w:ind w:left="1701" w:hanging="850"/>
        <w:jc w:val="both"/>
        <w:textboxTightWrap w:val="none"/>
        <w:outlineLvl w:val="3"/>
        <w:rPr>
          <w:rFonts w:cs="Arial"/>
          <w:i/>
          <w:iCs/>
          <w:color w:val="auto"/>
          <w:kern w:val="28"/>
        </w:rPr>
      </w:pPr>
      <w:r w:rsidRPr="00027379">
        <w:rPr>
          <w:rFonts w:cs="Arial"/>
          <w:color w:val="auto"/>
          <w:kern w:val="28"/>
        </w:rPr>
        <w:t xml:space="preserve">any tender submitted is submitted on the basis that as a Service Provider the Tenderer, its consortium member and/or subcontractors will comply with all </w:t>
      </w:r>
      <w:r w:rsidRPr="00027379">
        <w:rPr>
          <w:rFonts w:cs="Arial"/>
          <w:color w:val="auto"/>
          <w:kern w:val="28"/>
        </w:rPr>
        <w:lastRenderedPageBreak/>
        <w:t xml:space="preserve">applicable laws, codes of practice, statutory guidance and applicable </w:t>
      </w:r>
      <w:r w:rsidR="00DA2FF6">
        <w:rPr>
          <w:rFonts w:cs="Arial"/>
          <w:color w:val="auto"/>
          <w:kern w:val="28"/>
        </w:rPr>
        <w:t>The Authority</w:t>
      </w:r>
      <w:r w:rsidRPr="00027379">
        <w:rPr>
          <w:rFonts w:cs="Arial"/>
          <w:color w:val="auto"/>
          <w:kern w:val="28"/>
        </w:rPr>
        <w:t xml:space="preserve"> policies relevant to the supplies and/or services being supplied. </w:t>
      </w:r>
    </w:p>
    <w:p w14:paraId="740846ED" w14:textId="43FACE5C"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shall not be committed to any course of action as a result of:</w:t>
      </w:r>
    </w:p>
    <w:p w14:paraId="7C95E363"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139" w:name="_Toc146712026"/>
      <w:bookmarkStart w:id="140" w:name="_Toc146712438"/>
      <w:bookmarkStart w:id="141" w:name="_Toc445737252"/>
      <w:r w:rsidRPr="00027379">
        <w:rPr>
          <w:rFonts w:cs="Arial"/>
          <w:color w:val="auto"/>
          <w:kern w:val="28"/>
        </w:rPr>
        <w:t>Issuing any notice in relation to this tender process, including without limitation any prior invitation notice, any notice on the FTS;</w:t>
      </w:r>
      <w:bookmarkEnd w:id="139"/>
      <w:bookmarkEnd w:id="140"/>
    </w:p>
    <w:p w14:paraId="1D413F62"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142" w:name="_Toc146712027"/>
      <w:bookmarkStart w:id="143" w:name="_Toc146712439"/>
      <w:r w:rsidRPr="00027379">
        <w:rPr>
          <w:rFonts w:cs="Arial"/>
          <w:color w:val="auto"/>
          <w:kern w:val="28"/>
        </w:rPr>
        <w:t>issuing the ITT Pack or any invitation to participate in this procurement exercise;</w:t>
      </w:r>
      <w:bookmarkEnd w:id="141"/>
      <w:bookmarkEnd w:id="142"/>
      <w:bookmarkEnd w:id="143"/>
    </w:p>
    <w:p w14:paraId="6B295429"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144" w:name="_Toc445737253"/>
      <w:bookmarkStart w:id="145" w:name="_Toc146712028"/>
      <w:bookmarkStart w:id="146" w:name="_Toc146712440"/>
      <w:r w:rsidRPr="00027379">
        <w:rPr>
          <w:rFonts w:cs="Arial"/>
          <w:color w:val="auto"/>
          <w:kern w:val="28"/>
        </w:rPr>
        <w:t>an invitation to submit any response in respect of this procurement exercise;</w:t>
      </w:r>
      <w:bookmarkEnd w:id="144"/>
      <w:bookmarkEnd w:id="145"/>
      <w:bookmarkEnd w:id="146"/>
      <w:r w:rsidRPr="00027379">
        <w:rPr>
          <w:rFonts w:cs="Arial"/>
          <w:color w:val="auto"/>
          <w:kern w:val="28"/>
        </w:rPr>
        <w:t xml:space="preserve"> </w:t>
      </w:r>
    </w:p>
    <w:p w14:paraId="2B8EA6A0"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147" w:name="_Toc146712029"/>
      <w:bookmarkStart w:id="148" w:name="_Toc146712441"/>
      <w:bookmarkStart w:id="149" w:name="_Toc445737254"/>
      <w:r w:rsidRPr="00027379">
        <w:rPr>
          <w:rFonts w:cs="Arial"/>
          <w:color w:val="auto"/>
          <w:kern w:val="28"/>
        </w:rPr>
        <w:t>communicating with a Tenderer or a Tenderer’s representatives or agents in respect of this procurement exercise;</w:t>
      </w:r>
      <w:bookmarkEnd w:id="147"/>
      <w:bookmarkEnd w:id="148"/>
      <w:r w:rsidRPr="00027379">
        <w:rPr>
          <w:rFonts w:cs="Arial"/>
          <w:color w:val="auto"/>
          <w:kern w:val="28"/>
        </w:rPr>
        <w:t xml:space="preserve"> </w:t>
      </w:r>
    </w:p>
    <w:p w14:paraId="1A9B1A2D"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150" w:name="_Toc146712030"/>
      <w:bookmarkStart w:id="151" w:name="_Toc146712442"/>
      <w:r w:rsidRPr="00027379">
        <w:rPr>
          <w:rFonts w:cs="Arial"/>
          <w:color w:val="auto"/>
          <w:kern w:val="28"/>
        </w:rPr>
        <w:t>communicating the outcome of the tender process to a Tenderer, whether at the start of a standstill period or otherwise; or</w:t>
      </w:r>
      <w:bookmarkEnd w:id="149"/>
      <w:bookmarkEnd w:id="150"/>
      <w:bookmarkEnd w:id="151"/>
      <w:r w:rsidRPr="00027379">
        <w:rPr>
          <w:rFonts w:cs="Arial"/>
          <w:color w:val="auto"/>
          <w:kern w:val="28"/>
        </w:rPr>
        <w:t xml:space="preserve"> </w:t>
      </w:r>
    </w:p>
    <w:p w14:paraId="4B47DFDA" w14:textId="22E99D2C"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152" w:name="_Toc445737255"/>
      <w:bookmarkStart w:id="153" w:name="_Toc146712031"/>
      <w:bookmarkStart w:id="154" w:name="_Toc146712443"/>
      <w:r w:rsidRPr="00027379">
        <w:rPr>
          <w:rFonts w:cs="Arial"/>
          <w:color w:val="auto"/>
          <w:kern w:val="28"/>
        </w:rPr>
        <w:t xml:space="preserve">any other communication between the </w:t>
      </w:r>
      <w:proofErr w:type="spellStart"/>
      <w:r w:rsidR="00DA2FF6">
        <w:rPr>
          <w:rFonts w:cs="Arial"/>
          <w:color w:val="auto"/>
          <w:kern w:val="28"/>
        </w:rPr>
        <w:t>The</w:t>
      </w:r>
      <w:proofErr w:type="spellEnd"/>
      <w:r w:rsidR="00DA2FF6">
        <w:rPr>
          <w:rFonts w:cs="Arial"/>
          <w:color w:val="auto"/>
          <w:kern w:val="28"/>
        </w:rPr>
        <w:t xml:space="preserve"> Authority</w:t>
      </w:r>
      <w:r w:rsidRPr="00027379">
        <w:rPr>
          <w:rFonts w:cs="Arial"/>
          <w:color w:val="auto"/>
          <w:kern w:val="28"/>
        </w:rPr>
        <w:t xml:space="preserve"> and any other party.</w:t>
      </w:r>
      <w:bookmarkEnd w:id="152"/>
      <w:bookmarkEnd w:id="153"/>
      <w:bookmarkEnd w:id="154"/>
    </w:p>
    <w:p w14:paraId="1F638E2E" w14:textId="4C4963EC"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shall accept and acknowledge that by issuing the ITT Pack, </w:t>
      </w:r>
      <w:r w:rsidR="00DA2FF6">
        <w:rPr>
          <w:rFonts w:eastAsia="Calibri" w:cs="Arial"/>
          <w:kern w:val="28"/>
        </w:rPr>
        <w:t>The Authority</w:t>
      </w:r>
      <w:r w:rsidRPr="00027379">
        <w:rPr>
          <w:rFonts w:eastAsia="Calibri" w:cs="Arial"/>
          <w:kern w:val="28"/>
        </w:rPr>
        <w:t xml:space="preserve"> shall not be bound to accept any Tender and reserves the right not to conclude a contract for some or all of the </w:t>
      </w:r>
      <w:r w:rsidRPr="00027379">
        <w:rPr>
          <w:rFonts w:eastAsia="Calibri" w:cs="Arial"/>
          <w:color w:val="auto"/>
          <w:kern w:val="28"/>
        </w:rPr>
        <w:t xml:space="preserve">Requirements for </w:t>
      </w:r>
      <w:r w:rsidRPr="00027379">
        <w:rPr>
          <w:rFonts w:eastAsia="Calibri" w:cs="Arial"/>
          <w:kern w:val="28"/>
        </w:rPr>
        <w:t>which Tenders are invited.</w:t>
      </w:r>
    </w:p>
    <w:p w14:paraId="49524856" w14:textId="1275A6E0"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Where a Tender is issued in lots, </w:t>
      </w:r>
      <w:r w:rsidR="00DA2FF6">
        <w:rPr>
          <w:rFonts w:eastAsia="Calibri" w:cs="Arial"/>
          <w:kern w:val="28"/>
        </w:rPr>
        <w:t>The Authority</w:t>
      </w:r>
      <w:r w:rsidRPr="00027379">
        <w:rPr>
          <w:rFonts w:eastAsia="Calibri" w:cs="Arial"/>
          <w:kern w:val="28"/>
        </w:rPr>
        <w:t xml:space="preserve"> reserves the right:</w:t>
      </w:r>
    </w:p>
    <w:p w14:paraId="74ADEBF9" w14:textId="77777777" w:rsidR="00027379" w:rsidRPr="00027379" w:rsidRDefault="00027379" w:rsidP="00027379">
      <w:pPr>
        <w:keepNext/>
        <w:numPr>
          <w:ilvl w:val="3"/>
          <w:numId w:val="0"/>
        </w:numPr>
        <w:tabs>
          <w:tab w:val="left" w:pos="2261"/>
        </w:tabs>
        <w:spacing w:before="320" w:after="120" w:line="300" w:lineRule="atLeast"/>
        <w:ind w:left="864" w:hanging="155"/>
        <w:jc w:val="both"/>
        <w:textboxTightWrap w:val="none"/>
        <w:outlineLvl w:val="3"/>
        <w:rPr>
          <w:rFonts w:cs="Arial"/>
          <w:color w:val="auto"/>
          <w:kern w:val="28"/>
        </w:rPr>
      </w:pPr>
      <w:r w:rsidRPr="00027379">
        <w:rPr>
          <w:rFonts w:cs="Arial"/>
          <w:color w:val="auto"/>
          <w:kern w:val="28"/>
        </w:rPr>
        <w:t>to award some but not all lots; and/or</w:t>
      </w:r>
    </w:p>
    <w:p w14:paraId="4F429C67" w14:textId="77777777" w:rsidR="00027379" w:rsidRPr="00027379" w:rsidRDefault="00027379" w:rsidP="00027379">
      <w:pPr>
        <w:keepNext/>
        <w:numPr>
          <w:ilvl w:val="3"/>
          <w:numId w:val="0"/>
        </w:numPr>
        <w:tabs>
          <w:tab w:val="left" w:pos="2261"/>
        </w:tabs>
        <w:spacing w:before="320" w:after="120" w:line="300" w:lineRule="atLeast"/>
        <w:ind w:left="864" w:hanging="155"/>
        <w:jc w:val="both"/>
        <w:textboxTightWrap w:val="none"/>
        <w:outlineLvl w:val="3"/>
        <w:rPr>
          <w:rFonts w:cs="Arial"/>
          <w:color w:val="auto"/>
          <w:kern w:val="28"/>
        </w:rPr>
      </w:pPr>
      <w:r w:rsidRPr="00027379">
        <w:rPr>
          <w:rFonts w:cs="Arial"/>
          <w:color w:val="auto"/>
          <w:kern w:val="28"/>
        </w:rPr>
        <w:t>to award lots on different timelines.</w:t>
      </w:r>
    </w:p>
    <w:p w14:paraId="4976F974" w14:textId="03D3F050"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reserves the right to vary, suspend or cancel the procurement process at any time. As stated in paragraph 3.4.2 of this Document 1 of the ITT Pack, </w:t>
      </w:r>
      <w:r>
        <w:rPr>
          <w:rFonts w:eastAsia="Calibri" w:cs="Arial"/>
          <w:kern w:val="28"/>
        </w:rPr>
        <w:t>The Authority</w:t>
      </w:r>
      <w:r w:rsidR="00027379" w:rsidRPr="00027379">
        <w:rPr>
          <w:rFonts w:eastAsia="Calibri" w:cs="Arial"/>
          <w:kern w:val="28"/>
        </w:rPr>
        <w:t xml:space="preserve"> is not responsible for any costs incurred by Tenderers.</w:t>
      </w:r>
    </w:p>
    <w:p w14:paraId="744CAF67" w14:textId="3A8622CC"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should be aware that by submitting a response to this Tender they are representing and warranting that they are capable of performing, as a minimum, the mandatory requirements as detailed within the ITT Pack. </w:t>
      </w:r>
    </w:p>
    <w:p w14:paraId="3CF20192" w14:textId="5EB9B610"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FF0000"/>
          <w:kern w:val="28"/>
          <w:highlight w:val="cyan"/>
        </w:rPr>
      </w:pPr>
      <w:r w:rsidRPr="00027379">
        <w:rPr>
          <w:rFonts w:eastAsia="Calibri" w:cs="Arial"/>
          <w:kern w:val="28"/>
        </w:rPr>
        <w:t xml:space="preserve">Failure to comply with one or more mandatory requirements or constraints set out in the ITT Pack shall entitle </w:t>
      </w:r>
      <w:r w:rsidR="00DA2FF6">
        <w:rPr>
          <w:rFonts w:eastAsia="Calibri" w:cs="Arial"/>
          <w:kern w:val="28"/>
        </w:rPr>
        <w:t>The Authority</w:t>
      </w:r>
      <w:r w:rsidRPr="00027379">
        <w:rPr>
          <w:rFonts w:eastAsia="Calibri" w:cs="Arial"/>
          <w:kern w:val="28"/>
        </w:rPr>
        <w:t xml:space="preserve"> to reject a Tender in full</w:t>
      </w:r>
      <w:r w:rsidR="00B1087D">
        <w:rPr>
          <w:rFonts w:eastAsia="Calibri" w:cs="Arial"/>
          <w:b/>
          <w:kern w:val="28"/>
        </w:rPr>
        <w:t>.</w:t>
      </w:r>
    </w:p>
    <w:p w14:paraId="2B332152" w14:textId="3819D538"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Where, following contract award, </w:t>
      </w:r>
      <w:r w:rsidR="00DA2FF6">
        <w:rPr>
          <w:rFonts w:eastAsia="Calibri" w:cs="Arial"/>
          <w:kern w:val="28"/>
        </w:rPr>
        <w:t>The Authority</w:t>
      </w:r>
      <w:r w:rsidRPr="00027379">
        <w:rPr>
          <w:rFonts w:eastAsia="Calibri" w:cs="Arial"/>
          <w:kern w:val="28"/>
        </w:rPr>
        <w:t xml:space="preserve"> considers that any representation or warranty made by a Service Provider in their tender submission was false, </w:t>
      </w:r>
      <w:r w:rsidR="00DA2FF6">
        <w:rPr>
          <w:rFonts w:eastAsia="Calibri" w:cs="Arial"/>
          <w:kern w:val="28"/>
        </w:rPr>
        <w:t>The Authority</w:t>
      </w:r>
      <w:r w:rsidRPr="00027379">
        <w:rPr>
          <w:rFonts w:eastAsia="Calibri" w:cs="Arial"/>
          <w:kern w:val="28"/>
        </w:rPr>
        <w:t xml:space="preserve"> reserve the right to rescind the Contract.</w:t>
      </w:r>
    </w:p>
    <w:p w14:paraId="6392141D" w14:textId="51BD608D"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reserves the right to include any elements of a successful Tenderers’ response to the Requirements (including any clarification provided by Tenderer and any information provided in any presentation/interview) which are additional and not </w:t>
      </w:r>
      <w:r w:rsidR="00027379" w:rsidRPr="00027379">
        <w:rPr>
          <w:rFonts w:eastAsia="Calibri" w:cs="Arial"/>
          <w:kern w:val="28"/>
        </w:rPr>
        <w:lastRenderedPageBreak/>
        <w:t xml:space="preserve">contradictory to the Requirements as provisions of  the Contract between that  Service Provider and </w:t>
      </w:r>
      <w:r>
        <w:rPr>
          <w:rFonts w:eastAsia="Calibri" w:cs="Arial"/>
          <w:kern w:val="28"/>
        </w:rPr>
        <w:t>The Authority</w:t>
      </w:r>
      <w:r w:rsidR="00027379" w:rsidRPr="00027379">
        <w:rPr>
          <w:rFonts w:eastAsia="Calibri" w:cs="Arial"/>
          <w:kern w:val="28"/>
        </w:rPr>
        <w:t xml:space="preserve">. </w:t>
      </w:r>
    </w:p>
    <w:p w14:paraId="761A87C1" w14:textId="6B57BBB2"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55" w:name="_Toc146712032"/>
      <w:bookmarkStart w:id="156" w:name="_Toc146712444"/>
      <w:r>
        <w:rPr>
          <w:rFonts w:eastAsia="Calibri" w:cs="Arial"/>
          <w:b/>
          <w:kern w:val="28"/>
        </w:rPr>
        <w:t xml:space="preserve">3.2 </w:t>
      </w:r>
      <w:r w:rsidR="00027379" w:rsidRPr="00027379">
        <w:rPr>
          <w:rFonts w:eastAsia="Calibri" w:cs="Arial"/>
          <w:b/>
          <w:kern w:val="28"/>
        </w:rPr>
        <w:t>Timetable</w:t>
      </w:r>
      <w:bookmarkEnd w:id="155"/>
      <w:bookmarkEnd w:id="156"/>
    </w:p>
    <w:p w14:paraId="72D6F48A" w14:textId="1EC6CBA9"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Set out below is the proposed procurement timetable.  This is intended as a guide and whilst </w:t>
      </w:r>
      <w:r w:rsidR="00DA2FF6">
        <w:rPr>
          <w:rFonts w:eastAsia="Calibri" w:cs="Arial"/>
          <w:kern w:val="28"/>
        </w:rPr>
        <w:t>The Authority</w:t>
      </w:r>
      <w:r w:rsidRPr="00027379">
        <w:rPr>
          <w:rFonts w:eastAsia="Calibri" w:cs="Arial"/>
          <w:kern w:val="28"/>
        </w:rPr>
        <w:t xml:space="preserve"> does not intend to depart from the timetable it reserves the right to do so at any stage. </w:t>
      </w:r>
    </w:p>
    <w:tbl>
      <w:tblPr>
        <w:tblStyle w:val="TableGrid"/>
        <w:tblW w:w="9822" w:type="dxa"/>
        <w:jc w:val="center"/>
        <w:tblLook w:val="04A0" w:firstRow="1" w:lastRow="0" w:firstColumn="1" w:lastColumn="0" w:noHBand="0" w:noVBand="1"/>
      </w:tblPr>
      <w:tblGrid>
        <w:gridCol w:w="4911"/>
        <w:gridCol w:w="4911"/>
      </w:tblGrid>
      <w:tr w:rsidR="00447B95" w14:paraId="216E8FE6" w14:textId="77777777" w:rsidTr="00224ACA">
        <w:trPr>
          <w:trHeight w:val="20"/>
          <w:jc w:val="center"/>
        </w:trPr>
        <w:tc>
          <w:tcPr>
            <w:tcW w:w="4911" w:type="dxa"/>
            <w:shd w:val="clear" w:color="auto" w:fill="E9E6E7" w:themeFill="background1" w:themeFillTint="1A"/>
          </w:tcPr>
          <w:p w14:paraId="0B062465" w14:textId="3AAAB98F" w:rsidR="00447B95" w:rsidRPr="00447B95" w:rsidRDefault="00447B95" w:rsidP="00224ACA">
            <w:pPr>
              <w:keepNext/>
              <w:spacing w:after="120" w:line="360" w:lineRule="auto"/>
              <w:jc w:val="center"/>
              <w:textboxTightWrap w:val="none"/>
              <w:outlineLvl w:val="1"/>
              <w:rPr>
                <w:rFonts w:cs="Arial"/>
                <w:b/>
                <w:bCs/>
                <w:color w:val="auto"/>
              </w:rPr>
            </w:pPr>
            <w:r w:rsidRPr="00447B95">
              <w:rPr>
                <w:rFonts w:cs="Arial"/>
                <w:b/>
                <w:bCs/>
                <w:color w:val="auto"/>
              </w:rPr>
              <w:t>Procurement Stage</w:t>
            </w:r>
          </w:p>
        </w:tc>
        <w:tc>
          <w:tcPr>
            <w:tcW w:w="4911" w:type="dxa"/>
            <w:shd w:val="clear" w:color="auto" w:fill="E9E6E7" w:themeFill="background1" w:themeFillTint="1A"/>
          </w:tcPr>
          <w:p w14:paraId="05AEE407" w14:textId="19172329" w:rsidR="00447B95" w:rsidRPr="00447B95" w:rsidRDefault="00447B95" w:rsidP="00224ACA">
            <w:pPr>
              <w:keepNext/>
              <w:spacing w:after="120" w:line="360" w:lineRule="auto"/>
              <w:jc w:val="center"/>
              <w:textboxTightWrap w:val="none"/>
              <w:outlineLvl w:val="1"/>
              <w:rPr>
                <w:rFonts w:cs="Arial"/>
                <w:b/>
                <w:bCs/>
                <w:color w:val="auto"/>
              </w:rPr>
            </w:pPr>
            <w:r w:rsidRPr="00447B95">
              <w:rPr>
                <w:rFonts w:cs="Arial"/>
                <w:b/>
                <w:bCs/>
                <w:color w:val="auto"/>
              </w:rPr>
              <w:t>Date</w:t>
            </w:r>
          </w:p>
        </w:tc>
      </w:tr>
      <w:tr w:rsidR="00447B95" w14:paraId="67B3CC8B" w14:textId="77777777" w:rsidTr="00224ACA">
        <w:trPr>
          <w:trHeight w:val="20"/>
          <w:jc w:val="center"/>
        </w:trPr>
        <w:tc>
          <w:tcPr>
            <w:tcW w:w="4911" w:type="dxa"/>
          </w:tcPr>
          <w:p w14:paraId="29933C9A" w14:textId="2BF2D64C" w:rsidR="00447B95" w:rsidRDefault="00447B95" w:rsidP="00224ACA">
            <w:pPr>
              <w:keepNext/>
              <w:spacing w:after="120" w:line="360" w:lineRule="auto"/>
              <w:jc w:val="center"/>
              <w:textboxTightWrap w:val="none"/>
              <w:outlineLvl w:val="1"/>
              <w:rPr>
                <w:rFonts w:cs="Arial"/>
                <w:color w:val="auto"/>
              </w:rPr>
            </w:pPr>
            <w:r>
              <w:rPr>
                <w:rFonts w:cs="Arial"/>
                <w:color w:val="auto"/>
              </w:rPr>
              <w:t>Publication of competitive process</w:t>
            </w:r>
          </w:p>
        </w:tc>
        <w:tc>
          <w:tcPr>
            <w:tcW w:w="4911" w:type="dxa"/>
          </w:tcPr>
          <w:p w14:paraId="1088B5D1" w14:textId="14FA34DD" w:rsidR="00447B95" w:rsidRDefault="00EB490B" w:rsidP="00224ACA">
            <w:pPr>
              <w:keepNext/>
              <w:spacing w:after="120" w:line="360" w:lineRule="auto"/>
              <w:jc w:val="center"/>
              <w:textboxTightWrap w:val="none"/>
              <w:outlineLvl w:val="1"/>
              <w:rPr>
                <w:rFonts w:cs="Arial"/>
                <w:color w:val="auto"/>
              </w:rPr>
            </w:pPr>
            <w:r>
              <w:rPr>
                <w:rFonts w:cs="Arial"/>
                <w:color w:val="auto"/>
              </w:rPr>
              <w:t>2</w:t>
            </w:r>
            <w:r w:rsidR="009B13D3">
              <w:rPr>
                <w:rFonts w:cs="Arial"/>
                <w:color w:val="auto"/>
              </w:rPr>
              <w:t>9th</w:t>
            </w:r>
            <w:r w:rsidR="005D36D6">
              <w:rPr>
                <w:rFonts w:cs="Arial"/>
                <w:color w:val="auto"/>
              </w:rPr>
              <w:t xml:space="preserve"> September </w:t>
            </w:r>
          </w:p>
        </w:tc>
      </w:tr>
      <w:tr w:rsidR="00447B95" w14:paraId="39074450" w14:textId="77777777" w:rsidTr="00224ACA">
        <w:trPr>
          <w:trHeight w:val="20"/>
          <w:jc w:val="center"/>
        </w:trPr>
        <w:tc>
          <w:tcPr>
            <w:tcW w:w="4911" w:type="dxa"/>
          </w:tcPr>
          <w:p w14:paraId="77BAE47B" w14:textId="32018788" w:rsidR="00447B95" w:rsidRDefault="003A60F6" w:rsidP="00224ACA">
            <w:pPr>
              <w:keepNext/>
              <w:spacing w:after="120" w:line="360" w:lineRule="auto"/>
              <w:jc w:val="center"/>
              <w:textboxTightWrap w:val="none"/>
              <w:outlineLvl w:val="1"/>
              <w:rPr>
                <w:rFonts w:cs="Arial"/>
                <w:color w:val="auto"/>
              </w:rPr>
            </w:pPr>
            <w:r>
              <w:rPr>
                <w:rFonts w:cs="Arial"/>
                <w:color w:val="auto"/>
              </w:rPr>
              <w:t>Deadline for clarifications</w:t>
            </w:r>
          </w:p>
        </w:tc>
        <w:tc>
          <w:tcPr>
            <w:tcW w:w="4911" w:type="dxa"/>
          </w:tcPr>
          <w:p w14:paraId="57DC49C7" w14:textId="03C5B7F5" w:rsidR="00447B95" w:rsidRDefault="007F31B8" w:rsidP="00224ACA">
            <w:pPr>
              <w:keepNext/>
              <w:spacing w:after="120" w:line="360" w:lineRule="auto"/>
              <w:jc w:val="center"/>
              <w:textboxTightWrap w:val="none"/>
              <w:outlineLvl w:val="1"/>
              <w:rPr>
                <w:rFonts w:cs="Arial"/>
                <w:color w:val="auto"/>
              </w:rPr>
            </w:pPr>
            <w:r>
              <w:rPr>
                <w:rFonts w:cs="Arial"/>
                <w:color w:val="auto"/>
              </w:rPr>
              <w:t>17</w:t>
            </w:r>
            <w:r w:rsidRPr="007F31B8">
              <w:rPr>
                <w:rFonts w:cs="Arial"/>
                <w:color w:val="auto"/>
                <w:vertAlign w:val="superscript"/>
              </w:rPr>
              <w:t>th</w:t>
            </w:r>
            <w:r>
              <w:rPr>
                <w:rFonts w:cs="Arial"/>
                <w:color w:val="auto"/>
              </w:rPr>
              <w:t xml:space="preserve"> </w:t>
            </w:r>
            <w:r w:rsidR="005D36D6">
              <w:rPr>
                <w:rFonts w:cs="Arial"/>
                <w:color w:val="auto"/>
              </w:rPr>
              <w:t xml:space="preserve">October </w:t>
            </w:r>
          </w:p>
        </w:tc>
      </w:tr>
      <w:tr w:rsidR="00447B95" w14:paraId="7509F52B" w14:textId="77777777" w:rsidTr="00224ACA">
        <w:trPr>
          <w:trHeight w:val="20"/>
          <w:jc w:val="center"/>
        </w:trPr>
        <w:tc>
          <w:tcPr>
            <w:tcW w:w="4911" w:type="dxa"/>
          </w:tcPr>
          <w:p w14:paraId="66D495EA" w14:textId="4EDFC544" w:rsidR="00447B95" w:rsidRDefault="00991119" w:rsidP="00224ACA">
            <w:pPr>
              <w:keepNext/>
              <w:spacing w:after="120" w:line="360" w:lineRule="auto"/>
              <w:jc w:val="center"/>
              <w:textboxTightWrap w:val="none"/>
              <w:outlineLvl w:val="1"/>
              <w:rPr>
                <w:rFonts w:cs="Arial"/>
                <w:color w:val="auto"/>
              </w:rPr>
            </w:pPr>
            <w:r>
              <w:rPr>
                <w:rFonts w:cs="Arial"/>
                <w:color w:val="auto"/>
              </w:rPr>
              <w:t xml:space="preserve">Responses </w:t>
            </w:r>
            <w:r w:rsidR="00110266">
              <w:rPr>
                <w:rFonts w:cs="Arial"/>
                <w:color w:val="auto"/>
              </w:rPr>
              <w:t>to</w:t>
            </w:r>
            <w:r>
              <w:rPr>
                <w:rFonts w:cs="Arial"/>
                <w:color w:val="auto"/>
              </w:rPr>
              <w:t xml:space="preserve"> all</w:t>
            </w:r>
            <w:r w:rsidR="00110266">
              <w:rPr>
                <w:rFonts w:cs="Arial"/>
                <w:color w:val="auto"/>
              </w:rPr>
              <w:t xml:space="preserve"> clarification</w:t>
            </w:r>
            <w:r w:rsidR="007649EC">
              <w:rPr>
                <w:rFonts w:cs="Arial"/>
                <w:color w:val="auto"/>
              </w:rPr>
              <w:t>s</w:t>
            </w:r>
            <w:r w:rsidR="00110266">
              <w:rPr>
                <w:rFonts w:cs="Arial"/>
                <w:color w:val="auto"/>
              </w:rPr>
              <w:t xml:space="preserve"> </w:t>
            </w:r>
            <w:r>
              <w:rPr>
                <w:rFonts w:cs="Arial"/>
                <w:color w:val="auto"/>
              </w:rPr>
              <w:t>made</w:t>
            </w:r>
          </w:p>
        </w:tc>
        <w:tc>
          <w:tcPr>
            <w:tcW w:w="4911" w:type="dxa"/>
          </w:tcPr>
          <w:p w14:paraId="04881E95" w14:textId="16AE6A91" w:rsidR="00447B95" w:rsidRDefault="005D36D6" w:rsidP="00224ACA">
            <w:pPr>
              <w:keepNext/>
              <w:spacing w:after="120" w:line="360" w:lineRule="auto"/>
              <w:jc w:val="center"/>
              <w:textboxTightWrap w:val="none"/>
              <w:outlineLvl w:val="1"/>
              <w:rPr>
                <w:rFonts w:cs="Arial"/>
                <w:color w:val="auto"/>
              </w:rPr>
            </w:pPr>
            <w:r>
              <w:rPr>
                <w:rFonts w:cs="Arial"/>
                <w:color w:val="auto"/>
              </w:rPr>
              <w:t>2</w:t>
            </w:r>
            <w:r w:rsidR="00FE607D">
              <w:rPr>
                <w:rFonts w:cs="Arial"/>
                <w:color w:val="auto"/>
              </w:rPr>
              <w:t>4</w:t>
            </w:r>
            <w:r w:rsidRPr="005D36D6">
              <w:rPr>
                <w:rFonts w:cs="Arial"/>
                <w:color w:val="auto"/>
                <w:vertAlign w:val="superscript"/>
              </w:rPr>
              <w:t>th</w:t>
            </w:r>
            <w:r>
              <w:rPr>
                <w:rFonts w:cs="Arial"/>
                <w:color w:val="auto"/>
              </w:rPr>
              <w:t xml:space="preserve"> October</w:t>
            </w:r>
          </w:p>
        </w:tc>
      </w:tr>
      <w:tr w:rsidR="007649EC" w14:paraId="14FE5078" w14:textId="77777777" w:rsidTr="00224ACA">
        <w:trPr>
          <w:trHeight w:val="20"/>
          <w:jc w:val="center"/>
        </w:trPr>
        <w:tc>
          <w:tcPr>
            <w:tcW w:w="4911" w:type="dxa"/>
          </w:tcPr>
          <w:p w14:paraId="6A9ACBD5" w14:textId="6A9B3ABE" w:rsidR="007649EC" w:rsidRDefault="007649EC" w:rsidP="00224ACA">
            <w:pPr>
              <w:keepNext/>
              <w:spacing w:after="120" w:line="360" w:lineRule="auto"/>
              <w:jc w:val="center"/>
              <w:textboxTightWrap w:val="none"/>
              <w:outlineLvl w:val="1"/>
              <w:rPr>
                <w:rFonts w:cs="Arial"/>
                <w:color w:val="auto"/>
              </w:rPr>
            </w:pPr>
            <w:r>
              <w:rPr>
                <w:rFonts w:cs="Arial"/>
                <w:color w:val="auto"/>
              </w:rPr>
              <w:t>Deadline for responses</w:t>
            </w:r>
          </w:p>
        </w:tc>
        <w:tc>
          <w:tcPr>
            <w:tcW w:w="4911" w:type="dxa"/>
          </w:tcPr>
          <w:p w14:paraId="4F8AA58F" w14:textId="4CCBC736" w:rsidR="007649EC" w:rsidRDefault="007A3391" w:rsidP="00224ACA">
            <w:pPr>
              <w:keepNext/>
              <w:spacing w:after="120" w:line="360" w:lineRule="auto"/>
              <w:jc w:val="center"/>
              <w:textboxTightWrap w:val="none"/>
              <w:outlineLvl w:val="1"/>
              <w:rPr>
                <w:rFonts w:cs="Arial"/>
                <w:color w:val="auto"/>
              </w:rPr>
            </w:pPr>
            <w:r>
              <w:rPr>
                <w:rFonts w:cs="Arial"/>
                <w:color w:val="auto"/>
              </w:rPr>
              <w:t>3</w:t>
            </w:r>
            <w:r w:rsidRPr="007A3391">
              <w:rPr>
                <w:rFonts w:cs="Arial"/>
                <w:color w:val="auto"/>
                <w:vertAlign w:val="superscript"/>
              </w:rPr>
              <w:t>rd</w:t>
            </w:r>
            <w:r>
              <w:rPr>
                <w:rFonts w:cs="Arial"/>
                <w:color w:val="auto"/>
              </w:rPr>
              <w:t xml:space="preserve"> November 12.00</w:t>
            </w:r>
          </w:p>
        </w:tc>
      </w:tr>
      <w:tr w:rsidR="007649EC" w14:paraId="2EFCC653" w14:textId="77777777" w:rsidTr="00224ACA">
        <w:trPr>
          <w:trHeight w:val="20"/>
          <w:jc w:val="center"/>
        </w:trPr>
        <w:tc>
          <w:tcPr>
            <w:tcW w:w="4911" w:type="dxa"/>
          </w:tcPr>
          <w:p w14:paraId="136DCB1A" w14:textId="06CA00E5" w:rsidR="007649EC" w:rsidRDefault="007649EC" w:rsidP="00224ACA">
            <w:pPr>
              <w:keepNext/>
              <w:spacing w:after="120" w:line="360" w:lineRule="auto"/>
              <w:jc w:val="center"/>
              <w:textboxTightWrap w:val="none"/>
              <w:outlineLvl w:val="1"/>
              <w:rPr>
                <w:rFonts w:cs="Arial"/>
                <w:color w:val="auto"/>
              </w:rPr>
            </w:pPr>
            <w:r>
              <w:rPr>
                <w:rFonts w:cs="Arial"/>
                <w:color w:val="auto"/>
              </w:rPr>
              <w:t>Evaluation and Moderation</w:t>
            </w:r>
          </w:p>
        </w:tc>
        <w:tc>
          <w:tcPr>
            <w:tcW w:w="4911" w:type="dxa"/>
          </w:tcPr>
          <w:p w14:paraId="76156CD3" w14:textId="5E15DEBA" w:rsidR="007649EC" w:rsidRDefault="00CA0D26" w:rsidP="00224ACA">
            <w:pPr>
              <w:keepNext/>
              <w:spacing w:after="120" w:line="360" w:lineRule="auto"/>
              <w:jc w:val="center"/>
              <w:textboxTightWrap w:val="none"/>
              <w:outlineLvl w:val="1"/>
              <w:rPr>
                <w:rFonts w:cs="Arial"/>
                <w:color w:val="auto"/>
              </w:rPr>
            </w:pPr>
            <w:r>
              <w:rPr>
                <w:rFonts w:cs="Arial"/>
                <w:color w:val="auto"/>
              </w:rPr>
              <w:t>3</w:t>
            </w:r>
            <w:r w:rsidRPr="00CA0D26">
              <w:rPr>
                <w:rFonts w:cs="Arial"/>
                <w:color w:val="auto"/>
                <w:vertAlign w:val="superscript"/>
              </w:rPr>
              <w:t>rd</w:t>
            </w:r>
            <w:r>
              <w:rPr>
                <w:rFonts w:cs="Arial"/>
                <w:color w:val="auto"/>
              </w:rPr>
              <w:t xml:space="preserve"> November – 2</w:t>
            </w:r>
            <w:r w:rsidR="00404D5F">
              <w:rPr>
                <w:rFonts w:cs="Arial"/>
                <w:color w:val="auto"/>
              </w:rPr>
              <w:t>8</w:t>
            </w:r>
            <w:r w:rsidR="00404D5F" w:rsidRPr="00404D5F">
              <w:rPr>
                <w:rFonts w:cs="Arial"/>
                <w:color w:val="auto"/>
                <w:vertAlign w:val="superscript"/>
              </w:rPr>
              <w:t>th</w:t>
            </w:r>
            <w:r>
              <w:rPr>
                <w:rFonts w:cs="Arial"/>
                <w:color w:val="auto"/>
              </w:rPr>
              <w:t xml:space="preserve"> November </w:t>
            </w:r>
          </w:p>
        </w:tc>
      </w:tr>
      <w:tr w:rsidR="00576842" w14:paraId="1CD5418E" w14:textId="77777777" w:rsidTr="00224ACA">
        <w:trPr>
          <w:trHeight w:val="20"/>
          <w:jc w:val="center"/>
        </w:trPr>
        <w:tc>
          <w:tcPr>
            <w:tcW w:w="4911" w:type="dxa"/>
          </w:tcPr>
          <w:p w14:paraId="26591FEA" w14:textId="2ED9B1F0" w:rsidR="00576842" w:rsidRDefault="00576842" w:rsidP="00224ACA">
            <w:pPr>
              <w:keepNext/>
              <w:spacing w:after="120" w:line="360" w:lineRule="auto"/>
              <w:jc w:val="center"/>
              <w:textboxTightWrap w:val="none"/>
              <w:outlineLvl w:val="1"/>
              <w:rPr>
                <w:rFonts w:cs="Arial"/>
                <w:color w:val="auto"/>
              </w:rPr>
            </w:pPr>
            <w:r>
              <w:rPr>
                <w:rFonts w:cs="Arial"/>
                <w:color w:val="auto"/>
              </w:rPr>
              <w:t>Internal Governance</w:t>
            </w:r>
          </w:p>
        </w:tc>
        <w:tc>
          <w:tcPr>
            <w:tcW w:w="4911" w:type="dxa"/>
          </w:tcPr>
          <w:p w14:paraId="442A10DA" w14:textId="5D6F5F0F" w:rsidR="00576842" w:rsidRDefault="001C1C83" w:rsidP="00224ACA">
            <w:pPr>
              <w:keepNext/>
              <w:spacing w:after="120" w:line="360" w:lineRule="auto"/>
              <w:jc w:val="center"/>
              <w:textboxTightWrap w:val="none"/>
              <w:outlineLvl w:val="1"/>
              <w:rPr>
                <w:rFonts w:cs="Arial"/>
                <w:color w:val="auto"/>
              </w:rPr>
            </w:pPr>
            <w:r>
              <w:rPr>
                <w:rFonts w:cs="Arial"/>
                <w:color w:val="auto"/>
              </w:rPr>
              <w:t>8</w:t>
            </w:r>
            <w:r w:rsidRPr="001C1C83">
              <w:rPr>
                <w:rFonts w:cs="Arial"/>
                <w:color w:val="auto"/>
                <w:vertAlign w:val="superscript"/>
              </w:rPr>
              <w:t>th</w:t>
            </w:r>
            <w:r>
              <w:rPr>
                <w:rFonts w:cs="Arial"/>
                <w:color w:val="auto"/>
              </w:rPr>
              <w:t xml:space="preserve"> December </w:t>
            </w:r>
            <w:r w:rsidR="009C5BAC">
              <w:rPr>
                <w:rFonts w:cs="Arial"/>
                <w:color w:val="auto"/>
              </w:rPr>
              <w:t>–</w:t>
            </w:r>
            <w:r>
              <w:rPr>
                <w:rFonts w:cs="Arial"/>
                <w:color w:val="auto"/>
              </w:rPr>
              <w:t xml:space="preserve"> </w:t>
            </w:r>
            <w:r w:rsidR="009C5BAC">
              <w:rPr>
                <w:rFonts w:cs="Arial"/>
                <w:color w:val="auto"/>
              </w:rPr>
              <w:t>16</w:t>
            </w:r>
            <w:r w:rsidR="009C5BAC" w:rsidRPr="009C5BAC">
              <w:rPr>
                <w:rFonts w:cs="Arial"/>
                <w:color w:val="auto"/>
                <w:vertAlign w:val="superscript"/>
              </w:rPr>
              <w:t>th</w:t>
            </w:r>
            <w:r w:rsidR="009C5BAC">
              <w:rPr>
                <w:rFonts w:cs="Arial"/>
                <w:color w:val="auto"/>
              </w:rPr>
              <w:t xml:space="preserve"> January</w:t>
            </w:r>
          </w:p>
        </w:tc>
      </w:tr>
      <w:tr w:rsidR="007649EC" w14:paraId="397CD3EC" w14:textId="77777777" w:rsidTr="00224ACA">
        <w:trPr>
          <w:trHeight w:val="20"/>
          <w:jc w:val="center"/>
        </w:trPr>
        <w:tc>
          <w:tcPr>
            <w:tcW w:w="4911" w:type="dxa"/>
          </w:tcPr>
          <w:p w14:paraId="1EB1A187" w14:textId="6E426735" w:rsidR="007649EC" w:rsidRDefault="00224ACA" w:rsidP="00224ACA">
            <w:pPr>
              <w:keepNext/>
              <w:spacing w:after="120" w:line="360" w:lineRule="auto"/>
              <w:jc w:val="center"/>
              <w:textboxTightWrap w:val="none"/>
              <w:outlineLvl w:val="1"/>
              <w:rPr>
                <w:rFonts w:cs="Arial"/>
                <w:color w:val="auto"/>
              </w:rPr>
            </w:pPr>
            <w:r>
              <w:rPr>
                <w:rFonts w:cs="Arial"/>
                <w:color w:val="auto"/>
              </w:rPr>
              <w:t>Notification of contract award</w:t>
            </w:r>
          </w:p>
        </w:tc>
        <w:tc>
          <w:tcPr>
            <w:tcW w:w="4911" w:type="dxa"/>
          </w:tcPr>
          <w:p w14:paraId="1F8E8479" w14:textId="50610CA7" w:rsidR="007649EC" w:rsidRDefault="009C5BAC" w:rsidP="00224ACA">
            <w:pPr>
              <w:keepNext/>
              <w:spacing w:after="120" w:line="360" w:lineRule="auto"/>
              <w:jc w:val="center"/>
              <w:textboxTightWrap w:val="none"/>
              <w:outlineLvl w:val="1"/>
              <w:rPr>
                <w:rFonts w:cs="Arial"/>
                <w:color w:val="auto"/>
              </w:rPr>
            </w:pPr>
            <w:r>
              <w:rPr>
                <w:rFonts w:cs="Arial"/>
                <w:color w:val="auto"/>
              </w:rPr>
              <w:t>19</w:t>
            </w:r>
            <w:r w:rsidRPr="009C5BAC">
              <w:rPr>
                <w:rFonts w:cs="Arial"/>
                <w:color w:val="auto"/>
                <w:vertAlign w:val="superscript"/>
              </w:rPr>
              <w:t>th</w:t>
            </w:r>
            <w:r>
              <w:rPr>
                <w:rFonts w:cs="Arial"/>
                <w:color w:val="auto"/>
              </w:rPr>
              <w:t xml:space="preserve"> January</w:t>
            </w:r>
          </w:p>
        </w:tc>
      </w:tr>
      <w:tr w:rsidR="00224ACA" w14:paraId="737D455A" w14:textId="77777777" w:rsidTr="00224ACA">
        <w:trPr>
          <w:trHeight w:val="20"/>
          <w:jc w:val="center"/>
        </w:trPr>
        <w:tc>
          <w:tcPr>
            <w:tcW w:w="4911" w:type="dxa"/>
          </w:tcPr>
          <w:p w14:paraId="50403E12" w14:textId="7FB931C9" w:rsidR="00224ACA" w:rsidRDefault="00224ACA" w:rsidP="00224ACA">
            <w:pPr>
              <w:keepNext/>
              <w:spacing w:after="120" w:line="360" w:lineRule="auto"/>
              <w:jc w:val="center"/>
              <w:textboxTightWrap w:val="none"/>
              <w:outlineLvl w:val="1"/>
              <w:rPr>
                <w:rFonts w:cs="Arial"/>
                <w:color w:val="auto"/>
              </w:rPr>
            </w:pPr>
            <w:r>
              <w:rPr>
                <w:rFonts w:cs="Arial"/>
                <w:color w:val="auto"/>
              </w:rPr>
              <w:t>Standstill period</w:t>
            </w:r>
          </w:p>
        </w:tc>
        <w:tc>
          <w:tcPr>
            <w:tcW w:w="4911" w:type="dxa"/>
          </w:tcPr>
          <w:p w14:paraId="4B9A24A9" w14:textId="68330914" w:rsidR="00224ACA" w:rsidRDefault="009C5BAC" w:rsidP="00224ACA">
            <w:pPr>
              <w:keepNext/>
              <w:spacing w:after="120" w:line="360" w:lineRule="auto"/>
              <w:jc w:val="center"/>
              <w:textboxTightWrap w:val="none"/>
              <w:outlineLvl w:val="1"/>
              <w:rPr>
                <w:rFonts w:cs="Arial"/>
                <w:color w:val="auto"/>
              </w:rPr>
            </w:pPr>
            <w:r>
              <w:rPr>
                <w:rFonts w:cs="Arial"/>
                <w:color w:val="auto"/>
              </w:rPr>
              <w:t>19</w:t>
            </w:r>
            <w:r w:rsidRPr="009C5BAC">
              <w:rPr>
                <w:rFonts w:cs="Arial"/>
                <w:color w:val="auto"/>
                <w:vertAlign w:val="superscript"/>
              </w:rPr>
              <w:t>th</w:t>
            </w:r>
            <w:r>
              <w:rPr>
                <w:rFonts w:cs="Arial"/>
                <w:color w:val="auto"/>
              </w:rPr>
              <w:t xml:space="preserve"> January </w:t>
            </w:r>
            <w:r w:rsidR="00CA0D26">
              <w:rPr>
                <w:rFonts w:cs="Arial"/>
                <w:color w:val="auto"/>
              </w:rPr>
              <w:t xml:space="preserve">– </w:t>
            </w:r>
            <w:r w:rsidR="009A5B9A">
              <w:rPr>
                <w:rFonts w:cs="Arial"/>
                <w:color w:val="auto"/>
              </w:rPr>
              <w:t>28</w:t>
            </w:r>
            <w:r w:rsidR="009A5B9A" w:rsidRPr="009A5B9A">
              <w:rPr>
                <w:rFonts w:cs="Arial"/>
                <w:color w:val="auto"/>
                <w:vertAlign w:val="superscript"/>
              </w:rPr>
              <w:t>th</w:t>
            </w:r>
            <w:r w:rsidR="009A5B9A">
              <w:rPr>
                <w:rFonts w:cs="Arial"/>
                <w:color w:val="auto"/>
              </w:rPr>
              <w:t xml:space="preserve"> January</w:t>
            </w:r>
            <w:r w:rsidR="00CA0D26">
              <w:rPr>
                <w:rFonts w:cs="Arial"/>
                <w:color w:val="auto"/>
              </w:rPr>
              <w:t xml:space="preserve"> </w:t>
            </w:r>
          </w:p>
        </w:tc>
      </w:tr>
      <w:tr w:rsidR="00224ACA" w14:paraId="3C7680DA" w14:textId="77777777" w:rsidTr="00224ACA">
        <w:trPr>
          <w:trHeight w:val="20"/>
          <w:jc w:val="center"/>
        </w:trPr>
        <w:tc>
          <w:tcPr>
            <w:tcW w:w="4911" w:type="dxa"/>
          </w:tcPr>
          <w:p w14:paraId="5985D832" w14:textId="7EB7F3DC" w:rsidR="00224ACA" w:rsidRDefault="00224ACA" w:rsidP="00224ACA">
            <w:pPr>
              <w:keepNext/>
              <w:spacing w:after="120" w:line="360" w:lineRule="auto"/>
              <w:jc w:val="center"/>
              <w:textboxTightWrap w:val="none"/>
              <w:outlineLvl w:val="1"/>
              <w:rPr>
                <w:rFonts w:cs="Arial"/>
                <w:color w:val="auto"/>
              </w:rPr>
            </w:pPr>
            <w:r>
              <w:rPr>
                <w:rFonts w:cs="Arial"/>
                <w:color w:val="auto"/>
              </w:rPr>
              <w:t>Contract award date</w:t>
            </w:r>
          </w:p>
        </w:tc>
        <w:tc>
          <w:tcPr>
            <w:tcW w:w="4911" w:type="dxa"/>
          </w:tcPr>
          <w:p w14:paraId="7EC3E6B4" w14:textId="573CA0FF" w:rsidR="00224ACA" w:rsidRDefault="003D0BA1" w:rsidP="00224ACA">
            <w:pPr>
              <w:keepNext/>
              <w:spacing w:after="120" w:line="360" w:lineRule="auto"/>
              <w:jc w:val="center"/>
              <w:textboxTightWrap w:val="none"/>
              <w:outlineLvl w:val="1"/>
              <w:rPr>
                <w:rFonts w:cs="Arial"/>
                <w:color w:val="auto"/>
              </w:rPr>
            </w:pPr>
            <w:r>
              <w:rPr>
                <w:rFonts w:cs="Arial"/>
                <w:color w:val="auto"/>
              </w:rPr>
              <w:t>29</w:t>
            </w:r>
            <w:r w:rsidRPr="003D0BA1">
              <w:rPr>
                <w:rFonts w:cs="Arial"/>
                <w:color w:val="auto"/>
                <w:vertAlign w:val="superscript"/>
              </w:rPr>
              <w:t>th</w:t>
            </w:r>
            <w:r>
              <w:rPr>
                <w:rFonts w:cs="Arial"/>
                <w:color w:val="auto"/>
              </w:rPr>
              <w:t xml:space="preserve"> January</w:t>
            </w:r>
            <w:r w:rsidR="00CA0D26">
              <w:rPr>
                <w:rFonts w:cs="Arial"/>
                <w:color w:val="auto"/>
              </w:rPr>
              <w:t xml:space="preserve"> </w:t>
            </w:r>
          </w:p>
        </w:tc>
      </w:tr>
      <w:tr w:rsidR="001B5E68" w14:paraId="025894CC" w14:textId="77777777" w:rsidTr="00224ACA">
        <w:trPr>
          <w:trHeight w:val="20"/>
          <w:jc w:val="center"/>
        </w:trPr>
        <w:tc>
          <w:tcPr>
            <w:tcW w:w="4911" w:type="dxa"/>
          </w:tcPr>
          <w:p w14:paraId="574A6552" w14:textId="2ABF5CA5" w:rsidR="001B5E68" w:rsidRDefault="001B5E68" w:rsidP="00224ACA">
            <w:pPr>
              <w:keepNext/>
              <w:spacing w:after="120" w:line="360" w:lineRule="auto"/>
              <w:jc w:val="center"/>
              <w:textboxTightWrap w:val="none"/>
              <w:outlineLvl w:val="1"/>
              <w:rPr>
                <w:rFonts w:cs="Arial"/>
                <w:color w:val="auto"/>
              </w:rPr>
            </w:pPr>
            <w:r>
              <w:rPr>
                <w:rFonts w:cs="Arial"/>
                <w:color w:val="auto"/>
              </w:rPr>
              <w:t xml:space="preserve">Contract commencement date </w:t>
            </w:r>
          </w:p>
        </w:tc>
        <w:tc>
          <w:tcPr>
            <w:tcW w:w="4911" w:type="dxa"/>
          </w:tcPr>
          <w:p w14:paraId="5C1DE7F5" w14:textId="59817369" w:rsidR="001B5E68" w:rsidRDefault="001A6D4A" w:rsidP="00224ACA">
            <w:pPr>
              <w:keepNext/>
              <w:spacing w:after="120" w:line="360" w:lineRule="auto"/>
              <w:jc w:val="center"/>
              <w:textboxTightWrap w:val="none"/>
              <w:outlineLvl w:val="1"/>
              <w:rPr>
                <w:rFonts w:cs="Arial"/>
                <w:color w:val="auto"/>
              </w:rPr>
            </w:pPr>
            <w:r>
              <w:rPr>
                <w:rFonts w:cs="Arial"/>
                <w:color w:val="auto"/>
              </w:rPr>
              <w:t>1</w:t>
            </w:r>
            <w:r w:rsidRPr="001A6D4A">
              <w:rPr>
                <w:rFonts w:cs="Arial"/>
                <w:color w:val="auto"/>
                <w:vertAlign w:val="superscript"/>
              </w:rPr>
              <w:t>st</w:t>
            </w:r>
            <w:r>
              <w:rPr>
                <w:rFonts w:cs="Arial"/>
                <w:color w:val="auto"/>
              </w:rPr>
              <w:t xml:space="preserve"> April </w:t>
            </w:r>
          </w:p>
        </w:tc>
      </w:tr>
    </w:tbl>
    <w:p w14:paraId="1FA1AB1B" w14:textId="77777777" w:rsidR="00027379" w:rsidRDefault="00027379" w:rsidP="00027379">
      <w:pPr>
        <w:keepNext/>
        <w:spacing w:after="120" w:line="360" w:lineRule="auto"/>
        <w:jc w:val="both"/>
        <w:textboxTightWrap w:val="none"/>
        <w:outlineLvl w:val="1"/>
        <w:rPr>
          <w:rFonts w:cs="Arial"/>
          <w:color w:val="auto"/>
        </w:rPr>
      </w:pPr>
    </w:p>
    <w:p w14:paraId="77F58450" w14:textId="1BB07D6E" w:rsidR="00B1087D" w:rsidRPr="00027379" w:rsidRDefault="00B1087D" w:rsidP="00027379">
      <w:pPr>
        <w:keepNext/>
        <w:spacing w:after="120" w:line="360" w:lineRule="auto"/>
        <w:jc w:val="both"/>
        <w:textboxTightWrap w:val="none"/>
        <w:outlineLvl w:val="1"/>
        <w:rPr>
          <w:rFonts w:cs="Arial"/>
          <w:color w:val="auto"/>
        </w:rPr>
      </w:pPr>
      <w:r>
        <w:rPr>
          <w:rFonts w:cs="Arial"/>
          <w:color w:val="auto"/>
        </w:rPr>
        <w:t xml:space="preserve">The authority will make every effort to </w:t>
      </w:r>
      <w:r w:rsidR="00084029">
        <w:rPr>
          <w:rFonts w:cs="Arial"/>
          <w:color w:val="auto"/>
        </w:rPr>
        <w:t xml:space="preserve">respond to all clarifications made by bidders within the aforementioned time </w:t>
      </w:r>
      <w:r w:rsidR="00086220">
        <w:rPr>
          <w:rFonts w:cs="Arial"/>
          <w:color w:val="auto"/>
        </w:rPr>
        <w:t>frames but</w:t>
      </w:r>
      <w:r w:rsidR="00084029">
        <w:rPr>
          <w:rFonts w:cs="Arial"/>
          <w:color w:val="auto"/>
        </w:rPr>
        <w:t xml:space="preserve"> cannot guarantee </w:t>
      </w:r>
      <w:r w:rsidR="003B3ECA">
        <w:rPr>
          <w:rFonts w:cs="Arial"/>
          <w:color w:val="auto"/>
        </w:rPr>
        <w:t>the ability to respond to every qu</w:t>
      </w:r>
      <w:r w:rsidR="00251E60">
        <w:rPr>
          <w:rFonts w:cs="Arial"/>
          <w:color w:val="auto"/>
        </w:rPr>
        <w:t xml:space="preserve">estion raised. </w:t>
      </w:r>
    </w:p>
    <w:p w14:paraId="182DFAFC" w14:textId="55E0CFB8"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57" w:name="_Toc146712065"/>
      <w:bookmarkStart w:id="158" w:name="_Toc146712477"/>
      <w:r>
        <w:rPr>
          <w:rFonts w:eastAsia="Calibri" w:cs="Arial"/>
          <w:b/>
          <w:kern w:val="28"/>
        </w:rPr>
        <w:t xml:space="preserve">3.3 </w:t>
      </w:r>
      <w:r w:rsidR="00027379" w:rsidRPr="00027379">
        <w:rPr>
          <w:rFonts w:eastAsia="Calibri" w:cs="Arial"/>
          <w:b/>
          <w:kern w:val="28"/>
        </w:rPr>
        <w:t>Clarifications relating to this Tender: Questions raised by Tenderers</w:t>
      </w:r>
      <w:bookmarkEnd w:id="157"/>
      <w:bookmarkEnd w:id="158"/>
    </w:p>
    <w:p w14:paraId="370256A9"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Please read the ITT Pack carefully.  All clarification questions raised by Tenderers about the Requirements or the process of this procurement exercise or any other matter related to this procurement process must be made in accordance with this section.</w:t>
      </w:r>
    </w:p>
    <w:p w14:paraId="6FC36550" w14:textId="2941D291"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will endeavour to answer all clarification questions raised by any Tenderer as quickly as practicable, but cannot guarantee a response time. What constitutes a sufficient answer to any clarification question shall be determined solely by </w:t>
      </w:r>
      <w:r>
        <w:rPr>
          <w:rFonts w:eastAsia="Calibri" w:cs="Arial"/>
          <w:kern w:val="28"/>
        </w:rPr>
        <w:t>The Authority</w:t>
      </w:r>
      <w:r w:rsidR="00027379" w:rsidRPr="00027379">
        <w:rPr>
          <w:rFonts w:eastAsia="Calibri" w:cs="Arial"/>
          <w:kern w:val="28"/>
        </w:rPr>
        <w:t xml:space="preserve"> in its absolute discretion.</w:t>
      </w:r>
    </w:p>
    <w:p w14:paraId="361298B0" w14:textId="6A71B102"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Clarification questions must be submitted via the messaging service on </w:t>
      </w:r>
      <w:r w:rsidR="00DA2FF6">
        <w:rPr>
          <w:rFonts w:eastAsia="Calibri" w:cs="Arial"/>
          <w:kern w:val="28"/>
        </w:rPr>
        <w:t>The Authority</w:t>
      </w:r>
      <w:r w:rsidRPr="00027379">
        <w:rPr>
          <w:rFonts w:eastAsia="Calibri" w:cs="Arial"/>
          <w:kern w:val="28"/>
        </w:rPr>
        <w:t xml:space="preserve">’s e-Tendering portal. Any clarification questions raised outside of </w:t>
      </w:r>
      <w:r w:rsidR="00DA2FF6">
        <w:rPr>
          <w:rFonts w:eastAsia="Calibri" w:cs="Arial"/>
          <w:kern w:val="28"/>
        </w:rPr>
        <w:t>The Authority</w:t>
      </w:r>
      <w:r w:rsidRPr="00027379">
        <w:rPr>
          <w:rFonts w:eastAsia="Calibri" w:cs="Arial"/>
          <w:kern w:val="28"/>
        </w:rPr>
        <w:t>’s e-</w:t>
      </w:r>
      <w:r w:rsidRPr="00027379">
        <w:rPr>
          <w:rFonts w:eastAsia="Calibri" w:cs="Arial"/>
          <w:kern w:val="28"/>
        </w:rPr>
        <w:lastRenderedPageBreak/>
        <w:t xml:space="preserve">Tendering portal (whether in person, via Telephone, Fax, Email, or Post) will not be accepted and will not be responded to. Tenderers should note that any attempt to raise clarifications outside </w:t>
      </w:r>
      <w:r w:rsidR="00DA2FF6">
        <w:rPr>
          <w:rFonts w:eastAsia="Calibri" w:cs="Arial"/>
          <w:kern w:val="28"/>
        </w:rPr>
        <w:t>The Authority</w:t>
      </w:r>
      <w:r w:rsidRPr="00027379">
        <w:rPr>
          <w:rFonts w:eastAsia="Calibri" w:cs="Arial"/>
          <w:kern w:val="28"/>
        </w:rPr>
        <w:t>’s e-Tendering portal may constitute canvassing for the purposes of paragraph 2.11 of Document 1 of this ITT Pack.</w:t>
      </w:r>
    </w:p>
    <w:p w14:paraId="02785DB3" w14:textId="05F4D5BB"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The deadline for the submission of clarification questions is specified in paragraph 3.2 of Document 1 of this ITT Pack (Timetable). </w:t>
      </w:r>
      <w:r w:rsidR="00DA2FF6">
        <w:rPr>
          <w:rFonts w:eastAsia="Calibri" w:cs="Arial"/>
          <w:kern w:val="28"/>
        </w:rPr>
        <w:t>The Authority</w:t>
      </w:r>
      <w:r w:rsidRPr="00027379">
        <w:rPr>
          <w:rFonts w:eastAsia="Calibri" w:cs="Arial"/>
          <w:kern w:val="28"/>
        </w:rPr>
        <w:t xml:space="preserve"> is under no obligation whatsoever to answer any clarification question raised by a Tenderer after the deadline for submission of a clarification question but </w:t>
      </w:r>
      <w:r w:rsidR="00DA2FF6">
        <w:rPr>
          <w:rFonts w:eastAsia="Calibri" w:cs="Arial"/>
          <w:kern w:val="28"/>
        </w:rPr>
        <w:t>The Authority</w:t>
      </w:r>
      <w:r w:rsidRPr="00027379">
        <w:rPr>
          <w:rFonts w:eastAsia="Calibri" w:cs="Arial"/>
          <w:kern w:val="28"/>
        </w:rPr>
        <w:t xml:space="preserve"> reserves the right to do so in its absolute discretion.</w:t>
      </w:r>
    </w:p>
    <w:p w14:paraId="5EAF539F" w14:textId="6BD480A9"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In order to ensure equality of treatment of Tenderers, </w:t>
      </w:r>
      <w:r w:rsidR="00DA2FF6">
        <w:rPr>
          <w:rFonts w:eastAsia="Calibri" w:cs="Arial"/>
          <w:kern w:val="28"/>
        </w:rPr>
        <w:t>The Authority</w:t>
      </w:r>
      <w:r w:rsidRPr="00027379">
        <w:rPr>
          <w:rFonts w:eastAsia="Calibri" w:cs="Arial"/>
          <w:kern w:val="28"/>
        </w:rPr>
        <w:t xml:space="preserve"> intends to publish the clarification questions raised by Tenderers together with </w:t>
      </w:r>
      <w:r w:rsidR="00DA2FF6">
        <w:rPr>
          <w:rFonts w:eastAsia="Calibri" w:cs="Arial"/>
          <w:kern w:val="28"/>
        </w:rPr>
        <w:t>The Authority</w:t>
      </w:r>
      <w:r w:rsidRPr="00027379">
        <w:rPr>
          <w:rFonts w:eastAsia="Calibri" w:cs="Arial"/>
          <w:kern w:val="28"/>
        </w:rPr>
        <w:t xml:space="preserve">’s answers (but not the source of the questions) to all participants on a regular basis via </w:t>
      </w:r>
      <w:r w:rsidR="00DA2FF6">
        <w:rPr>
          <w:rFonts w:eastAsia="Calibri" w:cs="Arial"/>
          <w:kern w:val="28"/>
        </w:rPr>
        <w:t>The Authority</w:t>
      </w:r>
      <w:r w:rsidRPr="00027379">
        <w:rPr>
          <w:rFonts w:eastAsia="Calibri" w:cs="Arial"/>
          <w:kern w:val="28"/>
        </w:rPr>
        <w:t>’s e-Tendering portal (the “Clarification Log”)</w:t>
      </w:r>
    </w:p>
    <w:p w14:paraId="0727F26E" w14:textId="7B3F5BB9"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should indicate if a clarification question is of a commercially sensitive nature – where disclosure of such clarification question and the answer would, or would be likely to, prejudice its commercial interests.  However, if </w:t>
      </w:r>
      <w:r w:rsidR="00DA2FF6">
        <w:rPr>
          <w:rFonts w:eastAsia="Calibri" w:cs="Arial"/>
          <w:kern w:val="28"/>
        </w:rPr>
        <w:t>The Authority</w:t>
      </w:r>
      <w:r w:rsidRPr="00027379">
        <w:rPr>
          <w:rFonts w:eastAsia="Calibri" w:cs="Arial"/>
          <w:kern w:val="28"/>
        </w:rPr>
        <w:t xml:space="preserve"> at its sole discretion considers the clarification question to not be of a commercially confidential nature or to be one which all Tenderers would benefit from seeing both the clarification question and </w:t>
      </w:r>
      <w:r w:rsidR="00DA2FF6">
        <w:rPr>
          <w:rFonts w:eastAsia="Calibri" w:cs="Arial"/>
          <w:kern w:val="28"/>
        </w:rPr>
        <w:t>The Authority</w:t>
      </w:r>
      <w:r w:rsidRPr="00027379">
        <w:rPr>
          <w:rFonts w:eastAsia="Calibri" w:cs="Arial"/>
          <w:kern w:val="28"/>
        </w:rPr>
        <w:t xml:space="preserve">’s answer, </w:t>
      </w:r>
      <w:r w:rsidR="00DA2FF6">
        <w:rPr>
          <w:rFonts w:eastAsia="Calibri" w:cs="Arial"/>
          <w:kern w:val="28"/>
        </w:rPr>
        <w:t>The Authority</w:t>
      </w:r>
      <w:r w:rsidRPr="00027379">
        <w:rPr>
          <w:rFonts w:eastAsia="Calibri" w:cs="Arial"/>
          <w:kern w:val="28"/>
        </w:rPr>
        <w:t xml:space="preserve"> will:</w:t>
      </w:r>
    </w:p>
    <w:p w14:paraId="228C0D27" w14:textId="73A75D56" w:rsidR="00027379" w:rsidRPr="00027379" w:rsidRDefault="00027379" w:rsidP="00B91D28">
      <w:pPr>
        <w:keepNext/>
        <w:numPr>
          <w:ilvl w:val="0"/>
          <w:numId w:val="9"/>
        </w:numPr>
        <w:spacing w:before="320" w:after="0" w:line="300" w:lineRule="atLeast"/>
        <w:contextualSpacing/>
        <w:jc w:val="both"/>
        <w:textboxTightWrap w:val="none"/>
        <w:outlineLvl w:val="0"/>
        <w:rPr>
          <w:rFonts w:cs="Arial"/>
          <w:color w:val="auto"/>
          <w:kern w:val="28"/>
        </w:rPr>
      </w:pPr>
      <w:bookmarkStart w:id="159" w:name="_Toc445737292"/>
      <w:bookmarkStart w:id="160" w:name="_Toc146712067"/>
      <w:bookmarkStart w:id="161" w:name="_Toc146712479"/>
      <w:r w:rsidRPr="00027379">
        <w:rPr>
          <w:rFonts w:cs="Arial"/>
          <w:color w:val="auto"/>
          <w:kern w:val="28"/>
        </w:rPr>
        <w:t xml:space="preserve">invite the Tenderer submitting the clarification question to either consent to the clarification question along with </w:t>
      </w:r>
      <w:r w:rsidR="00DA2FF6">
        <w:rPr>
          <w:rFonts w:cs="Arial"/>
          <w:color w:val="auto"/>
          <w:kern w:val="28"/>
        </w:rPr>
        <w:t>The Authority</w:t>
      </w:r>
      <w:r w:rsidRPr="00027379">
        <w:rPr>
          <w:rFonts w:cs="Arial"/>
          <w:color w:val="auto"/>
          <w:kern w:val="28"/>
        </w:rPr>
        <w:t>’s answer to be circulated to all Tenderers; or</w:t>
      </w:r>
      <w:bookmarkEnd w:id="159"/>
      <w:bookmarkEnd w:id="160"/>
      <w:bookmarkEnd w:id="161"/>
      <w:r w:rsidRPr="00027379">
        <w:rPr>
          <w:rFonts w:cs="Arial"/>
          <w:color w:val="auto"/>
          <w:kern w:val="28"/>
        </w:rPr>
        <w:t xml:space="preserve"> </w:t>
      </w:r>
    </w:p>
    <w:p w14:paraId="71E14491" w14:textId="77777777" w:rsidR="00027379" w:rsidRPr="00027379" w:rsidRDefault="00027379" w:rsidP="00B91D28">
      <w:pPr>
        <w:keepNext/>
        <w:numPr>
          <w:ilvl w:val="0"/>
          <w:numId w:val="9"/>
        </w:numPr>
        <w:spacing w:before="320" w:after="0" w:line="300" w:lineRule="atLeast"/>
        <w:contextualSpacing/>
        <w:jc w:val="both"/>
        <w:textboxTightWrap w:val="none"/>
        <w:outlineLvl w:val="0"/>
        <w:rPr>
          <w:rFonts w:cs="Arial"/>
          <w:color w:val="auto"/>
          <w:kern w:val="28"/>
        </w:rPr>
      </w:pPr>
      <w:bookmarkStart w:id="162" w:name="_Toc445737293"/>
      <w:bookmarkStart w:id="163" w:name="_Toc146712068"/>
      <w:bookmarkStart w:id="164" w:name="_Toc146712480"/>
      <w:r w:rsidRPr="00027379">
        <w:rPr>
          <w:rFonts w:cs="Arial"/>
          <w:color w:val="auto"/>
          <w:kern w:val="28"/>
        </w:rPr>
        <w:t>require the Tenderer, if it still considers the clarification question to be of a commercially confidential nature, to withdraw the clarification question.</w:t>
      </w:r>
      <w:bookmarkEnd w:id="162"/>
      <w:bookmarkEnd w:id="163"/>
      <w:bookmarkEnd w:id="164"/>
    </w:p>
    <w:p w14:paraId="6A105FBE" w14:textId="38A93010"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reserves the right not to answer any clarification question or to not circulate any clarification question or to not circulate any answer to a clarification question where it considers that to do so would be likely to prejudice its commercial interests.</w:t>
      </w:r>
    </w:p>
    <w:p w14:paraId="1135D99D" w14:textId="6A61AAA2"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reserves the right (but is not obliged) to seek clarification of any aspect of a Tenderer’s bid during the evaluation phase.  Tenderers  are required to respond to such requests promptly within the time period stipulated by </w:t>
      </w:r>
      <w:r>
        <w:rPr>
          <w:rFonts w:eastAsia="Calibri" w:cs="Arial"/>
          <w:kern w:val="28"/>
        </w:rPr>
        <w:t>The Authority</w:t>
      </w:r>
      <w:r w:rsidR="00027379" w:rsidRPr="00027379">
        <w:rPr>
          <w:rFonts w:eastAsia="Calibri" w:cs="Arial"/>
          <w:kern w:val="28"/>
        </w:rPr>
        <w:t xml:space="preserve"> when seeking such clarification. In the event that bidders fail to respond, or do not provide the clarification requested, </w:t>
      </w:r>
      <w:r>
        <w:rPr>
          <w:rFonts w:eastAsia="Calibri" w:cs="Arial"/>
          <w:kern w:val="28"/>
        </w:rPr>
        <w:t>The Authority</w:t>
      </w:r>
      <w:r w:rsidR="00027379" w:rsidRPr="00027379">
        <w:rPr>
          <w:rFonts w:eastAsia="Calibri" w:cs="Arial"/>
          <w:kern w:val="28"/>
        </w:rPr>
        <w:t xml:space="preserve"> reserves the right to assess the original bid response received.  </w:t>
      </w:r>
    </w:p>
    <w:p w14:paraId="59EA0A7D" w14:textId="77777777" w:rsidR="00027379" w:rsidRPr="00027379" w:rsidRDefault="00027379" w:rsidP="00027379">
      <w:pPr>
        <w:keepNext/>
        <w:spacing w:before="320" w:after="0" w:line="300" w:lineRule="atLeast"/>
        <w:jc w:val="both"/>
        <w:textboxTightWrap w:val="none"/>
        <w:outlineLvl w:val="0"/>
        <w:rPr>
          <w:rFonts w:cs="Arial"/>
          <w:color w:val="auto"/>
          <w:kern w:val="28"/>
        </w:rPr>
      </w:pPr>
    </w:p>
    <w:p w14:paraId="02A14EEE" w14:textId="0D150789"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65" w:name="_Toc146712069"/>
      <w:bookmarkStart w:id="166" w:name="_Toc146712481"/>
      <w:r>
        <w:rPr>
          <w:rFonts w:eastAsia="Calibri" w:cs="Arial"/>
          <w:b/>
          <w:kern w:val="28"/>
        </w:rPr>
        <w:t xml:space="preserve">3.4 </w:t>
      </w:r>
      <w:r w:rsidR="00027379" w:rsidRPr="00027379">
        <w:rPr>
          <w:rFonts w:eastAsia="Calibri" w:cs="Arial"/>
          <w:b/>
          <w:kern w:val="28"/>
        </w:rPr>
        <w:t>Preparation of Tender</w:t>
      </w:r>
      <w:bookmarkEnd w:id="165"/>
      <w:bookmarkEnd w:id="166"/>
    </w:p>
    <w:p w14:paraId="015DBB0F" w14:textId="653C1E8D"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Information that is supplied by or on behalf of </w:t>
      </w:r>
      <w:r w:rsidR="00DA2FF6">
        <w:rPr>
          <w:rFonts w:eastAsia="Calibri" w:cs="Arial"/>
          <w:kern w:val="28"/>
        </w:rPr>
        <w:t>The Authority</w:t>
      </w:r>
      <w:r w:rsidRPr="00027379">
        <w:rPr>
          <w:rFonts w:eastAsia="Calibri" w:cs="Arial"/>
          <w:kern w:val="28"/>
        </w:rPr>
        <w:t xml:space="preserve"> to Tenderers as part of the procurement exercise is supplied in good faith.  Tenderers must satisfy themselves as to the accuracy of such information and no responsibility is accepted by </w:t>
      </w:r>
      <w:r w:rsidR="00DA2FF6">
        <w:rPr>
          <w:rFonts w:eastAsia="Calibri" w:cs="Arial"/>
          <w:kern w:val="28"/>
        </w:rPr>
        <w:t>The Authority</w:t>
      </w:r>
      <w:r w:rsidRPr="00027379">
        <w:rPr>
          <w:rFonts w:eastAsia="Calibri" w:cs="Arial"/>
          <w:kern w:val="28"/>
        </w:rPr>
        <w:t xml:space="preserve"> </w:t>
      </w:r>
      <w:r w:rsidRPr="00027379">
        <w:rPr>
          <w:rFonts w:eastAsia="Calibri" w:cs="Arial"/>
          <w:kern w:val="28"/>
        </w:rPr>
        <w:lastRenderedPageBreak/>
        <w:t xml:space="preserve">for any loss or damage of whatever kind or howsoever caused arising from the use by the Tenderers of such information.  </w:t>
      </w:r>
    </w:p>
    <w:p w14:paraId="03DDE394" w14:textId="57C68B12"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must obtain for themselves at their own responsibility and expense all information necessary for the preparation of any Tender, whether before or after the closing date and whether incurred directly by them or their advisers and regardless of whether such costs arise as a consequence directly or indirectly of any amendments made to the ITT Pack by </w:t>
      </w:r>
      <w:r w:rsidR="00DA2FF6">
        <w:rPr>
          <w:rFonts w:eastAsia="Calibri" w:cs="Arial"/>
          <w:kern w:val="28"/>
        </w:rPr>
        <w:t>The Authority</w:t>
      </w:r>
      <w:r w:rsidRPr="00027379">
        <w:rPr>
          <w:rFonts w:eastAsia="Calibri" w:cs="Arial"/>
          <w:kern w:val="28"/>
        </w:rPr>
        <w:t xml:space="preserve"> at any time.  Tenderers are solely responsible for the costs and expenses incurred in connection with the preparation and submission of their Tender and at all other stages of the selection and evaluation process without limitation.  Under no circumstances will </w:t>
      </w:r>
      <w:r w:rsidR="00DA2FF6">
        <w:rPr>
          <w:rFonts w:eastAsia="Calibri" w:cs="Arial"/>
          <w:kern w:val="28"/>
        </w:rPr>
        <w:t>The Authority</w:t>
      </w:r>
      <w:r w:rsidRPr="00027379">
        <w:rPr>
          <w:rFonts w:eastAsia="Calibri" w:cs="Arial"/>
          <w:kern w:val="28"/>
        </w:rPr>
        <w:t xml:space="preserve">, or any of their advisers, be liable for any costs or expenses incurred by Tenderers, or by Tenderers’ sub-contractors, suppliers or advisers. </w:t>
      </w:r>
    </w:p>
    <w:p w14:paraId="727066EB" w14:textId="71D7C7BF"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sidRPr="00027379">
        <w:rPr>
          <w:rFonts w:eastAsia="Calibri" w:cs="Arial"/>
          <w:color w:val="auto"/>
          <w:kern w:val="28"/>
        </w:rPr>
        <w:t xml:space="preserve">For the avoidance of doubt, </w:t>
      </w:r>
      <w:r w:rsidR="00DA2FF6">
        <w:rPr>
          <w:rFonts w:eastAsia="Calibri" w:cs="Arial"/>
          <w:color w:val="auto"/>
          <w:kern w:val="28"/>
        </w:rPr>
        <w:t>The Authority</w:t>
      </w:r>
      <w:r w:rsidRPr="00027379">
        <w:rPr>
          <w:rFonts w:eastAsia="Calibri" w:cs="Arial"/>
          <w:color w:val="auto"/>
          <w:kern w:val="28"/>
        </w:rPr>
        <w:t xml:space="preserve"> shall have no liability whatsoever to Tenderers for the costs or expenses of Tendering or otherwise participating in this procurement process. </w:t>
      </w:r>
    </w:p>
    <w:p w14:paraId="5D29415B" w14:textId="52AC1E68"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167" w:name="_Toc146712070"/>
      <w:bookmarkStart w:id="168" w:name="_Toc146712482"/>
      <w:r>
        <w:rPr>
          <w:rFonts w:eastAsia="Calibri" w:cs="Arial"/>
          <w:b/>
          <w:color w:val="auto"/>
          <w:kern w:val="28"/>
        </w:rPr>
        <w:t xml:space="preserve">3.5 </w:t>
      </w:r>
      <w:r w:rsidR="00027379" w:rsidRPr="00027379">
        <w:rPr>
          <w:rFonts w:eastAsia="Calibri" w:cs="Arial"/>
          <w:b/>
          <w:color w:val="auto"/>
          <w:kern w:val="28"/>
        </w:rPr>
        <w:t>Submission of Tenders</w:t>
      </w:r>
      <w:bookmarkEnd w:id="167"/>
      <w:bookmarkEnd w:id="168"/>
    </w:p>
    <w:p w14:paraId="12BD395F" w14:textId="77777777" w:rsidR="00027379" w:rsidRPr="00027379" w:rsidRDefault="00027379" w:rsidP="00027379">
      <w:pPr>
        <w:keepNext/>
        <w:spacing w:before="320" w:after="0" w:line="300" w:lineRule="atLeast"/>
        <w:ind w:left="432" w:hanging="432"/>
        <w:jc w:val="both"/>
        <w:textboxTightWrap w:val="none"/>
        <w:outlineLvl w:val="0"/>
        <w:rPr>
          <w:rFonts w:cs="Arial"/>
          <w:bCs/>
          <w:color w:val="auto"/>
          <w:kern w:val="28"/>
          <w:sz w:val="32"/>
          <w:szCs w:val="32"/>
          <w:u w:val="single"/>
        </w:rPr>
      </w:pPr>
      <w:bookmarkStart w:id="169" w:name="_Toc146712071"/>
      <w:bookmarkStart w:id="170" w:name="_Toc146712483"/>
      <w:r w:rsidRPr="00027379">
        <w:rPr>
          <w:rFonts w:cs="Arial"/>
          <w:bCs/>
          <w:color w:val="auto"/>
          <w:kern w:val="28"/>
          <w:u w:val="single"/>
        </w:rPr>
        <w:t>Who may submit a Tender</w:t>
      </w:r>
      <w:bookmarkEnd w:id="169"/>
      <w:bookmarkEnd w:id="170"/>
    </w:p>
    <w:p w14:paraId="004EA7EA" w14:textId="4D3B96BE"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sidRPr="00027379">
        <w:rPr>
          <w:rFonts w:eastAsia="Calibri" w:cs="Arial"/>
          <w:color w:val="auto"/>
          <w:kern w:val="28"/>
        </w:rPr>
        <w:t xml:space="preserve">Tenders shall only be accepted from a single legal entity per Tender submission. Where a Tenderer is submitting a tender as a consortium with other organisations then it may only do so either through a incorporated joint venture legal entity or as a lead contractor. Multi-party tender submissions under which  more than one organisation seek to tender as a single bid and where more than one organisation would be proposed as the contract counterparties to </w:t>
      </w:r>
      <w:r w:rsidR="00DA2FF6">
        <w:rPr>
          <w:rFonts w:eastAsia="Calibri" w:cs="Arial"/>
          <w:color w:val="auto"/>
          <w:kern w:val="28"/>
        </w:rPr>
        <w:t>The Authority</w:t>
      </w:r>
      <w:r w:rsidRPr="00027379">
        <w:rPr>
          <w:rFonts w:eastAsia="Calibri" w:cs="Arial"/>
          <w:color w:val="auto"/>
          <w:kern w:val="28"/>
        </w:rPr>
        <w:t xml:space="preserve"> are not permitted. </w:t>
      </w:r>
    </w:p>
    <w:p w14:paraId="648C6A89"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sidRPr="00027379">
        <w:rPr>
          <w:rFonts w:eastAsia="Calibri" w:cs="Arial"/>
          <w:color w:val="auto"/>
          <w:kern w:val="28"/>
        </w:rPr>
        <w:t xml:space="preserve"> Where a Tenderer proposes to utilise sub-contractors to perform all or part of the Requirements in the event that it becomes a Service Provider then the Tender must as part of its Tender identify each Material Subcontractor and the scope of such Material Subcontractor(s)’ intended performance of the Requirements.</w:t>
      </w:r>
    </w:p>
    <w:p w14:paraId="79E00241" w14:textId="29F15CC8"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Where a Tenderer proposes to utilise sub-contractors to perform all or part of the Requirements in the event that it becomes a Service Provider then irrespective of the requirement set out at paragraph 3.5.2 of this Document 1 of the ITT Pack Tenderers </w:t>
      </w:r>
      <w:r w:rsidRPr="00027379">
        <w:rPr>
          <w:rFonts w:eastAsia="Calibri" w:cs="Arial"/>
          <w:kern w:val="28"/>
        </w:rPr>
        <w:lastRenderedPageBreak/>
        <w:t xml:space="preserve">are advised to identify all subcontractors as under the Contract consent to each subcontract will be required from </w:t>
      </w:r>
      <w:r w:rsidR="00DA2FF6">
        <w:rPr>
          <w:rFonts w:eastAsia="Calibri" w:cs="Arial"/>
          <w:kern w:val="28"/>
        </w:rPr>
        <w:t>The Authority</w:t>
      </w:r>
      <w:r w:rsidRPr="00027379">
        <w:rPr>
          <w:rFonts w:eastAsia="Calibri" w:cs="Arial"/>
          <w:kern w:val="28"/>
        </w:rPr>
        <w:t>.</w:t>
      </w:r>
    </w:p>
    <w:p w14:paraId="21C362D6" w14:textId="77777777" w:rsidR="00027379" w:rsidRPr="00027379" w:rsidRDefault="00027379" w:rsidP="00027379">
      <w:pPr>
        <w:keepNext/>
        <w:spacing w:before="320" w:after="0" w:line="300" w:lineRule="atLeast"/>
        <w:jc w:val="both"/>
        <w:textboxTightWrap w:val="none"/>
        <w:outlineLvl w:val="0"/>
        <w:rPr>
          <w:rFonts w:cs="Arial"/>
          <w:color w:val="auto"/>
          <w:kern w:val="28"/>
          <w:u w:val="single"/>
        </w:rPr>
      </w:pPr>
      <w:bookmarkStart w:id="171" w:name="_Toc146712072"/>
      <w:bookmarkStart w:id="172" w:name="_Toc146712484"/>
      <w:r w:rsidRPr="00027379">
        <w:rPr>
          <w:rFonts w:cs="Arial"/>
          <w:color w:val="auto"/>
          <w:kern w:val="28"/>
          <w:u w:val="single"/>
        </w:rPr>
        <w:t>How a Tender must be submitted</w:t>
      </w:r>
      <w:bookmarkEnd w:id="171"/>
      <w:bookmarkEnd w:id="172"/>
    </w:p>
    <w:p w14:paraId="5FB382E2"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color w:val="auto"/>
          <w:kern w:val="28"/>
        </w:rPr>
        <w:t xml:space="preserve">Tenderers must complete their Tenders within the </w:t>
      </w:r>
      <w:proofErr w:type="spellStart"/>
      <w:r w:rsidRPr="00027379">
        <w:rPr>
          <w:rFonts w:eastAsia="Calibri" w:cs="Arial"/>
          <w:color w:val="auto"/>
          <w:kern w:val="28"/>
        </w:rPr>
        <w:t>Atamis</w:t>
      </w:r>
      <w:proofErr w:type="spellEnd"/>
      <w:r w:rsidRPr="00027379">
        <w:rPr>
          <w:rFonts w:eastAsia="Calibri" w:cs="Arial"/>
          <w:color w:val="auto"/>
          <w:kern w:val="28"/>
        </w:rPr>
        <w:t xml:space="preserve"> portal set out in the "Supplier Response Form".  </w:t>
      </w:r>
      <w:r w:rsidRPr="00027379">
        <w:rPr>
          <w:rFonts w:eastAsia="Calibri" w:cs="Arial"/>
          <w:kern w:val="28"/>
        </w:rPr>
        <w:t>Failure to do so will render the response non-compliant and the Tender will be rejected.</w:t>
      </w:r>
    </w:p>
    <w:p w14:paraId="04B0FB76" w14:textId="16F44613"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73" w:name="_Toc146712073"/>
      <w:bookmarkStart w:id="174" w:name="_Toc146712485"/>
      <w:r w:rsidRPr="00027379">
        <w:rPr>
          <w:rFonts w:eastAsia="Calibri" w:cs="Arial"/>
          <w:kern w:val="28"/>
        </w:rPr>
        <w:t xml:space="preserve">In evaluating Tenders, </w:t>
      </w:r>
      <w:r w:rsidR="00DA2FF6">
        <w:rPr>
          <w:rFonts w:eastAsia="Calibri" w:cs="Arial"/>
          <w:kern w:val="28"/>
        </w:rPr>
        <w:t>The Authority</w:t>
      </w:r>
      <w:r w:rsidRPr="00027379">
        <w:rPr>
          <w:rFonts w:eastAsia="Calibri" w:cs="Arial"/>
          <w:kern w:val="28"/>
        </w:rPr>
        <w:t xml:space="preserve"> will only consider information provided in the Supplier Response Form.</w:t>
      </w:r>
      <w:bookmarkEnd w:id="173"/>
      <w:bookmarkEnd w:id="174"/>
    </w:p>
    <w:p w14:paraId="14AB8BCD" w14:textId="77777777" w:rsidR="00027379" w:rsidRPr="00027379" w:rsidRDefault="00027379" w:rsidP="00027379">
      <w:pPr>
        <w:keepNext/>
        <w:spacing w:before="320" w:after="0" w:line="300" w:lineRule="atLeast"/>
        <w:ind w:left="432" w:hanging="432"/>
        <w:jc w:val="both"/>
        <w:textboxTightWrap w:val="none"/>
        <w:outlineLvl w:val="0"/>
        <w:rPr>
          <w:rFonts w:cs="Arial"/>
          <w:b/>
          <w:bCs/>
          <w:color w:val="auto"/>
          <w:kern w:val="28"/>
          <w:sz w:val="32"/>
          <w:szCs w:val="32"/>
          <w:u w:val="single"/>
        </w:rPr>
      </w:pPr>
      <w:bookmarkStart w:id="175" w:name="_Toc146712074"/>
      <w:bookmarkStart w:id="176" w:name="_Toc146712486"/>
      <w:r w:rsidRPr="00027379">
        <w:rPr>
          <w:rFonts w:cs="Arial"/>
          <w:bCs/>
          <w:color w:val="auto"/>
          <w:kern w:val="28"/>
          <w:u w:val="single"/>
        </w:rPr>
        <w:t>How to answer questions</w:t>
      </w:r>
      <w:bookmarkEnd w:id="175"/>
      <w:bookmarkEnd w:id="176"/>
    </w:p>
    <w:p w14:paraId="141EF837" w14:textId="6D9290F4"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77" w:name="_Toc146712075"/>
      <w:bookmarkStart w:id="178" w:name="_Toc146712487"/>
      <w:r w:rsidRPr="00027379">
        <w:rPr>
          <w:rFonts w:eastAsia="Calibri" w:cs="Arial"/>
          <w:kern w:val="28"/>
        </w:rPr>
        <w:t xml:space="preserve">Tenderers should not assume that </w:t>
      </w:r>
      <w:r w:rsidR="00DA2FF6">
        <w:rPr>
          <w:rFonts w:eastAsia="Calibri" w:cs="Arial"/>
          <w:kern w:val="28"/>
        </w:rPr>
        <w:t>The Authority</w:t>
      </w:r>
      <w:r w:rsidRPr="00027379">
        <w:rPr>
          <w:rFonts w:eastAsia="Calibri" w:cs="Arial"/>
          <w:kern w:val="28"/>
        </w:rPr>
        <w:t xml:space="preserve"> has any prior knowledge of the Tenderer, its practice or reputation, or its involvement in existing services, projects or procurements.</w:t>
      </w:r>
      <w:bookmarkEnd w:id="177"/>
      <w:bookmarkEnd w:id="178"/>
      <w:r w:rsidRPr="00027379">
        <w:rPr>
          <w:rFonts w:eastAsia="Calibri" w:cs="Arial"/>
          <w:kern w:val="28"/>
        </w:rPr>
        <w:t xml:space="preserve"> </w:t>
      </w:r>
    </w:p>
    <w:p w14:paraId="03250710"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79" w:name="_Toc146712076"/>
      <w:bookmarkStart w:id="180" w:name="_Toc146712488"/>
      <w:r w:rsidRPr="00027379">
        <w:rPr>
          <w:rFonts w:eastAsia="Calibri" w:cs="Arial"/>
          <w:kern w:val="28"/>
        </w:rPr>
        <w:t>If there are any questions that do not apply to a Tenderer, please answer with a N/A with an explanation where appropriate.</w:t>
      </w:r>
      <w:bookmarkEnd w:id="179"/>
      <w:bookmarkEnd w:id="180"/>
    </w:p>
    <w:p w14:paraId="3E8CA351"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81" w:name="_Toc146712077"/>
      <w:bookmarkStart w:id="182" w:name="_Toc146712489"/>
      <w:r w:rsidRPr="00027379">
        <w:rPr>
          <w:rFonts w:eastAsia="Calibri" w:cs="Arial"/>
          <w:kern w:val="28"/>
        </w:rPr>
        <w:t>Where any section of the ITT indicates a word limit, any response will be evaluated only up to that word limit and any additional information beyond that word limit will not be considered.</w:t>
      </w:r>
      <w:bookmarkEnd w:id="181"/>
      <w:bookmarkEnd w:id="182"/>
      <w:r w:rsidRPr="00027379">
        <w:rPr>
          <w:rFonts w:eastAsia="Calibri" w:cs="Arial"/>
          <w:kern w:val="28"/>
        </w:rPr>
        <w:t xml:space="preserve"> Tenderers are required to state the number of words used in each of their responses to each question that has a word limit. Such a statement should be included in the response to each such question, but will not count towards the word limit for such question.</w:t>
      </w:r>
    </w:p>
    <w:p w14:paraId="34621E3D"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83" w:name="_Toc146712078"/>
      <w:bookmarkStart w:id="184" w:name="_Toc146712490"/>
      <w:r w:rsidRPr="00027379">
        <w:rPr>
          <w:rFonts w:eastAsia="Calibri" w:cs="Arial"/>
          <w:kern w:val="28"/>
        </w:rPr>
        <w:t>Words included within diagrams, tables or other graphic representations utilised in the response to any question will count towards the word limit for the relevant question.  This includes any other method of presentation which is not just text.</w:t>
      </w:r>
      <w:bookmarkEnd w:id="183"/>
      <w:bookmarkEnd w:id="184"/>
      <w:r w:rsidRPr="00027379">
        <w:rPr>
          <w:rFonts w:eastAsia="Calibri" w:cs="Arial"/>
          <w:kern w:val="28"/>
        </w:rPr>
        <w:t xml:space="preserve"> </w:t>
      </w:r>
    </w:p>
    <w:p w14:paraId="28D6A6B5" w14:textId="2B37DC52"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Where </w:t>
      </w:r>
      <w:r w:rsidR="00DA2FF6">
        <w:rPr>
          <w:rFonts w:eastAsia="Calibri" w:cs="Arial"/>
          <w:kern w:val="28"/>
        </w:rPr>
        <w:t>The Authority</w:t>
      </w:r>
      <w:r w:rsidRPr="00027379">
        <w:rPr>
          <w:rFonts w:eastAsia="Calibri" w:cs="Arial"/>
          <w:kern w:val="28"/>
        </w:rPr>
        <w:t xml:space="preserve"> considers in relation to the response to any question within a Tender that a Tenderer has materially attempted to avoid express word limits by deliberately avoiding the use of normal punctuation or by eliminating the use of spaces between words in the response to any question then </w:t>
      </w:r>
      <w:r w:rsidR="00DA2FF6">
        <w:rPr>
          <w:rFonts w:eastAsia="Calibri" w:cs="Arial"/>
          <w:kern w:val="28"/>
        </w:rPr>
        <w:t>The Authority</w:t>
      </w:r>
      <w:r w:rsidRPr="00027379">
        <w:rPr>
          <w:rFonts w:eastAsia="Calibri" w:cs="Arial"/>
          <w:kern w:val="28"/>
        </w:rPr>
        <w:t xml:space="preserve"> reserves the right not to evaluate the entire response to the relevant question.</w:t>
      </w:r>
    </w:p>
    <w:p w14:paraId="4DC641BF" w14:textId="3581D35E"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85" w:name="_Toc146712079"/>
      <w:bookmarkStart w:id="186" w:name="_Toc146712491"/>
      <w:r w:rsidRPr="00027379">
        <w:rPr>
          <w:rFonts w:eastAsia="Calibri" w:cs="Arial"/>
          <w:kern w:val="28"/>
        </w:rPr>
        <w:t xml:space="preserve">Tenderers must only insert, attach or provide attachments as part of their Tender where requested to do so, and only in response to the questions specified by </w:t>
      </w:r>
      <w:r w:rsidR="00DA2FF6">
        <w:rPr>
          <w:rFonts w:eastAsia="Calibri" w:cs="Arial"/>
          <w:kern w:val="28"/>
        </w:rPr>
        <w:t>The Authority</w:t>
      </w:r>
      <w:r w:rsidRPr="00027379">
        <w:rPr>
          <w:rFonts w:eastAsia="Calibri" w:cs="Arial"/>
          <w:kern w:val="28"/>
        </w:rPr>
        <w:t xml:space="preserve">. If Tenders attach a document where not requested </w:t>
      </w:r>
      <w:r w:rsidR="00DA2FF6">
        <w:rPr>
          <w:rFonts w:eastAsia="Calibri" w:cs="Arial"/>
          <w:kern w:val="28"/>
        </w:rPr>
        <w:t>The Authority</w:t>
      </w:r>
      <w:r w:rsidRPr="00027379">
        <w:rPr>
          <w:rFonts w:eastAsia="Calibri" w:cs="Arial"/>
          <w:kern w:val="28"/>
        </w:rPr>
        <w:t xml:space="preserve"> will not evaluate that document.</w:t>
      </w:r>
      <w:bookmarkEnd w:id="185"/>
      <w:bookmarkEnd w:id="186"/>
      <w:r w:rsidRPr="00027379">
        <w:rPr>
          <w:rFonts w:eastAsia="Calibri" w:cs="Arial"/>
          <w:kern w:val="28"/>
        </w:rPr>
        <w:t xml:space="preserve"> </w:t>
      </w:r>
    </w:p>
    <w:p w14:paraId="49D52DFA" w14:textId="242408B4"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87" w:name="_Toc146712080"/>
      <w:bookmarkStart w:id="188" w:name="_Toc146712492"/>
      <w:r w:rsidRPr="00027379">
        <w:rPr>
          <w:rFonts w:eastAsia="Calibri" w:cs="Arial"/>
          <w:kern w:val="28"/>
        </w:rPr>
        <w:t xml:space="preserve">Where the ITT Pack requires Tenders, or any part of a Tender, to be submitted in a particular format then the Tender or relevant part (as applicable) must be submitted in the format so specified. Where a Tenderer fails to utilise the format specified in the ITT Pack then </w:t>
      </w:r>
      <w:r w:rsidR="00DA2FF6">
        <w:rPr>
          <w:rFonts w:eastAsia="Calibri" w:cs="Arial"/>
          <w:kern w:val="28"/>
        </w:rPr>
        <w:lastRenderedPageBreak/>
        <w:t>The Authority</w:t>
      </w:r>
      <w:r w:rsidRPr="00027379">
        <w:rPr>
          <w:rFonts w:eastAsia="Calibri" w:cs="Arial"/>
          <w:kern w:val="28"/>
        </w:rPr>
        <w:t xml:space="preserve"> will not evaluate any part of a Tender submitted in a format other than the format specified in the ITT Pack.</w:t>
      </w:r>
      <w:bookmarkEnd w:id="187"/>
      <w:bookmarkEnd w:id="188"/>
    </w:p>
    <w:p w14:paraId="1251B7C0" w14:textId="613C1500"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189" w:name="_Toc146712081"/>
      <w:bookmarkStart w:id="190" w:name="_Toc146712493"/>
      <w:bookmarkStart w:id="191" w:name="_Toc146712082"/>
      <w:bookmarkStart w:id="192" w:name="_Toc146712494"/>
      <w:bookmarkStart w:id="193" w:name="_Toc146712083"/>
      <w:bookmarkStart w:id="194" w:name="_Toc146712495"/>
      <w:bookmarkEnd w:id="189"/>
      <w:bookmarkEnd w:id="190"/>
      <w:bookmarkEnd w:id="191"/>
      <w:bookmarkEnd w:id="192"/>
      <w:r w:rsidRPr="00027379">
        <w:rPr>
          <w:rFonts w:eastAsia="Calibri" w:cs="Arial"/>
          <w:kern w:val="28"/>
        </w:rPr>
        <w:t xml:space="preserve">Tenders must not be qualified in any way. Any attempt by a Tenderer to qualify any of the provisions of the ITT Pack, including for the avoidance of doubt the Contract, may result in a Tender being disqualified by </w:t>
      </w:r>
      <w:r w:rsidR="00DA2FF6">
        <w:rPr>
          <w:rFonts w:eastAsia="Calibri" w:cs="Arial"/>
          <w:kern w:val="28"/>
        </w:rPr>
        <w:t>The Authority</w:t>
      </w:r>
      <w:r w:rsidRPr="00027379">
        <w:rPr>
          <w:rFonts w:eastAsia="Calibri" w:cs="Arial"/>
          <w:kern w:val="28"/>
        </w:rPr>
        <w:t xml:space="preserve"> as non-compliant. A tender will be considered qualified where it includes any caveats or any other statements or assumptions that are in conflict with the Requirements and/or the Contract and/or the ITT Pack or which would, if applied, have the effect of altering the Requirements and/or the Contract and/or the ITT Pack.</w:t>
      </w:r>
      <w:bookmarkEnd w:id="193"/>
      <w:bookmarkEnd w:id="194"/>
    </w:p>
    <w:p w14:paraId="6402F1C0" w14:textId="77777777" w:rsidR="00027379" w:rsidRPr="00027379" w:rsidRDefault="00027379" w:rsidP="00027379">
      <w:pPr>
        <w:keepNext/>
        <w:spacing w:before="320" w:after="0" w:line="300" w:lineRule="atLeast"/>
        <w:ind w:left="432" w:hanging="432"/>
        <w:jc w:val="both"/>
        <w:textboxTightWrap w:val="none"/>
        <w:outlineLvl w:val="0"/>
        <w:rPr>
          <w:rFonts w:cs="Arial"/>
          <w:b/>
          <w:bCs/>
          <w:color w:val="auto"/>
          <w:kern w:val="28"/>
          <w:sz w:val="32"/>
          <w:szCs w:val="32"/>
          <w:u w:val="single"/>
        </w:rPr>
      </w:pPr>
      <w:bookmarkStart w:id="195" w:name="_Toc146712084"/>
      <w:bookmarkStart w:id="196" w:name="_Toc146712496"/>
      <w:r w:rsidRPr="00027379">
        <w:rPr>
          <w:rFonts w:cs="Arial"/>
          <w:bCs/>
          <w:color w:val="auto"/>
          <w:kern w:val="28"/>
          <w:u w:val="single"/>
        </w:rPr>
        <w:t>Deadline for Tender Submission</w:t>
      </w:r>
      <w:bookmarkEnd w:id="195"/>
      <w:bookmarkEnd w:id="196"/>
    </w:p>
    <w:p w14:paraId="60014B02" w14:textId="710C9666"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may in its absolute discretion extend the Deadline for receipt of Tenders specified in the timetable.  </w:t>
      </w:r>
      <w:r w:rsidR="00027379" w:rsidRPr="00027379">
        <w:rPr>
          <w:rFonts w:eastAsia="Calibri" w:cs="Arial"/>
          <w:color w:val="auto"/>
          <w:kern w:val="28"/>
        </w:rPr>
        <w:t>Any extension to the Deadline will apply to all Tenderers.</w:t>
      </w:r>
    </w:p>
    <w:p w14:paraId="2CA77A06" w14:textId="1D82AFEF"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Tenders must be submitted via </w:t>
      </w:r>
      <w:r w:rsidR="00DA2FF6">
        <w:rPr>
          <w:rFonts w:eastAsia="Calibri" w:cs="Arial"/>
          <w:kern w:val="28"/>
        </w:rPr>
        <w:t>The Authority</w:t>
      </w:r>
      <w:r w:rsidRPr="00027379">
        <w:rPr>
          <w:rFonts w:eastAsia="Calibri" w:cs="Arial"/>
          <w:kern w:val="28"/>
        </w:rPr>
        <w:t xml:space="preserve">’s e-Tendering portal no later than the Deadline. Tenders may be submitted at any time before the Deadline. </w:t>
      </w:r>
    </w:p>
    <w:p w14:paraId="3000FA0B"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Tenders received before the Deadline will be retained unopened until after the Deadline. </w:t>
      </w:r>
    </w:p>
    <w:p w14:paraId="308544E0" w14:textId="66A8DBF2"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does not accept responsibility for the premature opening or mishandling of Tenders that are not submitted in accordance with the instructions contained in this ITT Pack.</w:t>
      </w:r>
    </w:p>
    <w:p w14:paraId="03B006CB" w14:textId="77777777" w:rsidR="00027379" w:rsidRPr="00027379" w:rsidRDefault="00027379" w:rsidP="00027379">
      <w:pPr>
        <w:keepNext/>
        <w:spacing w:before="320" w:after="0" w:line="300" w:lineRule="atLeast"/>
        <w:jc w:val="both"/>
        <w:textboxTightWrap w:val="none"/>
        <w:outlineLvl w:val="0"/>
        <w:rPr>
          <w:rFonts w:cs="Arial"/>
          <w:color w:val="auto"/>
          <w:kern w:val="28"/>
          <w:u w:val="single"/>
        </w:rPr>
      </w:pPr>
      <w:bookmarkStart w:id="197" w:name="_Toc146712085"/>
      <w:bookmarkStart w:id="198" w:name="_Toc146712497"/>
      <w:r w:rsidRPr="00027379">
        <w:rPr>
          <w:rFonts w:cs="Arial"/>
          <w:color w:val="auto"/>
          <w:kern w:val="28"/>
          <w:u w:val="single"/>
        </w:rPr>
        <w:t>Currency for Financial submissions</w:t>
      </w:r>
      <w:bookmarkEnd w:id="197"/>
      <w:bookmarkEnd w:id="198"/>
    </w:p>
    <w:p w14:paraId="13013CD1"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Price and any financial data provided must be submitted in or converted into pounds sterling. Where official documents include financial data in a foreign currency, a sterling equivalent must be provided. Tender pricing must be provided exclusive of any applicable Value Added Tax.</w:t>
      </w:r>
    </w:p>
    <w:p w14:paraId="3186D1B4" w14:textId="78CA77C5" w:rsidR="00027379" w:rsidRPr="00027379" w:rsidRDefault="00027379" w:rsidP="00027379">
      <w:pPr>
        <w:keepNext/>
        <w:spacing w:before="320" w:after="0" w:line="300" w:lineRule="atLeast"/>
        <w:jc w:val="both"/>
        <w:textboxTightWrap w:val="none"/>
        <w:outlineLvl w:val="0"/>
        <w:rPr>
          <w:rFonts w:cs="Arial"/>
          <w:color w:val="auto"/>
          <w:kern w:val="28"/>
          <w:u w:val="single"/>
        </w:rPr>
      </w:pPr>
      <w:bookmarkStart w:id="199" w:name="_Toc146712086"/>
      <w:bookmarkStart w:id="200" w:name="_Toc146712498"/>
      <w:r w:rsidRPr="00027379">
        <w:rPr>
          <w:rFonts w:cs="Arial"/>
          <w:color w:val="auto"/>
          <w:kern w:val="28"/>
          <w:u w:val="single"/>
        </w:rPr>
        <w:t>What must be included in a Tender</w:t>
      </w:r>
      <w:bookmarkEnd w:id="199"/>
      <w:bookmarkEnd w:id="200"/>
      <w:r w:rsidR="0018717F">
        <w:rPr>
          <w:rFonts w:cs="Arial"/>
          <w:color w:val="auto"/>
          <w:kern w:val="28"/>
          <w:u w:val="single"/>
        </w:rPr>
        <w:t xml:space="preserve"> submission</w:t>
      </w:r>
    </w:p>
    <w:p w14:paraId="1C27AD93" w14:textId="71D3FFCA"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requires the following documents to be submitted as a minimum for any Tender to be evaluated:</w:t>
      </w:r>
    </w:p>
    <w:p w14:paraId="393AA94F" w14:textId="77777777" w:rsidR="00027379" w:rsidRPr="00027379" w:rsidRDefault="00027379" w:rsidP="00B91D28">
      <w:pPr>
        <w:keepNext/>
        <w:numPr>
          <w:ilvl w:val="0"/>
          <w:numId w:val="8"/>
        </w:numPr>
        <w:spacing w:before="320" w:after="0" w:line="300" w:lineRule="atLeast"/>
        <w:contextualSpacing/>
        <w:jc w:val="both"/>
        <w:textboxTightWrap w:val="none"/>
        <w:outlineLvl w:val="0"/>
        <w:rPr>
          <w:rFonts w:cs="Arial"/>
          <w:color w:val="auto"/>
          <w:kern w:val="28"/>
        </w:rPr>
      </w:pPr>
      <w:bookmarkStart w:id="201" w:name="_Toc146712087"/>
      <w:bookmarkStart w:id="202" w:name="_Toc146712499"/>
      <w:bookmarkStart w:id="203" w:name="_Toc445737296"/>
      <w:r w:rsidRPr="00027379">
        <w:rPr>
          <w:rFonts w:cs="Arial"/>
          <w:color w:val="auto"/>
          <w:kern w:val="28"/>
        </w:rPr>
        <w:t>Completed and signed Form of Tender – Document 3</w:t>
      </w:r>
      <w:bookmarkEnd w:id="201"/>
      <w:bookmarkEnd w:id="202"/>
    </w:p>
    <w:p w14:paraId="1A7E0B6D" w14:textId="56149740" w:rsidR="00027379" w:rsidRPr="00027379" w:rsidRDefault="00027379" w:rsidP="00B91D28">
      <w:pPr>
        <w:keepNext/>
        <w:numPr>
          <w:ilvl w:val="0"/>
          <w:numId w:val="8"/>
        </w:numPr>
        <w:spacing w:before="320" w:after="0" w:line="300" w:lineRule="atLeast"/>
        <w:contextualSpacing/>
        <w:jc w:val="both"/>
        <w:textboxTightWrap w:val="none"/>
        <w:outlineLvl w:val="0"/>
        <w:rPr>
          <w:rFonts w:cs="Arial"/>
          <w:color w:val="auto"/>
          <w:kern w:val="28"/>
        </w:rPr>
      </w:pPr>
      <w:bookmarkStart w:id="204" w:name="_Toc146712088"/>
      <w:bookmarkStart w:id="205" w:name="_Toc146712500"/>
      <w:r w:rsidRPr="00027379">
        <w:rPr>
          <w:rFonts w:cs="Arial"/>
          <w:color w:val="auto"/>
          <w:kern w:val="28"/>
        </w:rPr>
        <w:t xml:space="preserve">The declarations, </w:t>
      </w:r>
      <w:r w:rsidR="0018717F">
        <w:rPr>
          <w:rFonts w:cs="Arial"/>
          <w:color w:val="auto"/>
          <w:kern w:val="28"/>
        </w:rPr>
        <w:t>value</w:t>
      </w:r>
      <w:r w:rsidRPr="00027379">
        <w:rPr>
          <w:rFonts w:cs="Arial"/>
          <w:color w:val="auto"/>
          <w:kern w:val="28"/>
        </w:rPr>
        <w:t>/pricing schedule and other Appendices to Document 3, each completed</w:t>
      </w:r>
      <w:bookmarkEnd w:id="204"/>
      <w:bookmarkEnd w:id="205"/>
      <w:r w:rsidRPr="00027379">
        <w:rPr>
          <w:rFonts w:cs="Arial"/>
          <w:color w:val="auto"/>
          <w:kern w:val="28"/>
        </w:rPr>
        <w:t xml:space="preserve"> </w:t>
      </w:r>
    </w:p>
    <w:bookmarkEnd w:id="203"/>
    <w:p w14:paraId="70891243"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must ensure that their Tender includes all the information required by the ITT Pack and answers each question to which a response is required.  A non-exhaustive check list of return requirements is set out in paragraph 3.8 of this Document 1 of this ITT </w:t>
      </w:r>
      <w:r w:rsidRPr="00027379">
        <w:rPr>
          <w:rFonts w:eastAsia="Calibri" w:cs="Arial"/>
          <w:kern w:val="28"/>
        </w:rPr>
        <w:lastRenderedPageBreak/>
        <w:t>Pack. Failure to include any information or document required by the checklist or otherwise required under this ITT Pack will either:</w:t>
      </w:r>
    </w:p>
    <w:p w14:paraId="558E80FC" w14:textId="77777777" w:rsidR="00027379" w:rsidRPr="00027379" w:rsidRDefault="00027379" w:rsidP="00027379">
      <w:pPr>
        <w:keepNext/>
        <w:numPr>
          <w:ilvl w:val="3"/>
          <w:numId w:val="0"/>
        </w:numPr>
        <w:tabs>
          <w:tab w:val="left" w:pos="2261"/>
        </w:tabs>
        <w:spacing w:before="320" w:after="120" w:line="300" w:lineRule="atLeast"/>
        <w:ind w:left="1843" w:hanging="992"/>
        <w:jc w:val="both"/>
        <w:textboxTightWrap w:val="none"/>
        <w:outlineLvl w:val="3"/>
        <w:rPr>
          <w:rFonts w:cs="Arial"/>
          <w:color w:val="auto"/>
          <w:kern w:val="28"/>
        </w:rPr>
      </w:pPr>
      <w:r w:rsidRPr="00027379">
        <w:rPr>
          <w:rFonts w:cs="Arial"/>
          <w:color w:val="auto"/>
          <w:kern w:val="28"/>
        </w:rPr>
        <w:t>render the Tender non-compliant (where the information or answer is indicated to be mandatory or a pass/fail question) in which case the Tender will be rejected; or</w:t>
      </w:r>
    </w:p>
    <w:p w14:paraId="56F72C12" w14:textId="77777777" w:rsidR="00027379" w:rsidRPr="00027379" w:rsidRDefault="00027379" w:rsidP="00027379">
      <w:pPr>
        <w:keepNext/>
        <w:numPr>
          <w:ilvl w:val="3"/>
          <w:numId w:val="0"/>
        </w:numPr>
        <w:tabs>
          <w:tab w:val="left" w:pos="2261"/>
        </w:tabs>
        <w:spacing w:before="320" w:after="120" w:line="300" w:lineRule="atLeast"/>
        <w:ind w:left="1843" w:hanging="992"/>
        <w:jc w:val="both"/>
        <w:textboxTightWrap w:val="none"/>
        <w:outlineLvl w:val="3"/>
        <w:rPr>
          <w:rFonts w:cs="Arial"/>
          <w:color w:val="auto"/>
          <w:kern w:val="28"/>
        </w:rPr>
      </w:pPr>
      <w:r w:rsidRPr="00027379">
        <w:rPr>
          <w:rFonts w:cs="Arial"/>
          <w:color w:val="auto"/>
          <w:kern w:val="28"/>
        </w:rPr>
        <w:t>in all other cases questions will be evaluated without further seeking to obtain missing information from the Tenderer.</w:t>
      </w:r>
    </w:p>
    <w:p w14:paraId="63629749"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 A failure to include all the information required by the ITT Pack includes without limitation any Tender that contains gaps, omissions, errors, uncompleted sections, or changes to the format of the tender documentation.</w:t>
      </w:r>
    </w:p>
    <w:p w14:paraId="5852C92C"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Tenderers should not include in the Tender any extraneous information which has not been specifically requested in the ITT Pack including, for example, any sales or marketing literature, standard terms of trading etc.</w:t>
      </w:r>
    </w:p>
    <w:p w14:paraId="7AFC8E46" w14:textId="77777777" w:rsidR="00027379" w:rsidRPr="00027379" w:rsidRDefault="00027379" w:rsidP="00027379">
      <w:pPr>
        <w:keepNext/>
        <w:numPr>
          <w:ilvl w:val="2"/>
          <w:numId w:val="0"/>
        </w:numPr>
        <w:spacing w:before="280" w:after="120" w:line="300" w:lineRule="atLeast"/>
        <w:ind w:left="1843" w:hanging="992"/>
        <w:jc w:val="both"/>
        <w:textboxTightWrap w:val="none"/>
        <w:outlineLvl w:val="5"/>
        <w:rPr>
          <w:rFonts w:eastAsia="Calibri" w:cs="Arial"/>
          <w:kern w:val="28"/>
        </w:rPr>
      </w:pPr>
      <w:r w:rsidRPr="00027379">
        <w:rPr>
          <w:rFonts w:eastAsia="Calibri" w:cs="Arial"/>
          <w:kern w:val="28"/>
        </w:rPr>
        <w:t>All Tenders are deemed to be submitted on the basis that each Tenderer consents to:</w:t>
      </w:r>
    </w:p>
    <w:p w14:paraId="45EB05D8" w14:textId="065A3C13" w:rsidR="00027379" w:rsidRPr="00027379" w:rsidRDefault="00DA2FF6" w:rsidP="00027379">
      <w:pPr>
        <w:keepNext/>
        <w:numPr>
          <w:ilvl w:val="2"/>
          <w:numId w:val="0"/>
        </w:numPr>
        <w:spacing w:before="280" w:after="120" w:line="300" w:lineRule="atLeast"/>
        <w:ind w:left="1843" w:hanging="992"/>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carrying out all necessary actions to verify the information provided in any such Tender; and </w:t>
      </w:r>
    </w:p>
    <w:p w14:paraId="644C1764" w14:textId="1F29C1D7" w:rsidR="00027379" w:rsidRPr="00027379" w:rsidRDefault="00027379" w:rsidP="00027379">
      <w:pPr>
        <w:keepNext/>
        <w:numPr>
          <w:ilvl w:val="2"/>
          <w:numId w:val="0"/>
        </w:numPr>
        <w:spacing w:before="280" w:after="120" w:line="300" w:lineRule="atLeast"/>
        <w:ind w:left="1843" w:hanging="992"/>
        <w:jc w:val="both"/>
        <w:textboxTightWrap w:val="none"/>
        <w:outlineLvl w:val="5"/>
        <w:rPr>
          <w:rFonts w:eastAsia="Calibri" w:cs="Arial"/>
          <w:kern w:val="28"/>
        </w:rPr>
      </w:pPr>
      <w:r w:rsidRPr="00027379">
        <w:rPr>
          <w:rFonts w:eastAsia="Calibri" w:cs="Arial"/>
          <w:kern w:val="28"/>
        </w:rPr>
        <w:t xml:space="preserve">the analysis of your tender response being undertaken by one or more third parties commissioned by </w:t>
      </w:r>
      <w:r w:rsidR="00DA2FF6">
        <w:rPr>
          <w:rFonts w:eastAsia="Calibri" w:cs="Arial"/>
          <w:kern w:val="28"/>
        </w:rPr>
        <w:t>The Authority</w:t>
      </w:r>
      <w:r w:rsidRPr="00027379">
        <w:rPr>
          <w:rFonts w:eastAsia="Calibri" w:cs="Arial"/>
          <w:kern w:val="28"/>
        </w:rPr>
        <w:t xml:space="preserve"> for such purposes.</w:t>
      </w:r>
    </w:p>
    <w:p w14:paraId="562A550F" w14:textId="2C49A816"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bookmarkStart w:id="206" w:name="_Toc146712089"/>
      <w:bookmarkStart w:id="207" w:name="_Toc146712501"/>
      <w:r w:rsidRPr="00027379">
        <w:rPr>
          <w:rFonts w:eastAsia="Calibri" w:cs="Arial"/>
          <w:kern w:val="28"/>
        </w:rPr>
        <w:t xml:space="preserve">If any part of a Tender contains manuscript amendments which have not been initialled by an authorised signatory of </w:t>
      </w:r>
      <w:r w:rsidR="003620BC" w:rsidRPr="00027379">
        <w:rPr>
          <w:rFonts w:eastAsia="Calibri" w:cs="Arial"/>
          <w:kern w:val="28"/>
        </w:rPr>
        <w:t>the Tenderer</w:t>
      </w:r>
      <w:r w:rsidRPr="00027379">
        <w:rPr>
          <w:rFonts w:eastAsia="Calibri" w:cs="Arial"/>
          <w:kern w:val="28"/>
        </w:rPr>
        <w:t xml:space="preserve"> then such manuscript amendments shall be disregarded for the purposes of evaluation.</w:t>
      </w:r>
      <w:bookmarkEnd w:id="206"/>
      <w:bookmarkEnd w:id="207"/>
      <w:r w:rsidRPr="00027379">
        <w:rPr>
          <w:rFonts w:eastAsia="Calibri" w:cs="Arial"/>
          <w:kern w:val="28"/>
        </w:rPr>
        <w:tab/>
      </w:r>
    </w:p>
    <w:p w14:paraId="310DF259" w14:textId="74421842"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 responses must be successfully submitted by bidders via the </w:t>
      </w:r>
      <w:proofErr w:type="spellStart"/>
      <w:r w:rsidRPr="00027379">
        <w:rPr>
          <w:rFonts w:eastAsia="Calibri" w:cs="Arial"/>
          <w:kern w:val="28"/>
        </w:rPr>
        <w:t>Atamis</w:t>
      </w:r>
      <w:proofErr w:type="spellEnd"/>
      <w:r w:rsidRPr="00027379">
        <w:rPr>
          <w:rFonts w:eastAsia="Calibri" w:cs="Arial"/>
          <w:kern w:val="28"/>
        </w:rPr>
        <w:t xml:space="preserve"> portal and successfully received no later than the deadline specified in the ITT Pack.  </w:t>
      </w:r>
      <w:r w:rsidR="00DA2FF6">
        <w:rPr>
          <w:rFonts w:eastAsia="Calibri" w:cs="Arial"/>
          <w:kern w:val="28"/>
        </w:rPr>
        <w:t>The Authority</w:t>
      </w:r>
      <w:r w:rsidRPr="00027379">
        <w:rPr>
          <w:rFonts w:eastAsia="Calibri" w:cs="Arial"/>
          <w:kern w:val="28"/>
        </w:rPr>
        <w:t xml:space="preserve"> will not consider any tender response received after the stated deadline and failure of any Tenderer to meet the deadline will mean that such Tenderer will not be permitted to participate further in this procurement process.</w:t>
      </w:r>
    </w:p>
    <w:p w14:paraId="31A4DA91" w14:textId="37C3F01B"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shall have the right to disqualify you and your tender response from the procurement process at any stage if it becomes aware of any omission or misrepresentation in your response to any question.</w:t>
      </w:r>
    </w:p>
    <w:p w14:paraId="1C61B9A1" w14:textId="013D38A5"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shall have the right to disqualify you and your tender response from the procurement process at any stage in the event that there are material changes to any information/position set out in any aspect of your response to the Supplier Information Questionnaire, tender response or other response made following a request by </w:t>
      </w:r>
      <w:r>
        <w:rPr>
          <w:rFonts w:eastAsia="Calibri" w:cs="Arial"/>
          <w:kern w:val="28"/>
        </w:rPr>
        <w:t>The Authority</w:t>
      </w:r>
      <w:r w:rsidR="00027379" w:rsidRPr="00027379">
        <w:rPr>
          <w:rFonts w:eastAsia="Calibri" w:cs="Arial"/>
          <w:kern w:val="28"/>
        </w:rPr>
        <w:t xml:space="preserve">.  For the avoidance of doubt, </w:t>
      </w:r>
      <w:r>
        <w:rPr>
          <w:rFonts w:eastAsia="Calibri" w:cs="Arial"/>
          <w:kern w:val="28"/>
        </w:rPr>
        <w:t>The Authority</w:t>
      </w:r>
      <w:r w:rsidR="00027379" w:rsidRPr="00027379">
        <w:rPr>
          <w:rFonts w:eastAsia="Calibri" w:cs="Arial"/>
          <w:kern w:val="28"/>
        </w:rPr>
        <w:t xml:space="preserve"> may check that there has not been any material changes to the information provided or the positions outlined in any of your responses at any stage and, in the event of any such material change, </w:t>
      </w:r>
      <w:r>
        <w:rPr>
          <w:rFonts w:eastAsia="Calibri" w:cs="Arial"/>
          <w:kern w:val="28"/>
        </w:rPr>
        <w:t>The Authority</w:t>
      </w:r>
      <w:r w:rsidR="00027379" w:rsidRPr="00027379">
        <w:rPr>
          <w:rFonts w:eastAsia="Calibri" w:cs="Arial"/>
          <w:kern w:val="28"/>
        </w:rPr>
        <w:t xml:space="preserve"> </w:t>
      </w:r>
      <w:r w:rsidR="00027379" w:rsidRPr="00027379">
        <w:rPr>
          <w:rFonts w:eastAsia="Calibri" w:cs="Arial"/>
          <w:kern w:val="28"/>
        </w:rPr>
        <w:lastRenderedPageBreak/>
        <w:t xml:space="preserve">reserves the right to disqualify you based on </w:t>
      </w:r>
      <w:r>
        <w:rPr>
          <w:rFonts w:eastAsia="Calibri" w:cs="Arial"/>
          <w:kern w:val="28"/>
        </w:rPr>
        <w:t>The Authority</w:t>
      </w:r>
      <w:r w:rsidR="00027379" w:rsidRPr="00027379">
        <w:rPr>
          <w:rFonts w:eastAsia="Calibri" w:cs="Arial"/>
          <w:kern w:val="28"/>
        </w:rPr>
        <w:t xml:space="preserve">’s assessment of the updated information/position.  </w:t>
      </w:r>
    </w:p>
    <w:p w14:paraId="6C1B1DDE" w14:textId="48EC4D1E"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may, at any stage in the procurement process, require you to provide evidence to verify statements made by you in any response to the Supplier Information Questionnaire, tender response or other response made following a request by </w:t>
      </w:r>
      <w:r>
        <w:rPr>
          <w:rFonts w:eastAsia="Calibri" w:cs="Arial"/>
          <w:kern w:val="28"/>
        </w:rPr>
        <w:t>The Authority</w:t>
      </w:r>
      <w:r w:rsidR="00027379" w:rsidRPr="00027379">
        <w:rPr>
          <w:rFonts w:eastAsia="Calibri" w:cs="Arial"/>
          <w:kern w:val="28"/>
        </w:rPr>
        <w:t xml:space="preserve"> and reserves the right to disqualify you where such evidence and verification cannot be provided or is not provided within the timescale specified by </w:t>
      </w:r>
      <w:r>
        <w:rPr>
          <w:rFonts w:eastAsia="Calibri" w:cs="Arial"/>
          <w:kern w:val="28"/>
        </w:rPr>
        <w:t>The Authority</w:t>
      </w:r>
      <w:r w:rsidR="00027379" w:rsidRPr="00027379">
        <w:rPr>
          <w:rFonts w:eastAsia="Calibri" w:cs="Arial"/>
          <w:kern w:val="28"/>
        </w:rPr>
        <w:t>.</w:t>
      </w:r>
    </w:p>
    <w:p w14:paraId="6755B951" w14:textId="2AC569E8"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Tenderers are under an ongoing obligation to notify </w:t>
      </w:r>
      <w:r w:rsidR="00DA2FF6">
        <w:rPr>
          <w:rFonts w:eastAsia="Calibri" w:cs="Arial"/>
          <w:kern w:val="28"/>
        </w:rPr>
        <w:t>The Authority</w:t>
      </w:r>
      <w:r w:rsidRPr="00027379">
        <w:rPr>
          <w:rFonts w:eastAsia="Calibri" w:cs="Arial"/>
          <w:kern w:val="28"/>
        </w:rPr>
        <w:t xml:space="preserve"> of any changes to the information submitted as part of this procurement process.  </w:t>
      </w:r>
    </w:p>
    <w:p w14:paraId="5EB35960" w14:textId="33E0F5C4"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reserves the right to re-assess a Supplier Information Questionnaire, Tender or other response from a Tenderer based on any new information it receives or otherwise becomes aware of.</w:t>
      </w:r>
    </w:p>
    <w:p w14:paraId="2178A8DE" w14:textId="459CDBA6"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08" w:name="_Toc146712091"/>
      <w:bookmarkStart w:id="209" w:name="_Toc146712503"/>
      <w:r>
        <w:rPr>
          <w:rFonts w:eastAsia="Calibri" w:cs="Arial"/>
          <w:b/>
          <w:kern w:val="28"/>
        </w:rPr>
        <w:t xml:space="preserve">3.6 </w:t>
      </w:r>
      <w:r w:rsidR="00027379" w:rsidRPr="00027379">
        <w:rPr>
          <w:rFonts w:eastAsia="Calibri" w:cs="Arial"/>
          <w:b/>
          <w:kern w:val="28"/>
        </w:rPr>
        <w:t>Amendments to Tender documents</w:t>
      </w:r>
      <w:bookmarkEnd w:id="208"/>
      <w:bookmarkEnd w:id="209"/>
    </w:p>
    <w:p w14:paraId="2CF32331" w14:textId="34C0E668"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At any time prior to the Deadline for the receipt of Tenders, </w:t>
      </w:r>
      <w:r w:rsidR="00DA2FF6">
        <w:rPr>
          <w:rFonts w:eastAsia="Calibri" w:cs="Arial"/>
          <w:kern w:val="28"/>
        </w:rPr>
        <w:t>The Authority</w:t>
      </w:r>
      <w:r w:rsidRPr="00027379">
        <w:rPr>
          <w:rFonts w:eastAsia="Calibri" w:cs="Arial"/>
          <w:kern w:val="28"/>
        </w:rPr>
        <w:t xml:space="preserve"> may amend the information provided to, or to be submitted by, Tenderers. In order to give Tenderers reasonable time in which to take the amendment into account in preparing their </w:t>
      </w:r>
      <w:r w:rsidRPr="00027379">
        <w:rPr>
          <w:rFonts w:eastAsia="Calibri" w:cs="Arial"/>
          <w:kern w:val="28"/>
        </w:rPr>
        <w:lastRenderedPageBreak/>
        <w:t xml:space="preserve">submissions, </w:t>
      </w:r>
      <w:r w:rsidR="00DA2FF6">
        <w:rPr>
          <w:rFonts w:eastAsia="Calibri" w:cs="Arial"/>
          <w:kern w:val="28"/>
        </w:rPr>
        <w:t>The Authority</w:t>
      </w:r>
      <w:r w:rsidRPr="00027379">
        <w:rPr>
          <w:rFonts w:eastAsia="Calibri" w:cs="Arial"/>
          <w:kern w:val="28"/>
        </w:rPr>
        <w:t xml:space="preserve"> may, at its sole discretion, extend the Deadline for receipt of Tender submissions.</w:t>
      </w:r>
    </w:p>
    <w:p w14:paraId="0699E0C7" w14:textId="06D33973" w:rsidR="00027379" w:rsidRPr="00027379" w:rsidRDefault="00DA2FF6" w:rsidP="00027379">
      <w:pPr>
        <w:keepNext/>
        <w:numPr>
          <w:ilvl w:val="2"/>
          <w:numId w:val="0"/>
        </w:numPr>
        <w:overflowPunct w:val="0"/>
        <w:autoSpaceDE w:val="0"/>
        <w:autoSpaceDN w:val="0"/>
        <w:adjustRightInd w:val="0"/>
        <w:spacing w:after="120" w:line="240" w:lineRule="auto"/>
        <w:ind w:left="720" w:hanging="720"/>
        <w:jc w:val="both"/>
        <w:textAlignment w:val="baseline"/>
        <w:textboxTightWrap w:val="none"/>
        <w:outlineLvl w:val="5"/>
        <w:rPr>
          <w:rFonts w:eastAsia="Calibri" w:cs="Arial"/>
          <w:kern w:val="28"/>
        </w:rPr>
      </w:pPr>
      <w:r>
        <w:rPr>
          <w:rFonts w:eastAsia="Calibri" w:cs="Arial"/>
          <w:kern w:val="28"/>
        </w:rPr>
        <w:t>The Authority</w:t>
      </w:r>
      <w:r w:rsidR="00027379" w:rsidRPr="00027379">
        <w:rPr>
          <w:rFonts w:eastAsia="Calibri" w:cs="Arial"/>
          <w:kern w:val="28"/>
        </w:rPr>
        <w:t xml:space="preserve"> reserves the right to:</w:t>
      </w:r>
    </w:p>
    <w:p w14:paraId="5850DAD4" w14:textId="25A0DEA2" w:rsidR="00027379" w:rsidRPr="00027379" w:rsidRDefault="00027379" w:rsidP="00B91D28">
      <w:pPr>
        <w:keepNext/>
        <w:numPr>
          <w:ilvl w:val="0"/>
          <w:numId w:val="12"/>
        </w:numPr>
        <w:spacing w:before="320" w:after="0" w:line="240" w:lineRule="auto"/>
        <w:ind w:left="1293" w:hanging="357"/>
        <w:jc w:val="both"/>
        <w:textboxTightWrap w:val="none"/>
        <w:outlineLvl w:val="0"/>
        <w:rPr>
          <w:rFonts w:cs="Arial"/>
          <w:color w:val="auto"/>
        </w:rPr>
      </w:pPr>
      <w:r w:rsidRPr="00027379">
        <w:rPr>
          <w:rFonts w:cs="Arial"/>
          <w:color w:val="auto"/>
        </w:rPr>
        <w:t xml:space="preserve">Amend any part of the ITT </w:t>
      </w:r>
      <w:r w:rsidR="00BB0F89" w:rsidRPr="00027379">
        <w:rPr>
          <w:rFonts w:cs="Arial"/>
          <w:color w:val="auto"/>
        </w:rPr>
        <w:t>Pack;</w:t>
      </w:r>
      <w:r w:rsidRPr="00027379">
        <w:rPr>
          <w:rFonts w:cs="Arial"/>
          <w:color w:val="auto"/>
        </w:rPr>
        <w:t xml:space="preserve"> </w:t>
      </w:r>
    </w:p>
    <w:p w14:paraId="30E7DB1F" w14:textId="2789B516" w:rsidR="00027379" w:rsidRPr="00027379" w:rsidRDefault="00027379" w:rsidP="00B91D28">
      <w:pPr>
        <w:keepNext/>
        <w:numPr>
          <w:ilvl w:val="0"/>
          <w:numId w:val="12"/>
        </w:numPr>
        <w:spacing w:before="320" w:after="0" w:line="240" w:lineRule="auto"/>
        <w:ind w:left="1293" w:hanging="357"/>
        <w:jc w:val="both"/>
        <w:textboxTightWrap w:val="none"/>
        <w:outlineLvl w:val="0"/>
        <w:rPr>
          <w:rFonts w:cs="Arial"/>
          <w:color w:val="auto"/>
        </w:rPr>
      </w:pPr>
      <w:r w:rsidRPr="00027379">
        <w:rPr>
          <w:rFonts w:cs="Arial"/>
          <w:color w:val="auto"/>
        </w:rPr>
        <w:t>vary, suspend or cancel the procurement process at any stage; and/or</w:t>
      </w:r>
      <w:bookmarkStart w:id="210" w:name="_Toc481479598"/>
      <w:bookmarkStart w:id="211" w:name="_Toc481482245"/>
    </w:p>
    <w:p w14:paraId="49CE0183" w14:textId="77777777" w:rsidR="00027379" w:rsidRPr="00027379" w:rsidRDefault="00027379" w:rsidP="00B91D28">
      <w:pPr>
        <w:keepNext/>
        <w:numPr>
          <w:ilvl w:val="0"/>
          <w:numId w:val="12"/>
        </w:numPr>
        <w:spacing w:before="320" w:after="0" w:line="240" w:lineRule="auto"/>
        <w:ind w:left="1293" w:hanging="357"/>
        <w:jc w:val="both"/>
        <w:textboxTightWrap w:val="none"/>
        <w:outlineLvl w:val="0"/>
        <w:rPr>
          <w:rFonts w:cs="Arial"/>
          <w:color w:val="auto"/>
        </w:rPr>
      </w:pPr>
      <w:r w:rsidRPr="00027379">
        <w:rPr>
          <w:rFonts w:cs="Arial"/>
          <w:color w:val="auto"/>
        </w:rPr>
        <w:t xml:space="preserve">require the Tenderer to clarify its Tender submission in writing and/or provide additional information. </w:t>
      </w:r>
      <w:bookmarkEnd w:id="210"/>
      <w:bookmarkEnd w:id="211"/>
    </w:p>
    <w:p w14:paraId="7F1CE2D7" w14:textId="688CC20F"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212" w:name="_Toc146712092"/>
      <w:bookmarkStart w:id="213" w:name="_Toc146712504"/>
      <w:r>
        <w:rPr>
          <w:rFonts w:eastAsia="Calibri" w:cs="Arial"/>
          <w:b/>
          <w:color w:val="auto"/>
          <w:kern w:val="28"/>
        </w:rPr>
        <w:t xml:space="preserve">3.7 </w:t>
      </w:r>
      <w:r w:rsidR="00027379" w:rsidRPr="00027379">
        <w:rPr>
          <w:rFonts w:eastAsia="Calibri" w:cs="Arial"/>
          <w:b/>
          <w:color w:val="auto"/>
          <w:kern w:val="28"/>
        </w:rPr>
        <w:t>Tender validity</w:t>
      </w:r>
      <w:bookmarkEnd w:id="212"/>
      <w:bookmarkEnd w:id="213"/>
    </w:p>
    <w:p w14:paraId="123753A9" w14:textId="08564786"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FF0000"/>
          <w:kern w:val="28"/>
        </w:rPr>
      </w:pPr>
      <w:r w:rsidRPr="00027379">
        <w:rPr>
          <w:rFonts w:eastAsia="Calibri" w:cs="Arial"/>
          <w:color w:val="auto"/>
          <w:kern w:val="28"/>
        </w:rPr>
        <w:t>Tenders shall remain valid for</w:t>
      </w:r>
      <w:r w:rsidR="009B0AB1">
        <w:rPr>
          <w:rFonts w:eastAsia="Calibri" w:cs="Arial"/>
          <w:color w:val="auto"/>
          <w:kern w:val="28"/>
        </w:rPr>
        <w:t xml:space="preserve"> 12 days </w:t>
      </w:r>
      <w:r w:rsidRPr="00027379">
        <w:rPr>
          <w:rFonts w:eastAsia="Calibri" w:cs="Arial"/>
          <w:color w:val="auto"/>
          <w:kern w:val="28"/>
        </w:rPr>
        <w:t>from the Deadline for Tender submission</w:t>
      </w:r>
      <w:r w:rsidRPr="00027379">
        <w:rPr>
          <w:rFonts w:eastAsia="Calibri" w:cs="Arial"/>
          <w:color w:val="FF0000"/>
          <w:kern w:val="28"/>
        </w:rPr>
        <w:t xml:space="preserve">.   </w:t>
      </w:r>
    </w:p>
    <w:p w14:paraId="1E509CB0" w14:textId="77777777" w:rsidR="00027379" w:rsidRPr="00027379" w:rsidRDefault="00027379" w:rsidP="00027379">
      <w:pPr>
        <w:keepNext/>
        <w:spacing w:after="120" w:line="240" w:lineRule="auto"/>
        <w:ind w:left="720"/>
        <w:jc w:val="both"/>
        <w:textboxTightWrap w:val="none"/>
        <w:rPr>
          <w:rFonts w:cs="Arial"/>
          <w:color w:val="FF0000"/>
        </w:rPr>
      </w:pPr>
    </w:p>
    <w:p w14:paraId="1597BF0B" w14:textId="60BD6D4C"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14" w:name="_Toc146712093"/>
      <w:bookmarkStart w:id="215" w:name="_Toc146712505"/>
      <w:r>
        <w:rPr>
          <w:rFonts w:eastAsia="Calibri" w:cs="Arial"/>
          <w:b/>
          <w:kern w:val="28"/>
        </w:rPr>
        <w:t xml:space="preserve">3.8 </w:t>
      </w:r>
      <w:r w:rsidR="00027379" w:rsidRPr="00027379">
        <w:rPr>
          <w:rFonts w:eastAsia="Calibri" w:cs="Arial"/>
          <w:b/>
          <w:kern w:val="28"/>
        </w:rPr>
        <w:t>Tender Return Checklist</w:t>
      </w:r>
      <w:bookmarkEnd w:id="214"/>
      <w:bookmarkEnd w:id="215"/>
    </w:p>
    <w:p w14:paraId="0D0107A7" w14:textId="0AB84A8E" w:rsidR="00027379" w:rsidRDefault="00027379" w:rsidP="00B3134F">
      <w:pPr>
        <w:keepNext/>
        <w:numPr>
          <w:ilvl w:val="2"/>
          <w:numId w:val="0"/>
        </w:numPr>
        <w:spacing w:before="280" w:after="120" w:line="300" w:lineRule="atLeast"/>
        <w:ind w:left="720" w:hanging="720"/>
        <w:jc w:val="both"/>
        <w:textboxTightWrap w:val="none"/>
        <w:outlineLvl w:val="2"/>
        <w:rPr>
          <w:rFonts w:eastAsia="Calibri" w:cs="Arial"/>
          <w:kern w:val="28"/>
        </w:rPr>
      </w:pPr>
      <w:bookmarkStart w:id="216" w:name="_Toc146712094"/>
      <w:bookmarkStart w:id="217" w:name="_Toc146712506"/>
      <w:r w:rsidRPr="00027379">
        <w:rPr>
          <w:rFonts w:eastAsia="Calibri" w:cs="Arial"/>
          <w:kern w:val="28"/>
        </w:rPr>
        <w:t xml:space="preserve">Tenderers should ensure that they have </w:t>
      </w:r>
      <w:bookmarkEnd w:id="216"/>
      <w:bookmarkEnd w:id="217"/>
      <w:r w:rsidRPr="00027379">
        <w:rPr>
          <w:rFonts w:eastAsia="Calibri" w:cs="Arial"/>
          <w:kern w:val="28"/>
        </w:rPr>
        <w:t>included the following information/documents within their Tender Submission:</w:t>
      </w:r>
      <w:bookmarkStart w:id="218" w:name="_Toc146712095"/>
      <w:bookmarkStart w:id="219" w:name="_Toc146712507"/>
    </w:p>
    <w:p w14:paraId="20C04B0C" w14:textId="020213C2" w:rsidR="00B3134F" w:rsidRDefault="009C4FED" w:rsidP="00B3134F">
      <w:pPr>
        <w:pStyle w:val="ListParagraph"/>
        <w:keepNext/>
        <w:numPr>
          <w:ilvl w:val="0"/>
          <w:numId w:val="25"/>
        </w:numPr>
        <w:spacing w:before="280" w:after="120" w:line="300" w:lineRule="atLeast"/>
        <w:jc w:val="both"/>
        <w:textboxTightWrap w:val="none"/>
        <w:outlineLvl w:val="2"/>
        <w:rPr>
          <w:rFonts w:eastAsia="Calibri" w:cs="Arial"/>
          <w:kern w:val="28"/>
        </w:rPr>
      </w:pPr>
      <w:r>
        <w:rPr>
          <w:rFonts w:eastAsia="Calibri" w:cs="Arial"/>
          <w:kern w:val="28"/>
        </w:rPr>
        <w:t xml:space="preserve">Supplier questionnaire (Via </w:t>
      </w:r>
      <w:proofErr w:type="spellStart"/>
      <w:r>
        <w:rPr>
          <w:rFonts w:eastAsia="Calibri" w:cs="Arial"/>
          <w:kern w:val="28"/>
        </w:rPr>
        <w:t>Atamis</w:t>
      </w:r>
      <w:proofErr w:type="spellEnd"/>
      <w:r>
        <w:rPr>
          <w:rFonts w:eastAsia="Calibri" w:cs="Arial"/>
          <w:kern w:val="28"/>
        </w:rPr>
        <w:t>)</w:t>
      </w:r>
    </w:p>
    <w:p w14:paraId="75215FDD" w14:textId="67C7D395" w:rsidR="009C4FED" w:rsidRDefault="009C4FED" w:rsidP="00B3134F">
      <w:pPr>
        <w:pStyle w:val="ListParagraph"/>
        <w:keepNext/>
        <w:numPr>
          <w:ilvl w:val="0"/>
          <w:numId w:val="25"/>
        </w:numPr>
        <w:spacing w:before="280" w:after="120" w:line="300" w:lineRule="atLeast"/>
        <w:jc w:val="both"/>
        <w:textboxTightWrap w:val="none"/>
        <w:outlineLvl w:val="2"/>
        <w:rPr>
          <w:rFonts w:eastAsia="Calibri" w:cs="Arial"/>
          <w:kern w:val="28"/>
        </w:rPr>
      </w:pPr>
      <w:r>
        <w:rPr>
          <w:rFonts w:eastAsia="Calibri" w:cs="Arial"/>
          <w:kern w:val="28"/>
        </w:rPr>
        <w:t>Declarations</w:t>
      </w:r>
    </w:p>
    <w:p w14:paraId="2036158D" w14:textId="44315045" w:rsidR="009C4FED" w:rsidRDefault="009C4FED" w:rsidP="00B3134F">
      <w:pPr>
        <w:pStyle w:val="ListParagraph"/>
        <w:keepNext/>
        <w:numPr>
          <w:ilvl w:val="0"/>
          <w:numId w:val="25"/>
        </w:numPr>
        <w:spacing w:before="280" w:after="120" w:line="300" w:lineRule="atLeast"/>
        <w:jc w:val="both"/>
        <w:textboxTightWrap w:val="none"/>
        <w:outlineLvl w:val="2"/>
        <w:rPr>
          <w:rFonts w:eastAsia="Calibri" w:cs="Arial"/>
          <w:kern w:val="28"/>
        </w:rPr>
      </w:pPr>
      <w:r>
        <w:rPr>
          <w:rFonts w:eastAsia="Calibri" w:cs="Arial"/>
          <w:kern w:val="28"/>
        </w:rPr>
        <w:t>Technical questions</w:t>
      </w:r>
    </w:p>
    <w:p w14:paraId="061C5A9D" w14:textId="6F4FB834" w:rsidR="009C4FED" w:rsidRPr="00B3134F" w:rsidRDefault="009C4FED" w:rsidP="00B3134F">
      <w:pPr>
        <w:pStyle w:val="ListParagraph"/>
        <w:keepNext/>
        <w:numPr>
          <w:ilvl w:val="0"/>
          <w:numId w:val="25"/>
        </w:numPr>
        <w:spacing w:before="280" w:after="120" w:line="300" w:lineRule="atLeast"/>
        <w:jc w:val="both"/>
        <w:textboxTightWrap w:val="none"/>
        <w:outlineLvl w:val="2"/>
        <w:rPr>
          <w:rFonts w:eastAsia="Calibri" w:cs="Arial"/>
          <w:kern w:val="28"/>
        </w:rPr>
      </w:pPr>
      <w:r>
        <w:rPr>
          <w:rFonts w:eastAsia="Calibri" w:cs="Arial"/>
          <w:kern w:val="28"/>
        </w:rPr>
        <w:t xml:space="preserve">Commercial envelope </w:t>
      </w:r>
    </w:p>
    <w:p w14:paraId="40570564" w14:textId="44DB0CA2" w:rsidR="00027379" w:rsidRPr="00027379" w:rsidRDefault="00027379" w:rsidP="00027379">
      <w:pPr>
        <w:keepNext/>
        <w:numPr>
          <w:ilvl w:val="2"/>
          <w:numId w:val="0"/>
        </w:numPr>
        <w:spacing w:before="280" w:after="120" w:line="300" w:lineRule="atLeast"/>
        <w:ind w:left="720" w:hanging="720"/>
        <w:jc w:val="both"/>
        <w:textboxTightWrap w:val="none"/>
        <w:outlineLvl w:val="2"/>
        <w:rPr>
          <w:rFonts w:eastAsia="Calibri" w:cs="Arial"/>
          <w:kern w:val="28"/>
        </w:rPr>
      </w:pPr>
      <w:bookmarkStart w:id="220" w:name="_Toc146712096"/>
      <w:bookmarkStart w:id="221" w:name="_Toc146712508"/>
      <w:bookmarkEnd w:id="218"/>
      <w:bookmarkEnd w:id="219"/>
      <w:bookmarkEnd w:id="220"/>
      <w:bookmarkEnd w:id="221"/>
      <w:r w:rsidRPr="00027379">
        <w:rPr>
          <w:rFonts w:eastAsia="Calibri" w:cs="Arial"/>
          <w:kern w:val="28"/>
        </w:rPr>
        <w:t xml:space="preserve">Tenderers should note that the above check list is non-exhaustive and </w:t>
      </w:r>
      <w:r w:rsidR="00DA2FF6">
        <w:rPr>
          <w:rFonts w:eastAsia="Calibri" w:cs="Arial"/>
          <w:kern w:val="28"/>
        </w:rPr>
        <w:t>The Authority</w:t>
      </w:r>
      <w:r w:rsidRPr="00027379">
        <w:rPr>
          <w:rFonts w:eastAsia="Calibri" w:cs="Arial"/>
          <w:kern w:val="28"/>
        </w:rPr>
        <w:t xml:space="preserve"> does not warrant that it is comprehensive. It is each Tenderer’s responsibility to ensure that their Tender Submission contains all information/documents required by the ITT Pack.</w:t>
      </w:r>
    </w:p>
    <w:p w14:paraId="0755950E" w14:textId="3E4D46D7" w:rsidR="00027379" w:rsidRPr="00644549" w:rsidRDefault="00027379" w:rsidP="00644549">
      <w:pPr>
        <w:keepNext/>
        <w:numPr>
          <w:ilvl w:val="2"/>
          <w:numId w:val="0"/>
        </w:numPr>
        <w:spacing w:before="280" w:after="120" w:line="300" w:lineRule="atLeast"/>
        <w:ind w:left="720" w:hanging="720"/>
        <w:jc w:val="both"/>
        <w:textboxTightWrap w:val="none"/>
        <w:outlineLvl w:val="2"/>
        <w:rPr>
          <w:rFonts w:eastAsia="Calibri" w:cs="Arial"/>
          <w:kern w:val="28"/>
        </w:rPr>
      </w:pPr>
      <w:r w:rsidRPr="00027379">
        <w:rPr>
          <w:rFonts w:eastAsia="Calibri" w:cs="Arial"/>
          <w:kern w:val="28"/>
        </w:rPr>
        <w:t xml:space="preserve">Tenderers should note the potential consequences of failing to include any information/documents required by the ITT Pack as set out above in the paragraphs </w:t>
      </w:r>
      <w:r w:rsidRPr="00027379">
        <w:rPr>
          <w:rFonts w:eastAsia="Calibri" w:cs="Arial"/>
          <w:kern w:val="28"/>
        </w:rPr>
        <w:lastRenderedPageBreak/>
        <w:t>following on from the heading “What must be included in a Tender”, in section 3.5 “Submission of Tenders” of this Document 1 of the ITT Pack.</w:t>
      </w:r>
      <w:r w:rsidRPr="00027379">
        <w:rPr>
          <w:rFonts w:eastAsia="Calibri" w:cs="Arial"/>
          <w:kern w:val="28"/>
        </w:rPr>
        <w:tab/>
      </w:r>
    </w:p>
    <w:p w14:paraId="7943DC7A" w14:textId="0147F5E0" w:rsidR="00027379" w:rsidRPr="00EB3213" w:rsidRDefault="00027379" w:rsidP="00EB3213">
      <w:pPr>
        <w:pStyle w:val="ListParagraph"/>
        <w:keepNext/>
        <w:numPr>
          <w:ilvl w:val="0"/>
          <w:numId w:val="20"/>
        </w:numPr>
        <w:spacing w:before="320" w:after="0" w:line="300" w:lineRule="atLeast"/>
        <w:jc w:val="both"/>
        <w:textboxTightWrap w:val="none"/>
        <w:outlineLvl w:val="0"/>
        <w:rPr>
          <w:rFonts w:cs="Arial"/>
          <w:b/>
          <w:color w:val="auto"/>
          <w:kern w:val="28"/>
          <w:sz w:val="28"/>
          <w:szCs w:val="28"/>
        </w:rPr>
      </w:pPr>
      <w:bookmarkStart w:id="222" w:name="_Toc146712108"/>
      <w:bookmarkStart w:id="223" w:name="_Toc146712520"/>
      <w:r w:rsidRPr="00EB3213">
        <w:rPr>
          <w:rFonts w:cs="Arial"/>
          <w:b/>
          <w:color w:val="auto"/>
          <w:kern w:val="28"/>
          <w:sz w:val="28"/>
          <w:szCs w:val="28"/>
        </w:rPr>
        <w:t>Tender Evaluation</w:t>
      </w:r>
      <w:bookmarkEnd w:id="222"/>
      <w:bookmarkEnd w:id="223"/>
    </w:p>
    <w:p w14:paraId="3B6E1C79" w14:textId="6ADE06F0" w:rsidR="00027379" w:rsidRPr="00027379" w:rsidRDefault="00EB3213"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24" w:name="_Toc146712109"/>
      <w:bookmarkStart w:id="225" w:name="_Toc146712521"/>
      <w:r>
        <w:rPr>
          <w:rFonts w:eastAsia="Calibri" w:cs="Arial"/>
          <w:b/>
          <w:kern w:val="28"/>
        </w:rPr>
        <w:t xml:space="preserve">4.1 </w:t>
      </w:r>
      <w:r w:rsidR="00027379" w:rsidRPr="00027379">
        <w:rPr>
          <w:rFonts w:eastAsia="Calibri" w:cs="Arial"/>
          <w:b/>
          <w:kern w:val="28"/>
        </w:rPr>
        <w:t>Introduction</w:t>
      </w:r>
      <w:bookmarkEnd w:id="224"/>
      <w:bookmarkEnd w:id="225"/>
    </w:p>
    <w:p w14:paraId="0A471405"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Tenders will be evaluated according to the methodology set out below to ensure that Tenders are evaluated fairly and to establish the most economically advantageous Tender.</w:t>
      </w:r>
    </w:p>
    <w:p w14:paraId="63D7B0EC" w14:textId="4E87A5B7" w:rsidR="00027379" w:rsidRPr="00027379" w:rsidRDefault="00EB3213"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26" w:name="_Toc146712110"/>
      <w:bookmarkStart w:id="227" w:name="_Toc146712522"/>
      <w:r>
        <w:rPr>
          <w:rFonts w:eastAsia="Calibri" w:cs="Arial"/>
          <w:b/>
          <w:kern w:val="28"/>
        </w:rPr>
        <w:t xml:space="preserve">4.2 </w:t>
      </w:r>
      <w:r w:rsidR="00027379" w:rsidRPr="00027379">
        <w:rPr>
          <w:rFonts w:eastAsia="Calibri" w:cs="Arial"/>
          <w:b/>
          <w:kern w:val="28"/>
        </w:rPr>
        <w:t>Evaluation of Tenders</w:t>
      </w:r>
      <w:bookmarkEnd w:id="226"/>
      <w:bookmarkEnd w:id="227"/>
    </w:p>
    <w:p w14:paraId="1719AD0F" w14:textId="43740A06" w:rsidR="00027379" w:rsidRPr="00DF630C" w:rsidRDefault="00027379" w:rsidP="00DF630C">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The overall aim of the evaluation process is to select the Tender that is the most economically advantageous to </w:t>
      </w:r>
      <w:r w:rsidR="00DA2FF6">
        <w:rPr>
          <w:rFonts w:eastAsia="Calibri" w:cs="Arial"/>
          <w:kern w:val="28"/>
        </w:rPr>
        <w:t>The Authority</w:t>
      </w:r>
      <w:r w:rsidRPr="00027379">
        <w:rPr>
          <w:rFonts w:eastAsia="Calibri" w:cs="Arial"/>
          <w:kern w:val="28"/>
        </w:rPr>
        <w:t>, having regard to the criteria set out below.</w:t>
      </w:r>
    </w:p>
    <w:tbl>
      <w:tblPr>
        <w:tblStyle w:val="TableGrid"/>
        <w:tblW w:w="0" w:type="auto"/>
        <w:tblLook w:val="04A0" w:firstRow="1" w:lastRow="0" w:firstColumn="1" w:lastColumn="0" w:noHBand="0" w:noVBand="1"/>
      </w:tblPr>
      <w:tblGrid>
        <w:gridCol w:w="4927"/>
        <w:gridCol w:w="4927"/>
      </w:tblGrid>
      <w:tr w:rsidR="00FE2592" w14:paraId="24614F2F" w14:textId="77777777">
        <w:tc>
          <w:tcPr>
            <w:tcW w:w="4927" w:type="dxa"/>
          </w:tcPr>
          <w:p w14:paraId="085975F2" w14:textId="50D372C2" w:rsidR="00FE2592" w:rsidRDefault="00CA5BDB" w:rsidP="00027379">
            <w:pPr>
              <w:spacing w:after="200" w:line="276" w:lineRule="auto"/>
              <w:contextualSpacing/>
              <w:textboxTightWrap w:val="none"/>
              <w:rPr>
                <w:rFonts w:eastAsia="Calibri" w:cs="Arial"/>
                <w:b/>
                <w:color w:val="auto"/>
                <w:sz w:val="22"/>
                <w:szCs w:val="22"/>
              </w:rPr>
            </w:pPr>
            <w:r>
              <w:rPr>
                <w:rFonts w:eastAsia="Calibri" w:cs="Arial"/>
                <w:b/>
                <w:color w:val="auto"/>
                <w:sz w:val="22"/>
                <w:szCs w:val="22"/>
              </w:rPr>
              <w:t xml:space="preserve">Criterion </w:t>
            </w:r>
          </w:p>
        </w:tc>
        <w:tc>
          <w:tcPr>
            <w:tcW w:w="4927" w:type="dxa"/>
          </w:tcPr>
          <w:p w14:paraId="6B0E7311" w14:textId="2EEE3C29" w:rsidR="00FE2592" w:rsidRDefault="00CA5BDB" w:rsidP="00027379">
            <w:pPr>
              <w:spacing w:after="200" w:line="276" w:lineRule="auto"/>
              <w:contextualSpacing/>
              <w:textboxTightWrap w:val="none"/>
              <w:rPr>
                <w:rFonts w:eastAsia="Calibri" w:cs="Arial"/>
                <w:b/>
                <w:color w:val="auto"/>
                <w:sz w:val="22"/>
                <w:szCs w:val="22"/>
              </w:rPr>
            </w:pPr>
            <w:r>
              <w:rPr>
                <w:rFonts w:eastAsia="Calibri" w:cs="Arial"/>
                <w:b/>
                <w:color w:val="auto"/>
                <w:sz w:val="22"/>
                <w:szCs w:val="22"/>
              </w:rPr>
              <w:t xml:space="preserve">Weighting </w:t>
            </w:r>
          </w:p>
        </w:tc>
      </w:tr>
      <w:tr w:rsidR="00FE2592" w14:paraId="0FBF8309" w14:textId="77777777">
        <w:tc>
          <w:tcPr>
            <w:tcW w:w="4927" w:type="dxa"/>
          </w:tcPr>
          <w:p w14:paraId="4427893A" w14:textId="19E3B1BB" w:rsidR="0081254A" w:rsidRPr="003468BB" w:rsidRDefault="00E37250" w:rsidP="00027379">
            <w:pPr>
              <w:spacing w:after="200" w:line="276" w:lineRule="auto"/>
              <w:contextualSpacing/>
              <w:textboxTightWrap w:val="none"/>
              <w:rPr>
                <w:rFonts w:eastAsia="Calibri" w:cs="Arial"/>
                <w:bCs/>
                <w:color w:val="auto"/>
                <w:sz w:val="22"/>
                <w:szCs w:val="22"/>
              </w:rPr>
            </w:pPr>
            <w:r w:rsidRPr="003468BB">
              <w:rPr>
                <w:rFonts w:eastAsia="Calibri" w:cs="Arial"/>
                <w:bCs/>
                <w:color w:val="auto"/>
                <w:sz w:val="22"/>
                <w:szCs w:val="22"/>
              </w:rPr>
              <w:t>Quality and Inno</w:t>
            </w:r>
            <w:r w:rsidR="0081254A" w:rsidRPr="003468BB">
              <w:rPr>
                <w:rFonts w:eastAsia="Calibri" w:cs="Arial"/>
                <w:bCs/>
                <w:color w:val="auto"/>
                <w:sz w:val="22"/>
                <w:szCs w:val="22"/>
              </w:rPr>
              <w:t>vation</w:t>
            </w:r>
          </w:p>
        </w:tc>
        <w:tc>
          <w:tcPr>
            <w:tcW w:w="4927" w:type="dxa"/>
          </w:tcPr>
          <w:p w14:paraId="3BC85707" w14:textId="0699A32B" w:rsidR="00FE2592" w:rsidRDefault="002D1D37" w:rsidP="00027379">
            <w:pPr>
              <w:spacing w:after="200" w:line="276" w:lineRule="auto"/>
              <w:contextualSpacing/>
              <w:textboxTightWrap w:val="none"/>
              <w:rPr>
                <w:rFonts w:eastAsia="Calibri" w:cs="Arial"/>
                <w:b/>
                <w:color w:val="auto"/>
                <w:sz w:val="22"/>
                <w:szCs w:val="22"/>
              </w:rPr>
            </w:pPr>
            <w:r>
              <w:rPr>
                <w:rFonts w:eastAsia="Calibri" w:cs="Arial"/>
                <w:b/>
                <w:color w:val="auto"/>
                <w:sz w:val="22"/>
                <w:szCs w:val="22"/>
              </w:rPr>
              <w:t>16%</w:t>
            </w:r>
          </w:p>
        </w:tc>
      </w:tr>
      <w:tr w:rsidR="0081254A" w14:paraId="29102C1F" w14:textId="77777777">
        <w:tc>
          <w:tcPr>
            <w:tcW w:w="4927" w:type="dxa"/>
          </w:tcPr>
          <w:p w14:paraId="1D463184" w14:textId="325E65E5" w:rsidR="0081254A" w:rsidRPr="003468BB" w:rsidRDefault="0081254A" w:rsidP="00027379">
            <w:pPr>
              <w:spacing w:after="200" w:line="276" w:lineRule="auto"/>
              <w:contextualSpacing/>
              <w:textboxTightWrap w:val="none"/>
              <w:rPr>
                <w:rFonts w:eastAsia="Calibri" w:cs="Arial"/>
                <w:bCs/>
                <w:color w:val="auto"/>
                <w:sz w:val="22"/>
                <w:szCs w:val="22"/>
              </w:rPr>
            </w:pPr>
            <w:r w:rsidRPr="003468BB">
              <w:rPr>
                <w:rFonts w:eastAsia="Calibri" w:cs="Arial"/>
                <w:bCs/>
                <w:color w:val="auto"/>
                <w:sz w:val="22"/>
                <w:szCs w:val="22"/>
              </w:rPr>
              <w:t>Value</w:t>
            </w:r>
          </w:p>
        </w:tc>
        <w:tc>
          <w:tcPr>
            <w:tcW w:w="4927" w:type="dxa"/>
          </w:tcPr>
          <w:p w14:paraId="28E6607C" w14:textId="33991F54" w:rsidR="0081254A" w:rsidRDefault="00250D1B" w:rsidP="00027379">
            <w:pPr>
              <w:spacing w:after="200" w:line="276" w:lineRule="auto"/>
              <w:contextualSpacing/>
              <w:textboxTightWrap w:val="none"/>
              <w:rPr>
                <w:rFonts w:eastAsia="Calibri" w:cs="Arial"/>
                <w:b/>
                <w:color w:val="auto"/>
                <w:sz w:val="22"/>
                <w:szCs w:val="22"/>
              </w:rPr>
            </w:pPr>
            <w:r>
              <w:rPr>
                <w:rFonts w:eastAsia="Calibri" w:cs="Arial"/>
                <w:b/>
                <w:color w:val="auto"/>
                <w:sz w:val="22"/>
                <w:szCs w:val="22"/>
              </w:rPr>
              <w:t>11%</w:t>
            </w:r>
          </w:p>
        </w:tc>
      </w:tr>
      <w:tr w:rsidR="0081254A" w14:paraId="348B396F" w14:textId="77777777">
        <w:tc>
          <w:tcPr>
            <w:tcW w:w="4927" w:type="dxa"/>
          </w:tcPr>
          <w:p w14:paraId="23C6D694" w14:textId="7B38EC4D" w:rsidR="0081254A" w:rsidRPr="003468BB" w:rsidRDefault="0081254A" w:rsidP="00027379">
            <w:pPr>
              <w:spacing w:after="200" w:line="276" w:lineRule="auto"/>
              <w:contextualSpacing/>
              <w:textboxTightWrap w:val="none"/>
              <w:rPr>
                <w:rFonts w:eastAsia="Calibri" w:cs="Arial"/>
                <w:bCs/>
                <w:color w:val="auto"/>
                <w:sz w:val="22"/>
                <w:szCs w:val="22"/>
              </w:rPr>
            </w:pPr>
            <w:r w:rsidRPr="003468BB">
              <w:rPr>
                <w:rFonts w:eastAsia="Calibri" w:cs="Arial"/>
                <w:bCs/>
                <w:color w:val="auto"/>
                <w:sz w:val="22"/>
                <w:szCs w:val="22"/>
              </w:rPr>
              <w:t>Integration, Collaboration and Service Sustainability</w:t>
            </w:r>
          </w:p>
        </w:tc>
        <w:tc>
          <w:tcPr>
            <w:tcW w:w="4927" w:type="dxa"/>
          </w:tcPr>
          <w:p w14:paraId="1E22B51F" w14:textId="6EC0B802" w:rsidR="0081254A" w:rsidRDefault="0086302B" w:rsidP="00027379">
            <w:pPr>
              <w:spacing w:after="200" w:line="276" w:lineRule="auto"/>
              <w:contextualSpacing/>
              <w:textboxTightWrap w:val="none"/>
              <w:rPr>
                <w:rFonts w:eastAsia="Calibri" w:cs="Arial"/>
                <w:b/>
                <w:color w:val="auto"/>
                <w:sz w:val="22"/>
                <w:szCs w:val="22"/>
              </w:rPr>
            </w:pPr>
            <w:r>
              <w:rPr>
                <w:rFonts w:eastAsia="Calibri" w:cs="Arial"/>
                <w:b/>
                <w:color w:val="auto"/>
                <w:sz w:val="22"/>
                <w:szCs w:val="22"/>
              </w:rPr>
              <w:t>33%</w:t>
            </w:r>
          </w:p>
        </w:tc>
      </w:tr>
      <w:tr w:rsidR="0081254A" w14:paraId="3F237FA7" w14:textId="77777777" w:rsidTr="003468BB">
        <w:trPr>
          <w:trHeight w:val="70"/>
        </w:trPr>
        <w:tc>
          <w:tcPr>
            <w:tcW w:w="4927" w:type="dxa"/>
          </w:tcPr>
          <w:p w14:paraId="42D62D37" w14:textId="0B98C01A" w:rsidR="0081254A" w:rsidRPr="003468BB" w:rsidRDefault="003468BB" w:rsidP="00027379">
            <w:pPr>
              <w:spacing w:after="200" w:line="276" w:lineRule="auto"/>
              <w:contextualSpacing/>
              <w:textboxTightWrap w:val="none"/>
              <w:rPr>
                <w:rFonts w:eastAsia="Calibri" w:cs="Arial"/>
                <w:bCs/>
                <w:color w:val="auto"/>
                <w:sz w:val="22"/>
                <w:szCs w:val="22"/>
              </w:rPr>
            </w:pPr>
            <w:r w:rsidRPr="003468BB">
              <w:rPr>
                <w:rFonts w:eastAsia="Calibri" w:cs="Arial"/>
                <w:bCs/>
                <w:color w:val="auto"/>
                <w:sz w:val="22"/>
                <w:szCs w:val="22"/>
              </w:rPr>
              <w:t>Improving Access, Reducing Health Inequalities and Facilitating Choice</w:t>
            </w:r>
          </w:p>
        </w:tc>
        <w:tc>
          <w:tcPr>
            <w:tcW w:w="4927" w:type="dxa"/>
          </w:tcPr>
          <w:p w14:paraId="2D916D86" w14:textId="7DEF0E3B" w:rsidR="0081254A" w:rsidRDefault="00A56861" w:rsidP="00027379">
            <w:pPr>
              <w:spacing w:after="200" w:line="276" w:lineRule="auto"/>
              <w:contextualSpacing/>
              <w:textboxTightWrap w:val="none"/>
              <w:rPr>
                <w:rFonts w:eastAsia="Calibri" w:cs="Arial"/>
                <w:b/>
                <w:color w:val="auto"/>
                <w:sz w:val="22"/>
                <w:szCs w:val="22"/>
              </w:rPr>
            </w:pPr>
            <w:r>
              <w:rPr>
                <w:rFonts w:eastAsia="Calibri" w:cs="Arial"/>
                <w:b/>
                <w:color w:val="auto"/>
                <w:sz w:val="22"/>
                <w:szCs w:val="22"/>
              </w:rPr>
              <w:t>20%</w:t>
            </w:r>
          </w:p>
        </w:tc>
      </w:tr>
      <w:tr w:rsidR="003468BB" w14:paraId="73377DD8" w14:textId="77777777">
        <w:tc>
          <w:tcPr>
            <w:tcW w:w="4927" w:type="dxa"/>
          </w:tcPr>
          <w:p w14:paraId="2FA4C0AA" w14:textId="03B39D15" w:rsidR="003468BB" w:rsidRPr="003468BB" w:rsidRDefault="003468BB" w:rsidP="00027379">
            <w:pPr>
              <w:spacing w:after="200" w:line="276" w:lineRule="auto"/>
              <w:contextualSpacing/>
              <w:textboxTightWrap w:val="none"/>
              <w:rPr>
                <w:rFonts w:eastAsia="Calibri" w:cs="Arial"/>
                <w:bCs/>
                <w:color w:val="auto"/>
                <w:sz w:val="22"/>
                <w:szCs w:val="22"/>
              </w:rPr>
            </w:pPr>
            <w:r w:rsidRPr="003468BB">
              <w:rPr>
                <w:rFonts w:eastAsia="Calibri" w:cs="Arial"/>
                <w:bCs/>
                <w:color w:val="auto"/>
                <w:sz w:val="22"/>
                <w:szCs w:val="22"/>
              </w:rPr>
              <w:t xml:space="preserve">Social Value </w:t>
            </w:r>
          </w:p>
        </w:tc>
        <w:tc>
          <w:tcPr>
            <w:tcW w:w="4927" w:type="dxa"/>
          </w:tcPr>
          <w:p w14:paraId="5E801877" w14:textId="4E4D1AD7" w:rsidR="003468BB" w:rsidRPr="009D7B14" w:rsidRDefault="00742BBB" w:rsidP="00027379">
            <w:pPr>
              <w:spacing w:after="200" w:line="276" w:lineRule="auto"/>
              <w:contextualSpacing/>
              <w:textboxTightWrap w:val="none"/>
              <w:rPr>
                <w:rFonts w:eastAsia="Calibri" w:cs="Arial"/>
                <w:b/>
                <w:color w:val="auto"/>
                <w:sz w:val="22"/>
                <w:szCs w:val="22"/>
              </w:rPr>
            </w:pPr>
            <w:r w:rsidRPr="009D7B14">
              <w:rPr>
                <w:rFonts w:eastAsia="Calibri" w:cs="Arial"/>
                <w:b/>
                <w:color w:val="auto"/>
                <w:sz w:val="22"/>
                <w:szCs w:val="22"/>
              </w:rPr>
              <w:t>20%</w:t>
            </w:r>
          </w:p>
        </w:tc>
      </w:tr>
    </w:tbl>
    <w:p w14:paraId="50E9275D" w14:textId="77777777" w:rsidR="00027379" w:rsidRPr="00027379" w:rsidRDefault="00027379" w:rsidP="00027379">
      <w:pPr>
        <w:spacing w:after="200" w:line="276" w:lineRule="auto"/>
        <w:contextualSpacing/>
        <w:textboxTightWrap w:val="none"/>
        <w:rPr>
          <w:rFonts w:eastAsia="Calibri" w:cs="Arial"/>
          <w:b/>
          <w:color w:val="auto"/>
          <w:sz w:val="22"/>
          <w:szCs w:val="22"/>
        </w:rPr>
      </w:pPr>
    </w:p>
    <w:p w14:paraId="23868B42" w14:textId="3504D550" w:rsidR="00027379" w:rsidRPr="00027379" w:rsidRDefault="00027379" w:rsidP="00027379">
      <w:pPr>
        <w:keepNext/>
        <w:spacing w:before="320" w:after="0" w:line="300" w:lineRule="atLeast"/>
        <w:jc w:val="both"/>
        <w:textboxTightWrap w:val="none"/>
        <w:outlineLvl w:val="0"/>
        <w:rPr>
          <w:rFonts w:cs="Arial"/>
          <w:color w:val="auto"/>
          <w:kern w:val="28"/>
        </w:rPr>
      </w:pPr>
      <w:r w:rsidRPr="00027379">
        <w:rPr>
          <w:rFonts w:cs="Arial"/>
          <w:color w:val="auto"/>
          <w:kern w:val="28"/>
        </w:rPr>
        <w:t xml:space="preserve">The following marking methodology will be used to </w:t>
      </w:r>
      <w:r w:rsidR="00DD41EA" w:rsidRPr="00027379">
        <w:rPr>
          <w:rFonts w:cs="Arial"/>
          <w:color w:val="auto"/>
          <w:kern w:val="28"/>
        </w:rPr>
        <w:t>evaluate each</w:t>
      </w:r>
      <w:r w:rsidRPr="00027379">
        <w:rPr>
          <w:rFonts w:cs="Arial"/>
          <w:color w:val="auto"/>
          <w:kern w:val="28"/>
        </w:rPr>
        <w:t xml:space="preserve"> scored questions on the Questionnaire:</w:t>
      </w:r>
    </w:p>
    <w:p w14:paraId="55B39085" w14:textId="77777777" w:rsidR="00027379" w:rsidRPr="00027379" w:rsidRDefault="00027379" w:rsidP="00027379">
      <w:pPr>
        <w:spacing w:after="0" w:line="240" w:lineRule="auto"/>
        <w:jc w:val="both"/>
        <w:textboxTightWrap w:val="none"/>
        <w:rPr>
          <w:rFonts w:eastAsia="Calibri" w:cs="Arial"/>
          <w:i/>
          <w:iCs/>
          <w:color w:val="auto"/>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027379" w:rsidRPr="00027379" w14:paraId="6B9FDA35" w14:textId="77777777" w:rsidTr="00282E22">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64BC232B" w14:textId="77777777" w:rsidR="00027379" w:rsidRPr="00027379" w:rsidRDefault="00027379" w:rsidP="00027379">
            <w:pPr>
              <w:spacing w:before="200" w:after="60" w:line="240" w:lineRule="auto"/>
              <w:jc w:val="center"/>
              <w:textboxTightWrap w:val="none"/>
              <w:rPr>
                <w:rFonts w:cs="Arial"/>
                <w:b/>
                <w:color w:val="FFFFFF"/>
                <w:sz w:val="22"/>
                <w:szCs w:val="22"/>
                <w:lang w:eastAsia="en-GB"/>
              </w:rPr>
            </w:pPr>
            <w:r w:rsidRPr="00027379">
              <w:rPr>
                <w:rFonts w:cs="Arial"/>
                <w:b/>
                <w:color w:val="FFFFFF"/>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09E1532" w14:textId="77777777" w:rsidR="00027379" w:rsidRPr="00027379" w:rsidRDefault="00027379" w:rsidP="00027379">
            <w:pPr>
              <w:spacing w:before="200" w:after="60" w:line="240" w:lineRule="auto"/>
              <w:ind w:left="851"/>
              <w:jc w:val="center"/>
              <w:textboxTightWrap w:val="none"/>
              <w:rPr>
                <w:rFonts w:cs="Arial"/>
                <w:b/>
                <w:color w:val="FFFFFF"/>
                <w:sz w:val="22"/>
                <w:szCs w:val="22"/>
                <w:lang w:eastAsia="en-GB"/>
              </w:rPr>
            </w:pPr>
            <w:r w:rsidRPr="00027379">
              <w:rPr>
                <w:rFonts w:cs="Arial"/>
                <w:b/>
                <w:color w:val="FFFFFF"/>
                <w:sz w:val="22"/>
                <w:szCs w:val="22"/>
                <w:lang w:eastAsia="en-GB"/>
              </w:rPr>
              <w:t>Interpretation</w:t>
            </w:r>
          </w:p>
        </w:tc>
      </w:tr>
      <w:tr w:rsidR="00027379" w:rsidRPr="00027379" w14:paraId="41E4D16F"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E83022F"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4</w:t>
            </w:r>
          </w:p>
          <w:p w14:paraId="32F7CAAC"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26FD3A" w14:textId="77777777" w:rsidR="00027379" w:rsidRPr="00027379" w:rsidRDefault="00027379" w:rsidP="00027379">
            <w:pPr>
              <w:spacing w:before="200" w:after="60" w:line="240" w:lineRule="auto"/>
              <w:ind w:left="164" w:right="142" w:hanging="11"/>
              <w:jc w:val="both"/>
              <w:textboxTightWrap w:val="none"/>
              <w:rPr>
                <w:rFonts w:cs="Arial"/>
                <w:color w:val="auto"/>
                <w:sz w:val="22"/>
                <w:szCs w:val="22"/>
                <w:lang w:eastAsia="en-GB"/>
              </w:rPr>
            </w:pPr>
            <w:r w:rsidRPr="00027379">
              <w:rPr>
                <w:rFonts w:cs="Arial"/>
                <w:color w:val="auto"/>
                <w:sz w:val="22"/>
                <w:szCs w:val="22"/>
                <w:lang w:eastAsia="en-GB"/>
              </w:rPr>
              <w:t xml:space="preserve">The Tenderer’s response meets all the requirements of the relevant evaluation question and has provided all relevant evidence requested, in the level of detail requested. </w:t>
            </w:r>
          </w:p>
          <w:p w14:paraId="5DCD849E" w14:textId="77777777" w:rsidR="00027379" w:rsidRPr="00027379" w:rsidRDefault="00027379" w:rsidP="00027379">
            <w:pPr>
              <w:spacing w:before="200" w:after="60" w:line="240" w:lineRule="auto"/>
              <w:ind w:left="164" w:right="142" w:hanging="11"/>
              <w:jc w:val="both"/>
              <w:textboxTightWrap w:val="none"/>
              <w:rPr>
                <w:rFonts w:cs="Arial"/>
                <w:color w:val="auto"/>
                <w:sz w:val="22"/>
                <w:szCs w:val="22"/>
                <w:lang w:eastAsia="en-GB"/>
              </w:rPr>
            </w:pPr>
            <w:r w:rsidRPr="00027379">
              <w:rPr>
                <w:rFonts w:cs="Arial"/>
                <w:color w:val="auto"/>
                <w:sz w:val="22"/>
                <w:szCs w:val="22"/>
                <w:lang w:eastAsia="en-GB"/>
              </w:rPr>
              <w:t>The Tenderer's response includes Material Added Value of relevance to the Requirements</w:t>
            </w:r>
            <w:r w:rsidRPr="00027379">
              <w:rPr>
                <w:rFonts w:cs="Arial"/>
                <w:color w:val="auto"/>
                <w:kern w:val="28"/>
              </w:rPr>
              <w:t xml:space="preserve"> </w:t>
            </w:r>
            <w:r w:rsidRPr="00027379">
              <w:rPr>
                <w:rFonts w:cs="Arial"/>
                <w:color w:val="auto"/>
                <w:sz w:val="22"/>
                <w:szCs w:val="22"/>
                <w:lang w:eastAsia="en-GB"/>
              </w:rPr>
              <w:t>together with evidence supporting the Tenderer’s proposals that provides adequate assurance of the Tenderer’s ability to deliver the proposed Material Added Value.</w:t>
            </w:r>
          </w:p>
          <w:p w14:paraId="3065867A" w14:textId="07966987" w:rsidR="00027379" w:rsidRPr="00027379" w:rsidRDefault="00027379" w:rsidP="00027379">
            <w:pPr>
              <w:spacing w:before="200" w:after="60" w:line="240" w:lineRule="auto"/>
              <w:ind w:left="164" w:right="142" w:hanging="11"/>
              <w:jc w:val="both"/>
              <w:textboxTightWrap w:val="none"/>
              <w:rPr>
                <w:rFonts w:cs="Arial"/>
                <w:color w:val="auto"/>
                <w:sz w:val="22"/>
                <w:szCs w:val="22"/>
                <w:lang w:eastAsia="en-GB"/>
              </w:rPr>
            </w:pPr>
            <w:r w:rsidRPr="00027379">
              <w:rPr>
                <w:rFonts w:cs="Arial"/>
                <w:color w:val="auto"/>
                <w:sz w:val="22"/>
                <w:szCs w:val="22"/>
                <w:lang w:eastAsia="en-GB"/>
              </w:rPr>
              <w:t xml:space="preserve">Material Added Value is a clear, specific and unequivocal commitment by a Tenderer to deliver additional services, meet additional quality standards, or provide other additional benefits for </w:t>
            </w:r>
            <w:r w:rsidR="00DA2FF6">
              <w:rPr>
                <w:rFonts w:cs="Arial"/>
                <w:color w:val="auto"/>
                <w:sz w:val="22"/>
                <w:szCs w:val="22"/>
                <w:lang w:eastAsia="en-GB"/>
              </w:rPr>
              <w:t>The Authority</w:t>
            </w:r>
            <w:r w:rsidRPr="00027379">
              <w:rPr>
                <w:rFonts w:cs="Arial"/>
                <w:color w:val="auto"/>
                <w:sz w:val="22"/>
                <w:szCs w:val="22"/>
                <w:lang w:eastAsia="en-GB"/>
              </w:rPr>
              <w:t xml:space="preserve"> without further cost to </w:t>
            </w:r>
            <w:r w:rsidR="00DA2FF6">
              <w:rPr>
                <w:rFonts w:cs="Arial"/>
                <w:color w:val="auto"/>
                <w:sz w:val="22"/>
                <w:szCs w:val="22"/>
                <w:lang w:eastAsia="en-GB"/>
              </w:rPr>
              <w:t>The Authority</w:t>
            </w:r>
            <w:r w:rsidRPr="00027379">
              <w:rPr>
                <w:rFonts w:cs="Arial"/>
                <w:color w:val="auto"/>
                <w:sz w:val="22"/>
                <w:szCs w:val="22"/>
                <w:lang w:eastAsia="en-GB"/>
              </w:rPr>
              <w:t xml:space="preserve"> and without amending or reducing the existing requirements of the Requirements and the Contract, which offer a substantive commitment  by the Tenderer over and above the express requirements of the Requirements and Contract, and which are capable of being incorporated as express contractual requirements if the Tenderer is successful in being awarded a Contract.</w:t>
            </w:r>
          </w:p>
        </w:tc>
      </w:tr>
      <w:tr w:rsidR="00027379" w:rsidRPr="00027379" w14:paraId="5E312372"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243645F"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3</w:t>
            </w:r>
          </w:p>
          <w:p w14:paraId="6E6E4A34"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21A7DA" w14:textId="140B3AEE" w:rsidR="00027379" w:rsidRPr="00027379" w:rsidRDefault="00027379" w:rsidP="00027379">
            <w:pPr>
              <w:spacing w:before="200" w:after="60" w:line="240" w:lineRule="auto"/>
              <w:ind w:left="164" w:right="142" w:hanging="11"/>
              <w:jc w:val="both"/>
              <w:textboxTightWrap w:val="none"/>
              <w:rPr>
                <w:rFonts w:cs="Arial"/>
                <w:color w:val="auto"/>
                <w:sz w:val="22"/>
                <w:szCs w:val="22"/>
                <w:lang w:eastAsia="en-GB"/>
              </w:rPr>
            </w:pPr>
            <w:r w:rsidRPr="00027379">
              <w:rPr>
                <w:rFonts w:cs="Arial"/>
                <w:color w:val="auto"/>
                <w:sz w:val="22"/>
                <w:szCs w:val="22"/>
                <w:lang w:eastAsia="en-GB"/>
              </w:rPr>
              <w:t>The Tenderer’s response meets all the requirements</w:t>
            </w:r>
            <w:r w:rsidRPr="00027379">
              <w:rPr>
                <w:rFonts w:cs="Arial"/>
                <w:color w:val="auto"/>
                <w:kern w:val="28"/>
              </w:rPr>
              <w:t xml:space="preserve"> </w:t>
            </w:r>
            <w:r w:rsidRPr="00027379">
              <w:rPr>
                <w:rFonts w:cs="Arial"/>
                <w:color w:val="auto"/>
                <w:sz w:val="22"/>
                <w:szCs w:val="22"/>
                <w:lang w:eastAsia="en-GB"/>
              </w:rPr>
              <w:t>of the relevant evaluation question and has provided all areas of relevant evidence, in</w:t>
            </w:r>
            <w:r w:rsidR="0029209A">
              <w:rPr>
                <w:rFonts w:cs="Arial"/>
                <w:color w:val="auto"/>
                <w:sz w:val="22"/>
                <w:szCs w:val="22"/>
                <w:lang w:eastAsia="en-GB"/>
              </w:rPr>
              <w:t xml:space="preserve"> high level of detail</w:t>
            </w:r>
            <w:r w:rsidRPr="00027379">
              <w:rPr>
                <w:rFonts w:cs="Arial"/>
                <w:color w:val="auto"/>
                <w:sz w:val="22"/>
                <w:szCs w:val="22"/>
                <w:lang w:eastAsia="en-GB"/>
              </w:rPr>
              <w:t xml:space="preserve">. </w:t>
            </w:r>
          </w:p>
        </w:tc>
      </w:tr>
      <w:tr w:rsidR="00027379" w:rsidRPr="00027379" w14:paraId="54E2CF0E"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E29B0AC"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lastRenderedPageBreak/>
              <w:t>2</w:t>
            </w:r>
          </w:p>
          <w:p w14:paraId="406B6B4F"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0091B5" w14:textId="776C6DC2" w:rsidR="00027379" w:rsidRPr="00027379" w:rsidRDefault="00027379" w:rsidP="00027379">
            <w:pPr>
              <w:spacing w:before="200" w:after="60" w:line="240" w:lineRule="auto"/>
              <w:ind w:left="164" w:right="142" w:hanging="11"/>
              <w:jc w:val="both"/>
              <w:textboxTightWrap w:val="none"/>
              <w:rPr>
                <w:rFonts w:cs="Arial"/>
                <w:color w:val="auto"/>
                <w:sz w:val="22"/>
                <w:szCs w:val="22"/>
                <w:lang w:eastAsia="en-GB"/>
              </w:rPr>
            </w:pPr>
            <w:r w:rsidRPr="00027379">
              <w:rPr>
                <w:rFonts w:cs="Arial"/>
                <w:color w:val="auto"/>
                <w:sz w:val="22"/>
                <w:szCs w:val="22"/>
                <w:lang w:eastAsia="en-GB"/>
              </w:rPr>
              <w:t xml:space="preserve">The Tenderer’s response meets </w:t>
            </w:r>
            <w:r w:rsidR="00E94E81">
              <w:rPr>
                <w:rFonts w:cs="Arial"/>
                <w:color w:val="auto"/>
                <w:sz w:val="22"/>
                <w:szCs w:val="22"/>
                <w:lang w:eastAsia="en-GB"/>
              </w:rPr>
              <w:t xml:space="preserve">several </w:t>
            </w:r>
            <w:r w:rsidRPr="00027379">
              <w:rPr>
                <w:rFonts w:cs="Arial"/>
                <w:color w:val="auto"/>
                <w:sz w:val="22"/>
                <w:szCs w:val="22"/>
                <w:lang w:eastAsia="en-GB"/>
              </w:rPr>
              <w:t>aspects of the requirements</w:t>
            </w:r>
            <w:r w:rsidRPr="00027379">
              <w:rPr>
                <w:rFonts w:cs="Arial"/>
                <w:color w:val="auto"/>
                <w:kern w:val="28"/>
              </w:rPr>
              <w:t xml:space="preserve"> </w:t>
            </w:r>
            <w:r w:rsidRPr="00027379">
              <w:rPr>
                <w:rFonts w:cs="Arial"/>
                <w:color w:val="auto"/>
                <w:sz w:val="22"/>
                <w:szCs w:val="22"/>
                <w:lang w:eastAsia="en-GB"/>
              </w:rPr>
              <w:t xml:space="preserve">of the relevant evaluation question, but has not provided all of the relevant evidence  or </w:t>
            </w:r>
            <w:r w:rsidR="00E94E81">
              <w:rPr>
                <w:rFonts w:cs="Arial"/>
                <w:color w:val="auto"/>
                <w:sz w:val="22"/>
                <w:szCs w:val="22"/>
                <w:lang w:eastAsia="en-GB"/>
              </w:rPr>
              <w:t xml:space="preserve">misses </w:t>
            </w:r>
            <w:r w:rsidR="00C7506E">
              <w:rPr>
                <w:rFonts w:cs="Arial"/>
                <w:color w:val="auto"/>
                <w:sz w:val="22"/>
                <w:szCs w:val="22"/>
                <w:lang w:eastAsia="en-GB"/>
              </w:rPr>
              <w:t xml:space="preserve">major requirements of the specification. </w:t>
            </w:r>
          </w:p>
        </w:tc>
      </w:tr>
      <w:tr w:rsidR="00027379" w:rsidRPr="00027379" w14:paraId="7BF81440"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C2E2122"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1</w:t>
            </w:r>
          </w:p>
          <w:p w14:paraId="30B9CF0C"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48D3F4" w14:textId="37506B70" w:rsidR="00027379" w:rsidRPr="00027379" w:rsidRDefault="00027379" w:rsidP="00027379">
            <w:pPr>
              <w:spacing w:before="200" w:after="60" w:line="240" w:lineRule="auto"/>
              <w:ind w:left="164" w:right="142" w:hanging="11"/>
              <w:jc w:val="both"/>
              <w:textboxTightWrap w:val="none"/>
              <w:rPr>
                <w:rFonts w:cs="Arial"/>
                <w:color w:val="auto"/>
                <w:sz w:val="22"/>
                <w:szCs w:val="22"/>
                <w:lang w:eastAsia="en-GB"/>
              </w:rPr>
            </w:pPr>
            <w:r w:rsidRPr="00027379">
              <w:rPr>
                <w:rFonts w:cs="Arial"/>
                <w:color w:val="auto"/>
                <w:sz w:val="22"/>
                <w:szCs w:val="22"/>
                <w:lang w:eastAsia="en-GB"/>
              </w:rPr>
              <w:t>The Tenderer’s response</w:t>
            </w:r>
            <w:r w:rsidR="003A1190">
              <w:rPr>
                <w:rFonts w:cs="Arial"/>
                <w:color w:val="auto"/>
                <w:sz w:val="22"/>
                <w:szCs w:val="22"/>
                <w:lang w:eastAsia="en-GB"/>
              </w:rPr>
              <w:t xml:space="preserve"> misses a majority of the requirements for key aspects of the service, but </w:t>
            </w:r>
            <w:r w:rsidR="00574ED8">
              <w:rPr>
                <w:rFonts w:cs="Arial"/>
                <w:color w:val="auto"/>
                <w:sz w:val="22"/>
                <w:szCs w:val="22"/>
                <w:lang w:eastAsia="en-GB"/>
              </w:rPr>
              <w:t xml:space="preserve">meets a </w:t>
            </w:r>
            <w:r w:rsidR="00FC4CB7">
              <w:rPr>
                <w:rFonts w:cs="Arial"/>
                <w:color w:val="auto"/>
                <w:sz w:val="22"/>
                <w:szCs w:val="22"/>
                <w:lang w:eastAsia="en-GB"/>
              </w:rPr>
              <w:t xml:space="preserve">small amount of the specification. </w:t>
            </w:r>
            <w:r w:rsidRPr="00027379">
              <w:rPr>
                <w:rFonts w:cs="Arial"/>
                <w:color w:val="auto"/>
                <w:sz w:val="22"/>
                <w:szCs w:val="22"/>
                <w:lang w:eastAsia="en-GB"/>
              </w:rPr>
              <w:t xml:space="preserve"> </w:t>
            </w:r>
          </w:p>
        </w:tc>
      </w:tr>
      <w:tr w:rsidR="00027379" w:rsidRPr="00027379" w14:paraId="7D4B7B87"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72DC891" w14:textId="3654FF25" w:rsidR="00027379" w:rsidRPr="00027379" w:rsidRDefault="00280C92" w:rsidP="00027379">
            <w:pPr>
              <w:spacing w:before="200" w:after="60" w:line="240" w:lineRule="auto"/>
              <w:ind w:left="141"/>
              <w:jc w:val="center"/>
              <w:textboxTightWrap w:val="none"/>
              <w:rPr>
                <w:rFonts w:cs="Arial"/>
                <w:b/>
                <w:color w:val="auto"/>
                <w:sz w:val="22"/>
                <w:szCs w:val="22"/>
                <w:lang w:eastAsia="en-GB"/>
              </w:rPr>
            </w:pPr>
            <w:r>
              <w:rPr>
                <w:rFonts w:cs="Arial"/>
                <w:b/>
                <w:color w:val="auto"/>
                <w:sz w:val="22"/>
                <w:szCs w:val="22"/>
                <w:lang w:eastAsia="en-GB"/>
              </w:rPr>
              <w:t>0</w:t>
            </w:r>
          </w:p>
          <w:p w14:paraId="3274637B" w14:textId="77777777" w:rsidR="00027379" w:rsidRPr="00027379" w:rsidRDefault="00027379" w:rsidP="00027379">
            <w:pPr>
              <w:spacing w:before="200" w:after="60" w:line="240" w:lineRule="auto"/>
              <w:ind w:left="141"/>
              <w:jc w:val="center"/>
              <w:textboxTightWrap w:val="none"/>
              <w:rPr>
                <w:rFonts w:cs="Arial"/>
                <w:b/>
                <w:color w:val="auto"/>
                <w:sz w:val="22"/>
                <w:szCs w:val="22"/>
                <w:lang w:eastAsia="en-GB"/>
              </w:rPr>
            </w:pPr>
            <w:r w:rsidRPr="00027379">
              <w:rPr>
                <w:rFonts w:cs="Arial"/>
                <w:b/>
                <w:color w:val="auto"/>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6192274" w14:textId="66088B8A" w:rsidR="005F29A1" w:rsidRPr="00027379" w:rsidRDefault="00027379" w:rsidP="005F29A1">
            <w:pPr>
              <w:spacing w:before="200" w:after="60" w:line="240" w:lineRule="auto"/>
              <w:ind w:left="164" w:hanging="11"/>
              <w:textboxTightWrap w:val="none"/>
              <w:rPr>
                <w:rFonts w:cs="Arial"/>
                <w:color w:val="auto"/>
                <w:sz w:val="22"/>
                <w:szCs w:val="22"/>
                <w:lang w:eastAsia="en-GB"/>
              </w:rPr>
            </w:pPr>
            <w:r w:rsidRPr="00027379">
              <w:rPr>
                <w:rFonts w:cs="Arial"/>
                <w:color w:val="auto"/>
                <w:sz w:val="22"/>
                <w:szCs w:val="22"/>
                <w:lang w:eastAsia="en-GB"/>
              </w:rPr>
              <w:t>No response and/or minimal information provided</w:t>
            </w:r>
          </w:p>
        </w:tc>
      </w:tr>
    </w:tbl>
    <w:p w14:paraId="385E309B" w14:textId="2C8F30F4" w:rsidR="00027379" w:rsidRPr="00027379" w:rsidRDefault="00027379" w:rsidP="00027379">
      <w:pPr>
        <w:spacing w:after="0" w:line="240" w:lineRule="auto"/>
        <w:jc w:val="both"/>
        <w:textboxTightWrap w:val="none"/>
        <w:rPr>
          <w:rFonts w:eastAsia="Calibri" w:cs="Arial"/>
          <w:color w:val="auto"/>
        </w:rPr>
      </w:pPr>
      <w:r w:rsidRPr="00027379">
        <w:rPr>
          <w:rFonts w:eastAsia="Calibri" w:cs="Arial"/>
          <w:color w:val="auto"/>
        </w:rPr>
        <w:t xml:space="preserve"> </w:t>
      </w:r>
    </w:p>
    <w:p w14:paraId="08D4D294" w14:textId="4267789F" w:rsidR="00311B48" w:rsidRDefault="00311B48" w:rsidP="00027379">
      <w:pPr>
        <w:keepNext/>
        <w:numPr>
          <w:ilvl w:val="2"/>
          <w:numId w:val="0"/>
        </w:numPr>
        <w:spacing w:before="280" w:after="120" w:line="300" w:lineRule="atLeast"/>
        <w:ind w:left="720" w:hanging="720"/>
        <w:jc w:val="both"/>
        <w:textboxTightWrap w:val="none"/>
        <w:outlineLvl w:val="5"/>
        <w:rPr>
          <w:rFonts w:eastAsia="Calibri" w:cs="Arial"/>
          <w:kern w:val="28"/>
        </w:rPr>
      </w:pPr>
      <w:bookmarkStart w:id="228" w:name="_Toc146712130"/>
      <w:bookmarkStart w:id="229" w:name="_Toc146712542"/>
      <w:r>
        <w:rPr>
          <w:rFonts w:eastAsia="Calibri" w:cs="Arial"/>
          <w:kern w:val="28"/>
        </w:rPr>
        <w:t xml:space="preserve">Evidence through the above scoring table can be demonstrated in a number of manners, </w:t>
      </w:r>
      <w:r w:rsidR="004A33A1">
        <w:rPr>
          <w:rFonts w:eastAsia="Calibri" w:cs="Arial"/>
          <w:kern w:val="28"/>
        </w:rPr>
        <w:t>however must detail exactly how the authorities requirements will be met</w:t>
      </w:r>
      <w:r w:rsidR="003702E6">
        <w:rPr>
          <w:rFonts w:eastAsia="Calibri" w:cs="Arial"/>
          <w:kern w:val="28"/>
        </w:rPr>
        <w:t xml:space="preserve"> to achieve the corresponding score. </w:t>
      </w:r>
    </w:p>
    <w:p w14:paraId="0B6D6A43" w14:textId="4BBF66BA" w:rsid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Tenderers should note that some evaluation questions may contain multiple parts and it is the Tenderer’s responsibility to ensure that all elements and requirements of each question are addressed appropriately. Unless stated otherwise all parts of a question are weighted equally and therefore Tenderers should ensure that all points are given appropriate attention and are included as part of their response accordingly</w:t>
      </w:r>
    </w:p>
    <w:p w14:paraId="6E401A41" w14:textId="02FCDAC9" w:rsidR="00CD6227" w:rsidRDefault="005A2591" w:rsidP="00AA5A35">
      <w:pPr>
        <w:keepNext/>
        <w:numPr>
          <w:ilvl w:val="1"/>
          <w:numId w:val="0"/>
        </w:numPr>
        <w:spacing w:before="280" w:after="120" w:line="300" w:lineRule="atLeast"/>
        <w:ind w:left="576" w:hanging="576"/>
        <w:jc w:val="both"/>
        <w:textboxTightWrap w:val="none"/>
        <w:outlineLvl w:val="1"/>
        <w:rPr>
          <w:rFonts w:eastAsia="Calibri" w:cs="Arial"/>
          <w:kern w:val="28"/>
        </w:rPr>
      </w:pPr>
      <w:r>
        <w:rPr>
          <w:rFonts w:eastAsia="Calibri" w:cs="Arial"/>
          <w:kern w:val="28"/>
        </w:rPr>
        <w:t xml:space="preserve">Evaluators for this tender will be </w:t>
      </w:r>
      <w:r w:rsidR="00BA497F">
        <w:rPr>
          <w:rFonts w:eastAsia="Calibri" w:cs="Arial"/>
          <w:kern w:val="28"/>
        </w:rPr>
        <w:t xml:space="preserve">formed of; </w:t>
      </w:r>
      <w:r w:rsidR="00F0143E">
        <w:rPr>
          <w:rFonts w:eastAsia="Calibri" w:cs="Arial"/>
          <w:kern w:val="28"/>
        </w:rPr>
        <w:t>Birmingham and Solihull Mental Health Contracts Representative, Birmingham Solihull Mental Health Provider Collaborative Commissioning Representatives</w:t>
      </w:r>
      <w:r w:rsidR="00CD6227">
        <w:rPr>
          <w:rFonts w:eastAsia="Calibri" w:cs="Arial"/>
          <w:kern w:val="28"/>
        </w:rPr>
        <w:t xml:space="preserve"> and a Mental Health Subject Expert by Experience</w:t>
      </w:r>
      <w:r w:rsidR="00AA5A35">
        <w:rPr>
          <w:rFonts w:eastAsia="Calibri" w:cs="Arial"/>
          <w:kern w:val="28"/>
        </w:rPr>
        <w:t>.</w:t>
      </w:r>
    </w:p>
    <w:p w14:paraId="7F92510C" w14:textId="54E0282B" w:rsidR="00027379" w:rsidRP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sidRPr="00027379">
        <w:rPr>
          <w:rFonts w:eastAsia="Calibri" w:cs="Arial"/>
          <w:b/>
          <w:kern w:val="28"/>
        </w:rPr>
        <w:t xml:space="preserve">Moderation </w:t>
      </w:r>
    </w:p>
    <w:p w14:paraId="2B3C28DB" w14:textId="11BEC830"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Once individual evaluators for each evaluation question have completed their evaluation and assessment of their provisional scores, applying the marking methodology above, a moderation meeting shall be held to achieve a consensus between all of the evaluators for each question of the final score (mark) to be awarded to each Tenderer for each relevant evaluation question.</w:t>
      </w:r>
      <w:r w:rsidR="000B16F5">
        <w:rPr>
          <w:rFonts w:eastAsia="Calibri" w:cs="Arial"/>
          <w:kern w:val="28"/>
        </w:rPr>
        <w:t xml:space="preserve"> Procurement will be hosting and </w:t>
      </w:r>
      <w:r w:rsidR="00464AA8">
        <w:rPr>
          <w:rFonts w:eastAsia="Calibri" w:cs="Arial"/>
          <w:kern w:val="28"/>
        </w:rPr>
        <w:t xml:space="preserve">leading </w:t>
      </w:r>
      <w:r w:rsidR="000B16F5">
        <w:rPr>
          <w:rFonts w:eastAsia="Calibri" w:cs="Arial"/>
          <w:kern w:val="28"/>
        </w:rPr>
        <w:t xml:space="preserve">moderation. </w:t>
      </w:r>
    </w:p>
    <w:p w14:paraId="3DF817D3" w14:textId="0C86325B"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A separate moderation meeting shall be held for each evaluation question attended by the evaluators relevant to that question, together with such additional supporting </w:t>
      </w:r>
      <w:r w:rsidRPr="00027379">
        <w:rPr>
          <w:rFonts w:eastAsia="Calibri" w:cs="Arial"/>
          <w:kern w:val="28"/>
        </w:rPr>
        <w:lastRenderedPageBreak/>
        <w:t xml:space="preserve">administrative or professional advisors as </w:t>
      </w:r>
      <w:r w:rsidR="00DA2FF6">
        <w:rPr>
          <w:rFonts w:eastAsia="Calibri" w:cs="Arial"/>
          <w:kern w:val="28"/>
        </w:rPr>
        <w:t>The Authority</w:t>
      </w:r>
      <w:r w:rsidRPr="00027379">
        <w:rPr>
          <w:rFonts w:eastAsia="Calibri" w:cs="Arial"/>
          <w:kern w:val="28"/>
        </w:rPr>
        <w:t xml:space="preserve"> and/or the evaluators shall consider appropriate.</w:t>
      </w:r>
    </w:p>
    <w:p w14:paraId="71B6D151"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Moderation meetings may be held physically or virtually and may take place over more than one day and in more than one part (including but not limited to before and after seeking further clarification from a Tenderer or Tenderers).</w:t>
      </w:r>
    </w:p>
    <w:p w14:paraId="0D88FE33"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The final score determined by the final such moderation meeting held in respect of each evaluation question shall be the evaluated score for that question. </w:t>
      </w:r>
    </w:p>
    <w:p w14:paraId="327CAEC2" w14:textId="3A518E7B" w:rsidR="00027379" w:rsidRPr="0085215B" w:rsidRDefault="00027379" w:rsidP="00027379">
      <w:pPr>
        <w:keepNext/>
        <w:numPr>
          <w:ilvl w:val="1"/>
          <w:numId w:val="0"/>
        </w:numPr>
        <w:spacing w:before="280" w:after="120" w:line="300" w:lineRule="atLeast"/>
        <w:ind w:left="576" w:hanging="576"/>
        <w:jc w:val="both"/>
        <w:textboxTightWrap w:val="none"/>
        <w:outlineLvl w:val="1"/>
        <w:rPr>
          <w:rFonts w:eastAsia="Calibri" w:cs="Arial"/>
          <w:b/>
          <w:color w:val="231F20" w:themeColor="background1"/>
          <w:kern w:val="28"/>
        </w:rPr>
      </w:pPr>
      <w:r w:rsidRPr="0085215B">
        <w:rPr>
          <w:rFonts w:eastAsia="Calibri" w:cs="Arial"/>
          <w:b/>
          <w:color w:val="231F20" w:themeColor="background1"/>
          <w:kern w:val="28"/>
        </w:rPr>
        <w:t>Minimum Quality Threshold require</w:t>
      </w:r>
      <w:r w:rsidR="008645B9">
        <w:rPr>
          <w:rFonts w:eastAsia="Calibri" w:cs="Arial"/>
          <w:b/>
          <w:color w:val="231F20" w:themeColor="background1"/>
          <w:kern w:val="28"/>
        </w:rPr>
        <w:t>ment</w:t>
      </w:r>
    </w:p>
    <w:p w14:paraId="74490491" w14:textId="31CF80C1" w:rsidR="00027379" w:rsidRPr="0085215B"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231F20" w:themeColor="background1"/>
          <w:kern w:val="28"/>
        </w:rPr>
      </w:pPr>
      <w:r w:rsidRPr="0085215B">
        <w:rPr>
          <w:rFonts w:eastAsia="Calibri" w:cs="Arial"/>
          <w:color w:val="231F20" w:themeColor="background1"/>
          <w:kern w:val="28"/>
        </w:rPr>
        <w:t xml:space="preserve">Each Tenderer must achieve a minimum score against the questions set out in the Technical Questionnaire of </w:t>
      </w:r>
      <w:r w:rsidR="001E1E86">
        <w:rPr>
          <w:rFonts w:eastAsia="Calibri" w:cs="Arial"/>
          <w:color w:val="231F20" w:themeColor="background1"/>
          <w:kern w:val="28"/>
        </w:rPr>
        <w:t>50%</w:t>
      </w:r>
      <w:r w:rsidRPr="0085215B">
        <w:rPr>
          <w:rFonts w:eastAsia="Calibri" w:cs="Arial"/>
          <w:color w:val="231F20" w:themeColor="background1"/>
          <w:kern w:val="28"/>
        </w:rPr>
        <w:t xml:space="preserve">. </w:t>
      </w:r>
      <w:r w:rsidR="00DA2FF6" w:rsidRPr="0085215B">
        <w:rPr>
          <w:rFonts w:eastAsia="Calibri" w:cs="Arial"/>
          <w:color w:val="231F20" w:themeColor="background1"/>
          <w:kern w:val="28"/>
        </w:rPr>
        <w:t>The Authority</w:t>
      </w:r>
      <w:r w:rsidRPr="0085215B">
        <w:rPr>
          <w:rFonts w:eastAsia="Calibri" w:cs="Arial"/>
          <w:color w:val="231F20" w:themeColor="background1"/>
          <w:kern w:val="28"/>
        </w:rPr>
        <w:t xml:space="preserve"> shall </w:t>
      </w:r>
      <w:r w:rsidR="001E1E86">
        <w:rPr>
          <w:rFonts w:eastAsia="Calibri" w:cs="Arial"/>
          <w:color w:val="231F20" w:themeColor="background1"/>
          <w:kern w:val="28"/>
        </w:rPr>
        <w:t xml:space="preserve">hold the right to </w:t>
      </w:r>
      <w:r w:rsidRPr="0085215B">
        <w:rPr>
          <w:rFonts w:eastAsia="Calibri" w:cs="Arial"/>
          <w:color w:val="231F20" w:themeColor="background1"/>
          <w:kern w:val="28"/>
        </w:rPr>
        <w:t>reject any Tender which does not meet or exceed that minimum score against the questions set out in the Technical Questionnaire</w:t>
      </w:r>
    </w:p>
    <w:p w14:paraId="098AF795" w14:textId="2C48DDFD" w:rsidR="004C4DEE" w:rsidRDefault="004C4DEE"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Pr>
          <w:rFonts w:eastAsia="Calibri" w:cs="Arial"/>
          <w:b/>
          <w:kern w:val="28"/>
        </w:rPr>
        <w:t xml:space="preserve">Financial Evaluation </w:t>
      </w:r>
    </w:p>
    <w:p w14:paraId="02B9AB24" w14:textId="0C7A4F36" w:rsidR="009D1E6B" w:rsidRPr="00DC02F0" w:rsidRDefault="009D1E6B" w:rsidP="009D1E6B">
      <w:pPr>
        <w:pStyle w:val="MRNumberedHeading2"/>
        <w:spacing w:after="240"/>
        <w:rPr>
          <w:rFonts w:asciiTheme="minorHAnsi" w:hAnsiTheme="minorHAnsi" w:cstheme="minorHAnsi"/>
          <w:iCs/>
          <w:sz w:val="24"/>
        </w:rPr>
      </w:pPr>
      <w:bookmarkStart w:id="230" w:name="_Toc403555177"/>
      <w:bookmarkStart w:id="231" w:name="_Ref405453293"/>
      <w:r w:rsidRPr="00DC02F0">
        <w:rPr>
          <w:rFonts w:asciiTheme="minorHAnsi" w:hAnsiTheme="minorHAnsi" w:cstheme="minorHAnsi"/>
          <w:sz w:val="24"/>
        </w:rPr>
        <w:t xml:space="preserve">Successful tender submissions will </w:t>
      </w:r>
      <w:r w:rsidR="00B621F0">
        <w:rPr>
          <w:rFonts w:asciiTheme="minorHAnsi" w:hAnsiTheme="minorHAnsi" w:cstheme="minorHAnsi"/>
          <w:sz w:val="24"/>
        </w:rPr>
        <w:t xml:space="preserve">then </w:t>
      </w:r>
      <w:r w:rsidRPr="00DC02F0">
        <w:rPr>
          <w:rFonts w:asciiTheme="minorHAnsi" w:hAnsiTheme="minorHAnsi" w:cstheme="minorHAnsi"/>
          <w:sz w:val="24"/>
        </w:rPr>
        <w:t>be reviewed using a £ per assessment benefit, as shown in the following calculation (A).</w:t>
      </w:r>
    </w:p>
    <w:tbl>
      <w:tblPr>
        <w:tblStyle w:val="TableGrid"/>
        <w:tblW w:w="7632" w:type="dxa"/>
        <w:tblInd w:w="922" w:type="dxa"/>
        <w:tblCellMar>
          <w:top w:w="113" w:type="dxa"/>
          <w:bottom w:w="57" w:type="dxa"/>
        </w:tblCellMar>
        <w:tblLook w:val="04A0" w:firstRow="1" w:lastRow="0" w:firstColumn="1" w:lastColumn="0" w:noHBand="0" w:noVBand="1"/>
      </w:tblPr>
      <w:tblGrid>
        <w:gridCol w:w="567"/>
        <w:gridCol w:w="7065"/>
      </w:tblGrid>
      <w:tr w:rsidR="009D1E6B" w:rsidRPr="00DC02F0" w14:paraId="6FF506EA" w14:textId="77777777" w:rsidTr="00B6575E">
        <w:trPr>
          <w:trHeight w:val="737"/>
        </w:trPr>
        <w:tc>
          <w:tcPr>
            <w:tcW w:w="567" w:type="dxa"/>
            <w:vAlign w:val="center"/>
          </w:tcPr>
          <w:p w14:paraId="27E7372E" w14:textId="77777777" w:rsidR="009D1E6B" w:rsidRPr="00DC02F0" w:rsidRDefault="009D1E6B" w:rsidP="00B6575E">
            <w:pPr>
              <w:spacing w:line="360" w:lineRule="auto"/>
              <w:jc w:val="center"/>
              <w:rPr>
                <w:rFonts w:asciiTheme="minorHAnsi" w:eastAsia="Calibri" w:hAnsiTheme="minorHAnsi" w:cstheme="minorHAnsi"/>
                <w:highlight w:val="yellow"/>
              </w:rPr>
            </w:pPr>
            <m:oMathPara>
              <m:oMath>
                <m:r>
                  <w:rPr>
                    <w:rFonts w:ascii="Cambria Math" w:eastAsia="Calibri" w:hAnsi="Cambria Math" w:cstheme="minorHAnsi"/>
                  </w:rPr>
                  <m:t>A</m:t>
                </m:r>
              </m:oMath>
            </m:oMathPara>
          </w:p>
        </w:tc>
        <w:tc>
          <w:tcPr>
            <w:tcW w:w="7065" w:type="dxa"/>
            <w:vAlign w:val="center"/>
          </w:tcPr>
          <w:p w14:paraId="6C3CB4E8" w14:textId="77777777" w:rsidR="009D1E6B" w:rsidRPr="00DC02F0" w:rsidRDefault="00660DC3" w:rsidP="00B6575E">
            <w:pPr>
              <w:spacing w:line="360" w:lineRule="auto"/>
              <w:jc w:val="center"/>
              <w:rPr>
                <w:rFonts w:asciiTheme="minorHAnsi" w:hAnsiTheme="minorHAnsi" w:cstheme="minorHAnsi"/>
                <w:highlight w:val="yellow"/>
              </w:rPr>
            </w:pPr>
            <m:oMathPara>
              <m:oMath>
                <m:f>
                  <m:fPr>
                    <m:ctrlPr>
                      <w:rPr>
                        <w:rFonts w:ascii="Cambria Math" w:hAnsi="Cambria Math" w:cstheme="minorHAnsi"/>
                        <w:i/>
                      </w:rPr>
                    </m:ctrlPr>
                  </m:fPr>
                  <m:num>
                    <m:r>
                      <w:rPr>
                        <w:rFonts w:ascii="Cambria Math" w:hAnsi="Cambria Math" w:cstheme="minorHAnsi"/>
                      </w:rPr>
                      <m:t>Bidder Cost</m:t>
                    </m:r>
                  </m:num>
                  <m:den>
                    <m:r>
                      <w:rPr>
                        <w:rFonts w:ascii="Cambria Math" w:hAnsi="Cambria Math" w:cstheme="minorHAnsi"/>
                      </w:rPr>
                      <m:t xml:space="preserve">Bidder Technical, Quality, Social Value Score </m:t>
                    </m:r>
                  </m:den>
                </m:f>
              </m:oMath>
            </m:oMathPara>
          </w:p>
        </w:tc>
      </w:tr>
    </w:tbl>
    <w:p w14:paraId="261728BC" w14:textId="77777777" w:rsidR="009D1E6B" w:rsidRPr="00DC02F0" w:rsidRDefault="009D1E6B" w:rsidP="009D1E6B">
      <w:pPr>
        <w:pStyle w:val="MRNumberedHeading2"/>
        <w:spacing w:after="240"/>
        <w:rPr>
          <w:rFonts w:asciiTheme="minorHAnsi" w:hAnsiTheme="minorHAnsi" w:cstheme="minorHAnsi"/>
          <w:sz w:val="24"/>
        </w:rPr>
      </w:pPr>
      <w:r w:rsidRPr="00DC02F0">
        <w:rPr>
          <w:rFonts w:asciiTheme="minorHAnsi" w:hAnsiTheme="minorHAnsi" w:cstheme="minorHAnsi"/>
          <w:sz w:val="24"/>
        </w:rPr>
        <w:t>The Authority may then award a contract to the winning Bidder who in its sole opinion Tenders the most economically advantageous bid (the lowest £ per assessed benefit) following the completion of the evaluation process.</w:t>
      </w:r>
    </w:p>
    <w:p w14:paraId="61827329" w14:textId="77777777" w:rsidR="009D1E6B" w:rsidRPr="00DC02F0" w:rsidRDefault="009D1E6B" w:rsidP="009D1E6B">
      <w:pPr>
        <w:pStyle w:val="MRNumberedHeading2"/>
        <w:spacing w:after="240"/>
        <w:rPr>
          <w:rFonts w:asciiTheme="minorHAnsi" w:hAnsiTheme="minorHAnsi" w:cstheme="minorHAnsi"/>
          <w:sz w:val="24"/>
        </w:rPr>
      </w:pPr>
      <w:r w:rsidRPr="00DC02F0">
        <w:rPr>
          <w:rFonts w:asciiTheme="minorHAnsi" w:hAnsiTheme="minorHAnsi" w:cstheme="minorHAnsi"/>
          <w:sz w:val="24"/>
        </w:rPr>
        <w:t>The Bidder Cost for each Lot is calculated using the scenarios described in the Annex B4 Commercial Response Document.</w:t>
      </w:r>
    </w:p>
    <w:p w14:paraId="6488D4F1" w14:textId="77777777" w:rsidR="009D1E6B" w:rsidRPr="00DC02F0" w:rsidRDefault="009D1E6B" w:rsidP="009D1E6B">
      <w:pPr>
        <w:pStyle w:val="MRNumberedHeading2"/>
        <w:spacing w:after="240"/>
        <w:jc w:val="left"/>
        <w:rPr>
          <w:rFonts w:asciiTheme="minorHAnsi" w:hAnsiTheme="minorHAnsi" w:cstheme="minorHAnsi"/>
          <w:sz w:val="24"/>
        </w:rPr>
      </w:pPr>
      <w:bookmarkStart w:id="232" w:name="_Toc403555178"/>
      <w:r w:rsidRPr="00DC02F0">
        <w:rPr>
          <w:rFonts w:asciiTheme="minorHAnsi" w:hAnsiTheme="minorHAnsi" w:cstheme="minorHAnsi"/>
          <w:sz w:val="24"/>
        </w:rPr>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bookmarkEnd w:id="230"/>
      <w:bookmarkEnd w:id="231"/>
      <w:bookmarkEnd w:id="232"/>
    </w:p>
    <w:p w14:paraId="705E14B7" w14:textId="77777777" w:rsidR="009D1E6B" w:rsidRPr="00DC02F0" w:rsidRDefault="009D1E6B" w:rsidP="009D1E6B">
      <w:pPr>
        <w:pStyle w:val="MRNumberedHeading2"/>
        <w:rPr>
          <w:rFonts w:asciiTheme="minorHAnsi" w:hAnsiTheme="minorHAnsi" w:cstheme="minorHAnsi"/>
          <w:sz w:val="24"/>
        </w:rPr>
      </w:pPr>
      <w:r w:rsidRPr="00DC02F0">
        <w:rPr>
          <w:rFonts w:asciiTheme="minorHAnsi" w:hAnsiTheme="minorHAnsi" w:cstheme="minorHAnsi"/>
          <w:sz w:val="24"/>
        </w:rPr>
        <w:t>For example;</w:t>
      </w:r>
    </w:p>
    <w:p w14:paraId="644D9149"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b/>
          <w:sz w:val="24"/>
        </w:rPr>
      </w:pPr>
      <w:r w:rsidRPr="00DC02F0">
        <w:rPr>
          <w:rFonts w:asciiTheme="minorHAnsi" w:hAnsiTheme="minorHAnsi" w:cstheme="minorHAnsi"/>
          <w:b/>
          <w:sz w:val="24"/>
        </w:rPr>
        <w:t>Bidder A</w:t>
      </w:r>
    </w:p>
    <w:p w14:paraId="0ECB9170"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sz w:val="24"/>
        </w:rPr>
      </w:pPr>
      <w:r w:rsidRPr="00DC02F0">
        <w:rPr>
          <w:rFonts w:asciiTheme="minorHAnsi" w:hAnsiTheme="minorHAnsi" w:cstheme="minorHAnsi"/>
          <w:sz w:val="24"/>
        </w:rPr>
        <w:t>£50,000 (bidders price) / by 500 (bidders non-financial mark) = £100 (£ per assessed benefit)</w:t>
      </w:r>
    </w:p>
    <w:p w14:paraId="32972917"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sz w:val="24"/>
        </w:rPr>
      </w:pPr>
    </w:p>
    <w:p w14:paraId="6C10220E"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sz w:val="24"/>
        </w:rPr>
      </w:pPr>
    </w:p>
    <w:p w14:paraId="41F776F6"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b/>
          <w:sz w:val="24"/>
        </w:rPr>
      </w:pPr>
      <w:r w:rsidRPr="00DC02F0">
        <w:rPr>
          <w:rFonts w:asciiTheme="minorHAnsi" w:hAnsiTheme="minorHAnsi" w:cstheme="minorHAnsi"/>
          <w:b/>
          <w:sz w:val="24"/>
        </w:rPr>
        <w:t>Bidder B</w:t>
      </w:r>
    </w:p>
    <w:p w14:paraId="4D9B8938"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sz w:val="24"/>
        </w:rPr>
      </w:pPr>
      <w:r w:rsidRPr="00DC02F0">
        <w:rPr>
          <w:rFonts w:asciiTheme="minorHAnsi" w:hAnsiTheme="minorHAnsi" w:cstheme="minorHAnsi"/>
          <w:sz w:val="24"/>
        </w:rPr>
        <w:t>£60,000 (bidders price) / by 750 (bidders non-financial mark) = £80 (£ per assessed benefit)</w:t>
      </w:r>
    </w:p>
    <w:p w14:paraId="62EBF89E"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sz w:val="24"/>
        </w:rPr>
      </w:pPr>
    </w:p>
    <w:p w14:paraId="11ADA5FC" w14:textId="77777777" w:rsidR="009D1E6B" w:rsidRPr="00DC02F0" w:rsidRDefault="009D1E6B" w:rsidP="009D1E6B">
      <w:pPr>
        <w:pStyle w:val="MRNumberedHeading2"/>
        <w:numPr>
          <w:ilvl w:val="0"/>
          <w:numId w:val="0"/>
        </w:numPr>
        <w:spacing w:before="0"/>
        <w:ind w:left="720" w:firstLine="131"/>
        <w:rPr>
          <w:rFonts w:asciiTheme="minorHAnsi" w:hAnsiTheme="minorHAnsi" w:cstheme="minorHAnsi"/>
          <w:b/>
          <w:sz w:val="24"/>
        </w:rPr>
      </w:pPr>
      <w:r w:rsidRPr="00DC02F0">
        <w:rPr>
          <w:rFonts w:asciiTheme="minorHAnsi" w:hAnsiTheme="minorHAnsi" w:cstheme="minorHAnsi"/>
          <w:b/>
          <w:sz w:val="24"/>
        </w:rPr>
        <w:t>Bidder C</w:t>
      </w:r>
    </w:p>
    <w:p w14:paraId="3DE39D3D" w14:textId="783E3BE4" w:rsidR="00027379" w:rsidRPr="00B837C3" w:rsidRDefault="009D1E6B" w:rsidP="00B837C3">
      <w:pPr>
        <w:pStyle w:val="MRNumberedHeading2"/>
        <w:numPr>
          <w:ilvl w:val="0"/>
          <w:numId w:val="0"/>
        </w:numPr>
        <w:spacing w:before="0"/>
        <w:ind w:left="720" w:firstLine="131"/>
        <w:rPr>
          <w:rFonts w:asciiTheme="minorHAnsi" w:hAnsiTheme="minorHAnsi" w:cstheme="minorHAnsi"/>
          <w:sz w:val="24"/>
        </w:rPr>
      </w:pPr>
      <w:r w:rsidRPr="00DC02F0">
        <w:rPr>
          <w:rFonts w:asciiTheme="minorHAnsi" w:hAnsiTheme="minorHAnsi" w:cstheme="minorHAnsi"/>
          <w:sz w:val="24"/>
        </w:rPr>
        <w:lastRenderedPageBreak/>
        <w:t>£55,000 (bidders price) / by 700 (bidders non-financial mark) = £78.57 (£ per assessed benefit)</w:t>
      </w:r>
    </w:p>
    <w:p w14:paraId="6014001B" w14:textId="77777777" w:rsidR="00027379" w:rsidRP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sidRPr="00027379">
        <w:rPr>
          <w:rFonts w:eastAsia="Calibri" w:cs="Arial"/>
          <w:b/>
          <w:kern w:val="28"/>
        </w:rPr>
        <w:t>Application of Weightings</w:t>
      </w:r>
    </w:p>
    <w:p w14:paraId="266AFDEF" w14:textId="71333A05" w:rsidR="00027379" w:rsidRPr="0018709D" w:rsidRDefault="00027379" w:rsidP="0018709D">
      <w:pPr>
        <w:keepNext/>
        <w:spacing w:before="280" w:after="120" w:line="300" w:lineRule="atLeast"/>
        <w:jc w:val="both"/>
        <w:textboxTightWrap w:val="none"/>
        <w:outlineLvl w:val="1"/>
        <w:rPr>
          <w:rFonts w:eastAsia="Calibri" w:cs="Arial"/>
          <w:b/>
          <w:bCs/>
          <w:kern w:val="28"/>
        </w:rPr>
      </w:pPr>
      <w:r w:rsidRPr="00027379">
        <w:rPr>
          <w:rFonts w:eastAsia="Calibri" w:cs="Arial"/>
          <w:bCs/>
          <w:kern w:val="28"/>
        </w:rPr>
        <w:t xml:space="preserve">The raw scores for the Technical Questionnaire and for the </w:t>
      </w:r>
      <w:r w:rsidR="0018717F">
        <w:rPr>
          <w:rFonts w:eastAsia="Calibri" w:cs="Arial"/>
          <w:bCs/>
          <w:kern w:val="28"/>
        </w:rPr>
        <w:t>Value</w:t>
      </w:r>
      <w:r w:rsidR="0018717F" w:rsidRPr="00027379">
        <w:rPr>
          <w:rFonts w:eastAsia="Calibri" w:cs="Arial"/>
          <w:bCs/>
          <w:kern w:val="28"/>
        </w:rPr>
        <w:t xml:space="preserve"> </w:t>
      </w:r>
      <w:r w:rsidRPr="00027379">
        <w:rPr>
          <w:rFonts w:eastAsia="Calibri" w:cs="Arial"/>
          <w:bCs/>
          <w:kern w:val="28"/>
        </w:rPr>
        <w:t>Questionnaire will be weighted as set out at paragraph 4.2 above of this Document 1 of the ITT Pack.</w:t>
      </w:r>
      <w:bookmarkEnd w:id="228"/>
      <w:bookmarkEnd w:id="229"/>
    </w:p>
    <w:p w14:paraId="1DB47FA0" w14:textId="412208F8" w:rsidR="00027379" w:rsidRPr="00761D70" w:rsidRDefault="00027379" w:rsidP="00761D70">
      <w:pPr>
        <w:keepNext/>
        <w:spacing w:before="280" w:after="120" w:line="300" w:lineRule="atLeast"/>
        <w:jc w:val="both"/>
        <w:textboxTightWrap w:val="none"/>
        <w:outlineLvl w:val="5"/>
        <w:rPr>
          <w:rFonts w:eastAsia="Calibri" w:cs="Arial"/>
          <w:b/>
          <w:bCs/>
          <w:kern w:val="28"/>
        </w:rPr>
      </w:pPr>
      <w:r w:rsidRPr="00027379">
        <w:rPr>
          <w:rFonts w:eastAsia="Calibri" w:cs="Arial"/>
          <w:b/>
          <w:bCs/>
          <w:kern w:val="28"/>
        </w:rPr>
        <w:t>Total Score</w:t>
      </w:r>
    </w:p>
    <w:p w14:paraId="3090CE81" w14:textId="77777777" w:rsidR="00027379" w:rsidRPr="00027379" w:rsidRDefault="00027379" w:rsidP="00027379">
      <w:pPr>
        <w:spacing w:after="0" w:line="240" w:lineRule="auto"/>
        <w:jc w:val="both"/>
        <w:textboxTightWrap w:val="none"/>
        <w:rPr>
          <w:rFonts w:eastAsia="Calibri" w:cs="Arial"/>
          <w:color w:val="auto"/>
        </w:rPr>
      </w:pPr>
    </w:p>
    <w:p w14:paraId="21250418" w14:textId="6EB08A07" w:rsidR="00027379" w:rsidRDefault="00027379" w:rsidP="00DF630C">
      <w:pPr>
        <w:spacing w:after="0" w:line="240" w:lineRule="auto"/>
        <w:jc w:val="both"/>
        <w:textboxTightWrap w:val="none"/>
        <w:rPr>
          <w:rFonts w:eastAsia="Calibri" w:cs="Arial"/>
          <w:color w:val="auto"/>
        </w:rPr>
      </w:pPr>
      <w:r w:rsidRPr="00027379">
        <w:rPr>
          <w:rFonts w:eastAsia="Calibri" w:cs="Arial"/>
          <w:color w:val="auto"/>
        </w:rPr>
        <w:t xml:space="preserve">Total Score = Quality Weighted Score + Financial Weighted Score.  The total score is out of a maximum total of 100. </w:t>
      </w:r>
    </w:p>
    <w:p w14:paraId="05B3923A" w14:textId="77777777" w:rsidR="00DF630C" w:rsidRPr="00DF630C" w:rsidRDefault="00DF630C" w:rsidP="00DF630C">
      <w:pPr>
        <w:spacing w:after="0" w:line="240" w:lineRule="auto"/>
        <w:jc w:val="both"/>
        <w:textboxTightWrap w:val="none"/>
        <w:rPr>
          <w:rFonts w:eastAsia="Calibri" w:cs="Arial"/>
          <w:color w:val="auto"/>
        </w:rPr>
      </w:pPr>
    </w:p>
    <w:bookmarkEnd w:id="19"/>
    <w:p w14:paraId="241ADA32" w14:textId="77777777" w:rsidR="00027379" w:rsidRPr="00027379" w:rsidRDefault="00027379" w:rsidP="00027379">
      <w:pPr>
        <w:keepNext/>
        <w:spacing w:before="320" w:after="0" w:line="300" w:lineRule="atLeast"/>
        <w:ind w:left="432" w:hanging="432"/>
        <w:jc w:val="both"/>
        <w:textboxTightWrap w:val="none"/>
        <w:outlineLvl w:val="0"/>
        <w:rPr>
          <w:rFonts w:eastAsia="Calibri" w:cs="Arial"/>
          <w:b/>
          <w:bCs/>
          <w:color w:val="auto"/>
          <w:kern w:val="28"/>
          <w:sz w:val="32"/>
          <w:szCs w:val="32"/>
        </w:rPr>
      </w:pPr>
      <w:r w:rsidRPr="00027379">
        <w:rPr>
          <w:rFonts w:eastAsia="Calibri" w:cs="Arial"/>
          <w:b/>
          <w:bCs/>
          <w:color w:val="auto"/>
          <w:kern w:val="28"/>
          <w:sz w:val="32"/>
          <w:szCs w:val="32"/>
        </w:rPr>
        <w:t>Contract Award</w:t>
      </w:r>
    </w:p>
    <w:p w14:paraId="4779E631" w14:textId="1E2BD680" w:rsidR="00027379" w:rsidRPr="00ED5893" w:rsidRDefault="00027379" w:rsidP="00ED5893">
      <w:pPr>
        <w:keepNext/>
        <w:numPr>
          <w:ilvl w:val="1"/>
          <w:numId w:val="0"/>
        </w:numPr>
        <w:spacing w:before="280" w:after="120" w:line="300" w:lineRule="atLeast"/>
        <w:ind w:left="576" w:hanging="576"/>
        <w:jc w:val="both"/>
        <w:textboxTightWrap w:val="none"/>
        <w:outlineLvl w:val="1"/>
        <w:rPr>
          <w:rFonts w:eastAsia="Calibri" w:cs="Arial"/>
          <w:b/>
          <w:sz w:val="22"/>
          <w:szCs w:val="22"/>
        </w:rPr>
      </w:pPr>
      <w:r w:rsidRPr="00027379">
        <w:rPr>
          <w:rFonts w:eastAsia="Calibri" w:cs="Arial"/>
          <w:b/>
          <w:sz w:val="22"/>
          <w:szCs w:val="22"/>
        </w:rPr>
        <w:t xml:space="preserve">Selection of a Preferred Service Provider </w:t>
      </w:r>
    </w:p>
    <w:p w14:paraId="2A80C2F0" w14:textId="1D41965C"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sz w:val="22"/>
          <w:szCs w:val="22"/>
        </w:rPr>
      </w:pPr>
      <w:r w:rsidRPr="00027379">
        <w:rPr>
          <w:rFonts w:eastAsia="Calibri" w:cs="Arial"/>
          <w:sz w:val="22"/>
          <w:szCs w:val="22"/>
        </w:rPr>
        <w:t>Following the completion of the evaluation stages set out in section 4 of this Document 1 of the ITT Pack and subject to meeting the requirements at each stage, a single consolidated score will be calculated for each Tenderer. The Preferred Service Provider (s) will be the Tenderer(s) with the</w:t>
      </w:r>
      <w:r w:rsidR="00F162EB">
        <w:rPr>
          <w:rFonts w:eastAsia="Calibri" w:cs="Arial"/>
          <w:sz w:val="22"/>
          <w:szCs w:val="22"/>
        </w:rPr>
        <w:t xml:space="preserve"> lowest £ per assessed benefit</w:t>
      </w:r>
      <w:r w:rsidRPr="00027379">
        <w:rPr>
          <w:rFonts w:eastAsia="Calibri" w:cs="Arial"/>
          <w:sz w:val="22"/>
          <w:szCs w:val="22"/>
        </w:rPr>
        <w:t xml:space="preserve">. </w:t>
      </w:r>
    </w:p>
    <w:p w14:paraId="28C34290" w14:textId="244F0761"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i/>
          <w:iCs/>
          <w:color w:val="FF0000"/>
          <w:sz w:val="22"/>
          <w:szCs w:val="22"/>
          <w:highlight w:val="yellow"/>
        </w:rPr>
      </w:pPr>
      <w:r w:rsidRPr="00027379">
        <w:rPr>
          <w:rFonts w:eastAsia="Calibri" w:cs="Arial"/>
          <w:sz w:val="22"/>
          <w:szCs w:val="22"/>
        </w:rPr>
        <w:t>In the event of a draw the Preferred Service Provider will be the Tenderer with the highest total weighted score</w:t>
      </w:r>
      <w:r w:rsidR="00E5588A">
        <w:rPr>
          <w:rFonts w:eastAsia="Calibri" w:cs="Arial"/>
          <w:sz w:val="22"/>
          <w:szCs w:val="22"/>
        </w:rPr>
        <w:t xml:space="preserve"> for the technical qu</w:t>
      </w:r>
      <w:r w:rsidR="00D758D1">
        <w:rPr>
          <w:rFonts w:eastAsia="Calibri" w:cs="Arial"/>
          <w:sz w:val="22"/>
          <w:szCs w:val="22"/>
        </w:rPr>
        <w:t xml:space="preserve">alifications will be awarded the contract. </w:t>
      </w:r>
    </w:p>
    <w:p w14:paraId="65DD4BD4" w14:textId="77777777" w:rsidR="00027379" w:rsidRPr="00027379" w:rsidRDefault="00027379" w:rsidP="00027379">
      <w:pPr>
        <w:keepNext/>
        <w:numPr>
          <w:ilvl w:val="1"/>
          <w:numId w:val="0"/>
        </w:numPr>
        <w:spacing w:before="280" w:after="120" w:line="300" w:lineRule="atLeast"/>
        <w:ind w:left="576" w:hanging="576"/>
        <w:jc w:val="both"/>
        <w:textboxTightWrap w:val="none"/>
        <w:outlineLvl w:val="1"/>
        <w:rPr>
          <w:rFonts w:cs="Arial"/>
          <w:b/>
          <w:sz w:val="22"/>
          <w:szCs w:val="22"/>
        </w:rPr>
      </w:pPr>
      <w:bookmarkStart w:id="233" w:name="_Toc116968330"/>
      <w:r w:rsidRPr="00027379">
        <w:rPr>
          <w:rFonts w:cs="Arial"/>
          <w:b/>
          <w:sz w:val="22"/>
          <w:szCs w:val="22"/>
        </w:rPr>
        <w:t>Preferred Service Provider approval</w:t>
      </w:r>
      <w:bookmarkEnd w:id="233"/>
    </w:p>
    <w:p w14:paraId="75B2E2B9" w14:textId="6632BEE4"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sz w:val="22"/>
          <w:szCs w:val="22"/>
        </w:rPr>
      </w:pPr>
      <w:r>
        <w:rPr>
          <w:rFonts w:eastAsia="Calibri" w:cs="Arial"/>
          <w:sz w:val="22"/>
          <w:szCs w:val="22"/>
        </w:rPr>
        <w:t>The Authority</w:t>
      </w:r>
      <w:r w:rsidR="00027379" w:rsidRPr="00027379">
        <w:rPr>
          <w:rFonts w:eastAsia="Calibri" w:cs="Arial"/>
          <w:sz w:val="22"/>
          <w:szCs w:val="22"/>
        </w:rPr>
        <w:t xml:space="preserve"> reserves the right to appoint the next highest scoring Tenderer as the Preferred Service Provider where they are unable to award a contract to the Preferred Service Provider(s) or where the Contract with the Preferred Service Provider(s) is revoked, terminated or rescinded</w:t>
      </w:r>
      <w:r w:rsidR="00027379" w:rsidRPr="00027379" w:rsidDel="008A1633">
        <w:rPr>
          <w:rFonts w:eastAsia="Calibri" w:cs="Arial"/>
          <w:sz w:val="22"/>
          <w:szCs w:val="22"/>
        </w:rPr>
        <w:t xml:space="preserve"> </w:t>
      </w:r>
    </w:p>
    <w:p w14:paraId="1A554FCB" w14:textId="201ABBB9" w:rsidR="00027379" w:rsidRPr="00027379" w:rsidRDefault="00DA2FF6" w:rsidP="00027379">
      <w:pPr>
        <w:keepNext/>
        <w:numPr>
          <w:ilvl w:val="2"/>
          <w:numId w:val="0"/>
        </w:numPr>
        <w:spacing w:before="280" w:after="120" w:line="300" w:lineRule="atLeast"/>
        <w:ind w:left="720" w:hanging="720"/>
        <w:jc w:val="both"/>
        <w:textboxTightWrap w:val="none"/>
        <w:outlineLvl w:val="5"/>
        <w:rPr>
          <w:rFonts w:eastAsia="Calibri" w:cs="Arial"/>
          <w:sz w:val="22"/>
          <w:szCs w:val="22"/>
        </w:rPr>
      </w:pPr>
      <w:r>
        <w:rPr>
          <w:rFonts w:eastAsia="Calibri" w:cs="Arial"/>
          <w:sz w:val="22"/>
          <w:szCs w:val="22"/>
        </w:rPr>
        <w:t>The Authority</w:t>
      </w:r>
      <w:r w:rsidR="00027379" w:rsidRPr="00027379">
        <w:rPr>
          <w:rFonts w:eastAsia="Calibri" w:cs="Arial"/>
          <w:sz w:val="22"/>
          <w:szCs w:val="22"/>
        </w:rPr>
        <w:t xml:space="preserve"> reserves the right to award a Contract to any other Tenderer whose Tender meets the required evaluation standards in the event that the Contract cannot be entered into with the Preferred Service Provider or any Reserve Service Provider. </w:t>
      </w:r>
      <w:r>
        <w:rPr>
          <w:rFonts w:eastAsia="Calibri" w:cs="Arial"/>
          <w:sz w:val="22"/>
          <w:szCs w:val="22"/>
        </w:rPr>
        <w:t>The Authority</w:t>
      </w:r>
      <w:r w:rsidR="00027379" w:rsidRPr="00027379">
        <w:rPr>
          <w:rFonts w:eastAsia="Calibri" w:cs="Arial"/>
          <w:sz w:val="22"/>
          <w:szCs w:val="22"/>
        </w:rPr>
        <w:t xml:space="preserve"> shall do so in order of the evaluated</w:t>
      </w:r>
      <w:r w:rsidR="00027379" w:rsidRPr="00027379">
        <w:rPr>
          <w:rFonts w:eastAsia="Calibri" w:cs="Arial"/>
          <w:kern w:val="28"/>
        </w:rPr>
        <w:t xml:space="preserve"> </w:t>
      </w:r>
      <w:r w:rsidR="00027379" w:rsidRPr="00027379">
        <w:rPr>
          <w:rFonts w:eastAsia="Calibri" w:cs="Arial"/>
          <w:sz w:val="22"/>
          <w:szCs w:val="22"/>
        </w:rPr>
        <w:t xml:space="preserve">total weighted score, by seeking to award the Contract to the highest scoring Tenderer first. </w:t>
      </w:r>
    </w:p>
    <w:p w14:paraId="55E2E5ED" w14:textId="63570A97" w:rsidR="00027379" w:rsidRPr="00027379" w:rsidRDefault="00AA7CC2" w:rsidP="00AA7CC2">
      <w:pPr>
        <w:spacing w:after="0" w:line="276" w:lineRule="auto"/>
        <w:contextualSpacing/>
        <w:jc w:val="both"/>
        <w:textboxTightWrap w:val="none"/>
        <w:rPr>
          <w:rFonts w:eastAsia="Calibri" w:cs="Arial"/>
          <w:color w:val="auto"/>
          <w:sz w:val="22"/>
          <w:szCs w:val="22"/>
        </w:rPr>
      </w:pPr>
      <w:r>
        <w:rPr>
          <w:rFonts w:eastAsia="Calibri" w:cs="Arial"/>
          <w:color w:val="auto"/>
          <w:sz w:val="22"/>
          <w:szCs w:val="22"/>
        </w:rPr>
        <w:t>The Authority reserves the right to award</w:t>
      </w:r>
      <w:r w:rsidR="0079006F">
        <w:rPr>
          <w:rFonts w:eastAsia="Calibri" w:cs="Arial"/>
          <w:color w:val="auto"/>
          <w:sz w:val="22"/>
          <w:szCs w:val="22"/>
        </w:rPr>
        <w:t>, or to withhold the award,</w:t>
      </w:r>
      <w:r>
        <w:rPr>
          <w:rFonts w:eastAsia="Calibri" w:cs="Arial"/>
          <w:color w:val="auto"/>
          <w:sz w:val="22"/>
          <w:szCs w:val="22"/>
        </w:rPr>
        <w:t xml:space="preserve"> in part or in full, </w:t>
      </w:r>
      <w:r w:rsidR="00972C4C">
        <w:rPr>
          <w:rFonts w:eastAsia="Calibri" w:cs="Arial"/>
          <w:color w:val="auto"/>
          <w:sz w:val="22"/>
          <w:szCs w:val="22"/>
        </w:rPr>
        <w:t xml:space="preserve">any </w:t>
      </w:r>
      <w:r w:rsidR="00401A21">
        <w:rPr>
          <w:rFonts w:eastAsia="Calibri" w:cs="Arial"/>
          <w:color w:val="auto"/>
          <w:sz w:val="22"/>
          <w:szCs w:val="22"/>
        </w:rPr>
        <w:t xml:space="preserve">element </w:t>
      </w:r>
      <w:r w:rsidR="0079006F">
        <w:rPr>
          <w:rFonts w:eastAsia="Calibri" w:cs="Arial"/>
          <w:color w:val="auto"/>
          <w:sz w:val="22"/>
          <w:szCs w:val="22"/>
        </w:rPr>
        <w:t xml:space="preserve">of this contract. </w:t>
      </w:r>
    </w:p>
    <w:p w14:paraId="7C9BA45D" w14:textId="77777777" w:rsidR="00027379" w:rsidRPr="00027379" w:rsidRDefault="00027379" w:rsidP="00027379">
      <w:pPr>
        <w:keepNext/>
        <w:numPr>
          <w:ilvl w:val="1"/>
          <w:numId w:val="0"/>
        </w:numPr>
        <w:spacing w:before="280" w:after="120" w:line="300" w:lineRule="atLeast"/>
        <w:ind w:left="576" w:hanging="576"/>
        <w:jc w:val="both"/>
        <w:textboxTightWrap w:val="none"/>
        <w:outlineLvl w:val="1"/>
        <w:rPr>
          <w:rFonts w:cs="Arial"/>
          <w:b/>
          <w:sz w:val="22"/>
          <w:szCs w:val="22"/>
        </w:rPr>
      </w:pPr>
      <w:bookmarkStart w:id="234" w:name="_Toc116968332"/>
      <w:r w:rsidRPr="00027379">
        <w:rPr>
          <w:rFonts w:cs="Arial"/>
          <w:b/>
          <w:sz w:val="22"/>
          <w:szCs w:val="22"/>
        </w:rPr>
        <w:t>Contract Signature</w:t>
      </w:r>
      <w:bookmarkStart w:id="235" w:name="_Toc142042366"/>
      <w:bookmarkStart w:id="236" w:name="_Toc142043217"/>
      <w:bookmarkStart w:id="237" w:name="_Toc143256350"/>
      <w:bookmarkEnd w:id="234"/>
    </w:p>
    <w:p w14:paraId="79FD79DE" w14:textId="3A60B85C"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sz w:val="22"/>
          <w:szCs w:val="22"/>
        </w:rPr>
      </w:pPr>
      <w:r w:rsidRPr="00027379">
        <w:rPr>
          <w:rFonts w:eastAsia="Calibri" w:cs="Arial"/>
          <w:sz w:val="22"/>
          <w:szCs w:val="22"/>
        </w:rPr>
        <w:t xml:space="preserve">Following notification of the tender outcome in accordance with the ITT Pack the Preferred Service Provider will work together with </w:t>
      </w:r>
      <w:r w:rsidR="00DA2FF6">
        <w:rPr>
          <w:rFonts w:eastAsia="Calibri" w:cs="Arial"/>
          <w:sz w:val="22"/>
          <w:szCs w:val="22"/>
        </w:rPr>
        <w:t>The Authority</w:t>
      </w:r>
      <w:r w:rsidRPr="00027379">
        <w:rPr>
          <w:rFonts w:eastAsia="Calibri" w:cs="Arial"/>
          <w:sz w:val="22"/>
          <w:szCs w:val="22"/>
        </w:rPr>
        <w:t xml:space="preserve"> to finalise the terms of the Contract, in preparation for signature of the Contract. </w:t>
      </w:r>
      <w:r w:rsidR="00DA2FF6">
        <w:rPr>
          <w:rFonts w:eastAsia="Calibri" w:cs="Arial"/>
          <w:sz w:val="22"/>
          <w:szCs w:val="22"/>
        </w:rPr>
        <w:t>The Authority</w:t>
      </w:r>
      <w:r w:rsidRPr="00027379">
        <w:rPr>
          <w:rFonts w:eastAsia="Calibri" w:cs="Arial"/>
          <w:sz w:val="22"/>
          <w:szCs w:val="22"/>
        </w:rPr>
        <w:t xml:space="preserve"> reserves the right to amend the Contract as issued in the ITT Pack to incorporate information as provided by the Preferred Service Provider (or </w:t>
      </w:r>
      <w:r w:rsidRPr="00027379">
        <w:rPr>
          <w:rFonts w:eastAsia="Calibri" w:cs="Arial"/>
          <w:sz w:val="22"/>
          <w:szCs w:val="22"/>
        </w:rPr>
        <w:lastRenderedPageBreak/>
        <w:t>any other Tenderer in the event that the Contract is to be entered into with an alternative Tenderer as set out above) in their Tender Submission.</w:t>
      </w:r>
    </w:p>
    <w:p w14:paraId="0C39440B" w14:textId="6D76AE3E"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b/>
          <w:kern w:val="28"/>
        </w:rPr>
      </w:pPr>
      <w:r w:rsidRPr="00027379">
        <w:rPr>
          <w:rFonts w:eastAsia="Calibri" w:cs="Arial"/>
          <w:sz w:val="22"/>
          <w:szCs w:val="22"/>
        </w:rPr>
        <w:t xml:space="preserve">Following all necessary approvals within the Commissioner and following the  completion of a standstill period (if applicable as set out at paragraph 2.17 above of this Document 1 of the ITT Pack) </w:t>
      </w:r>
      <w:r w:rsidR="00DA2FF6">
        <w:rPr>
          <w:rFonts w:eastAsia="Calibri" w:cs="Arial"/>
          <w:sz w:val="22"/>
          <w:szCs w:val="22"/>
        </w:rPr>
        <w:t>The Authority</w:t>
      </w:r>
      <w:r w:rsidRPr="00027379">
        <w:rPr>
          <w:rFonts w:eastAsia="Calibri" w:cs="Arial"/>
          <w:sz w:val="22"/>
          <w:szCs w:val="22"/>
        </w:rPr>
        <w:t xml:space="preserve"> may enter a Contract with the Preferred Service Provider or if applicable the Reserve Service Provider</w:t>
      </w:r>
    </w:p>
    <w:bookmarkEnd w:id="235"/>
    <w:bookmarkEnd w:id="236"/>
    <w:bookmarkEnd w:id="237"/>
    <w:p w14:paraId="28148FBF" w14:textId="77777777" w:rsidR="0019462E" w:rsidRDefault="0019462E" w:rsidP="00085A64"/>
    <w:sectPr w:rsidR="0019462E" w:rsidSect="00F07DE6">
      <w:footerReference w:type="default" r:id="rId15"/>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A648" w14:textId="77777777" w:rsidR="001A300F" w:rsidRDefault="001A300F" w:rsidP="000C24AF">
      <w:pPr>
        <w:spacing w:after="0"/>
      </w:pPr>
      <w:r>
        <w:separator/>
      </w:r>
    </w:p>
  </w:endnote>
  <w:endnote w:type="continuationSeparator" w:id="0">
    <w:p w14:paraId="73037A7D" w14:textId="77777777" w:rsidR="001A300F" w:rsidRDefault="001A300F" w:rsidP="000C24AF">
      <w:pPr>
        <w:spacing w:after="0"/>
      </w:pPr>
      <w:r>
        <w:continuationSeparator/>
      </w:r>
    </w:p>
  </w:endnote>
  <w:endnote w:type="continuationNotice" w:id="1">
    <w:p w14:paraId="10203306" w14:textId="77777777" w:rsidR="001A300F" w:rsidRDefault="001A3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160679B6" w14:textId="77777777" w:rsidR="00F64AB1" w:rsidRDefault="00F64AB1" w:rsidP="00F64AB1">
        <w:pPr>
          <w:pStyle w:val="Footer"/>
          <w:pBdr>
            <w:top w:val="single" w:sz="4" w:space="1" w:color="005EB8"/>
          </w:pBdr>
        </w:pPr>
      </w:p>
      <w:p w14:paraId="11780BAB" w14:textId="537EE643" w:rsidR="00B72132" w:rsidRPr="00F64AB1" w:rsidRDefault="00F64AB1" w:rsidP="00F64AB1">
        <w:pPr>
          <w:pStyle w:val="Footer"/>
        </w:pP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6E46" w14:textId="77777777" w:rsidR="001A300F" w:rsidRDefault="001A300F" w:rsidP="000C24AF">
      <w:pPr>
        <w:spacing w:after="0"/>
      </w:pPr>
      <w:r>
        <w:separator/>
      </w:r>
    </w:p>
  </w:footnote>
  <w:footnote w:type="continuationSeparator" w:id="0">
    <w:p w14:paraId="00D2FAA2" w14:textId="77777777" w:rsidR="001A300F" w:rsidRDefault="001A300F" w:rsidP="000C24AF">
      <w:pPr>
        <w:spacing w:after="0"/>
      </w:pPr>
      <w:r>
        <w:continuationSeparator/>
      </w:r>
    </w:p>
  </w:footnote>
  <w:footnote w:type="continuationNotice" w:id="1">
    <w:p w14:paraId="63CB1974" w14:textId="77777777" w:rsidR="001A300F" w:rsidRDefault="001A3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70E4"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58240" behindDoc="1" locked="1" layoutInCell="1" allowOverlap="0" wp14:anchorId="26DD333E" wp14:editId="0F03ABF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874134248" name="Picture 874134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1259A049" w14:textId="77777777" w:rsidTr="00A449E4">
      <w:trPr>
        <w:trHeight w:val="642"/>
      </w:trPr>
      <w:tc>
        <w:tcPr>
          <w:tcW w:w="6727" w:type="dxa"/>
        </w:tcPr>
        <w:p w14:paraId="52A434B7" w14:textId="77777777" w:rsidR="00B72132" w:rsidRPr="00DB1A72" w:rsidRDefault="00DB1A72" w:rsidP="00B72132">
          <w:pPr>
            <w:pStyle w:val="Classification"/>
            <w:rPr>
              <w:b/>
              <w:bCs/>
              <w:color w:val="231F20" w:themeColor="background1"/>
            </w:rPr>
          </w:pPr>
          <w:r w:rsidRPr="00DB1A72">
            <w:rPr>
              <w:b/>
              <w:bCs/>
              <w:color w:val="231F20" w:themeColor="background1"/>
            </w:rPr>
            <w:t>Birmingham and Solihull</w:t>
          </w:r>
        </w:p>
        <w:p w14:paraId="7076A30A" w14:textId="61C8301C" w:rsidR="00DB1A72" w:rsidRDefault="00DB1A72" w:rsidP="00B72132">
          <w:pPr>
            <w:pStyle w:val="Classification"/>
          </w:pPr>
          <w:r w:rsidRPr="00DB1A72">
            <w:rPr>
              <w:b/>
              <w:bCs/>
              <w:color w:val="231F20" w:themeColor="background1"/>
            </w:rPr>
            <w:t>Procurement Collaborative</w:t>
          </w:r>
        </w:p>
      </w:tc>
    </w:tr>
  </w:tbl>
  <w:p w14:paraId="1366C87E" w14:textId="2A5A5A5D" w:rsidR="00B72132" w:rsidRDefault="00DB1A72" w:rsidP="00B72132">
    <w:pPr>
      <w:pStyle w:val="Header"/>
      <w:pBdr>
        <w:bottom w:val="none" w:sz="0" w:space="0" w:color="auto"/>
      </w:pBdr>
    </w:pPr>
    <w:r>
      <w:rPr>
        <w:noProof/>
      </w:rPr>
      <w:drawing>
        <wp:anchor distT="0" distB="0" distL="114300" distR="114300" simplePos="0" relativeHeight="251659264" behindDoc="1" locked="0" layoutInCell="1" allowOverlap="1" wp14:anchorId="725BD26F" wp14:editId="5117F943">
          <wp:simplePos x="0" y="0"/>
          <wp:positionH relativeFrom="column">
            <wp:posOffset>4809490</wp:posOffset>
          </wp:positionH>
          <wp:positionV relativeFrom="paragraph">
            <wp:posOffset>-231140</wp:posOffset>
          </wp:positionV>
          <wp:extent cx="1937385" cy="1331952"/>
          <wp:effectExtent l="0" t="0" r="5715" b="1905"/>
          <wp:wrapNone/>
          <wp:docPr id="1067302679" name="Picture 1" descr="Emergent 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t Crow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385" cy="13319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6578C" w14:textId="77777777" w:rsidR="00B72132" w:rsidRDefault="00B72132" w:rsidP="00B72132">
    <w:pPr>
      <w:pStyle w:val="Header"/>
      <w:pBdr>
        <w:bottom w:val="none" w:sz="0" w:space="0" w:color="auto"/>
      </w:pBdr>
    </w:pPr>
  </w:p>
  <w:p w14:paraId="7EF98486" w14:textId="77777777" w:rsidR="00B72132" w:rsidRPr="001D243C" w:rsidRDefault="00B72132" w:rsidP="00B72132">
    <w:pPr>
      <w:pStyle w:val="Header"/>
      <w:pBdr>
        <w:bottom w:val="none" w:sz="0" w:space="0" w:color="auto"/>
      </w:pBdr>
    </w:pPr>
  </w:p>
  <w:p w14:paraId="455E13BF" w14:textId="77777777" w:rsidR="00B72132" w:rsidRPr="00B72132"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D33C68"/>
    <w:multiLevelType w:val="hybridMultilevel"/>
    <w:tmpl w:val="6888AA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1B8282D"/>
    <w:multiLevelType w:val="hybridMultilevel"/>
    <w:tmpl w:val="FE4E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41831"/>
    <w:multiLevelType w:val="hybridMultilevel"/>
    <w:tmpl w:val="34E6D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FE6190"/>
    <w:multiLevelType w:val="hybridMultilevel"/>
    <w:tmpl w:val="D188D0EC"/>
    <w:lvl w:ilvl="0" w:tplc="7E46EC12">
      <w:start w:val="1"/>
      <w:numFmt w:val="bullet"/>
      <w:lvlText w:val=""/>
      <w:lvlJc w:val="left"/>
      <w:pPr>
        <w:ind w:left="1800" w:hanging="360"/>
      </w:pPr>
      <w:rPr>
        <w:rFonts w:ascii="Symbol" w:hAnsi="Symbol" w:hint="default"/>
        <w:color w:val="FF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797D6F"/>
    <w:multiLevelType w:val="hybridMultilevel"/>
    <w:tmpl w:val="D514EC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AB1E4114"/>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FFFFFF" w:themeColor="tex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Theme="minorHAnsi" w:hAnsiTheme="minorHAnsi" w:cstheme="minorHAnsi" w:hint="default"/>
        <w:b w:val="0"/>
        <w:i w:val="0"/>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2" w15:restartNumberingAfterBreak="0">
    <w:nsid w:val="217373BB"/>
    <w:multiLevelType w:val="hybridMultilevel"/>
    <w:tmpl w:val="162C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F6347"/>
    <w:multiLevelType w:val="hybridMultilevel"/>
    <w:tmpl w:val="D09EF40E"/>
    <w:lvl w:ilvl="0" w:tplc="6A98C7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902053"/>
    <w:multiLevelType w:val="hybridMultilevel"/>
    <w:tmpl w:val="72F0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873F9D"/>
    <w:multiLevelType w:val="multilevel"/>
    <w:tmpl w:val="02EC8AF0"/>
    <w:lvl w:ilvl="0">
      <w:start w:val="1"/>
      <w:numFmt w:val="decimal"/>
      <w:lvlText w:val="%1."/>
      <w:lvlJc w:val="left"/>
      <w:pPr>
        <w:ind w:left="720" w:hanging="360"/>
      </w:pPr>
      <w:rPr>
        <w:rFonts w:hint="default"/>
      </w:rPr>
    </w:lvl>
    <w:lvl w:ilvl="1">
      <w:start w:val="10"/>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F94298"/>
    <w:multiLevelType w:val="hybridMultilevel"/>
    <w:tmpl w:val="853E25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25" w15:restartNumberingAfterBreak="0">
    <w:nsid w:val="70652D4E"/>
    <w:multiLevelType w:val="hybridMultilevel"/>
    <w:tmpl w:val="898C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F34A1"/>
    <w:multiLevelType w:val="hybridMultilevel"/>
    <w:tmpl w:val="8772C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A4BFF"/>
    <w:multiLevelType w:val="multilevel"/>
    <w:tmpl w:val="636200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9795252">
    <w:abstractNumId w:val="3"/>
  </w:num>
  <w:num w:numId="2" w16cid:durableId="1394693074">
    <w:abstractNumId w:val="17"/>
  </w:num>
  <w:num w:numId="3" w16cid:durableId="570964709">
    <w:abstractNumId w:val="13"/>
  </w:num>
  <w:num w:numId="4" w16cid:durableId="405763121">
    <w:abstractNumId w:val="0"/>
  </w:num>
  <w:num w:numId="5" w16cid:durableId="763720134">
    <w:abstractNumId w:val="18"/>
  </w:num>
  <w:num w:numId="6" w16cid:durableId="199707616">
    <w:abstractNumId w:val="11"/>
  </w:num>
  <w:num w:numId="7" w16cid:durableId="1926720998">
    <w:abstractNumId w:val="19"/>
  </w:num>
  <w:num w:numId="8" w16cid:durableId="844369817">
    <w:abstractNumId w:val="28"/>
  </w:num>
  <w:num w:numId="9" w16cid:durableId="1969890831">
    <w:abstractNumId w:val="21"/>
  </w:num>
  <w:num w:numId="10" w16cid:durableId="458186930">
    <w:abstractNumId w:val="7"/>
  </w:num>
  <w:num w:numId="11" w16cid:durableId="1659386942">
    <w:abstractNumId w:val="8"/>
  </w:num>
  <w:num w:numId="12" w16cid:durableId="1827815287">
    <w:abstractNumId w:val="6"/>
  </w:num>
  <w:num w:numId="13" w16cid:durableId="1997952498">
    <w:abstractNumId w:val="14"/>
  </w:num>
  <w:num w:numId="14" w16cid:durableId="530649772">
    <w:abstractNumId w:val="15"/>
  </w:num>
  <w:num w:numId="15" w16cid:durableId="279842446">
    <w:abstractNumId w:val="24"/>
  </w:num>
  <w:num w:numId="16" w16cid:durableId="427506172">
    <w:abstractNumId w:val="4"/>
  </w:num>
  <w:num w:numId="17" w16cid:durableId="161899816">
    <w:abstractNumId w:val="1"/>
  </w:num>
  <w:num w:numId="18" w16cid:durableId="1028604268">
    <w:abstractNumId w:val="5"/>
  </w:num>
  <w:num w:numId="19" w16cid:durableId="94710828">
    <w:abstractNumId w:val="26"/>
  </w:num>
  <w:num w:numId="20" w16cid:durableId="644117619">
    <w:abstractNumId w:val="22"/>
  </w:num>
  <w:num w:numId="21" w16cid:durableId="789280914">
    <w:abstractNumId w:val="23"/>
  </w:num>
  <w:num w:numId="22" w16cid:durableId="1405761088">
    <w:abstractNumId w:val="29"/>
  </w:num>
  <w:num w:numId="23" w16cid:durableId="1338967526">
    <w:abstractNumId w:val="25"/>
  </w:num>
  <w:num w:numId="24" w16cid:durableId="990333173">
    <w:abstractNumId w:val="16"/>
  </w:num>
  <w:num w:numId="25" w16cid:durableId="43604847">
    <w:abstractNumId w:val="12"/>
  </w:num>
  <w:num w:numId="26" w16cid:durableId="1619678653">
    <w:abstractNumId w:val="10"/>
  </w:num>
  <w:num w:numId="27" w16cid:durableId="38171558">
    <w:abstractNumId w:val="9"/>
  </w:num>
  <w:num w:numId="28" w16cid:durableId="1870994158">
    <w:abstractNumId w:val="20"/>
  </w:num>
  <w:num w:numId="29" w16cid:durableId="160091629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79"/>
    <w:rsid w:val="00000197"/>
    <w:rsid w:val="000005C7"/>
    <w:rsid w:val="00002095"/>
    <w:rsid w:val="0000416F"/>
    <w:rsid w:val="0000513E"/>
    <w:rsid w:val="000108B8"/>
    <w:rsid w:val="0001164C"/>
    <w:rsid w:val="00012D5D"/>
    <w:rsid w:val="00013639"/>
    <w:rsid w:val="00020C6F"/>
    <w:rsid w:val="00022B93"/>
    <w:rsid w:val="00027379"/>
    <w:rsid w:val="0003185C"/>
    <w:rsid w:val="00031FD0"/>
    <w:rsid w:val="00047C0E"/>
    <w:rsid w:val="00050C8A"/>
    <w:rsid w:val="00055630"/>
    <w:rsid w:val="00061452"/>
    <w:rsid w:val="000722BB"/>
    <w:rsid w:val="000733A2"/>
    <w:rsid w:val="00073550"/>
    <w:rsid w:val="00074F65"/>
    <w:rsid w:val="0008313C"/>
    <w:rsid w:val="00083719"/>
    <w:rsid w:val="00084029"/>
    <w:rsid w:val="00085A64"/>
    <w:rsid w:val="00086220"/>
    <w:rsid w:val="000863E2"/>
    <w:rsid w:val="00092732"/>
    <w:rsid w:val="000935A1"/>
    <w:rsid w:val="00095621"/>
    <w:rsid w:val="000A1C34"/>
    <w:rsid w:val="000A266D"/>
    <w:rsid w:val="000A64E4"/>
    <w:rsid w:val="000B16F5"/>
    <w:rsid w:val="000C2447"/>
    <w:rsid w:val="000C24AF"/>
    <w:rsid w:val="000C420F"/>
    <w:rsid w:val="000D39C3"/>
    <w:rsid w:val="000D6A1B"/>
    <w:rsid w:val="000D6B23"/>
    <w:rsid w:val="000D716B"/>
    <w:rsid w:val="000E0420"/>
    <w:rsid w:val="000E2EBE"/>
    <w:rsid w:val="000E4A16"/>
    <w:rsid w:val="00101883"/>
    <w:rsid w:val="0010192E"/>
    <w:rsid w:val="00103F4D"/>
    <w:rsid w:val="0010592F"/>
    <w:rsid w:val="0010727C"/>
    <w:rsid w:val="00110266"/>
    <w:rsid w:val="00113EEC"/>
    <w:rsid w:val="00121A3A"/>
    <w:rsid w:val="00126934"/>
    <w:rsid w:val="00127C11"/>
    <w:rsid w:val="00130F99"/>
    <w:rsid w:val="0013311B"/>
    <w:rsid w:val="0013443D"/>
    <w:rsid w:val="001358CE"/>
    <w:rsid w:val="00136EC9"/>
    <w:rsid w:val="001500C9"/>
    <w:rsid w:val="00155540"/>
    <w:rsid w:val="001716E5"/>
    <w:rsid w:val="00173991"/>
    <w:rsid w:val="00176D35"/>
    <w:rsid w:val="0018086D"/>
    <w:rsid w:val="0018709D"/>
    <w:rsid w:val="0018717F"/>
    <w:rsid w:val="0019462E"/>
    <w:rsid w:val="001A035D"/>
    <w:rsid w:val="001A128E"/>
    <w:rsid w:val="001A2D9A"/>
    <w:rsid w:val="001A300F"/>
    <w:rsid w:val="001A6D4A"/>
    <w:rsid w:val="001B0F0E"/>
    <w:rsid w:val="001B42A4"/>
    <w:rsid w:val="001B5E68"/>
    <w:rsid w:val="001C0370"/>
    <w:rsid w:val="001C1C83"/>
    <w:rsid w:val="001C3565"/>
    <w:rsid w:val="001C403F"/>
    <w:rsid w:val="001C52C7"/>
    <w:rsid w:val="001C6937"/>
    <w:rsid w:val="001C6E11"/>
    <w:rsid w:val="001D1247"/>
    <w:rsid w:val="001D243C"/>
    <w:rsid w:val="001E004E"/>
    <w:rsid w:val="001E1E86"/>
    <w:rsid w:val="001E27F8"/>
    <w:rsid w:val="001F3126"/>
    <w:rsid w:val="001F569B"/>
    <w:rsid w:val="001F5FB4"/>
    <w:rsid w:val="00200459"/>
    <w:rsid w:val="00201546"/>
    <w:rsid w:val="002025CD"/>
    <w:rsid w:val="00202792"/>
    <w:rsid w:val="00203E10"/>
    <w:rsid w:val="00205712"/>
    <w:rsid w:val="00206072"/>
    <w:rsid w:val="002117AD"/>
    <w:rsid w:val="002137A2"/>
    <w:rsid w:val="0022134A"/>
    <w:rsid w:val="00224ACA"/>
    <w:rsid w:val="0022596F"/>
    <w:rsid w:val="002278C6"/>
    <w:rsid w:val="00230F58"/>
    <w:rsid w:val="00240B6E"/>
    <w:rsid w:val="00246075"/>
    <w:rsid w:val="00250042"/>
    <w:rsid w:val="00250D1B"/>
    <w:rsid w:val="00251242"/>
    <w:rsid w:val="00251B94"/>
    <w:rsid w:val="00251E60"/>
    <w:rsid w:val="00256B7A"/>
    <w:rsid w:val="00270DAD"/>
    <w:rsid w:val="00276EAB"/>
    <w:rsid w:val="00280C92"/>
    <w:rsid w:val="002855F7"/>
    <w:rsid w:val="00290F80"/>
    <w:rsid w:val="0029209A"/>
    <w:rsid w:val="00294488"/>
    <w:rsid w:val="002952BA"/>
    <w:rsid w:val="00295C88"/>
    <w:rsid w:val="002A3F48"/>
    <w:rsid w:val="002A45CD"/>
    <w:rsid w:val="002B161B"/>
    <w:rsid w:val="002B24BD"/>
    <w:rsid w:val="002B2FD6"/>
    <w:rsid w:val="002B3BFD"/>
    <w:rsid w:val="002C0816"/>
    <w:rsid w:val="002C3FB5"/>
    <w:rsid w:val="002D1D37"/>
    <w:rsid w:val="002D3546"/>
    <w:rsid w:val="002E052E"/>
    <w:rsid w:val="002E54DE"/>
    <w:rsid w:val="002F63D4"/>
    <w:rsid w:val="002F7B8F"/>
    <w:rsid w:val="00311B48"/>
    <w:rsid w:val="0031508E"/>
    <w:rsid w:val="0033715E"/>
    <w:rsid w:val="0034214E"/>
    <w:rsid w:val="0034439B"/>
    <w:rsid w:val="003444C7"/>
    <w:rsid w:val="0034560E"/>
    <w:rsid w:val="003468BB"/>
    <w:rsid w:val="0035386A"/>
    <w:rsid w:val="0035464A"/>
    <w:rsid w:val="00361990"/>
    <w:rsid w:val="003620BC"/>
    <w:rsid w:val="0036788D"/>
    <w:rsid w:val="003702E6"/>
    <w:rsid w:val="0037334B"/>
    <w:rsid w:val="00384FA1"/>
    <w:rsid w:val="003879BA"/>
    <w:rsid w:val="00397EAA"/>
    <w:rsid w:val="003A0C80"/>
    <w:rsid w:val="003A1190"/>
    <w:rsid w:val="003A4B22"/>
    <w:rsid w:val="003A60F6"/>
    <w:rsid w:val="003B187C"/>
    <w:rsid w:val="003B2686"/>
    <w:rsid w:val="003B3ECA"/>
    <w:rsid w:val="003B6BB4"/>
    <w:rsid w:val="003C5FCC"/>
    <w:rsid w:val="003D0BA1"/>
    <w:rsid w:val="003D3A42"/>
    <w:rsid w:val="003D3C14"/>
    <w:rsid w:val="003E396F"/>
    <w:rsid w:val="003F3EF8"/>
    <w:rsid w:val="003F7B0C"/>
    <w:rsid w:val="00401A21"/>
    <w:rsid w:val="00404BE8"/>
    <w:rsid w:val="00404D5F"/>
    <w:rsid w:val="00410DE9"/>
    <w:rsid w:val="00411D1D"/>
    <w:rsid w:val="00412F07"/>
    <w:rsid w:val="0041619B"/>
    <w:rsid w:val="004207B4"/>
    <w:rsid w:val="00420E7F"/>
    <w:rsid w:val="00423FAF"/>
    <w:rsid w:val="00427636"/>
    <w:rsid w:val="00430131"/>
    <w:rsid w:val="00443088"/>
    <w:rsid w:val="00447B95"/>
    <w:rsid w:val="00451886"/>
    <w:rsid w:val="00455A3F"/>
    <w:rsid w:val="00460DFF"/>
    <w:rsid w:val="00464AA8"/>
    <w:rsid w:val="00464CBD"/>
    <w:rsid w:val="00472B72"/>
    <w:rsid w:val="00472D33"/>
    <w:rsid w:val="004845EE"/>
    <w:rsid w:val="00484943"/>
    <w:rsid w:val="00485259"/>
    <w:rsid w:val="00491977"/>
    <w:rsid w:val="00495753"/>
    <w:rsid w:val="0049754C"/>
    <w:rsid w:val="00497DE0"/>
    <w:rsid w:val="004A33A1"/>
    <w:rsid w:val="004B6AEF"/>
    <w:rsid w:val="004C2AF2"/>
    <w:rsid w:val="004C4DEE"/>
    <w:rsid w:val="004C79CA"/>
    <w:rsid w:val="004D23AA"/>
    <w:rsid w:val="004D58DB"/>
    <w:rsid w:val="004D763F"/>
    <w:rsid w:val="004E340F"/>
    <w:rsid w:val="004F0A67"/>
    <w:rsid w:val="004F1337"/>
    <w:rsid w:val="004F17A9"/>
    <w:rsid w:val="004F28CE"/>
    <w:rsid w:val="004F6303"/>
    <w:rsid w:val="005014AF"/>
    <w:rsid w:val="005020B1"/>
    <w:rsid w:val="00511519"/>
    <w:rsid w:val="00515031"/>
    <w:rsid w:val="0052756A"/>
    <w:rsid w:val="00534180"/>
    <w:rsid w:val="0054248A"/>
    <w:rsid w:val="00544C0C"/>
    <w:rsid w:val="005460E1"/>
    <w:rsid w:val="00546DE5"/>
    <w:rsid w:val="00551F2E"/>
    <w:rsid w:val="00562216"/>
    <w:rsid w:val="005634F0"/>
    <w:rsid w:val="00574ED8"/>
    <w:rsid w:val="00576842"/>
    <w:rsid w:val="00577A42"/>
    <w:rsid w:val="0058121B"/>
    <w:rsid w:val="00581596"/>
    <w:rsid w:val="00584D6A"/>
    <w:rsid w:val="00590D21"/>
    <w:rsid w:val="00591A36"/>
    <w:rsid w:val="00592DA9"/>
    <w:rsid w:val="0059380D"/>
    <w:rsid w:val="00595ECE"/>
    <w:rsid w:val="005968D3"/>
    <w:rsid w:val="005A1AF3"/>
    <w:rsid w:val="005A2591"/>
    <w:rsid w:val="005A3B89"/>
    <w:rsid w:val="005A499C"/>
    <w:rsid w:val="005B3BCE"/>
    <w:rsid w:val="005B705C"/>
    <w:rsid w:val="005C068C"/>
    <w:rsid w:val="005C2644"/>
    <w:rsid w:val="005D36D6"/>
    <w:rsid w:val="005D42DE"/>
    <w:rsid w:val="005D4E5A"/>
    <w:rsid w:val="005D61B4"/>
    <w:rsid w:val="005D76C9"/>
    <w:rsid w:val="005E044E"/>
    <w:rsid w:val="005E1C78"/>
    <w:rsid w:val="005E3658"/>
    <w:rsid w:val="005F0359"/>
    <w:rsid w:val="005F0B86"/>
    <w:rsid w:val="005F29A1"/>
    <w:rsid w:val="00601DBA"/>
    <w:rsid w:val="00611514"/>
    <w:rsid w:val="00613251"/>
    <w:rsid w:val="00614F79"/>
    <w:rsid w:val="00615FA2"/>
    <w:rsid w:val="00616632"/>
    <w:rsid w:val="00623E9A"/>
    <w:rsid w:val="0063502E"/>
    <w:rsid w:val="006400B5"/>
    <w:rsid w:val="00641A63"/>
    <w:rsid w:val="00644549"/>
    <w:rsid w:val="00645528"/>
    <w:rsid w:val="00647680"/>
    <w:rsid w:val="00654EE0"/>
    <w:rsid w:val="00655AF0"/>
    <w:rsid w:val="00660DC3"/>
    <w:rsid w:val="006679DE"/>
    <w:rsid w:val="00671B7A"/>
    <w:rsid w:val="00675E35"/>
    <w:rsid w:val="00684633"/>
    <w:rsid w:val="00685A38"/>
    <w:rsid w:val="00692041"/>
    <w:rsid w:val="00694FC4"/>
    <w:rsid w:val="006A00DC"/>
    <w:rsid w:val="006A21C0"/>
    <w:rsid w:val="006B048B"/>
    <w:rsid w:val="006B2F91"/>
    <w:rsid w:val="006C6ACD"/>
    <w:rsid w:val="006D02E8"/>
    <w:rsid w:val="006D18D1"/>
    <w:rsid w:val="006D2C41"/>
    <w:rsid w:val="006E0765"/>
    <w:rsid w:val="006E0C21"/>
    <w:rsid w:val="006E2FE7"/>
    <w:rsid w:val="006F37F0"/>
    <w:rsid w:val="00702B4D"/>
    <w:rsid w:val="00710E40"/>
    <w:rsid w:val="00711FCE"/>
    <w:rsid w:val="0071497F"/>
    <w:rsid w:val="00723A85"/>
    <w:rsid w:val="00730359"/>
    <w:rsid w:val="0073429A"/>
    <w:rsid w:val="00740129"/>
    <w:rsid w:val="00740573"/>
    <w:rsid w:val="00742BBB"/>
    <w:rsid w:val="00751F8A"/>
    <w:rsid w:val="00753953"/>
    <w:rsid w:val="00754C03"/>
    <w:rsid w:val="00761D70"/>
    <w:rsid w:val="00761E45"/>
    <w:rsid w:val="00763FA3"/>
    <w:rsid w:val="007649EC"/>
    <w:rsid w:val="007663CB"/>
    <w:rsid w:val="007716E2"/>
    <w:rsid w:val="00774941"/>
    <w:rsid w:val="00776A89"/>
    <w:rsid w:val="00781B01"/>
    <w:rsid w:val="00784C96"/>
    <w:rsid w:val="0079006F"/>
    <w:rsid w:val="00796E96"/>
    <w:rsid w:val="007A1D0E"/>
    <w:rsid w:val="007A3391"/>
    <w:rsid w:val="007B50CF"/>
    <w:rsid w:val="007C566C"/>
    <w:rsid w:val="007E4138"/>
    <w:rsid w:val="007E6C52"/>
    <w:rsid w:val="007F0356"/>
    <w:rsid w:val="007F31B8"/>
    <w:rsid w:val="007F5954"/>
    <w:rsid w:val="007F5DBC"/>
    <w:rsid w:val="007F5FB5"/>
    <w:rsid w:val="00800F75"/>
    <w:rsid w:val="00801629"/>
    <w:rsid w:val="008049A7"/>
    <w:rsid w:val="008062BB"/>
    <w:rsid w:val="00811505"/>
    <w:rsid w:val="00811876"/>
    <w:rsid w:val="0081254A"/>
    <w:rsid w:val="00813DC4"/>
    <w:rsid w:val="008145B6"/>
    <w:rsid w:val="0081544B"/>
    <w:rsid w:val="0084464D"/>
    <w:rsid w:val="0085215B"/>
    <w:rsid w:val="00853A57"/>
    <w:rsid w:val="00854952"/>
    <w:rsid w:val="00855D19"/>
    <w:rsid w:val="00856061"/>
    <w:rsid w:val="00856084"/>
    <w:rsid w:val="008625E8"/>
    <w:rsid w:val="0086302B"/>
    <w:rsid w:val="008639ED"/>
    <w:rsid w:val="008645B9"/>
    <w:rsid w:val="00864885"/>
    <w:rsid w:val="00865561"/>
    <w:rsid w:val="008744B1"/>
    <w:rsid w:val="00880D4A"/>
    <w:rsid w:val="00883975"/>
    <w:rsid w:val="00887B43"/>
    <w:rsid w:val="00897829"/>
    <w:rsid w:val="008B5D22"/>
    <w:rsid w:val="008C08B2"/>
    <w:rsid w:val="008C7569"/>
    <w:rsid w:val="008D2816"/>
    <w:rsid w:val="008D50ED"/>
    <w:rsid w:val="008D5572"/>
    <w:rsid w:val="008D5953"/>
    <w:rsid w:val="008E0DEB"/>
    <w:rsid w:val="008E2296"/>
    <w:rsid w:val="008E3705"/>
    <w:rsid w:val="008E3F15"/>
    <w:rsid w:val="008E6AC8"/>
    <w:rsid w:val="008F0056"/>
    <w:rsid w:val="00905552"/>
    <w:rsid w:val="00912374"/>
    <w:rsid w:val="00915C62"/>
    <w:rsid w:val="00917854"/>
    <w:rsid w:val="0092083D"/>
    <w:rsid w:val="00922AD1"/>
    <w:rsid w:val="009247A8"/>
    <w:rsid w:val="00924AC5"/>
    <w:rsid w:val="0094128E"/>
    <w:rsid w:val="00943EC5"/>
    <w:rsid w:val="00945B0E"/>
    <w:rsid w:val="00951AA6"/>
    <w:rsid w:val="009620D7"/>
    <w:rsid w:val="009633D8"/>
    <w:rsid w:val="009648DD"/>
    <w:rsid w:val="009670A7"/>
    <w:rsid w:val="00970C89"/>
    <w:rsid w:val="00972C4C"/>
    <w:rsid w:val="00987163"/>
    <w:rsid w:val="00990E1C"/>
    <w:rsid w:val="00991119"/>
    <w:rsid w:val="009A0001"/>
    <w:rsid w:val="009A5B9A"/>
    <w:rsid w:val="009B0321"/>
    <w:rsid w:val="009B0AB1"/>
    <w:rsid w:val="009B13D3"/>
    <w:rsid w:val="009B2165"/>
    <w:rsid w:val="009B47EA"/>
    <w:rsid w:val="009C27F0"/>
    <w:rsid w:val="009C4FED"/>
    <w:rsid w:val="009C5BAC"/>
    <w:rsid w:val="009D1E6B"/>
    <w:rsid w:val="009D24D4"/>
    <w:rsid w:val="009D7B14"/>
    <w:rsid w:val="009E4DD1"/>
    <w:rsid w:val="009E6AA3"/>
    <w:rsid w:val="009F09FD"/>
    <w:rsid w:val="009F1650"/>
    <w:rsid w:val="009F1C42"/>
    <w:rsid w:val="009F208F"/>
    <w:rsid w:val="009F4912"/>
    <w:rsid w:val="009F5BD0"/>
    <w:rsid w:val="009F6B59"/>
    <w:rsid w:val="009F7412"/>
    <w:rsid w:val="00A02EEF"/>
    <w:rsid w:val="00A03469"/>
    <w:rsid w:val="00A06F47"/>
    <w:rsid w:val="00A124B9"/>
    <w:rsid w:val="00A17814"/>
    <w:rsid w:val="00A24407"/>
    <w:rsid w:val="00A253C6"/>
    <w:rsid w:val="00A268E2"/>
    <w:rsid w:val="00A36B8F"/>
    <w:rsid w:val="00A37438"/>
    <w:rsid w:val="00A41585"/>
    <w:rsid w:val="00A45528"/>
    <w:rsid w:val="00A56861"/>
    <w:rsid w:val="00A646D7"/>
    <w:rsid w:val="00A66950"/>
    <w:rsid w:val="00A67E2A"/>
    <w:rsid w:val="00A72638"/>
    <w:rsid w:val="00A729DC"/>
    <w:rsid w:val="00A7415D"/>
    <w:rsid w:val="00A75B7E"/>
    <w:rsid w:val="00A812B3"/>
    <w:rsid w:val="00A852D0"/>
    <w:rsid w:val="00A8772B"/>
    <w:rsid w:val="00A9458B"/>
    <w:rsid w:val="00AA190C"/>
    <w:rsid w:val="00AA5A35"/>
    <w:rsid w:val="00AA71BF"/>
    <w:rsid w:val="00AA7CC2"/>
    <w:rsid w:val="00AB3248"/>
    <w:rsid w:val="00AB731C"/>
    <w:rsid w:val="00AC103C"/>
    <w:rsid w:val="00AC7958"/>
    <w:rsid w:val="00AE45DB"/>
    <w:rsid w:val="00AE554A"/>
    <w:rsid w:val="00AE6B55"/>
    <w:rsid w:val="00AF23B4"/>
    <w:rsid w:val="00AF7217"/>
    <w:rsid w:val="00B011A0"/>
    <w:rsid w:val="00B051B5"/>
    <w:rsid w:val="00B1087D"/>
    <w:rsid w:val="00B16E27"/>
    <w:rsid w:val="00B3134F"/>
    <w:rsid w:val="00B33754"/>
    <w:rsid w:val="00B44DD5"/>
    <w:rsid w:val="00B47A3C"/>
    <w:rsid w:val="00B57496"/>
    <w:rsid w:val="00B57B94"/>
    <w:rsid w:val="00B61EF2"/>
    <w:rsid w:val="00B621F0"/>
    <w:rsid w:val="00B6535B"/>
    <w:rsid w:val="00B72132"/>
    <w:rsid w:val="00B73635"/>
    <w:rsid w:val="00B738AB"/>
    <w:rsid w:val="00B77C41"/>
    <w:rsid w:val="00B81669"/>
    <w:rsid w:val="00B837C3"/>
    <w:rsid w:val="00B85990"/>
    <w:rsid w:val="00B907B5"/>
    <w:rsid w:val="00B91D28"/>
    <w:rsid w:val="00BA092B"/>
    <w:rsid w:val="00BA4131"/>
    <w:rsid w:val="00BA497F"/>
    <w:rsid w:val="00BA6DA0"/>
    <w:rsid w:val="00BB0F89"/>
    <w:rsid w:val="00BB2519"/>
    <w:rsid w:val="00BB3300"/>
    <w:rsid w:val="00BC294E"/>
    <w:rsid w:val="00BC5961"/>
    <w:rsid w:val="00BC5F53"/>
    <w:rsid w:val="00BC78C6"/>
    <w:rsid w:val="00BD4DB3"/>
    <w:rsid w:val="00BE0046"/>
    <w:rsid w:val="00BE1E07"/>
    <w:rsid w:val="00BE224F"/>
    <w:rsid w:val="00BE3072"/>
    <w:rsid w:val="00BE6447"/>
    <w:rsid w:val="00BF129E"/>
    <w:rsid w:val="00BF4355"/>
    <w:rsid w:val="00BF565F"/>
    <w:rsid w:val="00C01D97"/>
    <w:rsid w:val="00C021AB"/>
    <w:rsid w:val="00C07F6B"/>
    <w:rsid w:val="00C10F02"/>
    <w:rsid w:val="00C15176"/>
    <w:rsid w:val="00C15EEE"/>
    <w:rsid w:val="00C2506B"/>
    <w:rsid w:val="00C37063"/>
    <w:rsid w:val="00C40AAB"/>
    <w:rsid w:val="00C52947"/>
    <w:rsid w:val="00C67367"/>
    <w:rsid w:val="00C7506E"/>
    <w:rsid w:val="00C75A35"/>
    <w:rsid w:val="00C803E9"/>
    <w:rsid w:val="00C846FE"/>
    <w:rsid w:val="00C85F4A"/>
    <w:rsid w:val="00C92413"/>
    <w:rsid w:val="00CA0D26"/>
    <w:rsid w:val="00CA0FAC"/>
    <w:rsid w:val="00CA5571"/>
    <w:rsid w:val="00CA5BDB"/>
    <w:rsid w:val="00CA667A"/>
    <w:rsid w:val="00CA7159"/>
    <w:rsid w:val="00CC7B1C"/>
    <w:rsid w:val="00CD6227"/>
    <w:rsid w:val="00CE086C"/>
    <w:rsid w:val="00CE5550"/>
    <w:rsid w:val="00CF21D9"/>
    <w:rsid w:val="00CF4C68"/>
    <w:rsid w:val="00CF7DA5"/>
    <w:rsid w:val="00D01F73"/>
    <w:rsid w:val="00D2135E"/>
    <w:rsid w:val="00D2315A"/>
    <w:rsid w:val="00D332F6"/>
    <w:rsid w:val="00D3432E"/>
    <w:rsid w:val="00D356F8"/>
    <w:rsid w:val="00D35DAD"/>
    <w:rsid w:val="00D50FF0"/>
    <w:rsid w:val="00D637BF"/>
    <w:rsid w:val="00D66226"/>
    <w:rsid w:val="00D66537"/>
    <w:rsid w:val="00D67778"/>
    <w:rsid w:val="00D71CB2"/>
    <w:rsid w:val="00D72452"/>
    <w:rsid w:val="00D74579"/>
    <w:rsid w:val="00D748A9"/>
    <w:rsid w:val="00D758D1"/>
    <w:rsid w:val="00D90F16"/>
    <w:rsid w:val="00D92BBC"/>
    <w:rsid w:val="00D93D0D"/>
    <w:rsid w:val="00D947A4"/>
    <w:rsid w:val="00DA2FF6"/>
    <w:rsid w:val="00DA589B"/>
    <w:rsid w:val="00DA62FF"/>
    <w:rsid w:val="00DB1A72"/>
    <w:rsid w:val="00DB287D"/>
    <w:rsid w:val="00DB4224"/>
    <w:rsid w:val="00DB7944"/>
    <w:rsid w:val="00DC02F0"/>
    <w:rsid w:val="00DC260A"/>
    <w:rsid w:val="00DC5608"/>
    <w:rsid w:val="00DC7A9D"/>
    <w:rsid w:val="00DD1729"/>
    <w:rsid w:val="00DD3B24"/>
    <w:rsid w:val="00DD41EA"/>
    <w:rsid w:val="00DD77F0"/>
    <w:rsid w:val="00DD7C30"/>
    <w:rsid w:val="00DE3AB8"/>
    <w:rsid w:val="00DE3DA9"/>
    <w:rsid w:val="00DF3E15"/>
    <w:rsid w:val="00DF4DBC"/>
    <w:rsid w:val="00DF630C"/>
    <w:rsid w:val="00E00F3F"/>
    <w:rsid w:val="00E07E90"/>
    <w:rsid w:val="00E15BFF"/>
    <w:rsid w:val="00E22E2D"/>
    <w:rsid w:val="00E27A9E"/>
    <w:rsid w:val="00E34059"/>
    <w:rsid w:val="00E37250"/>
    <w:rsid w:val="00E45C31"/>
    <w:rsid w:val="00E5122E"/>
    <w:rsid w:val="00E5588A"/>
    <w:rsid w:val="00E5704B"/>
    <w:rsid w:val="00E60799"/>
    <w:rsid w:val="00E72622"/>
    <w:rsid w:val="00E739C2"/>
    <w:rsid w:val="00E85295"/>
    <w:rsid w:val="00E94E81"/>
    <w:rsid w:val="00EA16A9"/>
    <w:rsid w:val="00EA2E69"/>
    <w:rsid w:val="00EA46DE"/>
    <w:rsid w:val="00EA503C"/>
    <w:rsid w:val="00EB1195"/>
    <w:rsid w:val="00EB3213"/>
    <w:rsid w:val="00EB490B"/>
    <w:rsid w:val="00EB4C88"/>
    <w:rsid w:val="00EB6372"/>
    <w:rsid w:val="00EB79BE"/>
    <w:rsid w:val="00EC14ED"/>
    <w:rsid w:val="00EC37E3"/>
    <w:rsid w:val="00EC5299"/>
    <w:rsid w:val="00ED01EF"/>
    <w:rsid w:val="00ED1225"/>
    <w:rsid w:val="00ED3649"/>
    <w:rsid w:val="00ED5893"/>
    <w:rsid w:val="00ED797C"/>
    <w:rsid w:val="00ED7A0C"/>
    <w:rsid w:val="00EE0481"/>
    <w:rsid w:val="00EE0CE8"/>
    <w:rsid w:val="00EE311B"/>
    <w:rsid w:val="00EE3C27"/>
    <w:rsid w:val="00F0143E"/>
    <w:rsid w:val="00F01D66"/>
    <w:rsid w:val="00F063E1"/>
    <w:rsid w:val="00F06F3B"/>
    <w:rsid w:val="00F07DE6"/>
    <w:rsid w:val="00F10D6D"/>
    <w:rsid w:val="00F13D85"/>
    <w:rsid w:val="00F162EB"/>
    <w:rsid w:val="00F23CC9"/>
    <w:rsid w:val="00F25CC7"/>
    <w:rsid w:val="00F42EB9"/>
    <w:rsid w:val="00F43282"/>
    <w:rsid w:val="00F523E6"/>
    <w:rsid w:val="00F56CFC"/>
    <w:rsid w:val="00F5718C"/>
    <w:rsid w:val="00F609E1"/>
    <w:rsid w:val="00F61204"/>
    <w:rsid w:val="00F62F94"/>
    <w:rsid w:val="00F64AB1"/>
    <w:rsid w:val="00F65599"/>
    <w:rsid w:val="00F677A1"/>
    <w:rsid w:val="00F721B3"/>
    <w:rsid w:val="00F73EE4"/>
    <w:rsid w:val="00F8486E"/>
    <w:rsid w:val="00F8545E"/>
    <w:rsid w:val="00F8709D"/>
    <w:rsid w:val="00F94E17"/>
    <w:rsid w:val="00FA2455"/>
    <w:rsid w:val="00FA30C8"/>
    <w:rsid w:val="00FA4212"/>
    <w:rsid w:val="00FA4460"/>
    <w:rsid w:val="00FA45C7"/>
    <w:rsid w:val="00FA56FE"/>
    <w:rsid w:val="00FB12EF"/>
    <w:rsid w:val="00FB4899"/>
    <w:rsid w:val="00FB4EB0"/>
    <w:rsid w:val="00FB5017"/>
    <w:rsid w:val="00FC4CB7"/>
    <w:rsid w:val="00FD166C"/>
    <w:rsid w:val="00FE1714"/>
    <w:rsid w:val="00FE211E"/>
    <w:rsid w:val="00FE2592"/>
    <w:rsid w:val="00FE4A29"/>
    <w:rsid w:val="00FE59C4"/>
    <w:rsid w:val="00FE607D"/>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5B93"/>
  <w15:docId w15:val="{AB53D244-623F-40AA-A50F-AB0ACF48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9" w:qFormat="1"/>
    <w:lsdException w:name="heading 7" w:semiHidden="1" w:uiPriority="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qFormat/>
    <w:rsid w:val="00800F75"/>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Heading6"/>
    <w:next w:val="Normal"/>
    <w:link w:val="Heading7Char"/>
    <w:uiPriority w:val="9"/>
    <w:unhideWhenUsed/>
    <w:qFormat/>
    <w:rsid w:val="00027379"/>
    <w:pPr>
      <w:keepLines w:val="0"/>
      <w:numPr>
        <w:ilvl w:val="2"/>
      </w:numPr>
      <w:spacing w:before="280" w:line="300" w:lineRule="atLeast"/>
      <w:ind w:left="720" w:hanging="720"/>
      <w:jc w:val="both"/>
      <w:outlineLvl w:val="6"/>
    </w:pPr>
    <w:rPr>
      <w:rFonts w:ascii="Arial" w:eastAsia="Calibri" w:hAnsi="Arial" w:cs="Arial"/>
      <w:b w:val="0"/>
      <w:color w:val="FF0000"/>
      <w:szCs w:val="24"/>
      <w14:ligatures w14:val="none"/>
    </w:rPr>
  </w:style>
  <w:style w:type="paragraph" w:styleId="Heading8">
    <w:name w:val="heading 8"/>
    <w:basedOn w:val="Normal"/>
    <w:next w:val="Normal"/>
    <w:link w:val="Heading8Char"/>
    <w:uiPriority w:val="9"/>
    <w:semiHidden/>
    <w:qFormat/>
    <w:rsid w:val="00027379"/>
    <w:pPr>
      <w:keepNext/>
      <w:keepLines/>
      <w:spacing w:before="40" w:after="0"/>
      <w:outlineLvl w:val="7"/>
    </w:pPr>
    <w:rPr>
      <w:rFonts w:ascii="Cambria" w:hAnsi="Cambria"/>
      <w:color w:val="404040"/>
      <w:kern w:val="28"/>
      <w:sz w:val="20"/>
    </w:rPr>
  </w:style>
  <w:style w:type="paragraph" w:styleId="Heading9">
    <w:name w:val="heading 9"/>
    <w:basedOn w:val="Normal"/>
    <w:next w:val="Normal"/>
    <w:link w:val="Heading9Char"/>
    <w:uiPriority w:val="9"/>
    <w:semiHidden/>
    <w:qFormat/>
    <w:rsid w:val="00027379"/>
    <w:pPr>
      <w:keepNext/>
      <w:keepLines/>
      <w:spacing w:before="40" w:after="0"/>
      <w:outlineLvl w:val="8"/>
    </w:pPr>
    <w:rPr>
      <w:rFonts w:ascii="Cambria" w:hAnsi="Cambria"/>
      <w:i/>
      <w:iCs/>
      <w:color w:val="404040"/>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rsid w:val="00800F75"/>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39"/>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customStyle="1" w:styleId="Heading7Char">
    <w:name w:val="Heading 7 Char"/>
    <w:basedOn w:val="DefaultParagraphFont"/>
    <w:link w:val="Heading7"/>
    <w:uiPriority w:val="9"/>
    <w:rsid w:val="00027379"/>
    <w:rPr>
      <w:rFonts w:ascii="Arial" w:eastAsia="Calibri" w:hAnsi="Arial" w:cs="Arial"/>
      <w:color w:val="FF0000"/>
      <w:kern w:val="28"/>
      <w:sz w:val="24"/>
      <w:szCs w:val="24"/>
    </w:rPr>
  </w:style>
  <w:style w:type="paragraph" w:customStyle="1" w:styleId="Heading81">
    <w:name w:val="Heading 81"/>
    <w:basedOn w:val="Normal"/>
    <w:next w:val="Normal"/>
    <w:uiPriority w:val="9"/>
    <w:unhideWhenUsed/>
    <w:qFormat/>
    <w:rsid w:val="00027379"/>
    <w:pPr>
      <w:keepNext/>
      <w:keepLines/>
      <w:spacing w:before="200" w:after="0" w:line="300" w:lineRule="atLeast"/>
      <w:ind w:left="6124" w:hanging="360"/>
      <w:jc w:val="both"/>
      <w:textboxTightWrap w:val="none"/>
      <w:outlineLvl w:val="7"/>
    </w:pPr>
    <w:rPr>
      <w:rFonts w:ascii="Cambria" w:hAnsi="Cambria"/>
      <w:color w:val="404040"/>
      <w:kern w:val="28"/>
      <w:sz w:val="20"/>
    </w:rPr>
  </w:style>
  <w:style w:type="paragraph" w:customStyle="1" w:styleId="Heading91">
    <w:name w:val="Heading 91"/>
    <w:basedOn w:val="Normal"/>
    <w:next w:val="Normal"/>
    <w:uiPriority w:val="9"/>
    <w:unhideWhenUsed/>
    <w:qFormat/>
    <w:rsid w:val="00027379"/>
    <w:pPr>
      <w:keepNext/>
      <w:keepLines/>
      <w:spacing w:before="200" w:after="0" w:line="300" w:lineRule="atLeast"/>
      <w:ind w:left="6844" w:hanging="180"/>
      <w:jc w:val="both"/>
      <w:textboxTightWrap w:val="none"/>
      <w:outlineLvl w:val="8"/>
    </w:pPr>
    <w:rPr>
      <w:rFonts w:ascii="Cambria" w:hAnsi="Cambria"/>
      <w:i/>
      <w:iCs/>
      <w:color w:val="404040"/>
      <w:kern w:val="28"/>
      <w:sz w:val="20"/>
    </w:rPr>
  </w:style>
  <w:style w:type="numbering" w:customStyle="1" w:styleId="NoList1">
    <w:name w:val="No List1"/>
    <w:next w:val="NoList"/>
    <w:uiPriority w:val="99"/>
    <w:semiHidden/>
    <w:unhideWhenUsed/>
    <w:rsid w:val="00027379"/>
  </w:style>
  <w:style w:type="paragraph" w:styleId="CommentText">
    <w:name w:val="annotation text"/>
    <w:basedOn w:val="Normal"/>
    <w:link w:val="CommentTextChar"/>
    <w:uiPriority w:val="99"/>
    <w:unhideWhenUsed/>
    <w:rsid w:val="00027379"/>
    <w:pPr>
      <w:keepNext/>
      <w:spacing w:before="320" w:after="0" w:line="240" w:lineRule="auto"/>
      <w:jc w:val="both"/>
      <w:textboxTightWrap w:val="none"/>
      <w:outlineLvl w:val="0"/>
    </w:pPr>
    <w:rPr>
      <w:rFonts w:cs="Arial"/>
      <w:color w:val="auto"/>
      <w:kern w:val="28"/>
      <w:sz w:val="20"/>
    </w:rPr>
  </w:style>
  <w:style w:type="character" w:customStyle="1" w:styleId="CommentTextChar">
    <w:name w:val="Comment Text Char"/>
    <w:basedOn w:val="DefaultParagraphFont"/>
    <w:link w:val="CommentText"/>
    <w:uiPriority w:val="99"/>
    <w:rsid w:val="00027379"/>
    <w:rPr>
      <w:rFonts w:ascii="Arial" w:hAnsi="Arial" w:cs="Arial"/>
      <w:kern w:val="28"/>
      <w:szCs w:val="24"/>
    </w:rPr>
  </w:style>
  <w:style w:type="character" w:styleId="CommentReference">
    <w:name w:val="annotation reference"/>
    <w:rsid w:val="00027379"/>
    <w:rPr>
      <w:sz w:val="16"/>
      <w:szCs w:val="16"/>
    </w:rPr>
  </w:style>
  <w:style w:type="character" w:customStyle="1" w:styleId="StyleHeading120ptChar">
    <w:name w:val="Style Heading 1 + 20 pt Char"/>
    <w:rsid w:val="00027379"/>
    <w:rPr>
      <w:rFonts w:ascii="Arial" w:hAnsi="Arial"/>
      <w:b/>
      <w:bCs/>
      <w:noProof/>
      <w:color w:val="566BBA"/>
      <w:sz w:val="28"/>
      <w:szCs w:val="12"/>
      <w:lang w:val="en-GB" w:eastAsia="en-US" w:bidi="ar-SA"/>
    </w:rPr>
  </w:style>
  <w:style w:type="paragraph" w:customStyle="1" w:styleId="Level1">
    <w:name w:val="Level 1"/>
    <w:basedOn w:val="Normal"/>
    <w:rsid w:val="00027379"/>
    <w:pPr>
      <w:keepNext/>
      <w:numPr>
        <w:numId w:val="4"/>
      </w:numPr>
      <w:spacing w:before="320" w:after="240" w:line="240" w:lineRule="auto"/>
      <w:jc w:val="both"/>
      <w:textboxTightWrap w:val="none"/>
      <w:outlineLvl w:val="0"/>
    </w:pPr>
    <w:rPr>
      <w:rFonts w:cs="Arial"/>
      <w:color w:val="auto"/>
      <w:kern w:val="28"/>
      <w:sz w:val="20"/>
      <w:u w:color="000000"/>
    </w:rPr>
  </w:style>
  <w:style w:type="paragraph" w:customStyle="1" w:styleId="Level2">
    <w:name w:val="Level 2"/>
    <w:basedOn w:val="Normal"/>
    <w:rsid w:val="00027379"/>
    <w:pPr>
      <w:keepNext/>
      <w:numPr>
        <w:ilvl w:val="1"/>
        <w:numId w:val="4"/>
      </w:numPr>
      <w:spacing w:before="320" w:after="240" w:line="240" w:lineRule="auto"/>
      <w:jc w:val="both"/>
      <w:textboxTightWrap w:val="none"/>
      <w:outlineLvl w:val="1"/>
    </w:pPr>
    <w:rPr>
      <w:rFonts w:cs="Arial"/>
      <w:color w:val="auto"/>
      <w:kern w:val="28"/>
      <w:sz w:val="20"/>
      <w:u w:color="000000"/>
    </w:rPr>
  </w:style>
  <w:style w:type="paragraph" w:customStyle="1" w:styleId="Level3">
    <w:name w:val="Level 3"/>
    <w:basedOn w:val="Normal"/>
    <w:rsid w:val="00027379"/>
    <w:pPr>
      <w:keepNext/>
      <w:numPr>
        <w:ilvl w:val="2"/>
        <w:numId w:val="4"/>
      </w:numPr>
      <w:spacing w:before="320" w:after="240" w:line="240" w:lineRule="auto"/>
      <w:jc w:val="both"/>
      <w:textboxTightWrap w:val="none"/>
      <w:outlineLvl w:val="2"/>
    </w:pPr>
    <w:rPr>
      <w:rFonts w:cs="Arial"/>
      <w:color w:val="auto"/>
      <w:kern w:val="28"/>
      <w:sz w:val="20"/>
      <w:u w:color="000000"/>
    </w:rPr>
  </w:style>
  <w:style w:type="paragraph" w:customStyle="1" w:styleId="Level4">
    <w:name w:val="Level 4"/>
    <w:basedOn w:val="Normal"/>
    <w:rsid w:val="00027379"/>
    <w:pPr>
      <w:keepNext/>
      <w:numPr>
        <w:ilvl w:val="3"/>
        <w:numId w:val="4"/>
      </w:numPr>
      <w:spacing w:before="320" w:after="240" w:line="240" w:lineRule="auto"/>
      <w:jc w:val="both"/>
      <w:textboxTightWrap w:val="none"/>
      <w:outlineLvl w:val="3"/>
    </w:pPr>
    <w:rPr>
      <w:rFonts w:cs="Arial"/>
      <w:color w:val="auto"/>
      <w:kern w:val="28"/>
      <w:sz w:val="20"/>
      <w:u w:color="000000"/>
    </w:rPr>
  </w:style>
  <w:style w:type="paragraph" w:customStyle="1" w:styleId="Level5">
    <w:name w:val="Level 5"/>
    <w:basedOn w:val="Normal"/>
    <w:rsid w:val="00027379"/>
    <w:pPr>
      <w:keepNext/>
      <w:numPr>
        <w:ilvl w:val="4"/>
        <w:numId w:val="4"/>
      </w:numPr>
      <w:spacing w:before="320" w:after="240" w:line="240" w:lineRule="auto"/>
      <w:jc w:val="both"/>
      <w:textboxTightWrap w:val="none"/>
      <w:outlineLvl w:val="4"/>
    </w:pPr>
    <w:rPr>
      <w:rFonts w:cs="Arial"/>
      <w:color w:val="auto"/>
      <w:kern w:val="28"/>
      <w:sz w:val="20"/>
      <w:u w:color="000000"/>
    </w:rPr>
  </w:style>
  <w:style w:type="paragraph" w:customStyle="1" w:styleId="Level6">
    <w:name w:val="Level 6"/>
    <w:basedOn w:val="Normal"/>
    <w:rsid w:val="00027379"/>
    <w:pPr>
      <w:keepNext/>
      <w:numPr>
        <w:ilvl w:val="5"/>
        <w:numId w:val="4"/>
      </w:numPr>
      <w:spacing w:before="320" w:after="240" w:line="240" w:lineRule="auto"/>
      <w:jc w:val="both"/>
      <w:textboxTightWrap w:val="none"/>
      <w:outlineLvl w:val="5"/>
    </w:pPr>
    <w:rPr>
      <w:rFonts w:cs="Arial"/>
      <w:color w:val="auto"/>
      <w:kern w:val="28"/>
      <w:sz w:val="20"/>
      <w:u w:color="000000"/>
    </w:rPr>
  </w:style>
  <w:style w:type="paragraph" w:customStyle="1" w:styleId="Schmainhead">
    <w:name w:val="Sch   main head"/>
    <w:basedOn w:val="Normal"/>
    <w:next w:val="Normal"/>
    <w:autoRedefine/>
    <w:rsid w:val="00027379"/>
    <w:pPr>
      <w:keepNext/>
      <w:pageBreakBefore/>
      <w:spacing w:before="240" w:after="360" w:line="300" w:lineRule="atLeast"/>
      <w:jc w:val="center"/>
      <w:textboxTightWrap w:val="none"/>
      <w:outlineLvl w:val="0"/>
    </w:pPr>
    <w:rPr>
      <w:rFonts w:cs="Arial"/>
      <w:b/>
      <w:color w:val="auto"/>
      <w:kern w:val="28"/>
      <w:sz w:val="32"/>
      <w:szCs w:val="32"/>
    </w:rPr>
  </w:style>
  <w:style w:type="table" w:customStyle="1" w:styleId="TableGrid1">
    <w:name w:val="Table Grid1"/>
    <w:basedOn w:val="TableNormal"/>
    <w:next w:val="TableGrid"/>
    <w:uiPriority w:val="39"/>
    <w:rsid w:val="000273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027379"/>
    <w:rPr>
      <w:rFonts w:ascii="Cambria" w:eastAsia="Times New Roman" w:hAnsi="Cambria" w:cs="Times New Roman"/>
      <w:color w:val="404040"/>
      <w:kern w:val="28"/>
      <w:sz w:val="20"/>
      <w:szCs w:val="24"/>
    </w:rPr>
  </w:style>
  <w:style w:type="character" w:customStyle="1" w:styleId="Heading9Char">
    <w:name w:val="Heading 9 Char"/>
    <w:basedOn w:val="DefaultParagraphFont"/>
    <w:link w:val="Heading9"/>
    <w:uiPriority w:val="9"/>
    <w:rsid w:val="00027379"/>
    <w:rPr>
      <w:rFonts w:ascii="Cambria" w:eastAsia="Times New Roman" w:hAnsi="Cambria" w:cs="Times New Roman"/>
      <w:i/>
      <w:iCs/>
      <w:color w:val="404040"/>
      <w:kern w:val="28"/>
      <w:sz w:val="20"/>
      <w:szCs w:val="24"/>
    </w:rPr>
  </w:style>
  <w:style w:type="numbering" w:customStyle="1" w:styleId="headings">
    <w:name w:val="headings"/>
    <w:uiPriority w:val="99"/>
    <w:rsid w:val="00027379"/>
    <w:pPr>
      <w:numPr>
        <w:numId w:val="5"/>
      </w:numPr>
    </w:pPr>
  </w:style>
  <w:style w:type="numbering" w:customStyle="1" w:styleId="Heading61">
    <w:name w:val="Heading 61"/>
    <w:uiPriority w:val="99"/>
    <w:rsid w:val="00027379"/>
    <w:pPr>
      <w:numPr>
        <w:numId w:val="6"/>
      </w:numPr>
    </w:pPr>
  </w:style>
  <w:style w:type="paragraph" w:styleId="CommentSubject">
    <w:name w:val="annotation subject"/>
    <w:basedOn w:val="CommentText"/>
    <w:next w:val="CommentText"/>
    <w:link w:val="CommentSubjectChar"/>
    <w:uiPriority w:val="99"/>
    <w:semiHidden/>
    <w:unhideWhenUsed/>
    <w:rsid w:val="00027379"/>
    <w:rPr>
      <w:b/>
      <w:bCs/>
      <w:szCs w:val="20"/>
    </w:rPr>
  </w:style>
  <w:style w:type="character" w:customStyle="1" w:styleId="CommentSubjectChar">
    <w:name w:val="Comment Subject Char"/>
    <w:basedOn w:val="CommentTextChar"/>
    <w:link w:val="CommentSubject"/>
    <w:uiPriority w:val="99"/>
    <w:semiHidden/>
    <w:rsid w:val="00027379"/>
    <w:rPr>
      <w:rFonts w:ascii="Arial" w:hAnsi="Arial" w:cs="Arial"/>
      <w:b/>
      <w:bCs/>
      <w:kern w:val="28"/>
      <w:szCs w:val="24"/>
    </w:rPr>
  </w:style>
  <w:style w:type="paragraph" w:customStyle="1" w:styleId="01-NormInd2-BB">
    <w:name w:val="01-NormInd2-BB"/>
    <w:basedOn w:val="Normal"/>
    <w:qFormat/>
    <w:rsid w:val="00027379"/>
    <w:pPr>
      <w:spacing w:after="0" w:line="240" w:lineRule="auto"/>
      <w:ind w:left="1440"/>
      <w:jc w:val="both"/>
      <w:textboxTightWrap w:val="none"/>
    </w:pPr>
    <w:rPr>
      <w:color w:val="auto"/>
      <w:sz w:val="22"/>
      <w:szCs w:val="20"/>
    </w:rPr>
  </w:style>
  <w:style w:type="paragraph" w:customStyle="1" w:styleId="01-Level1-BB">
    <w:name w:val="01-Level1-BB"/>
    <w:basedOn w:val="Normal"/>
    <w:next w:val="Normal"/>
    <w:uiPriority w:val="99"/>
    <w:qFormat/>
    <w:rsid w:val="00027379"/>
    <w:pPr>
      <w:numPr>
        <w:numId w:val="10"/>
      </w:numPr>
      <w:spacing w:after="0" w:line="240" w:lineRule="auto"/>
      <w:jc w:val="both"/>
      <w:textboxTightWrap w:val="none"/>
    </w:pPr>
    <w:rPr>
      <w:b/>
      <w:color w:val="auto"/>
      <w:sz w:val="22"/>
      <w:szCs w:val="20"/>
    </w:rPr>
  </w:style>
  <w:style w:type="paragraph" w:customStyle="1" w:styleId="01-Level2-BB">
    <w:name w:val="01-Level2-BB"/>
    <w:basedOn w:val="Normal"/>
    <w:next w:val="01-NormInd2-BB"/>
    <w:uiPriority w:val="99"/>
    <w:qFormat/>
    <w:rsid w:val="00027379"/>
    <w:pPr>
      <w:numPr>
        <w:ilvl w:val="1"/>
        <w:numId w:val="10"/>
      </w:numPr>
      <w:spacing w:after="0" w:line="240" w:lineRule="auto"/>
      <w:jc w:val="both"/>
      <w:textboxTightWrap w:val="none"/>
    </w:pPr>
    <w:rPr>
      <w:color w:val="auto"/>
      <w:sz w:val="22"/>
      <w:szCs w:val="20"/>
    </w:rPr>
  </w:style>
  <w:style w:type="paragraph" w:customStyle="1" w:styleId="01-Level3-BB">
    <w:name w:val="01-Level3-BB"/>
    <w:basedOn w:val="Normal"/>
    <w:next w:val="Normal"/>
    <w:uiPriority w:val="99"/>
    <w:qFormat/>
    <w:rsid w:val="00027379"/>
    <w:pPr>
      <w:numPr>
        <w:ilvl w:val="2"/>
        <w:numId w:val="10"/>
      </w:numPr>
      <w:spacing w:after="0" w:line="240" w:lineRule="auto"/>
      <w:jc w:val="both"/>
      <w:textboxTightWrap w:val="none"/>
    </w:pPr>
    <w:rPr>
      <w:color w:val="auto"/>
      <w:sz w:val="22"/>
      <w:szCs w:val="20"/>
    </w:rPr>
  </w:style>
  <w:style w:type="paragraph" w:customStyle="1" w:styleId="01-Level4-BB">
    <w:name w:val="01-Level4-BB"/>
    <w:basedOn w:val="Normal"/>
    <w:next w:val="Normal"/>
    <w:uiPriority w:val="99"/>
    <w:qFormat/>
    <w:rsid w:val="00027379"/>
    <w:pPr>
      <w:numPr>
        <w:ilvl w:val="3"/>
        <w:numId w:val="10"/>
      </w:numPr>
      <w:spacing w:after="0" w:line="240" w:lineRule="auto"/>
      <w:jc w:val="both"/>
      <w:textboxTightWrap w:val="none"/>
    </w:pPr>
    <w:rPr>
      <w:color w:val="auto"/>
      <w:sz w:val="22"/>
      <w:szCs w:val="20"/>
    </w:rPr>
  </w:style>
  <w:style w:type="paragraph" w:customStyle="1" w:styleId="01-Level5-BB">
    <w:name w:val="01-Level5-BB"/>
    <w:basedOn w:val="Normal"/>
    <w:next w:val="Normal"/>
    <w:uiPriority w:val="99"/>
    <w:qFormat/>
    <w:rsid w:val="00027379"/>
    <w:pPr>
      <w:numPr>
        <w:ilvl w:val="4"/>
        <w:numId w:val="10"/>
      </w:numPr>
      <w:spacing w:after="0" w:line="240" w:lineRule="auto"/>
      <w:jc w:val="both"/>
      <w:textboxTightWrap w:val="none"/>
    </w:pPr>
    <w:rPr>
      <w:color w:val="auto"/>
      <w:sz w:val="22"/>
      <w:szCs w:val="20"/>
    </w:rPr>
  </w:style>
  <w:style w:type="paragraph" w:customStyle="1" w:styleId="Default">
    <w:name w:val="Default"/>
    <w:qFormat/>
    <w:rsid w:val="00027379"/>
    <w:pPr>
      <w:widowControl w:val="0"/>
      <w:autoSpaceDE w:val="0"/>
      <w:autoSpaceDN w:val="0"/>
      <w:adjustRightInd w:val="0"/>
    </w:pPr>
    <w:rPr>
      <w:rFonts w:ascii="Arial" w:hAnsi="Arial" w:cs="Arial"/>
      <w:color w:val="000000"/>
      <w:sz w:val="24"/>
      <w:szCs w:val="24"/>
      <w:lang w:val="en-US"/>
    </w:rPr>
  </w:style>
  <w:style w:type="paragraph" w:customStyle="1" w:styleId="TOC41">
    <w:name w:val="TOC 41"/>
    <w:basedOn w:val="Normal"/>
    <w:next w:val="Normal"/>
    <w:autoRedefine/>
    <w:uiPriority w:val="39"/>
    <w:unhideWhenUsed/>
    <w:rsid w:val="00027379"/>
    <w:pPr>
      <w:spacing w:after="100" w:line="276" w:lineRule="auto"/>
      <w:ind w:left="660"/>
      <w:textboxTightWrap w:val="none"/>
    </w:pPr>
    <w:rPr>
      <w:rFonts w:ascii="Calibri" w:hAnsi="Calibri"/>
      <w:color w:val="auto"/>
      <w:sz w:val="22"/>
      <w:szCs w:val="22"/>
      <w:lang w:eastAsia="en-GB"/>
    </w:rPr>
  </w:style>
  <w:style w:type="paragraph" w:customStyle="1" w:styleId="TOC51">
    <w:name w:val="TOC 51"/>
    <w:basedOn w:val="Normal"/>
    <w:next w:val="Normal"/>
    <w:autoRedefine/>
    <w:uiPriority w:val="39"/>
    <w:unhideWhenUsed/>
    <w:rsid w:val="00027379"/>
    <w:pPr>
      <w:spacing w:after="100" w:line="276" w:lineRule="auto"/>
      <w:ind w:left="880"/>
      <w:textboxTightWrap w:val="none"/>
    </w:pPr>
    <w:rPr>
      <w:rFonts w:ascii="Calibri" w:hAnsi="Calibri"/>
      <w:color w:val="auto"/>
      <w:sz w:val="22"/>
      <w:szCs w:val="22"/>
      <w:lang w:eastAsia="en-GB"/>
    </w:rPr>
  </w:style>
  <w:style w:type="paragraph" w:customStyle="1" w:styleId="TOC61">
    <w:name w:val="TOC 61"/>
    <w:basedOn w:val="Normal"/>
    <w:next w:val="Normal"/>
    <w:autoRedefine/>
    <w:uiPriority w:val="39"/>
    <w:unhideWhenUsed/>
    <w:rsid w:val="00027379"/>
    <w:pPr>
      <w:spacing w:after="100" w:line="276" w:lineRule="auto"/>
      <w:ind w:left="1100"/>
      <w:textboxTightWrap w:val="none"/>
    </w:pPr>
    <w:rPr>
      <w:rFonts w:ascii="Calibri" w:hAnsi="Calibri"/>
      <w:color w:val="auto"/>
      <w:sz w:val="22"/>
      <w:szCs w:val="22"/>
      <w:lang w:eastAsia="en-GB"/>
    </w:rPr>
  </w:style>
  <w:style w:type="paragraph" w:customStyle="1" w:styleId="TOC71">
    <w:name w:val="TOC 71"/>
    <w:basedOn w:val="Normal"/>
    <w:next w:val="Normal"/>
    <w:autoRedefine/>
    <w:uiPriority w:val="39"/>
    <w:unhideWhenUsed/>
    <w:rsid w:val="00027379"/>
    <w:pPr>
      <w:spacing w:after="100" w:line="276" w:lineRule="auto"/>
      <w:ind w:left="1320"/>
      <w:textboxTightWrap w:val="none"/>
    </w:pPr>
    <w:rPr>
      <w:rFonts w:ascii="Calibri" w:hAnsi="Calibri"/>
      <w:color w:val="auto"/>
      <w:sz w:val="22"/>
      <w:szCs w:val="22"/>
      <w:lang w:eastAsia="en-GB"/>
    </w:rPr>
  </w:style>
  <w:style w:type="paragraph" w:customStyle="1" w:styleId="TOC81">
    <w:name w:val="TOC 81"/>
    <w:basedOn w:val="Normal"/>
    <w:next w:val="Normal"/>
    <w:autoRedefine/>
    <w:uiPriority w:val="39"/>
    <w:unhideWhenUsed/>
    <w:rsid w:val="00027379"/>
    <w:pPr>
      <w:spacing w:after="100" w:line="276" w:lineRule="auto"/>
      <w:ind w:left="1540"/>
      <w:textboxTightWrap w:val="none"/>
    </w:pPr>
    <w:rPr>
      <w:rFonts w:ascii="Calibri" w:hAnsi="Calibri"/>
      <w:color w:val="auto"/>
      <w:sz w:val="22"/>
      <w:szCs w:val="22"/>
      <w:lang w:eastAsia="en-GB"/>
    </w:rPr>
  </w:style>
  <w:style w:type="paragraph" w:customStyle="1" w:styleId="TOC91">
    <w:name w:val="TOC 91"/>
    <w:basedOn w:val="Normal"/>
    <w:next w:val="Normal"/>
    <w:autoRedefine/>
    <w:uiPriority w:val="39"/>
    <w:unhideWhenUsed/>
    <w:rsid w:val="00027379"/>
    <w:pPr>
      <w:spacing w:after="100" w:line="276" w:lineRule="auto"/>
      <w:ind w:left="1760"/>
      <w:textboxTightWrap w:val="none"/>
    </w:pPr>
    <w:rPr>
      <w:rFonts w:ascii="Calibri" w:hAnsi="Calibri"/>
      <w:color w:val="auto"/>
      <w:sz w:val="22"/>
      <w:szCs w:val="22"/>
      <w:lang w:eastAsia="en-GB"/>
    </w:rPr>
  </w:style>
  <w:style w:type="paragraph" w:styleId="NoSpacing">
    <w:name w:val="No Spacing"/>
    <w:uiPriority w:val="1"/>
    <w:qFormat/>
    <w:rsid w:val="00027379"/>
    <w:rPr>
      <w:rFonts w:ascii="Calibri" w:eastAsia="Calibri" w:hAnsi="Calibri"/>
      <w:sz w:val="22"/>
      <w:szCs w:val="22"/>
    </w:rPr>
  </w:style>
  <w:style w:type="paragraph" w:customStyle="1" w:styleId="paragraph">
    <w:name w:val="paragraph"/>
    <w:basedOn w:val="Normal"/>
    <w:rsid w:val="00027379"/>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027379"/>
  </w:style>
  <w:style w:type="character" w:customStyle="1" w:styleId="eop">
    <w:name w:val="eop"/>
    <w:basedOn w:val="DefaultParagraphFont"/>
    <w:rsid w:val="00027379"/>
  </w:style>
  <w:style w:type="character" w:styleId="UnresolvedMention">
    <w:name w:val="Unresolved Mention"/>
    <w:basedOn w:val="DefaultParagraphFont"/>
    <w:uiPriority w:val="99"/>
    <w:semiHidden/>
    <w:unhideWhenUsed/>
    <w:rsid w:val="00027379"/>
    <w:rPr>
      <w:color w:val="605E5C"/>
      <w:shd w:val="clear" w:color="auto" w:fill="E1DFDD"/>
    </w:rPr>
  </w:style>
  <w:style w:type="paragraph" w:styleId="Revision">
    <w:name w:val="Revision"/>
    <w:hidden/>
    <w:uiPriority w:val="99"/>
    <w:semiHidden/>
    <w:rsid w:val="00027379"/>
    <w:rPr>
      <w:rFonts w:ascii="Arial" w:hAnsi="Arial" w:cs="Arial"/>
      <w:kern w:val="28"/>
      <w:sz w:val="24"/>
      <w:szCs w:val="24"/>
    </w:rPr>
  </w:style>
  <w:style w:type="character" w:customStyle="1" w:styleId="FollowedHyperlink1">
    <w:name w:val="FollowedHyperlink1"/>
    <w:basedOn w:val="DefaultParagraphFont"/>
    <w:uiPriority w:val="99"/>
    <w:semiHidden/>
    <w:unhideWhenUsed/>
    <w:rsid w:val="00027379"/>
    <w:rPr>
      <w:color w:val="800080"/>
      <w:u w:val="single"/>
    </w:rPr>
  </w:style>
  <w:style w:type="character" w:customStyle="1" w:styleId="Heading8Char1">
    <w:name w:val="Heading 8 Char1"/>
    <w:basedOn w:val="DefaultParagraphFont"/>
    <w:uiPriority w:val="19"/>
    <w:semiHidden/>
    <w:rsid w:val="00027379"/>
    <w:rPr>
      <w:rFonts w:asciiTheme="majorHAnsi" w:eastAsiaTheme="majorEastAsia" w:hAnsiTheme="majorHAnsi" w:cstheme="majorBidi"/>
      <w:color w:val="FFFFFF" w:themeColor="text1" w:themeTint="D8"/>
      <w:sz w:val="21"/>
      <w:szCs w:val="21"/>
    </w:rPr>
  </w:style>
  <w:style w:type="character" w:customStyle="1" w:styleId="Heading9Char1">
    <w:name w:val="Heading 9 Char1"/>
    <w:basedOn w:val="DefaultParagraphFont"/>
    <w:uiPriority w:val="99"/>
    <w:semiHidden/>
    <w:rsid w:val="00027379"/>
    <w:rPr>
      <w:rFonts w:asciiTheme="majorHAnsi" w:eastAsiaTheme="majorEastAsia" w:hAnsiTheme="majorHAnsi" w:cstheme="majorBidi"/>
      <w:i/>
      <w:iCs/>
      <w:color w:val="FFFFFF" w:themeColor="text1" w:themeTint="D8"/>
      <w:sz w:val="21"/>
      <w:szCs w:val="21"/>
    </w:rPr>
  </w:style>
  <w:style w:type="character" w:styleId="FollowedHyperlink">
    <w:name w:val="FollowedHyperlink"/>
    <w:basedOn w:val="DefaultParagraphFont"/>
    <w:uiPriority w:val="99"/>
    <w:semiHidden/>
    <w:unhideWhenUsed/>
    <w:rsid w:val="00027379"/>
    <w:rPr>
      <w:color w:val="003087" w:themeColor="followedHyperlink"/>
      <w:u w:val="single"/>
    </w:rPr>
  </w:style>
  <w:style w:type="paragraph" w:styleId="TOC4">
    <w:name w:val="toc 4"/>
    <w:basedOn w:val="Normal"/>
    <w:next w:val="Normal"/>
    <w:autoRedefine/>
    <w:uiPriority w:val="39"/>
    <w:unhideWhenUsed/>
    <w:rsid w:val="00027379"/>
    <w:pPr>
      <w:spacing w:after="100" w:line="259" w:lineRule="auto"/>
      <w:ind w:left="66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5">
    <w:name w:val="toc 5"/>
    <w:basedOn w:val="Normal"/>
    <w:next w:val="Normal"/>
    <w:autoRedefine/>
    <w:uiPriority w:val="39"/>
    <w:unhideWhenUsed/>
    <w:rsid w:val="00027379"/>
    <w:pPr>
      <w:spacing w:after="100" w:line="259" w:lineRule="auto"/>
      <w:ind w:left="88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6">
    <w:name w:val="toc 6"/>
    <w:basedOn w:val="Normal"/>
    <w:next w:val="Normal"/>
    <w:autoRedefine/>
    <w:uiPriority w:val="39"/>
    <w:unhideWhenUsed/>
    <w:rsid w:val="00027379"/>
    <w:pPr>
      <w:spacing w:after="100" w:line="259" w:lineRule="auto"/>
      <w:ind w:left="110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7">
    <w:name w:val="toc 7"/>
    <w:basedOn w:val="Normal"/>
    <w:next w:val="Normal"/>
    <w:autoRedefine/>
    <w:uiPriority w:val="39"/>
    <w:unhideWhenUsed/>
    <w:rsid w:val="00027379"/>
    <w:pPr>
      <w:spacing w:after="100" w:line="259" w:lineRule="auto"/>
      <w:ind w:left="132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8">
    <w:name w:val="toc 8"/>
    <w:basedOn w:val="Normal"/>
    <w:next w:val="Normal"/>
    <w:autoRedefine/>
    <w:uiPriority w:val="39"/>
    <w:unhideWhenUsed/>
    <w:rsid w:val="00027379"/>
    <w:pPr>
      <w:spacing w:after="100" w:line="259" w:lineRule="auto"/>
      <w:ind w:left="154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9">
    <w:name w:val="toc 9"/>
    <w:basedOn w:val="Normal"/>
    <w:next w:val="Normal"/>
    <w:autoRedefine/>
    <w:uiPriority w:val="39"/>
    <w:unhideWhenUsed/>
    <w:rsid w:val="00027379"/>
    <w:pPr>
      <w:spacing w:after="100" w:line="259" w:lineRule="auto"/>
      <w:ind w:left="176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customStyle="1" w:styleId="MRNumberedHeading2">
    <w:name w:val="M&amp;R Numbered Heading 2"/>
    <w:basedOn w:val="Normal"/>
    <w:link w:val="MRNumberedHeading2Char"/>
    <w:rsid w:val="009D1E6B"/>
    <w:pPr>
      <w:numPr>
        <w:ilvl w:val="1"/>
        <w:numId w:val="26"/>
      </w:numPr>
      <w:spacing w:before="240" w:after="0" w:line="240" w:lineRule="auto"/>
      <w:jc w:val="both"/>
      <w:textboxTightWrap w:val="none"/>
      <w:outlineLvl w:val="1"/>
    </w:pPr>
    <w:rPr>
      <w:color w:val="auto"/>
      <w:sz w:val="20"/>
      <w:lang w:eastAsia="en-GB"/>
    </w:rPr>
  </w:style>
  <w:style w:type="paragraph" w:customStyle="1" w:styleId="MRNumberedHeading1">
    <w:name w:val="M&amp;R Numbered Heading 1"/>
    <w:basedOn w:val="Normal"/>
    <w:rsid w:val="009D1E6B"/>
    <w:pPr>
      <w:keepNext/>
      <w:keepLines/>
      <w:numPr>
        <w:numId w:val="26"/>
      </w:numPr>
      <w:spacing w:before="240" w:after="0" w:line="288" w:lineRule="auto"/>
      <w:textboxTightWrap w:val="none"/>
    </w:pPr>
    <w:rPr>
      <w:rFonts w:eastAsia="Calibri" w:cs="Arial"/>
      <w:b/>
      <w:color w:val="auto"/>
      <w:sz w:val="22"/>
      <w:szCs w:val="22"/>
      <w:lang w:eastAsia="en-GB"/>
    </w:rPr>
  </w:style>
  <w:style w:type="character" w:customStyle="1" w:styleId="MRNumberedHeading2Char">
    <w:name w:val="M&amp;R Numbered Heading 2 Char"/>
    <w:basedOn w:val="DefaultParagraphFont"/>
    <w:link w:val="MRNumberedHeading2"/>
    <w:rsid w:val="009D1E6B"/>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9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force.com/s/Welc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atamis.co.uk/docs/Supplier_User_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assouna\Downloads\short%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EA15C7EAB24783925F8BAA5F9BE329"/>
        <w:category>
          <w:name w:val="General"/>
          <w:gallery w:val="placeholder"/>
        </w:category>
        <w:types>
          <w:type w:val="bbPlcHdr"/>
        </w:types>
        <w:behaviors>
          <w:behavior w:val="content"/>
        </w:behaviors>
        <w:guid w:val="{4D902533-A008-4343-9210-3C8E80673B97}"/>
      </w:docPartPr>
      <w:docPartBody>
        <w:p w:rsidR="00A17FEB" w:rsidRDefault="00D23424" w:rsidP="00D23424">
          <w:pPr>
            <w:pStyle w:val="35EA15C7EAB24783925F8BAA5F9BE32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24"/>
    <w:rsid w:val="00140725"/>
    <w:rsid w:val="0018086D"/>
    <w:rsid w:val="00230F58"/>
    <w:rsid w:val="00596DEC"/>
    <w:rsid w:val="005B0C98"/>
    <w:rsid w:val="005B705C"/>
    <w:rsid w:val="006772B7"/>
    <w:rsid w:val="006C395C"/>
    <w:rsid w:val="00774941"/>
    <w:rsid w:val="00795189"/>
    <w:rsid w:val="00813DC4"/>
    <w:rsid w:val="0084464D"/>
    <w:rsid w:val="00864027"/>
    <w:rsid w:val="008C08B2"/>
    <w:rsid w:val="008E3F15"/>
    <w:rsid w:val="009648DD"/>
    <w:rsid w:val="009670A7"/>
    <w:rsid w:val="009F1C42"/>
    <w:rsid w:val="00A17814"/>
    <w:rsid w:val="00A17FEB"/>
    <w:rsid w:val="00CD50AF"/>
    <w:rsid w:val="00D23424"/>
    <w:rsid w:val="00DE3DA9"/>
    <w:rsid w:val="00ED01EF"/>
    <w:rsid w:val="00ED7A0C"/>
    <w:rsid w:val="00EE3C27"/>
    <w:rsid w:val="00F6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A15C7EAB24783925F8BAA5F9BE329">
    <w:name w:val="35EA15C7EAB24783925F8BAA5F9BE329"/>
    <w:rsid w:val="00D23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aebf4c-ef2f-4a90-9491-c1582f271551">
      <Terms xmlns="http://schemas.microsoft.com/office/infopath/2007/PartnerControls"/>
    </lcf76f155ced4ddcb4097134ff3c332f>
    <TaxCatchAll xmlns="cccaf3ac-2de9-44d4-aa31-54302fceb5f7" xsi:nil="true"/>
    <_ip_UnifiedCompliancePolicyUIAction xmlns="http://schemas.microsoft.com/sharepoint/v3" xsi:nil="true"/>
    <_ip_UnifiedCompliancePolicyProperties xmlns="http://schemas.microsoft.com/sharepoint/v3" xsi:nil="true"/>
    <Review_x0020_Date xmlns="6faebf4c-ef2f-4a90-9491-c1582f2715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DCE9881EED8479F6FE68DDEDED5C9" ma:contentTypeVersion="33" ma:contentTypeDescription="Create a new document." ma:contentTypeScope="" ma:versionID="cd5ce71db4c2679d37580e711a9a7bfc">
  <xsd:schema xmlns:xsd="http://www.w3.org/2001/XMLSchema" xmlns:xs="http://www.w3.org/2001/XMLSchema" xmlns:p="http://schemas.microsoft.com/office/2006/metadata/properties" xmlns:ns1="http://schemas.microsoft.com/sharepoint/v3" xmlns:ns2="68c658e5-5c73-47d4-b70e-653a817403af" xmlns:ns3="6faebf4c-ef2f-4a90-9491-c1582f271551" xmlns:ns4="cccaf3ac-2de9-44d4-aa31-54302fceb5f7" targetNamespace="http://schemas.microsoft.com/office/2006/metadata/properties" ma:root="true" ma:fieldsID="30fdce5befdc0c2eec26c3635ab8c81a" ns1:_="" ns2:_="" ns3:_="" ns4:_="">
    <xsd:import namespace="http://schemas.microsoft.com/sharepoint/v3"/>
    <xsd:import namespace="68c658e5-5c73-47d4-b70e-653a817403af"/>
    <xsd:import namespace="6faebf4c-ef2f-4a90-9491-c1582f2715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Review_x0020_Dat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ebf4c-ef2f-4a90-9491-c1582f27155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view_x0020_Date" ma:index="18" nillable="true" ma:displayName="Review date" ma:indexed="true" ma:internalName="Review_x0020_Dat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6faebf4c-ef2f-4a90-9491-c1582f271551"/>
    <ds:schemaRef ds:uri="cccaf3ac-2de9-44d4-aa31-54302fceb5f7"/>
    <ds:schemaRef ds:uri="http://schemas.microsoft.com/sharepoint/v3"/>
  </ds:schemaRefs>
</ds:datastoreItem>
</file>

<file path=customXml/itemProps4.xml><?xml version="1.0" encoding="utf-8"?>
<ds:datastoreItem xmlns:ds="http://schemas.openxmlformats.org/officeDocument/2006/customXml" ds:itemID="{555D0C17-4462-4AFA-8138-8EBAAC52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6faebf4c-ef2f-4a90-9491-c1582f2715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short document template</Template>
  <TotalTime>651</TotalTime>
  <Pages>25</Pages>
  <Words>7250</Words>
  <Characters>41328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Invitation to Tender (ITT)</vt:lpstr>
    </vt:vector>
  </TitlesOfParts>
  <Company>Health &amp; Social Care Information Centre</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dc:title>
  <dc:subject/>
  <dc:creator>Leila Hassouna</dc:creator>
  <cp:keywords/>
  <cp:lastModifiedBy>Ali Babu</cp:lastModifiedBy>
  <cp:revision>344</cp:revision>
  <cp:lastPrinted>2016-07-14T17:27:00Z</cp:lastPrinted>
  <dcterms:created xsi:type="dcterms:W3CDTF">2024-04-12T08:28:00Z</dcterms:created>
  <dcterms:modified xsi:type="dcterms:W3CDTF">2025-09-29T11:20:00Z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0x01010052FDCE9881EED8479F6FE68DDEDED5C9</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