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698" w:rsidRDefault="00CD4E10">
      <w:pPr>
        <w:spacing w:after="897" w:line="257" w:lineRule="auto"/>
        <w:ind w:left="1134"/>
      </w:pPr>
      <w:bookmarkStart w:id="0" w:name="_GoBack"/>
      <w:bookmarkEnd w:id="0"/>
      <w:r>
        <w:rPr>
          <w:noProof/>
        </w:rPr>
        <w:drawing>
          <wp:inline distT="0" distB="0" distL="0" distR="0">
            <wp:extent cx="1609725" cy="1343025"/>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7"/>
                    <a:stretch>
                      <a:fillRect/>
                    </a:stretch>
                  </pic:blipFill>
                  <pic:spPr>
                    <a:xfrm>
                      <a:off x="0" y="0"/>
                      <a:ext cx="1609725" cy="1343025"/>
                    </a:xfrm>
                    <a:prstGeom prst="rect">
                      <a:avLst/>
                    </a:prstGeom>
                  </pic:spPr>
                </pic:pic>
              </a:graphicData>
            </a:graphic>
          </wp:inline>
        </w:drawing>
      </w:r>
      <w:r>
        <w:t xml:space="preserve"> </w:t>
      </w:r>
    </w:p>
    <w:p w:rsidR="00A02698" w:rsidRDefault="00CD4E10">
      <w:pPr>
        <w:pStyle w:val="Heading1"/>
        <w:spacing w:before="0" w:after="600" w:line="257" w:lineRule="auto"/>
        <w:ind w:left="1133"/>
        <w:rPr>
          <w:sz w:val="36"/>
          <w:szCs w:val="36"/>
        </w:rPr>
      </w:pPr>
      <w:bookmarkStart w:id="1" w:name="_heading_h.gjdgxs"/>
      <w:bookmarkEnd w:id="1"/>
      <w:r>
        <w:rPr>
          <w:rFonts w:ascii="Arial" w:eastAsia="Arial" w:hAnsi="Arial" w:cs="Arial"/>
          <w:b w:val="0"/>
          <w:bCs w:val="0"/>
          <w:color w:val="auto"/>
          <w:sz w:val="36"/>
          <w:szCs w:val="36"/>
        </w:rPr>
        <w:t xml:space="preserve">G-Cloud 13 Call-Off Contract </w:t>
      </w:r>
    </w:p>
    <w:p w:rsidR="00A02698" w:rsidRDefault="00CD4E10">
      <w:pPr>
        <w:spacing w:after="172"/>
        <w:ind w:left="1128" w:right="14" w:hanging="10"/>
      </w:pPr>
      <w:r>
        <w:t xml:space="preserve">This Call-Off Contract for the G-Cloud 13 Framework Agreement (RM1557.13) includes: </w:t>
      </w:r>
    </w:p>
    <w:p w:rsidR="00A02698" w:rsidRDefault="00CD4E10">
      <w:pPr>
        <w:spacing w:after="172"/>
        <w:ind w:left="1128" w:right="14" w:hanging="10"/>
        <w:rPr>
          <w:sz w:val="24"/>
          <w:szCs w:val="24"/>
        </w:rPr>
      </w:pPr>
      <w:r>
        <w:rPr>
          <w:b/>
          <w:bCs/>
          <w:sz w:val="24"/>
          <w:szCs w:val="24"/>
        </w:rPr>
        <w:t>G-Cloud 13 Call-Off Contract</w:t>
      </w:r>
    </w:p>
    <w:p w:rsidR="00A02698" w:rsidRDefault="00CD4E10">
      <w:pPr>
        <w:spacing w:after="172"/>
        <w:ind w:left="1128" w:right="14" w:hanging="10"/>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rsidR="00A02698" w:rsidRDefault="00CD4E10">
      <w:pPr>
        <w:spacing w:after="172"/>
        <w:ind w:left="1128" w:right="14" w:hanging="10"/>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A02698" w:rsidRDefault="00CD4E10">
      <w:pPr>
        <w:spacing w:after="172"/>
        <w:ind w:left="1128" w:right="14" w:hanging="10"/>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rsidR="00A02698" w:rsidRDefault="00CD4E10">
      <w:pPr>
        <w:spacing w:after="172"/>
        <w:ind w:left="1128" w:right="14" w:hanging="10"/>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rsidR="00A02698" w:rsidRDefault="00CD4E10">
      <w:pPr>
        <w:spacing w:after="172"/>
        <w:ind w:left="1128" w:right="14" w:hanging="10"/>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rsidR="00A02698" w:rsidRDefault="00CD4E10">
      <w:pPr>
        <w:tabs>
          <w:tab w:val="center" w:pos="2806"/>
          <w:tab w:val="right" w:pos="10771"/>
        </w:tabs>
        <w:spacing w:after="160" w:line="257" w:lineRule="auto"/>
        <w:rPr>
          <w:sz w:val="24"/>
          <w:szCs w:val="24"/>
        </w:rPr>
      </w:pPr>
      <w:r>
        <w:rPr>
          <w:sz w:val="24"/>
          <w:szCs w:val="24"/>
        </w:rPr>
        <w:tab/>
        <w:t xml:space="preserve">Schedule 4: Alternative clauses </w:t>
      </w:r>
      <w:r>
        <w:rPr>
          <w:sz w:val="24"/>
          <w:szCs w:val="24"/>
        </w:rPr>
        <w:tab/>
        <w:t>51</w:t>
      </w:r>
      <w:r>
        <w:t xml:space="preserve"> </w:t>
      </w:r>
    </w:p>
    <w:p w:rsidR="00A02698" w:rsidRDefault="00CD4E10">
      <w:pPr>
        <w:tabs>
          <w:tab w:val="center" w:pos="2366"/>
          <w:tab w:val="right" w:pos="10771"/>
        </w:tabs>
        <w:spacing w:after="160" w:line="257" w:lineRule="auto"/>
        <w:rPr>
          <w:sz w:val="24"/>
          <w:szCs w:val="24"/>
        </w:rPr>
      </w:pPr>
      <w:r>
        <w:rPr>
          <w:sz w:val="24"/>
          <w:szCs w:val="24"/>
        </w:rPr>
        <w:tab/>
        <w:t xml:space="preserve">Schedule 5: Guarantee </w:t>
      </w:r>
      <w:r>
        <w:rPr>
          <w:sz w:val="24"/>
          <w:szCs w:val="24"/>
        </w:rPr>
        <w:tab/>
        <w:t>56</w:t>
      </w:r>
      <w:r>
        <w:t xml:space="preserve"> </w:t>
      </w:r>
    </w:p>
    <w:p w:rsidR="00A02698" w:rsidRDefault="00CD4E10">
      <w:pPr>
        <w:tabs>
          <w:tab w:val="center" w:pos="3299"/>
          <w:tab w:val="right" w:pos="10771"/>
        </w:tabs>
        <w:spacing w:after="160" w:line="257" w:lineRule="auto"/>
        <w:rPr>
          <w:sz w:val="24"/>
          <w:szCs w:val="24"/>
        </w:rPr>
      </w:pPr>
      <w:r>
        <w:rPr>
          <w:sz w:val="24"/>
          <w:szCs w:val="24"/>
        </w:rPr>
        <w:tab/>
        <w:t xml:space="preserve">Schedule 6: Glossary and interpretations </w:t>
      </w:r>
      <w:r>
        <w:rPr>
          <w:sz w:val="24"/>
          <w:szCs w:val="24"/>
        </w:rPr>
        <w:tab/>
        <w:t>65</w:t>
      </w:r>
      <w:r>
        <w:t xml:space="preserve"> </w:t>
      </w:r>
    </w:p>
    <w:p w:rsidR="00A02698" w:rsidRDefault="00CD4E10">
      <w:pPr>
        <w:tabs>
          <w:tab w:val="center" w:pos="2980"/>
          <w:tab w:val="right" w:pos="10771"/>
        </w:tabs>
        <w:spacing w:after="160" w:line="257" w:lineRule="auto"/>
        <w:rPr>
          <w:sz w:val="24"/>
          <w:szCs w:val="24"/>
        </w:rPr>
      </w:pPr>
      <w:r>
        <w:rPr>
          <w:sz w:val="24"/>
          <w:szCs w:val="24"/>
        </w:rPr>
        <w:tab/>
        <w:t xml:space="preserve">Schedule 7: UK GDPR Information </w:t>
      </w:r>
      <w:r>
        <w:rPr>
          <w:sz w:val="24"/>
          <w:szCs w:val="24"/>
        </w:rPr>
        <w:tab/>
        <w:t>83</w:t>
      </w:r>
      <w:r>
        <w:t xml:space="preserve"> </w:t>
      </w:r>
    </w:p>
    <w:p w:rsidR="00A02698" w:rsidRDefault="00CD4E10">
      <w:pPr>
        <w:tabs>
          <w:tab w:val="center" w:pos="3027"/>
          <w:tab w:val="right" w:pos="10771"/>
        </w:tabs>
        <w:spacing w:after="160" w:line="257" w:lineRule="auto"/>
        <w:rPr>
          <w:sz w:val="24"/>
          <w:szCs w:val="24"/>
        </w:rPr>
      </w:pPr>
      <w:r>
        <w:rPr>
          <w:sz w:val="24"/>
          <w:szCs w:val="24"/>
        </w:rPr>
        <w:tab/>
        <w:t xml:space="preserve">Annex 1: Processing Personal Data </w:t>
      </w:r>
      <w:r>
        <w:rPr>
          <w:sz w:val="24"/>
          <w:szCs w:val="24"/>
        </w:rPr>
        <w:tab/>
        <w:t>84</w:t>
      </w:r>
      <w:r>
        <w:t xml:space="preserve"> </w:t>
      </w:r>
    </w:p>
    <w:p w:rsidR="00A02698" w:rsidRDefault="00CD4E10">
      <w:pPr>
        <w:tabs>
          <w:tab w:val="center" w:pos="3066"/>
          <w:tab w:val="right" w:pos="10771"/>
        </w:tabs>
        <w:spacing w:after="160" w:line="257" w:lineRule="auto"/>
        <w:rPr>
          <w:sz w:val="24"/>
          <w:szCs w:val="24"/>
        </w:rPr>
      </w:pPr>
      <w:r>
        <w:rPr>
          <w:sz w:val="24"/>
          <w:szCs w:val="24"/>
        </w:rPr>
        <w:tab/>
        <w:t xml:space="preserve">Annex 2: Joint Controller Agreement </w:t>
      </w:r>
      <w:r>
        <w:rPr>
          <w:sz w:val="24"/>
          <w:szCs w:val="24"/>
        </w:rPr>
        <w:tab/>
        <w:t>89</w:t>
      </w:r>
      <w:r>
        <w:t xml:space="preserve"> </w:t>
      </w:r>
    </w:p>
    <w:p w:rsidR="00A02698" w:rsidRDefault="00A02698">
      <w:pPr>
        <w:pStyle w:val="Heading1"/>
        <w:spacing w:before="0" w:after="83" w:line="264" w:lineRule="auto"/>
        <w:rPr>
          <w:rFonts w:ascii="Arial" w:eastAsia="Arial" w:hAnsi="Arial" w:cs="Arial"/>
          <w:b w:val="0"/>
          <w:bCs w:val="0"/>
          <w:sz w:val="32"/>
          <w:szCs w:val="32"/>
        </w:rPr>
      </w:pPr>
      <w:bookmarkStart w:id="2" w:name="_heading_h.30j0zll"/>
      <w:bookmarkEnd w:id="2"/>
    </w:p>
    <w:p w:rsidR="00A02698" w:rsidRDefault="00A02698">
      <w:pPr>
        <w:pStyle w:val="Heading1"/>
        <w:spacing w:before="0" w:after="83" w:line="264" w:lineRule="auto"/>
        <w:ind w:left="1113" w:firstLine="1118"/>
        <w:rPr>
          <w:rFonts w:ascii="Arial" w:eastAsia="Arial" w:hAnsi="Arial" w:cs="Arial"/>
          <w:b w:val="0"/>
          <w:bCs w:val="0"/>
          <w:sz w:val="32"/>
          <w:szCs w:val="32"/>
        </w:rPr>
      </w:pPr>
    </w:p>
    <w:p w:rsidR="00A02698" w:rsidRDefault="00A02698">
      <w:pPr>
        <w:pStyle w:val="Heading1"/>
        <w:spacing w:before="0" w:after="83" w:line="264" w:lineRule="auto"/>
        <w:ind w:left="1113" w:firstLine="1118"/>
        <w:rPr>
          <w:rFonts w:ascii="Arial" w:eastAsia="Arial" w:hAnsi="Arial" w:cs="Arial"/>
          <w:b w:val="0"/>
          <w:bCs w:val="0"/>
          <w:sz w:val="32"/>
          <w:szCs w:val="32"/>
        </w:rPr>
      </w:pPr>
    </w:p>
    <w:p w:rsidR="00A02698" w:rsidRDefault="00A02698">
      <w:pPr>
        <w:pStyle w:val="Heading1"/>
        <w:spacing w:before="0" w:after="83" w:line="264" w:lineRule="auto"/>
        <w:rPr>
          <w:rFonts w:ascii="Arial" w:eastAsia="Arial" w:hAnsi="Arial" w:cs="Arial"/>
          <w:b w:val="0"/>
          <w:bCs w:val="0"/>
          <w:sz w:val="32"/>
          <w:szCs w:val="32"/>
        </w:rPr>
      </w:pPr>
    </w:p>
    <w:p w:rsidR="00A02698" w:rsidRDefault="00A02698">
      <w:pPr>
        <w:spacing w:after="310"/>
        <w:ind w:left="1128" w:hanging="10"/>
      </w:pPr>
    </w:p>
    <w:p w:rsidR="00A02698" w:rsidRDefault="00A02698">
      <w:pPr>
        <w:pStyle w:val="Heading1"/>
        <w:spacing w:before="0" w:after="83" w:line="264" w:lineRule="auto"/>
        <w:ind w:left="1113" w:firstLine="1118"/>
        <w:rPr>
          <w:rFonts w:ascii="Arial" w:eastAsia="Arial" w:hAnsi="Arial" w:cs="Arial"/>
          <w:b w:val="0"/>
          <w:bCs w:val="0"/>
          <w:sz w:val="32"/>
          <w:szCs w:val="32"/>
        </w:rPr>
      </w:pPr>
    </w:p>
    <w:p w:rsidR="00A02698" w:rsidRDefault="00CD4E10">
      <w:pPr>
        <w:pStyle w:val="Heading1"/>
        <w:spacing w:before="0" w:after="83" w:line="264" w:lineRule="auto"/>
        <w:ind w:left="1113" w:firstLine="1118"/>
        <w:rPr>
          <w:sz w:val="32"/>
          <w:szCs w:val="32"/>
        </w:rPr>
      </w:pPr>
      <w:r>
        <w:rPr>
          <w:rFonts w:ascii="Arial" w:eastAsia="Arial" w:hAnsi="Arial" w:cs="Arial"/>
          <w:b w:val="0"/>
          <w:bCs w:val="0"/>
          <w:color w:val="auto"/>
          <w:sz w:val="32"/>
          <w:szCs w:val="32"/>
        </w:rPr>
        <w:t xml:space="preserve">Part A: Order Form </w:t>
      </w:r>
    </w:p>
    <w:p w:rsidR="00A02698" w:rsidRDefault="00CD4E10">
      <w:pPr>
        <w:ind w:left="1128" w:right="14" w:hanging="10"/>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520"/>
        <w:gridCol w:w="4381"/>
      </w:tblGrid>
      <w:tr w:rsidR="00A02698">
        <w:trPr>
          <w:trHeight w:val="1217"/>
        </w:trPr>
        <w:tc>
          <w:tcPr>
            <w:tcW w:w="4520" w:type="dxa"/>
            <w:tcBorders>
              <w:bottom w:val="single" w:sz="8" w:space="0" w:color="000000"/>
              <w:right w:val="single" w:sz="8" w:space="0" w:color="000000"/>
            </w:tcBorders>
            <w:tcMar>
              <w:top w:w="0" w:type="dxa"/>
              <w:left w:w="106" w:type="dxa"/>
              <w:bottom w:w="165" w:type="dxa"/>
              <w:right w:w="115" w:type="dxa"/>
            </w:tcMar>
            <w:hideMark/>
          </w:tcPr>
          <w:p w:rsidR="00A02698" w:rsidRDefault="00A02698">
            <w:pPr>
              <w:spacing w:after="310" w:line="257" w:lineRule="auto"/>
              <w:rPr>
                <w:b/>
                <w:bCs/>
                <w:color w:val="000000"/>
              </w:rPr>
            </w:pPr>
          </w:p>
          <w:p w:rsidR="00A02698" w:rsidRDefault="00CD4E10">
            <w:pPr>
              <w:spacing w:after="310" w:line="257" w:lineRule="auto"/>
              <w:rPr>
                <w:color w:val="000000"/>
              </w:rPr>
            </w:pPr>
            <w:r>
              <w:rPr>
                <w:b/>
                <w:bCs/>
                <w:color w:val="000000"/>
              </w:rPr>
              <w:t>Platform service ID number</w:t>
            </w:r>
            <w:r>
              <w:rPr>
                <w:color w:val="000000"/>
              </w:rPr>
              <w:t xml:space="preserve"> </w:t>
            </w:r>
          </w:p>
        </w:tc>
        <w:tc>
          <w:tcPr>
            <w:tcW w:w="4381" w:type="dxa"/>
            <w:tcBorders>
              <w:left w:val="single" w:sz="8" w:space="0" w:color="000000"/>
              <w:bottom w:val="single" w:sz="8" w:space="0" w:color="000000"/>
            </w:tcBorders>
            <w:tcMar>
              <w:top w:w="0" w:type="dxa"/>
              <w:left w:w="106" w:type="dxa"/>
              <w:bottom w:w="165" w:type="dxa"/>
              <w:right w:w="115" w:type="dxa"/>
            </w:tcMar>
            <w:vAlign w:val="bottom"/>
            <w:hideMark/>
          </w:tcPr>
          <w:p w:rsidR="00A02698" w:rsidRDefault="00A02698">
            <w:pPr>
              <w:spacing w:after="310"/>
              <w:ind w:left="1128" w:hanging="10"/>
              <w:rPr>
                <w:rFonts w:ascii="Calibri" w:eastAsia="Calibri" w:hAnsi="Calibri" w:cs="Calibri"/>
                <w:color w:val="0000FF"/>
              </w:rPr>
            </w:pPr>
          </w:p>
          <w:p w:rsidR="00A02698" w:rsidRDefault="00CD4E10">
            <w:pPr>
              <w:spacing w:after="310"/>
              <w:ind w:left="1128" w:hanging="10"/>
              <w:jc w:val="both"/>
              <w:rPr>
                <w:color w:val="000000"/>
              </w:rPr>
            </w:pPr>
            <w:r>
              <w:rPr>
                <w:color w:val="000000"/>
              </w:rPr>
              <w:t>930692253847900</w:t>
            </w:r>
          </w:p>
        </w:tc>
      </w:tr>
      <w:tr w:rsidR="00A02698">
        <w:trPr>
          <w:trHeight w:val="919"/>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Call-Off Contract reference</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aps/>
                <w:color w:val="000000"/>
              </w:rPr>
              <w:t>CCZN23A16</w:t>
            </w:r>
          </w:p>
        </w:tc>
      </w:tr>
      <w:tr w:rsidR="00A02698">
        <w:trPr>
          <w:trHeight w:val="936"/>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Call-Off Contract title</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aps/>
                <w:color w:val="000000"/>
              </w:rPr>
              <w:t>Criminal Record Check Delivery Tool for GOVERNMENT PEOPLE GROUP (GPG)</w:t>
            </w:r>
          </w:p>
        </w:tc>
      </w:tr>
      <w:tr w:rsidR="00A02698">
        <w:trPr>
          <w:trHeight w:val="919"/>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Call-Off Contract description</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olor w:val="000000"/>
              </w:rPr>
              <w:t xml:space="preserve">The Customer is seeking to procure access to a web-based Criminal Record Checking Platform to provide the facility to undertake Basic, Standard and Enhanced checks for England and Wales, via Disclosure and Barring Service (DBS), as well as Basic checks for Scotland, via Disclosure Scotland (DS). </w:t>
            </w:r>
          </w:p>
          <w:p w:rsidR="00A02698" w:rsidRDefault="00A02698">
            <w:pPr>
              <w:spacing w:after="310" w:line="257" w:lineRule="auto"/>
              <w:ind w:left="10"/>
              <w:rPr>
                <w:color w:val="000000"/>
              </w:rPr>
            </w:pPr>
          </w:p>
        </w:tc>
      </w:tr>
      <w:tr w:rsidR="00A02698">
        <w:trPr>
          <w:trHeight w:val="917"/>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Start date</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336088">
            <w:pPr>
              <w:spacing w:after="310" w:line="257" w:lineRule="auto"/>
              <w:ind w:left="10"/>
              <w:rPr>
                <w:color w:val="000000"/>
              </w:rPr>
            </w:pPr>
            <w:r>
              <w:rPr>
                <w:color w:val="000000"/>
              </w:rPr>
              <w:t>20</w:t>
            </w:r>
            <w:r>
              <w:rPr>
                <w:color w:val="000000"/>
                <w:vertAlign w:val="superscript"/>
              </w:rPr>
              <w:t>th</w:t>
            </w:r>
            <w:r w:rsidR="00CD4E10">
              <w:rPr>
                <w:color w:val="000000"/>
              </w:rPr>
              <w:t xml:space="preserve"> November 2023 </w:t>
            </w:r>
          </w:p>
        </w:tc>
      </w:tr>
      <w:tr w:rsidR="00A02698">
        <w:trPr>
          <w:trHeight w:val="919"/>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Expiry date</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336088">
            <w:pPr>
              <w:spacing w:after="310" w:line="257" w:lineRule="auto"/>
              <w:ind w:left="10"/>
              <w:rPr>
                <w:color w:val="000000"/>
              </w:rPr>
            </w:pPr>
            <w:r>
              <w:rPr>
                <w:color w:val="000000"/>
              </w:rPr>
              <w:t>19</w:t>
            </w:r>
            <w:r>
              <w:rPr>
                <w:color w:val="000000"/>
                <w:vertAlign w:val="superscript"/>
              </w:rPr>
              <w:t>th</w:t>
            </w:r>
            <w:r w:rsidR="00CD4E10">
              <w:rPr>
                <w:color w:val="000000"/>
              </w:rPr>
              <w:t xml:space="preserve"> November 2025</w:t>
            </w:r>
          </w:p>
        </w:tc>
      </w:tr>
      <w:tr w:rsidR="00A02698">
        <w:trPr>
          <w:trHeight w:val="939"/>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Call-Off Contract value</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olor w:val="000000"/>
              </w:rPr>
              <w:t>£702,718.89 (</w:t>
            </w:r>
            <w:proofErr w:type="spellStart"/>
            <w:r>
              <w:rPr>
                <w:color w:val="000000"/>
              </w:rPr>
              <w:t>exc</w:t>
            </w:r>
            <w:proofErr w:type="spellEnd"/>
            <w:r>
              <w:rPr>
                <w:color w:val="000000"/>
              </w:rPr>
              <w:t xml:space="preserve"> VAT)</w:t>
            </w:r>
          </w:p>
        </w:tc>
      </w:tr>
      <w:tr w:rsidR="00A02698">
        <w:trPr>
          <w:trHeight w:val="917"/>
        </w:trPr>
        <w:tc>
          <w:tcPr>
            <w:tcW w:w="4520" w:type="dxa"/>
            <w:tcBorders>
              <w:top w:val="single" w:sz="8" w:space="0" w:color="000000"/>
              <w:bottom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Charging method</w:t>
            </w:r>
            <w:r>
              <w:rPr>
                <w:color w:val="000000"/>
              </w:rPr>
              <w:t xml:space="preserve"> </w:t>
            </w:r>
          </w:p>
        </w:tc>
        <w:tc>
          <w:tcPr>
            <w:tcW w:w="4381" w:type="dxa"/>
            <w:tcBorders>
              <w:top w:val="single" w:sz="8" w:space="0" w:color="000000"/>
              <w:left w:val="single" w:sz="8" w:space="0" w:color="000000"/>
              <w:bottom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olor w:val="000000"/>
              </w:rPr>
              <w:t>BACS</w:t>
            </w:r>
          </w:p>
        </w:tc>
      </w:tr>
      <w:tr w:rsidR="00A02698">
        <w:trPr>
          <w:trHeight w:val="919"/>
        </w:trPr>
        <w:tc>
          <w:tcPr>
            <w:tcW w:w="4520" w:type="dxa"/>
            <w:tcBorders>
              <w:top w:val="single" w:sz="8" w:space="0" w:color="000000"/>
              <w:right w:val="single" w:sz="8" w:space="0" w:color="000000"/>
            </w:tcBorders>
            <w:tcMar>
              <w:top w:w="0" w:type="dxa"/>
              <w:left w:w="106" w:type="dxa"/>
              <w:bottom w:w="165" w:type="dxa"/>
              <w:right w:w="115" w:type="dxa"/>
            </w:tcMar>
            <w:vAlign w:val="bottom"/>
            <w:hideMark/>
          </w:tcPr>
          <w:p w:rsidR="00A02698" w:rsidRDefault="00CD4E10">
            <w:pPr>
              <w:spacing w:after="310" w:line="257" w:lineRule="auto"/>
              <w:rPr>
                <w:color w:val="000000"/>
              </w:rPr>
            </w:pPr>
            <w:r>
              <w:rPr>
                <w:b/>
                <w:bCs/>
                <w:color w:val="000000"/>
              </w:rPr>
              <w:t>Purchase order number</w:t>
            </w:r>
            <w:r>
              <w:rPr>
                <w:color w:val="000000"/>
              </w:rPr>
              <w:t xml:space="preserve"> </w:t>
            </w:r>
          </w:p>
        </w:tc>
        <w:tc>
          <w:tcPr>
            <w:tcW w:w="4381" w:type="dxa"/>
            <w:tcBorders>
              <w:top w:val="single" w:sz="8" w:space="0" w:color="000000"/>
              <w:left w:val="single" w:sz="8" w:space="0" w:color="000000"/>
            </w:tcBorders>
            <w:tcMar>
              <w:top w:w="0" w:type="dxa"/>
              <w:left w:w="106" w:type="dxa"/>
              <w:bottom w:w="165" w:type="dxa"/>
              <w:right w:w="115" w:type="dxa"/>
            </w:tcMar>
            <w:vAlign w:val="bottom"/>
            <w:hideMark/>
          </w:tcPr>
          <w:p w:rsidR="00A02698" w:rsidRDefault="00CD4E10">
            <w:pPr>
              <w:spacing w:after="310" w:line="257" w:lineRule="auto"/>
              <w:ind w:left="10"/>
              <w:rPr>
                <w:color w:val="000000"/>
              </w:rPr>
            </w:pPr>
            <w:r>
              <w:rPr>
                <w:color w:val="000000"/>
              </w:rPr>
              <w:t>TBC</w:t>
            </w:r>
          </w:p>
        </w:tc>
      </w:tr>
    </w:tbl>
    <w:p w:rsidR="00A02698" w:rsidRDefault="00A02698">
      <w:pPr>
        <w:spacing w:after="237"/>
        <w:ind w:left="1128" w:right="14" w:hanging="10"/>
      </w:pPr>
    </w:p>
    <w:p w:rsidR="00A02698" w:rsidRDefault="00CD4E10">
      <w:pPr>
        <w:spacing w:after="237"/>
        <w:ind w:left="1128" w:right="14" w:hanging="10"/>
      </w:pPr>
      <w:r>
        <w:lastRenderedPageBreak/>
        <w:t xml:space="preserve">This Order Form is issued under the G-Cloud 13 Framework Agreement (RM1557.13). </w:t>
      </w:r>
    </w:p>
    <w:p w:rsidR="00A02698" w:rsidRDefault="00CD4E10">
      <w:pPr>
        <w:spacing w:after="227"/>
        <w:ind w:left="1128" w:right="14" w:hanging="10"/>
      </w:pPr>
      <w:r>
        <w:t xml:space="preserve">Buyers can use this Order Form to specify their G-Cloud service requirements when placing an Order. </w:t>
      </w:r>
    </w:p>
    <w:p w:rsidR="00A02698" w:rsidRDefault="00CD4E10">
      <w:pPr>
        <w:spacing w:after="228"/>
        <w:ind w:left="1128" w:right="14" w:hanging="10"/>
      </w:pPr>
      <w:r>
        <w:t xml:space="preserve">The Order Form cannot be used to alter existing terms or add any extra terms that materially change the Services offered by the Supplier and defined in the Application. </w:t>
      </w:r>
    </w:p>
    <w:p w:rsidR="00A02698" w:rsidRDefault="00CD4E10">
      <w:pPr>
        <w:ind w:left="1128" w:right="14" w:hanging="10"/>
      </w:pPr>
      <w:r>
        <w:t xml:space="preserve">There are terms in the Call-Off Contract that may be defined in the Order Form. These are identified in the contract with square brackets. </w:t>
      </w:r>
    </w:p>
    <w:tbl>
      <w:tblPr>
        <w:tblW w:w="8882"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060"/>
        <w:gridCol w:w="6822"/>
      </w:tblGrid>
      <w:tr w:rsidR="00A02698">
        <w:trPr>
          <w:trHeight w:val="4325"/>
        </w:trPr>
        <w:tc>
          <w:tcPr>
            <w:tcW w:w="2060" w:type="dxa"/>
            <w:tcBorders>
              <w:bottom w:val="single" w:sz="8" w:space="0" w:color="000000"/>
              <w:right w:val="single" w:sz="8" w:space="0" w:color="000000"/>
            </w:tcBorders>
            <w:tcMar>
              <w:top w:w="184" w:type="dxa"/>
              <w:left w:w="101" w:type="dxa"/>
              <w:bottom w:w="165" w:type="dxa"/>
              <w:right w:w="115" w:type="dxa"/>
            </w:tcMar>
            <w:hideMark/>
          </w:tcPr>
          <w:p w:rsidR="00A02698" w:rsidRDefault="00A02698">
            <w:pPr>
              <w:spacing w:line="257" w:lineRule="auto"/>
              <w:ind w:left="5"/>
              <w:rPr>
                <w:b/>
                <w:bCs/>
                <w:color w:val="000000"/>
              </w:rPr>
            </w:pPr>
          </w:p>
          <w:p w:rsidR="00A02698" w:rsidRDefault="00A02698">
            <w:pPr>
              <w:spacing w:line="257" w:lineRule="auto"/>
              <w:ind w:left="5"/>
              <w:rPr>
                <w:b/>
                <w:bCs/>
                <w:color w:val="000000"/>
              </w:rPr>
            </w:pPr>
          </w:p>
          <w:p w:rsidR="00A02698" w:rsidRDefault="00A02698">
            <w:pPr>
              <w:spacing w:line="257" w:lineRule="auto"/>
              <w:ind w:left="5"/>
              <w:rPr>
                <w:b/>
                <w:bCs/>
                <w:color w:val="000000"/>
              </w:rPr>
            </w:pPr>
          </w:p>
          <w:p w:rsidR="00A02698" w:rsidRDefault="00CD4E10">
            <w:pPr>
              <w:spacing w:line="257" w:lineRule="auto"/>
              <w:ind w:left="5"/>
              <w:rPr>
                <w:color w:val="000000"/>
              </w:rPr>
            </w:pPr>
            <w:r>
              <w:rPr>
                <w:b/>
                <w:bCs/>
                <w:color w:val="000000"/>
              </w:rPr>
              <w:t>From the Buyer</w:t>
            </w:r>
            <w:r>
              <w:rPr>
                <w:color w:val="000000"/>
              </w:rPr>
              <w:t xml:space="preserve"> </w:t>
            </w:r>
          </w:p>
        </w:tc>
        <w:tc>
          <w:tcPr>
            <w:tcW w:w="6822" w:type="dxa"/>
            <w:tcBorders>
              <w:left w:val="single" w:sz="8" w:space="0" w:color="000000"/>
              <w:bottom w:val="single" w:sz="8" w:space="0" w:color="000000"/>
            </w:tcBorders>
            <w:tcMar>
              <w:top w:w="184" w:type="dxa"/>
              <w:left w:w="101" w:type="dxa"/>
              <w:bottom w:w="165" w:type="dxa"/>
              <w:right w:w="115" w:type="dxa"/>
            </w:tcMar>
            <w:vAlign w:val="bottom"/>
            <w:hideMark/>
          </w:tcPr>
          <w:p w:rsidR="00A02698" w:rsidRDefault="00CD4E10">
            <w:pPr>
              <w:spacing w:after="304" w:line="257" w:lineRule="auto"/>
              <w:rPr>
                <w:color w:val="000000"/>
              </w:rPr>
            </w:pPr>
            <w:r>
              <w:rPr>
                <w:color w:val="000000"/>
              </w:rPr>
              <w:t>Government Recruitment Service</w:t>
            </w:r>
          </w:p>
          <w:p w:rsidR="00A02698" w:rsidRDefault="00CD4E10">
            <w:pPr>
              <w:spacing w:after="268" w:line="257" w:lineRule="auto"/>
              <w:rPr>
                <w:color w:val="000000"/>
              </w:rPr>
            </w:pPr>
            <w:r>
              <w:rPr>
                <w:color w:val="FF0000"/>
              </w:rPr>
              <w:t>REDACTED TEXT under FOIA Section 40, Personal Information</w:t>
            </w:r>
            <w:r>
              <w:rPr>
                <w:color w:val="000000"/>
              </w:rPr>
              <w:t>.</w:t>
            </w:r>
          </w:p>
        </w:tc>
      </w:tr>
      <w:tr w:rsidR="00A02698">
        <w:trPr>
          <w:trHeight w:val="5543"/>
        </w:trPr>
        <w:tc>
          <w:tcPr>
            <w:tcW w:w="2060" w:type="dxa"/>
            <w:tcBorders>
              <w:top w:val="single" w:sz="8" w:space="0" w:color="000000"/>
              <w:bottom w:val="single" w:sz="8" w:space="0" w:color="000000"/>
              <w:right w:val="single" w:sz="8" w:space="0" w:color="000000"/>
            </w:tcBorders>
            <w:tcMar>
              <w:top w:w="184" w:type="dxa"/>
              <w:left w:w="101" w:type="dxa"/>
              <w:bottom w:w="165" w:type="dxa"/>
              <w:right w:w="115" w:type="dxa"/>
            </w:tcMar>
            <w:hideMark/>
          </w:tcPr>
          <w:p w:rsidR="00A02698" w:rsidRDefault="00A02698">
            <w:pPr>
              <w:spacing w:line="257" w:lineRule="auto"/>
              <w:ind w:left="5"/>
              <w:rPr>
                <w:b/>
                <w:bCs/>
                <w:color w:val="000000"/>
              </w:rPr>
            </w:pPr>
          </w:p>
          <w:p w:rsidR="00A02698" w:rsidRDefault="00A02698">
            <w:pPr>
              <w:spacing w:line="257" w:lineRule="auto"/>
              <w:ind w:left="5"/>
              <w:rPr>
                <w:b/>
                <w:bCs/>
                <w:color w:val="000000"/>
              </w:rPr>
            </w:pPr>
          </w:p>
          <w:p w:rsidR="00A02698" w:rsidRDefault="00A02698">
            <w:pPr>
              <w:spacing w:line="257" w:lineRule="auto"/>
              <w:ind w:left="5"/>
              <w:rPr>
                <w:b/>
                <w:bCs/>
                <w:color w:val="000000"/>
              </w:rPr>
            </w:pPr>
          </w:p>
          <w:p w:rsidR="00A02698" w:rsidRDefault="00CD4E10">
            <w:pPr>
              <w:spacing w:line="257" w:lineRule="auto"/>
              <w:ind w:left="5"/>
              <w:rPr>
                <w:color w:val="000000"/>
              </w:rPr>
            </w:pPr>
            <w:r>
              <w:rPr>
                <w:b/>
                <w:bCs/>
                <w:color w:val="000000"/>
              </w:rPr>
              <w:t>To the Supplier</w:t>
            </w:r>
            <w:r>
              <w:rPr>
                <w:color w:val="000000"/>
              </w:rPr>
              <w:t xml:space="preserve"> </w:t>
            </w:r>
          </w:p>
        </w:tc>
        <w:tc>
          <w:tcPr>
            <w:tcW w:w="6822" w:type="dxa"/>
            <w:tcBorders>
              <w:top w:val="single" w:sz="8" w:space="0" w:color="000000"/>
              <w:left w:val="single" w:sz="8" w:space="0" w:color="000000"/>
              <w:bottom w:val="single" w:sz="8" w:space="0" w:color="000000"/>
            </w:tcBorders>
            <w:tcMar>
              <w:top w:w="184" w:type="dxa"/>
              <w:left w:w="101" w:type="dxa"/>
              <w:bottom w:w="165" w:type="dxa"/>
              <w:right w:w="115" w:type="dxa"/>
            </w:tcMar>
            <w:vAlign w:val="bottom"/>
            <w:hideMark/>
          </w:tcPr>
          <w:p w:rsidR="00A02698" w:rsidRDefault="00CD4E10">
            <w:pPr>
              <w:spacing w:after="304" w:line="257" w:lineRule="auto"/>
              <w:rPr>
                <w:color w:val="000000"/>
              </w:rPr>
            </w:pPr>
            <w:proofErr w:type="spellStart"/>
            <w:r>
              <w:rPr>
                <w:color w:val="000000"/>
              </w:rPr>
              <w:t>Verifile</w:t>
            </w:r>
            <w:proofErr w:type="spellEnd"/>
            <w:r>
              <w:rPr>
                <w:color w:val="000000"/>
              </w:rPr>
              <w:t xml:space="preserve"> Limited</w:t>
            </w:r>
          </w:p>
          <w:p w:rsidR="00A02698" w:rsidRDefault="00CD4E10">
            <w:pPr>
              <w:spacing w:line="257" w:lineRule="auto"/>
              <w:rPr>
                <w:color w:val="000000"/>
              </w:rPr>
            </w:pPr>
            <w:r>
              <w:rPr>
                <w:color w:val="FF0000"/>
              </w:rPr>
              <w:t>REDACTED TEXT under FOIA Section 40, Personal Information</w:t>
            </w:r>
            <w:r>
              <w:rPr>
                <w:color w:val="000000"/>
              </w:rPr>
              <w:t>.</w:t>
            </w:r>
          </w:p>
        </w:tc>
      </w:tr>
      <w:tr w:rsidR="00A02698">
        <w:trPr>
          <w:trHeight w:val="1085"/>
        </w:trPr>
        <w:tc>
          <w:tcPr>
            <w:tcW w:w="8882" w:type="dxa"/>
            <w:gridSpan w:val="2"/>
            <w:tcBorders>
              <w:top w:val="single" w:sz="8" w:space="0" w:color="000000"/>
            </w:tcBorders>
            <w:tcMar>
              <w:top w:w="184" w:type="dxa"/>
              <w:left w:w="101" w:type="dxa"/>
              <w:bottom w:w="165" w:type="dxa"/>
              <w:right w:w="115" w:type="dxa"/>
            </w:tcMar>
            <w:hideMark/>
          </w:tcPr>
          <w:p w:rsidR="00A02698" w:rsidRDefault="00CD4E10">
            <w:pPr>
              <w:spacing w:line="257" w:lineRule="auto"/>
              <w:ind w:left="5"/>
              <w:rPr>
                <w:color w:val="000000"/>
              </w:rPr>
            </w:pPr>
            <w:r>
              <w:rPr>
                <w:b/>
                <w:bCs/>
                <w:color w:val="000000"/>
              </w:rPr>
              <w:lastRenderedPageBreak/>
              <w:t>Together the ‘Parties’</w:t>
            </w:r>
            <w:r>
              <w:rPr>
                <w:color w:val="000000"/>
              </w:rPr>
              <w:t xml:space="preserve"> </w:t>
            </w:r>
          </w:p>
        </w:tc>
      </w:tr>
    </w:tbl>
    <w:p w:rsidR="00A02698" w:rsidRDefault="00A02698">
      <w:pPr>
        <w:pStyle w:val="Heading3"/>
        <w:spacing w:before="0" w:after="312"/>
        <w:ind w:left="1113" w:firstLine="1118"/>
        <w:rPr>
          <w:rFonts w:ascii="Arial" w:eastAsia="Arial" w:hAnsi="Arial" w:cs="Arial"/>
          <w:b w:val="0"/>
          <w:bCs w:val="0"/>
          <w:color w:val="434343"/>
        </w:rPr>
      </w:pPr>
    </w:p>
    <w:p w:rsidR="00A02698" w:rsidRDefault="00CD4E10">
      <w:pPr>
        <w:pStyle w:val="Heading3"/>
        <w:spacing w:before="0" w:after="312"/>
      </w:pPr>
      <w:r>
        <w:tab/>
      </w:r>
      <w:r>
        <w:rPr>
          <w:rFonts w:ascii="Arial" w:eastAsia="Arial" w:hAnsi="Arial" w:cs="Arial"/>
          <w:b w:val="0"/>
          <w:bCs w:val="0"/>
          <w:color w:val="434343"/>
        </w:rPr>
        <w:t xml:space="preserve">Principal contact details </w:t>
      </w:r>
    </w:p>
    <w:p w:rsidR="00A02698" w:rsidRDefault="00CD4E10">
      <w:pPr>
        <w:spacing w:after="373" w:line="259" w:lineRule="auto"/>
        <w:ind w:left="1123" w:right="3672"/>
      </w:pPr>
      <w:r>
        <w:rPr>
          <w:b/>
          <w:bCs/>
        </w:rPr>
        <w:t>For the Buyer:</w:t>
      </w:r>
      <w:r>
        <w:t xml:space="preserve"> </w:t>
      </w:r>
    </w:p>
    <w:p w:rsidR="00A02698" w:rsidRDefault="00CD4E10">
      <w:pPr>
        <w:spacing w:after="117"/>
        <w:ind w:left="1128" w:right="14" w:hanging="10"/>
      </w:pPr>
      <w:r>
        <w:t xml:space="preserve">Title: </w:t>
      </w:r>
      <w:r>
        <w:rPr>
          <w:color w:val="FF0000"/>
        </w:rPr>
        <w:t>REDACTED TEXT under FOIA Section 40, Personal Information</w:t>
      </w:r>
      <w:r>
        <w:t>.</w:t>
      </w:r>
    </w:p>
    <w:p w:rsidR="00A02698" w:rsidRDefault="00CD4E10">
      <w:pPr>
        <w:spacing w:after="86"/>
        <w:ind w:left="1128" w:right="14" w:hanging="10"/>
      </w:pPr>
      <w:r>
        <w:t xml:space="preserve">Name: </w:t>
      </w:r>
    </w:p>
    <w:p w:rsidR="00A02698" w:rsidRDefault="00CD4E10">
      <w:pPr>
        <w:spacing w:after="81"/>
        <w:ind w:left="1128" w:right="14" w:hanging="10"/>
      </w:pPr>
      <w:r>
        <w:t xml:space="preserve">Email: </w:t>
      </w:r>
    </w:p>
    <w:p w:rsidR="00A02698" w:rsidRDefault="00CD4E10">
      <w:pPr>
        <w:spacing w:after="1" w:line="766" w:lineRule="auto"/>
        <w:ind w:left="1128" w:right="6350" w:hanging="10"/>
      </w:pPr>
      <w:proofErr w:type="gramStart"/>
      <w:r>
        <w:t>Phone:</w:t>
      </w:r>
      <w:r>
        <w:rPr>
          <w:color w:val="FF0000"/>
        </w:rPr>
        <w:t>,</w:t>
      </w:r>
      <w:proofErr w:type="gramEnd"/>
      <w:r>
        <w:rPr>
          <w:color w:val="FF0000"/>
        </w:rPr>
        <w:t xml:space="preserve"> </w:t>
      </w:r>
    </w:p>
    <w:p w:rsidR="00A02698" w:rsidRDefault="00CD4E10">
      <w:pPr>
        <w:spacing w:after="1" w:line="766" w:lineRule="auto"/>
        <w:ind w:left="1128" w:right="6350" w:hanging="10"/>
      </w:pPr>
      <w:r>
        <w:rPr>
          <w:b/>
          <w:bCs/>
        </w:rPr>
        <w:t>For the Supplier:</w:t>
      </w:r>
      <w:r>
        <w:t xml:space="preserve"> </w:t>
      </w:r>
    </w:p>
    <w:p w:rsidR="00A02698" w:rsidRDefault="00CD4E10">
      <w:pPr>
        <w:spacing w:after="83"/>
        <w:ind w:left="1128" w:right="14" w:hanging="10"/>
      </w:pPr>
      <w:r>
        <w:t xml:space="preserve">Title: </w:t>
      </w:r>
      <w:r>
        <w:rPr>
          <w:color w:val="FF0000"/>
        </w:rPr>
        <w:t>REDACTED TEXT under FOIA Section 40, Personal Information</w:t>
      </w:r>
      <w:r>
        <w:t>.</w:t>
      </w:r>
    </w:p>
    <w:p w:rsidR="00A02698" w:rsidRDefault="00CD4E10">
      <w:pPr>
        <w:spacing w:after="86"/>
        <w:ind w:left="1128" w:right="14" w:hanging="10"/>
      </w:pPr>
      <w:r>
        <w:t xml:space="preserve">Name: </w:t>
      </w:r>
    </w:p>
    <w:p w:rsidR="00A02698" w:rsidRDefault="00CD4E10">
      <w:pPr>
        <w:spacing w:after="81"/>
        <w:ind w:left="1128" w:right="14" w:hanging="10"/>
      </w:pPr>
      <w:r>
        <w:t xml:space="preserve">Email: </w:t>
      </w:r>
    </w:p>
    <w:p w:rsidR="00A02698" w:rsidRDefault="00CD4E10">
      <w:pPr>
        <w:spacing w:after="310"/>
        <w:ind w:left="1128" w:right="14" w:hanging="10"/>
      </w:pPr>
      <w:r>
        <w:t xml:space="preserve">Phone: </w:t>
      </w:r>
    </w:p>
    <w:p w:rsidR="00A02698" w:rsidRDefault="00CD4E10">
      <w:pPr>
        <w:pStyle w:val="Heading3"/>
        <w:spacing w:before="0"/>
        <w:ind w:left="1113" w:firstLine="1118"/>
      </w:pPr>
      <w:r>
        <w:rPr>
          <w:rFonts w:ascii="Arial" w:eastAsia="Arial" w:hAnsi="Arial" w:cs="Arial"/>
          <w:b w:val="0"/>
          <w:bCs w:val="0"/>
          <w:color w:val="434343"/>
        </w:rPr>
        <w:t xml:space="preserve">Call-Off Contract term </w:t>
      </w:r>
    </w:p>
    <w:tbl>
      <w:tblPr>
        <w:tblW w:w="9605"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829"/>
        <w:gridCol w:w="6776"/>
      </w:tblGrid>
      <w:tr w:rsidR="00A02698">
        <w:trPr>
          <w:trHeight w:val="1901"/>
        </w:trPr>
        <w:tc>
          <w:tcPr>
            <w:tcW w:w="2829" w:type="dxa"/>
            <w:tcBorders>
              <w:bottom w:val="single" w:sz="8" w:space="0" w:color="000000"/>
              <w:right w:val="single" w:sz="8" w:space="0" w:color="000000"/>
            </w:tcBorders>
            <w:tcMar>
              <w:top w:w="184" w:type="dxa"/>
              <w:left w:w="106" w:type="dxa"/>
              <w:bottom w:w="174" w:type="dxa"/>
              <w:right w:w="115" w:type="dxa"/>
            </w:tcMar>
            <w:hideMark/>
          </w:tcPr>
          <w:p w:rsidR="00A02698" w:rsidRDefault="00CD4E10">
            <w:pPr>
              <w:spacing w:line="257" w:lineRule="auto"/>
              <w:rPr>
                <w:color w:val="000000"/>
              </w:rPr>
            </w:pPr>
            <w:r>
              <w:rPr>
                <w:b/>
                <w:bCs/>
                <w:color w:val="000000"/>
              </w:rPr>
              <w:t>Start date</w:t>
            </w:r>
            <w:r>
              <w:rPr>
                <w:color w:val="000000"/>
              </w:rPr>
              <w:t xml:space="preserve"> </w:t>
            </w:r>
          </w:p>
        </w:tc>
        <w:tc>
          <w:tcPr>
            <w:tcW w:w="6776" w:type="dxa"/>
            <w:tcBorders>
              <w:left w:val="single" w:sz="8" w:space="0" w:color="000000"/>
              <w:bottom w:val="single" w:sz="8" w:space="0" w:color="000000"/>
            </w:tcBorders>
            <w:tcMar>
              <w:top w:w="184" w:type="dxa"/>
              <w:left w:w="106" w:type="dxa"/>
              <w:bottom w:w="174" w:type="dxa"/>
              <w:right w:w="115" w:type="dxa"/>
            </w:tcMar>
            <w:hideMark/>
          </w:tcPr>
          <w:p w:rsidR="00A02698" w:rsidRDefault="00CD4E10">
            <w:pPr>
              <w:spacing w:line="257" w:lineRule="auto"/>
              <w:ind w:left="2"/>
              <w:rPr>
                <w:color w:val="000000"/>
              </w:rPr>
            </w:pPr>
            <w:r>
              <w:rPr>
                <w:color w:val="000000"/>
              </w:rPr>
              <w:t xml:space="preserve">This Call-Off Contract Starts on </w:t>
            </w:r>
            <w:r w:rsidR="00336088">
              <w:rPr>
                <w:b/>
                <w:bCs/>
                <w:color w:val="000000"/>
              </w:rPr>
              <w:t>20</w:t>
            </w:r>
            <w:r w:rsidR="00336088">
              <w:rPr>
                <w:b/>
                <w:bCs/>
                <w:color w:val="000000"/>
                <w:vertAlign w:val="superscript"/>
              </w:rPr>
              <w:t>th</w:t>
            </w:r>
            <w:r>
              <w:rPr>
                <w:b/>
                <w:bCs/>
                <w:color w:val="000000"/>
              </w:rPr>
              <w:t xml:space="preserve"> November 2023 </w:t>
            </w:r>
            <w:r>
              <w:rPr>
                <w:color w:val="000000"/>
              </w:rPr>
              <w:t xml:space="preserve">and is valid for </w:t>
            </w:r>
            <w:r>
              <w:rPr>
                <w:b/>
                <w:bCs/>
                <w:color w:val="000000"/>
              </w:rPr>
              <w:t>24 months</w:t>
            </w:r>
          </w:p>
        </w:tc>
      </w:tr>
      <w:tr w:rsidR="00A02698">
        <w:trPr>
          <w:trHeight w:val="2809"/>
        </w:trPr>
        <w:tc>
          <w:tcPr>
            <w:tcW w:w="2829" w:type="dxa"/>
            <w:tcBorders>
              <w:top w:val="single" w:sz="8" w:space="0" w:color="000000"/>
              <w:bottom w:val="single" w:sz="8" w:space="0" w:color="000000"/>
              <w:right w:val="single" w:sz="8" w:space="0" w:color="000000"/>
            </w:tcBorders>
            <w:tcMar>
              <w:top w:w="184" w:type="dxa"/>
              <w:left w:w="106" w:type="dxa"/>
              <w:bottom w:w="174" w:type="dxa"/>
              <w:right w:w="115" w:type="dxa"/>
            </w:tcMar>
            <w:hideMark/>
          </w:tcPr>
          <w:p w:rsidR="00A02698" w:rsidRDefault="00A02698">
            <w:pPr>
              <w:spacing w:after="28" w:line="257" w:lineRule="auto"/>
              <w:rPr>
                <w:b/>
                <w:bCs/>
                <w:color w:val="000000"/>
              </w:rPr>
            </w:pPr>
          </w:p>
          <w:p w:rsidR="00A02698" w:rsidRDefault="00CD4E10">
            <w:pPr>
              <w:spacing w:after="28" w:line="257" w:lineRule="auto"/>
              <w:rPr>
                <w:color w:val="000000"/>
              </w:rPr>
            </w:pPr>
            <w:r>
              <w:rPr>
                <w:b/>
                <w:bCs/>
                <w:color w:val="000000"/>
              </w:rPr>
              <w:t>Ending</w:t>
            </w:r>
            <w:r>
              <w:rPr>
                <w:color w:val="000000"/>
              </w:rPr>
              <w:t xml:space="preserve"> </w:t>
            </w:r>
          </w:p>
          <w:p w:rsidR="00A02698" w:rsidRDefault="00CD4E10">
            <w:pPr>
              <w:spacing w:line="257" w:lineRule="auto"/>
              <w:rPr>
                <w:color w:val="000000"/>
              </w:rPr>
            </w:pPr>
            <w:r>
              <w:rPr>
                <w:b/>
                <w:bCs/>
                <w:color w:val="000000"/>
              </w:rPr>
              <w:t>(termination)</w:t>
            </w:r>
            <w:r>
              <w:rPr>
                <w:color w:val="000000"/>
              </w:rPr>
              <w:t xml:space="preserve"> </w:t>
            </w:r>
          </w:p>
        </w:tc>
        <w:tc>
          <w:tcPr>
            <w:tcW w:w="6776" w:type="dxa"/>
            <w:tcBorders>
              <w:top w:val="single" w:sz="8" w:space="0" w:color="000000"/>
              <w:left w:val="single" w:sz="8" w:space="0" w:color="000000"/>
              <w:bottom w:val="single" w:sz="8" w:space="0" w:color="000000"/>
            </w:tcBorders>
            <w:tcMar>
              <w:top w:w="184" w:type="dxa"/>
              <w:left w:w="106" w:type="dxa"/>
              <w:bottom w:w="174" w:type="dxa"/>
              <w:right w:w="115" w:type="dxa"/>
            </w:tcMar>
            <w:hideMark/>
          </w:tcPr>
          <w:p w:rsidR="00A02698" w:rsidRDefault="00CD4E10">
            <w:pPr>
              <w:spacing w:before="240" w:after="249" w:line="295" w:lineRule="auto"/>
              <w:ind w:left="2"/>
              <w:rPr>
                <w:color w:val="000000"/>
              </w:rPr>
            </w:pPr>
            <w:r>
              <w:rPr>
                <w:color w:val="000000"/>
              </w:rPr>
              <w:t xml:space="preserve">The notice period for the Supplier needed for Ending the Call-Off Contract is at least </w:t>
            </w:r>
            <w:r>
              <w:rPr>
                <w:b/>
                <w:bCs/>
                <w:color w:val="000000"/>
              </w:rPr>
              <w:t xml:space="preserve">90 </w:t>
            </w:r>
            <w:r>
              <w:rPr>
                <w:color w:val="000000"/>
              </w:rPr>
              <w:t xml:space="preserve">Working Days from the date of written notice for undisputed sums (as per clause 18.6). </w:t>
            </w:r>
          </w:p>
          <w:p w:rsidR="00A02698" w:rsidRDefault="00CD4E10">
            <w:pPr>
              <w:spacing w:before="240" w:line="257" w:lineRule="auto"/>
              <w:ind w:left="2"/>
              <w:rPr>
                <w:color w:val="000000"/>
              </w:rPr>
            </w:pPr>
            <w:r>
              <w:rPr>
                <w:color w:val="000000"/>
              </w:rPr>
              <w:t xml:space="preserve">The notice period for the Buyer is a maximum of </w:t>
            </w:r>
            <w:r>
              <w:rPr>
                <w:b/>
                <w:bCs/>
                <w:color w:val="000000"/>
              </w:rPr>
              <w:t xml:space="preserve">30 </w:t>
            </w:r>
            <w:r>
              <w:rPr>
                <w:color w:val="000000"/>
              </w:rPr>
              <w:t xml:space="preserve">days from the date of written notice for Ending without cause (as per clause 18.1). </w:t>
            </w:r>
          </w:p>
        </w:tc>
      </w:tr>
      <w:tr w:rsidR="00A02698">
        <w:trPr>
          <w:trHeight w:val="5921"/>
        </w:trPr>
        <w:tc>
          <w:tcPr>
            <w:tcW w:w="2829" w:type="dxa"/>
            <w:tcBorders>
              <w:top w:val="single" w:sz="8" w:space="0" w:color="000000"/>
              <w:right w:val="single" w:sz="8" w:space="0" w:color="000000"/>
            </w:tcBorders>
            <w:tcMar>
              <w:top w:w="184" w:type="dxa"/>
              <w:left w:w="106" w:type="dxa"/>
              <w:bottom w:w="174" w:type="dxa"/>
              <w:right w:w="115" w:type="dxa"/>
            </w:tcMar>
            <w:hideMark/>
          </w:tcPr>
          <w:p w:rsidR="00A02698" w:rsidRDefault="00CD4E10">
            <w:pPr>
              <w:spacing w:line="257" w:lineRule="auto"/>
              <w:rPr>
                <w:color w:val="000000"/>
              </w:rPr>
            </w:pPr>
            <w:r>
              <w:rPr>
                <w:b/>
                <w:bCs/>
                <w:color w:val="000000"/>
              </w:rPr>
              <w:lastRenderedPageBreak/>
              <w:t>Extension period</w:t>
            </w:r>
            <w:r>
              <w:rPr>
                <w:color w:val="000000"/>
              </w:rPr>
              <w:t xml:space="preserve"> </w:t>
            </w:r>
          </w:p>
        </w:tc>
        <w:tc>
          <w:tcPr>
            <w:tcW w:w="6776" w:type="dxa"/>
            <w:tcBorders>
              <w:top w:val="single" w:sz="8" w:space="0" w:color="000000"/>
              <w:left w:val="single" w:sz="8" w:space="0" w:color="000000"/>
            </w:tcBorders>
            <w:tcMar>
              <w:top w:w="184" w:type="dxa"/>
              <w:left w:w="106" w:type="dxa"/>
              <w:bottom w:w="174" w:type="dxa"/>
              <w:right w:w="115" w:type="dxa"/>
            </w:tcMar>
            <w:hideMark/>
          </w:tcPr>
          <w:p w:rsidR="00A02698" w:rsidRDefault="00CD4E10">
            <w:pPr>
              <w:spacing w:after="225" w:line="240" w:lineRule="auto"/>
              <w:ind w:left="2"/>
              <w:rPr>
                <w:color w:val="000000"/>
              </w:rPr>
            </w:pPr>
            <w:r>
              <w:rPr>
                <w:color w:val="000000"/>
              </w:rPr>
              <w:t xml:space="preserve">This Call-Off Contract can be extended by the Buyer for one period of up to 12 months, by giving the supplier 30 days written notice before its expiry. The extension period is subject to clauses 1.3 and 1.4 in Part B below. </w:t>
            </w:r>
          </w:p>
          <w:p w:rsidR="00A02698" w:rsidRDefault="00CD4E10">
            <w:pPr>
              <w:spacing w:after="242" w:line="283" w:lineRule="auto"/>
              <w:ind w:left="2"/>
              <w:rPr>
                <w:color w:val="000000"/>
              </w:rPr>
            </w:pPr>
            <w:r>
              <w:rPr>
                <w:color w:val="000000"/>
              </w:rPr>
              <w:t xml:space="preserve">Extensions which extend the Term beyond 36 months are only permitted if the Supplier complies with the additional exit plan requirements at clauses 21.3 to 21.8. </w:t>
            </w:r>
          </w:p>
          <w:p w:rsidR="00A02698" w:rsidRDefault="00CD4E10">
            <w:pPr>
              <w:spacing w:after="243" w:line="283" w:lineRule="auto"/>
              <w:ind w:left="2"/>
              <w:rPr>
                <w:color w:val="000000"/>
              </w:rPr>
            </w:pPr>
            <w:r>
              <w:rPr>
                <w:color w:val="000000"/>
              </w:rPr>
              <w:t xml:space="preserve">If a buyer is a central government department and the contract Term is intended to exceed 24 months, then under the Spend Controls process, prior approval must be obtained from the Government Digital Service (GDS). Further guidance: </w:t>
            </w:r>
          </w:p>
          <w:p w:rsidR="00A02698" w:rsidRDefault="00863E1D">
            <w:pPr>
              <w:spacing w:line="257" w:lineRule="auto"/>
              <w:ind w:left="2"/>
              <w:rPr>
                <w:color w:val="000000"/>
              </w:rPr>
            </w:pPr>
            <w:hyperlink r:id="rId8" w:history="1">
              <w:r w:rsidR="00CD4E10">
                <w:rPr>
                  <w:color w:val="0000FF"/>
                  <w:u w:val="single" w:color="0000FF"/>
                </w:rPr>
                <w:t>https://www.gov.uk/service-manual/agile-delivery/spend-contr</w:t>
              </w:r>
            </w:hyperlink>
            <w:hyperlink r:id="rId9" w:history="1">
              <w:r w:rsidR="00CD4E10">
                <w:rPr>
                  <w:color w:val="0000FF"/>
                  <w:u w:val="single" w:color="0000FF"/>
                </w:rPr>
                <w:t>ols-check-if-you-need-approval-to-spend-money-on-a-service</w:t>
              </w:r>
            </w:hyperlink>
            <w:hyperlink r:id="rId10" w:history="1">
              <w:r w:rsidR="00CD4E10">
                <w:rPr>
                  <w:color w:val="000000"/>
                </w:rPr>
                <w:t xml:space="preserve"> </w:t>
              </w:r>
            </w:hyperlink>
          </w:p>
        </w:tc>
      </w:tr>
    </w:tbl>
    <w:p w:rsidR="00A02698" w:rsidRDefault="00A02698">
      <w:pPr>
        <w:pStyle w:val="Heading3"/>
        <w:spacing w:before="0" w:after="165"/>
        <w:ind w:left="1113" w:firstLine="1118"/>
        <w:rPr>
          <w:rFonts w:ascii="Arial" w:eastAsia="Arial" w:hAnsi="Arial" w:cs="Arial"/>
          <w:b w:val="0"/>
          <w:bCs w:val="0"/>
          <w:color w:val="434343"/>
        </w:rPr>
      </w:pPr>
    </w:p>
    <w:p w:rsidR="00A02698" w:rsidRDefault="00A02698">
      <w:pPr>
        <w:pStyle w:val="Heading3"/>
        <w:spacing w:before="0" w:after="165"/>
        <w:ind w:left="1113" w:firstLine="1118"/>
        <w:rPr>
          <w:rFonts w:ascii="Arial" w:eastAsia="Arial" w:hAnsi="Arial" w:cs="Arial"/>
          <w:b w:val="0"/>
          <w:bCs w:val="0"/>
          <w:color w:val="434343"/>
        </w:rPr>
      </w:pPr>
    </w:p>
    <w:p w:rsidR="00A02698" w:rsidRDefault="00A02698">
      <w:pPr>
        <w:pStyle w:val="Heading3"/>
        <w:spacing w:before="0" w:after="165"/>
        <w:rPr>
          <w:rFonts w:ascii="Arial" w:eastAsia="Arial" w:hAnsi="Arial" w:cs="Arial"/>
          <w:b w:val="0"/>
          <w:bCs w:val="0"/>
          <w:color w:val="434343"/>
        </w:rPr>
      </w:pPr>
    </w:p>
    <w:p w:rsidR="00A02698" w:rsidRDefault="00CD4E10">
      <w:pPr>
        <w:pStyle w:val="Heading3"/>
        <w:spacing w:before="0" w:after="165"/>
        <w:ind w:left="398" w:firstLine="720"/>
      </w:pPr>
      <w:r>
        <w:rPr>
          <w:rFonts w:ascii="Arial" w:eastAsia="Arial" w:hAnsi="Arial" w:cs="Arial"/>
          <w:b w:val="0"/>
          <w:bCs w:val="0"/>
          <w:color w:val="434343"/>
        </w:rPr>
        <w:t xml:space="preserve">Buyer contractual details </w:t>
      </w:r>
    </w:p>
    <w:p w:rsidR="00A02698" w:rsidRDefault="00CD4E10">
      <w:pPr>
        <w:ind w:left="1128" w:right="14" w:hanging="10"/>
      </w:pPr>
      <w:r>
        <w:t xml:space="preserve">This Order is for the G-Cloud Services outlined below. It is acknowledged by the Parties that the volume of the G-Cloud Services used by the Buyer may vary during this Call-Off Contract. </w:t>
      </w:r>
    </w:p>
    <w:p w:rsidR="00A02698" w:rsidRDefault="00A02698">
      <w:pPr>
        <w:ind w:left="1128" w:right="14" w:hanging="10"/>
      </w:pPr>
    </w:p>
    <w:p w:rsidR="00A02698" w:rsidRDefault="00A02698">
      <w:pPr>
        <w:widowControl w:val="0"/>
        <w:spacing w:before="190" w:line="283" w:lineRule="auto"/>
        <w:ind w:left="116" w:right="322" w:hanging="8"/>
      </w:pPr>
    </w:p>
    <w:tbl>
      <w:tblPr>
        <w:tblW w:w="9615" w:type="dxa"/>
        <w:tblInd w:w="1001"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3247"/>
        <w:gridCol w:w="6368"/>
      </w:tblGrid>
      <w:tr w:rsidR="00A02698">
        <w:trPr>
          <w:trHeight w:val="1772"/>
        </w:trPr>
        <w:tc>
          <w:tcPr>
            <w:tcW w:w="3247" w:type="dxa"/>
            <w:tcBorders>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G-Cloud Lot</w:t>
            </w:r>
          </w:p>
        </w:tc>
        <w:tc>
          <w:tcPr>
            <w:tcW w:w="6368" w:type="dxa"/>
            <w:tcBorders>
              <w:left w:val="single" w:sz="4" w:space="0" w:color="000000"/>
              <w:bottom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color w:val="000000"/>
              </w:rPr>
              <w:t>This Call-Off Contract is for the provision of Services under:</w:t>
            </w:r>
          </w:p>
          <w:p w:rsidR="00A02698" w:rsidRDefault="00CD4E10">
            <w:pPr>
              <w:widowControl w:val="0"/>
              <w:numPr>
                <w:ilvl w:val="0"/>
                <w:numId w:val="1"/>
              </w:numPr>
              <w:tabs>
                <w:tab w:val="left" w:pos="741"/>
              </w:tabs>
              <w:spacing w:line="283" w:lineRule="auto"/>
              <w:ind w:left="720" w:right="322" w:hanging="360"/>
              <w:rPr>
                <w:color w:val="000000"/>
              </w:rPr>
            </w:pPr>
            <w:r>
              <w:rPr>
                <w:color w:val="000000"/>
              </w:rPr>
              <w:t xml:space="preserve">Lot 2: Cloud software </w:t>
            </w:r>
          </w:p>
          <w:p w:rsidR="00A02698" w:rsidRDefault="00A02698">
            <w:pPr>
              <w:widowControl w:val="0"/>
              <w:spacing w:line="283" w:lineRule="auto"/>
              <w:ind w:left="720" w:right="322"/>
              <w:rPr>
                <w:color w:val="000000"/>
              </w:rPr>
            </w:pP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G-Cloud Services required</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color w:val="000000"/>
              </w:rPr>
              <w:t>The Services to be provided by the Supplier under the above Lot are listed in Framework Schedule 4 and outlined below:</w:t>
            </w:r>
          </w:p>
          <w:p w:rsidR="00A02698" w:rsidRDefault="00A02698">
            <w:pPr>
              <w:widowControl w:val="0"/>
              <w:spacing w:line="283" w:lineRule="auto"/>
              <w:ind w:right="322"/>
              <w:rPr>
                <w:b/>
                <w:bCs/>
                <w:color w:val="000000"/>
              </w:rPr>
            </w:pPr>
          </w:p>
          <w:p w:rsidR="00A02698" w:rsidRDefault="00CD4E10">
            <w:pPr>
              <w:widowControl w:val="0"/>
              <w:spacing w:line="283" w:lineRule="auto"/>
              <w:ind w:right="322"/>
              <w:rPr>
                <w:color w:val="000000"/>
              </w:rPr>
            </w:pPr>
            <w:r>
              <w:rPr>
                <w:color w:val="000000"/>
                <w:u w:val="single" w:color="000000"/>
              </w:rPr>
              <w:t>Overall Scope</w:t>
            </w:r>
          </w:p>
          <w:p w:rsidR="00A02698" w:rsidRDefault="00A02698">
            <w:pPr>
              <w:widowControl w:val="0"/>
              <w:spacing w:line="283" w:lineRule="auto"/>
              <w:ind w:right="322"/>
              <w:rPr>
                <w:color w:val="000000"/>
              </w:rPr>
            </w:pPr>
          </w:p>
          <w:p w:rsidR="00A02698" w:rsidRDefault="00CD4E10">
            <w:pPr>
              <w:widowControl w:val="0"/>
              <w:numPr>
                <w:ilvl w:val="0"/>
                <w:numId w:val="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lastRenderedPageBreak/>
              <w:t>Provide a web-based platform to facilitate on-line applications for Criminal Record Disclosure. These checks will be conducted by DBS, DS or Access NI depending on the location of employment and in accordance with each department’s policy, as part of the process to gain security clearance, on behalf of the Customer (or a 3rd Party, acting on the Customer’s behalf).</w:t>
            </w:r>
          </w:p>
          <w:p w:rsidR="00A02698" w:rsidRDefault="00A02698">
            <w:pPr>
              <w:widowControl w:val="0"/>
              <w:spacing w:line="283" w:lineRule="auto"/>
              <w:ind w:left="720" w:right="322"/>
              <w:rPr>
                <w:color w:val="000000"/>
              </w:rPr>
            </w:pPr>
          </w:p>
          <w:p w:rsidR="00A02698" w:rsidRDefault="00CD4E10">
            <w:pPr>
              <w:widowControl w:val="0"/>
              <w:numPr>
                <w:ilvl w:val="0"/>
                <w:numId w:val="3"/>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The Customer requires certain checks to be delivered without exception. This is our Essential Criteria (mandatory minimum service level).</w:t>
            </w:r>
          </w:p>
          <w:p w:rsidR="00A02698" w:rsidRDefault="00A02698">
            <w:pPr>
              <w:widowControl w:val="0"/>
              <w:spacing w:line="283" w:lineRule="auto"/>
              <w:ind w:right="322"/>
              <w:rPr>
                <w:color w:val="000000"/>
              </w:rPr>
            </w:pPr>
          </w:p>
          <w:p w:rsidR="00A02698" w:rsidRDefault="00CD4E10">
            <w:pPr>
              <w:widowControl w:val="0"/>
              <w:numPr>
                <w:ilvl w:val="0"/>
                <w:numId w:val="4"/>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These checks are:</w:t>
            </w:r>
          </w:p>
          <w:p w:rsidR="00A02698" w:rsidRDefault="00A02698">
            <w:pPr>
              <w:widowControl w:val="0"/>
              <w:spacing w:line="283" w:lineRule="auto"/>
              <w:ind w:right="322"/>
              <w:rPr>
                <w:color w:val="000000"/>
              </w:rPr>
            </w:pPr>
          </w:p>
          <w:p w:rsidR="00A02698" w:rsidRDefault="00CD4E10">
            <w:pPr>
              <w:widowControl w:val="0"/>
              <w:spacing w:line="283" w:lineRule="auto"/>
              <w:ind w:left="754" w:right="322"/>
              <w:rPr>
                <w:color w:val="000000"/>
              </w:rPr>
            </w:pPr>
            <w:r>
              <w:rPr>
                <w:b/>
                <w:bCs/>
                <w:color w:val="000000"/>
              </w:rPr>
              <w:t>England &amp; Wales - DBS</w:t>
            </w:r>
          </w:p>
          <w:p w:rsidR="00A02698" w:rsidRDefault="00CD4E10">
            <w:pPr>
              <w:widowControl w:val="0"/>
              <w:numPr>
                <w:ilvl w:val="0"/>
                <w:numId w:val="5"/>
              </w:numPr>
              <w:pBdr>
                <w:left w:val="none" w:sz="0" w:space="6" w:color="auto"/>
              </w:pBdr>
              <w:spacing w:line="283" w:lineRule="auto"/>
              <w:ind w:left="754" w:right="322"/>
              <w:rPr>
                <w:rFonts w:ascii="Times New Roman" w:eastAsia="Times New Roman" w:hAnsi="Times New Roman" w:cs="Times New Roman"/>
                <w:color w:val="000000"/>
              </w:rPr>
            </w:pPr>
            <w:r>
              <w:rPr>
                <w:color w:val="000000"/>
              </w:rPr>
              <w:t>Basic</w:t>
            </w:r>
          </w:p>
          <w:p w:rsidR="00A02698" w:rsidRDefault="00CD4E10">
            <w:pPr>
              <w:widowControl w:val="0"/>
              <w:numPr>
                <w:ilvl w:val="0"/>
                <w:numId w:val="5"/>
              </w:numPr>
              <w:pBdr>
                <w:left w:val="none" w:sz="0" w:space="6" w:color="auto"/>
              </w:pBdr>
              <w:spacing w:line="283" w:lineRule="auto"/>
              <w:ind w:left="754" w:right="322"/>
              <w:rPr>
                <w:rFonts w:ascii="Times New Roman" w:eastAsia="Times New Roman" w:hAnsi="Times New Roman" w:cs="Times New Roman"/>
                <w:color w:val="000000"/>
              </w:rPr>
            </w:pPr>
            <w:r>
              <w:rPr>
                <w:color w:val="000000"/>
              </w:rPr>
              <w:t>Standard</w:t>
            </w:r>
          </w:p>
          <w:p w:rsidR="00A02698" w:rsidRDefault="00CD4E10">
            <w:pPr>
              <w:widowControl w:val="0"/>
              <w:numPr>
                <w:ilvl w:val="0"/>
                <w:numId w:val="5"/>
              </w:numPr>
              <w:pBdr>
                <w:left w:val="none" w:sz="0" w:space="6" w:color="auto"/>
              </w:pBdr>
              <w:spacing w:line="283" w:lineRule="auto"/>
              <w:ind w:left="754" w:right="322"/>
              <w:rPr>
                <w:rFonts w:ascii="Times New Roman" w:eastAsia="Times New Roman" w:hAnsi="Times New Roman" w:cs="Times New Roman"/>
                <w:color w:val="000000"/>
              </w:rPr>
            </w:pPr>
            <w:r>
              <w:rPr>
                <w:color w:val="000000"/>
              </w:rPr>
              <w:t>Enhanced</w:t>
            </w:r>
          </w:p>
          <w:p w:rsidR="00A02698" w:rsidRDefault="00A02698">
            <w:pPr>
              <w:widowControl w:val="0"/>
              <w:spacing w:line="283" w:lineRule="auto"/>
              <w:ind w:left="754" w:right="322"/>
              <w:rPr>
                <w:color w:val="000000"/>
              </w:rPr>
            </w:pPr>
          </w:p>
          <w:p w:rsidR="00A02698" w:rsidRDefault="00CD4E10">
            <w:pPr>
              <w:widowControl w:val="0"/>
              <w:spacing w:line="283" w:lineRule="auto"/>
              <w:ind w:left="754" w:right="322"/>
              <w:rPr>
                <w:color w:val="000000"/>
              </w:rPr>
            </w:pPr>
            <w:r>
              <w:rPr>
                <w:b/>
                <w:bCs/>
                <w:color w:val="000000"/>
              </w:rPr>
              <w:t>Scotland - DS</w:t>
            </w:r>
          </w:p>
          <w:p w:rsidR="00A02698" w:rsidRDefault="00CD4E10">
            <w:pPr>
              <w:widowControl w:val="0"/>
              <w:numPr>
                <w:ilvl w:val="0"/>
                <w:numId w:val="6"/>
              </w:numPr>
              <w:pBdr>
                <w:left w:val="none" w:sz="0" w:space="6" w:color="auto"/>
              </w:pBdr>
              <w:spacing w:line="283" w:lineRule="auto"/>
              <w:ind w:left="754" w:right="322"/>
              <w:rPr>
                <w:rFonts w:ascii="Times New Roman" w:eastAsia="Times New Roman" w:hAnsi="Times New Roman" w:cs="Times New Roman"/>
                <w:color w:val="000000"/>
              </w:rPr>
            </w:pPr>
            <w:r>
              <w:rPr>
                <w:color w:val="000000"/>
              </w:rPr>
              <w:t>Basic</w:t>
            </w:r>
          </w:p>
          <w:p w:rsidR="00A02698" w:rsidRDefault="00A02698">
            <w:pPr>
              <w:widowControl w:val="0"/>
              <w:spacing w:line="283" w:lineRule="auto"/>
              <w:ind w:right="322"/>
              <w:rPr>
                <w:color w:val="000000"/>
              </w:rPr>
            </w:pPr>
          </w:p>
          <w:p w:rsidR="00A02698" w:rsidRDefault="00CD4E10">
            <w:pPr>
              <w:widowControl w:val="0"/>
              <w:numPr>
                <w:ilvl w:val="0"/>
                <w:numId w:val="7"/>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The Customer reserves the right to make changes to the checks required, both after selection of the preferred supplier and during the contract. This includes the revision, addition and removal of any level of check (basic, standard or enhanced) from any check provider (DBS, DS or Access NI) should this be required, and where it is available from the checking authority. This is our Desirable Criteria (optional additional service level).</w:t>
            </w:r>
          </w:p>
          <w:p w:rsidR="00A02698" w:rsidRDefault="00A02698">
            <w:pPr>
              <w:widowControl w:val="0"/>
              <w:spacing w:line="283" w:lineRule="auto"/>
              <w:ind w:left="720" w:right="322"/>
              <w:rPr>
                <w:color w:val="000000"/>
              </w:rPr>
            </w:pPr>
          </w:p>
          <w:p w:rsidR="00A02698" w:rsidRDefault="00CD4E10">
            <w:pPr>
              <w:widowControl w:val="0"/>
              <w:numPr>
                <w:ilvl w:val="0"/>
                <w:numId w:val="8"/>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This may include any combination of the following:</w:t>
            </w:r>
          </w:p>
          <w:p w:rsidR="00A02698" w:rsidRDefault="00A02698">
            <w:pPr>
              <w:widowControl w:val="0"/>
              <w:spacing w:line="283" w:lineRule="auto"/>
              <w:ind w:right="322"/>
              <w:rPr>
                <w:color w:val="000000"/>
              </w:rPr>
            </w:pPr>
          </w:p>
          <w:p w:rsidR="00A02698" w:rsidRDefault="00CD4E10">
            <w:pPr>
              <w:widowControl w:val="0"/>
              <w:spacing w:line="283" w:lineRule="auto"/>
              <w:ind w:left="754" w:right="322"/>
              <w:rPr>
                <w:color w:val="000000"/>
              </w:rPr>
            </w:pPr>
            <w:r>
              <w:rPr>
                <w:b/>
                <w:bCs/>
                <w:color w:val="000000"/>
              </w:rPr>
              <w:t>Scotland - DS</w:t>
            </w:r>
          </w:p>
          <w:p w:rsidR="00A02698" w:rsidRDefault="00CD4E10">
            <w:pPr>
              <w:widowControl w:val="0"/>
              <w:numPr>
                <w:ilvl w:val="0"/>
                <w:numId w:val="9"/>
              </w:numPr>
              <w:pBdr>
                <w:left w:val="none" w:sz="0" w:space="6" w:color="auto"/>
              </w:pBdr>
              <w:spacing w:line="283" w:lineRule="auto"/>
              <w:ind w:left="754" w:right="322"/>
              <w:rPr>
                <w:rFonts w:ascii="Times New Roman" w:eastAsia="Times New Roman" w:hAnsi="Times New Roman" w:cs="Times New Roman"/>
                <w:color w:val="000000"/>
              </w:rPr>
            </w:pPr>
            <w:r>
              <w:rPr>
                <w:color w:val="000000"/>
              </w:rPr>
              <w:t>Standard</w:t>
            </w:r>
          </w:p>
          <w:p w:rsidR="00A02698" w:rsidRDefault="00CD4E10">
            <w:pPr>
              <w:widowControl w:val="0"/>
              <w:numPr>
                <w:ilvl w:val="0"/>
                <w:numId w:val="9"/>
              </w:numPr>
              <w:pBdr>
                <w:left w:val="none" w:sz="0" w:space="6" w:color="auto"/>
              </w:pBdr>
              <w:spacing w:line="283" w:lineRule="auto"/>
              <w:ind w:left="754" w:right="322"/>
              <w:rPr>
                <w:rFonts w:ascii="Times New Roman" w:eastAsia="Times New Roman" w:hAnsi="Times New Roman" w:cs="Times New Roman"/>
                <w:color w:val="000000"/>
              </w:rPr>
            </w:pPr>
            <w:r>
              <w:rPr>
                <w:color w:val="000000"/>
              </w:rPr>
              <w:t>Enhanced</w:t>
            </w:r>
          </w:p>
          <w:p w:rsidR="00A02698" w:rsidRDefault="00A02698">
            <w:pPr>
              <w:widowControl w:val="0"/>
              <w:spacing w:line="283" w:lineRule="auto"/>
              <w:ind w:left="754" w:right="322"/>
              <w:rPr>
                <w:color w:val="000000"/>
              </w:rPr>
            </w:pPr>
          </w:p>
          <w:p w:rsidR="00A02698" w:rsidRDefault="00CD4E10">
            <w:pPr>
              <w:widowControl w:val="0"/>
              <w:spacing w:line="283" w:lineRule="auto"/>
              <w:ind w:left="754" w:right="322"/>
              <w:rPr>
                <w:color w:val="000000"/>
              </w:rPr>
            </w:pPr>
            <w:r>
              <w:rPr>
                <w:b/>
                <w:bCs/>
                <w:color w:val="000000"/>
              </w:rPr>
              <w:t>Northern Ireland - Access NI</w:t>
            </w:r>
          </w:p>
          <w:p w:rsidR="00A02698" w:rsidRDefault="00CD4E10">
            <w:pPr>
              <w:widowControl w:val="0"/>
              <w:numPr>
                <w:ilvl w:val="0"/>
                <w:numId w:val="10"/>
              </w:numPr>
              <w:pBdr>
                <w:left w:val="none" w:sz="0" w:space="6" w:color="auto"/>
              </w:pBdr>
              <w:spacing w:line="283" w:lineRule="auto"/>
              <w:ind w:left="754" w:right="322"/>
              <w:rPr>
                <w:rFonts w:ascii="Times New Roman" w:eastAsia="Times New Roman" w:hAnsi="Times New Roman" w:cs="Times New Roman"/>
                <w:color w:val="000000"/>
              </w:rPr>
            </w:pPr>
            <w:r>
              <w:rPr>
                <w:color w:val="000000"/>
              </w:rPr>
              <w:t>Basic</w:t>
            </w:r>
          </w:p>
          <w:p w:rsidR="00A02698" w:rsidRDefault="00CD4E10">
            <w:pPr>
              <w:widowControl w:val="0"/>
              <w:numPr>
                <w:ilvl w:val="0"/>
                <w:numId w:val="10"/>
              </w:numPr>
              <w:pBdr>
                <w:left w:val="none" w:sz="0" w:space="6" w:color="auto"/>
              </w:pBdr>
              <w:spacing w:line="283" w:lineRule="auto"/>
              <w:ind w:left="754" w:right="322"/>
              <w:rPr>
                <w:rFonts w:ascii="Times New Roman" w:eastAsia="Times New Roman" w:hAnsi="Times New Roman" w:cs="Times New Roman"/>
                <w:color w:val="000000"/>
              </w:rPr>
            </w:pPr>
            <w:r>
              <w:rPr>
                <w:color w:val="000000"/>
              </w:rPr>
              <w:t>Standard</w:t>
            </w:r>
          </w:p>
          <w:p w:rsidR="00A02698" w:rsidRDefault="00CD4E10">
            <w:pPr>
              <w:widowControl w:val="0"/>
              <w:numPr>
                <w:ilvl w:val="0"/>
                <w:numId w:val="10"/>
              </w:numPr>
              <w:pBdr>
                <w:left w:val="none" w:sz="0" w:space="6" w:color="auto"/>
              </w:pBdr>
              <w:spacing w:line="283" w:lineRule="auto"/>
              <w:ind w:left="754" w:right="322"/>
              <w:rPr>
                <w:rFonts w:ascii="Times New Roman" w:eastAsia="Times New Roman" w:hAnsi="Times New Roman" w:cs="Times New Roman"/>
                <w:color w:val="000000"/>
              </w:rPr>
            </w:pPr>
            <w:r>
              <w:rPr>
                <w:color w:val="000000"/>
              </w:rPr>
              <w:t>Enhanced</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The Platform</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The platform is required to:</w:t>
            </w:r>
          </w:p>
          <w:p w:rsidR="00A02698" w:rsidRDefault="00A02698">
            <w:pPr>
              <w:widowControl w:val="0"/>
              <w:spacing w:line="283" w:lineRule="auto"/>
              <w:ind w:right="322"/>
              <w:rPr>
                <w:color w:val="000000"/>
              </w:rPr>
            </w:pPr>
          </w:p>
          <w:p w:rsidR="00A02698" w:rsidRDefault="00CD4E10">
            <w:pPr>
              <w:widowControl w:val="0"/>
              <w:numPr>
                <w:ilvl w:val="0"/>
                <w:numId w:val="11"/>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Update the Customer (or a 3rd Party Supplier, acting on the Customer’s behalf), with an electronic update, for any action taken by the Supplier to ensure the Customer is working with real time information. Further details on this process will be provided on contract award.</w:t>
            </w:r>
          </w:p>
          <w:p w:rsidR="00A02698" w:rsidRDefault="00CD4E10">
            <w:pPr>
              <w:widowControl w:val="0"/>
              <w:numPr>
                <w:ilvl w:val="0"/>
                <w:numId w:val="11"/>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Ensure requests for confirmation/information to the Customer are directed to central inboxes rather than a Recruiter’s personal inbox.</w:t>
            </w:r>
          </w:p>
          <w:p w:rsidR="00A02698" w:rsidRDefault="00CD4E10">
            <w:pPr>
              <w:widowControl w:val="0"/>
              <w:numPr>
                <w:ilvl w:val="0"/>
                <w:numId w:val="11"/>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Provide the candidate with a user-friendly and accessible interface.</w:t>
            </w:r>
          </w:p>
          <w:p w:rsidR="00A02698" w:rsidRDefault="00CD4E10">
            <w:pPr>
              <w:widowControl w:val="0"/>
              <w:numPr>
                <w:ilvl w:val="0"/>
                <w:numId w:val="11"/>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 xml:space="preserve">Conform to Level AA of the Web Content Accessibility Guidelines 2.1. - It’s highly desirable that the test provider has tested with assistive technologies and has undergone an independent accessibility audit which proves AA conformance. </w:t>
            </w:r>
          </w:p>
          <w:p w:rsidR="00A02698" w:rsidRDefault="00CD4E10">
            <w:pPr>
              <w:widowControl w:val="0"/>
              <w:numPr>
                <w:ilvl w:val="0"/>
                <w:numId w:val="11"/>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Allow address periods to overlap, for example where a candidate is at university for a period and has had two addresses, the university address and their parent’s home address.</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The Supplier</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The Supplier is required to:</w:t>
            </w:r>
          </w:p>
          <w:p w:rsidR="00A02698" w:rsidRDefault="00A02698">
            <w:pPr>
              <w:widowControl w:val="0"/>
              <w:spacing w:line="283" w:lineRule="auto"/>
              <w:ind w:right="322"/>
              <w:rPr>
                <w:color w:val="000000"/>
              </w:rPr>
            </w:pP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Within 1 working day of the application being checked and validated by the Customer, the Supplier must submit the request for a Criminal Records disclosure to DBS, DS or Access NI as appropriate.</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 xml:space="preserve">Upon completion of the disclosure, update the online portal with the outcome in real time.  </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Notify the Customer of the outcome using a digital prompt. There should be clear differentiation between outcomes.  For example, if convictions are held, this shows as a red flag.</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Notify the Customer immediately if there are any problems that could cause delays, such as the inability to update a disclosure outcome in real time.</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 xml:space="preserve">Share their contact information with candidates when asking for further information, to ensure candidates correctly route responses back to them. </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lastRenderedPageBreak/>
              <w:t>Comply with all security requirements, as outlined in Sections 16 and 21, at all times during the life of the contract.</w:t>
            </w:r>
          </w:p>
          <w:p w:rsidR="00A02698" w:rsidRDefault="00CD4E10">
            <w:pPr>
              <w:widowControl w:val="0"/>
              <w:numPr>
                <w:ilvl w:val="0"/>
                <w:numId w:val="12"/>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Offer an on-demand helpdesk/enquiry service during the same standard operating hours as the Customer:</w:t>
            </w:r>
          </w:p>
          <w:p w:rsidR="00A02698" w:rsidRDefault="00CD4E10">
            <w:pPr>
              <w:widowControl w:val="0"/>
              <w:numPr>
                <w:ilvl w:val="0"/>
                <w:numId w:val="13"/>
              </w:numPr>
              <w:tabs>
                <w:tab w:val="left" w:pos="1440"/>
              </w:tabs>
              <w:spacing w:line="283" w:lineRule="auto"/>
              <w:ind w:left="1440" w:right="322" w:hanging="360"/>
              <w:rPr>
                <w:color w:val="000000"/>
              </w:rPr>
            </w:pPr>
            <w:r>
              <w:rPr>
                <w:color w:val="000000"/>
              </w:rPr>
              <w:t>09:00-17:00, Monday to Friday. See 14.4 &amp; 14.5 for details.</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The Candidates</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The platform will enable Candidates to:</w:t>
            </w:r>
          </w:p>
          <w:p w:rsidR="00A02698" w:rsidRDefault="00A02698">
            <w:pPr>
              <w:widowControl w:val="0"/>
              <w:spacing w:line="283" w:lineRule="auto"/>
              <w:ind w:right="322"/>
              <w:rPr>
                <w:color w:val="000000"/>
              </w:rPr>
            </w:pPr>
          </w:p>
          <w:p w:rsidR="00A02698" w:rsidRDefault="00CD4E10">
            <w:pPr>
              <w:widowControl w:val="0"/>
              <w:numPr>
                <w:ilvl w:val="0"/>
                <w:numId w:val="14"/>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Access the appropriate part of the platform to input their details following an invite from the Customer.</w:t>
            </w:r>
          </w:p>
          <w:p w:rsidR="00A02698" w:rsidRDefault="00CD4E10">
            <w:pPr>
              <w:widowControl w:val="0"/>
              <w:numPr>
                <w:ilvl w:val="0"/>
                <w:numId w:val="14"/>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 xml:space="preserve">Complete and submit applications for Criminal Records disclosure certificates 24 hours a day, 7 days a week. </w:t>
            </w:r>
            <w:r>
              <w:rPr>
                <w:i/>
                <w:iCs/>
                <w:color w:val="000000"/>
              </w:rPr>
              <w:t>(Exceptions can be made for reasonable downtime, allowing for maintenance/updates/</w:t>
            </w:r>
            <w:proofErr w:type="spellStart"/>
            <w:r>
              <w:rPr>
                <w:i/>
                <w:iCs/>
                <w:color w:val="000000"/>
              </w:rPr>
              <w:t>etc</w:t>
            </w:r>
            <w:proofErr w:type="spellEnd"/>
            <w:r>
              <w:rPr>
                <w:i/>
                <w:iCs/>
                <w:color w:val="000000"/>
              </w:rPr>
              <w:t xml:space="preserve">, not exceeding 2 hours per week unless otherwise agreed. At least 5 working </w:t>
            </w:r>
            <w:proofErr w:type="spellStart"/>
            <w:r>
              <w:rPr>
                <w:i/>
                <w:iCs/>
                <w:color w:val="000000"/>
              </w:rPr>
              <w:t>days notice</w:t>
            </w:r>
            <w:proofErr w:type="spellEnd"/>
            <w:r>
              <w:rPr>
                <w:i/>
                <w:iCs/>
                <w:color w:val="000000"/>
              </w:rPr>
              <w:t xml:space="preserve"> must be given where any period of downtime is anticipated.).</w:t>
            </w:r>
          </w:p>
          <w:p w:rsidR="00A02698" w:rsidRDefault="00CD4E10">
            <w:pPr>
              <w:widowControl w:val="0"/>
              <w:numPr>
                <w:ilvl w:val="0"/>
                <w:numId w:val="14"/>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Access an electronic continuation sheet, where necessary, to provide fuller or more complicated address histories.</w:t>
            </w:r>
          </w:p>
          <w:p w:rsidR="00A02698" w:rsidRDefault="00CD4E10">
            <w:pPr>
              <w:widowControl w:val="0"/>
              <w:numPr>
                <w:ilvl w:val="0"/>
                <w:numId w:val="14"/>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Track the progress of their application.</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The Recruiters (The Buyer)</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On receipt of a Criminal Record Check request, the Customer’s approved staff will perform checks and validate that the applicant has completed the request correctly, including assessing and validating their identity (against ID documents held either physically or via the Customer’s existing IDVT solution). The Customer will provide confirmation so that the Supplier can countersign the disclosure request for onward transmission to DBS, DS or Access NI as appropriate. The Supplier is not required to validate any Candidate ID as this will be conducted during the Customer’s recruitment process.</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 xml:space="preserve">The platform will need to be accessed by the Customer (or </w:t>
            </w:r>
            <w:r>
              <w:rPr>
                <w:color w:val="000000"/>
              </w:rPr>
              <w:lastRenderedPageBreak/>
              <w:t>any 3rd Party supplier that the Customer states can act on the Customer’s behalf).</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The platform is required to enable recruiters to:</w:t>
            </w:r>
          </w:p>
          <w:p w:rsidR="00A02698" w:rsidRDefault="00A02698">
            <w:pPr>
              <w:widowControl w:val="0"/>
              <w:spacing w:line="283" w:lineRule="auto"/>
              <w:ind w:right="322"/>
              <w:rPr>
                <w:color w:val="000000"/>
              </w:rPr>
            </w:pP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View full and live disclosure application details for all Candidates at any time during the process.</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Upload evidence/confirmation of the need for an Enhanced level check, when placed.</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Review each application alongside the Candidate’s ID and confirm that the ID has been verified.</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Confirm the application is ready for onward countersigning and submission to the checking authority.</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Edit and update any application accordingly, including the account and sub-account the check is placed under.</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Withdraw an application prior to submission to the checking authority (including where the Customer doesn’t verify the application or approve it for submission).</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Track the progress and status of all disclosure applications in real time.</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Review results and detail for all disclosure application outcomes online.</w:t>
            </w:r>
          </w:p>
          <w:p w:rsidR="00A02698" w:rsidRDefault="00CD4E10">
            <w:pPr>
              <w:widowControl w:val="0"/>
              <w:numPr>
                <w:ilvl w:val="0"/>
                <w:numId w:val="15"/>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Allow for real time self-serving of MI reports/data to support internal productivity, with tasks such as (including but not limited to):</w:t>
            </w:r>
          </w:p>
          <w:p w:rsidR="00A02698" w:rsidRDefault="00CD4E10">
            <w:pPr>
              <w:widowControl w:val="0"/>
              <w:numPr>
                <w:ilvl w:val="0"/>
                <w:numId w:val="16"/>
              </w:numPr>
              <w:tabs>
                <w:tab w:val="left" w:pos="1463"/>
              </w:tabs>
              <w:spacing w:line="283" w:lineRule="auto"/>
              <w:ind w:left="1463" w:right="322" w:hanging="360"/>
              <w:rPr>
                <w:color w:val="000000"/>
              </w:rPr>
            </w:pPr>
            <w:r>
              <w:rPr>
                <w:color w:val="000000"/>
              </w:rPr>
              <w:t>Accurate Resource Allocation</w:t>
            </w:r>
          </w:p>
          <w:p w:rsidR="00A02698" w:rsidRDefault="00CD4E10">
            <w:pPr>
              <w:widowControl w:val="0"/>
              <w:numPr>
                <w:ilvl w:val="0"/>
                <w:numId w:val="16"/>
              </w:numPr>
              <w:tabs>
                <w:tab w:val="left" w:pos="1463"/>
              </w:tabs>
              <w:spacing w:line="283" w:lineRule="auto"/>
              <w:ind w:left="1463" w:right="322" w:hanging="360"/>
              <w:rPr>
                <w:color w:val="000000"/>
              </w:rPr>
            </w:pPr>
            <w:r>
              <w:rPr>
                <w:color w:val="000000"/>
              </w:rPr>
              <w:t>Identification of duplicate checks/applications</w:t>
            </w:r>
          </w:p>
          <w:p w:rsidR="00A02698" w:rsidRDefault="00CD4E10">
            <w:pPr>
              <w:widowControl w:val="0"/>
              <w:numPr>
                <w:ilvl w:val="0"/>
                <w:numId w:val="16"/>
              </w:numPr>
              <w:tabs>
                <w:tab w:val="left" w:pos="1463"/>
              </w:tabs>
              <w:spacing w:line="283" w:lineRule="auto"/>
              <w:ind w:left="1463" w:right="322" w:hanging="360"/>
              <w:rPr>
                <w:color w:val="000000"/>
              </w:rPr>
            </w:pPr>
            <w:r>
              <w:rPr>
                <w:color w:val="000000"/>
              </w:rPr>
              <w:t>Data cleansing</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The Customer (The Buyer)</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The platform is required to enable the Customer (or a 3rd party acting on the Customer’s behalf) to:</w:t>
            </w:r>
          </w:p>
          <w:p w:rsidR="00A02698" w:rsidRDefault="00A02698">
            <w:pPr>
              <w:widowControl w:val="0"/>
              <w:spacing w:line="283" w:lineRule="auto"/>
              <w:ind w:right="322"/>
              <w:rPr>
                <w:color w:val="000000"/>
              </w:rPr>
            </w:pPr>
          </w:p>
          <w:p w:rsidR="00A02698" w:rsidRDefault="00CD4E10">
            <w:pPr>
              <w:widowControl w:val="0"/>
              <w:numPr>
                <w:ilvl w:val="0"/>
                <w:numId w:val="17"/>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Filter by mandatory fields to easily identify the department (sub-account) and level of check for each candidate.</w:t>
            </w:r>
          </w:p>
          <w:p w:rsidR="00A02698" w:rsidRDefault="00CD4E10">
            <w:pPr>
              <w:widowControl w:val="0"/>
              <w:numPr>
                <w:ilvl w:val="0"/>
                <w:numId w:val="17"/>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Allow access for not less than 500 staff employed by the Customer (or any 3rd Party supplier that the Customer states can act on the Customer’s behalf) at any one time.</w:t>
            </w:r>
          </w:p>
          <w:p w:rsidR="00A02698" w:rsidRDefault="00CD4E10">
            <w:pPr>
              <w:widowControl w:val="0"/>
              <w:numPr>
                <w:ilvl w:val="0"/>
                <w:numId w:val="17"/>
              </w:numPr>
              <w:pBdr>
                <w:left w:val="none" w:sz="0" w:space="7" w:color="auto"/>
              </w:pBdr>
              <w:spacing w:line="283" w:lineRule="auto"/>
              <w:ind w:right="322" w:hanging="430"/>
              <w:rPr>
                <w:rFonts w:ascii="Times New Roman" w:eastAsia="Times New Roman" w:hAnsi="Times New Roman" w:cs="Times New Roman"/>
                <w:color w:val="000000"/>
              </w:rPr>
            </w:pPr>
            <w:r>
              <w:rPr>
                <w:color w:val="000000"/>
              </w:rPr>
              <w:lastRenderedPageBreak/>
              <w:t>Work continuously without timeout; or if timeout must happen for security reasons, provide a quick route back to the platform without the need to re-input data.</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u w:val="single" w:color="000000"/>
              </w:rPr>
              <w:t>Statistical Management Information</w:t>
            </w:r>
          </w:p>
          <w:p w:rsidR="00A02698" w:rsidRDefault="00A02698">
            <w:pPr>
              <w:widowControl w:val="0"/>
              <w:spacing w:line="283" w:lineRule="auto"/>
              <w:ind w:right="322"/>
              <w:rPr>
                <w:color w:val="000000"/>
              </w:rPr>
            </w:pPr>
          </w:p>
          <w:p w:rsidR="00A02698" w:rsidRDefault="00CD4E10">
            <w:pPr>
              <w:widowControl w:val="0"/>
              <w:spacing w:line="283" w:lineRule="auto"/>
              <w:ind w:right="322"/>
              <w:rPr>
                <w:color w:val="000000"/>
              </w:rPr>
            </w:pPr>
            <w:r>
              <w:rPr>
                <w:color w:val="000000"/>
              </w:rPr>
              <w:t>Essential Criteria:</w:t>
            </w:r>
          </w:p>
          <w:p w:rsidR="00A02698" w:rsidRDefault="00A02698">
            <w:pPr>
              <w:widowControl w:val="0"/>
              <w:spacing w:line="283" w:lineRule="auto"/>
              <w:ind w:right="322"/>
              <w:rPr>
                <w:color w:val="000000"/>
              </w:rPr>
            </w:pPr>
          </w:p>
          <w:p w:rsidR="00A02698" w:rsidRDefault="00CD4E10">
            <w:pPr>
              <w:widowControl w:val="0"/>
              <w:numPr>
                <w:ilvl w:val="0"/>
                <w:numId w:val="18"/>
              </w:numPr>
              <w:pBdr>
                <w:left w:val="none" w:sz="0" w:space="7" w:color="auto"/>
              </w:pBdr>
              <w:spacing w:line="283" w:lineRule="auto"/>
              <w:ind w:right="322" w:hanging="430"/>
              <w:rPr>
                <w:rFonts w:ascii="Times New Roman" w:eastAsia="Times New Roman" w:hAnsi="Times New Roman" w:cs="Times New Roman"/>
                <w:color w:val="000000"/>
              </w:rPr>
            </w:pPr>
            <w:r>
              <w:rPr>
                <w:color w:val="000000"/>
              </w:rPr>
              <w:t>To provide assurance as to the standard and quality of the service, including delivery of the Social Value MAC, the Supplier must once a month provide the appropriate Statistical Management Information.</w:t>
            </w:r>
          </w:p>
          <w:p w:rsidR="00A02698" w:rsidRDefault="00A02698">
            <w:pPr>
              <w:widowControl w:val="0"/>
              <w:spacing w:line="283" w:lineRule="auto"/>
              <w:ind w:right="322"/>
              <w:rPr>
                <w:b/>
                <w:bCs/>
                <w:color w:val="000000"/>
              </w:rPr>
            </w:pPr>
          </w:p>
          <w:p w:rsidR="00A02698" w:rsidRDefault="00A02698">
            <w:pPr>
              <w:widowControl w:val="0"/>
              <w:spacing w:line="283" w:lineRule="auto"/>
              <w:ind w:right="322"/>
              <w:rPr>
                <w:b/>
                <w:bCs/>
                <w:color w:val="000000"/>
              </w:rPr>
            </w:pP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lastRenderedPageBreak/>
              <w:t>Additional Services</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N/A</w:t>
            </w: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A02698">
            <w:pPr>
              <w:widowControl w:val="0"/>
              <w:spacing w:before="190" w:line="283" w:lineRule="auto"/>
              <w:ind w:right="322"/>
              <w:rPr>
                <w:b/>
                <w:bCs/>
                <w:color w:val="000000"/>
              </w:rPr>
            </w:pPr>
          </w:p>
          <w:p w:rsidR="00A02698" w:rsidRDefault="00CD4E10">
            <w:pPr>
              <w:widowControl w:val="0"/>
              <w:spacing w:before="190" w:line="283" w:lineRule="auto"/>
              <w:ind w:right="322"/>
              <w:rPr>
                <w:color w:val="000000"/>
              </w:rPr>
            </w:pPr>
            <w:r>
              <w:rPr>
                <w:b/>
                <w:bCs/>
                <w:color w:val="000000"/>
              </w:rPr>
              <w:t>Location</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A02698">
            <w:pPr>
              <w:widowControl w:val="0"/>
              <w:spacing w:before="190" w:line="283" w:lineRule="auto"/>
              <w:ind w:right="322"/>
              <w:rPr>
                <w:color w:val="000000"/>
              </w:rPr>
            </w:pPr>
          </w:p>
          <w:p w:rsidR="00A02698" w:rsidRDefault="00CD4E10">
            <w:pPr>
              <w:widowControl w:val="0"/>
              <w:spacing w:before="190" w:line="283" w:lineRule="auto"/>
              <w:ind w:right="322"/>
              <w:rPr>
                <w:color w:val="000000"/>
                <w:sz w:val="24"/>
                <w:szCs w:val="24"/>
              </w:rPr>
            </w:pPr>
            <w:r>
              <w:rPr>
                <w:color w:val="000000"/>
                <w:sz w:val="24"/>
                <w:szCs w:val="24"/>
              </w:rPr>
              <w:t>The Services will be carried out at the Supplier’s own premises</w:t>
            </w: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Quality Standards</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color w:val="000000"/>
              </w:rPr>
              <w:t>As per the Service Listing</w:t>
            </w: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Technical Standards:</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color w:val="000000"/>
              </w:rPr>
              <w:t>As per the Service Listing</w:t>
            </w:r>
          </w:p>
        </w:tc>
      </w:tr>
      <w:tr w:rsidR="00A02698">
        <w:trPr>
          <w:trHeight w:val="538"/>
        </w:trPr>
        <w:tc>
          <w:tcPr>
            <w:tcW w:w="3247" w:type="dxa"/>
            <w:tcBorders>
              <w:top w:val="single" w:sz="4" w:space="0" w:color="000000"/>
              <w:bottom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t>Service level agreement:</w:t>
            </w:r>
          </w:p>
        </w:tc>
        <w:tc>
          <w:tcPr>
            <w:tcW w:w="6368" w:type="dxa"/>
            <w:tcBorders>
              <w:top w:val="single" w:sz="4" w:space="0" w:color="000000"/>
              <w:left w:val="single" w:sz="4" w:space="0" w:color="000000"/>
              <w:bottom w:val="single" w:sz="4" w:space="0" w:color="000000"/>
            </w:tcBorders>
            <w:tcMar>
              <w:top w:w="100" w:type="dxa"/>
              <w:left w:w="100" w:type="dxa"/>
              <w:bottom w:w="100" w:type="dxa"/>
              <w:right w:w="100" w:type="dxa"/>
            </w:tcMar>
            <w:hideMark/>
          </w:tcPr>
          <w:p w:rsidR="00A02698" w:rsidRDefault="00A02698">
            <w:pPr>
              <w:widowControl w:val="0"/>
              <w:spacing w:before="190" w:line="283" w:lineRule="auto"/>
              <w:ind w:right="322"/>
              <w:rPr>
                <w:color w:val="000000"/>
                <w:sz w:val="16"/>
                <w:szCs w:val="16"/>
              </w:rPr>
            </w:pPr>
          </w:p>
          <w:p w:rsidR="00A02698" w:rsidRDefault="00A02698">
            <w:pPr>
              <w:widowControl w:val="0"/>
              <w:spacing w:before="190" w:line="283" w:lineRule="auto"/>
              <w:ind w:right="322"/>
              <w:rPr>
                <w:color w:val="000000"/>
                <w:sz w:val="16"/>
                <w:szCs w:val="16"/>
              </w:rPr>
            </w:pPr>
          </w:p>
          <w:tbl>
            <w:tblPr>
              <w:tblW w:w="5767" w:type="dxa"/>
              <w:tblInd w:w="156"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126"/>
              <w:gridCol w:w="1231"/>
              <w:gridCol w:w="2227"/>
              <w:gridCol w:w="1183"/>
            </w:tblGrid>
            <w:tr w:rsidR="00A02698">
              <w:tc>
                <w:tcPr>
                  <w:tcW w:w="806" w:type="dxa"/>
                  <w:tcBorders>
                    <w:bottom w:val="single" w:sz="6" w:space="0" w:color="000000"/>
                    <w:right w:val="single" w:sz="6" w:space="0" w:color="000000"/>
                  </w:tcBorders>
                  <w:shd w:val="clear" w:color="auto" w:fill="B8CCE4"/>
                  <w:tcMar>
                    <w:top w:w="0" w:type="dxa"/>
                    <w:left w:w="108" w:type="dxa"/>
                    <w:bottom w:w="0" w:type="dxa"/>
                    <w:right w:w="108" w:type="dxa"/>
                  </w:tcMar>
                  <w:hideMark/>
                </w:tcPr>
                <w:p w:rsidR="00A02698" w:rsidRDefault="00CD4E10">
                  <w:pPr>
                    <w:pStyle w:val="Heading2"/>
                    <w:spacing w:before="0" w:line="264" w:lineRule="auto"/>
                    <w:ind w:left="720" w:hanging="720"/>
                    <w:rPr>
                      <w:color w:val="000000"/>
                      <w:sz w:val="18"/>
                      <w:szCs w:val="18"/>
                    </w:rPr>
                  </w:pPr>
                  <w:r>
                    <w:rPr>
                      <w:rFonts w:ascii="Arial" w:eastAsia="Arial" w:hAnsi="Arial" w:cs="Arial"/>
                      <w:b w:val="0"/>
                      <w:bCs w:val="0"/>
                      <w:color w:val="000000"/>
                      <w:sz w:val="18"/>
                      <w:szCs w:val="18"/>
                    </w:rPr>
                    <w:t>KPI/SLA</w:t>
                  </w:r>
                </w:p>
              </w:tc>
              <w:tc>
                <w:tcPr>
                  <w:tcW w:w="1276" w:type="dxa"/>
                  <w:tcBorders>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Service Area</w:t>
                  </w:r>
                </w:p>
              </w:tc>
              <w:tc>
                <w:tcPr>
                  <w:tcW w:w="2268" w:type="dxa"/>
                  <w:tcBorders>
                    <w:left w:val="single" w:sz="6" w:space="0" w:color="000000"/>
                    <w:bottom w:val="single" w:sz="6" w:space="0" w:color="000000"/>
                    <w:right w:val="single" w:sz="6" w:space="0" w:color="000000"/>
                  </w:tcBorders>
                  <w:shd w:val="clear" w:color="auto" w:fill="B8CCE4"/>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KPI/SLA description</w:t>
                  </w:r>
                </w:p>
              </w:tc>
              <w:tc>
                <w:tcPr>
                  <w:tcW w:w="1417" w:type="dxa"/>
                  <w:tcBorders>
                    <w:left w:val="single" w:sz="6" w:space="0" w:color="000000"/>
                    <w:bottom w:val="single" w:sz="6" w:space="0" w:color="000000"/>
                  </w:tcBorders>
                  <w:shd w:val="clear" w:color="auto" w:fill="B8CCE4"/>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Target</w:t>
                  </w:r>
                </w:p>
              </w:tc>
            </w:tr>
            <w:tr w:rsidR="00A02698">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ind w:left="709"/>
                    <w:jc w:val="center"/>
                    <w:rPr>
                      <w:color w:val="000000"/>
                      <w:sz w:val="18"/>
                      <w:szCs w:val="18"/>
                    </w:rPr>
                  </w:pPr>
                  <w:r>
                    <w:rPr>
                      <w:rFonts w:ascii="Arial" w:eastAsia="Arial" w:hAnsi="Arial" w:cs="Arial"/>
                      <w:b w:val="0"/>
                      <w:bCs w:val="0"/>
                      <w:color w:val="000000"/>
                      <w:sz w:val="18"/>
                      <w:szCs w:val="18"/>
                    </w:rPr>
                    <w:t>1</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jc w:val="both"/>
                    <w:rPr>
                      <w:color w:val="000000"/>
                      <w:sz w:val="18"/>
                      <w:szCs w:val="18"/>
                    </w:rPr>
                  </w:pPr>
                  <w:r>
                    <w:rPr>
                      <w:rFonts w:ascii="Arial" w:eastAsia="Arial" w:hAnsi="Arial" w:cs="Arial"/>
                      <w:b w:val="0"/>
                      <w:bCs w:val="0"/>
                      <w:color w:val="000000"/>
                      <w:sz w:val="18"/>
                      <w:szCs w:val="18"/>
                    </w:rPr>
                    <w:t>Criminal Record Disclosures</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Within 1 working day of receipt of an application (and the Customer’s verification &amp; approval), the Supplier will countersign and submit the request for a Criminal Record disclosure to DBS, DS or Access NI as appropriate.</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95%</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ind w:left="709"/>
                    <w:jc w:val="center"/>
                    <w:rPr>
                      <w:color w:val="000000"/>
                      <w:sz w:val="18"/>
                      <w:szCs w:val="18"/>
                    </w:rPr>
                  </w:pPr>
                  <w:r>
                    <w:rPr>
                      <w:rFonts w:ascii="Arial" w:eastAsia="Arial" w:hAnsi="Arial" w:cs="Arial"/>
                      <w:b w:val="0"/>
                      <w:bCs w:val="0"/>
                      <w:color w:val="000000"/>
                      <w:sz w:val="18"/>
                      <w:szCs w:val="18"/>
                    </w:rPr>
                    <w:t>2</w:t>
                  </w:r>
                </w:p>
              </w:tc>
              <w:tc>
                <w:tcPr>
                  <w:tcW w:w="127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Reporting &amp; MI</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MI Provision and reporting will be provided monthly by the Supplier on an agreed date set by The Customer; as detailed in section 8.1.</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90%</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tcPr>
                <w:p w:rsidR="00A02698" w:rsidRDefault="00A02698">
                  <w:pPr>
                    <w:pStyle w:val="Heading2"/>
                    <w:spacing w:before="0" w:line="264" w:lineRule="auto"/>
                    <w:ind w:left="709"/>
                    <w:jc w:val="center"/>
                    <w:rPr>
                      <w:rFonts w:ascii="Arial" w:eastAsia="Arial" w:hAnsi="Arial" w:cs="Arial"/>
                      <w:color w:val="000000"/>
                      <w:sz w:val="18"/>
                      <w:szCs w:val="18"/>
                    </w:rPr>
                  </w:pPr>
                </w:p>
              </w:tc>
              <w:tc>
                <w:tcPr>
                  <w:tcW w:w="0" w:type="auto"/>
                  <w:vMerge/>
                  <w:tcBorders>
                    <w:left w:val="single" w:sz="6" w:space="0" w:color="000000"/>
                    <w:bottom w:val="single" w:sz="6" w:space="0" w:color="000000"/>
                    <w:right w:val="single" w:sz="6" w:space="0" w:color="000000"/>
                  </w:tcBorders>
                  <w:vAlign w:val="center"/>
                  <w:hideMark/>
                </w:tcPr>
                <w:p w:rsidR="00A02698" w:rsidRDefault="00A02698">
                  <w:pPr>
                    <w:rPr>
                      <w:b/>
                      <w:bCs/>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Any Ad-Hoc requests for MI, outside of the regular monthly reports, will be resolved within 2 working days.</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90%</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ind w:left="709"/>
                    <w:jc w:val="center"/>
                    <w:rPr>
                      <w:color w:val="000000"/>
                      <w:sz w:val="18"/>
                      <w:szCs w:val="18"/>
                    </w:rPr>
                  </w:pPr>
                  <w:r>
                    <w:rPr>
                      <w:rFonts w:ascii="Arial" w:eastAsia="Arial" w:hAnsi="Arial" w:cs="Arial"/>
                      <w:b w:val="0"/>
                      <w:bCs w:val="0"/>
                      <w:color w:val="000000"/>
                      <w:sz w:val="18"/>
                      <w:szCs w:val="18"/>
                    </w:rPr>
                    <w:t>34</w:t>
                  </w:r>
                </w:p>
              </w:tc>
              <w:tc>
                <w:tcPr>
                  <w:tcW w:w="1276" w:type="dxa"/>
                  <w:vMerge w:val="restart"/>
                  <w:tcBorders>
                    <w:top w:val="single" w:sz="6" w:space="0" w:color="000000"/>
                    <w:left w:val="single" w:sz="6" w:space="0" w:color="000000"/>
                    <w:bottom w:val="nil"/>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Customer Service</w:t>
                  </w: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Websites administering security checks do not experience down time without prior notice.</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100%</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tcPr>
                <w:p w:rsidR="00A02698" w:rsidRDefault="00A02698">
                  <w:pPr>
                    <w:pStyle w:val="Heading2"/>
                    <w:spacing w:before="0" w:line="264" w:lineRule="auto"/>
                    <w:ind w:left="709"/>
                    <w:jc w:val="center"/>
                    <w:rPr>
                      <w:rFonts w:ascii="Arial" w:eastAsia="Arial" w:hAnsi="Arial" w:cs="Arial"/>
                      <w:b w:val="0"/>
                      <w:bCs w:val="0"/>
                      <w:color w:val="000000"/>
                      <w:sz w:val="18"/>
                      <w:szCs w:val="18"/>
                    </w:rPr>
                  </w:pPr>
                </w:p>
              </w:tc>
              <w:tc>
                <w:tcPr>
                  <w:tcW w:w="0" w:type="auto"/>
                  <w:vMerge/>
                  <w:tcBorders>
                    <w:left w:val="single" w:sz="6" w:space="0" w:color="000000"/>
                    <w:right w:val="single" w:sz="6" w:space="0" w:color="000000"/>
                  </w:tcBorders>
                  <w:vAlign w:val="center"/>
                  <w:hideMark/>
                </w:tcPr>
                <w:p w:rsidR="00A02698" w:rsidRDefault="00A02698">
                  <w:pP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The helpdesk support service as outlined in section 14.4 &amp; 14.5, will be available at all times stated (09:00-17:00 Monday to Friday).</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95%</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tcPr>
                <w:p w:rsidR="00A02698" w:rsidRDefault="00A02698">
                  <w:pPr>
                    <w:pStyle w:val="Heading2"/>
                    <w:spacing w:before="0" w:line="264" w:lineRule="auto"/>
                    <w:ind w:left="709"/>
                    <w:jc w:val="center"/>
                    <w:rPr>
                      <w:rFonts w:ascii="Arial" w:eastAsia="Arial" w:hAnsi="Arial" w:cs="Arial"/>
                      <w:b w:val="0"/>
                      <w:bCs w:val="0"/>
                      <w:color w:val="000000"/>
                      <w:sz w:val="18"/>
                      <w:szCs w:val="18"/>
                    </w:rPr>
                  </w:pPr>
                </w:p>
              </w:tc>
              <w:tc>
                <w:tcPr>
                  <w:tcW w:w="0" w:type="auto"/>
                  <w:vMerge/>
                  <w:tcBorders>
                    <w:left w:val="single" w:sz="6" w:space="0" w:color="000000"/>
                    <w:right w:val="single" w:sz="6" w:space="0" w:color="000000"/>
                  </w:tcBorders>
                  <w:vAlign w:val="center"/>
                  <w:hideMark/>
                </w:tcPr>
                <w:p w:rsidR="00A02698" w:rsidRDefault="00A02698">
                  <w:pP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Any queries/correspondence received via the service as outlined in section 14.4 &amp; 14.5 will be acknowledged within 1 working day and fully responded to within 2 working days.</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95%</w:t>
                  </w:r>
                </w:p>
              </w:tc>
            </w:tr>
            <w:tr w:rsidR="00A02698">
              <w:trPr>
                <w:trHeight w:val="240"/>
              </w:trPr>
              <w:tc>
                <w:tcPr>
                  <w:tcW w:w="806" w:type="dxa"/>
                  <w:tcBorders>
                    <w:top w:val="single" w:sz="6" w:space="0" w:color="000000"/>
                    <w:bottom w:val="single" w:sz="6" w:space="0" w:color="000000"/>
                    <w:right w:val="single" w:sz="6" w:space="0" w:color="000000"/>
                  </w:tcBorders>
                  <w:tcMar>
                    <w:top w:w="0" w:type="dxa"/>
                    <w:left w:w="108" w:type="dxa"/>
                    <w:bottom w:w="0" w:type="dxa"/>
                    <w:right w:w="108" w:type="dxa"/>
                  </w:tcMar>
                </w:tcPr>
                <w:p w:rsidR="00A02698" w:rsidRDefault="00A02698">
                  <w:pPr>
                    <w:pStyle w:val="Heading2"/>
                    <w:spacing w:before="0" w:line="264" w:lineRule="auto"/>
                    <w:ind w:left="709"/>
                    <w:jc w:val="center"/>
                    <w:rPr>
                      <w:rFonts w:ascii="Arial" w:eastAsia="Arial" w:hAnsi="Arial" w:cs="Arial"/>
                      <w:b w:val="0"/>
                      <w:bCs w:val="0"/>
                      <w:color w:val="000000"/>
                      <w:sz w:val="18"/>
                      <w:szCs w:val="18"/>
                    </w:rPr>
                  </w:pPr>
                </w:p>
              </w:tc>
              <w:tc>
                <w:tcPr>
                  <w:tcW w:w="0" w:type="auto"/>
                  <w:vMerge/>
                  <w:tcBorders>
                    <w:left w:val="single" w:sz="6" w:space="0" w:color="000000"/>
                    <w:right w:val="single" w:sz="6" w:space="0" w:color="000000"/>
                  </w:tcBorders>
                  <w:vAlign w:val="center"/>
                  <w:hideMark/>
                </w:tcPr>
                <w:p w:rsidR="00A02698" w:rsidRDefault="00A02698">
                  <w:pPr>
                    <w:rPr>
                      <w:color w:val="000000"/>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Complaints or issues raised by the customer will be acknowledged within 1 working day.</w:t>
                  </w:r>
                </w:p>
              </w:tc>
              <w:tc>
                <w:tcPr>
                  <w:tcW w:w="1417" w:type="dxa"/>
                  <w:tcBorders>
                    <w:top w:val="single" w:sz="6" w:space="0" w:color="000000"/>
                    <w:left w:val="single" w:sz="6" w:space="0" w:color="000000"/>
                    <w:bottom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100%</w:t>
                  </w:r>
                </w:p>
              </w:tc>
            </w:tr>
            <w:tr w:rsidR="00A02698">
              <w:trPr>
                <w:trHeight w:val="240"/>
              </w:trPr>
              <w:tc>
                <w:tcPr>
                  <w:tcW w:w="806" w:type="dxa"/>
                  <w:tcBorders>
                    <w:top w:val="single" w:sz="6" w:space="0" w:color="000000"/>
                    <w:right w:val="single" w:sz="6" w:space="0" w:color="000000"/>
                  </w:tcBorders>
                  <w:tcMar>
                    <w:top w:w="0" w:type="dxa"/>
                    <w:left w:w="108" w:type="dxa"/>
                    <w:bottom w:w="0" w:type="dxa"/>
                    <w:right w:w="108" w:type="dxa"/>
                  </w:tcMar>
                </w:tcPr>
                <w:p w:rsidR="00A02698" w:rsidRDefault="00A02698">
                  <w:pPr>
                    <w:pStyle w:val="Heading2"/>
                    <w:spacing w:before="0" w:line="264" w:lineRule="auto"/>
                    <w:ind w:left="709"/>
                    <w:jc w:val="center"/>
                    <w:rPr>
                      <w:rFonts w:ascii="Arial" w:eastAsia="Arial" w:hAnsi="Arial" w:cs="Arial"/>
                      <w:b w:val="0"/>
                      <w:bCs w:val="0"/>
                      <w:color w:val="000000"/>
                      <w:sz w:val="18"/>
                      <w:szCs w:val="18"/>
                    </w:rPr>
                  </w:pPr>
                </w:p>
              </w:tc>
              <w:tc>
                <w:tcPr>
                  <w:tcW w:w="0" w:type="auto"/>
                  <w:vMerge/>
                  <w:tcBorders>
                    <w:left w:val="single" w:sz="6" w:space="0" w:color="000000"/>
                    <w:bottom w:val="single" w:sz="24" w:space="0" w:color="000000"/>
                    <w:right w:val="single" w:sz="6" w:space="0" w:color="000000"/>
                  </w:tcBorders>
                  <w:vAlign w:val="center"/>
                  <w:hideMark/>
                </w:tcPr>
                <w:p w:rsidR="00A02698" w:rsidRDefault="00A02698">
                  <w:pPr>
                    <w:rPr>
                      <w:color w:val="000000"/>
                      <w:sz w:val="18"/>
                      <w:szCs w:val="18"/>
                    </w:rPr>
                  </w:pPr>
                </w:p>
              </w:tc>
              <w:tc>
                <w:tcPr>
                  <w:tcW w:w="2268" w:type="dxa"/>
                  <w:tcBorders>
                    <w:top w:val="single" w:sz="6" w:space="0" w:color="000000"/>
                    <w:left w:val="single" w:sz="6" w:space="0" w:color="000000"/>
                    <w:right w:val="single" w:sz="6" w:space="0" w:color="000000"/>
                  </w:tcBorders>
                  <w:tcMar>
                    <w:top w:w="0" w:type="dxa"/>
                    <w:left w:w="108" w:type="dxa"/>
                    <w:bottom w:w="0" w:type="dxa"/>
                    <w:right w:w="108" w:type="dxa"/>
                  </w:tcMar>
                  <w:hideMark/>
                </w:tcPr>
                <w:p w:rsidR="00A02698" w:rsidRDefault="00CD4E10">
                  <w:pPr>
                    <w:pStyle w:val="Heading2"/>
                    <w:spacing w:before="0" w:line="264" w:lineRule="auto"/>
                    <w:rPr>
                      <w:color w:val="000000"/>
                      <w:sz w:val="18"/>
                      <w:szCs w:val="18"/>
                    </w:rPr>
                  </w:pPr>
                  <w:r>
                    <w:rPr>
                      <w:rFonts w:ascii="Arial" w:eastAsia="Arial" w:hAnsi="Arial" w:cs="Arial"/>
                      <w:b w:val="0"/>
                      <w:bCs w:val="0"/>
                      <w:color w:val="000000"/>
                      <w:sz w:val="18"/>
                      <w:szCs w:val="18"/>
                    </w:rPr>
                    <w:t>Complaints or issues raised by the customer will be resolved within 5 working days.</w:t>
                  </w:r>
                </w:p>
              </w:tc>
              <w:tc>
                <w:tcPr>
                  <w:tcW w:w="1417" w:type="dxa"/>
                  <w:tcBorders>
                    <w:top w:val="single" w:sz="6" w:space="0" w:color="000000"/>
                    <w:left w:val="single" w:sz="6" w:space="0" w:color="000000"/>
                  </w:tcBorders>
                  <w:tcMar>
                    <w:top w:w="0" w:type="dxa"/>
                    <w:left w:w="108" w:type="dxa"/>
                    <w:bottom w:w="0" w:type="dxa"/>
                    <w:right w:w="108" w:type="dxa"/>
                  </w:tcMar>
                  <w:hideMark/>
                </w:tcPr>
                <w:p w:rsidR="00A02698" w:rsidRDefault="00CD4E10">
                  <w:pPr>
                    <w:pStyle w:val="Heading2"/>
                    <w:spacing w:before="0" w:line="264" w:lineRule="auto"/>
                    <w:jc w:val="center"/>
                    <w:rPr>
                      <w:color w:val="000000"/>
                      <w:sz w:val="18"/>
                      <w:szCs w:val="18"/>
                    </w:rPr>
                  </w:pPr>
                  <w:r>
                    <w:rPr>
                      <w:rFonts w:ascii="Arial" w:eastAsia="Arial" w:hAnsi="Arial" w:cs="Arial"/>
                      <w:b w:val="0"/>
                      <w:bCs w:val="0"/>
                      <w:color w:val="000000"/>
                      <w:sz w:val="18"/>
                      <w:szCs w:val="18"/>
                    </w:rPr>
                    <w:t>90%</w:t>
                  </w:r>
                </w:p>
              </w:tc>
            </w:tr>
          </w:tbl>
          <w:p w:rsidR="00A02698" w:rsidRDefault="00A02698">
            <w:pPr>
              <w:widowControl w:val="0"/>
              <w:spacing w:before="190" w:line="283" w:lineRule="auto"/>
              <w:ind w:right="322"/>
              <w:rPr>
                <w:color w:val="000000"/>
                <w:sz w:val="16"/>
                <w:szCs w:val="16"/>
              </w:rPr>
            </w:pPr>
          </w:p>
        </w:tc>
      </w:tr>
      <w:tr w:rsidR="00A02698">
        <w:trPr>
          <w:trHeight w:val="941"/>
        </w:trPr>
        <w:tc>
          <w:tcPr>
            <w:tcW w:w="3247" w:type="dxa"/>
            <w:tcBorders>
              <w:top w:val="single" w:sz="4" w:space="0" w:color="000000"/>
              <w:righ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b/>
                <w:bCs/>
                <w:color w:val="000000"/>
              </w:rPr>
              <w:lastRenderedPageBreak/>
              <w:t>Onboarding</w:t>
            </w:r>
          </w:p>
        </w:tc>
        <w:tc>
          <w:tcPr>
            <w:tcW w:w="6368" w:type="dxa"/>
            <w:tcBorders>
              <w:top w:val="single" w:sz="4" w:space="0" w:color="000000"/>
              <w:left w:val="single" w:sz="4" w:space="0" w:color="000000"/>
            </w:tcBorders>
            <w:tcMar>
              <w:top w:w="100" w:type="dxa"/>
              <w:left w:w="100" w:type="dxa"/>
              <w:bottom w:w="100" w:type="dxa"/>
              <w:right w:w="100" w:type="dxa"/>
            </w:tcMar>
            <w:hideMark/>
          </w:tcPr>
          <w:p w:rsidR="00A02698" w:rsidRDefault="00CD4E10">
            <w:pPr>
              <w:widowControl w:val="0"/>
              <w:spacing w:before="190" w:line="283" w:lineRule="auto"/>
              <w:ind w:right="322"/>
              <w:rPr>
                <w:color w:val="000000"/>
              </w:rPr>
            </w:pPr>
            <w:r>
              <w:rPr>
                <w:color w:val="000000"/>
              </w:rPr>
              <w:t>Within 3 months of contract commencement, the Supplier must provide a draft exit plan.</w:t>
            </w:r>
          </w:p>
          <w:p w:rsidR="00A02698" w:rsidRDefault="00A02698">
            <w:pPr>
              <w:widowControl w:val="0"/>
              <w:spacing w:before="190" w:line="283" w:lineRule="auto"/>
              <w:ind w:right="322"/>
              <w:rPr>
                <w:color w:val="000000"/>
              </w:rPr>
            </w:pPr>
          </w:p>
        </w:tc>
      </w:tr>
    </w:tbl>
    <w:p w:rsidR="00A02698" w:rsidRDefault="00A02698">
      <w:pPr>
        <w:spacing w:line="257" w:lineRule="auto"/>
        <w:ind w:right="110"/>
      </w:pPr>
    </w:p>
    <w:tbl>
      <w:tblPr>
        <w:tblW w:w="9639" w:type="dxa"/>
        <w:tblInd w:w="98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256"/>
        <w:gridCol w:w="6383"/>
      </w:tblGrid>
      <w:tr w:rsidR="00A02698">
        <w:trPr>
          <w:trHeight w:val="1484"/>
        </w:trPr>
        <w:tc>
          <w:tcPr>
            <w:tcW w:w="3256" w:type="dxa"/>
            <w:tcBorders>
              <w:bottom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t>Offboarding</w:t>
            </w:r>
            <w:r>
              <w:rPr>
                <w:color w:val="000000"/>
              </w:rPr>
              <w:t xml:space="preserve"> </w:t>
            </w:r>
          </w:p>
        </w:tc>
        <w:tc>
          <w:tcPr>
            <w:tcW w:w="6383" w:type="dxa"/>
            <w:tcBorders>
              <w:left w:val="single" w:sz="8" w:space="0" w:color="000000"/>
              <w:bottom w:val="single" w:sz="8" w:space="0" w:color="000000"/>
            </w:tcBorders>
            <w:tcMar>
              <w:top w:w="422" w:type="dxa"/>
              <w:left w:w="106" w:type="dxa"/>
              <w:bottom w:w="0" w:type="dxa"/>
              <w:right w:w="49" w:type="dxa"/>
            </w:tcMar>
            <w:hideMark/>
          </w:tcPr>
          <w:p w:rsidR="00A02698" w:rsidRDefault="00CD4E10">
            <w:pPr>
              <w:spacing w:line="257" w:lineRule="auto"/>
              <w:ind w:left="10"/>
              <w:rPr>
                <w:color w:val="000000"/>
              </w:rPr>
            </w:pPr>
            <w:r>
              <w:rPr>
                <w:color w:val="000000"/>
              </w:rPr>
              <w:t>The offboarding plan for this Call-Off Contract is listed in the service plan and outlined below:</w:t>
            </w:r>
          </w:p>
          <w:p w:rsidR="00A02698" w:rsidRDefault="00A02698">
            <w:pPr>
              <w:spacing w:line="257" w:lineRule="auto"/>
              <w:ind w:left="10"/>
              <w:rPr>
                <w:color w:val="000000"/>
              </w:rPr>
            </w:pPr>
          </w:p>
          <w:p w:rsidR="00A02698" w:rsidRDefault="00CD4E10">
            <w:pPr>
              <w:numPr>
                <w:ilvl w:val="0"/>
                <w:numId w:val="19"/>
              </w:numPr>
              <w:pBdr>
                <w:left w:val="none" w:sz="0" w:space="7" w:color="auto"/>
              </w:pBdr>
              <w:spacing w:line="257" w:lineRule="auto"/>
              <w:ind w:left="730" w:hanging="430"/>
              <w:rPr>
                <w:rFonts w:ascii="Times New Roman" w:eastAsia="Times New Roman" w:hAnsi="Times New Roman" w:cs="Times New Roman"/>
                <w:color w:val="000000"/>
              </w:rPr>
            </w:pPr>
            <w:r>
              <w:rPr>
                <w:color w:val="000000"/>
              </w:rPr>
              <w:t>The Supplier must provide an exit plan within 3 months of the commencement date which ensures continuity of service. This plan must be delivered upon in its entirety at the required times or at the request of the Customer.</w:t>
            </w:r>
          </w:p>
          <w:p w:rsidR="00A02698" w:rsidRDefault="00CD4E10">
            <w:pPr>
              <w:numPr>
                <w:ilvl w:val="0"/>
                <w:numId w:val="19"/>
              </w:numPr>
              <w:pBdr>
                <w:left w:val="none" w:sz="0" w:space="7" w:color="auto"/>
              </w:pBdr>
              <w:spacing w:line="257" w:lineRule="auto"/>
              <w:ind w:left="730" w:hanging="430"/>
              <w:rPr>
                <w:rFonts w:ascii="Times New Roman" w:eastAsia="Times New Roman" w:hAnsi="Times New Roman" w:cs="Times New Roman"/>
                <w:color w:val="000000"/>
              </w:rPr>
            </w:pPr>
            <w:r>
              <w:rPr>
                <w:color w:val="000000"/>
              </w:rPr>
              <w:t>When requested, the Supplier will assist the Customer with actions required to migrate the Services to a replacement Supplier in line with the exit plan.</w:t>
            </w:r>
          </w:p>
          <w:p w:rsidR="00A02698" w:rsidRDefault="00CD4E10">
            <w:pPr>
              <w:numPr>
                <w:ilvl w:val="0"/>
                <w:numId w:val="19"/>
              </w:numPr>
              <w:pBdr>
                <w:left w:val="none" w:sz="0" w:space="7" w:color="auto"/>
              </w:pBdr>
              <w:spacing w:line="257" w:lineRule="auto"/>
              <w:ind w:left="730" w:hanging="430"/>
              <w:rPr>
                <w:rFonts w:ascii="Times New Roman" w:eastAsia="Times New Roman" w:hAnsi="Times New Roman" w:cs="Times New Roman"/>
                <w:color w:val="000000"/>
              </w:rPr>
            </w:pPr>
            <w:r>
              <w:rPr>
                <w:color w:val="000000"/>
              </w:rPr>
              <w:t>Where Contract Exit is required due to poor Supplier performance and early termination of contract, an expectation will remain for the Supplier to assist with service migration.</w:t>
            </w:r>
          </w:p>
          <w:p w:rsidR="00A02698" w:rsidRDefault="00CD4E10">
            <w:pPr>
              <w:numPr>
                <w:ilvl w:val="0"/>
                <w:numId w:val="19"/>
              </w:numPr>
              <w:pBdr>
                <w:left w:val="none" w:sz="0" w:space="7" w:color="auto"/>
              </w:pBdr>
              <w:spacing w:line="257" w:lineRule="auto"/>
              <w:ind w:left="730" w:hanging="430"/>
              <w:rPr>
                <w:rFonts w:ascii="Times New Roman" w:eastAsia="Times New Roman" w:hAnsi="Times New Roman" w:cs="Times New Roman"/>
                <w:color w:val="000000"/>
              </w:rPr>
            </w:pPr>
            <w:r>
              <w:rPr>
                <w:color w:val="000000"/>
              </w:rPr>
              <w:t xml:space="preserve">The Contracting Authority reserves the right to implement a Termination Assistance Period which shall commence from the contract end date, and will run for a </w:t>
            </w:r>
            <w:r>
              <w:rPr>
                <w:color w:val="000000"/>
              </w:rPr>
              <w:lastRenderedPageBreak/>
              <w:t xml:space="preserve">period of 3 months (with a possible extension of a further 3 months) as detailed in the Call-Off Contract for the G-Cloud 13 Framework Agreement (RM1557.13), Part B: Terms and Conditions, Section 21 (Exit Plan). </w:t>
            </w:r>
          </w:p>
        </w:tc>
      </w:tr>
      <w:tr w:rsidR="00A02698">
        <w:trPr>
          <w:trHeight w:val="2047"/>
        </w:trPr>
        <w:tc>
          <w:tcPr>
            <w:tcW w:w="3256" w:type="dxa"/>
            <w:tcBorders>
              <w:top w:val="single" w:sz="8" w:space="0" w:color="000000"/>
              <w:bottom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lastRenderedPageBreak/>
              <w:t>Collaboration agreement</w:t>
            </w:r>
            <w:r>
              <w:rPr>
                <w:color w:val="000000"/>
              </w:rPr>
              <w:t xml:space="preserve"> </w:t>
            </w:r>
          </w:p>
        </w:tc>
        <w:tc>
          <w:tcPr>
            <w:tcW w:w="6383" w:type="dxa"/>
            <w:tcBorders>
              <w:top w:val="single" w:sz="8" w:space="0" w:color="000000"/>
              <w:left w:val="single" w:sz="8" w:space="0" w:color="000000"/>
              <w:bottom w:val="single" w:sz="8" w:space="0" w:color="000000"/>
            </w:tcBorders>
            <w:tcMar>
              <w:top w:w="422" w:type="dxa"/>
              <w:left w:w="106" w:type="dxa"/>
              <w:bottom w:w="0" w:type="dxa"/>
              <w:right w:w="49" w:type="dxa"/>
            </w:tcMar>
            <w:hideMark/>
          </w:tcPr>
          <w:p w:rsidR="00A02698" w:rsidRDefault="00CD4E10">
            <w:pPr>
              <w:spacing w:line="257" w:lineRule="auto"/>
              <w:ind w:left="10"/>
              <w:rPr>
                <w:color w:val="000000"/>
              </w:rPr>
            </w:pPr>
            <w:r>
              <w:rPr>
                <w:color w:val="000000"/>
              </w:rPr>
              <w:t>N/A</w:t>
            </w:r>
          </w:p>
        </w:tc>
      </w:tr>
      <w:tr w:rsidR="00A02698">
        <w:trPr>
          <w:trHeight w:val="7307"/>
        </w:trPr>
        <w:tc>
          <w:tcPr>
            <w:tcW w:w="3256" w:type="dxa"/>
            <w:tcBorders>
              <w:top w:val="single" w:sz="8" w:space="0" w:color="000000"/>
              <w:bottom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t>Limit on Parties’ liability</w:t>
            </w:r>
            <w:r>
              <w:rPr>
                <w:color w:val="000000"/>
              </w:rPr>
              <w:t xml:space="preserve"> </w:t>
            </w:r>
          </w:p>
        </w:tc>
        <w:tc>
          <w:tcPr>
            <w:tcW w:w="6383" w:type="dxa"/>
            <w:tcBorders>
              <w:top w:val="single" w:sz="8" w:space="0" w:color="000000"/>
              <w:left w:val="single" w:sz="8" w:space="0" w:color="000000"/>
              <w:bottom w:val="single" w:sz="8" w:space="0" w:color="000000"/>
            </w:tcBorders>
            <w:tcMar>
              <w:top w:w="422" w:type="dxa"/>
              <w:left w:w="106" w:type="dxa"/>
              <w:bottom w:w="0" w:type="dxa"/>
              <w:right w:w="49" w:type="dxa"/>
            </w:tcMar>
            <w:hideMark/>
          </w:tcPr>
          <w:p w:rsidR="00A02698" w:rsidRDefault="00CD4E10">
            <w:pPr>
              <w:spacing w:after="233" w:line="288" w:lineRule="auto"/>
              <w:ind w:left="10"/>
              <w:rPr>
                <w:color w:val="000000"/>
              </w:rPr>
            </w:pPr>
            <w:r>
              <w:rPr>
                <w:color w:val="000000"/>
              </w:rPr>
              <w:t>Defaults by either party resulting in direct loss to the property (including technical infrastructure, assets or equipment but excluding any loss or damage to Buyer Data) of the other Party will not exceed 125% of the charges payable by the Buyer to the Supplier per year.</w:t>
            </w:r>
          </w:p>
          <w:p w:rsidR="00A02698" w:rsidRDefault="00CD4E10">
            <w:pPr>
              <w:spacing w:after="232" w:line="293" w:lineRule="auto"/>
              <w:ind w:left="10" w:right="43"/>
              <w:rPr>
                <w:color w:val="000000"/>
              </w:rPr>
            </w:pPr>
            <w:r>
              <w:rPr>
                <w:color w:val="000000"/>
              </w:rPr>
              <w:t xml:space="preserve">The annual total liability of the Supplier for Buyer Data Defaults resulting in direct loss, destruction, corruption, degradation or damage to any Buyer Data will not exceed 125%of the Charges payable by the Buyer to the Supplier during the Call-Off Contract Term. </w:t>
            </w:r>
          </w:p>
          <w:p w:rsidR="00A02698" w:rsidRDefault="00CD4E10">
            <w:pPr>
              <w:spacing w:line="257" w:lineRule="auto"/>
              <w:ind w:left="10"/>
              <w:rPr>
                <w:color w:val="000000"/>
              </w:rPr>
            </w:pPr>
            <w:r>
              <w:rPr>
                <w:color w:val="000000"/>
              </w:rPr>
              <w:t xml:space="preserve">The annual total liability of the Supplier for all other Defaults will </w:t>
            </w:r>
          </w:p>
          <w:p w:rsidR="00A02698" w:rsidRDefault="00CD4E10">
            <w:pPr>
              <w:spacing w:line="257" w:lineRule="auto"/>
              <w:ind w:left="10"/>
              <w:rPr>
                <w:color w:val="000000"/>
              </w:rPr>
            </w:pPr>
            <w:r>
              <w:rPr>
                <w:color w:val="000000"/>
              </w:rPr>
              <w:t xml:space="preserve">not exceed 125% of the Charges payable by the Buyer to the Supplier during the Call-Off Contract Term (whichever is the greater). </w:t>
            </w:r>
          </w:p>
        </w:tc>
      </w:tr>
      <w:tr w:rsidR="00A02698">
        <w:trPr>
          <w:trHeight w:val="5024"/>
        </w:trPr>
        <w:tc>
          <w:tcPr>
            <w:tcW w:w="3256" w:type="dxa"/>
            <w:tcBorders>
              <w:top w:val="single" w:sz="8" w:space="0" w:color="000000"/>
              <w:bottom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lastRenderedPageBreak/>
              <w:t>Insurance</w:t>
            </w:r>
            <w:r>
              <w:rPr>
                <w:color w:val="000000"/>
              </w:rPr>
              <w:t xml:space="preserve"> </w:t>
            </w:r>
          </w:p>
        </w:tc>
        <w:tc>
          <w:tcPr>
            <w:tcW w:w="6383" w:type="dxa"/>
            <w:tcBorders>
              <w:top w:val="single" w:sz="8" w:space="0" w:color="000000"/>
              <w:left w:val="single" w:sz="8" w:space="0" w:color="000000"/>
              <w:bottom w:val="single" w:sz="8" w:space="0" w:color="000000"/>
            </w:tcBorders>
            <w:tcMar>
              <w:top w:w="422" w:type="dxa"/>
              <w:left w:w="106" w:type="dxa"/>
              <w:bottom w:w="0" w:type="dxa"/>
              <w:right w:w="49" w:type="dxa"/>
            </w:tcMar>
            <w:hideMark/>
          </w:tcPr>
          <w:p w:rsidR="00A02698" w:rsidRDefault="00CD4E10">
            <w:pPr>
              <w:spacing w:after="48" w:line="257" w:lineRule="auto"/>
              <w:ind w:left="10"/>
              <w:rPr>
                <w:color w:val="000000"/>
              </w:rPr>
            </w:pPr>
            <w:r>
              <w:rPr>
                <w:color w:val="000000"/>
              </w:rPr>
              <w:t xml:space="preserve">The Supplier insurance(s) required will be: </w:t>
            </w:r>
          </w:p>
          <w:p w:rsidR="00A02698" w:rsidRDefault="00CD4E10">
            <w:pPr>
              <w:numPr>
                <w:ilvl w:val="0"/>
                <w:numId w:val="20"/>
              </w:numPr>
              <w:tabs>
                <w:tab w:val="left" w:pos="768"/>
              </w:tabs>
              <w:spacing w:after="22" w:line="286" w:lineRule="auto"/>
              <w:ind w:left="768" w:hanging="398"/>
              <w:rPr>
                <w:color w:val="000000"/>
              </w:rPr>
            </w:pPr>
            <w:r>
              <w:rPr>
                <w:color w:val="000000"/>
              </w:rPr>
              <w:t xml:space="preserve">a minimum insurance period of 6 years following the expiration or Ending of this Call-Off Contract </w:t>
            </w:r>
          </w:p>
          <w:p w:rsidR="00A02698" w:rsidRDefault="00CD4E10">
            <w:pPr>
              <w:numPr>
                <w:ilvl w:val="0"/>
                <w:numId w:val="20"/>
              </w:numPr>
              <w:tabs>
                <w:tab w:val="left" w:pos="768"/>
              </w:tabs>
              <w:spacing w:after="18" w:line="283" w:lineRule="auto"/>
              <w:ind w:left="768" w:hanging="398"/>
              <w:rPr>
                <w:color w:val="000000"/>
              </w:rPr>
            </w:pPr>
            <w:r>
              <w:rPr>
                <w:color w:val="000000"/>
              </w:rP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A02698" w:rsidRDefault="00CD4E10">
            <w:pPr>
              <w:numPr>
                <w:ilvl w:val="0"/>
                <w:numId w:val="20"/>
              </w:numPr>
              <w:tabs>
                <w:tab w:val="left" w:pos="768"/>
              </w:tabs>
              <w:spacing w:after="43" w:line="257" w:lineRule="auto"/>
              <w:ind w:left="768" w:hanging="398"/>
              <w:rPr>
                <w:color w:val="000000"/>
              </w:rPr>
            </w:pPr>
            <w:r>
              <w:rPr>
                <w:color w:val="000000"/>
              </w:rPr>
              <w:t>employers' liability insurance with a minimum limit of £5,000,000 or any higher minimum limit required by Law</w:t>
            </w:r>
          </w:p>
        </w:tc>
      </w:tr>
      <w:tr w:rsidR="00A02698">
        <w:trPr>
          <w:trHeight w:val="1726"/>
        </w:trPr>
        <w:tc>
          <w:tcPr>
            <w:tcW w:w="3256" w:type="dxa"/>
            <w:tcBorders>
              <w:top w:val="single" w:sz="8" w:space="0" w:color="000000"/>
              <w:bottom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t>Buyer’s responsibilities</w:t>
            </w:r>
            <w:r>
              <w:rPr>
                <w:color w:val="000000"/>
              </w:rPr>
              <w:t xml:space="preserve"> </w:t>
            </w:r>
          </w:p>
        </w:tc>
        <w:tc>
          <w:tcPr>
            <w:tcW w:w="6383" w:type="dxa"/>
            <w:tcBorders>
              <w:top w:val="single" w:sz="8" w:space="0" w:color="000000"/>
              <w:left w:val="single" w:sz="8" w:space="0" w:color="000000"/>
              <w:bottom w:val="single" w:sz="8" w:space="0" w:color="000000"/>
            </w:tcBorders>
            <w:tcMar>
              <w:top w:w="422" w:type="dxa"/>
              <w:left w:w="106" w:type="dxa"/>
              <w:bottom w:w="0" w:type="dxa"/>
              <w:right w:w="49" w:type="dxa"/>
            </w:tcMar>
            <w:hideMark/>
          </w:tcPr>
          <w:p w:rsidR="00A02698" w:rsidRDefault="00CD4E10">
            <w:pPr>
              <w:spacing w:line="257" w:lineRule="auto"/>
              <w:ind w:left="10"/>
              <w:rPr>
                <w:color w:val="000000"/>
              </w:rPr>
            </w:pPr>
            <w:r>
              <w:rPr>
                <w:color w:val="000000"/>
              </w:rPr>
              <w:t xml:space="preserve">The Buyer is responsible for prompt payment of undisputed invoices within 30 days. </w:t>
            </w:r>
          </w:p>
        </w:tc>
      </w:tr>
      <w:tr w:rsidR="00A02698">
        <w:trPr>
          <w:trHeight w:val="2588"/>
        </w:trPr>
        <w:tc>
          <w:tcPr>
            <w:tcW w:w="3256" w:type="dxa"/>
            <w:tcBorders>
              <w:top w:val="single" w:sz="8" w:space="0" w:color="000000"/>
              <w:right w:val="single" w:sz="8" w:space="0" w:color="000000"/>
            </w:tcBorders>
            <w:tcMar>
              <w:top w:w="422" w:type="dxa"/>
              <w:left w:w="106" w:type="dxa"/>
              <w:bottom w:w="0" w:type="dxa"/>
              <w:right w:w="49" w:type="dxa"/>
            </w:tcMar>
            <w:hideMark/>
          </w:tcPr>
          <w:p w:rsidR="00A02698" w:rsidRDefault="00CD4E10">
            <w:pPr>
              <w:spacing w:line="257" w:lineRule="auto"/>
              <w:rPr>
                <w:color w:val="000000"/>
              </w:rPr>
            </w:pPr>
            <w:r>
              <w:rPr>
                <w:b/>
                <w:bCs/>
                <w:color w:val="000000"/>
              </w:rPr>
              <w:t>Buyer’s equipment</w:t>
            </w:r>
            <w:r>
              <w:rPr>
                <w:color w:val="000000"/>
              </w:rPr>
              <w:t xml:space="preserve"> </w:t>
            </w:r>
          </w:p>
        </w:tc>
        <w:tc>
          <w:tcPr>
            <w:tcW w:w="6383" w:type="dxa"/>
            <w:tcBorders>
              <w:top w:val="single" w:sz="8" w:space="0" w:color="000000"/>
              <w:left w:val="single" w:sz="8" w:space="0" w:color="000000"/>
            </w:tcBorders>
            <w:tcMar>
              <w:top w:w="422" w:type="dxa"/>
              <w:left w:w="106" w:type="dxa"/>
              <w:bottom w:w="0" w:type="dxa"/>
              <w:right w:w="49" w:type="dxa"/>
            </w:tcMar>
            <w:hideMark/>
          </w:tcPr>
          <w:p w:rsidR="00A02698" w:rsidRDefault="00CD4E10">
            <w:pPr>
              <w:spacing w:line="257" w:lineRule="auto"/>
              <w:ind w:left="10"/>
              <w:rPr>
                <w:color w:val="000000"/>
              </w:rPr>
            </w:pPr>
            <w:r>
              <w:rPr>
                <w:color w:val="000000"/>
              </w:rPr>
              <w:t xml:space="preserve">N/A </w:t>
            </w:r>
          </w:p>
        </w:tc>
      </w:tr>
    </w:tbl>
    <w:p w:rsidR="00A02698" w:rsidRDefault="00CD4E10">
      <w:pPr>
        <w:pStyle w:val="Heading3"/>
        <w:spacing w:before="0"/>
        <w:ind w:left="1113" w:firstLine="1118"/>
      </w:pPr>
      <w:r>
        <w:rPr>
          <w:rFonts w:ascii="Arial" w:eastAsia="Arial" w:hAnsi="Arial" w:cs="Arial"/>
          <w:b w:val="0"/>
          <w:bCs w:val="0"/>
          <w:color w:val="434343"/>
        </w:rPr>
        <w:t xml:space="preserve">Supplier’s information </w:t>
      </w:r>
    </w:p>
    <w:tbl>
      <w:tblPr>
        <w:tblW w:w="9622"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00"/>
        <w:gridCol w:w="7022"/>
      </w:tblGrid>
      <w:tr w:rsidR="00A02698">
        <w:trPr>
          <w:trHeight w:val="2062"/>
        </w:trPr>
        <w:tc>
          <w:tcPr>
            <w:tcW w:w="2600" w:type="dxa"/>
            <w:tcBorders>
              <w:right w:val="single" w:sz="8" w:space="0" w:color="000000"/>
            </w:tcBorders>
            <w:tcMar>
              <w:top w:w="439" w:type="dxa"/>
              <w:left w:w="106" w:type="dxa"/>
              <w:bottom w:w="0" w:type="dxa"/>
              <w:right w:w="115" w:type="dxa"/>
            </w:tcMar>
            <w:hideMark/>
          </w:tcPr>
          <w:p w:rsidR="00A02698" w:rsidRDefault="00CD4E10">
            <w:pPr>
              <w:spacing w:line="257" w:lineRule="auto"/>
              <w:rPr>
                <w:color w:val="000000"/>
              </w:rPr>
            </w:pPr>
            <w:r>
              <w:rPr>
                <w:b/>
                <w:bCs/>
                <w:color w:val="000000"/>
              </w:rPr>
              <w:t>Subcontractors or partners</w:t>
            </w:r>
            <w:r>
              <w:rPr>
                <w:color w:val="000000"/>
              </w:rPr>
              <w:t xml:space="preserve"> </w:t>
            </w:r>
          </w:p>
        </w:tc>
        <w:tc>
          <w:tcPr>
            <w:tcW w:w="7022" w:type="dxa"/>
            <w:tcBorders>
              <w:left w:val="single" w:sz="8" w:space="0" w:color="000000"/>
            </w:tcBorders>
            <w:tcMar>
              <w:top w:w="439" w:type="dxa"/>
              <w:left w:w="106" w:type="dxa"/>
              <w:bottom w:w="0" w:type="dxa"/>
              <w:right w:w="115" w:type="dxa"/>
            </w:tcMar>
            <w:hideMark/>
          </w:tcPr>
          <w:p w:rsidR="00A02698" w:rsidRDefault="00CD4E10">
            <w:pPr>
              <w:spacing w:line="257" w:lineRule="auto"/>
              <w:ind w:left="10"/>
              <w:rPr>
                <w:color w:val="000000"/>
              </w:rPr>
            </w:pPr>
            <w:r>
              <w:rPr>
                <w:color w:val="000000"/>
              </w:rPr>
              <w:t xml:space="preserve">The following is a list of the Supplier’s Subcontractors or Partners </w:t>
            </w:r>
            <w:r>
              <w:rPr>
                <w:b/>
                <w:bCs/>
                <w:color w:val="000000"/>
              </w:rPr>
              <w:t>N/A</w:t>
            </w:r>
            <w:r>
              <w:rPr>
                <w:color w:val="000000"/>
              </w:rPr>
              <w:t xml:space="preserve"> </w:t>
            </w:r>
          </w:p>
        </w:tc>
      </w:tr>
    </w:tbl>
    <w:p w:rsidR="00A02698" w:rsidRDefault="00CD4E10">
      <w:pPr>
        <w:pStyle w:val="Heading3"/>
        <w:spacing w:before="0" w:after="158"/>
        <w:ind w:left="1113" w:firstLine="1118"/>
      </w:pPr>
      <w:r>
        <w:rPr>
          <w:rFonts w:ascii="Arial" w:eastAsia="Arial" w:hAnsi="Arial" w:cs="Arial"/>
          <w:b w:val="0"/>
          <w:bCs w:val="0"/>
          <w:color w:val="434343"/>
        </w:rPr>
        <w:lastRenderedPageBreak/>
        <w:t xml:space="preserve">Call-Off Contract charges and payment </w:t>
      </w:r>
    </w:p>
    <w:p w:rsidR="00A02698" w:rsidRDefault="00CD4E10">
      <w:pPr>
        <w:ind w:left="1128" w:right="14" w:hanging="10"/>
      </w:pPr>
      <w:r>
        <w:t xml:space="preserve">The Call-Off Contract charges and payment details are in the table below. See Schedule 2 for a full breakdown. </w:t>
      </w:r>
    </w:p>
    <w:p w:rsidR="00A02698" w:rsidRDefault="00A02698">
      <w:pPr>
        <w:spacing w:line="257" w:lineRule="auto"/>
        <w:ind w:right="110"/>
      </w:pPr>
    </w:p>
    <w:tbl>
      <w:tblPr>
        <w:tblW w:w="9622"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502"/>
        <w:gridCol w:w="7120"/>
      </w:tblGrid>
      <w:tr w:rsidR="00A02698">
        <w:trPr>
          <w:trHeight w:val="1623"/>
        </w:trPr>
        <w:tc>
          <w:tcPr>
            <w:tcW w:w="2502" w:type="dxa"/>
            <w:tcBorders>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Payment method</w:t>
            </w:r>
            <w:r>
              <w:rPr>
                <w:color w:val="000000"/>
              </w:rPr>
              <w:t xml:space="preserve"> </w:t>
            </w:r>
          </w:p>
        </w:tc>
        <w:tc>
          <w:tcPr>
            <w:tcW w:w="7120" w:type="dxa"/>
            <w:tcBorders>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 xml:space="preserve">The payment method for this Call-Off Contract is </w:t>
            </w:r>
            <w:r>
              <w:rPr>
                <w:b/>
                <w:bCs/>
                <w:color w:val="000000"/>
              </w:rPr>
              <w:t>BACS</w:t>
            </w:r>
            <w:r>
              <w:rPr>
                <w:color w:val="000000"/>
              </w:rPr>
              <w:t xml:space="preserve">. </w:t>
            </w:r>
          </w:p>
        </w:tc>
      </w:tr>
      <w:tr w:rsidR="00A02698">
        <w:trPr>
          <w:trHeight w:val="2162"/>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Payment profile</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 xml:space="preserve">The payment profile for this Call-Off Contract is monthly in arrears. </w:t>
            </w:r>
          </w:p>
        </w:tc>
      </w:tr>
      <w:tr w:rsidR="00A02698">
        <w:trPr>
          <w:trHeight w:val="1923"/>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Invoice details</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 xml:space="preserve">The Supplier will issue electronic invoices monthly in arrears. The Buyer will pay the Supplier within 30 days of receipt of a valid undisputed invoice. </w:t>
            </w:r>
          </w:p>
        </w:tc>
      </w:tr>
      <w:tr w:rsidR="00A02698">
        <w:trPr>
          <w:trHeight w:val="1644"/>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Who and where to send invoices to</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Invoices will be sent to:</w:t>
            </w:r>
          </w:p>
          <w:p w:rsidR="00A02698" w:rsidRDefault="00A02698">
            <w:pPr>
              <w:spacing w:line="257" w:lineRule="auto"/>
              <w:ind w:left="2"/>
              <w:rPr>
                <w:color w:val="000000"/>
              </w:rPr>
            </w:pPr>
          </w:p>
          <w:p w:rsidR="00A02698" w:rsidRDefault="00CD4E10">
            <w:pPr>
              <w:spacing w:line="257" w:lineRule="auto"/>
              <w:ind w:left="2"/>
              <w:rPr>
                <w:color w:val="000000"/>
              </w:rPr>
            </w:pPr>
            <w:bookmarkStart w:id="3" w:name="_Hlk149208469"/>
            <w:r>
              <w:rPr>
                <w:color w:val="FF0000"/>
              </w:rPr>
              <w:t>REDACTED TEXT under FOIA Section 40, Personal Information</w:t>
            </w:r>
            <w:bookmarkEnd w:id="3"/>
            <w:r>
              <w:rPr>
                <w:color w:val="FF0000"/>
              </w:rPr>
              <w:t>.</w:t>
            </w:r>
          </w:p>
          <w:p w:rsidR="00A02698" w:rsidRDefault="00A02698">
            <w:pPr>
              <w:spacing w:line="257" w:lineRule="auto"/>
              <w:ind w:left="2"/>
              <w:rPr>
                <w:color w:val="000000"/>
              </w:rPr>
            </w:pPr>
          </w:p>
          <w:p w:rsidR="00A02698" w:rsidRDefault="00CD4E10">
            <w:pPr>
              <w:spacing w:line="257" w:lineRule="auto"/>
              <w:ind w:left="2"/>
              <w:rPr>
                <w:color w:val="000000"/>
              </w:rPr>
            </w:pPr>
            <w:r>
              <w:rPr>
                <w:color w:val="000000"/>
              </w:rPr>
              <w:t>Email address to be provided prior to service commencement.</w:t>
            </w:r>
          </w:p>
        </w:tc>
      </w:tr>
      <w:tr w:rsidR="00A02698">
        <w:trPr>
          <w:trHeight w:val="1862"/>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Invoice information required</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All invoices must include:</w:t>
            </w:r>
          </w:p>
          <w:p w:rsidR="00A02698" w:rsidRDefault="00A02698">
            <w:pPr>
              <w:spacing w:line="257" w:lineRule="auto"/>
              <w:ind w:left="2"/>
              <w:rPr>
                <w:color w:val="000000"/>
              </w:rPr>
            </w:pPr>
          </w:p>
          <w:p w:rsidR="00A02698" w:rsidRDefault="00CD4E10">
            <w:pPr>
              <w:spacing w:line="257" w:lineRule="auto"/>
              <w:ind w:left="2"/>
              <w:rPr>
                <w:color w:val="000000"/>
              </w:rPr>
            </w:pPr>
            <w:r>
              <w:rPr>
                <w:color w:val="000000"/>
              </w:rPr>
              <w:t xml:space="preserve">Financial reports &amp; invoices should be provided per sub-account, or as a total with a clear breakdown by sub-account. This will enable the Customer to effectively recharge their users with accurate information. The final content and format will be agreed following contract </w:t>
            </w:r>
            <w:proofErr w:type="gramStart"/>
            <w:r>
              <w:rPr>
                <w:color w:val="000000"/>
              </w:rPr>
              <w:t>award,</w:t>
            </w:r>
            <w:proofErr w:type="gramEnd"/>
            <w:r>
              <w:rPr>
                <w:color w:val="000000"/>
              </w:rPr>
              <w:t xml:space="preserve"> however any information should clearly demonstrate the following:</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Volumes</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Unit Cost</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lastRenderedPageBreak/>
              <w:t>Unique Reference/Identifier Number</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The Customer’s Contact</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Purchase Order Number</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Invoice Number</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Date at which the charge for the transaction was made</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An explanation if duplicate charges have occurred</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A breakdown of costs relating to withdrawals</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Candidate’s full name</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Sent Date</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 xml:space="preserve">Your Reference </w:t>
            </w:r>
            <w:proofErr w:type="gramStart"/>
            <w:r>
              <w:rPr>
                <w:color w:val="000000"/>
              </w:rPr>
              <w:t>number</w:t>
            </w:r>
            <w:proofErr w:type="gramEnd"/>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proofErr w:type="spellStart"/>
            <w:r>
              <w:rPr>
                <w:color w:val="000000"/>
              </w:rPr>
              <w:t>Organisation</w:t>
            </w:r>
            <w:proofErr w:type="spellEnd"/>
            <w:r>
              <w:rPr>
                <w:color w:val="000000"/>
              </w:rPr>
              <w:t xml:space="preserve"> Name</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General Reference number</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Disclosure type (DBS/DS/Access NI)</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Price for each level of check (Basic/Standard/Enhanced)</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Admin Fee</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 xml:space="preserve">VAT </w:t>
            </w:r>
          </w:p>
          <w:p w:rsidR="00A02698" w:rsidRDefault="00CD4E10">
            <w:pPr>
              <w:numPr>
                <w:ilvl w:val="0"/>
                <w:numId w:val="21"/>
              </w:numPr>
              <w:pBdr>
                <w:left w:val="none" w:sz="0" w:space="7" w:color="auto"/>
              </w:pBdr>
              <w:spacing w:line="257" w:lineRule="auto"/>
              <w:ind w:left="722" w:hanging="430"/>
              <w:rPr>
                <w:rFonts w:ascii="Times New Roman" w:eastAsia="Times New Roman" w:hAnsi="Times New Roman" w:cs="Times New Roman"/>
                <w:color w:val="000000"/>
              </w:rPr>
            </w:pPr>
            <w:r>
              <w:rPr>
                <w:color w:val="000000"/>
              </w:rPr>
              <w:t>Total</w:t>
            </w:r>
          </w:p>
        </w:tc>
      </w:tr>
      <w:tr w:rsidR="00A02698">
        <w:trPr>
          <w:trHeight w:val="1344"/>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lastRenderedPageBreak/>
              <w:t>Invoice frequency</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 xml:space="preserve">Invoice will be sent to the Buyer monthly in arrears. </w:t>
            </w:r>
          </w:p>
        </w:tc>
      </w:tr>
      <w:tr w:rsidR="00A02698">
        <w:trPr>
          <w:trHeight w:val="1623"/>
        </w:trPr>
        <w:tc>
          <w:tcPr>
            <w:tcW w:w="2502" w:type="dxa"/>
            <w:tcBorders>
              <w:top w:val="single" w:sz="8" w:space="0" w:color="000000"/>
              <w:bottom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Call-Off Contract value</w:t>
            </w:r>
            <w:r>
              <w:rPr>
                <w:color w:val="000000"/>
              </w:rPr>
              <w:t xml:space="preserve"> </w:t>
            </w:r>
          </w:p>
        </w:tc>
        <w:tc>
          <w:tcPr>
            <w:tcW w:w="7120" w:type="dxa"/>
            <w:tcBorders>
              <w:top w:val="single" w:sz="8" w:space="0" w:color="000000"/>
              <w:left w:val="single" w:sz="8" w:space="0" w:color="000000"/>
              <w:bottom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The total value of this Call-Off Contract is £702,718.89 (</w:t>
            </w:r>
            <w:proofErr w:type="spellStart"/>
            <w:r>
              <w:rPr>
                <w:color w:val="000000"/>
              </w:rPr>
              <w:t>exc</w:t>
            </w:r>
            <w:proofErr w:type="spellEnd"/>
            <w:r>
              <w:rPr>
                <w:color w:val="000000"/>
              </w:rPr>
              <w:t xml:space="preserve"> VAT) and up to £843,262.67 (</w:t>
            </w:r>
            <w:proofErr w:type="spellStart"/>
            <w:r>
              <w:rPr>
                <w:color w:val="000000"/>
              </w:rPr>
              <w:t>inc</w:t>
            </w:r>
            <w:proofErr w:type="spellEnd"/>
            <w:r>
              <w:rPr>
                <w:color w:val="000000"/>
              </w:rPr>
              <w:t xml:space="preserve"> VAT) As per PPN 10/21 (VAT only applies to a percentage)</w:t>
            </w:r>
          </w:p>
        </w:tc>
      </w:tr>
      <w:tr w:rsidR="00A02698">
        <w:trPr>
          <w:trHeight w:val="1865"/>
        </w:trPr>
        <w:tc>
          <w:tcPr>
            <w:tcW w:w="2502" w:type="dxa"/>
            <w:tcBorders>
              <w:top w:val="single" w:sz="8" w:space="0" w:color="000000"/>
              <w:right w:val="single" w:sz="8" w:space="0" w:color="000000"/>
            </w:tcBorders>
            <w:tcMar>
              <w:top w:w="424" w:type="dxa"/>
              <w:left w:w="106" w:type="dxa"/>
              <w:bottom w:w="165" w:type="dxa"/>
              <w:right w:w="115" w:type="dxa"/>
            </w:tcMar>
            <w:hideMark/>
          </w:tcPr>
          <w:p w:rsidR="00A02698" w:rsidRDefault="00CD4E10">
            <w:pPr>
              <w:spacing w:line="257" w:lineRule="auto"/>
              <w:rPr>
                <w:color w:val="000000"/>
              </w:rPr>
            </w:pPr>
            <w:r>
              <w:rPr>
                <w:b/>
                <w:bCs/>
                <w:color w:val="000000"/>
              </w:rPr>
              <w:t>Call-Off Contract charges</w:t>
            </w:r>
            <w:r>
              <w:rPr>
                <w:color w:val="000000"/>
              </w:rPr>
              <w:t xml:space="preserve"> </w:t>
            </w:r>
          </w:p>
        </w:tc>
        <w:tc>
          <w:tcPr>
            <w:tcW w:w="7120" w:type="dxa"/>
            <w:tcBorders>
              <w:top w:val="single" w:sz="8" w:space="0" w:color="000000"/>
              <w:left w:val="single" w:sz="8" w:space="0" w:color="000000"/>
            </w:tcBorders>
            <w:tcMar>
              <w:top w:w="424" w:type="dxa"/>
              <w:left w:w="106" w:type="dxa"/>
              <w:bottom w:w="165" w:type="dxa"/>
              <w:right w:w="115" w:type="dxa"/>
            </w:tcMar>
            <w:hideMark/>
          </w:tcPr>
          <w:p w:rsidR="00A02698" w:rsidRDefault="00CD4E10">
            <w:pPr>
              <w:spacing w:line="257" w:lineRule="auto"/>
              <w:ind w:left="2"/>
              <w:rPr>
                <w:color w:val="000000"/>
              </w:rPr>
            </w:pPr>
            <w:r>
              <w:rPr>
                <w:color w:val="000000"/>
              </w:rPr>
              <w:t xml:space="preserve">The breakdown of the Charges is </w:t>
            </w:r>
          </w:p>
          <w:p w:rsidR="00A02698" w:rsidRDefault="00CD4E10">
            <w:pPr>
              <w:spacing w:line="257" w:lineRule="auto"/>
              <w:ind w:left="2"/>
              <w:rPr>
                <w:color w:val="000000"/>
              </w:rPr>
            </w:pPr>
            <w:r>
              <w:rPr>
                <w:color w:val="FF0000"/>
              </w:rPr>
              <w:t>REDACTED TEXT under FOIA Section 43 Commercial Interests.</w:t>
            </w:r>
          </w:p>
          <w:p w:rsidR="00A02698" w:rsidRDefault="00A02698">
            <w:pPr>
              <w:spacing w:line="257" w:lineRule="auto"/>
              <w:ind w:left="2"/>
              <w:rPr>
                <w:color w:val="000000"/>
              </w:rPr>
            </w:pPr>
          </w:p>
        </w:tc>
      </w:tr>
    </w:tbl>
    <w:p w:rsidR="00A02698" w:rsidRDefault="00CD4E10">
      <w:pPr>
        <w:pStyle w:val="Heading3"/>
        <w:spacing w:before="0"/>
        <w:ind w:left="1113" w:firstLine="1118"/>
      </w:pPr>
      <w:r>
        <w:rPr>
          <w:rFonts w:ascii="Arial" w:eastAsia="Arial" w:hAnsi="Arial" w:cs="Arial"/>
          <w:b w:val="0"/>
          <w:bCs w:val="0"/>
          <w:color w:val="434343"/>
        </w:rPr>
        <w:lastRenderedPageBreak/>
        <w:t xml:space="preserve">Additional Buyer terms </w:t>
      </w:r>
    </w:p>
    <w:tbl>
      <w:tblPr>
        <w:tblW w:w="9583"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961"/>
      </w:tblGrid>
      <w:tr w:rsidR="00A02698">
        <w:trPr>
          <w:trHeight w:val="3308"/>
        </w:trPr>
        <w:tc>
          <w:tcPr>
            <w:tcW w:w="2622" w:type="dxa"/>
            <w:tcBorders>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t>Performance of the</w:t>
            </w:r>
            <w:r>
              <w:rPr>
                <w:color w:val="000000"/>
              </w:rPr>
              <w:t xml:space="preserve"> </w:t>
            </w:r>
            <w:r>
              <w:rPr>
                <w:b/>
                <w:bCs/>
                <w:color w:val="000000"/>
              </w:rPr>
              <w:t>Service</w:t>
            </w:r>
            <w:r>
              <w:rPr>
                <w:color w:val="000000"/>
              </w:rPr>
              <w:t xml:space="preserve"> </w:t>
            </w:r>
          </w:p>
        </w:tc>
        <w:tc>
          <w:tcPr>
            <w:tcW w:w="6961" w:type="dxa"/>
            <w:tcBorders>
              <w:left w:val="single" w:sz="8" w:space="0" w:color="000000"/>
              <w:bottom w:val="single" w:sz="8" w:space="0" w:color="000000"/>
            </w:tcBorders>
            <w:tcMar>
              <w:top w:w="422" w:type="dxa"/>
              <w:left w:w="106" w:type="dxa"/>
              <w:bottom w:w="170" w:type="dxa"/>
              <w:right w:w="83" w:type="dxa"/>
            </w:tcMar>
            <w:hideMark/>
          </w:tcPr>
          <w:tbl>
            <w:tblPr>
              <w:tblpPr w:leftFromText="180" w:rightFromText="180" w:vertAnchor="text" w:tblpXSpec="right" w:tblpY="1"/>
              <w:tblOverlap w:val="never"/>
              <w:tblW w:w="6663" w:type="dxa"/>
              <w:tblBorders>
                <w:top w:val="single" w:sz="24" w:space="0" w:color="000000"/>
                <w:left w:val="single" w:sz="24" w:space="0" w:color="000000"/>
                <w:bottom w:val="single" w:sz="24" w:space="0" w:color="000000"/>
                <w:right w:val="single" w:sz="24" w:space="0" w:color="000000"/>
              </w:tblBorders>
              <w:tblCellMar>
                <w:left w:w="0" w:type="dxa"/>
                <w:right w:w="0" w:type="dxa"/>
              </w:tblCellMar>
              <w:tblLook w:val="04A0" w:firstRow="1" w:lastRow="0" w:firstColumn="1" w:lastColumn="0" w:noHBand="0" w:noVBand="1"/>
            </w:tblPr>
            <w:tblGrid>
              <w:gridCol w:w="1736"/>
              <w:gridCol w:w="2898"/>
              <w:gridCol w:w="2029"/>
            </w:tblGrid>
            <w:tr w:rsidR="00A02698">
              <w:tc>
                <w:tcPr>
                  <w:tcW w:w="1388" w:type="dxa"/>
                  <w:tcBorders>
                    <w:bottom w:val="single" w:sz="6" w:space="0" w:color="000000"/>
                    <w:right w:val="single" w:sz="6" w:space="0" w:color="000000"/>
                  </w:tcBorders>
                  <w:shd w:val="clear" w:color="auto" w:fill="DBDBDB"/>
                  <w:tcMar>
                    <w:top w:w="0" w:type="dxa"/>
                    <w:left w:w="115" w:type="dxa"/>
                    <w:bottom w:w="0" w:type="dxa"/>
                    <w:right w:w="116" w:type="dxa"/>
                  </w:tcMar>
                  <w:vAlign w:val="center"/>
                  <w:hideMark/>
                </w:tcPr>
                <w:p w:rsidR="00A02698" w:rsidRDefault="00CD4E10">
                  <w:pPr>
                    <w:spacing w:after="120" w:line="240" w:lineRule="auto"/>
                    <w:jc w:val="center"/>
                    <w:rPr>
                      <w:color w:val="000000"/>
                    </w:rPr>
                  </w:pPr>
                  <w:r>
                    <w:rPr>
                      <w:color w:val="000000"/>
                    </w:rPr>
                    <w:t xml:space="preserve">This Call-Off Contract will include the following Implementation Plan, exit and offboarding plans and milestones: </w:t>
                  </w:r>
                  <w:r>
                    <w:rPr>
                      <w:b/>
                      <w:bCs/>
                      <w:color w:val="000000"/>
                    </w:rPr>
                    <w:t>Milestone / Deliverable</w:t>
                  </w:r>
                </w:p>
              </w:tc>
              <w:tc>
                <w:tcPr>
                  <w:tcW w:w="3118" w:type="dxa"/>
                  <w:tcBorders>
                    <w:left w:val="single" w:sz="6" w:space="0" w:color="000000"/>
                    <w:bottom w:val="single" w:sz="6" w:space="0" w:color="000000"/>
                    <w:right w:val="single" w:sz="6" w:space="0" w:color="000000"/>
                  </w:tcBorders>
                  <w:shd w:val="clear" w:color="auto" w:fill="DBDBDB"/>
                  <w:tcMar>
                    <w:top w:w="0" w:type="dxa"/>
                    <w:left w:w="116" w:type="dxa"/>
                    <w:bottom w:w="0" w:type="dxa"/>
                    <w:right w:w="116" w:type="dxa"/>
                  </w:tcMar>
                  <w:vAlign w:val="center"/>
                  <w:hideMark/>
                </w:tcPr>
                <w:p w:rsidR="00A02698" w:rsidRDefault="00CD4E10">
                  <w:pPr>
                    <w:spacing w:after="120" w:line="240" w:lineRule="auto"/>
                    <w:jc w:val="center"/>
                    <w:rPr>
                      <w:color w:val="000000"/>
                    </w:rPr>
                  </w:pPr>
                  <w:r>
                    <w:rPr>
                      <w:b/>
                      <w:bCs/>
                      <w:color w:val="000000"/>
                    </w:rPr>
                    <w:t>Description</w:t>
                  </w:r>
                </w:p>
              </w:tc>
              <w:tc>
                <w:tcPr>
                  <w:tcW w:w="2157" w:type="dxa"/>
                  <w:tcBorders>
                    <w:left w:val="single" w:sz="6" w:space="0" w:color="000000"/>
                    <w:bottom w:val="single" w:sz="6" w:space="0" w:color="000000"/>
                  </w:tcBorders>
                  <w:shd w:val="clear" w:color="auto" w:fill="DBDBDB"/>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Timeframe or Delivery Date</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1</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Hold an introduction &amp; implementation planning meeting with the Customer. Set out necessary actions and activities required, including transitioning from the current supplier to the new supplier (where applicable).</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Within week 1 of Contract Award</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2</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Work with the Customer to agree MI &amp; reporting metrics, producing draft versions as specified at section 8.1.</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Within week 2 of Contract Award</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3</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Work with the Customer to ensure all appropriate and required Data Security &amp; Assurance documentation is completed or provided.</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Within week 2 of Contract Award</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4</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Produce an Exit Plan.</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Within month 3 of Contract Award, reviewed annually or as required</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5</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Produce a Continuous Improvement Plan.</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Within month 6 of Contract Award, reviewed annually or as required</w:t>
                  </w:r>
                </w:p>
              </w:tc>
            </w:tr>
            <w:tr w:rsidR="00A02698">
              <w:tc>
                <w:tcPr>
                  <w:tcW w:w="1388" w:type="dxa"/>
                  <w:tcBorders>
                    <w:top w:val="single" w:sz="6" w:space="0" w:color="000000"/>
                    <w:bottom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6</w:t>
                  </w:r>
                </w:p>
              </w:tc>
              <w:tc>
                <w:tcPr>
                  <w:tcW w:w="31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 xml:space="preserve">Attend monthly account management meetings with the Customer, providing necessary MI/reports/data &amp; agenda at least 5 working days in advance. Meetings may be held either face-to-face or </w:t>
                  </w:r>
                  <w:r>
                    <w:rPr>
                      <w:color w:val="000000"/>
                    </w:rPr>
                    <w:lastRenderedPageBreak/>
                    <w:t>remotely, as defined by or agreed with the Customer.</w:t>
                  </w:r>
                </w:p>
              </w:tc>
              <w:tc>
                <w:tcPr>
                  <w:tcW w:w="2157" w:type="dxa"/>
                  <w:tcBorders>
                    <w:top w:val="single" w:sz="6" w:space="0" w:color="000000"/>
                    <w:left w:val="single" w:sz="6" w:space="0" w:color="000000"/>
                    <w:bottom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lastRenderedPageBreak/>
                    <w:t>Monthly</w:t>
                  </w:r>
                </w:p>
              </w:tc>
            </w:tr>
            <w:tr w:rsidR="00A02698">
              <w:tc>
                <w:tcPr>
                  <w:tcW w:w="1388" w:type="dxa"/>
                  <w:tcBorders>
                    <w:top w:val="single" w:sz="6" w:space="0" w:color="000000"/>
                    <w:right w:val="single" w:sz="6" w:space="0" w:color="000000"/>
                  </w:tcBorders>
                  <w:shd w:val="clear" w:color="auto" w:fill="FFFFFF"/>
                  <w:tcMar>
                    <w:top w:w="0" w:type="dxa"/>
                    <w:left w:w="115" w:type="dxa"/>
                    <w:bottom w:w="0" w:type="dxa"/>
                    <w:right w:w="116" w:type="dxa"/>
                  </w:tcMar>
                  <w:vAlign w:val="center"/>
                  <w:hideMark/>
                </w:tcPr>
                <w:p w:rsidR="00A02698" w:rsidRDefault="00CD4E10">
                  <w:pPr>
                    <w:spacing w:after="120" w:line="240" w:lineRule="auto"/>
                    <w:jc w:val="center"/>
                    <w:rPr>
                      <w:color w:val="000000"/>
                    </w:rPr>
                  </w:pPr>
                  <w:r>
                    <w:rPr>
                      <w:b/>
                      <w:bCs/>
                      <w:color w:val="000000"/>
                    </w:rPr>
                    <w:t>7</w:t>
                  </w:r>
                </w:p>
              </w:tc>
              <w:tc>
                <w:tcPr>
                  <w:tcW w:w="3118" w:type="dxa"/>
                  <w:tcBorders>
                    <w:top w:val="single" w:sz="6" w:space="0" w:color="000000"/>
                    <w:left w:val="single" w:sz="6" w:space="0" w:color="000000"/>
                    <w:right w:val="single" w:sz="6" w:space="0" w:color="000000"/>
                  </w:tcBorders>
                  <w:shd w:val="clear" w:color="auto" w:fill="FFFFFF"/>
                  <w:tcMar>
                    <w:top w:w="0" w:type="dxa"/>
                    <w:left w:w="116" w:type="dxa"/>
                    <w:bottom w:w="0" w:type="dxa"/>
                    <w:right w:w="116" w:type="dxa"/>
                  </w:tcMar>
                  <w:vAlign w:val="center"/>
                  <w:hideMark/>
                </w:tcPr>
                <w:p w:rsidR="00A02698" w:rsidRDefault="00CD4E10">
                  <w:pPr>
                    <w:spacing w:after="120" w:line="240" w:lineRule="auto"/>
                    <w:rPr>
                      <w:color w:val="000000"/>
                    </w:rPr>
                  </w:pPr>
                  <w:r>
                    <w:rPr>
                      <w:color w:val="000000"/>
                    </w:rPr>
                    <w:t>Attend quarterly service review meetings (by extension of the monthly meetings) to allow formal senior review of elements such as commercial &amp; financial performance. Meetings may be held either face-to-face or remotely, as defined by or agreed with the Customer.</w:t>
                  </w:r>
                </w:p>
              </w:tc>
              <w:tc>
                <w:tcPr>
                  <w:tcW w:w="2157" w:type="dxa"/>
                  <w:tcBorders>
                    <w:top w:val="single" w:sz="6" w:space="0" w:color="000000"/>
                    <w:left w:val="single" w:sz="6" w:space="0" w:color="000000"/>
                  </w:tcBorders>
                  <w:shd w:val="clear" w:color="auto" w:fill="FFFFFF"/>
                  <w:tcMar>
                    <w:top w:w="0" w:type="dxa"/>
                    <w:left w:w="116" w:type="dxa"/>
                    <w:bottom w:w="0" w:type="dxa"/>
                    <w:right w:w="115" w:type="dxa"/>
                  </w:tcMar>
                  <w:vAlign w:val="center"/>
                  <w:hideMark/>
                </w:tcPr>
                <w:p w:rsidR="00A02698" w:rsidRDefault="00CD4E10">
                  <w:pPr>
                    <w:spacing w:after="120" w:line="240" w:lineRule="auto"/>
                    <w:jc w:val="center"/>
                    <w:rPr>
                      <w:color w:val="000000"/>
                    </w:rPr>
                  </w:pPr>
                  <w:r>
                    <w:rPr>
                      <w:b/>
                      <w:bCs/>
                      <w:color w:val="000000"/>
                    </w:rPr>
                    <w:t>Quarterly</w:t>
                  </w:r>
                </w:p>
              </w:tc>
            </w:tr>
          </w:tbl>
          <w:p w:rsidR="00A02698" w:rsidRDefault="00A02698">
            <w:pPr>
              <w:spacing w:after="268" w:line="283" w:lineRule="auto"/>
              <w:rPr>
                <w:color w:val="000000"/>
              </w:rPr>
            </w:pPr>
          </w:p>
        </w:tc>
      </w:tr>
      <w:tr w:rsidR="00A02698">
        <w:trPr>
          <w:trHeight w:val="2170"/>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lastRenderedPageBreak/>
              <w:t>Guarantee</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N/A</w:t>
            </w:r>
          </w:p>
        </w:tc>
      </w:tr>
      <w:tr w:rsidR="00A02698">
        <w:trPr>
          <w:trHeight w:val="2487"/>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t>Warranties, representations</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N/A</w:t>
            </w:r>
          </w:p>
        </w:tc>
      </w:tr>
      <w:tr w:rsidR="00A02698">
        <w:trPr>
          <w:trHeight w:val="2230"/>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t>Supplemental requirements in addition to the Call-Off</w:t>
            </w:r>
            <w:r>
              <w:rPr>
                <w:color w:val="000000"/>
              </w:rPr>
              <w:t xml:space="preserve"> </w:t>
            </w:r>
            <w:r>
              <w:rPr>
                <w:b/>
                <w:bCs/>
                <w:color w:val="000000"/>
              </w:rPr>
              <w:t>terms</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N/A</w:t>
            </w:r>
          </w:p>
        </w:tc>
      </w:tr>
      <w:tr w:rsidR="00A02698">
        <w:trPr>
          <w:trHeight w:val="2228"/>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lastRenderedPageBreak/>
              <w:t>Alternative clauses</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 xml:space="preserve">N/A </w:t>
            </w:r>
          </w:p>
        </w:tc>
      </w:tr>
      <w:tr w:rsidR="00A02698">
        <w:trPr>
          <w:trHeight w:val="2547"/>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after="26" w:line="257" w:lineRule="auto"/>
              <w:rPr>
                <w:color w:val="000000"/>
              </w:rPr>
            </w:pPr>
            <w:r>
              <w:rPr>
                <w:b/>
                <w:bCs/>
                <w:color w:val="000000"/>
              </w:rPr>
              <w:t xml:space="preserve">Buyer specific </w:t>
            </w:r>
          </w:p>
          <w:p w:rsidR="00A02698" w:rsidRDefault="00CD4E10">
            <w:pPr>
              <w:spacing w:after="28" w:line="257" w:lineRule="auto"/>
              <w:rPr>
                <w:color w:val="000000"/>
              </w:rPr>
            </w:pPr>
            <w:r>
              <w:rPr>
                <w:b/>
                <w:bCs/>
                <w:color w:val="000000"/>
              </w:rPr>
              <w:t>amendments</w:t>
            </w:r>
            <w:r>
              <w:rPr>
                <w:color w:val="000000"/>
              </w:rPr>
              <w:t xml:space="preserve"> </w:t>
            </w:r>
          </w:p>
          <w:p w:rsidR="00A02698" w:rsidRDefault="00CD4E10">
            <w:pPr>
              <w:spacing w:line="257" w:lineRule="auto"/>
              <w:rPr>
                <w:color w:val="000000"/>
              </w:rPr>
            </w:pPr>
            <w:r>
              <w:rPr>
                <w:b/>
                <w:bCs/>
                <w:color w:val="000000"/>
              </w:rPr>
              <w:t>to/refinements of the Call-Off Contract terms</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b/>
                <w:bCs/>
                <w:color w:val="000000"/>
              </w:rPr>
              <w:t xml:space="preserve">Non-Exclusivity clause </w:t>
            </w:r>
          </w:p>
          <w:p w:rsidR="00A02698" w:rsidRDefault="00CD4E10">
            <w:pPr>
              <w:spacing w:line="257" w:lineRule="auto"/>
              <w:ind w:left="2"/>
              <w:rPr>
                <w:color w:val="000000"/>
              </w:rPr>
            </w:pPr>
            <w:r>
              <w:rPr>
                <w:color w:val="000000"/>
              </w:rPr>
              <w:t xml:space="preserve">Nothing herein is intended nor shall be construed as creating any exclusive arrangement with the Service Provider. This Call Off Contract shall not restrict Contracting Authorities from acquiring similar, equal or like goods and/or services from other entities or sources. </w:t>
            </w:r>
          </w:p>
          <w:p w:rsidR="00A02698" w:rsidRDefault="00A02698">
            <w:pPr>
              <w:spacing w:line="257" w:lineRule="auto"/>
              <w:ind w:left="2"/>
              <w:rPr>
                <w:color w:val="000000"/>
              </w:rPr>
            </w:pPr>
          </w:p>
          <w:p w:rsidR="00A02698" w:rsidRDefault="00CD4E10">
            <w:pPr>
              <w:spacing w:line="257" w:lineRule="auto"/>
              <w:ind w:left="2"/>
              <w:rPr>
                <w:color w:val="000000"/>
              </w:rPr>
            </w:pPr>
            <w:r>
              <w:rPr>
                <w:b/>
                <w:bCs/>
                <w:color w:val="000000"/>
              </w:rPr>
              <w:t xml:space="preserve">No Guarantee of volumes or spend </w:t>
            </w:r>
          </w:p>
          <w:p w:rsidR="00A02698" w:rsidRDefault="00CD4E10">
            <w:pPr>
              <w:spacing w:line="257" w:lineRule="auto"/>
              <w:ind w:left="2"/>
              <w:rPr>
                <w:color w:val="000000"/>
              </w:rPr>
            </w:pPr>
            <w:r>
              <w:rPr>
                <w:color w:val="000000"/>
              </w:rPr>
              <w:t>No guarantee is given by the Buyer in respect of either volumes, the levels or aggregate value of the Services, which the Buyer shall require the Service Provider to provide during the Call Off Contract. Any levels or aggregate values of Services referred to in the contract or Schedules are indicative only and shall not be binding on the Buyer.</w:t>
            </w:r>
          </w:p>
          <w:p w:rsidR="00A02698" w:rsidRDefault="00A02698">
            <w:pPr>
              <w:spacing w:line="257" w:lineRule="auto"/>
              <w:ind w:left="2"/>
              <w:rPr>
                <w:color w:val="000000"/>
              </w:rPr>
            </w:pPr>
          </w:p>
          <w:p w:rsidR="00A02698" w:rsidRDefault="00CD4E10">
            <w:pPr>
              <w:spacing w:line="257" w:lineRule="auto"/>
              <w:ind w:left="2"/>
              <w:rPr>
                <w:color w:val="000000"/>
              </w:rPr>
            </w:pPr>
            <w:r>
              <w:rPr>
                <w:b/>
                <w:bCs/>
                <w:color w:val="000000"/>
              </w:rPr>
              <w:t>Termination Assistance Period</w:t>
            </w:r>
          </w:p>
          <w:p w:rsidR="00A02698" w:rsidRDefault="00CD4E10">
            <w:pPr>
              <w:spacing w:line="257" w:lineRule="auto"/>
              <w:ind w:left="2"/>
              <w:rPr>
                <w:color w:val="000000"/>
              </w:rPr>
            </w:pPr>
            <w:r>
              <w:rPr>
                <w:color w:val="000000"/>
              </w:rPr>
              <w:t>The Contracting Authority reserves the right to implement a Termination Assistance Period which shall commence from the contract end date, and will run for a period of 3 months (with a possible extension of a further 3 months) as detailed in the Call-Off Contract for the G-Cloud 13 Framework Agreement (RM1557.13), Part B: Terms and Conditions, Section 21 (Exit Plan).</w:t>
            </w:r>
          </w:p>
          <w:p w:rsidR="00A02698" w:rsidRDefault="00A02698">
            <w:pPr>
              <w:spacing w:line="257" w:lineRule="auto"/>
              <w:ind w:left="2"/>
              <w:rPr>
                <w:color w:val="000000"/>
              </w:rPr>
            </w:pPr>
          </w:p>
          <w:p w:rsidR="00A02698" w:rsidRDefault="00A02698">
            <w:pPr>
              <w:spacing w:line="257" w:lineRule="auto"/>
              <w:ind w:left="2"/>
              <w:rPr>
                <w:color w:val="000000"/>
              </w:rPr>
            </w:pPr>
          </w:p>
        </w:tc>
      </w:tr>
      <w:tr w:rsidR="00A02698">
        <w:trPr>
          <w:trHeight w:val="1930"/>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t>Personal Data and</w:t>
            </w:r>
            <w:r>
              <w:rPr>
                <w:color w:val="000000"/>
              </w:rPr>
              <w:t xml:space="preserve"> </w:t>
            </w:r>
            <w:r>
              <w:rPr>
                <w:b/>
                <w:bCs/>
                <w:color w:val="000000"/>
              </w:rPr>
              <w:t>Data Subjects</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 xml:space="preserve">Annex 1 of Schedule 7 </w:t>
            </w:r>
          </w:p>
        </w:tc>
      </w:tr>
      <w:tr w:rsidR="00A02698">
        <w:trPr>
          <w:trHeight w:val="1927"/>
        </w:trPr>
        <w:tc>
          <w:tcPr>
            <w:tcW w:w="2622" w:type="dxa"/>
            <w:tcBorders>
              <w:top w:val="single" w:sz="8" w:space="0" w:color="000000"/>
              <w:bottom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lastRenderedPageBreak/>
              <w:t>Intellectual Property</w:t>
            </w:r>
            <w:r>
              <w:rPr>
                <w:color w:val="000000"/>
              </w:rPr>
              <w:t xml:space="preserve"> </w:t>
            </w:r>
          </w:p>
        </w:tc>
        <w:tc>
          <w:tcPr>
            <w:tcW w:w="6961" w:type="dxa"/>
            <w:tcBorders>
              <w:top w:val="single" w:sz="8" w:space="0" w:color="000000"/>
              <w:left w:val="single" w:sz="8" w:space="0" w:color="000000"/>
              <w:bottom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N/A</w:t>
            </w:r>
          </w:p>
        </w:tc>
      </w:tr>
      <w:tr w:rsidR="00A02698">
        <w:trPr>
          <w:trHeight w:val="1450"/>
        </w:trPr>
        <w:tc>
          <w:tcPr>
            <w:tcW w:w="2622" w:type="dxa"/>
            <w:tcBorders>
              <w:top w:val="single" w:sz="8" w:space="0" w:color="000000"/>
              <w:right w:val="single" w:sz="8" w:space="0" w:color="000000"/>
            </w:tcBorders>
            <w:tcMar>
              <w:top w:w="422" w:type="dxa"/>
              <w:left w:w="106" w:type="dxa"/>
              <w:bottom w:w="170" w:type="dxa"/>
              <w:right w:w="83" w:type="dxa"/>
            </w:tcMar>
            <w:hideMark/>
          </w:tcPr>
          <w:p w:rsidR="00A02698" w:rsidRDefault="00CD4E10">
            <w:pPr>
              <w:spacing w:line="257" w:lineRule="auto"/>
              <w:rPr>
                <w:color w:val="000000"/>
              </w:rPr>
            </w:pPr>
            <w:r>
              <w:rPr>
                <w:b/>
                <w:bCs/>
                <w:color w:val="000000"/>
              </w:rPr>
              <w:t>Social Value</w:t>
            </w:r>
            <w:r>
              <w:rPr>
                <w:color w:val="000000"/>
              </w:rPr>
              <w:t xml:space="preserve"> </w:t>
            </w:r>
          </w:p>
        </w:tc>
        <w:tc>
          <w:tcPr>
            <w:tcW w:w="6961" w:type="dxa"/>
            <w:tcBorders>
              <w:top w:val="single" w:sz="8" w:space="0" w:color="000000"/>
              <w:left w:val="single" w:sz="8" w:space="0" w:color="000000"/>
            </w:tcBorders>
            <w:tcMar>
              <w:top w:w="422" w:type="dxa"/>
              <w:left w:w="106" w:type="dxa"/>
              <w:bottom w:w="170" w:type="dxa"/>
              <w:right w:w="83" w:type="dxa"/>
            </w:tcMar>
            <w:hideMark/>
          </w:tcPr>
          <w:p w:rsidR="00A02698" w:rsidRDefault="00CD4E10">
            <w:pPr>
              <w:spacing w:line="257" w:lineRule="auto"/>
              <w:ind w:left="2"/>
              <w:rPr>
                <w:color w:val="000000"/>
              </w:rPr>
            </w:pPr>
            <w:r>
              <w:rPr>
                <w:color w:val="000000"/>
              </w:rPr>
              <w:t>The Buyer will work with the Supplier following contract award to discuss the Social Value expectations under this contract. The Supplier will provide reporting and MI to demonstrate their achievements under the following Social Value Criteria:</w:t>
            </w:r>
          </w:p>
          <w:p w:rsidR="00A02698" w:rsidRDefault="00A02698">
            <w:pPr>
              <w:spacing w:line="257" w:lineRule="auto"/>
              <w:ind w:left="2"/>
              <w:rPr>
                <w:color w:val="000000"/>
              </w:rPr>
            </w:pPr>
          </w:p>
          <w:p w:rsidR="00A02698" w:rsidRDefault="00CD4E10">
            <w:pPr>
              <w:spacing w:line="257" w:lineRule="auto"/>
              <w:ind w:left="2"/>
              <w:rPr>
                <w:color w:val="000000"/>
              </w:rPr>
            </w:pPr>
            <w:r>
              <w:rPr>
                <w:b/>
                <w:bCs/>
                <w:color w:val="000000"/>
              </w:rPr>
              <w:t>Theme 2:</w:t>
            </w:r>
            <w:r>
              <w:rPr>
                <w:color w:val="000000"/>
              </w:rPr>
              <w:t xml:space="preserve"> Tackling Economic Inequality</w:t>
            </w:r>
          </w:p>
          <w:p w:rsidR="00A02698" w:rsidRDefault="00CD4E10">
            <w:pPr>
              <w:spacing w:line="257" w:lineRule="auto"/>
              <w:ind w:left="2"/>
              <w:rPr>
                <w:color w:val="000000"/>
              </w:rPr>
            </w:pPr>
            <w:r>
              <w:rPr>
                <w:b/>
                <w:bCs/>
                <w:color w:val="000000"/>
              </w:rPr>
              <w:t>Policy Outcome:</w:t>
            </w:r>
            <w:r>
              <w:rPr>
                <w:color w:val="000000"/>
              </w:rPr>
              <w:t xml:space="preserve"> Create New Business, New Jobs &amp; New Skills</w:t>
            </w:r>
          </w:p>
          <w:p w:rsidR="00A02698" w:rsidRDefault="00A02698">
            <w:pPr>
              <w:spacing w:line="257" w:lineRule="auto"/>
              <w:ind w:left="2"/>
              <w:rPr>
                <w:color w:val="000000"/>
              </w:rPr>
            </w:pPr>
          </w:p>
          <w:p w:rsidR="00A02698" w:rsidRDefault="00CD4E10">
            <w:pPr>
              <w:spacing w:line="257" w:lineRule="auto"/>
              <w:ind w:left="2"/>
              <w:rPr>
                <w:color w:val="000000"/>
              </w:rPr>
            </w:pPr>
            <w:r>
              <w:rPr>
                <w:color w:val="000000"/>
              </w:rPr>
              <w:t xml:space="preserve">The Buyer will monitor the Supplier’s </w:t>
            </w:r>
            <w:proofErr w:type="spellStart"/>
            <w:r>
              <w:rPr>
                <w:color w:val="000000"/>
              </w:rPr>
              <w:t>self reported</w:t>
            </w:r>
            <w:proofErr w:type="spellEnd"/>
            <w:r>
              <w:rPr>
                <w:color w:val="000000"/>
              </w:rPr>
              <w:t xml:space="preserve"> MI during the term of the contract, for the following Model Award Criteria (MAC):</w:t>
            </w:r>
          </w:p>
          <w:p w:rsidR="00A02698" w:rsidRDefault="00A02698">
            <w:pPr>
              <w:spacing w:line="257" w:lineRule="auto"/>
              <w:ind w:left="2"/>
              <w:rPr>
                <w:color w:val="000000"/>
              </w:rPr>
            </w:pPr>
          </w:p>
          <w:p w:rsidR="00A02698" w:rsidRDefault="00CD4E10">
            <w:pPr>
              <w:numPr>
                <w:ilvl w:val="0"/>
                <w:numId w:val="22"/>
              </w:numPr>
              <w:pBdr>
                <w:left w:val="none" w:sz="0" w:space="7" w:color="auto"/>
              </w:pBdr>
              <w:spacing w:line="257" w:lineRule="auto"/>
              <w:ind w:left="722" w:hanging="430"/>
              <w:rPr>
                <w:rFonts w:ascii="Times New Roman" w:eastAsia="Times New Roman" w:hAnsi="Times New Roman" w:cs="Times New Roman"/>
                <w:color w:val="000000"/>
              </w:rPr>
            </w:pPr>
            <w:r>
              <w:rPr>
                <w:color w:val="000000"/>
              </w:rPr>
              <w:t xml:space="preserve">MAC2.1: Create opportunities for entrepreneurship and help new </w:t>
            </w:r>
            <w:proofErr w:type="spellStart"/>
            <w:r>
              <w:rPr>
                <w:color w:val="000000"/>
              </w:rPr>
              <w:t>organisations</w:t>
            </w:r>
            <w:proofErr w:type="spellEnd"/>
            <w:r>
              <w:rPr>
                <w:color w:val="000000"/>
              </w:rPr>
              <w:t xml:space="preserve"> to grow, supporting economic growth and business creation.</w:t>
            </w:r>
          </w:p>
          <w:p w:rsidR="00A02698" w:rsidRDefault="00CD4E10">
            <w:pPr>
              <w:numPr>
                <w:ilvl w:val="0"/>
                <w:numId w:val="22"/>
              </w:numPr>
              <w:pBdr>
                <w:left w:val="none" w:sz="0" w:space="7" w:color="auto"/>
              </w:pBdr>
              <w:spacing w:line="257" w:lineRule="auto"/>
              <w:ind w:left="722" w:hanging="430"/>
              <w:rPr>
                <w:rFonts w:ascii="Times New Roman" w:eastAsia="Times New Roman" w:hAnsi="Times New Roman" w:cs="Times New Roman"/>
                <w:color w:val="000000"/>
              </w:rPr>
            </w:pPr>
            <w:r>
              <w:rPr>
                <w:color w:val="000000"/>
              </w:rPr>
              <w:t>MAC2.2: Create employment and training opportunities particularly for those who face barriers to employment and/or who are located in deprived areas, and for people in industries with known skills shortages or in high growth sectors.</w:t>
            </w:r>
          </w:p>
          <w:p w:rsidR="00A02698" w:rsidRDefault="00CD4E10">
            <w:pPr>
              <w:numPr>
                <w:ilvl w:val="0"/>
                <w:numId w:val="22"/>
              </w:numPr>
              <w:pBdr>
                <w:left w:val="none" w:sz="0" w:space="7" w:color="auto"/>
              </w:pBdr>
              <w:spacing w:line="257" w:lineRule="auto"/>
              <w:ind w:left="722" w:hanging="430"/>
              <w:rPr>
                <w:rFonts w:ascii="Times New Roman" w:eastAsia="Times New Roman" w:hAnsi="Times New Roman" w:cs="Times New Roman"/>
                <w:color w:val="000000"/>
              </w:rPr>
            </w:pPr>
            <w:r>
              <w:rPr>
                <w:color w:val="000000"/>
              </w:rPr>
              <w:t xml:space="preserve">MAC2.3: Support educational attainment relevant to the contract, including training schemes that address skills gaps and result in </w:t>
            </w:r>
            <w:proofErr w:type="spellStart"/>
            <w:r>
              <w:rPr>
                <w:color w:val="000000"/>
              </w:rPr>
              <w:t>recognised</w:t>
            </w:r>
            <w:proofErr w:type="spellEnd"/>
            <w:r>
              <w:rPr>
                <w:color w:val="000000"/>
              </w:rPr>
              <w:t xml:space="preserve"> qualifications.</w:t>
            </w:r>
          </w:p>
          <w:p w:rsidR="00A02698" w:rsidRDefault="00A02698">
            <w:pPr>
              <w:spacing w:line="257" w:lineRule="auto"/>
              <w:ind w:left="2"/>
              <w:rPr>
                <w:color w:val="000000"/>
              </w:rPr>
            </w:pPr>
          </w:p>
          <w:p w:rsidR="00A02698" w:rsidRDefault="00CD4E10">
            <w:pPr>
              <w:spacing w:line="257" w:lineRule="auto"/>
              <w:ind w:left="2"/>
              <w:rPr>
                <w:color w:val="000000"/>
              </w:rPr>
            </w:pPr>
            <w:r>
              <w:rPr>
                <w:color w:val="000000"/>
              </w:rPr>
              <w:t>An example of possible reporting metrics would be as follows:</w:t>
            </w:r>
          </w:p>
          <w:p w:rsidR="00A02698" w:rsidRDefault="00A02698">
            <w:pPr>
              <w:spacing w:line="257" w:lineRule="auto"/>
              <w:ind w:left="2"/>
              <w:rPr>
                <w:color w:val="000000"/>
              </w:rPr>
            </w:pPr>
          </w:p>
          <w:p w:rsidR="00A02698" w:rsidRDefault="00CD4E10">
            <w:pPr>
              <w:numPr>
                <w:ilvl w:val="0"/>
                <w:numId w:val="23"/>
              </w:numPr>
              <w:pBdr>
                <w:left w:val="none" w:sz="0" w:space="7" w:color="auto"/>
              </w:pBdr>
              <w:spacing w:line="257" w:lineRule="auto"/>
              <w:ind w:left="722" w:hanging="430"/>
              <w:rPr>
                <w:rFonts w:ascii="Times New Roman" w:eastAsia="Times New Roman" w:hAnsi="Times New Roman" w:cs="Times New Roman"/>
                <w:color w:val="000000"/>
              </w:rPr>
            </w:pPr>
            <w:r>
              <w:rPr>
                <w:color w:val="000000"/>
              </w:rPr>
              <w:t>Number of full-time equivalent (FTE) employment opportunities created under the contract, by UK region.</w:t>
            </w:r>
          </w:p>
          <w:p w:rsidR="00A02698" w:rsidRDefault="00CD4E10">
            <w:pPr>
              <w:numPr>
                <w:ilvl w:val="0"/>
                <w:numId w:val="23"/>
              </w:numPr>
              <w:pBdr>
                <w:left w:val="none" w:sz="0" w:space="7" w:color="auto"/>
              </w:pBdr>
              <w:spacing w:line="257" w:lineRule="auto"/>
              <w:ind w:left="722" w:hanging="430"/>
              <w:rPr>
                <w:rFonts w:ascii="Times New Roman" w:eastAsia="Times New Roman" w:hAnsi="Times New Roman" w:cs="Times New Roman"/>
                <w:color w:val="000000"/>
              </w:rPr>
            </w:pPr>
            <w:r>
              <w:rPr>
                <w:color w:val="000000"/>
              </w:rPr>
              <w:t>Number of apprenticeship opportunities (Level 2, 3, and 4+) created or retained under the contract, by UK region.</w:t>
            </w:r>
          </w:p>
          <w:p w:rsidR="00A02698" w:rsidRDefault="00CD4E10">
            <w:pPr>
              <w:numPr>
                <w:ilvl w:val="0"/>
                <w:numId w:val="23"/>
              </w:numPr>
              <w:pBdr>
                <w:left w:val="none" w:sz="0" w:space="7" w:color="auto"/>
              </w:pBdr>
              <w:spacing w:line="257" w:lineRule="auto"/>
              <w:ind w:left="722" w:hanging="430"/>
              <w:rPr>
                <w:rFonts w:ascii="Times New Roman" w:eastAsia="Times New Roman" w:hAnsi="Times New Roman" w:cs="Times New Roman"/>
                <w:color w:val="000000"/>
              </w:rPr>
            </w:pPr>
            <w:r>
              <w:rPr>
                <w:color w:val="000000"/>
              </w:rPr>
              <w:t>Number of training opportunities (Level 2, 3, and 4+) created or retained under the contract, other than apprentices, by UK region.</w:t>
            </w:r>
          </w:p>
          <w:p w:rsidR="00A02698" w:rsidRDefault="00CD4E10">
            <w:pPr>
              <w:numPr>
                <w:ilvl w:val="0"/>
                <w:numId w:val="23"/>
              </w:numPr>
              <w:pBdr>
                <w:left w:val="none" w:sz="0" w:space="7" w:color="auto"/>
              </w:pBdr>
              <w:spacing w:line="257" w:lineRule="auto"/>
              <w:ind w:left="722" w:hanging="430"/>
              <w:rPr>
                <w:rFonts w:ascii="Times New Roman" w:eastAsia="Times New Roman" w:hAnsi="Times New Roman" w:cs="Times New Roman"/>
                <w:color w:val="000000"/>
              </w:rPr>
            </w:pPr>
            <w:r>
              <w:rPr>
                <w:color w:val="000000"/>
              </w:rPr>
              <w:t>Number of people-hours of learning interventions delivered under the contract, by UK region.</w:t>
            </w:r>
          </w:p>
          <w:p w:rsidR="00A02698" w:rsidRDefault="00A02698">
            <w:pPr>
              <w:spacing w:line="257" w:lineRule="auto"/>
              <w:ind w:left="2"/>
              <w:rPr>
                <w:color w:val="000000"/>
              </w:rPr>
            </w:pPr>
          </w:p>
          <w:p w:rsidR="00A02698" w:rsidRDefault="00A02698">
            <w:pPr>
              <w:spacing w:line="257" w:lineRule="auto"/>
              <w:ind w:left="2"/>
              <w:rPr>
                <w:color w:val="000000"/>
              </w:rPr>
            </w:pPr>
          </w:p>
        </w:tc>
      </w:tr>
    </w:tbl>
    <w:p w:rsidR="00A02698" w:rsidRDefault="00CD4E10">
      <w:pPr>
        <w:pStyle w:val="Heading3"/>
        <w:tabs>
          <w:tab w:val="center" w:pos="1235"/>
          <w:tab w:val="center" w:pos="3177"/>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 </w:t>
      </w:r>
      <w:r>
        <w:rPr>
          <w:rFonts w:ascii="Arial" w:eastAsia="Arial" w:hAnsi="Arial" w:cs="Arial"/>
          <w:color w:val="434343"/>
        </w:rPr>
        <w:tab/>
      </w:r>
      <w:r>
        <w:rPr>
          <w:rFonts w:ascii="Arial" w:eastAsia="Arial" w:hAnsi="Arial" w:cs="Arial"/>
          <w:b w:val="0"/>
          <w:bCs w:val="0"/>
          <w:color w:val="434343"/>
        </w:rPr>
        <w:t xml:space="preserve">Formation of contract </w:t>
      </w:r>
    </w:p>
    <w:p w:rsidR="00A02698" w:rsidRDefault="00CD4E10">
      <w:pPr>
        <w:spacing w:after="310"/>
        <w:ind w:left="1838" w:right="14" w:hanging="720"/>
      </w:pPr>
      <w:r>
        <w:t xml:space="preserve">1.1       By signing and returning this Order Form (Part A), the Supplier agrees to enter into a Call-Off Contract with the Buyer. </w:t>
      </w:r>
    </w:p>
    <w:p w:rsidR="00A02698" w:rsidRDefault="00CD4E10">
      <w:pPr>
        <w:spacing w:after="310"/>
        <w:ind w:left="1838" w:right="14" w:hanging="720"/>
      </w:pPr>
      <w:r>
        <w:lastRenderedPageBreak/>
        <w:t xml:space="preserve">1.2 </w:t>
      </w:r>
      <w:r>
        <w:tab/>
        <w:t xml:space="preserve">The Parties agree that they have read the Order Form (Part A) and the Call-Off Contract terms and by signing below agree to be bound by this Call-Off Contract. </w:t>
      </w:r>
    </w:p>
    <w:p w:rsidR="00A02698" w:rsidRDefault="00CD4E10">
      <w:pPr>
        <w:spacing w:after="310"/>
        <w:ind w:left="1838" w:right="14" w:hanging="720"/>
      </w:pPr>
      <w:r>
        <w:t xml:space="preserve">1.3 </w:t>
      </w:r>
      <w:r>
        <w:tab/>
        <w:t xml:space="preserve">This Call-Off Contract will be formed when the Buyer acknowledges receipt of the signed copy of the Order Form from the Supplier. </w:t>
      </w:r>
    </w:p>
    <w:p w:rsidR="00A02698" w:rsidRDefault="00CD4E10">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A02698" w:rsidRDefault="00CD4E10">
      <w:pPr>
        <w:pStyle w:val="Heading3"/>
        <w:tabs>
          <w:tab w:val="center" w:pos="1235"/>
          <w:tab w:val="center" w:pos="3698"/>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 </w:t>
      </w:r>
      <w:r>
        <w:rPr>
          <w:rFonts w:ascii="Arial" w:eastAsia="Arial" w:hAnsi="Arial" w:cs="Arial"/>
          <w:color w:val="434343"/>
        </w:rPr>
        <w:tab/>
      </w:r>
      <w:r>
        <w:rPr>
          <w:rFonts w:ascii="Arial" w:eastAsia="Arial" w:hAnsi="Arial" w:cs="Arial"/>
          <w:b w:val="0"/>
          <w:bCs w:val="0"/>
          <w:color w:val="434343"/>
        </w:rPr>
        <w:t xml:space="preserve">Background to the agreement </w:t>
      </w:r>
    </w:p>
    <w:p w:rsidR="00A02698" w:rsidRDefault="00CD4E10">
      <w:pPr>
        <w:spacing w:after="310"/>
        <w:ind w:left="1776" w:right="14" w:hanging="658"/>
      </w:pPr>
      <w:r>
        <w:t xml:space="preserve">2.1 </w:t>
      </w:r>
      <w:r>
        <w:tab/>
        <w:t>The Supplier is a provider of G-Cloud Services and agreed to provide the Services under the terms of Framework Agreement number RM1557.13.</w:t>
      </w:r>
    </w:p>
    <w:tbl>
      <w:tblPr>
        <w:tblW w:w="8882"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800"/>
        <w:gridCol w:w="3541"/>
        <w:gridCol w:w="3541"/>
      </w:tblGrid>
      <w:tr w:rsidR="00A02698">
        <w:trPr>
          <w:trHeight w:val="917"/>
        </w:trPr>
        <w:tc>
          <w:tcPr>
            <w:tcW w:w="1800" w:type="dxa"/>
            <w:tcBorders>
              <w:bottom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b/>
                <w:bCs/>
                <w:color w:val="000000"/>
              </w:rPr>
              <w:t>Signed</w:t>
            </w:r>
            <w:r>
              <w:rPr>
                <w:color w:val="000000"/>
              </w:rPr>
              <w:t xml:space="preserve"> </w:t>
            </w:r>
          </w:p>
        </w:tc>
        <w:tc>
          <w:tcPr>
            <w:tcW w:w="3541" w:type="dxa"/>
            <w:tcBorders>
              <w:left w:val="single" w:sz="8" w:space="0" w:color="000000"/>
              <w:bottom w:val="single" w:sz="8" w:space="0" w:color="000000"/>
              <w:right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c>
          <w:tcPr>
            <w:tcW w:w="3541" w:type="dxa"/>
            <w:tcBorders>
              <w:left w:val="single" w:sz="8" w:space="0" w:color="000000"/>
              <w:bottom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r>
      <w:tr w:rsidR="00A02698">
        <w:trPr>
          <w:trHeight w:val="938"/>
        </w:trPr>
        <w:tc>
          <w:tcPr>
            <w:tcW w:w="1800" w:type="dxa"/>
            <w:tcBorders>
              <w:top w:val="single" w:sz="8" w:space="0" w:color="000000"/>
              <w:bottom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b/>
                <w:bCs/>
                <w:color w:val="000000"/>
              </w:rPr>
              <w:t>Name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c>
          <w:tcPr>
            <w:tcW w:w="3541" w:type="dxa"/>
            <w:tcBorders>
              <w:top w:val="single" w:sz="8" w:space="0" w:color="000000"/>
              <w:left w:val="single" w:sz="8" w:space="0" w:color="000000"/>
              <w:bottom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r>
      <w:tr w:rsidR="00A02698">
        <w:trPr>
          <w:trHeight w:val="917"/>
        </w:trPr>
        <w:tc>
          <w:tcPr>
            <w:tcW w:w="1800" w:type="dxa"/>
            <w:tcBorders>
              <w:top w:val="single" w:sz="8" w:space="0" w:color="000000"/>
              <w:bottom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b/>
                <w:bCs/>
                <w:color w:val="000000"/>
              </w:rPr>
              <w:t>Title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c>
          <w:tcPr>
            <w:tcW w:w="3541" w:type="dxa"/>
            <w:tcBorders>
              <w:top w:val="single" w:sz="8" w:space="0" w:color="000000"/>
              <w:left w:val="single" w:sz="8" w:space="0" w:color="000000"/>
              <w:bottom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r>
      <w:tr w:rsidR="00A02698">
        <w:trPr>
          <w:trHeight w:val="1020"/>
        </w:trPr>
        <w:tc>
          <w:tcPr>
            <w:tcW w:w="1800" w:type="dxa"/>
            <w:tcBorders>
              <w:top w:val="single" w:sz="8" w:space="0" w:color="000000"/>
              <w:bottom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b/>
                <w:bCs/>
                <w:color w:val="000000"/>
              </w:rPr>
              <w:t>Signature</w:t>
            </w:r>
            <w:r>
              <w:rPr>
                <w:color w:val="000000"/>
              </w:rPr>
              <w:t xml:space="preserve"> </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c>
          <w:tcPr>
            <w:tcW w:w="3541" w:type="dxa"/>
            <w:tcBorders>
              <w:top w:val="single" w:sz="8" w:space="0" w:color="000000"/>
              <w:left w:val="single" w:sz="8" w:space="0" w:color="000000"/>
              <w:bottom w:val="single" w:sz="8" w:space="0" w:color="000000"/>
            </w:tcBorders>
            <w:tcMar>
              <w:top w:w="19" w:type="dxa"/>
              <w:left w:w="106" w:type="dxa"/>
              <w:bottom w:w="165" w:type="dxa"/>
              <w:right w:w="115" w:type="dxa"/>
            </w:tcMar>
            <w:hideMark/>
          </w:tcPr>
          <w:p w:rsidR="00A02698" w:rsidRDefault="00CD4E10">
            <w:pPr>
              <w:spacing w:line="257" w:lineRule="auto"/>
              <w:rPr>
                <w:color w:val="000000"/>
              </w:rPr>
            </w:pPr>
            <w:r>
              <w:rPr>
                <w:color w:val="FF0000"/>
              </w:rPr>
              <w:t>REDACTED TEXT under FOIA Section 40, Personal Information</w:t>
            </w:r>
          </w:p>
        </w:tc>
      </w:tr>
      <w:tr w:rsidR="00A02698">
        <w:trPr>
          <w:trHeight w:val="41"/>
        </w:trPr>
        <w:tc>
          <w:tcPr>
            <w:tcW w:w="1800" w:type="dxa"/>
            <w:tcBorders>
              <w:top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b/>
                <w:bCs/>
                <w:color w:val="000000"/>
              </w:rPr>
              <w:t>Date</w:t>
            </w:r>
            <w:r>
              <w:rPr>
                <w:color w:val="000000"/>
              </w:rPr>
              <w:t xml:space="preserve"> </w:t>
            </w:r>
          </w:p>
        </w:tc>
        <w:tc>
          <w:tcPr>
            <w:tcW w:w="3541" w:type="dxa"/>
            <w:tcBorders>
              <w:top w:val="single" w:sz="8" w:space="0" w:color="000000"/>
              <w:left w:val="single" w:sz="8" w:space="0" w:color="000000"/>
              <w:righ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color w:val="000000"/>
              </w:rPr>
              <w:t>[</w:t>
            </w:r>
            <w:r>
              <w:rPr>
                <w:b/>
                <w:bCs/>
                <w:color w:val="000000"/>
              </w:rPr>
              <w:t>Enter date</w:t>
            </w:r>
            <w:r>
              <w:rPr>
                <w:color w:val="000000"/>
              </w:rPr>
              <w:t xml:space="preserve">] </w:t>
            </w:r>
          </w:p>
        </w:tc>
        <w:tc>
          <w:tcPr>
            <w:tcW w:w="3541" w:type="dxa"/>
            <w:tcBorders>
              <w:top w:val="single" w:sz="8" w:space="0" w:color="000000"/>
              <w:left w:val="single" w:sz="8" w:space="0" w:color="000000"/>
            </w:tcBorders>
            <w:tcMar>
              <w:top w:w="19" w:type="dxa"/>
              <w:left w:w="106" w:type="dxa"/>
              <w:bottom w:w="165" w:type="dxa"/>
              <w:right w:w="115" w:type="dxa"/>
            </w:tcMar>
            <w:vAlign w:val="center"/>
            <w:hideMark/>
          </w:tcPr>
          <w:p w:rsidR="00A02698" w:rsidRDefault="00CD4E10">
            <w:pPr>
              <w:spacing w:line="257" w:lineRule="auto"/>
              <w:rPr>
                <w:color w:val="000000"/>
              </w:rPr>
            </w:pPr>
            <w:r>
              <w:rPr>
                <w:color w:val="000000"/>
              </w:rPr>
              <w:t>[</w:t>
            </w:r>
            <w:r>
              <w:rPr>
                <w:b/>
                <w:bCs/>
                <w:color w:val="000000"/>
              </w:rPr>
              <w:t>Enter date</w:t>
            </w:r>
            <w:r>
              <w:rPr>
                <w:color w:val="000000"/>
              </w:rPr>
              <w:t xml:space="preserve">] </w:t>
            </w:r>
          </w:p>
        </w:tc>
      </w:tr>
    </w:tbl>
    <w:p w:rsidR="00A02698" w:rsidRDefault="00CD4E10">
      <w:pPr>
        <w:tabs>
          <w:tab w:val="center" w:pos="1272"/>
          <w:tab w:val="center" w:pos="4937"/>
          <w:tab w:val="center" w:pos="10915"/>
        </w:tabs>
      </w:pPr>
      <w:r>
        <w:tab/>
        <w:t xml:space="preserve">2.2 </w:t>
      </w:r>
      <w:r>
        <w:tab/>
        <w:t xml:space="preserve">The Buyer provided an Order Form for Services to the Supplier.  </w:t>
      </w:r>
      <w:r>
        <w:tab/>
      </w:r>
    </w:p>
    <w:p w:rsidR="00A02698" w:rsidRDefault="00CD4E10">
      <w:pPr>
        <w:pStyle w:val="Heading2"/>
        <w:pageBreakBefore/>
        <w:spacing w:before="0" w:after="278" w:line="264" w:lineRule="auto"/>
        <w:ind w:left="1113" w:firstLine="1118"/>
        <w:rPr>
          <w:sz w:val="32"/>
          <w:szCs w:val="32"/>
        </w:rPr>
      </w:pPr>
      <w:r>
        <w:rPr>
          <w:rFonts w:ascii="Arial" w:eastAsia="Arial" w:hAnsi="Arial" w:cs="Arial"/>
          <w:b w:val="0"/>
          <w:bCs w:val="0"/>
          <w:color w:val="auto"/>
          <w:sz w:val="32"/>
          <w:szCs w:val="32"/>
        </w:rPr>
        <w:lastRenderedPageBreak/>
        <w:t>Customer Benefits</w:t>
      </w:r>
      <w:r>
        <w:rPr>
          <w:rFonts w:ascii="Arial" w:eastAsia="Arial" w:hAnsi="Arial" w:cs="Arial"/>
          <w:b w:val="0"/>
          <w:bCs w:val="0"/>
          <w:color w:val="auto"/>
          <w:sz w:val="32"/>
          <w:szCs w:val="32"/>
          <w:vertAlign w:val="subscript"/>
        </w:rPr>
        <w:t xml:space="preserve"> </w:t>
      </w:r>
    </w:p>
    <w:p w:rsidR="00A02698" w:rsidRDefault="00CD4E10">
      <w:pPr>
        <w:spacing w:after="310"/>
        <w:ind w:left="1128" w:right="14" w:hanging="10"/>
      </w:pPr>
      <w:r>
        <w:t xml:space="preserve">For each Call-Off Contract please complete a customer benefits record, by following this link: </w:t>
      </w:r>
    </w:p>
    <w:p w:rsidR="00A02698" w:rsidRDefault="00CD4E10">
      <w:pPr>
        <w:tabs>
          <w:tab w:val="center" w:pos="7765"/>
        </w:tabs>
        <w:spacing w:after="344" w:line="257" w:lineRule="auto"/>
      </w:pPr>
      <w:r>
        <w:rPr>
          <w:rFonts w:ascii="Calibri" w:eastAsia="Calibri" w:hAnsi="Calibri" w:cs="Calibri"/>
        </w:rPr>
        <w:t xml:space="preserve">                      </w:t>
      </w:r>
      <w:r>
        <w:t> </w:t>
      </w:r>
      <w:hyperlink r:id="rId11" w:history="1">
        <w:r>
          <w:rPr>
            <w:color w:val="1155CC"/>
            <w:u w:val="single" w:color="1155CC"/>
          </w:rPr>
          <w:t>G-Cloud 13 Customer Benefit Record</w:t>
        </w:r>
      </w:hyperlink>
      <w:r>
        <w:t xml:space="preserve"> </w:t>
      </w:r>
      <w:r>
        <w:tab/>
      </w:r>
    </w:p>
    <w:p w:rsidR="00A02698" w:rsidRDefault="00CD4E10">
      <w:pPr>
        <w:pStyle w:val="Heading1"/>
        <w:pageBreakBefore/>
        <w:spacing w:before="0" w:after="299" w:line="264" w:lineRule="auto"/>
        <w:ind w:left="1113" w:firstLine="1118"/>
        <w:rPr>
          <w:sz w:val="32"/>
          <w:szCs w:val="32"/>
        </w:rPr>
      </w:pPr>
      <w:bookmarkStart w:id="4" w:name="_heading_h.1fob9te"/>
      <w:bookmarkEnd w:id="4"/>
      <w:r>
        <w:rPr>
          <w:rFonts w:ascii="Arial" w:eastAsia="Arial" w:hAnsi="Arial" w:cs="Arial"/>
          <w:b w:val="0"/>
          <w:bCs w:val="0"/>
          <w:color w:val="auto"/>
          <w:sz w:val="32"/>
          <w:szCs w:val="32"/>
        </w:rPr>
        <w:lastRenderedPageBreak/>
        <w:t xml:space="preserve">Part B: Terms and conditions </w:t>
      </w:r>
    </w:p>
    <w:p w:rsidR="00A02698" w:rsidRDefault="00CD4E10">
      <w:pPr>
        <w:pStyle w:val="Heading3"/>
        <w:tabs>
          <w:tab w:val="center" w:pos="1235"/>
          <w:tab w:val="center" w:pos="4229"/>
        </w:tabs>
        <w:spacing w:before="0" w:after="66"/>
        <w:rPr>
          <w:rFonts w:ascii="Arial" w:eastAsia="Arial" w:hAnsi="Arial" w:cs="Arial"/>
        </w:rPr>
      </w:pPr>
      <w:r>
        <w:rPr>
          <w:rFonts w:ascii="Arial" w:eastAsia="Arial" w:hAnsi="Arial" w:cs="Arial"/>
        </w:rPr>
        <w:tab/>
      </w:r>
      <w:r>
        <w:rPr>
          <w:rFonts w:ascii="Arial" w:eastAsia="Arial" w:hAnsi="Arial" w:cs="Arial"/>
          <w:b w:val="0"/>
          <w:bCs w:val="0"/>
          <w:color w:val="434343"/>
        </w:rPr>
        <w:t xml:space="preserve">1. </w:t>
      </w:r>
      <w:r>
        <w:rPr>
          <w:rFonts w:ascii="Arial" w:eastAsia="Arial" w:hAnsi="Arial" w:cs="Arial"/>
          <w:color w:val="434343"/>
        </w:rPr>
        <w:tab/>
      </w:r>
      <w:r>
        <w:rPr>
          <w:rFonts w:ascii="Arial" w:eastAsia="Arial" w:hAnsi="Arial" w:cs="Arial"/>
          <w:b w:val="0"/>
          <w:bCs w:val="0"/>
          <w:color w:val="434343"/>
        </w:rPr>
        <w:t xml:space="preserve">Call-Off Contract Start date and length </w:t>
      </w:r>
    </w:p>
    <w:p w:rsidR="00A02698" w:rsidRDefault="00CD4E10">
      <w:pPr>
        <w:tabs>
          <w:tab w:val="center" w:pos="1272"/>
          <w:tab w:val="center" w:pos="6075"/>
        </w:tabs>
        <w:spacing w:after="310"/>
      </w:pPr>
      <w:r>
        <w:tab/>
        <w:t xml:space="preserve">1.1 </w:t>
      </w:r>
      <w:r>
        <w:tab/>
        <w:t xml:space="preserve">The Supplier must start providing the Services on the date specified in the Order Form. </w:t>
      </w:r>
    </w:p>
    <w:p w:rsidR="00A02698" w:rsidRDefault="00CD4E10">
      <w:pPr>
        <w:spacing w:after="310"/>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rsidR="00A02698" w:rsidRDefault="00CD4E10">
      <w:pPr>
        <w:spacing w:after="310"/>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rsidR="00A02698" w:rsidRDefault="00CD4E10">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rsidR="00A02698" w:rsidRDefault="00CD4E10">
      <w:pPr>
        <w:pStyle w:val="Heading3"/>
        <w:tabs>
          <w:tab w:val="center" w:pos="1235"/>
          <w:tab w:val="center" w:pos="3214"/>
        </w:tabs>
        <w:spacing w:before="0" w:after="69"/>
        <w:rPr>
          <w:rFonts w:ascii="Arial" w:eastAsia="Arial" w:hAnsi="Arial" w:cs="Arial"/>
        </w:rPr>
      </w:pPr>
      <w:r>
        <w:rPr>
          <w:rFonts w:ascii="Arial" w:eastAsia="Arial" w:hAnsi="Arial" w:cs="Arial"/>
        </w:rPr>
        <w:tab/>
      </w:r>
      <w:r>
        <w:rPr>
          <w:rFonts w:ascii="Arial" w:eastAsia="Arial" w:hAnsi="Arial" w:cs="Arial"/>
          <w:b w:val="0"/>
          <w:bCs w:val="0"/>
          <w:color w:val="434343"/>
        </w:rPr>
        <w:t xml:space="preserve">2. </w:t>
      </w:r>
      <w:r>
        <w:rPr>
          <w:rFonts w:ascii="Arial" w:eastAsia="Arial" w:hAnsi="Arial" w:cs="Arial"/>
          <w:color w:val="434343"/>
        </w:rPr>
        <w:tab/>
      </w:r>
      <w:r>
        <w:rPr>
          <w:rFonts w:ascii="Arial" w:eastAsia="Arial" w:hAnsi="Arial" w:cs="Arial"/>
          <w:b w:val="0"/>
          <w:bCs w:val="0"/>
          <w:color w:val="434343"/>
        </w:rPr>
        <w:t xml:space="preserve">Incorporation of terms </w:t>
      </w:r>
    </w:p>
    <w:p w:rsidR="00A02698" w:rsidRDefault="00CD4E10">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A02698" w:rsidRDefault="00CD4E10">
      <w:pPr>
        <w:numPr>
          <w:ilvl w:val="0"/>
          <w:numId w:val="24"/>
        </w:numPr>
        <w:tabs>
          <w:tab w:val="left" w:pos="1891"/>
        </w:tabs>
        <w:spacing w:after="28"/>
        <w:ind w:left="1891" w:right="14" w:hanging="397"/>
      </w:pPr>
      <w:r>
        <w:t xml:space="preserve">2.3 (Warranties and representations) </w:t>
      </w:r>
    </w:p>
    <w:p w:rsidR="00A02698" w:rsidRDefault="00CD4E10">
      <w:pPr>
        <w:numPr>
          <w:ilvl w:val="0"/>
          <w:numId w:val="24"/>
        </w:numPr>
        <w:tabs>
          <w:tab w:val="left" w:pos="1891"/>
        </w:tabs>
        <w:spacing w:after="31"/>
        <w:ind w:left="1891" w:right="14" w:hanging="397"/>
      </w:pPr>
      <w:r>
        <w:t xml:space="preserve">4.1 to 4.6 (Liability) </w:t>
      </w:r>
    </w:p>
    <w:p w:rsidR="00A02698" w:rsidRDefault="00CD4E10">
      <w:pPr>
        <w:numPr>
          <w:ilvl w:val="0"/>
          <w:numId w:val="24"/>
        </w:numPr>
        <w:tabs>
          <w:tab w:val="left" w:pos="1891"/>
        </w:tabs>
        <w:spacing w:after="31"/>
        <w:ind w:left="1891" w:right="14" w:hanging="397"/>
      </w:pPr>
      <w:r>
        <w:t xml:space="preserve">4.10 to 4.11 (IR35) </w:t>
      </w:r>
    </w:p>
    <w:p w:rsidR="00A02698" w:rsidRDefault="00CD4E10">
      <w:pPr>
        <w:numPr>
          <w:ilvl w:val="0"/>
          <w:numId w:val="24"/>
        </w:numPr>
        <w:tabs>
          <w:tab w:val="left" w:pos="1891"/>
        </w:tabs>
        <w:spacing w:after="30"/>
        <w:ind w:left="1891" w:right="14" w:hanging="397"/>
      </w:pPr>
      <w:r>
        <w:t xml:space="preserve">10 (Force majeure) </w:t>
      </w:r>
    </w:p>
    <w:p w:rsidR="00A02698" w:rsidRDefault="00CD4E10">
      <w:pPr>
        <w:numPr>
          <w:ilvl w:val="0"/>
          <w:numId w:val="24"/>
        </w:numPr>
        <w:tabs>
          <w:tab w:val="left" w:pos="1891"/>
        </w:tabs>
        <w:spacing w:after="30"/>
        <w:ind w:left="1891" w:right="14" w:hanging="397"/>
      </w:pPr>
      <w:r>
        <w:t xml:space="preserve">5.3 (Continuing rights) </w:t>
      </w:r>
    </w:p>
    <w:p w:rsidR="00A02698" w:rsidRDefault="00CD4E10">
      <w:pPr>
        <w:numPr>
          <w:ilvl w:val="0"/>
          <w:numId w:val="24"/>
        </w:numPr>
        <w:tabs>
          <w:tab w:val="left" w:pos="1891"/>
        </w:tabs>
        <w:spacing w:after="32"/>
        <w:ind w:left="1891" w:right="14" w:hanging="397"/>
      </w:pPr>
      <w:r>
        <w:t xml:space="preserve">5.4 to 5.6 (Change of control) </w:t>
      </w:r>
    </w:p>
    <w:p w:rsidR="00A02698" w:rsidRDefault="00CD4E10">
      <w:pPr>
        <w:numPr>
          <w:ilvl w:val="0"/>
          <w:numId w:val="24"/>
        </w:numPr>
        <w:tabs>
          <w:tab w:val="left" w:pos="1891"/>
        </w:tabs>
        <w:spacing w:after="31"/>
        <w:ind w:left="1891" w:right="14" w:hanging="397"/>
      </w:pPr>
      <w:r>
        <w:t xml:space="preserve">5.7 (Fraud) </w:t>
      </w:r>
    </w:p>
    <w:p w:rsidR="00A02698" w:rsidRDefault="00CD4E10">
      <w:pPr>
        <w:numPr>
          <w:ilvl w:val="0"/>
          <w:numId w:val="24"/>
        </w:numPr>
        <w:tabs>
          <w:tab w:val="left" w:pos="1891"/>
        </w:tabs>
        <w:spacing w:after="28"/>
        <w:ind w:left="1891" w:right="14" w:hanging="397"/>
      </w:pPr>
      <w:r>
        <w:t xml:space="preserve">5.8 (Notice of fraud) </w:t>
      </w:r>
    </w:p>
    <w:p w:rsidR="00A02698" w:rsidRDefault="00CD4E10">
      <w:pPr>
        <w:numPr>
          <w:ilvl w:val="0"/>
          <w:numId w:val="24"/>
        </w:numPr>
        <w:tabs>
          <w:tab w:val="left" w:pos="1891"/>
        </w:tabs>
        <w:spacing w:after="31"/>
        <w:ind w:left="1891" w:right="14" w:hanging="397"/>
      </w:pPr>
      <w:r>
        <w:t xml:space="preserve">7 (Transparency and Audit) </w:t>
      </w:r>
    </w:p>
    <w:p w:rsidR="00A02698" w:rsidRDefault="00CD4E10">
      <w:pPr>
        <w:numPr>
          <w:ilvl w:val="0"/>
          <w:numId w:val="24"/>
        </w:numPr>
        <w:tabs>
          <w:tab w:val="left" w:pos="1891"/>
        </w:tabs>
        <w:spacing w:after="31"/>
        <w:ind w:left="1891" w:right="14" w:hanging="397"/>
      </w:pPr>
      <w:r>
        <w:t xml:space="preserve">8.3 (Order of precedence) </w:t>
      </w:r>
    </w:p>
    <w:p w:rsidR="00A02698" w:rsidRDefault="00CD4E10">
      <w:pPr>
        <w:numPr>
          <w:ilvl w:val="0"/>
          <w:numId w:val="24"/>
        </w:numPr>
        <w:tabs>
          <w:tab w:val="left" w:pos="1891"/>
        </w:tabs>
        <w:spacing w:after="30"/>
        <w:ind w:left="1891" w:right="14" w:hanging="397"/>
      </w:pPr>
      <w:r>
        <w:t xml:space="preserve">11 (Relationship) </w:t>
      </w:r>
    </w:p>
    <w:p w:rsidR="00A02698" w:rsidRDefault="00CD4E10">
      <w:pPr>
        <w:numPr>
          <w:ilvl w:val="0"/>
          <w:numId w:val="24"/>
        </w:numPr>
        <w:tabs>
          <w:tab w:val="left" w:pos="1891"/>
        </w:tabs>
        <w:spacing w:after="30"/>
        <w:ind w:left="1891" w:right="14" w:hanging="397"/>
      </w:pPr>
      <w:r>
        <w:t xml:space="preserve">14 (Entire agreement) </w:t>
      </w:r>
    </w:p>
    <w:p w:rsidR="00A02698" w:rsidRDefault="00CD4E10">
      <w:pPr>
        <w:numPr>
          <w:ilvl w:val="0"/>
          <w:numId w:val="24"/>
        </w:numPr>
        <w:tabs>
          <w:tab w:val="left" w:pos="1891"/>
        </w:tabs>
        <w:spacing w:after="30"/>
        <w:ind w:left="1891" w:right="14" w:hanging="397"/>
      </w:pPr>
      <w:r>
        <w:t xml:space="preserve">15 (Law and jurisdiction) </w:t>
      </w:r>
    </w:p>
    <w:p w:rsidR="00A02698" w:rsidRDefault="00CD4E10">
      <w:pPr>
        <w:numPr>
          <w:ilvl w:val="0"/>
          <w:numId w:val="24"/>
        </w:numPr>
        <w:tabs>
          <w:tab w:val="left" w:pos="1891"/>
        </w:tabs>
        <w:spacing w:after="30"/>
        <w:ind w:left="1891" w:right="14" w:hanging="397"/>
      </w:pPr>
      <w:r>
        <w:t xml:space="preserve">16 (Legislative change) </w:t>
      </w:r>
    </w:p>
    <w:p w:rsidR="00A02698" w:rsidRDefault="00CD4E10">
      <w:pPr>
        <w:numPr>
          <w:ilvl w:val="0"/>
          <w:numId w:val="24"/>
        </w:numPr>
        <w:tabs>
          <w:tab w:val="left" w:pos="1891"/>
        </w:tabs>
        <w:spacing w:after="27"/>
        <w:ind w:left="1891" w:right="14" w:hanging="397"/>
      </w:pPr>
      <w:r>
        <w:t xml:space="preserve">17 (Bribery and corruption) </w:t>
      </w:r>
    </w:p>
    <w:p w:rsidR="00A02698" w:rsidRDefault="00CD4E10">
      <w:pPr>
        <w:numPr>
          <w:ilvl w:val="0"/>
          <w:numId w:val="24"/>
        </w:numPr>
        <w:tabs>
          <w:tab w:val="left" w:pos="1891"/>
        </w:tabs>
        <w:spacing w:after="30"/>
        <w:ind w:left="1891" w:right="14" w:hanging="397"/>
      </w:pPr>
      <w:r>
        <w:t xml:space="preserve">18 (Freedom of Information Act) </w:t>
      </w:r>
    </w:p>
    <w:p w:rsidR="00A02698" w:rsidRDefault="00CD4E10">
      <w:pPr>
        <w:numPr>
          <w:ilvl w:val="0"/>
          <w:numId w:val="24"/>
        </w:numPr>
        <w:tabs>
          <w:tab w:val="left" w:pos="1891"/>
        </w:tabs>
        <w:spacing w:after="30"/>
        <w:ind w:left="1891" w:right="14" w:hanging="397"/>
      </w:pPr>
      <w:r>
        <w:t xml:space="preserve">19 (Promoting tax compliance) </w:t>
      </w:r>
    </w:p>
    <w:p w:rsidR="00A02698" w:rsidRDefault="00CD4E10">
      <w:pPr>
        <w:numPr>
          <w:ilvl w:val="0"/>
          <w:numId w:val="24"/>
        </w:numPr>
        <w:tabs>
          <w:tab w:val="left" w:pos="1891"/>
        </w:tabs>
        <w:spacing w:after="30"/>
        <w:ind w:left="1891" w:right="14" w:hanging="397"/>
      </w:pPr>
      <w:r>
        <w:t xml:space="preserve">20 (Official Secrets Act) </w:t>
      </w:r>
    </w:p>
    <w:p w:rsidR="00A02698" w:rsidRDefault="00CD4E10">
      <w:pPr>
        <w:numPr>
          <w:ilvl w:val="0"/>
          <w:numId w:val="24"/>
        </w:numPr>
        <w:tabs>
          <w:tab w:val="left" w:pos="1891"/>
        </w:tabs>
        <w:spacing w:after="29"/>
        <w:ind w:left="1891" w:right="14" w:hanging="397"/>
      </w:pPr>
      <w:r>
        <w:t xml:space="preserve">21 (Transfer and subcontracting) </w:t>
      </w:r>
    </w:p>
    <w:p w:rsidR="00A02698" w:rsidRDefault="00CD4E10">
      <w:pPr>
        <w:numPr>
          <w:ilvl w:val="0"/>
          <w:numId w:val="24"/>
        </w:numPr>
        <w:tabs>
          <w:tab w:val="left" w:pos="1891"/>
        </w:tabs>
        <w:ind w:left="1891" w:right="14" w:hanging="397"/>
      </w:pPr>
      <w:r>
        <w:t xml:space="preserve">23 (Complaints handling and resolution) </w:t>
      </w:r>
    </w:p>
    <w:p w:rsidR="00A02698" w:rsidRDefault="00CD4E10">
      <w:pPr>
        <w:numPr>
          <w:ilvl w:val="0"/>
          <w:numId w:val="24"/>
        </w:numPr>
        <w:tabs>
          <w:tab w:val="left" w:pos="1891"/>
        </w:tabs>
        <w:ind w:left="1891" w:right="14" w:hanging="397"/>
      </w:pPr>
      <w:r>
        <w:lastRenderedPageBreak/>
        <w:t xml:space="preserve">24 (Conflicts of interest and ethical walls) </w:t>
      </w:r>
    </w:p>
    <w:p w:rsidR="00A02698" w:rsidRDefault="00CD4E10">
      <w:pPr>
        <w:numPr>
          <w:ilvl w:val="0"/>
          <w:numId w:val="24"/>
        </w:numPr>
        <w:tabs>
          <w:tab w:val="left" w:pos="1891"/>
        </w:tabs>
        <w:ind w:left="1891" w:right="14" w:hanging="397"/>
      </w:pPr>
      <w:r>
        <w:t xml:space="preserve">25 (Publicity and branding) </w:t>
      </w:r>
    </w:p>
    <w:p w:rsidR="00A02698" w:rsidRDefault="00CD4E10">
      <w:pPr>
        <w:numPr>
          <w:ilvl w:val="0"/>
          <w:numId w:val="24"/>
        </w:numPr>
        <w:tabs>
          <w:tab w:val="left" w:pos="1891"/>
        </w:tabs>
        <w:ind w:left="1891" w:right="14" w:hanging="397"/>
      </w:pPr>
      <w:r>
        <w:t xml:space="preserve">26 (Equality and diversity) </w:t>
      </w:r>
    </w:p>
    <w:p w:rsidR="00A02698" w:rsidRDefault="00CD4E10">
      <w:pPr>
        <w:numPr>
          <w:ilvl w:val="0"/>
          <w:numId w:val="24"/>
        </w:numPr>
        <w:tabs>
          <w:tab w:val="left" w:pos="1891"/>
        </w:tabs>
        <w:spacing w:after="29"/>
        <w:ind w:left="1891" w:right="14" w:hanging="397"/>
      </w:pPr>
      <w:r>
        <w:t xml:space="preserve">28 (Data protection) </w:t>
      </w:r>
    </w:p>
    <w:p w:rsidR="00A02698" w:rsidRDefault="00CD4E10">
      <w:pPr>
        <w:numPr>
          <w:ilvl w:val="0"/>
          <w:numId w:val="24"/>
        </w:numPr>
        <w:tabs>
          <w:tab w:val="left" w:pos="1891"/>
        </w:tabs>
        <w:spacing w:after="29"/>
        <w:ind w:left="1891" w:right="14" w:hanging="397"/>
      </w:pPr>
      <w:r>
        <w:t xml:space="preserve">31 (Severability) </w:t>
      </w:r>
    </w:p>
    <w:p w:rsidR="00A02698" w:rsidRDefault="00CD4E10">
      <w:pPr>
        <w:numPr>
          <w:ilvl w:val="0"/>
          <w:numId w:val="24"/>
        </w:numPr>
        <w:tabs>
          <w:tab w:val="left" w:pos="1891"/>
        </w:tabs>
        <w:spacing w:after="31"/>
        <w:ind w:left="1891" w:right="14" w:hanging="397"/>
      </w:pPr>
      <w:r>
        <w:t xml:space="preserve">32 and 33 (Managing disputes and Mediation) </w:t>
      </w:r>
    </w:p>
    <w:p w:rsidR="00A02698" w:rsidRDefault="00CD4E10">
      <w:pPr>
        <w:numPr>
          <w:ilvl w:val="0"/>
          <w:numId w:val="24"/>
        </w:numPr>
        <w:tabs>
          <w:tab w:val="left" w:pos="1891"/>
        </w:tabs>
        <w:spacing w:after="30"/>
        <w:ind w:left="1891" w:right="14" w:hanging="397"/>
      </w:pPr>
      <w:r>
        <w:t xml:space="preserve">34 (Confidentiality) </w:t>
      </w:r>
    </w:p>
    <w:p w:rsidR="00A02698" w:rsidRDefault="00CD4E10">
      <w:pPr>
        <w:numPr>
          <w:ilvl w:val="0"/>
          <w:numId w:val="24"/>
        </w:numPr>
        <w:tabs>
          <w:tab w:val="left" w:pos="1891"/>
        </w:tabs>
        <w:spacing w:after="30"/>
        <w:ind w:left="1891" w:right="14" w:hanging="397"/>
      </w:pPr>
      <w:r>
        <w:t xml:space="preserve">35 (Waiver and cumulative remedies) </w:t>
      </w:r>
    </w:p>
    <w:p w:rsidR="00A02698" w:rsidRDefault="00CD4E10">
      <w:pPr>
        <w:numPr>
          <w:ilvl w:val="0"/>
          <w:numId w:val="24"/>
        </w:numPr>
        <w:tabs>
          <w:tab w:val="left" w:pos="1891"/>
        </w:tabs>
        <w:spacing w:after="27"/>
        <w:ind w:left="1891" w:right="14" w:hanging="397"/>
      </w:pPr>
      <w:r>
        <w:t xml:space="preserve">36 (Corporate Social Responsibility) </w:t>
      </w:r>
    </w:p>
    <w:p w:rsidR="00A02698" w:rsidRDefault="00CD4E10">
      <w:pPr>
        <w:numPr>
          <w:ilvl w:val="0"/>
          <w:numId w:val="24"/>
        </w:numPr>
        <w:tabs>
          <w:tab w:val="left" w:pos="1891"/>
        </w:tabs>
        <w:spacing w:after="310"/>
        <w:ind w:left="1891" w:right="14" w:hanging="397"/>
      </w:pPr>
      <w:r>
        <w:t xml:space="preserve">paragraphs 1 to 10 of the Framework Agreement Schedule 3 </w:t>
      </w:r>
    </w:p>
    <w:p w:rsidR="00A02698" w:rsidRDefault="00CD4E10">
      <w:pPr>
        <w:tabs>
          <w:tab w:val="center" w:pos="1272"/>
          <w:tab w:val="center" w:pos="5683"/>
        </w:tabs>
        <w:spacing w:after="310"/>
      </w:pPr>
      <w:r>
        <w:tab/>
        <w:t xml:space="preserve">2.2 </w:t>
      </w:r>
      <w:r>
        <w:tab/>
        <w:t xml:space="preserve">The Framework Agreement provisions in clause 2.1 will be modified as follows: </w:t>
      </w:r>
    </w:p>
    <w:p w:rsidR="00A02698" w:rsidRDefault="00CD4E10">
      <w:pPr>
        <w:numPr>
          <w:ilvl w:val="2"/>
          <w:numId w:val="25"/>
        </w:numPr>
        <w:tabs>
          <w:tab w:val="left" w:pos="2573"/>
        </w:tabs>
        <w:spacing w:after="41"/>
        <w:ind w:left="2573" w:right="14" w:hanging="720"/>
      </w:pPr>
      <w:r>
        <w:t xml:space="preserve">a reference to the ‘Framework Agreement’ will be a reference to the ‘Call-Off Contract’ </w:t>
      </w:r>
    </w:p>
    <w:p w:rsidR="00A02698" w:rsidRDefault="00CD4E10">
      <w:pPr>
        <w:numPr>
          <w:ilvl w:val="2"/>
          <w:numId w:val="25"/>
        </w:numPr>
        <w:tabs>
          <w:tab w:val="left" w:pos="2573"/>
        </w:tabs>
        <w:spacing w:after="55"/>
        <w:ind w:left="2573" w:right="14" w:hanging="720"/>
      </w:pPr>
      <w:r>
        <w:t xml:space="preserve">a reference to ‘CCS’ or to ‘CCS and/or the Buyer’ will be a reference to ‘the Buyer’ </w:t>
      </w:r>
    </w:p>
    <w:p w:rsidR="00A02698" w:rsidRDefault="00CD4E10">
      <w:pPr>
        <w:numPr>
          <w:ilvl w:val="2"/>
          <w:numId w:val="25"/>
        </w:numPr>
        <w:tabs>
          <w:tab w:val="left" w:pos="2573"/>
        </w:tabs>
        <w:spacing w:after="310"/>
        <w:ind w:left="2573" w:right="14" w:hanging="720"/>
      </w:pPr>
      <w:r>
        <w:t xml:space="preserve">a reference to the ‘Parties’ and a ‘Party’ will be a reference to the Buyer and Supplier as Parties under this Call-Off Contract </w:t>
      </w:r>
    </w:p>
    <w:p w:rsidR="00A02698" w:rsidRDefault="00CD4E10">
      <w:pPr>
        <w:numPr>
          <w:ilvl w:val="1"/>
          <w:numId w:val="26"/>
        </w:numPr>
        <w:tabs>
          <w:tab w:val="left" w:pos="2573"/>
        </w:tabs>
        <w:spacing w:after="310"/>
        <w:ind w:left="2573"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A02698" w:rsidRDefault="00CD4E10">
      <w:pPr>
        <w:numPr>
          <w:ilvl w:val="1"/>
          <w:numId w:val="26"/>
        </w:numPr>
        <w:tabs>
          <w:tab w:val="left" w:pos="2573"/>
        </w:tabs>
        <w:spacing w:after="310"/>
        <w:ind w:left="2573" w:right="14" w:hanging="720"/>
      </w:pPr>
      <w:r>
        <w:t xml:space="preserve">The Framework Agreement incorporated clauses will be referred to as incorporated Framework clause ‘XX’, where ‘XX’ is the Framework Agreement clause number. </w:t>
      </w:r>
    </w:p>
    <w:p w:rsidR="00A02698" w:rsidRDefault="00CD4E10">
      <w:pPr>
        <w:numPr>
          <w:ilvl w:val="1"/>
          <w:numId w:val="26"/>
        </w:numPr>
        <w:tabs>
          <w:tab w:val="left" w:pos="2573"/>
        </w:tabs>
        <w:spacing w:after="740"/>
        <w:ind w:left="2573" w:right="14" w:hanging="720"/>
      </w:pPr>
      <w:r>
        <w:t xml:space="preserve">When an Order Form is signed, the terms and conditions agreed in it will be incorporated into this Call-Off Contract. </w:t>
      </w:r>
    </w:p>
    <w:p w:rsidR="00A02698" w:rsidRDefault="00CD4E10">
      <w:pPr>
        <w:pStyle w:val="Heading3"/>
        <w:tabs>
          <w:tab w:val="center" w:pos="1235"/>
          <w:tab w:val="center" w:pos="2990"/>
        </w:tabs>
        <w:spacing w:before="0" w:after="208"/>
        <w:rPr>
          <w:rFonts w:ascii="Arial" w:eastAsia="Arial" w:hAnsi="Arial" w:cs="Arial"/>
        </w:rPr>
      </w:pPr>
      <w:r>
        <w:rPr>
          <w:rFonts w:ascii="Arial" w:eastAsia="Arial" w:hAnsi="Arial" w:cs="Arial"/>
        </w:rPr>
        <w:tab/>
      </w:r>
      <w:r>
        <w:rPr>
          <w:rFonts w:ascii="Arial" w:eastAsia="Arial" w:hAnsi="Arial" w:cs="Arial"/>
          <w:b w:val="0"/>
          <w:bCs w:val="0"/>
          <w:color w:val="434343"/>
        </w:rPr>
        <w:t xml:space="preserve">3. </w:t>
      </w:r>
      <w:r>
        <w:rPr>
          <w:rFonts w:ascii="Arial" w:eastAsia="Arial" w:hAnsi="Arial" w:cs="Arial"/>
          <w:color w:val="434343"/>
        </w:rPr>
        <w:tab/>
      </w:r>
      <w:r>
        <w:rPr>
          <w:rFonts w:ascii="Arial" w:eastAsia="Arial" w:hAnsi="Arial" w:cs="Arial"/>
          <w:b w:val="0"/>
          <w:bCs w:val="0"/>
          <w:color w:val="434343"/>
        </w:rPr>
        <w:t xml:space="preserve">Supply of services </w:t>
      </w:r>
    </w:p>
    <w:p w:rsidR="00A02698" w:rsidRDefault="00CD4E10">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rsidR="00A02698" w:rsidRDefault="00CD4E10">
      <w:pPr>
        <w:spacing w:after="741"/>
        <w:ind w:left="1838" w:right="14" w:hanging="720"/>
      </w:pPr>
      <w:r>
        <w:t xml:space="preserve">3.2 </w:t>
      </w:r>
      <w:r>
        <w:tab/>
        <w:t xml:space="preserve">The Supplier undertakes that each G-Cloud Service will meet the Buyer’s acceptance criteria, as defined in the Order Form. </w:t>
      </w:r>
    </w:p>
    <w:p w:rsidR="00A02698" w:rsidRDefault="00A02698">
      <w:pPr>
        <w:spacing w:after="741"/>
        <w:ind w:left="1838" w:right="14" w:hanging="720"/>
      </w:pPr>
    </w:p>
    <w:p w:rsidR="00A02698" w:rsidRDefault="00CD4E10">
      <w:pPr>
        <w:pStyle w:val="Heading3"/>
        <w:tabs>
          <w:tab w:val="center" w:pos="1235"/>
          <w:tab w:val="center" w:pos="2668"/>
        </w:tabs>
        <w:spacing w:before="0" w:after="205"/>
        <w:rPr>
          <w:rFonts w:ascii="Arial" w:eastAsia="Arial" w:hAnsi="Arial" w:cs="Arial"/>
        </w:rPr>
      </w:pPr>
      <w:r>
        <w:rPr>
          <w:rFonts w:ascii="Arial" w:eastAsia="Arial" w:hAnsi="Arial" w:cs="Arial"/>
        </w:rPr>
        <w:lastRenderedPageBreak/>
        <w:tab/>
      </w:r>
      <w:r>
        <w:rPr>
          <w:rFonts w:ascii="Arial" w:eastAsia="Arial" w:hAnsi="Arial" w:cs="Arial"/>
          <w:b w:val="0"/>
          <w:bCs w:val="0"/>
          <w:color w:val="434343"/>
        </w:rPr>
        <w:t xml:space="preserve">4. </w:t>
      </w:r>
      <w:r>
        <w:rPr>
          <w:rFonts w:ascii="Arial" w:eastAsia="Arial" w:hAnsi="Arial" w:cs="Arial"/>
          <w:color w:val="434343"/>
        </w:rPr>
        <w:tab/>
      </w:r>
      <w:r>
        <w:rPr>
          <w:rFonts w:ascii="Arial" w:eastAsia="Arial" w:hAnsi="Arial" w:cs="Arial"/>
          <w:b w:val="0"/>
          <w:bCs w:val="0"/>
          <w:color w:val="434343"/>
        </w:rPr>
        <w:t xml:space="preserve">Supplier staff </w:t>
      </w:r>
    </w:p>
    <w:p w:rsidR="00A02698" w:rsidRDefault="00CD4E10">
      <w:pPr>
        <w:tabs>
          <w:tab w:val="center" w:pos="1272"/>
          <w:tab w:val="center" w:pos="3031"/>
        </w:tabs>
        <w:spacing w:after="280"/>
      </w:pPr>
      <w:r>
        <w:tab/>
        <w:t xml:space="preserve">4.1 </w:t>
      </w:r>
      <w:r>
        <w:tab/>
        <w:t xml:space="preserve">The Supplier Staff must: </w:t>
      </w:r>
    </w:p>
    <w:p w:rsidR="00A02698" w:rsidRDefault="00CD4E10">
      <w:pPr>
        <w:tabs>
          <w:tab w:val="center" w:pos="1133"/>
          <w:tab w:val="center" w:pos="5789"/>
        </w:tabs>
        <w:spacing w:after="310"/>
      </w:pPr>
      <w:r>
        <w:rPr>
          <w:rFonts w:ascii="Calibri" w:eastAsia="Calibri" w:hAnsi="Calibri" w:cs="Calibri"/>
        </w:rPr>
        <w:t xml:space="preserve"> </w:t>
      </w:r>
      <w:r>
        <w:tab/>
      </w:r>
      <w:r>
        <w:tab/>
        <w:t xml:space="preserve">4.1.1 be appropriately experienced, qualified and trained to supply the Services </w:t>
      </w:r>
    </w:p>
    <w:p w:rsidR="00A02698" w:rsidRDefault="00CD4E10">
      <w:pPr>
        <w:tabs>
          <w:tab w:val="center" w:pos="1133"/>
          <w:tab w:val="center" w:pos="5728"/>
        </w:tabs>
        <w:spacing w:after="310"/>
      </w:pPr>
      <w:r>
        <w:rPr>
          <w:rFonts w:ascii="Calibri" w:eastAsia="Calibri" w:hAnsi="Calibri" w:cs="Calibri"/>
        </w:rPr>
        <w:t xml:space="preserve"> </w:t>
      </w:r>
      <w:r>
        <w:tab/>
      </w:r>
      <w:r>
        <w:tab/>
        <w:t xml:space="preserve">4.1.2 apply all due skill, care and diligence in faithfully performing those duties </w:t>
      </w:r>
    </w:p>
    <w:p w:rsidR="00A02698" w:rsidRDefault="00CD4E10">
      <w:pPr>
        <w:spacing w:after="310"/>
        <w:ind w:left="1838" w:right="14" w:hanging="720"/>
      </w:pPr>
      <w:r>
        <w:rPr>
          <w:rFonts w:ascii="Calibri" w:eastAsia="Calibri" w:hAnsi="Calibri" w:cs="Calibri"/>
        </w:rPr>
        <w:t xml:space="preserve"> </w:t>
      </w:r>
      <w:r>
        <w:tab/>
      </w:r>
      <w:r>
        <w:rPr>
          <w:rFonts w:ascii="Calibri" w:eastAsia="Calibri" w:hAnsi="Calibri" w:cs="Calibri"/>
        </w:rPr>
        <w:t xml:space="preserve"> </w:t>
      </w:r>
      <w:r>
        <w:t xml:space="preserve">4.1.3 obey all lawful instructions and reasonable directions of the Buyer and provide the Services to the reasonable satisfaction of the Buyer </w:t>
      </w:r>
    </w:p>
    <w:p w:rsidR="00A02698" w:rsidRDefault="00CD4E10">
      <w:pPr>
        <w:tabs>
          <w:tab w:val="center" w:pos="1133"/>
          <w:tab w:val="center" w:pos="5923"/>
        </w:tabs>
        <w:spacing w:after="310"/>
      </w:pPr>
      <w:r>
        <w:rPr>
          <w:rFonts w:ascii="Calibri" w:eastAsia="Calibri" w:hAnsi="Calibri" w:cs="Calibri"/>
        </w:rPr>
        <w:t xml:space="preserve"> </w:t>
      </w:r>
      <w:r>
        <w:tab/>
      </w:r>
      <w:r>
        <w:tab/>
        <w:t xml:space="preserve">4.1.4 respond to any enquiries about the Services as soon as reasonably possible </w:t>
      </w:r>
    </w:p>
    <w:p w:rsidR="00A02698" w:rsidRDefault="00CD4E10">
      <w:pPr>
        <w:tabs>
          <w:tab w:val="center" w:pos="1133"/>
          <w:tab w:val="center" w:pos="5702"/>
        </w:tabs>
        <w:spacing w:after="310"/>
      </w:pPr>
      <w:r>
        <w:rPr>
          <w:rFonts w:ascii="Calibri" w:eastAsia="Calibri" w:hAnsi="Calibri" w:cs="Calibri"/>
        </w:rPr>
        <w:t xml:space="preserve"> </w:t>
      </w:r>
      <w:r>
        <w:tab/>
      </w:r>
      <w:r>
        <w:tab/>
        <w:t xml:space="preserve">4.1.5 complete any necessary Supplier Staff vetting as specified by the Buyer </w:t>
      </w:r>
    </w:p>
    <w:p w:rsidR="00A02698" w:rsidRDefault="00CD4E10">
      <w:pPr>
        <w:spacing w:after="310"/>
        <w:ind w:left="1838" w:right="14" w:hanging="720"/>
      </w:pPr>
      <w:r>
        <w:t xml:space="preserve">4.2 </w:t>
      </w:r>
      <w:r>
        <w:tab/>
        <w:t xml:space="preserve">The Supplier must retain overall control of the Supplier Staff so that they are not considered to be employees, workers, agents or contractors of the Buyer. </w:t>
      </w:r>
    </w:p>
    <w:p w:rsidR="00A02698" w:rsidRDefault="00CD4E10">
      <w:pPr>
        <w:spacing w:after="310"/>
        <w:ind w:left="1838" w:right="14" w:hanging="720"/>
      </w:pPr>
      <w:r>
        <w:t xml:space="preserve">4.3 </w:t>
      </w:r>
      <w:r>
        <w:tab/>
        <w:t xml:space="preserve">The Supplier may substitute any Supplier Staff as long as they have the equivalent experience and qualifications to the substituted staff member. </w:t>
      </w:r>
    </w:p>
    <w:p w:rsidR="00A02698" w:rsidRDefault="00CD4E10">
      <w:pPr>
        <w:spacing w:after="310"/>
        <w:ind w:left="1838" w:right="14" w:hanging="720"/>
      </w:pPr>
      <w:r>
        <w:t xml:space="preserve">4.4 </w:t>
      </w:r>
      <w:r>
        <w:tab/>
        <w:t xml:space="preserve">The Buyer may conduct IR35 Assessments using the ESI tool to assess whether the Supplier’s engagement under the Call-Off Contract is Inside or Outside IR35. </w:t>
      </w:r>
    </w:p>
    <w:p w:rsidR="00A02698" w:rsidRDefault="00CD4E10">
      <w:pPr>
        <w:spacing w:after="310"/>
        <w:ind w:left="1838" w:right="14" w:hanging="720"/>
      </w:pPr>
      <w:r>
        <w:t xml:space="preserve">4.5 </w:t>
      </w:r>
      <w:r>
        <w:tab/>
        <w:t xml:space="preserve">The Buyer may End this Call-Off Contract for Material Breach as per clause 18.5 hereunder if the Supplier is delivering the Services Inside IR35. </w:t>
      </w:r>
    </w:p>
    <w:p w:rsidR="00A02698" w:rsidRDefault="00CD4E10">
      <w:pPr>
        <w:spacing w:after="310"/>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A02698" w:rsidRDefault="00CD4E10">
      <w:pPr>
        <w:spacing w:after="310"/>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A02698" w:rsidRDefault="00CD4E10">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rsidR="00A02698" w:rsidRDefault="00CD4E10">
      <w:pPr>
        <w:pStyle w:val="Heading3"/>
        <w:tabs>
          <w:tab w:val="center" w:pos="1235"/>
          <w:tab w:val="center" w:pos="2703"/>
        </w:tabs>
        <w:spacing w:before="0" w:after="205"/>
        <w:rPr>
          <w:rFonts w:ascii="Arial" w:eastAsia="Arial" w:hAnsi="Arial" w:cs="Arial"/>
        </w:rPr>
      </w:pPr>
      <w:r>
        <w:rPr>
          <w:rFonts w:ascii="Arial" w:eastAsia="Arial" w:hAnsi="Arial" w:cs="Arial"/>
        </w:rPr>
        <w:tab/>
      </w:r>
      <w:r>
        <w:rPr>
          <w:rFonts w:ascii="Arial" w:eastAsia="Arial" w:hAnsi="Arial" w:cs="Arial"/>
          <w:b w:val="0"/>
          <w:bCs w:val="0"/>
          <w:color w:val="434343"/>
        </w:rPr>
        <w:t xml:space="preserve">5. </w:t>
      </w:r>
      <w:r>
        <w:rPr>
          <w:rFonts w:ascii="Arial" w:eastAsia="Arial" w:hAnsi="Arial" w:cs="Arial"/>
          <w:color w:val="434343"/>
        </w:rPr>
        <w:tab/>
      </w:r>
      <w:r>
        <w:rPr>
          <w:rFonts w:ascii="Arial" w:eastAsia="Arial" w:hAnsi="Arial" w:cs="Arial"/>
          <w:b w:val="0"/>
          <w:bCs w:val="0"/>
          <w:color w:val="434343"/>
        </w:rPr>
        <w:t xml:space="preserve">Due diligence </w:t>
      </w:r>
    </w:p>
    <w:p w:rsidR="00A02698" w:rsidRDefault="00CD4E10">
      <w:pPr>
        <w:tabs>
          <w:tab w:val="center" w:pos="1272"/>
          <w:tab w:val="center" w:pos="5117"/>
        </w:tabs>
        <w:spacing w:after="160"/>
      </w:pPr>
      <w:r>
        <w:tab/>
        <w:t xml:space="preserve">5.1 </w:t>
      </w:r>
      <w:r>
        <w:tab/>
        <w:t xml:space="preserve">Both Parties agree that when entering into a Call-Off Contract they: </w:t>
      </w:r>
    </w:p>
    <w:p w:rsidR="00A02698" w:rsidRDefault="00CD4E10">
      <w:pPr>
        <w:spacing w:after="127"/>
        <w:ind w:left="2573" w:right="14" w:hanging="720"/>
      </w:pPr>
      <w:r>
        <w:lastRenderedPageBreak/>
        <w:t xml:space="preserve">5.1.1 have made their own enquiries and are satisfied by the accuracy of any information supplied by the other Party </w:t>
      </w:r>
    </w:p>
    <w:p w:rsidR="00A02698" w:rsidRDefault="00CD4E10">
      <w:pPr>
        <w:spacing w:after="128"/>
        <w:ind w:left="2573" w:right="14" w:hanging="720"/>
      </w:pPr>
      <w:r>
        <w:t>5.1.2 are confident that they can fulfil their obligations according to the Call-Off Contract terms</w:t>
      </w:r>
    </w:p>
    <w:p w:rsidR="00A02698" w:rsidRDefault="00CD4E10">
      <w:pPr>
        <w:spacing w:after="128"/>
        <w:ind w:left="2573" w:right="14" w:hanging="720"/>
      </w:pPr>
      <w:r>
        <w:t xml:space="preserve">5.1.3 have raised all due diligence questions before signing the Call-Off Contract </w:t>
      </w:r>
    </w:p>
    <w:p w:rsidR="00A02698" w:rsidRDefault="00CD4E10">
      <w:pPr>
        <w:spacing w:after="128"/>
        <w:ind w:left="2573" w:right="14" w:hanging="720"/>
      </w:pPr>
      <w:r>
        <w:t xml:space="preserve">5.1.4 have entered into the Call-Off Contract relying on their own due diligence </w:t>
      </w:r>
    </w:p>
    <w:p w:rsidR="00A02698" w:rsidRDefault="00CD4E10">
      <w:pPr>
        <w:pStyle w:val="Heading3"/>
        <w:tabs>
          <w:tab w:val="center" w:pos="1235"/>
          <w:tab w:val="center" w:pos="4427"/>
        </w:tabs>
        <w:spacing w:before="0" w:after="69"/>
        <w:rPr>
          <w:rFonts w:ascii="Arial" w:eastAsia="Arial" w:hAnsi="Arial" w:cs="Arial"/>
        </w:rPr>
      </w:pPr>
      <w:r>
        <w:rPr>
          <w:rFonts w:ascii="Arial" w:eastAsia="Arial" w:hAnsi="Arial" w:cs="Arial"/>
        </w:rPr>
        <w:tab/>
      </w:r>
      <w:r>
        <w:rPr>
          <w:rFonts w:ascii="Arial" w:eastAsia="Arial" w:hAnsi="Arial" w:cs="Arial"/>
          <w:b w:val="0"/>
          <w:bCs w:val="0"/>
          <w:color w:val="434343"/>
        </w:rPr>
        <w:t xml:space="preserve">6. </w:t>
      </w:r>
      <w:r>
        <w:rPr>
          <w:rFonts w:ascii="Arial" w:eastAsia="Arial" w:hAnsi="Arial" w:cs="Arial"/>
          <w:color w:val="434343"/>
        </w:rPr>
        <w:tab/>
      </w:r>
      <w:r>
        <w:rPr>
          <w:rFonts w:ascii="Arial" w:eastAsia="Arial" w:hAnsi="Arial" w:cs="Arial"/>
          <w:b w:val="0"/>
          <w:bCs w:val="0"/>
          <w:color w:val="434343"/>
        </w:rPr>
        <w:t xml:space="preserve">Business continuity and disaster recovery </w:t>
      </w:r>
    </w:p>
    <w:p w:rsidR="00A02698" w:rsidRDefault="00CD4E10">
      <w:pPr>
        <w:spacing w:after="349"/>
        <w:ind w:left="1838" w:right="14" w:hanging="720"/>
      </w:pPr>
      <w:r>
        <w:t xml:space="preserve">6.1 </w:t>
      </w:r>
      <w:r>
        <w:tab/>
        <w:t xml:space="preserve">The Supplier will have a clear business continuity and disaster recovery plan in their Service Descriptions. </w:t>
      </w:r>
    </w:p>
    <w:p w:rsidR="00A02698" w:rsidRDefault="00CD4E10">
      <w:pPr>
        <w:spacing w:after="310"/>
        <w:ind w:left="1838" w:right="14" w:hanging="720"/>
      </w:pPr>
      <w:r>
        <w:t xml:space="preserve">6.2 </w:t>
      </w:r>
      <w:r>
        <w:tab/>
        <w:t xml:space="preserve">The Supplier’s business continuity and disaster recovery services are part of the Services and will be performed by the Supplier when required. </w:t>
      </w:r>
    </w:p>
    <w:p w:rsidR="00A02698" w:rsidRDefault="00CD4E10">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rsidR="00A02698" w:rsidRDefault="00CD4E10">
      <w:pPr>
        <w:pStyle w:val="Heading3"/>
        <w:tabs>
          <w:tab w:val="center" w:pos="1235"/>
          <w:tab w:val="center" w:pos="4622"/>
        </w:tabs>
        <w:spacing w:before="0" w:after="103"/>
        <w:rPr>
          <w:rFonts w:ascii="Arial" w:eastAsia="Arial" w:hAnsi="Arial" w:cs="Arial"/>
        </w:rPr>
      </w:pPr>
      <w:r>
        <w:rPr>
          <w:rFonts w:ascii="Arial" w:eastAsia="Arial" w:hAnsi="Arial" w:cs="Arial"/>
        </w:rPr>
        <w:tab/>
      </w:r>
      <w:r>
        <w:rPr>
          <w:rFonts w:ascii="Arial" w:eastAsia="Arial" w:hAnsi="Arial" w:cs="Arial"/>
          <w:b w:val="0"/>
          <w:bCs w:val="0"/>
          <w:color w:val="434343"/>
        </w:rPr>
        <w:t xml:space="preserve">7. </w:t>
      </w:r>
      <w:r>
        <w:rPr>
          <w:rFonts w:ascii="Arial" w:eastAsia="Arial" w:hAnsi="Arial" w:cs="Arial"/>
          <w:color w:val="434343"/>
        </w:rPr>
        <w:tab/>
      </w:r>
      <w:r>
        <w:rPr>
          <w:rFonts w:ascii="Arial" w:eastAsia="Arial" w:hAnsi="Arial" w:cs="Arial"/>
          <w:b w:val="0"/>
          <w:bCs w:val="0"/>
          <w:color w:val="434343"/>
        </w:rPr>
        <w:t xml:space="preserve">Payment, VAT and Call-Off Contract charges </w:t>
      </w:r>
    </w:p>
    <w:p w:rsidR="00A02698" w:rsidRDefault="00CD4E10">
      <w:pPr>
        <w:spacing w:after="129"/>
        <w:ind w:left="1838" w:right="14" w:hanging="720"/>
      </w:pPr>
      <w:r>
        <w:t xml:space="preserve">7.1 </w:t>
      </w:r>
      <w:r>
        <w:tab/>
        <w:t xml:space="preserve">The Buyer must pay the Charges following clauses 7.2 to 7.11 for the Supplier’s delivery of the Services. </w:t>
      </w:r>
    </w:p>
    <w:p w:rsidR="00A02698" w:rsidRDefault="00CD4E10">
      <w:pPr>
        <w:spacing w:after="126"/>
        <w:ind w:left="1838" w:right="14" w:hanging="720"/>
      </w:pPr>
      <w:r>
        <w:t xml:space="preserve">7.2 </w:t>
      </w:r>
      <w:r>
        <w:tab/>
        <w:t xml:space="preserve">The Buyer will pay the Supplier within the number of days specified in the Order Form on receipt of a valid invoice. </w:t>
      </w:r>
    </w:p>
    <w:p w:rsidR="00A02698" w:rsidRDefault="00CD4E10">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rsidR="00A02698" w:rsidRDefault="00CD4E10">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A02698" w:rsidRDefault="00CD4E10">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A02698" w:rsidRDefault="00CD4E10">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A02698" w:rsidRDefault="00CD4E10">
      <w:pPr>
        <w:tabs>
          <w:tab w:val="center" w:pos="1272"/>
          <w:tab w:val="center" w:pos="6196"/>
        </w:tabs>
        <w:spacing w:after="146"/>
      </w:pPr>
      <w:r>
        <w:tab/>
        <w:t xml:space="preserve">7.7 </w:t>
      </w:r>
      <w:r>
        <w:tab/>
        <w:t xml:space="preserve">All Charges payable by the Buyer to the Supplier will include VAT at the appropriate Rate. </w:t>
      </w:r>
    </w:p>
    <w:p w:rsidR="00A02698" w:rsidRDefault="00CD4E10">
      <w:pPr>
        <w:spacing w:after="126"/>
        <w:ind w:left="1838" w:right="14" w:hanging="720"/>
      </w:pPr>
      <w:r>
        <w:t xml:space="preserve">7.8 </w:t>
      </w:r>
      <w:r>
        <w:tab/>
        <w:t xml:space="preserve">The Supplier must add VAT to the Charges at the appropriate rate with visibility of the amount as a separate line item. </w:t>
      </w:r>
    </w:p>
    <w:p w:rsidR="00A02698" w:rsidRDefault="00A02698">
      <w:pPr>
        <w:spacing w:after="126"/>
        <w:ind w:left="1838" w:right="14" w:hanging="720"/>
      </w:pPr>
    </w:p>
    <w:p w:rsidR="00A02698" w:rsidRDefault="00CD4E10">
      <w:pPr>
        <w:spacing w:after="310"/>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A02698" w:rsidRDefault="00CD4E10">
      <w:pPr>
        <w:spacing w:after="310"/>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rsidR="00A02698" w:rsidRDefault="00CD4E10">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A02698" w:rsidRDefault="00CD4E10">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A02698" w:rsidRDefault="00CD4E10">
      <w:pPr>
        <w:pStyle w:val="Heading3"/>
        <w:tabs>
          <w:tab w:val="center" w:pos="1235"/>
          <w:tab w:val="center" w:pos="4410"/>
        </w:tabs>
        <w:spacing w:before="0" w:after="198"/>
        <w:rPr>
          <w:rFonts w:ascii="Arial" w:eastAsia="Arial" w:hAnsi="Arial" w:cs="Arial"/>
        </w:rPr>
      </w:pPr>
      <w:r>
        <w:rPr>
          <w:rFonts w:ascii="Arial" w:eastAsia="Arial" w:hAnsi="Arial" w:cs="Arial"/>
        </w:rPr>
        <w:tab/>
      </w:r>
      <w:r>
        <w:rPr>
          <w:rFonts w:ascii="Arial" w:eastAsia="Arial" w:hAnsi="Arial" w:cs="Arial"/>
          <w:b w:val="0"/>
          <w:bCs w:val="0"/>
          <w:color w:val="434343"/>
        </w:rPr>
        <w:t xml:space="preserve">8. </w:t>
      </w:r>
      <w:r>
        <w:rPr>
          <w:rFonts w:ascii="Arial" w:eastAsia="Arial" w:hAnsi="Arial" w:cs="Arial"/>
          <w:color w:val="434343"/>
        </w:rPr>
        <w:tab/>
      </w:r>
      <w:r>
        <w:rPr>
          <w:rFonts w:ascii="Arial" w:eastAsia="Arial" w:hAnsi="Arial" w:cs="Arial"/>
          <w:b w:val="0"/>
          <w:bCs w:val="0"/>
          <w:color w:val="434343"/>
        </w:rPr>
        <w:t xml:space="preserve">Recovery of sums due and right of set-off </w:t>
      </w:r>
    </w:p>
    <w:p w:rsidR="00A02698" w:rsidRDefault="00CD4E10">
      <w:pPr>
        <w:spacing w:after="980"/>
        <w:ind w:left="1838" w:right="14" w:hanging="720"/>
      </w:pPr>
      <w:r>
        <w:t xml:space="preserve">8.1 </w:t>
      </w:r>
      <w:r>
        <w:tab/>
        <w:t xml:space="preserve">If a Supplier owes money to the Buyer, the Buyer may deduct that sum from the Call-Off Contract Charges. </w:t>
      </w:r>
    </w:p>
    <w:p w:rsidR="00A02698" w:rsidRDefault="00CD4E10">
      <w:pPr>
        <w:pStyle w:val="Heading3"/>
        <w:tabs>
          <w:tab w:val="center" w:pos="1235"/>
          <w:tab w:val="center" w:pos="2469"/>
        </w:tabs>
        <w:spacing w:before="0" w:after="199"/>
        <w:rPr>
          <w:rFonts w:ascii="Arial" w:eastAsia="Arial" w:hAnsi="Arial" w:cs="Arial"/>
        </w:rPr>
      </w:pPr>
      <w:r>
        <w:rPr>
          <w:rFonts w:ascii="Arial" w:eastAsia="Arial" w:hAnsi="Arial" w:cs="Arial"/>
        </w:rPr>
        <w:tab/>
      </w:r>
      <w:r>
        <w:rPr>
          <w:rFonts w:ascii="Arial" w:eastAsia="Arial" w:hAnsi="Arial" w:cs="Arial"/>
          <w:b w:val="0"/>
          <w:bCs w:val="0"/>
          <w:color w:val="434343"/>
        </w:rPr>
        <w:t xml:space="preserve">9. </w:t>
      </w:r>
      <w:r>
        <w:rPr>
          <w:rFonts w:ascii="Arial" w:eastAsia="Arial" w:hAnsi="Arial" w:cs="Arial"/>
          <w:color w:val="434343"/>
        </w:rPr>
        <w:tab/>
      </w:r>
      <w:r>
        <w:rPr>
          <w:rFonts w:ascii="Arial" w:eastAsia="Arial" w:hAnsi="Arial" w:cs="Arial"/>
          <w:b w:val="0"/>
          <w:bCs w:val="0"/>
          <w:color w:val="434343"/>
        </w:rPr>
        <w:t xml:space="preserve">Insurance </w:t>
      </w:r>
    </w:p>
    <w:p w:rsidR="00A02698" w:rsidRDefault="00CD4E10">
      <w:pPr>
        <w:spacing w:after="241"/>
        <w:ind w:left="1778" w:right="14" w:hanging="660"/>
      </w:pPr>
      <w:r>
        <w:t xml:space="preserve">9.1 </w:t>
      </w:r>
      <w:r>
        <w:tab/>
        <w:t xml:space="preserve">The Supplier will maintain the insurances required by the Buyer including those in this clause. </w:t>
      </w:r>
    </w:p>
    <w:p w:rsidR="00A02698" w:rsidRDefault="00CD4E10">
      <w:pPr>
        <w:tabs>
          <w:tab w:val="center" w:pos="1272"/>
          <w:tab w:val="center" w:pos="3272"/>
        </w:tabs>
        <w:spacing w:after="310"/>
      </w:pPr>
      <w:r>
        <w:tab/>
        <w:t xml:space="preserve">9.2 </w:t>
      </w:r>
      <w:r>
        <w:tab/>
        <w:t xml:space="preserve">The Supplier will ensure that: </w:t>
      </w:r>
    </w:p>
    <w:p w:rsidR="00A02698" w:rsidRDefault="00CD4E10">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A02698" w:rsidRDefault="00CD4E10">
      <w:pPr>
        <w:spacing w:after="310"/>
        <w:ind w:left="2573" w:right="14" w:hanging="720"/>
      </w:pPr>
      <w:r>
        <w:t xml:space="preserve">9.2.2 the third-party public and products liability insurance contains an ‘indemnity to principals’ clause for the Buyer’s benefit </w:t>
      </w:r>
    </w:p>
    <w:p w:rsidR="00A02698" w:rsidRDefault="00CD4E10">
      <w:pPr>
        <w:spacing w:after="310"/>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A02698" w:rsidRDefault="00CD4E10">
      <w:pPr>
        <w:spacing w:after="310"/>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A02698" w:rsidRDefault="00CD4E10">
      <w:pPr>
        <w:spacing w:after="310"/>
        <w:ind w:left="1838" w:right="14" w:hanging="720"/>
      </w:pPr>
      <w:r>
        <w:t xml:space="preserve">9.3 </w:t>
      </w:r>
      <w:r>
        <w:tab/>
        <w:t xml:space="preserve">If requested by the Buyer, the Supplier will obtain additional insurance policies, or extend existing policies bought under the Framework Agreement. </w:t>
      </w:r>
    </w:p>
    <w:p w:rsidR="00A02698" w:rsidRDefault="00CD4E10">
      <w:pPr>
        <w:spacing w:after="310"/>
        <w:ind w:left="1838" w:right="14" w:hanging="720"/>
      </w:pPr>
      <w:r>
        <w:t xml:space="preserve">9.4 </w:t>
      </w:r>
      <w:r>
        <w:tab/>
        <w:t xml:space="preserve">If requested by the Buyer, the Supplier will provide the following to show compliance with this clause: </w:t>
      </w:r>
    </w:p>
    <w:p w:rsidR="00A02698" w:rsidRDefault="00CD4E10">
      <w:pPr>
        <w:tabs>
          <w:tab w:val="center" w:pos="1133"/>
          <w:tab w:val="center" w:pos="3879"/>
        </w:tabs>
        <w:spacing w:after="310"/>
      </w:pPr>
      <w:r>
        <w:rPr>
          <w:rFonts w:ascii="Calibri" w:eastAsia="Calibri" w:hAnsi="Calibri" w:cs="Calibri"/>
        </w:rPr>
        <w:t xml:space="preserve"> </w:t>
      </w:r>
      <w:r>
        <w:tab/>
      </w:r>
      <w:r>
        <w:tab/>
        <w:t xml:space="preserve">9.4.1 a broker's verification of insurance </w:t>
      </w:r>
    </w:p>
    <w:p w:rsidR="00A02698" w:rsidRDefault="00CD4E10">
      <w:pPr>
        <w:tabs>
          <w:tab w:val="center" w:pos="1133"/>
          <w:tab w:val="center" w:pos="3906"/>
        </w:tabs>
        <w:spacing w:after="310"/>
      </w:pPr>
      <w:r>
        <w:rPr>
          <w:rFonts w:ascii="Calibri" w:eastAsia="Calibri" w:hAnsi="Calibri" w:cs="Calibri"/>
        </w:rPr>
        <w:t xml:space="preserve"> </w:t>
      </w:r>
      <w:r>
        <w:tab/>
      </w:r>
      <w:r>
        <w:tab/>
        <w:t xml:space="preserve">9.4.2 receipts for the insurance premium </w:t>
      </w:r>
    </w:p>
    <w:p w:rsidR="00A02698" w:rsidRDefault="00CD4E10">
      <w:pPr>
        <w:tabs>
          <w:tab w:val="center" w:pos="1133"/>
          <w:tab w:val="center" w:pos="4555"/>
        </w:tabs>
        <w:spacing w:after="310"/>
      </w:pPr>
      <w:r>
        <w:rPr>
          <w:rFonts w:ascii="Calibri" w:eastAsia="Calibri" w:hAnsi="Calibri" w:cs="Calibri"/>
        </w:rPr>
        <w:t xml:space="preserve"> </w:t>
      </w:r>
      <w:r>
        <w:tab/>
      </w:r>
      <w:r>
        <w:tab/>
        <w:t xml:space="preserve">9.4.3 evidence of payment of the latest premiums due </w:t>
      </w:r>
    </w:p>
    <w:p w:rsidR="00A02698" w:rsidRDefault="00CD4E10">
      <w:pPr>
        <w:spacing w:after="310"/>
        <w:ind w:left="1838" w:right="14" w:hanging="720"/>
      </w:pPr>
      <w:r>
        <w:t xml:space="preserve">9.5 </w:t>
      </w:r>
      <w:r>
        <w:tab/>
        <w:t xml:space="preserve">Insurance will not relieve the Supplier of any liabilities under the Framework Agreement or this Call-Off Contract and the Supplier will: </w:t>
      </w:r>
    </w:p>
    <w:p w:rsidR="00A02698" w:rsidRDefault="00CD4E10">
      <w:pPr>
        <w:spacing w:after="310"/>
        <w:ind w:left="2573" w:right="14" w:hanging="720"/>
      </w:pPr>
      <w:r>
        <w:t xml:space="preserve">9.5.1 take all risk control measures using Good Industry Practice, including the investigation and reports of claims to insurers </w:t>
      </w:r>
    </w:p>
    <w:p w:rsidR="00A02698" w:rsidRDefault="00CD4E10">
      <w:pPr>
        <w:spacing w:after="310"/>
        <w:ind w:left="2573" w:right="14" w:hanging="720"/>
      </w:pPr>
      <w:r>
        <w:t xml:space="preserve">9.5.2 promptly notify the insurers in writing of any relevant material fact under any Insurances </w:t>
      </w:r>
    </w:p>
    <w:p w:rsidR="00A02698" w:rsidRDefault="00CD4E10">
      <w:pPr>
        <w:spacing w:after="310"/>
        <w:ind w:left="2573" w:right="14" w:hanging="720"/>
      </w:pPr>
      <w:r>
        <w:t xml:space="preserve">9.5.3 hold all insurance policies and require any broker arranging the insurance to hold any insurance slips and other evidence of insurance </w:t>
      </w:r>
    </w:p>
    <w:p w:rsidR="00A02698" w:rsidRDefault="00CD4E10">
      <w:pPr>
        <w:spacing w:after="310"/>
        <w:ind w:left="1838" w:right="14" w:hanging="720"/>
      </w:pPr>
      <w:r>
        <w:t xml:space="preserve">9.6 </w:t>
      </w:r>
      <w:r>
        <w:tab/>
        <w:t xml:space="preserve">The Supplier will not do or omit to do anything, which would destroy or impair the legal validity of the insurance. </w:t>
      </w:r>
    </w:p>
    <w:p w:rsidR="00A02698" w:rsidRDefault="00CD4E10">
      <w:pPr>
        <w:spacing w:after="310"/>
        <w:ind w:left="1838" w:right="14" w:hanging="720"/>
      </w:pPr>
      <w:r>
        <w:t xml:space="preserve">9.7 </w:t>
      </w:r>
      <w:r>
        <w:tab/>
        <w:t xml:space="preserve">The Supplier will notify CCS and the Buyer as soon as possible if any insurance policies have been, or are due to be, cancelled, suspended, Ended or not renewed. </w:t>
      </w:r>
    </w:p>
    <w:p w:rsidR="00A02698" w:rsidRDefault="00CD4E10">
      <w:pPr>
        <w:tabs>
          <w:tab w:val="center" w:pos="1272"/>
          <w:tab w:val="center" w:pos="4254"/>
        </w:tabs>
        <w:spacing w:after="310"/>
      </w:pPr>
      <w:r>
        <w:tab/>
        <w:t xml:space="preserve">9.8 </w:t>
      </w:r>
      <w:r>
        <w:tab/>
        <w:t xml:space="preserve">The Supplier will be liable for the payment of any: </w:t>
      </w:r>
    </w:p>
    <w:p w:rsidR="00A02698" w:rsidRDefault="00CD4E10">
      <w:pPr>
        <w:tabs>
          <w:tab w:val="center" w:pos="1133"/>
          <w:tab w:val="center" w:pos="3967"/>
        </w:tabs>
        <w:spacing w:after="15"/>
      </w:pPr>
      <w:r>
        <w:rPr>
          <w:rFonts w:ascii="Calibri" w:eastAsia="Calibri" w:hAnsi="Calibri" w:cs="Calibri"/>
        </w:rPr>
        <w:t xml:space="preserve"> </w:t>
      </w:r>
      <w:r>
        <w:tab/>
      </w:r>
      <w:r>
        <w:tab/>
        <w:t xml:space="preserve">9.8.1 premiums, which it will pay promptly </w:t>
      </w:r>
    </w:p>
    <w:p w:rsidR="00A02698" w:rsidRDefault="00CD4E10">
      <w:pPr>
        <w:tabs>
          <w:tab w:val="center" w:pos="1133"/>
          <w:tab w:val="center" w:pos="5860"/>
        </w:tabs>
        <w:spacing w:after="757"/>
      </w:pPr>
      <w:r>
        <w:rPr>
          <w:rFonts w:ascii="Calibri" w:eastAsia="Calibri" w:hAnsi="Calibri" w:cs="Calibri"/>
        </w:rPr>
        <w:t xml:space="preserve"> </w:t>
      </w:r>
      <w:r>
        <w:tab/>
      </w:r>
      <w:r>
        <w:tab/>
        <w:t xml:space="preserve">9.8.2 excess or deductibles and will not be entitled to recover this from the Buyer </w:t>
      </w:r>
    </w:p>
    <w:p w:rsidR="00A02698" w:rsidRDefault="00CD4E10">
      <w:pPr>
        <w:pStyle w:val="Heading3"/>
        <w:tabs>
          <w:tab w:val="center" w:pos="1313"/>
          <w:tab w:val="center" w:pos="2734"/>
        </w:tabs>
        <w:spacing w:before="0" w:after="69"/>
        <w:rPr>
          <w:rFonts w:ascii="Arial" w:eastAsia="Arial" w:hAnsi="Arial" w:cs="Arial"/>
        </w:rPr>
      </w:pPr>
      <w:r>
        <w:rPr>
          <w:rFonts w:ascii="Arial" w:eastAsia="Arial" w:hAnsi="Arial" w:cs="Arial"/>
        </w:rPr>
        <w:lastRenderedPageBreak/>
        <w:tab/>
      </w:r>
      <w:r>
        <w:rPr>
          <w:rFonts w:ascii="Arial" w:eastAsia="Arial" w:hAnsi="Arial" w:cs="Arial"/>
          <w:b w:val="0"/>
          <w:bCs w:val="0"/>
          <w:color w:val="434343"/>
        </w:rPr>
        <w:t xml:space="preserve">10. </w:t>
      </w:r>
      <w:r>
        <w:rPr>
          <w:rFonts w:ascii="Arial" w:eastAsia="Arial" w:hAnsi="Arial" w:cs="Arial"/>
          <w:color w:val="434343"/>
        </w:rPr>
        <w:tab/>
      </w:r>
      <w:r>
        <w:rPr>
          <w:rFonts w:ascii="Arial" w:eastAsia="Arial" w:hAnsi="Arial" w:cs="Arial"/>
          <w:b w:val="0"/>
          <w:bCs w:val="0"/>
          <w:color w:val="434343"/>
        </w:rPr>
        <w:t xml:space="preserve">Confidentiality </w:t>
      </w:r>
    </w:p>
    <w:p w:rsidR="00A02698" w:rsidRDefault="00CD4E10">
      <w:pPr>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rsidR="00A02698" w:rsidRDefault="00CD4E10">
      <w:pPr>
        <w:spacing w:after="310"/>
        <w:ind w:left="1849" w:right="14"/>
      </w:pPr>
      <w:r>
        <w:t xml:space="preserve">34. The indemnity doesn’t apply to the extent that the Supplier breach is due to a Buyer’s instruction. </w:t>
      </w:r>
    </w:p>
    <w:p w:rsidR="00A02698" w:rsidRDefault="00CD4E10">
      <w:pPr>
        <w:pStyle w:val="Heading3"/>
        <w:tabs>
          <w:tab w:val="center" w:pos="1313"/>
          <w:tab w:val="center" w:pos="3526"/>
        </w:tabs>
        <w:spacing w:before="0" w:after="69"/>
        <w:rPr>
          <w:rFonts w:ascii="Arial" w:eastAsia="Arial" w:hAnsi="Arial" w:cs="Arial"/>
        </w:rPr>
      </w:pPr>
      <w:r>
        <w:rPr>
          <w:rFonts w:ascii="Arial" w:eastAsia="Arial" w:hAnsi="Arial" w:cs="Arial"/>
        </w:rPr>
        <w:tab/>
      </w:r>
      <w:r>
        <w:rPr>
          <w:rFonts w:ascii="Arial" w:eastAsia="Arial" w:hAnsi="Arial" w:cs="Arial"/>
          <w:b w:val="0"/>
          <w:bCs w:val="0"/>
          <w:color w:val="434343"/>
        </w:rPr>
        <w:t xml:space="preserve">11. </w:t>
      </w:r>
      <w:r>
        <w:rPr>
          <w:rFonts w:ascii="Arial" w:eastAsia="Arial" w:hAnsi="Arial" w:cs="Arial"/>
          <w:color w:val="434343"/>
        </w:rPr>
        <w:tab/>
      </w:r>
      <w:r>
        <w:rPr>
          <w:rFonts w:ascii="Arial" w:eastAsia="Arial" w:hAnsi="Arial" w:cs="Arial"/>
          <w:b w:val="0"/>
          <w:bCs w:val="0"/>
          <w:color w:val="434343"/>
        </w:rPr>
        <w:t xml:space="preserve">Intellectual Property Rights </w:t>
      </w:r>
    </w:p>
    <w:p w:rsidR="00A02698" w:rsidRDefault="00CD4E10">
      <w:pPr>
        <w:tabs>
          <w:tab w:val="center" w:pos="1333"/>
          <w:tab w:val="center" w:pos="6156"/>
        </w:tabs>
        <w:spacing w:after="4"/>
      </w:pPr>
      <w:r>
        <w:tab/>
        <w:t xml:space="preserve">11.1 </w:t>
      </w:r>
      <w:r>
        <w:tab/>
        <w:t xml:space="preserve">Save for the </w:t>
      </w:r>
      <w:proofErr w:type="spellStart"/>
      <w:r>
        <w:t>licences</w:t>
      </w:r>
      <w:proofErr w:type="spellEnd"/>
      <w:r>
        <w:t xml:space="preserve"> expressly granted pursuant to Clauses 11.3 and 11.4, neither Party </w:t>
      </w:r>
    </w:p>
    <w:p w:rsidR="00A02698" w:rsidRDefault="00CD4E10">
      <w:pPr>
        <w:spacing w:after="310"/>
        <w:ind w:left="1849" w:right="14"/>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rsidR="00A02698" w:rsidRDefault="00CD4E10">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rsidR="00A02698" w:rsidRDefault="00CD4E10">
      <w:pPr>
        <w:spacing w:after="310"/>
        <w:ind w:left="1838" w:right="14" w:hanging="720"/>
      </w:pPr>
      <w:r>
        <w:t xml:space="preserve">11.3 </w:t>
      </w:r>
      <w:r>
        <w:tab/>
        <w:t xml:space="preserve">The Buyer grants to the Supplier a royalty-free, non-exclusive, non-transferable </w:t>
      </w:r>
      <w:proofErr w:type="spellStart"/>
      <w:r>
        <w:t>licence</w:t>
      </w:r>
      <w:proofErr w:type="spellEnd"/>
      <w:r>
        <w:t xml:space="preserve"> during the Call-Off Contract Term to use the Buyer’s or its relevant licensor’s Buyer Data and related IPR solely to the extent necessary for providing the Services in accordance with this Contract, including the right to grant sub-</w:t>
      </w:r>
      <w:proofErr w:type="spellStart"/>
      <w:r>
        <w:t>licences</w:t>
      </w:r>
      <w:proofErr w:type="spellEnd"/>
      <w:r>
        <w:t xml:space="preserve"> to Subcontractors provided that: </w:t>
      </w:r>
    </w:p>
    <w:p w:rsidR="00A02698" w:rsidRDefault="00CD4E10">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rsidR="00A02698" w:rsidRDefault="00CD4E10">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rsidR="00A02698" w:rsidRDefault="00CD4E10">
      <w:pPr>
        <w:spacing w:after="273"/>
        <w:ind w:left="1838" w:right="14" w:hanging="720"/>
      </w:pPr>
      <w:r>
        <w:t xml:space="preserve">11.4    The Supplier grants to the Buyer the </w:t>
      </w:r>
      <w:proofErr w:type="spellStart"/>
      <w:r>
        <w:t>licence</w:t>
      </w:r>
      <w:proofErr w:type="spellEnd"/>
      <w:r>
        <w:t xml:space="preserve"> taken from its Supplier Terms which </w:t>
      </w:r>
      <w:proofErr w:type="spellStart"/>
      <w:r>
        <w:t>licence</w:t>
      </w:r>
      <w:proofErr w:type="spellEnd"/>
      <w:r>
        <w:t xml:space="preserve">     shall, as a minimum, grant the Buyer a non-exclusive, non-transferable </w:t>
      </w:r>
      <w:proofErr w:type="spellStart"/>
      <w:r>
        <w:t>licence</w:t>
      </w:r>
      <w:proofErr w:type="spellEnd"/>
      <w:r>
        <w:t xml:space="preserve"> during the Call-Off Contract Term to use the Supplier’s or its relevant licensor’s IPR solely to the extent necessary to access and use the Services in accordance with this Call-Off Contract. </w:t>
      </w:r>
    </w:p>
    <w:p w:rsidR="00A02698" w:rsidRDefault="00A02698">
      <w:pPr>
        <w:spacing w:after="16"/>
        <w:ind w:left="1843" w:right="14" w:hanging="709"/>
      </w:pPr>
    </w:p>
    <w:p w:rsidR="00A02698" w:rsidRDefault="00CD4E10">
      <w:pPr>
        <w:spacing w:after="237"/>
        <w:ind w:left="1128" w:right="14" w:hanging="10"/>
      </w:pPr>
      <w:r>
        <w:t xml:space="preserve">11.5 Subject to the limitation in Clause 24.3, the Buyer shall: </w:t>
      </w:r>
    </w:p>
    <w:p w:rsidR="00A02698" w:rsidRDefault="00CD4E10">
      <w:pPr>
        <w:ind w:left="2573" w:right="14" w:hanging="720"/>
      </w:pPr>
      <w:r>
        <w:t xml:space="preserve">11.5.1 defend the Supplier, its Affiliates and licensors from and against any third-party claim: </w:t>
      </w:r>
    </w:p>
    <w:p w:rsidR="00A02698" w:rsidRDefault="00CD4E10">
      <w:pPr>
        <w:numPr>
          <w:ilvl w:val="0"/>
          <w:numId w:val="27"/>
        </w:numPr>
        <w:tabs>
          <w:tab w:val="left" w:pos="2903"/>
        </w:tabs>
        <w:ind w:left="2903" w:right="14" w:hanging="330"/>
      </w:pPr>
      <w:r>
        <w:t xml:space="preserve">alleging that any use of the Services by or on behalf of the Buyer and/or Buyer Users is in breach of applicable Law; </w:t>
      </w:r>
    </w:p>
    <w:p w:rsidR="00A02698" w:rsidRDefault="00CD4E10">
      <w:pPr>
        <w:numPr>
          <w:ilvl w:val="0"/>
          <w:numId w:val="27"/>
        </w:numPr>
        <w:tabs>
          <w:tab w:val="left" w:pos="2903"/>
        </w:tabs>
        <w:spacing w:after="9"/>
        <w:ind w:left="2903" w:right="14" w:hanging="330"/>
      </w:pPr>
      <w:r>
        <w:t xml:space="preserve">alleging that the Buyer Data violates, infringes or misappropriates any rights of a third party; </w:t>
      </w:r>
    </w:p>
    <w:p w:rsidR="00A02698" w:rsidRDefault="00CD4E10">
      <w:pPr>
        <w:numPr>
          <w:ilvl w:val="0"/>
          <w:numId w:val="27"/>
        </w:numPr>
        <w:tabs>
          <w:tab w:val="left" w:pos="2903"/>
        </w:tabs>
        <w:spacing w:after="310"/>
        <w:ind w:left="2903" w:right="14" w:hanging="330"/>
      </w:pPr>
      <w:r>
        <w:t xml:space="preserve">arising from the Supplier’s use of the Buyer Data in accordance with this Call-Off Contract; and </w:t>
      </w:r>
    </w:p>
    <w:p w:rsidR="00A02698" w:rsidRDefault="00CD4E10">
      <w:pPr>
        <w:spacing w:after="310"/>
        <w:ind w:left="2573" w:right="227" w:hanging="720"/>
      </w:pPr>
      <w:proofErr w:type="gramStart"/>
      <w:r>
        <w:lastRenderedPageBreak/>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A02698" w:rsidRDefault="00CD4E10">
      <w:pPr>
        <w:spacing w:after="310"/>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rsidR="00A02698" w:rsidRDefault="00CD4E10">
      <w:pPr>
        <w:numPr>
          <w:ilvl w:val="2"/>
          <w:numId w:val="28"/>
        </w:numPr>
        <w:tabs>
          <w:tab w:val="left" w:pos="2573"/>
        </w:tabs>
        <w:spacing w:after="344"/>
        <w:ind w:left="2573" w:right="14" w:hanging="720"/>
      </w:pPr>
      <w:r>
        <w:t xml:space="preserve">rights granted to the Buyer under this Call-Off Contract </w:t>
      </w:r>
    </w:p>
    <w:p w:rsidR="00A02698" w:rsidRDefault="00CD4E10">
      <w:pPr>
        <w:numPr>
          <w:ilvl w:val="2"/>
          <w:numId w:val="28"/>
        </w:numPr>
        <w:tabs>
          <w:tab w:val="left" w:pos="2573"/>
        </w:tabs>
        <w:spacing w:after="310"/>
        <w:ind w:left="2573" w:right="14" w:hanging="720"/>
      </w:pPr>
      <w:r>
        <w:t xml:space="preserve">Supplier’s performance of the Services </w:t>
      </w:r>
    </w:p>
    <w:p w:rsidR="00A02698" w:rsidRDefault="00CD4E10">
      <w:pPr>
        <w:numPr>
          <w:ilvl w:val="2"/>
          <w:numId w:val="28"/>
        </w:numPr>
        <w:tabs>
          <w:tab w:val="left" w:pos="2573"/>
        </w:tabs>
        <w:spacing w:after="310"/>
        <w:ind w:left="2573" w:right="14" w:hanging="720"/>
      </w:pPr>
      <w:r>
        <w:t xml:space="preserve">use by the Buyer of the Services </w:t>
      </w:r>
    </w:p>
    <w:p w:rsidR="00A02698" w:rsidRDefault="00CD4E10">
      <w:pPr>
        <w:spacing w:after="310"/>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rsidR="00A02698" w:rsidRDefault="00CD4E10">
      <w:pPr>
        <w:numPr>
          <w:ilvl w:val="2"/>
          <w:numId w:val="29"/>
        </w:numPr>
        <w:tabs>
          <w:tab w:val="left" w:pos="2573"/>
        </w:tabs>
        <w:spacing w:after="310"/>
        <w:ind w:left="2573" w:right="14" w:hanging="720"/>
      </w:pPr>
      <w:r>
        <w:t xml:space="preserve">modify the relevant part of the Services without reducing its functionality or performance </w:t>
      </w:r>
    </w:p>
    <w:p w:rsidR="00A02698" w:rsidRDefault="00CD4E10">
      <w:pPr>
        <w:numPr>
          <w:ilvl w:val="2"/>
          <w:numId w:val="29"/>
        </w:numPr>
        <w:tabs>
          <w:tab w:val="left" w:pos="2573"/>
        </w:tabs>
        <w:spacing w:after="310"/>
        <w:ind w:left="2573" w:right="14" w:hanging="720"/>
      </w:pPr>
      <w:r>
        <w:t xml:space="preserve">substitute Services of equivalent functionality and performance, to avoid the infringement or the alleged infringement, as long as there is no additional cost or burden to the Buyer </w:t>
      </w:r>
    </w:p>
    <w:p w:rsidR="00A02698" w:rsidRDefault="00CD4E10">
      <w:pPr>
        <w:numPr>
          <w:ilvl w:val="2"/>
          <w:numId w:val="29"/>
        </w:numPr>
        <w:tabs>
          <w:tab w:val="left" w:pos="2573"/>
        </w:tabs>
        <w:spacing w:after="310"/>
        <w:ind w:left="2573" w:right="14" w:hanging="720"/>
      </w:pPr>
      <w:r>
        <w:t xml:space="preserve">buy a </w:t>
      </w:r>
      <w:proofErr w:type="spellStart"/>
      <w:r>
        <w:t>licence</w:t>
      </w:r>
      <w:proofErr w:type="spellEnd"/>
      <w:r>
        <w:t xml:space="preserve"> to use and supply the Services which are the subject of the alleged infringement, on terms acceptable to the Buyer </w:t>
      </w:r>
    </w:p>
    <w:p w:rsidR="00A02698" w:rsidRDefault="00CD4E10">
      <w:pPr>
        <w:tabs>
          <w:tab w:val="center" w:pos="1333"/>
          <w:tab w:val="center" w:pos="4277"/>
        </w:tabs>
        <w:spacing w:after="333"/>
      </w:pPr>
      <w:r>
        <w:tab/>
        <w:t xml:space="preserve">11.8 </w:t>
      </w:r>
      <w:r>
        <w:tab/>
        <w:t xml:space="preserve">Clause 11.6 will not apply if the IPR Claim is from: </w:t>
      </w:r>
    </w:p>
    <w:p w:rsidR="00A02698" w:rsidRDefault="00CD4E10">
      <w:pPr>
        <w:numPr>
          <w:ilvl w:val="2"/>
          <w:numId w:val="30"/>
        </w:numPr>
        <w:tabs>
          <w:tab w:val="left" w:pos="2573"/>
        </w:tabs>
        <w:spacing w:after="310"/>
        <w:ind w:left="2573" w:right="14" w:hanging="720"/>
      </w:pPr>
      <w:r>
        <w:t xml:space="preserve">the use of data supplied by the Buyer which the Supplier isn’t required to verify under this Call-Off Contract </w:t>
      </w:r>
    </w:p>
    <w:p w:rsidR="00A02698" w:rsidRDefault="00CD4E10">
      <w:pPr>
        <w:numPr>
          <w:ilvl w:val="2"/>
          <w:numId w:val="30"/>
        </w:numPr>
        <w:tabs>
          <w:tab w:val="left" w:pos="2573"/>
        </w:tabs>
        <w:spacing w:after="310"/>
        <w:ind w:left="2573" w:right="14" w:hanging="720"/>
      </w:pPr>
      <w:r>
        <w:t xml:space="preserve">other material provided by the Buyer necessary for the Services </w:t>
      </w:r>
    </w:p>
    <w:p w:rsidR="00A02698" w:rsidRDefault="00CD4E10">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rsidR="00A02698" w:rsidRDefault="00CD4E10">
      <w:pPr>
        <w:pStyle w:val="Heading3"/>
        <w:tabs>
          <w:tab w:val="center" w:pos="1313"/>
          <w:tab w:val="center" w:pos="3372"/>
        </w:tabs>
        <w:spacing w:before="0" w:after="196"/>
        <w:rPr>
          <w:rFonts w:ascii="Arial" w:eastAsia="Arial" w:hAnsi="Arial" w:cs="Arial"/>
        </w:rPr>
      </w:pPr>
      <w:r>
        <w:rPr>
          <w:rFonts w:ascii="Arial" w:eastAsia="Arial" w:hAnsi="Arial" w:cs="Arial"/>
        </w:rPr>
        <w:tab/>
      </w:r>
      <w:r>
        <w:rPr>
          <w:rFonts w:ascii="Arial" w:eastAsia="Arial" w:hAnsi="Arial" w:cs="Arial"/>
          <w:b w:val="0"/>
          <w:bCs w:val="0"/>
          <w:color w:val="434343"/>
        </w:rPr>
        <w:t xml:space="preserve">12. </w:t>
      </w:r>
      <w:r>
        <w:rPr>
          <w:rFonts w:ascii="Arial" w:eastAsia="Arial" w:hAnsi="Arial" w:cs="Arial"/>
          <w:color w:val="434343"/>
        </w:rPr>
        <w:tab/>
      </w:r>
      <w:r>
        <w:rPr>
          <w:rFonts w:ascii="Arial" w:eastAsia="Arial" w:hAnsi="Arial" w:cs="Arial"/>
          <w:b w:val="0"/>
          <w:bCs w:val="0"/>
          <w:color w:val="434343"/>
        </w:rPr>
        <w:t xml:space="preserve">Protection of information </w:t>
      </w:r>
    </w:p>
    <w:p w:rsidR="00A02698" w:rsidRDefault="00CD4E10">
      <w:pPr>
        <w:tabs>
          <w:tab w:val="center" w:pos="1333"/>
          <w:tab w:val="center" w:pos="2779"/>
        </w:tabs>
        <w:spacing w:after="310"/>
      </w:pPr>
      <w:r>
        <w:tab/>
        <w:t xml:space="preserve">12.1 </w:t>
      </w:r>
      <w:r>
        <w:tab/>
        <w:t xml:space="preserve">The Supplier must: </w:t>
      </w:r>
    </w:p>
    <w:p w:rsidR="00A02698" w:rsidRDefault="00CD4E10">
      <w:pPr>
        <w:spacing w:after="310"/>
        <w:ind w:left="2573" w:right="14" w:hanging="720"/>
      </w:pPr>
      <w:r>
        <w:lastRenderedPageBreak/>
        <w:t xml:space="preserve">12.1.1 comply with the Buyer’s written instructions and this Call-Off Contract when Processing Buyer Personal Data </w:t>
      </w:r>
    </w:p>
    <w:p w:rsidR="00A02698" w:rsidRDefault="00CD4E10">
      <w:pPr>
        <w:spacing w:after="310"/>
        <w:ind w:left="2573" w:right="14" w:hanging="720"/>
      </w:pPr>
      <w:r>
        <w:t xml:space="preserve">12.1.2 only Process the Buyer Personal Data as necessary for the provision of the G-Cloud   Services or as required by Law or any Regulatory Body </w:t>
      </w:r>
    </w:p>
    <w:p w:rsidR="00A02698" w:rsidRDefault="00CD4E10">
      <w:pPr>
        <w:spacing w:after="310"/>
        <w:ind w:left="2573" w:right="14" w:hanging="720"/>
      </w:pPr>
      <w:r>
        <w:t xml:space="preserve">12.1.3 take reasonable steps to ensure that any Supplier Staff who have access to Buyer Personal Data act in compliance with Supplier's security processes </w:t>
      </w:r>
    </w:p>
    <w:p w:rsidR="00A02698" w:rsidRDefault="00CD4E10">
      <w:pPr>
        <w:spacing w:after="310"/>
        <w:ind w:left="1838" w:right="14" w:hanging="720"/>
      </w:pPr>
      <w:r>
        <w:t xml:space="preserve">12.2 The Supplier must fully assist with any complaint or request for Buyer Personal Data including by: </w:t>
      </w:r>
    </w:p>
    <w:p w:rsidR="00A02698" w:rsidRDefault="00CD4E10">
      <w:pPr>
        <w:spacing w:after="310"/>
        <w:ind w:left="1526" w:right="14" w:firstLine="312"/>
      </w:pPr>
      <w:r>
        <w:t xml:space="preserve">12.2.1 providing the Buyer with full details of the complaint or request </w:t>
      </w:r>
    </w:p>
    <w:p w:rsidR="00A02698" w:rsidRDefault="00CD4E10">
      <w:pPr>
        <w:spacing w:after="310"/>
        <w:ind w:left="2573" w:right="14" w:hanging="720"/>
      </w:pPr>
      <w:r>
        <w:t xml:space="preserve">12.2.2 complying with a data access request within the timescales in the Data Protection Legislation and following the Buyer’s instructions </w:t>
      </w:r>
    </w:p>
    <w:p w:rsidR="00A02698" w:rsidRDefault="00CD4E10">
      <w:pPr>
        <w:spacing w:after="310"/>
        <w:ind w:left="2558" w:right="14" w:hanging="720"/>
      </w:pPr>
      <w:r>
        <w:t xml:space="preserve">12.2.3 providing the Buyer with any Buyer Personal Data it holds about a Data Subject  </w:t>
      </w:r>
      <w:proofErr w:type="gramStart"/>
      <w:r>
        <w:t xml:space="preserve">   (</w:t>
      </w:r>
      <w:proofErr w:type="gramEnd"/>
      <w:r>
        <w:t xml:space="preserve">within the timescales required by the Buyer) </w:t>
      </w:r>
    </w:p>
    <w:p w:rsidR="00A02698" w:rsidRDefault="00CD4E10">
      <w:pPr>
        <w:spacing w:after="310"/>
        <w:ind w:left="1526" w:right="14" w:firstLine="312"/>
      </w:pPr>
      <w:r>
        <w:t xml:space="preserve">12.2.4 providing the Buyer with any information requested by the Data Subject </w:t>
      </w:r>
    </w:p>
    <w:p w:rsidR="00A02698" w:rsidRDefault="00CD4E10">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rsidR="00A02698" w:rsidRDefault="00CD4E10">
      <w:pPr>
        <w:pStyle w:val="Heading3"/>
        <w:tabs>
          <w:tab w:val="center" w:pos="1313"/>
          <w:tab w:val="center" w:pos="2531"/>
        </w:tabs>
        <w:spacing w:before="0" w:after="196"/>
        <w:rPr>
          <w:rFonts w:ascii="Arial" w:eastAsia="Arial" w:hAnsi="Arial" w:cs="Arial"/>
        </w:rPr>
      </w:pPr>
      <w:r>
        <w:rPr>
          <w:rFonts w:ascii="Arial" w:eastAsia="Arial" w:hAnsi="Arial" w:cs="Arial"/>
        </w:rPr>
        <w:tab/>
      </w:r>
      <w:r>
        <w:rPr>
          <w:rFonts w:ascii="Arial" w:eastAsia="Arial" w:hAnsi="Arial" w:cs="Arial"/>
          <w:b w:val="0"/>
          <w:bCs w:val="0"/>
          <w:color w:val="434343"/>
        </w:rPr>
        <w:t xml:space="preserve">13. </w:t>
      </w:r>
      <w:r>
        <w:rPr>
          <w:rFonts w:ascii="Arial" w:eastAsia="Arial" w:hAnsi="Arial" w:cs="Arial"/>
          <w:color w:val="434343"/>
        </w:rPr>
        <w:tab/>
      </w:r>
      <w:r>
        <w:rPr>
          <w:rFonts w:ascii="Arial" w:eastAsia="Arial" w:hAnsi="Arial" w:cs="Arial"/>
          <w:b w:val="0"/>
          <w:bCs w:val="0"/>
          <w:color w:val="434343"/>
        </w:rPr>
        <w:t xml:space="preserve">Buyer data </w:t>
      </w:r>
    </w:p>
    <w:p w:rsidR="00A02698" w:rsidRDefault="00CD4E10">
      <w:pPr>
        <w:tabs>
          <w:tab w:val="center" w:pos="1333"/>
          <w:tab w:val="center" w:pos="5378"/>
        </w:tabs>
        <w:spacing w:after="275"/>
      </w:pPr>
      <w:r>
        <w:tab/>
        <w:t xml:space="preserve">13.1 </w:t>
      </w:r>
      <w:r>
        <w:tab/>
        <w:t xml:space="preserve">The Supplier must not remove any proprietary notices in the Buyer Data. </w:t>
      </w:r>
    </w:p>
    <w:p w:rsidR="00A02698" w:rsidRDefault="00CD4E10">
      <w:pPr>
        <w:spacing w:after="310"/>
        <w:ind w:left="1838" w:right="471" w:hanging="720"/>
      </w:pPr>
      <w:r>
        <w:t xml:space="preserve">13.2 </w:t>
      </w:r>
      <w:r>
        <w:tab/>
        <w:t xml:space="preserve">The Supplier will not store or use Buyer Data except if necessary to fulfil its obligations. </w:t>
      </w:r>
    </w:p>
    <w:p w:rsidR="00A02698" w:rsidRDefault="00CD4E10">
      <w:pPr>
        <w:spacing w:after="310"/>
        <w:ind w:left="1838" w:right="14" w:hanging="720"/>
      </w:pPr>
      <w:r>
        <w:t xml:space="preserve">13.3 </w:t>
      </w:r>
      <w:r>
        <w:tab/>
        <w:t xml:space="preserve">If Buyer Data is processed by the Supplier, the Supplier will supply the data to the Buyer as requested. </w:t>
      </w:r>
    </w:p>
    <w:p w:rsidR="00A02698" w:rsidRDefault="00CD4E10">
      <w:pPr>
        <w:spacing w:after="310"/>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A02698" w:rsidRDefault="00CD4E10">
      <w:pPr>
        <w:spacing w:after="310"/>
        <w:ind w:left="1838" w:right="14" w:hanging="720"/>
      </w:pPr>
      <w:r>
        <w:t xml:space="preserve">13.5 </w:t>
      </w:r>
      <w:r>
        <w:tab/>
        <w:t xml:space="preserve">The Supplier will preserve the integrity of Buyer Data processed by the Supplier and prevent its corruption and loss. </w:t>
      </w:r>
    </w:p>
    <w:p w:rsidR="00A02698" w:rsidRDefault="00CD4E10">
      <w:pPr>
        <w:spacing w:after="310"/>
        <w:ind w:left="1838" w:right="14" w:hanging="720"/>
      </w:pPr>
      <w:r>
        <w:t xml:space="preserve">13.6 </w:t>
      </w:r>
      <w:r>
        <w:tab/>
        <w:t xml:space="preserve">The Supplier will ensure that any Supplier system which holds any protectively marked Buyer Data or other government data will comply with: </w:t>
      </w:r>
    </w:p>
    <w:p w:rsidR="00A02698" w:rsidRDefault="00CD4E10">
      <w:pPr>
        <w:spacing w:after="21"/>
        <w:ind w:left="1128" w:right="14" w:firstLine="312"/>
      </w:pPr>
      <w:r>
        <w:lastRenderedPageBreak/>
        <w:t xml:space="preserve">       13.6.1 the principles in the Security Policy Framework: </w:t>
      </w:r>
    </w:p>
    <w:p w:rsidR="00A02698" w:rsidRDefault="00863E1D">
      <w:pPr>
        <w:spacing w:after="27" w:line="257" w:lineRule="auto"/>
        <w:ind w:left="2583" w:right="469"/>
      </w:pPr>
      <w:hyperlink r:id="rId12" w:history="1">
        <w:r w:rsidR="00CD4E10">
          <w:rPr>
            <w:color w:val="0563C1"/>
            <w:u w:val="single" w:color="0563C1"/>
          </w:rPr>
          <w:t xml:space="preserve">https://www.gov.uk/government/publications/security-policy-framework </w:t>
        </w:r>
      </w:hyperlink>
      <w:r w:rsidR="00CD4E10">
        <w:rPr>
          <w:color w:val="0000FF"/>
          <w:u w:val="single" w:color="0000FF"/>
        </w:rPr>
        <w:t xml:space="preserve">and </w:t>
      </w:r>
      <w:r w:rsidR="00CD4E10">
        <w:t>the Government Security Classification policy</w:t>
      </w:r>
      <w:r w:rsidR="00CD4E10">
        <w:rPr>
          <w:color w:val="1155CC"/>
          <w:u w:val="single" w:color="1155CC"/>
        </w:rPr>
        <w:t>:</w:t>
      </w:r>
      <w:r w:rsidR="00CD4E10">
        <w:rPr>
          <w:color w:val="1155CC"/>
        </w:rPr>
        <w:t xml:space="preserve"> </w:t>
      </w:r>
      <w:r w:rsidR="00CD4E10">
        <w:rPr>
          <w:color w:val="1155CC"/>
          <w:u w:val="single" w:color="1155CC"/>
        </w:rPr>
        <w:t>https:/www.gov.uk/government/publications/government-securityclassifications</w:t>
      </w:r>
      <w:r w:rsidR="00CD4E10">
        <w:t xml:space="preserve"> </w:t>
      </w:r>
    </w:p>
    <w:p w:rsidR="00A02698" w:rsidRDefault="00A02698">
      <w:pPr>
        <w:spacing w:after="27" w:line="257" w:lineRule="auto"/>
        <w:ind w:left="2583" w:right="469"/>
      </w:pPr>
    </w:p>
    <w:p w:rsidR="00A02698" w:rsidRDefault="00CD4E10">
      <w:pPr>
        <w:spacing w:after="310"/>
        <w:ind w:left="2556" w:right="642" w:hanging="702"/>
      </w:pPr>
      <w:r>
        <w:t>13.6.2 guidance issued by the Centre for Protection of National Infrastructure on Risk Management</w:t>
      </w:r>
      <w:hyperlink r:id="rId13" w:history="1">
        <w:r>
          <w:rPr>
            <w:color w:val="1155CC"/>
            <w:u w:val="single" w:color="1155CC"/>
          </w:rPr>
          <w:t xml:space="preserve">: https://www.cpni.gov.uk/content/adopt-risk-managementapproach </w:t>
        </w:r>
      </w:hyperlink>
      <w:r>
        <w:t xml:space="preserve">and Protection of Sensitive Information and Assets: </w:t>
      </w:r>
      <w:hyperlink r:id="rId14" w:history="1">
        <w:r>
          <w:rPr>
            <w:color w:val="1155CC"/>
            <w:u w:val="single" w:color="1155CC"/>
          </w:rPr>
          <w:t>https://www.cpni.gov.uk/protection-sensitive-information-and-assets</w:t>
        </w:r>
      </w:hyperlink>
      <w:hyperlink r:id="rId15" w:history="1">
        <w:r>
          <w:rPr>
            <w:color w:val="000000"/>
          </w:rPr>
          <w:t xml:space="preserve"> </w:t>
        </w:r>
      </w:hyperlink>
    </w:p>
    <w:p w:rsidR="00A02698" w:rsidRDefault="00CD4E10">
      <w:pPr>
        <w:spacing w:after="310"/>
        <w:ind w:left="2573" w:right="14" w:hanging="720"/>
      </w:pPr>
      <w:r>
        <w:t xml:space="preserve">13.6.3 the National Cyber Security Centre’s (NCSC) information risk management guidance: </w:t>
      </w:r>
      <w:hyperlink r:id="rId16" w:history="1">
        <w:r>
          <w:rPr>
            <w:color w:val="1155CC"/>
            <w:u w:val="single" w:color="1155CC"/>
          </w:rPr>
          <w:t>https://www.ncsc.gov.uk/collection/risk-management-collection</w:t>
        </w:r>
      </w:hyperlink>
      <w:hyperlink r:id="rId17" w:history="1">
        <w:r>
          <w:rPr>
            <w:color w:val="000000"/>
          </w:rPr>
          <w:t xml:space="preserve"> </w:t>
        </w:r>
      </w:hyperlink>
    </w:p>
    <w:p w:rsidR="00A02698" w:rsidRDefault="00CD4E10">
      <w:pPr>
        <w:spacing w:after="310"/>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history="1">
        <w:r>
          <w:rPr>
            <w:color w:val="4472C4"/>
            <w:u w:val="single" w:color="4472C4"/>
          </w:rPr>
          <w:t>https://www.gov.uk/government/publications/technologycode-of-practice/technology -code-of-practice</w:t>
        </w:r>
      </w:hyperlink>
      <w:hyperlink r:id="rId19" w:history="1">
        <w:r>
          <w:rPr>
            <w:color w:val="4472C4"/>
          </w:rPr>
          <w:t xml:space="preserve"> </w:t>
        </w:r>
      </w:hyperlink>
    </w:p>
    <w:p w:rsidR="00A02698" w:rsidRDefault="00CD4E10">
      <w:pPr>
        <w:ind w:left="2573" w:right="14" w:hanging="720"/>
      </w:pPr>
      <w:r>
        <w:t xml:space="preserve">13.6.5 the security requirements of cloud services using the NCSC Cloud Security Principles and accompanying guidance: </w:t>
      </w:r>
    </w:p>
    <w:p w:rsidR="00A02698" w:rsidRDefault="00863E1D">
      <w:pPr>
        <w:spacing w:after="344" w:line="257" w:lineRule="auto"/>
        <w:ind w:left="2583"/>
      </w:pPr>
      <w:hyperlink r:id="rId20" w:history="1">
        <w:r w:rsidR="00CD4E10">
          <w:rPr>
            <w:color w:val="0563C1"/>
            <w:u w:val="single" w:color="0563C1"/>
          </w:rPr>
          <w:t>https://www.ncsc.gov.uk/guidance/implementing-cloud-security-principles</w:t>
        </w:r>
      </w:hyperlink>
      <w:hyperlink r:id="rId21" w:history="1">
        <w:r w:rsidR="00CD4E10">
          <w:rPr>
            <w:color w:val="000000"/>
          </w:rPr>
          <w:t xml:space="preserve"> </w:t>
        </w:r>
      </w:hyperlink>
    </w:p>
    <w:p w:rsidR="00A02698" w:rsidRDefault="00CD4E10">
      <w:pPr>
        <w:spacing w:after="323" w:line="257" w:lineRule="auto"/>
        <w:ind w:left="1853"/>
      </w:pPr>
      <w:r>
        <w:rPr>
          <w:color w:val="222222"/>
        </w:rPr>
        <w:t>13.6.6 Buyer requirements in respect of AI ethical standards.</w:t>
      </w:r>
      <w:r>
        <w:t xml:space="preserve"> </w:t>
      </w:r>
    </w:p>
    <w:p w:rsidR="00A02698" w:rsidRDefault="00CD4E10">
      <w:pPr>
        <w:tabs>
          <w:tab w:val="center" w:pos="1333"/>
          <w:tab w:val="center" w:pos="5854"/>
        </w:tabs>
        <w:spacing w:after="310"/>
      </w:pPr>
      <w:r>
        <w:tab/>
        <w:t xml:space="preserve">13.7 </w:t>
      </w:r>
      <w:r>
        <w:tab/>
        <w:t xml:space="preserve">The Buyer will specify any security requirements for this project in the Order Form. </w:t>
      </w:r>
    </w:p>
    <w:p w:rsidR="00A02698" w:rsidRDefault="00CD4E10">
      <w:pPr>
        <w:spacing w:after="310"/>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A02698" w:rsidRDefault="00CD4E10">
      <w:pPr>
        <w:spacing w:after="310"/>
        <w:ind w:left="1838" w:right="14" w:hanging="720"/>
      </w:pPr>
      <w:r>
        <w:t xml:space="preserve">13.9 </w:t>
      </w:r>
      <w:r>
        <w:tab/>
        <w:t xml:space="preserve">The Supplier agrees to use the appropriate </w:t>
      </w:r>
      <w:proofErr w:type="spellStart"/>
      <w:r>
        <w:t>organisational</w:t>
      </w:r>
      <w:proofErr w:type="spellEnd"/>
      <w:r>
        <w:t xml:space="preserve">, operational and technological processes to keep the Buyer Data safe from </w:t>
      </w:r>
      <w:proofErr w:type="spellStart"/>
      <w:r>
        <w:t>unauthorised</w:t>
      </w:r>
      <w:proofErr w:type="spellEnd"/>
      <w:r>
        <w:t xml:space="preserve"> use or access, loss, destruction, theft or disclosure. </w:t>
      </w:r>
    </w:p>
    <w:p w:rsidR="00A02698" w:rsidRDefault="00CD4E10">
      <w:pPr>
        <w:spacing w:after="974"/>
        <w:ind w:left="1838" w:right="14" w:hanging="720"/>
      </w:pPr>
      <w:r>
        <w:t xml:space="preserve">13.10 The provisions of this clause 13 will apply during the term of this Call-Off Contract and for as long as the Supplier holds the Buyer’s Data. </w:t>
      </w:r>
    </w:p>
    <w:p w:rsidR="00A02698" w:rsidRDefault="00CD4E10">
      <w:pPr>
        <w:pStyle w:val="Heading3"/>
        <w:tabs>
          <w:tab w:val="center" w:pos="1313"/>
          <w:tab w:val="center" w:pos="3208"/>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14. </w:t>
      </w:r>
      <w:r>
        <w:rPr>
          <w:rFonts w:ascii="Arial" w:eastAsia="Arial" w:hAnsi="Arial" w:cs="Arial"/>
          <w:color w:val="434343"/>
        </w:rPr>
        <w:tab/>
      </w:r>
      <w:r>
        <w:rPr>
          <w:rFonts w:ascii="Arial" w:eastAsia="Arial" w:hAnsi="Arial" w:cs="Arial"/>
          <w:b w:val="0"/>
          <w:bCs w:val="0"/>
          <w:color w:val="434343"/>
        </w:rPr>
        <w:t xml:space="preserve">Standards and quality </w:t>
      </w:r>
    </w:p>
    <w:p w:rsidR="00A02698" w:rsidRDefault="00CD4E10">
      <w:pPr>
        <w:spacing w:after="310"/>
        <w:ind w:left="1838" w:right="14" w:hanging="720"/>
      </w:pPr>
      <w:r>
        <w:t xml:space="preserve">14.1 </w:t>
      </w:r>
      <w:r>
        <w:tab/>
        <w:t xml:space="preserve">The Supplier will comply with any standards in this Call-Off Contract, the Order Form and the Framework Agreement. </w:t>
      </w:r>
    </w:p>
    <w:p w:rsidR="00A02698" w:rsidRDefault="00CD4E10">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p w:rsidR="00A02698" w:rsidRDefault="00863E1D">
      <w:pPr>
        <w:spacing w:after="27" w:line="257" w:lineRule="auto"/>
        <w:ind w:left="1843"/>
      </w:pPr>
      <w:hyperlink r:id="rId22" w:history="1">
        <w:r w:rsidR="00CD4E10">
          <w:rPr>
            <w:color w:val="0563C1"/>
            <w:u w:val="single" w:color="0563C1"/>
          </w:rPr>
          <w:t>https://www.gov.uk/government/publications/technology-code-of-practice/technology-code-</w:t>
        </w:r>
      </w:hyperlink>
    </w:p>
    <w:p w:rsidR="00A02698" w:rsidRDefault="00863E1D">
      <w:pPr>
        <w:spacing w:after="27" w:line="257" w:lineRule="auto"/>
        <w:ind w:left="1526" w:firstLine="312"/>
      </w:pPr>
      <w:hyperlink r:id="rId23" w:history="1">
        <w:r w:rsidR="00CD4E10">
          <w:rPr>
            <w:color w:val="1155CC"/>
            <w:u w:val="single" w:color="1155CC"/>
          </w:rPr>
          <w:t>of-practice</w:t>
        </w:r>
      </w:hyperlink>
      <w:hyperlink r:id="rId24" w:history="1">
        <w:r w:rsidR="00CD4E10">
          <w:rPr>
            <w:color w:val="000000"/>
          </w:rPr>
          <w:t xml:space="preserve"> </w:t>
        </w:r>
      </w:hyperlink>
    </w:p>
    <w:p w:rsidR="00A02698" w:rsidRDefault="00CD4E10">
      <w:pPr>
        <w:spacing w:after="310"/>
        <w:ind w:left="1838" w:right="14" w:hanging="720"/>
      </w:pPr>
      <w:r>
        <w:t xml:space="preserve">14.3 </w:t>
      </w:r>
      <w:r>
        <w:tab/>
        <w:t xml:space="preserve">If requested by the Buyer, the Supplier must, at its own cost, ensure that the G-Cloud Services comply with the requirements in the PSN Code of Practice. </w:t>
      </w:r>
    </w:p>
    <w:p w:rsidR="00A02698" w:rsidRDefault="00CD4E10">
      <w:pPr>
        <w:spacing w:after="310"/>
        <w:ind w:left="1838" w:right="14" w:hanging="720"/>
      </w:pPr>
      <w:r>
        <w:t xml:space="preserve">14.4 </w:t>
      </w:r>
      <w:r>
        <w:tab/>
        <w:t xml:space="preserve">If any PSN Services are Subcontracted by the Supplier, the Supplier must ensure that the services have the relevant PSN compliance certification. </w:t>
      </w:r>
    </w:p>
    <w:p w:rsidR="00A02698" w:rsidRDefault="00CD4E10">
      <w:pPr>
        <w:tabs>
          <w:tab w:val="center" w:pos="1333"/>
          <w:tab w:val="center" w:pos="6167"/>
        </w:tabs>
        <w:spacing w:after="45"/>
      </w:pPr>
      <w:r>
        <w:tab/>
        <w:t xml:space="preserve">14.5 </w:t>
      </w:r>
      <w:r>
        <w:tab/>
        <w:t xml:space="preserve">The Supplier must immediately disconnect its G-Cloud Services from the PSN if the PSN </w:t>
      </w:r>
    </w:p>
    <w:p w:rsidR="00A02698" w:rsidRDefault="00CD4E10">
      <w:pPr>
        <w:spacing w:after="362"/>
        <w:ind w:left="1863" w:right="14"/>
      </w:pPr>
      <w:r>
        <w:t>Authority considers there is a risk to the PSN’s security and the Supplier agrees that the Buyer and the PSN Authority will not be liable for any actions, damages, costs, and any other Supplier liabilities which may arise</w:t>
      </w:r>
      <w:hyperlink r:id="rId25" w:history="1">
        <w:r>
          <w:rPr>
            <w:color w:val="1155CC"/>
            <w:u w:val="single" w:color="1155CC"/>
          </w:rPr>
          <w:t>.</w:t>
        </w:r>
      </w:hyperlink>
      <w:hyperlink r:id="rId26" w:history="1">
        <w:r>
          <w:rPr>
            <w:color w:val="000000"/>
          </w:rPr>
          <w:t xml:space="preserve"> </w:t>
        </w:r>
      </w:hyperlink>
    </w:p>
    <w:p w:rsidR="00A02698" w:rsidRDefault="00CD4E10">
      <w:pPr>
        <w:pStyle w:val="Heading3"/>
        <w:tabs>
          <w:tab w:val="center" w:pos="1313"/>
          <w:tab w:val="center" w:pos="2656"/>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15. </w:t>
      </w:r>
      <w:r>
        <w:rPr>
          <w:rFonts w:ascii="Arial" w:eastAsia="Arial" w:hAnsi="Arial" w:cs="Arial"/>
          <w:color w:val="434343"/>
        </w:rPr>
        <w:tab/>
      </w:r>
      <w:r>
        <w:rPr>
          <w:rFonts w:ascii="Arial" w:eastAsia="Arial" w:hAnsi="Arial" w:cs="Arial"/>
          <w:b w:val="0"/>
          <w:bCs w:val="0"/>
          <w:color w:val="434343"/>
        </w:rPr>
        <w:t xml:space="preserve">Open source </w:t>
      </w:r>
    </w:p>
    <w:p w:rsidR="00A02698" w:rsidRDefault="00CD4E10">
      <w:pPr>
        <w:spacing w:after="310"/>
        <w:ind w:left="1838" w:right="14" w:hanging="720"/>
      </w:pPr>
      <w:r>
        <w:t xml:space="preserve">15.1 </w:t>
      </w:r>
      <w:r>
        <w:tab/>
        <w:t xml:space="preserve">All software created for the Buyer must be suitable for publication as open source, unless otherwise agreed by the Buyer. </w:t>
      </w:r>
    </w:p>
    <w:p w:rsidR="00A02698" w:rsidRDefault="00CD4E10">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rsidR="00A02698" w:rsidRDefault="00CD4E10">
      <w:pPr>
        <w:pStyle w:val="Heading3"/>
        <w:tabs>
          <w:tab w:val="center" w:pos="1313"/>
          <w:tab w:val="center" w:pos="2360"/>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16. </w:t>
      </w:r>
      <w:r>
        <w:rPr>
          <w:rFonts w:ascii="Arial" w:eastAsia="Arial" w:hAnsi="Arial" w:cs="Arial"/>
          <w:color w:val="434343"/>
        </w:rPr>
        <w:tab/>
      </w:r>
      <w:r>
        <w:rPr>
          <w:rFonts w:ascii="Arial" w:eastAsia="Arial" w:hAnsi="Arial" w:cs="Arial"/>
          <w:b w:val="0"/>
          <w:bCs w:val="0"/>
          <w:color w:val="434343"/>
        </w:rPr>
        <w:t xml:space="preserve">Security </w:t>
      </w:r>
    </w:p>
    <w:p w:rsidR="00A02698" w:rsidRDefault="00CD4E10">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rsidR="00A02698" w:rsidRDefault="00CD4E10">
      <w:pPr>
        <w:spacing w:after="33" w:line="276" w:lineRule="auto"/>
        <w:ind w:left="1789" w:right="166" w:firstLine="49"/>
      </w:pPr>
      <w:r>
        <w:t xml:space="preserve">Buyer’s written approval of) a Security Management Plan and an Information Security </w:t>
      </w:r>
    </w:p>
    <w:p w:rsidR="00A02698" w:rsidRDefault="00CD4E10">
      <w:pPr>
        <w:spacing w:after="310" w:line="276" w:lineRule="auto"/>
        <w:ind w:left="1863" w:right="14"/>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A02698" w:rsidRDefault="00CD4E10">
      <w:pPr>
        <w:spacing w:after="310"/>
        <w:ind w:left="1838" w:right="14" w:hanging="720"/>
      </w:pPr>
      <w:r>
        <w:t xml:space="preserve">16.2 </w:t>
      </w:r>
      <w:r>
        <w:tab/>
        <w:t xml:space="preserve">The Supplier will use all reasonable </w:t>
      </w:r>
      <w:proofErr w:type="spellStart"/>
      <w:r>
        <w:t>endeavours</w:t>
      </w:r>
      <w:proofErr w:type="spellEnd"/>
      <w:r>
        <w:t xml:space="preserve">, software and the most up-to-date antivirus definitions available from an industry-accepted antivirus software seller to </w:t>
      </w:r>
      <w:proofErr w:type="spellStart"/>
      <w:r>
        <w:t>minimise</w:t>
      </w:r>
      <w:proofErr w:type="spellEnd"/>
      <w:r>
        <w:t xml:space="preserve"> the impact of Malicious Software. </w:t>
      </w:r>
    </w:p>
    <w:p w:rsidR="00A02698" w:rsidRDefault="00CD4E10">
      <w:pPr>
        <w:spacing w:after="310"/>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A02698" w:rsidRDefault="00CD4E10">
      <w:pPr>
        <w:tabs>
          <w:tab w:val="center" w:pos="1334"/>
          <w:tab w:val="center" w:pos="3648"/>
        </w:tabs>
        <w:spacing w:after="310"/>
      </w:pPr>
      <w:r>
        <w:tab/>
        <w:t xml:space="preserve">16.4 </w:t>
      </w:r>
      <w:r>
        <w:tab/>
        <w:t xml:space="preserve">Responsibility for costs will be at the: </w:t>
      </w:r>
    </w:p>
    <w:p w:rsidR="00A02698" w:rsidRDefault="00CD4E10">
      <w:pPr>
        <w:spacing w:after="310"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rsidR="00A02698" w:rsidRDefault="00CD4E10">
      <w:pPr>
        <w:spacing w:after="334" w:line="276" w:lineRule="auto"/>
        <w:ind w:left="2573" w:right="14" w:hanging="720"/>
      </w:pPr>
      <w:r>
        <w:t xml:space="preserve">16.4.2 Buyer’s expense if the Malicious Software originates from the Buyer software or the Service Data, while the Service Data was under the Buyer’s control </w:t>
      </w:r>
    </w:p>
    <w:p w:rsidR="00A02698" w:rsidRDefault="00CD4E10">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rsidR="00A02698" w:rsidRDefault="00CD4E10">
      <w:pPr>
        <w:spacing w:after="34"/>
        <w:ind w:left="1838" w:right="14" w:hanging="720"/>
      </w:pPr>
      <w:r>
        <w:t xml:space="preserve">16.6 </w:t>
      </w:r>
      <w:r>
        <w:tab/>
        <w:t xml:space="preserve">Any system development by the Supplier should also comply with the government’s ‘10 Steps to Cyber Security’ guidance: </w:t>
      </w:r>
    </w:p>
    <w:p w:rsidR="00A02698" w:rsidRDefault="00863E1D">
      <w:pPr>
        <w:spacing w:after="347" w:line="257" w:lineRule="auto"/>
        <w:ind w:left="1526" w:firstLine="312"/>
      </w:pPr>
      <w:hyperlink r:id="rId27" w:history="1">
        <w:r w:rsidR="00CD4E10">
          <w:rPr>
            <w:color w:val="0563C1"/>
            <w:u w:val="single" w:color="0563C1"/>
          </w:rPr>
          <w:t>https://www.ncsc.gov.uk/guidance/10-steps-cyber-security</w:t>
        </w:r>
      </w:hyperlink>
      <w:hyperlink r:id="rId28" w:history="1">
        <w:r w:rsidR="00CD4E10">
          <w:rPr>
            <w:color w:val="000000"/>
          </w:rPr>
          <w:t xml:space="preserve"> </w:t>
        </w:r>
      </w:hyperlink>
    </w:p>
    <w:p w:rsidR="00A02698" w:rsidRDefault="00CD4E10">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A02698" w:rsidRDefault="00CD4E10">
      <w:pPr>
        <w:pStyle w:val="Heading3"/>
        <w:tabs>
          <w:tab w:val="center" w:pos="1313"/>
          <w:tab w:val="center" w:pos="2516"/>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17. </w:t>
      </w:r>
      <w:r>
        <w:rPr>
          <w:rFonts w:ascii="Arial" w:eastAsia="Arial" w:hAnsi="Arial" w:cs="Arial"/>
          <w:color w:val="434343"/>
        </w:rPr>
        <w:tab/>
      </w:r>
      <w:r>
        <w:rPr>
          <w:rFonts w:ascii="Arial" w:eastAsia="Arial" w:hAnsi="Arial" w:cs="Arial"/>
          <w:b w:val="0"/>
          <w:bCs w:val="0"/>
          <w:color w:val="434343"/>
        </w:rPr>
        <w:t xml:space="preserve">Guarantee </w:t>
      </w:r>
    </w:p>
    <w:p w:rsidR="00A02698" w:rsidRDefault="00CD4E10">
      <w:pPr>
        <w:spacing w:after="310"/>
        <w:ind w:left="1838" w:right="14" w:hanging="720"/>
      </w:pPr>
      <w:r>
        <w:t xml:space="preserve">17.1 </w:t>
      </w:r>
      <w:r>
        <w:tab/>
        <w:t xml:space="preserve">If this Call-Off Contract is conditional on receipt of a Guarantee that is acceptable to the Buyer, the Supplier must give the Buyer on or before the Start date: </w:t>
      </w:r>
    </w:p>
    <w:p w:rsidR="00A02698" w:rsidRDefault="00CD4E10">
      <w:pPr>
        <w:spacing w:after="310"/>
        <w:ind w:left="1526" w:right="14" w:firstLine="312"/>
      </w:pPr>
      <w:r>
        <w:t xml:space="preserve">17.1.1 an executed Guarantee in the form at Schedule 5 </w:t>
      </w:r>
    </w:p>
    <w:p w:rsidR="00A02698" w:rsidRDefault="00CD4E10">
      <w:pPr>
        <w:spacing w:after="741"/>
        <w:ind w:left="2573" w:right="14" w:hanging="720"/>
      </w:pPr>
      <w:r>
        <w:t xml:space="preserve">17.1.2 a certified copy of the passed resolution or board minutes of the guarantor approving the execution of the Guarantee </w:t>
      </w:r>
    </w:p>
    <w:p w:rsidR="00A02698" w:rsidRDefault="00CD4E10">
      <w:pPr>
        <w:pStyle w:val="Heading3"/>
        <w:tabs>
          <w:tab w:val="center" w:pos="1313"/>
          <w:tab w:val="center" w:pos="3602"/>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18. </w:t>
      </w:r>
      <w:r>
        <w:rPr>
          <w:rFonts w:ascii="Arial" w:eastAsia="Arial" w:hAnsi="Arial" w:cs="Arial"/>
          <w:color w:val="434343"/>
        </w:rPr>
        <w:tab/>
      </w:r>
      <w:r>
        <w:rPr>
          <w:rFonts w:ascii="Arial" w:eastAsia="Arial" w:hAnsi="Arial" w:cs="Arial"/>
          <w:b w:val="0"/>
          <w:bCs w:val="0"/>
          <w:color w:val="434343"/>
        </w:rPr>
        <w:t xml:space="preserve">Ending the Call-Off Contract </w:t>
      </w:r>
    </w:p>
    <w:p w:rsidR="00A02698" w:rsidRDefault="00CD4E10">
      <w:pPr>
        <w:tabs>
          <w:tab w:val="center" w:pos="1333"/>
          <w:tab w:val="right" w:pos="10771"/>
        </w:tabs>
        <w:spacing w:after="6"/>
      </w:pPr>
      <w:r>
        <w:tab/>
        <w:t xml:space="preserve">18.1 </w:t>
      </w:r>
      <w:r>
        <w:tab/>
        <w:t xml:space="preserve">The Buyer can End this Call-Off Contract at any time by giving 30 days’ written notice to the </w:t>
      </w:r>
    </w:p>
    <w:p w:rsidR="00A02698" w:rsidRDefault="00CD4E10">
      <w:pPr>
        <w:spacing w:after="310"/>
        <w:ind w:left="1849" w:right="14"/>
      </w:pPr>
      <w:r>
        <w:t xml:space="preserve">Supplier, unless a shorter period is specified in the Order Form. The Supplier’s obligation to provide the Services will end on the date in the notice. </w:t>
      </w:r>
    </w:p>
    <w:p w:rsidR="00A02698" w:rsidRDefault="00CD4E10">
      <w:pPr>
        <w:tabs>
          <w:tab w:val="center" w:pos="1333"/>
          <w:tab w:val="center" w:pos="3158"/>
        </w:tabs>
        <w:spacing w:after="332"/>
      </w:pPr>
      <w:r>
        <w:tab/>
        <w:t xml:space="preserve">18.2 </w:t>
      </w:r>
      <w:r>
        <w:tab/>
        <w:t xml:space="preserve">The Parties agree that the: </w:t>
      </w:r>
    </w:p>
    <w:p w:rsidR="00A02698" w:rsidRDefault="00CD4E10">
      <w:pPr>
        <w:spacing w:after="310"/>
        <w:ind w:left="2573" w:right="14" w:hanging="720"/>
      </w:pPr>
      <w:r>
        <w:t xml:space="preserve">18.2.1 Buyer’s right to End the Call-Off Contract under clause 18.1 is reasonable considering the type of cloud Service being provided </w:t>
      </w:r>
    </w:p>
    <w:p w:rsidR="00A02698" w:rsidRDefault="00CD4E10">
      <w:pPr>
        <w:spacing w:after="310"/>
        <w:ind w:left="2573" w:right="14" w:hanging="720"/>
      </w:pPr>
      <w:r>
        <w:t xml:space="preserve">18.2.2 Call-Off Contract Charges paid during the notice period are reasonable compensation and cover all the Supplier’s avoidable costs or Losses </w:t>
      </w:r>
    </w:p>
    <w:p w:rsidR="00A02698" w:rsidRDefault="00CD4E10">
      <w:pPr>
        <w:spacing w:after="310"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 xml:space="preserve">steps to mitigate the Loss. If the Supplier has insurance, the Supplier will reduce its unavoidable costs by any insurance sums available. The Supplier will submit a fully </w:t>
      </w:r>
      <w:proofErr w:type="spellStart"/>
      <w:r>
        <w:t>itemised</w:t>
      </w:r>
      <w:proofErr w:type="spellEnd"/>
      <w:r>
        <w:t xml:space="preserve"> and costed list of the unavoidable Loss with supporting evidence.</w:t>
      </w:r>
    </w:p>
    <w:p w:rsidR="00A02698" w:rsidRDefault="00CD4E10">
      <w:pPr>
        <w:spacing w:after="310"/>
        <w:ind w:left="1838" w:right="14" w:hanging="720"/>
      </w:pPr>
      <w:r>
        <w:t xml:space="preserve">18.4 </w:t>
      </w:r>
      <w:r>
        <w:tab/>
        <w:t xml:space="preserve">The Buyer will have the right to End this Call-Off Contract at any time with immediate effect by written notice to the Supplier if either the Supplier commits: </w:t>
      </w:r>
    </w:p>
    <w:p w:rsidR="00A02698" w:rsidRDefault="00CD4E10">
      <w:pPr>
        <w:spacing w:after="310"/>
        <w:ind w:left="2573" w:right="14" w:hanging="720"/>
      </w:pPr>
      <w:r>
        <w:t xml:space="preserve">18.4.1 a Supplier Default and if the Supplier Default cannot, in the reasonable opinion of the Buyer, be remedied </w:t>
      </w:r>
    </w:p>
    <w:p w:rsidR="00A02698" w:rsidRDefault="00CD4E10">
      <w:pPr>
        <w:spacing w:after="310"/>
        <w:ind w:left="1541" w:right="14" w:firstLine="312"/>
      </w:pPr>
      <w:r>
        <w:t xml:space="preserve">18.4.2 any fraud </w:t>
      </w:r>
    </w:p>
    <w:p w:rsidR="00A02698" w:rsidRDefault="00CD4E10">
      <w:pPr>
        <w:tabs>
          <w:tab w:val="center" w:pos="1333"/>
          <w:tab w:val="right" w:pos="10771"/>
        </w:tabs>
        <w:spacing w:after="310"/>
      </w:pPr>
      <w:r>
        <w:tab/>
        <w:t xml:space="preserve">18.5 </w:t>
      </w:r>
      <w:r>
        <w:tab/>
        <w:t xml:space="preserve">A Party can End this Call-Off Contract at any time with immediate effect by written notice if: </w:t>
      </w:r>
    </w:p>
    <w:p w:rsidR="00A02698" w:rsidRDefault="00CD4E10">
      <w:pPr>
        <w:spacing w:after="310"/>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A02698" w:rsidRDefault="00CD4E10">
      <w:pPr>
        <w:spacing w:after="310"/>
        <w:ind w:left="1541" w:right="14" w:firstLine="312"/>
      </w:pPr>
      <w:r>
        <w:t xml:space="preserve">18.5.2 an Insolvency Event of the other Party happens </w:t>
      </w:r>
    </w:p>
    <w:p w:rsidR="00A02698" w:rsidRDefault="00CD4E10">
      <w:pPr>
        <w:spacing w:after="310"/>
        <w:ind w:left="2573" w:right="14" w:hanging="720"/>
      </w:pPr>
      <w:r>
        <w:t xml:space="preserve">18.5.3 the other Party ceases or threatens to cease to carry on the whole or any material part of its business </w:t>
      </w:r>
    </w:p>
    <w:p w:rsidR="00A02698" w:rsidRDefault="00CD4E10">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A02698" w:rsidRDefault="00CD4E10">
      <w:pPr>
        <w:spacing w:after="741"/>
        <w:ind w:left="1838" w:right="14" w:hanging="720"/>
      </w:pPr>
      <w:r>
        <w:t xml:space="preserve">18.7 </w:t>
      </w:r>
      <w:r>
        <w:tab/>
        <w:t xml:space="preserve">A Party who isn’t relying on a Force Majeure event will have the right to End this Call-Off Contract if clause 23.1 applies. </w:t>
      </w:r>
    </w:p>
    <w:p w:rsidR="00A02698" w:rsidRDefault="00CD4E10">
      <w:pPr>
        <w:pStyle w:val="Heading3"/>
        <w:tabs>
          <w:tab w:val="center" w:pos="1313"/>
          <w:tab w:val="center" w:pos="4870"/>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19. </w:t>
      </w:r>
      <w:r>
        <w:rPr>
          <w:rFonts w:ascii="Arial" w:eastAsia="Arial" w:hAnsi="Arial" w:cs="Arial"/>
          <w:color w:val="434343"/>
        </w:rPr>
        <w:tab/>
      </w:r>
      <w:r>
        <w:rPr>
          <w:rFonts w:ascii="Arial" w:eastAsia="Arial" w:hAnsi="Arial" w:cs="Arial"/>
          <w:b w:val="0"/>
          <w:bCs w:val="0"/>
          <w:color w:val="434343"/>
        </w:rPr>
        <w:t xml:space="preserve">Consequences of suspension, ending and expiry </w:t>
      </w:r>
    </w:p>
    <w:p w:rsidR="00A02698" w:rsidRDefault="00CD4E10">
      <w:pPr>
        <w:spacing w:after="310"/>
        <w:ind w:left="1838" w:right="14" w:hanging="720"/>
      </w:pPr>
      <w:r>
        <w:t xml:space="preserve">19.1 </w:t>
      </w:r>
      <w:r>
        <w:tab/>
        <w:t xml:space="preserve">If a Buyer has the right to End a Call-Off Contract, it may elect to suspend this Call-Off Contract or any part of it. </w:t>
      </w:r>
    </w:p>
    <w:p w:rsidR="00A02698" w:rsidRDefault="00CD4E10">
      <w:pPr>
        <w:spacing w:after="310"/>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A02698" w:rsidRDefault="00CD4E10">
      <w:pPr>
        <w:spacing w:after="310"/>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A02698" w:rsidRDefault="00CD4E10">
      <w:pPr>
        <w:tabs>
          <w:tab w:val="center" w:pos="1333"/>
          <w:tab w:val="center" w:pos="4512"/>
        </w:tabs>
        <w:spacing w:after="310"/>
      </w:pPr>
      <w:r>
        <w:tab/>
        <w:t xml:space="preserve">19.4 </w:t>
      </w:r>
      <w:r>
        <w:tab/>
        <w:t xml:space="preserve">Ending or expiry of this Call-Off Contract will not affect: </w:t>
      </w:r>
    </w:p>
    <w:p w:rsidR="00A02698" w:rsidRDefault="00CD4E10">
      <w:pPr>
        <w:spacing w:after="310"/>
        <w:ind w:left="1863" w:right="14"/>
      </w:pPr>
      <w:r>
        <w:t xml:space="preserve">19.4.1 any rights, remedies or obligations accrued before its Ending or expiration </w:t>
      </w:r>
    </w:p>
    <w:p w:rsidR="00A02698" w:rsidRDefault="00CD4E10">
      <w:pPr>
        <w:spacing w:after="310"/>
        <w:ind w:left="2573" w:right="14" w:hanging="720"/>
      </w:pPr>
      <w:r>
        <w:lastRenderedPageBreak/>
        <w:t xml:space="preserve">19.4.2 the right of either Party to recover any amount outstanding at the time of Ending or expiry </w:t>
      </w:r>
    </w:p>
    <w:p w:rsidR="00A02698" w:rsidRDefault="00CD4E10">
      <w:pPr>
        <w:spacing w:after="8"/>
        <w:ind w:left="2573" w:right="14" w:hanging="720"/>
      </w:pPr>
      <w:r>
        <w:t xml:space="preserve">19.4.3 the continuing rights, remedies or obligations of the Buyer or the Supplier under clauses </w:t>
      </w:r>
    </w:p>
    <w:p w:rsidR="00A02698" w:rsidRDefault="00CD4E10">
      <w:pPr>
        <w:numPr>
          <w:ilvl w:val="0"/>
          <w:numId w:val="24"/>
        </w:numPr>
        <w:tabs>
          <w:tab w:val="left" w:pos="2573"/>
        </w:tabs>
        <w:spacing w:after="22"/>
        <w:ind w:left="2573" w:right="14" w:hanging="360"/>
      </w:pPr>
      <w:r>
        <w:t xml:space="preserve">7 (Payment, VAT and Call-Off Contract charges) </w:t>
      </w:r>
    </w:p>
    <w:p w:rsidR="00A02698" w:rsidRDefault="00CD4E10">
      <w:pPr>
        <w:numPr>
          <w:ilvl w:val="0"/>
          <w:numId w:val="24"/>
        </w:numPr>
        <w:tabs>
          <w:tab w:val="left" w:pos="2573"/>
        </w:tabs>
        <w:spacing w:after="25"/>
        <w:ind w:left="2573" w:right="14" w:hanging="360"/>
      </w:pPr>
      <w:r>
        <w:t xml:space="preserve">8 (Recovery of sums due and right of set-off) </w:t>
      </w:r>
    </w:p>
    <w:p w:rsidR="00A02698" w:rsidRDefault="00CD4E10">
      <w:pPr>
        <w:numPr>
          <w:ilvl w:val="0"/>
          <w:numId w:val="24"/>
        </w:numPr>
        <w:tabs>
          <w:tab w:val="left" w:pos="2573"/>
        </w:tabs>
        <w:spacing w:after="24"/>
        <w:ind w:left="2573" w:right="14" w:hanging="360"/>
      </w:pPr>
      <w:r>
        <w:t xml:space="preserve">9 (Insurance) </w:t>
      </w:r>
    </w:p>
    <w:p w:rsidR="00A02698" w:rsidRDefault="00CD4E10">
      <w:pPr>
        <w:numPr>
          <w:ilvl w:val="0"/>
          <w:numId w:val="24"/>
        </w:numPr>
        <w:tabs>
          <w:tab w:val="left" w:pos="2573"/>
        </w:tabs>
        <w:spacing w:after="23"/>
        <w:ind w:left="2573" w:right="14" w:hanging="360"/>
      </w:pPr>
      <w:r>
        <w:t xml:space="preserve">10 (Confidentiality) </w:t>
      </w:r>
    </w:p>
    <w:p w:rsidR="00A02698" w:rsidRDefault="00CD4E10">
      <w:pPr>
        <w:numPr>
          <w:ilvl w:val="0"/>
          <w:numId w:val="24"/>
        </w:numPr>
        <w:tabs>
          <w:tab w:val="left" w:pos="2573"/>
        </w:tabs>
        <w:spacing w:after="23"/>
        <w:ind w:left="2573" w:right="14" w:hanging="360"/>
      </w:pPr>
      <w:r>
        <w:t xml:space="preserve">11 (Intellectual property rights) </w:t>
      </w:r>
    </w:p>
    <w:p w:rsidR="00A02698" w:rsidRDefault="00CD4E10">
      <w:pPr>
        <w:numPr>
          <w:ilvl w:val="0"/>
          <w:numId w:val="24"/>
        </w:numPr>
        <w:tabs>
          <w:tab w:val="left" w:pos="2573"/>
        </w:tabs>
        <w:spacing w:after="24"/>
        <w:ind w:left="2573" w:right="14" w:hanging="360"/>
      </w:pPr>
      <w:r>
        <w:t xml:space="preserve">12 (Protection of information) </w:t>
      </w:r>
    </w:p>
    <w:p w:rsidR="00A02698" w:rsidRDefault="00CD4E10">
      <w:pPr>
        <w:numPr>
          <w:ilvl w:val="0"/>
          <w:numId w:val="24"/>
        </w:numPr>
        <w:tabs>
          <w:tab w:val="left" w:pos="2573"/>
        </w:tabs>
        <w:ind w:left="2573" w:right="14" w:hanging="360"/>
      </w:pPr>
      <w:r>
        <w:t xml:space="preserve">13 (Buyer data) </w:t>
      </w:r>
    </w:p>
    <w:p w:rsidR="00A02698" w:rsidRDefault="00CD4E10">
      <w:pPr>
        <w:numPr>
          <w:ilvl w:val="0"/>
          <w:numId w:val="24"/>
        </w:numPr>
        <w:tabs>
          <w:tab w:val="left" w:pos="2573"/>
        </w:tabs>
        <w:ind w:left="2573" w:right="14" w:hanging="360"/>
      </w:pPr>
      <w:r>
        <w:t xml:space="preserve">19 (Consequences of suspension, ending and expiry) </w:t>
      </w:r>
    </w:p>
    <w:p w:rsidR="00A02698" w:rsidRDefault="00CD4E10">
      <w:pPr>
        <w:numPr>
          <w:ilvl w:val="0"/>
          <w:numId w:val="24"/>
        </w:numPr>
        <w:tabs>
          <w:tab w:val="left" w:pos="2573"/>
        </w:tabs>
        <w:ind w:left="2573" w:right="14" w:hanging="360"/>
      </w:pPr>
      <w:r>
        <w:t xml:space="preserve">24 (Liability); and incorporated Framework Agreement clauses: 4.1 to 4.6, (Liability), </w:t>
      </w:r>
    </w:p>
    <w:p w:rsidR="00A02698" w:rsidRDefault="00CD4E10">
      <w:pPr>
        <w:ind w:left="2583" w:right="14"/>
      </w:pPr>
      <w:r>
        <w:t xml:space="preserve">24 (Conflicts of interest and ethical walls), 35 (Waiver and cumulative remedies) </w:t>
      </w:r>
    </w:p>
    <w:p w:rsidR="00A02698" w:rsidRDefault="00A02698">
      <w:pPr>
        <w:spacing w:after="310"/>
        <w:ind w:left="2573" w:right="14" w:hanging="720"/>
      </w:pPr>
    </w:p>
    <w:p w:rsidR="00A02698" w:rsidRDefault="00CD4E10">
      <w:pPr>
        <w:spacing w:after="310"/>
        <w:ind w:left="2573" w:right="14" w:hanging="720"/>
      </w:pPr>
      <w:r>
        <w:t xml:space="preserve">19.4.4 any other provision of the Framework Agreement or this Call-Off Contract which expressly or by implication is in force even if it Ends or expires. </w:t>
      </w:r>
    </w:p>
    <w:p w:rsidR="00A02698" w:rsidRDefault="00CD4E10">
      <w:pPr>
        <w:tabs>
          <w:tab w:val="center" w:pos="1333"/>
          <w:tab w:val="center" w:pos="5179"/>
        </w:tabs>
        <w:spacing w:after="310"/>
      </w:pPr>
      <w:r>
        <w:tab/>
        <w:t xml:space="preserve">19.5 </w:t>
      </w:r>
      <w:r>
        <w:tab/>
        <w:t xml:space="preserve">At the end of the Call-Off Contract Term, the Supplier must promptly: </w:t>
      </w:r>
    </w:p>
    <w:p w:rsidR="00A02698" w:rsidRDefault="00CD4E10">
      <w:pPr>
        <w:numPr>
          <w:ilvl w:val="2"/>
          <w:numId w:val="31"/>
        </w:numPr>
        <w:tabs>
          <w:tab w:val="left" w:pos="2573"/>
        </w:tabs>
        <w:spacing w:after="310"/>
        <w:ind w:left="2573" w:right="14" w:hanging="720"/>
      </w:pPr>
      <w:r>
        <w:t xml:space="preserve">return all Buyer Data including all copies of Buyer software, code and any other software licensed by the Buyer to the Supplier under it </w:t>
      </w:r>
    </w:p>
    <w:p w:rsidR="00A02698" w:rsidRDefault="00CD4E10">
      <w:pPr>
        <w:numPr>
          <w:ilvl w:val="2"/>
          <w:numId w:val="31"/>
        </w:numPr>
        <w:tabs>
          <w:tab w:val="left" w:pos="2573"/>
        </w:tabs>
        <w:spacing w:after="310"/>
        <w:ind w:left="2573" w:right="14" w:hanging="720"/>
      </w:pPr>
      <w:r>
        <w:t xml:space="preserve">return any materials created by the Supplier under this Call-Off Contract if the IPRs are owned by the Buyer </w:t>
      </w:r>
    </w:p>
    <w:p w:rsidR="00A02698" w:rsidRDefault="00CD4E10">
      <w:pPr>
        <w:numPr>
          <w:ilvl w:val="2"/>
          <w:numId w:val="31"/>
        </w:numPr>
        <w:tabs>
          <w:tab w:val="left" w:pos="2573"/>
        </w:tabs>
        <w:spacing w:after="345"/>
        <w:ind w:left="2573" w:right="14" w:hanging="720"/>
      </w:pPr>
      <w:r>
        <w:t xml:space="preserve">stop using the Buyer Data and, at the direction of the Buyer, provide the Buyer with a complete and uncorrupted version in electronic form in the formats and on media agreed with the Buyer </w:t>
      </w:r>
    </w:p>
    <w:p w:rsidR="00A02698" w:rsidRDefault="00CD4E10">
      <w:pPr>
        <w:numPr>
          <w:ilvl w:val="2"/>
          <w:numId w:val="31"/>
        </w:numPr>
        <w:tabs>
          <w:tab w:val="left" w:pos="2573"/>
        </w:tabs>
        <w:spacing w:after="310"/>
        <w:ind w:left="2573"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A02698" w:rsidRDefault="00CD4E10">
      <w:pPr>
        <w:numPr>
          <w:ilvl w:val="2"/>
          <w:numId w:val="31"/>
        </w:numPr>
        <w:tabs>
          <w:tab w:val="left" w:pos="2573"/>
        </w:tabs>
        <w:spacing w:after="310"/>
        <w:ind w:left="2573" w:right="14" w:hanging="720"/>
      </w:pPr>
      <w:r>
        <w:t xml:space="preserve">work with the Buyer on any ongoing work </w:t>
      </w:r>
    </w:p>
    <w:p w:rsidR="00A02698" w:rsidRDefault="00CD4E10">
      <w:pPr>
        <w:numPr>
          <w:ilvl w:val="2"/>
          <w:numId w:val="31"/>
        </w:numPr>
        <w:tabs>
          <w:tab w:val="left" w:pos="2573"/>
        </w:tabs>
        <w:spacing w:after="644"/>
        <w:ind w:left="2573" w:right="14" w:hanging="720"/>
      </w:pPr>
      <w:r>
        <w:t xml:space="preserve">return any sums prepaid for Services which have not been delivered to the Buyer, within 10 Working Days of the End or Expiry Date </w:t>
      </w:r>
    </w:p>
    <w:p w:rsidR="00A02698" w:rsidRDefault="00CD4E10">
      <w:pPr>
        <w:numPr>
          <w:ilvl w:val="1"/>
          <w:numId w:val="32"/>
        </w:numPr>
        <w:tabs>
          <w:tab w:val="left" w:pos="2573"/>
        </w:tabs>
        <w:spacing w:after="310"/>
        <w:ind w:left="2573" w:right="14" w:hanging="720"/>
      </w:pPr>
      <w:r>
        <w:lastRenderedPageBreak/>
        <w:t xml:space="preserve">Each Party will return all of the other Party’s Confidential Information and confirm this has been done, unless there is a legal requirement to keep it or this Call-Off Contract states otherwise. </w:t>
      </w:r>
    </w:p>
    <w:p w:rsidR="00A02698" w:rsidRDefault="00CD4E10">
      <w:pPr>
        <w:numPr>
          <w:ilvl w:val="1"/>
          <w:numId w:val="32"/>
        </w:numPr>
        <w:tabs>
          <w:tab w:val="left" w:pos="2573"/>
        </w:tabs>
        <w:spacing w:after="741"/>
        <w:ind w:left="2573" w:right="14" w:hanging="720"/>
      </w:pPr>
      <w:r>
        <w:t xml:space="preserve">All </w:t>
      </w:r>
      <w:proofErr w:type="spellStart"/>
      <w:r>
        <w:t>licences</w:t>
      </w:r>
      <w:proofErr w:type="spellEnd"/>
      <w:r>
        <w:t xml:space="preserve">, leases and </w:t>
      </w:r>
      <w:proofErr w:type="spellStart"/>
      <w:r>
        <w:t>authorisations</w:t>
      </w:r>
      <w:proofErr w:type="spellEnd"/>
      <w:r>
        <w:t xml:space="preserve"> granted by the Buyer to the Supplier will cease at the end of the Call-Off Contract Term without the need for the Buyer to serve notice except if this Call-Off Contract states otherwise. </w:t>
      </w:r>
    </w:p>
    <w:p w:rsidR="00A02698" w:rsidRDefault="00CD4E10">
      <w:pPr>
        <w:pStyle w:val="Heading3"/>
        <w:tabs>
          <w:tab w:val="center" w:pos="1313"/>
          <w:tab w:val="center" w:pos="2323"/>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20. </w:t>
      </w:r>
      <w:r>
        <w:rPr>
          <w:rFonts w:ascii="Arial" w:eastAsia="Arial" w:hAnsi="Arial" w:cs="Arial"/>
          <w:color w:val="434343"/>
        </w:rPr>
        <w:tab/>
      </w:r>
      <w:r>
        <w:rPr>
          <w:rFonts w:ascii="Arial" w:eastAsia="Arial" w:hAnsi="Arial" w:cs="Arial"/>
          <w:b w:val="0"/>
          <w:bCs w:val="0"/>
          <w:color w:val="434343"/>
        </w:rPr>
        <w:t xml:space="preserve">Notices </w:t>
      </w:r>
    </w:p>
    <w:p w:rsidR="00A02698" w:rsidRDefault="00CD4E10">
      <w:pPr>
        <w:spacing w:after="310"/>
        <w:ind w:left="1838" w:right="14" w:hanging="720"/>
      </w:pPr>
      <w:r>
        <w:t xml:space="preserve">20.1 </w:t>
      </w:r>
      <w:r>
        <w:tab/>
        <w:t xml:space="preserve">Any notices sent must be in writing. For the purpose of this clause, an email is accepted as being 'in writing'. </w:t>
      </w:r>
    </w:p>
    <w:p w:rsidR="00A02698" w:rsidRDefault="00CD4E10">
      <w:pPr>
        <w:numPr>
          <w:ilvl w:val="0"/>
          <w:numId w:val="24"/>
        </w:numPr>
        <w:tabs>
          <w:tab w:val="left" w:pos="2213"/>
        </w:tabs>
        <w:ind w:left="2213" w:right="14" w:hanging="360"/>
      </w:pPr>
      <w:r>
        <w:t xml:space="preserve">Manner of delivery: email </w:t>
      </w:r>
    </w:p>
    <w:p w:rsidR="00A02698" w:rsidRDefault="00CD4E10">
      <w:pPr>
        <w:numPr>
          <w:ilvl w:val="0"/>
          <w:numId w:val="24"/>
        </w:numPr>
        <w:tabs>
          <w:tab w:val="left" w:pos="2213"/>
        </w:tabs>
        <w:ind w:left="2213" w:right="14" w:hanging="360"/>
      </w:pPr>
      <w:r>
        <w:t xml:space="preserve">Deemed time of delivery: 9am on the first Working Day after sending </w:t>
      </w:r>
    </w:p>
    <w:p w:rsidR="00A02698" w:rsidRDefault="00CD4E10">
      <w:pPr>
        <w:numPr>
          <w:ilvl w:val="0"/>
          <w:numId w:val="24"/>
        </w:numPr>
        <w:tabs>
          <w:tab w:val="left" w:pos="2213"/>
        </w:tabs>
        <w:ind w:left="2213" w:right="14" w:hanging="360"/>
      </w:pPr>
      <w:r>
        <w:t xml:space="preserve">Proof of service: Sent in an emailed letter in PDF format to the correct email address without any error message </w:t>
      </w:r>
    </w:p>
    <w:p w:rsidR="00A02698" w:rsidRDefault="00A02698">
      <w:pPr>
        <w:ind w:left="2213" w:right="14"/>
      </w:pPr>
    </w:p>
    <w:p w:rsidR="00A02698" w:rsidRDefault="00CD4E10">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rsidR="00A02698" w:rsidRDefault="00CD4E10">
      <w:pPr>
        <w:pStyle w:val="Heading3"/>
        <w:tabs>
          <w:tab w:val="center" w:pos="1313"/>
          <w:tab w:val="center" w:pos="2391"/>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21. </w:t>
      </w:r>
      <w:r>
        <w:rPr>
          <w:rFonts w:ascii="Arial" w:eastAsia="Arial" w:hAnsi="Arial" w:cs="Arial"/>
          <w:color w:val="434343"/>
        </w:rPr>
        <w:tab/>
      </w:r>
      <w:r>
        <w:rPr>
          <w:rFonts w:ascii="Arial" w:eastAsia="Arial" w:hAnsi="Arial" w:cs="Arial"/>
          <w:b w:val="0"/>
          <w:bCs w:val="0"/>
          <w:color w:val="434343"/>
        </w:rPr>
        <w:t xml:space="preserve">Exit plan </w:t>
      </w:r>
    </w:p>
    <w:p w:rsidR="00A02698" w:rsidRDefault="00CD4E10">
      <w:pPr>
        <w:spacing w:after="310"/>
        <w:ind w:left="1838" w:right="14" w:hanging="720"/>
      </w:pPr>
      <w:r>
        <w:t xml:space="preserve">21.1 </w:t>
      </w:r>
      <w:r>
        <w:tab/>
        <w:t xml:space="preserve">The Supplier must provide an exit plan in its Application which ensures continuity of service and the Supplier will follow it. </w:t>
      </w:r>
    </w:p>
    <w:p w:rsidR="00A02698" w:rsidRDefault="00CD4E10">
      <w:pPr>
        <w:spacing w:after="310"/>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A02698" w:rsidRDefault="00CD4E10">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rsidR="00A02698" w:rsidRDefault="00CD4E10">
      <w:pPr>
        <w:spacing w:after="310"/>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A02698" w:rsidRDefault="00A02698">
      <w:pPr>
        <w:spacing w:after="310"/>
        <w:ind w:left="1838" w:right="14" w:hanging="720"/>
      </w:pPr>
    </w:p>
    <w:p w:rsidR="00A02698" w:rsidRDefault="00CD4E10">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rsidR="00A02698" w:rsidRDefault="00CD4E10">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A02698" w:rsidRDefault="00CD4E10">
      <w:pPr>
        <w:spacing w:after="310"/>
        <w:ind w:left="2573" w:right="14" w:hanging="720"/>
      </w:pPr>
      <w:r>
        <w:t xml:space="preserve">21.6.1 the Buyer will be able to transfer the Services to a replacement supplier before the expiry or Ending of the period on terms that are commercially reasonable and acceptable to the Buyer </w:t>
      </w:r>
    </w:p>
    <w:p w:rsidR="00A02698" w:rsidRDefault="00CD4E10">
      <w:pPr>
        <w:spacing w:after="332"/>
        <w:ind w:left="1541" w:right="14" w:firstLine="312"/>
      </w:pPr>
      <w:r>
        <w:t xml:space="preserve">21.6.2 there will be no adverse impact on service continuity </w:t>
      </w:r>
    </w:p>
    <w:p w:rsidR="00A02698" w:rsidRDefault="00CD4E10">
      <w:pPr>
        <w:spacing w:after="310"/>
        <w:ind w:left="1541" w:right="14" w:firstLine="312"/>
      </w:pPr>
      <w:r>
        <w:t xml:space="preserve">21.6.3 there is no vendor lock-in to the Supplier’s Service at exit </w:t>
      </w:r>
    </w:p>
    <w:p w:rsidR="00A02698" w:rsidRDefault="00CD4E10">
      <w:pPr>
        <w:spacing w:after="310"/>
        <w:ind w:left="1863" w:right="14"/>
      </w:pPr>
      <w:r>
        <w:t xml:space="preserve">21.6.4 it enables the Buyer to meet its obligations under the Technology Code of Practice </w:t>
      </w:r>
    </w:p>
    <w:p w:rsidR="00A02698" w:rsidRDefault="00CD4E10">
      <w:pPr>
        <w:spacing w:after="310"/>
        <w:ind w:left="1838" w:right="14" w:hanging="720"/>
      </w:pPr>
      <w:r>
        <w:t xml:space="preserve">21.7 </w:t>
      </w:r>
      <w:r>
        <w:tab/>
        <w:t xml:space="preserve">If approval is obtained by the Buyer to extend the Term, then the Supplier will comply with its obligations in the additional exit plan. </w:t>
      </w:r>
    </w:p>
    <w:p w:rsidR="00A02698" w:rsidRDefault="00CD4E10">
      <w:pPr>
        <w:spacing w:after="310"/>
        <w:ind w:left="1838" w:right="14" w:hanging="720"/>
      </w:pPr>
      <w:r>
        <w:t xml:space="preserve">21.8 </w:t>
      </w:r>
      <w:r>
        <w:tab/>
        <w:t xml:space="preserve">The additional exit plan must set out full details of timescales, activities and roles and responsibilities of the Parties for: </w:t>
      </w:r>
    </w:p>
    <w:p w:rsidR="00A02698" w:rsidRDefault="00CD4E10">
      <w:pPr>
        <w:spacing w:after="310"/>
        <w:ind w:left="2573" w:right="14" w:hanging="720"/>
      </w:pPr>
      <w:r>
        <w:t xml:space="preserve">21.8.1 the transfer to the Buyer of any technical information, instructions, manuals and code reasonably required by the Buyer to enable a smooth migration from the Supplier </w:t>
      </w:r>
    </w:p>
    <w:p w:rsidR="00A02698" w:rsidRDefault="00CD4E10">
      <w:pPr>
        <w:spacing w:after="310"/>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rsidR="00A02698" w:rsidRDefault="00CD4E10">
      <w:pPr>
        <w:spacing w:after="310"/>
        <w:ind w:left="2573" w:right="14" w:hanging="720"/>
      </w:pPr>
      <w:r>
        <w:t xml:space="preserve">21.8.3 the transfer of Project Specific IPR items and other Buyer </w:t>
      </w:r>
      <w:proofErr w:type="spellStart"/>
      <w:r>
        <w:t>customisations</w:t>
      </w:r>
      <w:proofErr w:type="spellEnd"/>
      <w:r>
        <w:t xml:space="preserve">, configurations and databases to the Buyer or a replacement supplier </w:t>
      </w:r>
    </w:p>
    <w:p w:rsidR="00A02698" w:rsidRDefault="00CD4E10">
      <w:pPr>
        <w:spacing w:after="310"/>
        <w:ind w:left="1541" w:right="14" w:firstLine="312"/>
      </w:pPr>
      <w:r>
        <w:t xml:space="preserve">21.8.4 the testing and assurance strategy for exported Buyer Data </w:t>
      </w:r>
    </w:p>
    <w:p w:rsidR="00A02698" w:rsidRDefault="00CD4E10">
      <w:pPr>
        <w:spacing w:after="310"/>
        <w:ind w:left="1541" w:right="14" w:firstLine="312"/>
      </w:pPr>
      <w:r>
        <w:t xml:space="preserve">21.8.5 if relevant, TUPE-related activity to comply with the TUPE regulations </w:t>
      </w:r>
    </w:p>
    <w:p w:rsidR="00A02698" w:rsidRDefault="00CD4E10">
      <w:pPr>
        <w:spacing w:after="741"/>
        <w:ind w:left="2573" w:right="14" w:hanging="720"/>
      </w:pPr>
      <w:r>
        <w:t xml:space="preserve">21.8.6 any other activities and information which is reasonably required to ensure continuity of Service during the exit period and an orderly transition </w:t>
      </w:r>
    </w:p>
    <w:p w:rsidR="00A02698" w:rsidRDefault="00CD4E10">
      <w:pPr>
        <w:pStyle w:val="Heading3"/>
        <w:tabs>
          <w:tab w:val="center" w:pos="1313"/>
          <w:tab w:val="center" w:pos="3955"/>
        </w:tabs>
        <w:spacing w:before="0" w:after="40"/>
        <w:rPr>
          <w:rFonts w:ascii="Arial" w:eastAsia="Arial" w:hAnsi="Arial" w:cs="Arial"/>
        </w:rPr>
      </w:pPr>
      <w:r>
        <w:rPr>
          <w:rFonts w:ascii="Arial" w:eastAsia="Arial" w:hAnsi="Arial" w:cs="Arial"/>
        </w:rPr>
        <w:lastRenderedPageBreak/>
        <w:tab/>
      </w:r>
      <w:r>
        <w:rPr>
          <w:rFonts w:ascii="Arial" w:eastAsia="Arial" w:hAnsi="Arial" w:cs="Arial"/>
          <w:b w:val="0"/>
          <w:bCs w:val="0"/>
          <w:color w:val="434343"/>
        </w:rPr>
        <w:t xml:space="preserve">22. </w:t>
      </w:r>
      <w:r>
        <w:rPr>
          <w:rFonts w:ascii="Arial" w:eastAsia="Arial" w:hAnsi="Arial" w:cs="Arial"/>
          <w:color w:val="434343"/>
        </w:rPr>
        <w:tab/>
      </w:r>
      <w:r>
        <w:rPr>
          <w:rFonts w:ascii="Arial" w:eastAsia="Arial" w:hAnsi="Arial" w:cs="Arial"/>
          <w:b w:val="0"/>
          <w:bCs w:val="0"/>
          <w:color w:val="434343"/>
        </w:rPr>
        <w:t xml:space="preserve">Handover to replacement supplier </w:t>
      </w:r>
    </w:p>
    <w:p w:rsidR="00A02698" w:rsidRDefault="00CD4E10">
      <w:pPr>
        <w:spacing w:after="310"/>
        <w:ind w:left="1838" w:right="14" w:hanging="720"/>
      </w:pPr>
      <w:r>
        <w:t xml:space="preserve">22.1 </w:t>
      </w:r>
      <w:r>
        <w:tab/>
        <w:t xml:space="preserve">At least 10 Working Days before the Expiry Date or End Date, the Supplier must provide any: </w:t>
      </w:r>
    </w:p>
    <w:p w:rsidR="00A02698" w:rsidRDefault="00CD4E10">
      <w:pPr>
        <w:spacing w:after="310"/>
        <w:ind w:left="2573" w:right="14" w:hanging="720"/>
      </w:pPr>
      <w:r>
        <w:t xml:space="preserve">22.1.1 data (including Buyer Data), Buyer Personal Data and Buyer Confidential Information in the Supplier’s possession, power or control </w:t>
      </w:r>
    </w:p>
    <w:p w:rsidR="00A02698" w:rsidRDefault="00CD4E10">
      <w:pPr>
        <w:spacing w:after="310"/>
        <w:ind w:left="1526" w:right="14" w:firstLine="312"/>
      </w:pPr>
      <w:r>
        <w:t xml:space="preserve">22.1.2 other information reasonably requested by the Buyer </w:t>
      </w:r>
    </w:p>
    <w:p w:rsidR="00A02698" w:rsidRDefault="00CD4E10">
      <w:pPr>
        <w:spacing w:after="310"/>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A02698" w:rsidRDefault="00CD4E10">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A02698" w:rsidRDefault="00CD4E10">
      <w:pPr>
        <w:pStyle w:val="Heading3"/>
        <w:tabs>
          <w:tab w:val="center" w:pos="1313"/>
          <w:tab w:val="center" w:pos="2757"/>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23. </w:t>
      </w:r>
      <w:r>
        <w:rPr>
          <w:rFonts w:ascii="Arial" w:eastAsia="Arial" w:hAnsi="Arial" w:cs="Arial"/>
          <w:color w:val="434343"/>
        </w:rPr>
        <w:tab/>
      </w:r>
      <w:r>
        <w:rPr>
          <w:rFonts w:ascii="Arial" w:eastAsia="Arial" w:hAnsi="Arial" w:cs="Arial"/>
          <w:b w:val="0"/>
          <w:bCs w:val="0"/>
          <w:color w:val="434343"/>
        </w:rPr>
        <w:t xml:space="preserve">Force majeure </w:t>
      </w:r>
    </w:p>
    <w:p w:rsidR="00A02698" w:rsidRDefault="00CD4E10">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rsidR="00A02698" w:rsidRDefault="00CD4E10">
      <w:pPr>
        <w:pStyle w:val="Heading3"/>
        <w:tabs>
          <w:tab w:val="center" w:pos="1313"/>
          <w:tab w:val="center" w:pos="2324"/>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24. </w:t>
      </w:r>
      <w:r>
        <w:rPr>
          <w:rFonts w:ascii="Arial" w:eastAsia="Arial" w:hAnsi="Arial" w:cs="Arial"/>
          <w:color w:val="434343"/>
        </w:rPr>
        <w:tab/>
      </w:r>
      <w:r>
        <w:rPr>
          <w:rFonts w:ascii="Arial" w:eastAsia="Arial" w:hAnsi="Arial" w:cs="Arial"/>
          <w:b w:val="0"/>
          <w:bCs w:val="0"/>
          <w:color w:val="434343"/>
        </w:rPr>
        <w:t xml:space="preserve">Liability </w:t>
      </w:r>
    </w:p>
    <w:p w:rsidR="00A02698" w:rsidRDefault="00CD4E10">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rsidR="00A02698" w:rsidRDefault="00CD4E10">
      <w:pPr>
        <w:tabs>
          <w:tab w:val="center" w:pos="1333"/>
          <w:tab w:val="center" w:pos="6171"/>
        </w:tabs>
        <w:spacing w:after="2"/>
      </w:pPr>
      <w:r>
        <w:tab/>
        <w:t xml:space="preserve">24.2 </w:t>
      </w:r>
      <w:r>
        <w:tab/>
        <w:t xml:space="preserve">Notwithstanding Clause 24.1 but subject to Framework Agreement clauses 4.1 to 4.6, the </w:t>
      </w:r>
    </w:p>
    <w:p w:rsidR="00A02698" w:rsidRDefault="00CD4E10">
      <w:pPr>
        <w:spacing w:after="310"/>
        <w:ind w:left="1537" w:right="14" w:firstLine="312"/>
      </w:pPr>
      <w:r>
        <w:t xml:space="preserve">Supplier's liability: </w:t>
      </w:r>
    </w:p>
    <w:p w:rsidR="00A02698" w:rsidRDefault="00CD4E10">
      <w:pPr>
        <w:spacing w:after="170"/>
        <w:ind w:left="1849" w:right="14"/>
        <w:rPr>
          <w:sz w:val="28"/>
          <w:szCs w:val="28"/>
        </w:rPr>
      </w:pPr>
      <w:r>
        <w:t>24.2.1 pursuant to the indemnities in Clauses 7, 10, 11 and 29 shall be unlimited; and</w:t>
      </w:r>
      <w:r>
        <w:rPr>
          <w:color w:val="434343"/>
          <w:sz w:val="28"/>
          <w:szCs w:val="28"/>
        </w:rPr>
        <w:t xml:space="preserve"> </w:t>
      </w:r>
    </w:p>
    <w:p w:rsidR="00A02698" w:rsidRDefault="00CD4E10">
      <w:pPr>
        <w:spacing w:after="255"/>
        <w:ind w:left="2407" w:right="14" w:hanging="554"/>
      </w:pPr>
      <w:r>
        <w:t xml:space="preserve">24.2.2 in respect of Losses arising from breach of the Data Protection Legislation shall be as set out in Framework Agreement clause 28. </w:t>
      </w:r>
    </w:p>
    <w:p w:rsidR="00A02698" w:rsidRDefault="00CD4E10">
      <w:pPr>
        <w:tabs>
          <w:tab w:val="center" w:pos="1333"/>
          <w:tab w:val="center" w:pos="6167"/>
        </w:tabs>
        <w:spacing w:after="5"/>
      </w:pPr>
      <w:r>
        <w:tab/>
        <w:t xml:space="preserve">24.3 </w:t>
      </w:r>
      <w:r>
        <w:tab/>
        <w:t xml:space="preserve">Notwithstanding Clause 24.1 but subject to Framework Agreement clauses 4.1 to 4.6, the </w:t>
      </w:r>
    </w:p>
    <w:p w:rsidR="00A02698" w:rsidRDefault="00CD4E10">
      <w:pPr>
        <w:spacing w:after="274"/>
        <w:ind w:left="1834" w:right="14"/>
      </w:pPr>
      <w:r>
        <w:t xml:space="preserve">Buyer’s liability pursuant to Clause 11.5.2 shall in no event exceed in aggregate five million pounds (£5,000,000). </w:t>
      </w:r>
    </w:p>
    <w:p w:rsidR="00A02698" w:rsidRDefault="00CD4E10">
      <w:pPr>
        <w:tabs>
          <w:tab w:val="center" w:pos="1333"/>
          <w:tab w:val="center" w:pos="6121"/>
        </w:tabs>
        <w:spacing w:after="11"/>
      </w:pPr>
      <w:r>
        <w:lastRenderedPageBreak/>
        <w:tab/>
        <w:t xml:space="preserve">24.4 </w:t>
      </w:r>
      <w:r>
        <w:tab/>
        <w:t xml:space="preserve">When calculating the Supplier’s liability under Clause 24.1 any items specified in Clause </w:t>
      </w:r>
    </w:p>
    <w:p w:rsidR="00A02698" w:rsidRDefault="00CD4E10">
      <w:pPr>
        <w:spacing w:after="988"/>
        <w:ind w:left="1848" w:right="14"/>
      </w:pPr>
      <w:r>
        <w:t xml:space="preserve">24.2 will not be taken into consideration. </w:t>
      </w:r>
    </w:p>
    <w:p w:rsidR="00A02698" w:rsidRDefault="00CD4E10">
      <w:pPr>
        <w:pStyle w:val="Heading3"/>
        <w:tabs>
          <w:tab w:val="center" w:pos="1313"/>
          <w:tab w:val="center" w:pos="2437"/>
        </w:tabs>
        <w:spacing w:before="0" w:after="79"/>
        <w:rPr>
          <w:rFonts w:ascii="Arial" w:eastAsia="Arial" w:hAnsi="Arial" w:cs="Arial"/>
        </w:rPr>
      </w:pPr>
      <w:r>
        <w:rPr>
          <w:rFonts w:ascii="Arial" w:eastAsia="Arial" w:hAnsi="Arial" w:cs="Arial"/>
        </w:rPr>
        <w:tab/>
      </w:r>
      <w:r>
        <w:rPr>
          <w:rFonts w:ascii="Arial" w:eastAsia="Arial" w:hAnsi="Arial" w:cs="Arial"/>
          <w:b w:val="0"/>
          <w:bCs w:val="0"/>
          <w:color w:val="434343"/>
        </w:rPr>
        <w:t xml:space="preserve">25. </w:t>
      </w:r>
      <w:r>
        <w:rPr>
          <w:rFonts w:ascii="Arial" w:eastAsia="Arial" w:hAnsi="Arial" w:cs="Arial"/>
          <w:color w:val="434343"/>
        </w:rPr>
        <w:tab/>
      </w:r>
      <w:r>
        <w:rPr>
          <w:rFonts w:ascii="Arial" w:eastAsia="Arial" w:hAnsi="Arial" w:cs="Arial"/>
          <w:b w:val="0"/>
          <w:bCs w:val="0"/>
          <w:color w:val="434343"/>
        </w:rPr>
        <w:t xml:space="preserve">Premises </w:t>
      </w:r>
    </w:p>
    <w:p w:rsidR="00A02698" w:rsidRDefault="00CD4E10">
      <w:pPr>
        <w:spacing w:after="310"/>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A02698" w:rsidRDefault="00CD4E10">
      <w:pPr>
        <w:spacing w:after="331"/>
        <w:ind w:left="1838" w:right="14" w:hanging="720"/>
      </w:pPr>
      <w:r>
        <w:t xml:space="preserve">25.2 </w:t>
      </w:r>
      <w:r>
        <w:tab/>
        <w:t xml:space="preserve">The Supplier will use the Buyer’s premises solely for the performance of its obligations under this Call-Off Contract. </w:t>
      </w:r>
    </w:p>
    <w:p w:rsidR="00A02698" w:rsidRDefault="00CD4E10">
      <w:pPr>
        <w:spacing w:after="310"/>
        <w:ind w:left="1134"/>
      </w:pPr>
      <w:r>
        <w:t xml:space="preserve">25.3     The Supplier will vacate the Buyer’s premises when the Call-Off Contract Ends or expires. </w:t>
      </w:r>
    </w:p>
    <w:p w:rsidR="00A02698" w:rsidRDefault="00CD4E10">
      <w:pPr>
        <w:tabs>
          <w:tab w:val="center" w:pos="1333"/>
          <w:tab w:val="center" w:pos="5275"/>
        </w:tabs>
        <w:spacing w:after="354"/>
      </w:pPr>
      <w:r>
        <w:tab/>
        <w:t xml:space="preserve">25.4 </w:t>
      </w:r>
      <w:r>
        <w:tab/>
        <w:t xml:space="preserve">This clause does not create a tenancy or exclusive right of occupation. </w:t>
      </w:r>
    </w:p>
    <w:p w:rsidR="00A02698" w:rsidRDefault="00CD4E10">
      <w:pPr>
        <w:tabs>
          <w:tab w:val="center" w:pos="1333"/>
          <w:tab w:val="center" w:pos="4199"/>
        </w:tabs>
        <w:spacing w:after="310"/>
      </w:pPr>
      <w:r>
        <w:tab/>
        <w:t xml:space="preserve">25.5 </w:t>
      </w:r>
      <w:r>
        <w:tab/>
        <w:t xml:space="preserve">While on the Buyer’s premises, the Supplier will: </w:t>
      </w:r>
    </w:p>
    <w:p w:rsidR="00A02698" w:rsidRDefault="00CD4E10">
      <w:pPr>
        <w:spacing w:after="310"/>
        <w:ind w:left="2573" w:right="14" w:hanging="720"/>
      </w:pPr>
      <w:r>
        <w:t xml:space="preserve">25.5.1 comply with any security requirements at the premises and not do anything to weaken the security of the premises </w:t>
      </w:r>
    </w:p>
    <w:p w:rsidR="00A02698" w:rsidRDefault="00CD4E10">
      <w:pPr>
        <w:spacing w:after="310"/>
        <w:ind w:left="1541" w:right="14" w:firstLine="312"/>
      </w:pPr>
      <w:r>
        <w:t xml:space="preserve">25.5.2 comply with Buyer requirements for the conduct of personnel </w:t>
      </w:r>
    </w:p>
    <w:p w:rsidR="00A02698" w:rsidRDefault="00CD4E10">
      <w:pPr>
        <w:spacing w:after="310"/>
        <w:ind w:left="1541" w:right="14" w:firstLine="312"/>
      </w:pPr>
      <w:r>
        <w:t xml:space="preserve">25.5.3 comply with any health and safety measures implemented by the Buyer </w:t>
      </w:r>
    </w:p>
    <w:p w:rsidR="00A02698" w:rsidRDefault="00CD4E10">
      <w:pPr>
        <w:spacing w:after="310"/>
        <w:ind w:left="2573" w:right="14" w:hanging="720"/>
      </w:pPr>
      <w:r>
        <w:t xml:space="preserve">25.5.4 immediately notify the Buyer of any incident on the premises that causes any damage to Property which could cause personal injury </w:t>
      </w:r>
    </w:p>
    <w:p w:rsidR="00A02698" w:rsidRDefault="00CD4E10">
      <w:pPr>
        <w:spacing w:after="741"/>
        <w:ind w:left="1838" w:right="14" w:hanging="720"/>
      </w:pPr>
      <w:r>
        <w:t xml:space="preserve">25.6 </w:t>
      </w:r>
      <w:r>
        <w:tab/>
        <w:t xml:space="preserve">The Supplier will ensure that its health and safety policy statement (as required by the Health and Safety at Work </w:t>
      </w:r>
      <w:proofErr w:type="spellStart"/>
      <w:r>
        <w:t>etc</w:t>
      </w:r>
      <w:proofErr w:type="spellEnd"/>
      <w:r>
        <w:t xml:space="preserve"> Act 1974) is made available to the Buyer on request. </w:t>
      </w:r>
    </w:p>
    <w:p w:rsidR="00A02698" w:rsidRDefault="00CD4E10">
      <w:pPr>
        <w:pStyle w:val="Heading3"/>
        <w:tabs>
          <w:tab w:val="center" w:pos="1313"/>
          <w:tab w:val="center" w:pos="2524"/>
        </w:tabs>
        <w:spacing w:before="0" w:after="198"/>
        <w:rPr>
          <w:rFonts w:ascii="Arial" w:eastAsia="Arial" w:hAnsi="Arial" w:cs="Arial"/>
        </w:rPr>
      </w:pPr>
      <w:r>
        <w:rPr>
          <w:rFonts w:ascii="Arial" w:eastAsia="Arial" w:hAnsi="Arial" w:cs="Arial"/>
        </w:rPr>
        <w:tab/>
      </w:r>
      <w:r>
        <w:rPr>
          <w:rFonts w:ascii="Arial" w:eastAsia="Arial" w:hAnsi="Arial" w:cs="Arial"/>
          <w:b w:val="0"/>
          <w:bCs w:val="0"/>
          <w:color w:val="434343"/>
        </w:rPr>
        <w:t xml:space="preserve">26. </w:t>
      </w:r>
      <w:r>
        <w:rPr>
          <w:rFonts w:ascii="Arial" w:eastAsia="Arial" w:hAnsi="Arial" w:cs="Arial"/>
          <w:color w:val="434343"/>
        </w:rPr>
        <w:tab/>
      </w:r>
      <w:r>
        <w:rPr>
          <w:rFonts w:ascii="Arial" w:eastAsia="Arial" w:hAnsi="Arial" w:cs="Arial"/>
          <w:b w:val="0"/>
          <w:bCs w:val="0"/>
          <w:color w:val="434343"/>
        </w:rPr>
        <w:t xml:space="preserve">Equipment </w:t>
      </w:r>
    </w:p>
    <w:p w:rsidR="00A02698" w:rsidRDefault="00CD4E10">
      <w:pPr>
        <w:spacing w:after="543"/>
        <w:ind w:left="1838" w:right="14" w:hanging="720"/>
      </w:pPr>
      <w:r>
        <w:t xml:space="preserve">26.1 </w:t>
      </w:r>
      <w:r>
        <w:tab/>
        <w:t xml:space="preserve">The Supplier is responsible for providing any Equipment which the Supplier requires to provide the Services. </w:t>
      </w:r>
    </w:p>
    <w:p w:rsidR="00A02698" w:rsidRDefault="00CD4E10">
      <w:pPr>
        <w:spacing w:after="310"/>
        <w:ind w:left="1838" w:right="14" w:hanging="720"/>
      </w:pPr>
      <w:r>
        <w:t xml:space="preserve">26.2 </w:t>
      </w:r>
      <w:r>
        <w:tab/>
        <w:t xml:space="preserve">Any Equipment brought onto the premises will be at the Supplier's own risk and the Buyer will have no liability for any loss of, or damage to, any Equipment. </w:t>
      </w:r>
    </w:p>
    <w:p w:rsidR="00A02698" w:rsidRDefault="00CD4E10">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rsidR="00A02698" w:rsidRDefault="00CD4E10">
      <w:pPr>
        <w:pStyle w:val="Heading3"/>
        <w:tabs>
          <w:tab w:val="center" w:pos="1313"/>
          <w:tab w:val="center" w:pos="4829"/>
        </w:tabs>
        <w:spacing w:before="0" w:after="366"/>
        <w:rPr>
          <w:rFonts w:ascii="Arial" w:eastAsia="Arial" w:hAnsi="Arial" w:cs="Arial"/>
        </w:rPr>
      </w:pPr>
      <w:r>
        <w:rPr>
          <w:rFonts w:ascii="Arial" w:eastAsia="Arial" w:hAnsi="Arial" w:cs="Arial"/>
        </w:rPr>
        <w:lastRenderedPageBreak/>
        <w:tab/>
      </w:r>
      <w:r>
        <w:rPr>
          <w:rFonts w:ascii="Arial" w:eastAsia="Arial" w:hAnsi="Arial" w:cs="Arial"/>
          <w:b w:val="0"/>
          <w:bCs w:val="0"/>
          <w:color w:val="434343"/>
        </w:rPr>
        <w:t xml:space="preserve">27. </w:t>
      </w:r>
      <w:r>
        <w:rPr>
          <w:rFonts w:ascii="Arial" w:eastAsia="Arial" w:hAnsi="Arial" w:cs="Arial"/>
          <w:color w:val="434343"/>
        </w:rPr>
        <w:tab/>
      </w:r>
      <w:r>
        <w:rPr>
          <w:rFonts w:ascii="Arial" w:eastAsia="Arial" w:hAnsi="Arial" w:cs="Arial"/>
          <w:b w:val="0"/>
          <w:bCs w:val="0"/>
          <w:color w:val="434343"/>
        </w:rPr>
        <w:t xml:space="preserve">The Contracts (Rights of Third Parties) Act 1999 </w:t>
      </w:r>
    </w:p>
    <w:p w:rsidR="00A02698" w:rsidRDefault="00CD4E10">
      <w:pPr>
        <w:spacing w:after="310"/>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A02698" w:rsidRDefault="00CD4E10">
      <w:pPr>
        <w:pStyle w:val="Heading3"/>
        <w:tabs>
          <w:tab w:val="center" w:pos="1313"/>
          <w:tab w:val="center" w:pos="3604"/>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28. </w:t>
      </w:r>
      <w:r>
        <w:rPr>
          <w:rFonts w:ascii="Arial" w:eastAsia="Arial" w:hAnsi="Arial" w:cs="Arial"/>
          <w:color w:val="434343"/>
        </w:rPr>
        <w:tab/>
      </w:r>
      <w:r>
        <w:rPr>
          <w:rFonts w:ascii="Arial" w:eastAsia="Arial" w:hAnsi="Arial" w:cs="Arial"/>
          <w:b w:val="0"/>
          <w:bCs w:val="0"/>
          <w:color w:val="434343"/>
        </w:rPr>
        <w:t xml:space="preserve">Environmental requirements </w:t>
      </w:r>
    </w:p>
    <w:p w:rsidR="00A02698" w:rsidRDefault="00CD4E10">
      <w:pPr>
        <w:spacing w:after="310"/>
        <w:ind w:left="1838" w:right="14" w:hanging="720"/>
      </w:pPr>
      <w:r>
        <w:t xml:space="preserve">28.1 </w:t>
      </w:r>
      <w:r>
        <w:tab/>
        <w:t xml:space="preserve">The Buyer will provide a copy of its environmental policy to the Supplier on request, which the Supplier will comply with. </w:t>
      </w:r>
    </w:p>
    <w:p w:rsidR="00A02698" w:rsidRDefault="00CD4E10">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rsidR="00A02698" w:rsidRDefault="00CD4E10">
      <w:pPr>
        <w:pStyle w:val="Heading3"/>
        <w:tabs>
          <w:tab w:val="center" w:pos="1313"/>
          <w:tab w:val="center" w:pos="4194"/>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29. </w:t>
      </w:r>
      <w:r>
        <w:rPr>
          <w:rFonts w:ascii="Arial" w:eastAsia="Arial" w:hAnsi="Arial" w:cs="Arial"/>
          <w:color w:val="434343"/>
        </w:rPr>
        <w:tab/>
      </w:r>
      <w:r>
        <w:rPr>
          <w:rFonts w:ascii="Arial" w:eastAsia="Arial" w:hAnsi="Arial" w:cs="Arial"/>
          <w:b w:val="0"/>
          <w:bCs w:val="0"/>
          <w:color w:val="434343"/>
        </w:rPr>
        <w:t xml:space="preserve">The Employment Regulations (TUPE) </w:t>
      </w:r>
    </w:p>
    <w:p w:rsidR="00A02698" w:rsidRDefault="00CD4E10">
      <w:pPr>
        <w:spacing w:after="310"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A02698" w:rsidRDefault="00CD4E10">
      <w:pPr>
        <w:tabs>
          <w:tab w:val="center" w:pos="1333"/>
          <w:tab w:val="left" w:pos="1701"/>
        </w:tabs>
        <w:spacing w:after="4"/>
      </w:pPr>
      <w:r>
        <w:tab/>
        <w:t>29.2</w:t>
      </w:r>
      <w:r>
        <w:tab/>
        <w:t xml:space="preserve"> Twelve months before this Call-Off Contract expires, or after the Buyer has given notice to </w:t>
      </w:r>
    </w:p>
    <w:p w:rsidR="00A02698" w:rsidRDefault="00CD4E10">
      <w:pPr>
        <w:spacing w:after="310"/>
        <w:ind w:left="1849" w:right="14"/>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A02698" w:rsidRDefault="00CD4E10">
      <w:pPr>
        <w:tabs>
          <w:tab w:val="center" w:pos="1133"/>
          <w:tab w:val="center" w:pos="2163"/>
          <w:tab w:val="center" w:pos="4546"/>
        </w:tabs>
        <w:spacing w:after="16"/>
      </w:pPr>
      <w:r>
        <w:rPr>
          <w:rFonts w:ascii="Calibri" w:eastAsia="Calibri" w:hAnsi="Calibri" w:cs="Calibri"/>
        </w:rPr>
        <w:t xml:space="preserve"> </w:t>
      </w:r>
      <w:r>
        <w:tab/>
      </w:r>
      <w:r>
        <w:tab/>
        <w:t xml:space="preserve">29.2.1 </w:t>
      </w:r>
      <w:r>
        <w:tab/>
        <w:t xml:space="preserve">the activities they perform </w:t>
      </w:r>
    </w:p>
    <w:p w:rsidR="00A02698" w:rsidRDefault="00CD4E10">
      <w:pPr>
        <w:tabs>
          <w:tab w:val="center" w:pos="1133"/>
          <w:tab w:val="center" w:pos="2163"/>
          <w:tab w:val="center" w:pos="3478"/>
        </w:tabs>
        <w:spacing w:after="17"/>
      </w:pPr>
      <w:r>
        <w:rPr>
          <w:rFonts w:ascii="Calibri" w:eastAsia="Calibri" w:hAnsi="Calibri" w:cs="Calibri"/>
        </w:rPr>
        <w:t xml:space="preserve"> </w:t>
      </w:r>
      <w:r>
        <w:tab/>
      </w:r>
      <w:r>
        <w:tab/>
        <w:t xml:space="preserve">29.2.2 </w:t>
      </w:r>
      <w:r>
        <w:tab/>
        <w:t xml:space="preserve">age </w:t>
      </w:r>
    </w:p>
    <w:p w:rsidR="00A02698" w:rsidRDefault="00CD4E10">
      <w:pPr>
        <w:tabs>
          <w:tab w:val="center" w:pos="1133"/>
          <w:tab w:val="center" w:pos="2163"/>
          <w:tab w:val="center" w:pos="3753"/>
        </w:tabs>
        <w:spacing w:after="17"/>
      </w:pPr>
      <w:r>
        <w:rPr>
          <w:rFonts w:ascii="Calibri" w:eastAsia="Calibri" w:hAnsi="Calibri" w:cs="Calibri"/>
        </w:rPr>
        <w:t xml:space="preserve"> </w:t>
      </w:r>
      <w:r>
        <w:tab/>
      </w:r>
      <w:r>
        <w:tab/>
        <w:t xml:space="preserve">29.2.3 </w:t>
      </w:r>
      <w:r>
        <w:tab/>
        <w:t xml:space="preserve">start date </w:t>
      </w:r>
    </w:p>
    <w:p w:rsidR="00A02698" w:rsidRDefault="00CD4E10">
      <w:pPr>
        <w:tabs>
          <w:tab w:val="center" w:pos="1133"/>
          <w:tab w:val="center" w:pos="2163"/>
          <w:tab w:val="center" w:pos="3941"/>
        </w:tabs>
        <w:spacing w:after="18"/>
      </w:pPr>
      <w:r>
        <w:rPr>
          <w:rFonts w:ascii="Calibri" w:eastAsia="Calibri" w:hAnsi="Calibri" w:cs="Calibri"/>
        </w:rPr>
        <w:t xml:space="preserve"> </w:t>
      </w:r>
      <w:r>
        <w:tab/>
      </w:r>
      <w:r>
        <w:tab/>
        <w:t xml:space="preserve">29.2.4 </w:t>
      </w:r>
      <w:r>
        <w:tab/>
        <w:t xml:space="preserve">place of work </w:t>
      </w:r>
    </w:p>
    <w:p w:rsidR="00A02698" w:rsidRDefault="00CD4E10">
      <w:pPr>
        <w:tabs>
          <w:tab w:val="center" w:pos="1133"/>
          <w:tab w:val="center" w:pos="2163"/>
          <w:tab w:val="center" w:pos="3925"/>
        </w:tabs>
        <w:spacing w:after="17"/>
      </w:pPr>
      <w:r>
        <w:rPr>
          <w:rFonts w:ascii="Calibri" w:eastAsia="Calibri" w:hAnsi="Calibri" w:cs="Calibri"/>
        </w:rPr>
        <w:t xml:space="preserve"> </w:t>
      </w:r>
      <w:r>
        <w:tab/>
      </w:r>
      <w:r>
        <w:tab/>
        <w:t xml:space="preserve">29.2.5 </w:t>
      </w:r>
      <w:r>
        <w:tab/>
        <w:t xml:space="preserve">notice period </w:t>
      </w:r>
    </w:p>
    <w:p w:rsidR="00A02698" w:rsidRDefault="00CD4E10">
      <w:pPr>
        <w:tabs>
          <w:tab w:val="center" w:pos="1133"/>
          <w:tab w:val="center" w:pos="2163"/>
          <w:tab w:val="center" w:pos="4890"/>
        </w:tabs>
        <w:spacing w:after="17"/>
      </w:pPr>
      <w:r>
        <w:rPr>
          <w:rFonts w:ascii="Calibri" w:eastAsia="Calibri" w:hAnsi="Calibri" w:cs="Calibri"/>
        </w:rPr>
        <w:t xml:space="preserve"> </w:t>
      </w:r>
      <w:r>
        <w:tab/>
      </w:r>
      <w:r>
        <w:tab/>
        <w:t xml:space="preserve">29.2.6 </w:t>
      </w:r>
      <w:r>
        <w:tab/>
        <w:t xml:space="preserve">redundancy payment entitlement </w:t>
      </w:r>
    </w:p>
    <w:p w:rsidR="00A02698" w:rsidRDefault="00CD4E10">
      <w:pPr>
        <w:tabs>
          <w:tab w:val="center" w:pos="1133"/>
          <w:tab w:val="center" w:pos="2163"/>
          <w:tab w:val="center" w:pos="5279"/>
        </w:tabs>
        <w:spacing w:after="17"/>
      </w:pPr>
      <w:r>
        <w:rPr>
          <w:rFonts w:ascii="Calibri" w:eastAsia="Calibri" w:hAnsi="Calibri" w:cs="Calibri"/>
        </w:rPr>
        <w:t xml:space="preserve"> </w:t>
      </w:r>
      <w:r>
        <w:tab/>
      </w:r>
      <w:r>
        <w:tab/>
        <w:t xml:space="preserve">29.2.7 </w:t>
      </w:r>
      <w:r>
        <w:tab/>
        <w:t xml:space="preserve">salary, benefits and pension entitlements </w:t>
      </w:r>
    </w:p>
    <w:p w:rsidR="00A02698" w:rsidRDefault="00CD4E10">
      <w:pPr>
        <w:tabs>
          <w:tab w:val="center" w:pos="1133"/>
          <w:tab w:val="center" w:pos="2163"/>
          <w:tab w:val="center" w:pos="4219"/>
        </w:tabs>
        <w:spacing w:after="15"/>
      </w:pPr>
      <w:r>
        <w:rPr>
          <w:rFonts w:ascii="Calibri" w:eastAsia="Calibri" w:hAnsi="Calibri" w:cs="Calibri"/>
        </w:rPr>
        <w:t xml:space="preserve"> </w:t>
      </w:r>
      <w:r>
        <w:tab/>
      </w:r>
      <w:r>
        <w:tab/>
        <w:t xml:space="preserve">29.2.8 </w:t>
      </w:r>
      <w:r>
        <w:tab/>
        <w:t xml:space="preserve">employment status </w:t>
      </w:r>
    </w:p>
    <w:p w:rsidR="00A02698" w:rsidRDefault="00CD4E10">
      <w:pPr>
        <w:tabs>
          <w:tab w:val="center" w:pos="1133"/>
          <w:tab w:val="center" w:pos="2163"/>
          <w:tab w:val="center" w:pos="4246"/>
        </w:tabs>
        <w:spacing w:after="15"/>
      </w:pPr>
      <w:r>
        <w:rPr>
          <w:rFonts w:ascii="Calibri" w:eastAsia="Calibri" w:hAnsi="Calibri" w:cs="Calibri"/>
        </w:rPr>
        <w:t xml:space="preserve"> </w:t>
      </w:r>
      <w:r>
        <w:tab/>
      </w:r>
      <w:r>
        <w:tab/>
        <w:t xml:space="preserve">29.2.9 </w:t>
      </w:r>
      <w:r>
        <w:tab/>
        <w:t xml:space="preserve">identity of employer </w:t>
      </w:r>
    </w:p>
    <w:p w:rsidR="00A02698" w:rsidRDefault="00CD4E10">
      <w:pPr>
        <w:tabs>
          <w:tab w:val="center" w:pos="1133"/>
          <w:tab w:val="center" w:pos="2222"/>
          <w:tab w:val="center" w:pos="4382"/>
        </w:tabs>
      </w:pPr>
      <w:r>
        <w:rPr>
          <w:rFonts w:ascii="Calibri" w:eastAsia="Calibri" w:hAnsi="Calibri" w:cs="Calibri"/>
        </w:rPr>
        <w:t xml:space="preserve"> </w:t>
      </w:r>
      <w:r>
        <w:tab/>
      </w:r>
      <w:r>
        <w:tab/>
        <w:t xml:space="preserve">29.2.10 </w:t>
      </w:r>
      <w:r>
        <w:tab/>
        <w:t xml:space="preserve">working arrangements </w:t>
      </w:r>
    </w:p>
    <w:p w:rsidR="00A02698" w:rsidRDefault="00CD4E10">
      <w:pPr>
        <w:numPr>
          <w:ilvl w:val="0"/>
          <w:numId w:val="33"/>
        </w:numPr>
        <w:spacing w:after="20"/>
        <w:ind w:left="2160" w:right="14" w:hanging="406"/>
      </w:pPr>
      <w:r>
        <w:t>2.11</w:t>
      </w:r>
      <w:r>
        <w:tab/>
        <w:t xml:space="preserve">       outstanding liabilities </w:t>
      </w:r>
    </w:p>
    <w:p w:rsidR="00A02698" w:rsidRDefault="00CD4E10">
      <w:pPr>
        <w:tabs>
          <w:tab w:val="center" w:pos="1133"/>
          <w:tab w:val="center" w:pos="2222"/>
          <w:tab w:val="center" w:pos="4163"/>
        </w:tabs>
        <w:spacing w:after="15"/>
      </w:pPr>
      <w:r>
        <w:rPr>
          <w:rFonts w:ascii="Calibri" w:eastAsia="Calibri" w:hAnsi="Calibri" w:cs="Calibri"/>
        </w:rPr>
        <w:t xml:space="preserve"> </w:t>
      </w:r>
      <w:r>
        <w:tab/>
      </w:r>
      <w:r>
        <w:tab/>
        <w:t xml:space="preserve">29.2.12 </w:t>
      </w:r>
      <w:r>
        <w:tab/>
        <w:t xml:space="preserve">sickness absence </w:t>
      </w:r>
    </w:p>
    <w:p w:rsidR="00A02698" w:rsidRDefault="00CD4E10">
      <w:pPr>
        <w:tabs>
          <w:tab w:val="center" w:pos="1133"/>
          <w:tab w:val="center" w:pos="2222"/>
          <w:tab w:val="center" w:pos="6551"/>
        </w:tabs>
        <w:spacing w:after="17"/>
      </w:pPr>
      <w:r>
        <w:rPr>
          <w:rFonts w:ascii="Calibri" w:eastAsia="Calibri" w:hAnsi="Calibri" w:cs="Calibri"/>
        </w:rPr>
        <w:t xml:space="preserve"> </w:t>
      </w:r>
      <w:r>
        <w:tab/>
      </w:r>
      <w:r>
        <w:tab/>
        <w:t xml:space="preserve">29.2.13 </w:t>
      </w:r>
      <w:r>
        <w:tab/>
        <w:t xml:space="preserve">copies of all relevant employment contracts and related documents </w:t>
      </w:r>
    </w:p>
    <w:p w:rsidR="00A02698" w:rsidRDefault="00CD4E10">
      <w:pPr>
        <w:spacing w:after="310"/>
        <w:ind w:left="3293" w:right="14" w:hanging="1440"/>
      </w:pPr>
      <w:r>
        <w:t xml:space="preserve">29.2.14            all information required under regulation 11 of TUPE or as reasonably   requested by the Buyer </w:t>
      </w:r>
    </w:p>
    <w:p w:rsidR="00A02698" w:rsidRDefault="00CD4E10">
      <w:pPr>
        <w:spacing w:after="310"/>
        <w:ind w:left="1701" w:right="14"/>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A02698" w:rsidRDefault="00CD4E10">
      <w:pPr>
        <w:numPr>
          <w:ilvl w:val="1"/>
          <w:numId w:val="34"/>
        </w:numPr>
        <w:tabs>
          <w:tab w:val="left" w:pos="1701"/>
        </w:tabs>
        <w:spacing w:after="310"/>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A02698" w:rsidRDefault="00CD4E10">
      <w:pPr>
        <w:numPr>
          <w:ilvl w:val="1"/>
          <w:numId w:val="34"/>
        </w:numPr>
        <w:tabs>
          <w:tab w:val="left" w:pos="1701"/>
        </w:tabs>
        <w:spacing w:after="310"/>
        <w:ind w:left="1701" w:right="14" w:hanging="567"/>
      </w:pPr>
      <w:r>
        <w:t xml:space="preserve">The Supplier will co-operate with the re-tendering of this Call-Off Contract by allowing the Replacement Supplier to communicate with and meet the affected employees or their representatives. </w:t>
      </w:r>
    </w:p>
    <w:p w:rsidR="00A02698" w:rsidRDefault="00CD4E10">
      <w:pPr>
        <w:numPr>
          <w:ilvl w:val="1"/>
          <w:numId w:val="34"/>
        </w:numPr>
        <w:tabs>
          <w:tab w:val="left" w:pos="1701"/>
        </w:tabs>
        <w:spacing w:after="310"/>
        <w:ind w:left="1701" w:right="14" w:hanging="567"/>
      </w:pPr>
      <w:r>
        <w:t xml:space="preserve">The Supplier will indemnify the Buyer or any Replacement Supplier for all Loss arising from both: </w:t>
      </w:r>
    </w:p>
    <w:p w:rsidR="00A02698" w:rsidRDefault="00CD4E10">
      <w:pPr>
        <w:numPr>
          <w:ilvl w:val="2"/>
          <w:numId w:val="34"/>
        </w:numPr>
        <w:tabs>
          <w:tab w:val="left" w:pos="2410"/>
        </w:tabs>
        <w:spacing w:after="310"/>
        <w:ind w:left="2410" w:right="14" w:hanging="721"/>
      </w:pPr>
      <w:r>
        <w:t xml:space="preserve">its failure to comply with the provisions of this clause </w:t>
      </w:r>
    </w:p>
    <w:p w:rsidR="00A02698" w:rsidRDefault="00CD4E10">
      <w:pPr>
        <w:numPr>
          <w:ilvl w:val="2"/>
          <w:numId w:val="34"/>
        </w:numPr>
        <w:tabs>
          <w:tab w:val="left" w:pos="2410"/>
        </w:tabs>
        <w:spacing w:after="310"/>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rsidR="00A02698" w:rsidRDefault="00CD4E10">
      <w:pPr>
        <w:numPr>
          <w:ilvl w:val="1"/>
          <w:numId w:val="34"/>
        </w:numPr>
        <w:tabs>
          <w:tab w:val="left" w:pos="1701"/>
        </w:tabs>
        <w:spacing w:after="310"/>
        <w:ind w:left="1701" w:right="14" w:hanging="567"/>
      </w:pPr>
      <w:r>
        <w:t xml:space="preserve">The provisions of this clause apply during the Term of this Call-Off Contract and indefinitely after it Ends or expires. </w:t>
      </w:r>
    </w:p>
    <w:p w:rsidR="00A02698" w:rsidRDefault="00CD4E10">
      <w:pPr>
        <w:numPr>
          <w:ilvl w:val="1"/>
          <w:numId w:val="34"/>
        </w:numPr>
        <w:tabs>
          <w:tab w:val="left" w:pos="1701"/>
        </w:tabs>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rsidR="00A02698" w:rsidRDefault="00CD4E10">
      <w:pPr>
        <w:pStyle w:val="Heading3"/>
        <w:tabs>
          <w:tab w:val="center" w:pos="1313"/>
          <w:tab w:val="center" w:pos="3582"/>
        </w:tabs>
        <w:spacing w:before="0" w:after="68"/>
        <w:rPr>
          <w:rFonts w:ascii="Arial" w:eastAsia="Arial" w:hAnsi="Arial" w:cs="Arial"/>
        </w:rPr>
      </w:pPr>
      <w:r>
        <w:rPr>
          <w:rFonts w:ascii="Arial" w:eastAsia="Arial" w:hAnsi="Arial" w:cs="Arial"/>
        </w:rPr>
        <w:tab/>
      </w:r>
      <w:r>
        <w:rPr>
          <w:rFonts w:ascii="Arial" w:eastAsia="Arial" w:hAnsi="Arial" w:cs="Arial"/>
          <w:b w:val="0"/>
          <w:bCs w:val="0"/>
          <w:color w:val="434343"/>
        </w:rPr>
        <w:t xml:space="preserve">30. </w:t>
      </w:r>
      <w:r>
        <w:rPr>
          <w:rFonts w:ascii="Arial" w:eastAsia="Arial" w:hAnsi="Arial" w:cs="Arial"/>
          <w:color w:val="434343"/>
        </w:rPr>
        <w:tab/>
      </w:r>
      <w:r>
        <w:rPr>
          <w:rFonts w:ascii="Arial" w:eastAsia="Arial" w:hAnsi="Arial" w:cs="Arial"/>
          <w:b w:val="0"/>
          <w:bCs w:val="0"/>
          <w:color w:val="434343"/>
        </w:rPr>
        <w:t xml:space="preserve">Additional G-Cloud services </w:t>
      </w:r>
    </w:p>
    <w:p w:rsidR="00A02698" w:rsidRDefault="00CD4E10">
      <w:pPr>
        <w:spacing w:after="310"/>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rsidR="00A02698" w:rsidRDefault="00CD4E10">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rsidR="00A02698" w:rsidRDefault="00CD4E10">
      <w:pPr>
        <w:pStyle w:val="Heading3"/>
        <w:tabs>
          <w:tab w:val="center" w:pos="1313"/>
          <w:tab w:val="center" w:pos="2680"/>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31. </w:t>
      </w:r>
      <w:r>
        <w:rPr>
          <w:rFonts w:ascii="Arial" w:eastAsia="Arial" w:hAnsi="Arial" w:cs="Arial"/>
          <w:color w:val="434343"/>
        </w:rPr>
        <w:tab/>
      </w:r>
      <w:r>
        <w:rPr>
          <w:rFonts w:ascii="Arial" w:eastAsia="Arial" w:hAnsi="Arial" w:cs="Arial"/>
          <w:b w:val="0"/>
          <w:bCs w:val="0"/>
          <w:color w:val="434343"/>
        </w:rPr>
        <w:t xml:space="preserve">Collaboration </w:t>
      </w:r>
    </w:p>
    <w:p w:rsidR="00A02698" w:rsidRDefault="00CD4E10">
      <w:pPr>
        <w:spacing w:after="310"/>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rsidR="00A02698" w:rsidRDefault="00CD4E10">
      <w:pPr>
        <w:tabs>
          <w:tab w:val="center" w:pos="1333"/>
          <w:tab w:val="center" w:pos="5928"/>
        </w:tabs>
        <w:spacing w:after="354"/>
      </w:pPr>
      <w:r>
        <w:lastRenderedPageBreak/>
        <w:tab/>
        <w:t xml:space="preserve">31.2 </w:t>
      </w:r>
      <w:r>
        <w:tab/>
        <w:t xml:space="preserve">In addition to any obligations under the Collaboration Agreement, the Supplier must: </w:t>
      </w:r>
    </w:p>
    <w:p w:rsidR="00A02698" w:rsidRDefault="00CD4E10">
      <w:pPr>
        <w:spacing w:after="310"/>
        <w:ind w:left="1541" w:right="14" w:firstLine="312"/>
      </w:pPr>
      <w:r>
        <w:t xml:space="preserve">31.2.1 work proactively and in good faith with each of the Buyer’s contractors </w:t>
      </w:r>
    </w:p>
    <w:p w:rsidR="00A02698" w:rsidRDefault="00CD4E10">
      <w:pPr>
        <w:spacing w:after="738"/>
        <w:ind w:left="2573" w:right="14" w:hanging="720"/>
      </w:pPr>
      <w:r>
        <w:t xml:space="preserve">31.2.2 co-operate and share information with the Buyer’s contractors to enable the efficient operation of the Buyer’s ICT services and G-Cloud Services </w:t>
      </w:r>
    </w:p>
    <w:p w:rsidR="00A02698" w:rsidRDefault="00CD4E10">
      <w:pPr>
        <w:pStyle w:val="Heading3"/>
        <w:tabs>
          <w:tab w:val="center" w:pos="1313"/>
          <w:tab w:val="center" w:pos="2925"/>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32. </w:t>
      </w:r>
      <w:r>
        <w:rPr>
          <w:rFonts w:ascii="Arial" w:eastAsia="Arial" w:hAnsi="Arial" w:cs="Arial"/>
          <w:color w:val="434343"/>
        </w:rPr>
        <w:tab/>
      </w:r>
      <w:r>
        <w:rPr>
          <w:rFonts w:ascii="Arial" w:eastAsia="Arial" w:hAnsi="Arial" w:cs="Arial"/>
          <w:b w:val="0"/>
          <w:bCs w:val="0"/>
          <w:color w:val="434343"/>
        </w:rPr>
        <w:t xml:space="preserve">Variation process </w:t>
      </w:r>
    </w:p>
    <w:p w:rsidR="00A02698" w:rsidRDefault="00CD4E10">
      <w:pPr>
        <w:spacing w:after="310"/>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rsidR="00A02698" w:rsidRDefault="00CD4E10">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A02698" w:rsidRDefault="00CD4E10">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 </w:t>
      </w:r>
    </w:p>
    <w:p w:rsidR="00A02698" w:rsidRDefault="00CD4E10">
      <w:pPr>
        <w:pStyle w:val="Heading3"/>
        <w:tabs>
          <w:tab w:val="center" w:pos="1313"/>
          <w:tab w:val="center" w:pos="4063"/>
        </w:tabs>
        <w:spacing w:before="0" w:after="40"/>
        <w:rPr>
          <w:rFonts w:ascii="Arial" w:eastAsia="Arial" w:hAnsi="Arial" w:cs="Arial"/>
        </w:rPr>
      </w:pPr>
      <w:r>
        <w:rPr>
          <w:rFonts w:ascii="Arial" w:eastAsia="Arial" w:hAnsi="Arial" w:cs="Arial"/>
        </w:rPr>
        <w:tab/>
      </w:r>
      <w:r>
        <w:rPr>
          <w:rFonts w:ascii="Arial" w:eastAsia="Arial" w:hAnsi="Arial" w:cs="Arial"/>
          <w:b w:val="0"/>
          <w:bCs w:val="0"/>
          <w:color w:val="434343"/>
        </w:rPr>
        <w:t xml:space="preserve">33. </w:t>
      </w:r>
      <w:r>
        <w:rPr>
          <w:rFonts w:ascii="Arial" w:eastAsia="Arial" w:hAnsi="Arial" w:cs="Arial"/>
          <w:color w:val="434343"/>
        </w:rPr>
        <w:tab/>
      </w:r>
      <w:r>
        <w:rPr>
          <w:rFonts w:ascii="Arial" w:eastAsia="Arial" w:hAnsi="Arial" w:cs="Arial"/>
          <w:b w:val="0"/>
          <w:bCs w:val="0"/>
          <w:color w:val="434343"/>
        </w:rPr>
        <w:t xml:space="preserve">Data Protection Legislation (GDPR) </w:t>
      </w:r>
    </w:p>
    <w:p w:rsidR="00A02698" w:rsidRDefault="00CD4E10">
      <w:pPr>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rsidR="00A02698" w:rsidRDefault="00CD4E10">
      <w:pPr>
        <w:tabs>
          <w:tab w:val="center" w:pos="4810"/>
          <w:tab w:val="center" w:pos="10663"/>
        </w:tabs>
        <w:spacing w:after="30" w:line="264" w:lineRule="auto"/>
      </w:pPr>
      <w:r>
        <w:tab/>
        <w:t xml:space="preserve">reproduced in this Call-Off Contract document at Schedule 7.  </w:t>
      </w:r>
      <w:r>
        <w:tab/>
      </w:r>
    </w:p>
    <w:p w:rsidR="00A02698" w:rsidRDefault="00CD4E10">
      <w:pPr>
        <w:pStyle w:val="Heading1"/>
        <w:pageBreakBefore/>
        <w:spacing w:before="0" w:after="81" w:line="264" w:lineRule="auto"/>
        <w:ind w:left="1113" w:firstLine="1118"/>
        <w:rPr>
          <w:sz w:val="32"/>
          <w:szCs w:val="32"/>
        </w:rPr>
      </w:pPr>
      <w:bookmarkStart w:id="5" w:name="_heading_h.3znysh7"/>
      <w:bookmarkEnd w:id="5"/>
      <w:r>
        <w:rPr>
          <w:rFonts w:ascii="Arial" w:eastAsia="Arial" w:hAnsi="Arial" w:cs="Arial"/>
          <w:b w:val="0"/>
          <w:bCs w:val="0"/>
          <w:color w:val="auto"/>
          <w:sz w:val="32"/>
          <w:szCs w:val="32"/>
        </w:rPr>
        <w:lastRenderedPageBreak/>
        <w:t xml:space="preserve">Schedule 1: Services </w:t>
      </w:r>
    </w:p>
    <w:p w:rsidR="00A02698" w:rsidRDefault="00CD4E10">
      <w:pPr>
        <w:spacing w:after="233"/>
        <w:ind w:left="1128" w:right="14" w:hanging="10"/>
      </w:pPr>
      <w:r>
        <w:t xml:space="preserve">[To be added in agreement between the Buyer and Supplier, and will be G-Cloud Services the Supplier is capable of providing through the Platform.] </w:t>
      </w:r>
    </w:p>
    <w:p w:rsidR="00A02698" w:rsidRDefault="00CD4E10">
      <w:pPr>
        <w:spacing w:after="233"/>
        <w:ind w:left="1128" w:right="14" w:hanging="10"/>
      </w:pPr>
      <w:r>
        <w:t>Statement of Requirements Provided as annex 3.0</w:t>
      </w:r>
    </w:p>
    <w:p w:rsidR="00A02698" w:rsidRDefault="00A02698">
      <w:pPr>
        <w:spacing w:after="233"/>
        <w:ind w:left="1128" w:right="14" w:hanging="10"/>
      </w:pPr>
    </w:p>
    <w:p w:rsidR="00A02698" w:rsidRDefault="00A02698">
      <w:pPr>
        <w:spacing w:after="233"/>
        <w:ind w:left="1128" w:right="14" w:hanging="10"/>
      </w:pPr>
    </w:p>
    <w:p w:rsidR="00A02698" w:rsidRDefault="00CD4E10">
      <w:pPr>
        <w:pStyle w:val="Heading1"/>
        <w:keepLines w:val="0"/>
        <w:numPr>
          <w:ilvl w:val="0"/>
          <w:numId w:val="35"/>
        </w:numPr>
        <w:tabs>
          <w:tab w:val="left" w:pos="720"/>
        </w:tabs>
        <w:spacing w:after="120" w:line="240" w:lineRule="auto"/>
        <w:ind w:left="720" w:hanging="720"/>
        <w:jc w:val="both"/>
        <w:rPr>
          <w:rFonts w:ascii="Arial" w:eastAsia="Arial" w:hAnsi="Arial" w:cs="Arial"/>
          <w:sz w:val="32"/>
          <w:szCs w:val="32"/>
        </w:rPr>
      </w:pPr>
      <w:r>
        <w:rPr>
          <w:rFonts w:ascii="Arial" w:eastAsia="Arial" w:hAnsi="Arial" w:cs="Arial"/>
          <w:sz w:val="32"/>
          <w:szCs w:val="32"/>
        </w:rPr>
        <w:tab/>
      </w:r>
      <w:bookmarkStart w:id="6" w:name="_heading_h.3rdcrjn"/>
      <w:bookmarkStart w:id="7" w:name="_heading_h.2et92p0"/>
      <w:bookmarkEnd w:id="6"/>
      <w:bookmarkEnd w:id="7"/>
      <w:r>
        <w:rPr>
          <w:rFonts w:ascii="Arial" w:eastAsia="Arial" w:hAnsi="Arial" w:cs="Arial"/>
          <w:b w:val="0"/>
          <w:bCs w:val="0"/>
          <w:color w:val="auto"/>
          <w:sz w:val="32"/>
          <w:szCs w:val="32"/>
        </w:rPr>
        <w:t xml:space="preserve">Schedule 2: Call-Off Contract charges </w:t>
      </w:r>
    </w:p>
    <w:p w:rsidR="00A02698" w:rsidRDefault="00CD4E10">
      <w:pPr>
        <w:spacing w:after="33"/>
        <w:ind w:left="1128" w:right="14" w:hanging="10"/>
      </w:pPr>
      <w:r>
        <w:t xml:space="preserve">For each individual Service, the applicable Call-Off Contract Charges (in accordance with the </w:t>
      </w:r>
    </w:p>
    <w:p w:rsidR="00A02698" w:rsidRDefault="00CD4E10">
      <w:pPr>
        <w:spacing w:after="548"/>
        <w:ind w:left="1128" w:right="14" w:hanging="10"/>
      </w:pPr>
      <w:r>
        <w:t xml:space="preserve">Supplier’s Platform pricing document) can’t be amended during the term of the Call-Off Contract. The detailed Charges breakdown for the provision of Services during the Term will include: </w:t>
      </w:r>
    </w:p>
    <w:p w:rsidR="00A02698" w:rsidRDefault="00CD4E10">
      <w:pPr>
        <w:spacing w:after="250" w:line="259" w:lineRule="auto"/>
        <w:ind w:left="1128" w:right="3672" w:hanging="10"/>
      </w:pPr>
      <w:r>
        <w:rPr>
          <w:color w:val="FF0000"/>
        </w:rPr>
        <w:t xml:space="preserve">REDACTED TEXT under FOIA Section 43 Commercial Interests.  </w:t>
      </w:r>
      <w:r>
        <w:rPr>
          <w:color w:val="FF0000"/>
        </w:rPr>
        <w:tab/>
        <w:t xml:space="preserve"> </w:t>
      </w:r>
    </w:p>
    <w:p w:rsidR="00A02698" w:rsidRDefault="00CD4E10">
      <w:pPr>
        <w:spacing w:after="250" w:line="259" w:lineRule="auto"/>
        <w:ind w:left="1128" w:right="3672" w:hanging="10"/>
      </w:pPr>
      <w:r>
        <w:t xml:space="preserve"> </w:t>
      </w:r>
      <w:r>
        <w:tab/>
        <w:t xml:space="preserve"> </w:t>
      </w:r>
    </w:p>
    <w:p w:rsidR="00A02698" w:rsidRDefault="00A02698">
      <w:pPr>
        <w:spacing w:after="250" w:line="259" w:lineRule="auto"/>
        <w:ind w:left="1128" w:right="3672" w:hanging="10"/>
      </w:pPr>
    </w:p>
    <w:p w:rsidR="00A02698" w:rsidRDefault="00A02698">
      <w:pPr>
        <w:spacing w:after="250" w:line="259" w:lineRule="auto"/>
        <w:ind w:left="1128" w:right="3672" w:hanging="10"/>
      </w:pPr>
    </w:p>
    <w:p w:rsidR="00A02698" w:rsidRDefault="00A02698">
      <w:pPr>
        <w:spacing w:after="250" w:line="259" w:lineRule="auto"/>
        <w:ind w:left="1128" w:right="3672" w:hanging="10"/>
      </w:pPr>
    </w:p>
    <w:p w:rsidR="00A02698" w:rsidRDefault="00A02698">
      <w:pPr>
        <w:spacing w:after="250" w:line="259" w:lineRule="auto"/>
        <w:ind w:left="1128" w:right="3672" w:hanging="10"/>
      </w:pPr>
    </w:p>
    <w:p w:rsidR="00A02698" w:rsidRDefault="00A02698">
      <w:pPr>
        <w:spacing w:after="250" w:line="259" w:lineRule="auto"/>
        <w:ind w:left="1128" w:right="3672" w:hanging="10"/>
      </w:pPr>
    </w:p>
    <w:p w:rsidR="00A02698" w:rsidRDefault="00CD4E10">
      <w:pPr>
        <w:spacing w:after="250" w:line="259" w:lineRule="auto"/>
        <w:ind w:left="1128" w:right="3672" w:hanging="10"/>
      </w:pPr>
      <w:r>
        <w:t>Remarks</w:t>
      </w:r>
    </w:p>
    <w:p w:rsidR="00A02698" w:rsidRDefault="00CD4E10">
      <w:pPr>
        <w:spacing w:after="250" w:line="259" w:lineRule="auto"/>
        <w:ind w:left="1128" w:right="3672" w:hanging="10"/>
      </w:pPr>
      <w:r>
        <w:rPr>
          <w:noProof/>
        </w:rPr>
        <w:lastRenderedPageBreak/>
        <w:drawing>
          <wp:anchor distT="0" distB="0" distL="114300" distR="114300" simplePos="0" relativeHeight="251658240" behindDoc="0" locked="0" layoutInCell="1" allowOverlap="0">
            <wp:simplePos x="0" y="0"/>
            <wp:positionH relativeFrom="margin">
              <wp:align>left</wp:align>
            </wp:positionH>
            <wp:positionV relativeFrom="margin">
              <wp:posOffset>668655</wp:posOffset>
            </wp:positionV>
            <wp:extent cx="7143750" cy="3686175"/>
            <wp:effectExtent l="0" t="0" r="0" b="0"/>
            <wp:wrapSquare wrapText="bothSides"/>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29"/>
                    <a:stretch>
                      <a:fillRect/>
                    </a:stretch>
                  </pic:blipFill>
                  <pic:spPr>
                    <a:xfrm>
                      <a:off x="0" y="0"/>
                      <a:ext cx="7143750" cy="3686175"/>
                    </a:xfrm>
                    <a:prstGeom prst="rect">
                      <a:avLst/>
                    </a:prstGeom>
                  </pic:spPr>
                </pic:pic>
              </a:graphicData>
            </a:graphic>
          </wp:anchor>
        </w:drawing>
      </w:r>
    </w:p>
    <w:p w:rsidR="00A02698" w:rsidRDefault="00CD4E10">
      <w:pPr>
        <w:pStyle w:val="Heading2"/>
        <w:pageBreakBefore/>
        <w:spacing w:before="0" w:line="264" w:lineRule="auto"/>
        <w:ind w:left="1113" w:firstLine="1118"/>
        <w:rPr>
          <w:sz w:val="32"/>
          <w:szCs w:val="32"/>
        </w:rPr>
      </w:pPr>
      <w:bookmarkStart w:id="8" w:name="_heading_h.tyjcwt"/>
      <w:bookmarkEnd w:id="8"/>
      <w:r>
        <w:rPr>
          <w:rFonts w:ascii="Arial" w:eastAsia="Arial" w:hAnsi="Arial" w:cs="Arial"/>
          <w:b w:val="0"/>
          <w:bCs w:val="0"/>
          <w:color w:val="auto"/>
          <w:sz w:val="32"/>
          <w:szCs w:val="32"/>
        </w:rPr>
        <w:lastRenderedPageBreak/>
        <w:t>Schedule 6: Glossary and interpretations</w:t>
      </w:r>
      <w:r>
        <w:rPr>
          <w:rFonts w:ascii="Arial" w:eastAsia="Arial" w:hAnsi="Arial" w:cs="Arial"/>
          <w:b w:val="0"/>
          <w:bCs w:val="0"/>
          <w:color w:val="auto"/>
          <w:sz w:val="32"/>
          <w:szCs w:val="32"/>
          <w:vertAlign w:val="subscript"/>
        </w:rPr>
        <w:t xml:space="preserve"> </w:t>
      </w:r>
    </w:p>
    <w:p w:rsidR="00A02698" w:rsidRDefault="00CD4E10">
      <w:pPr>
        <w:ind w:left="1128" w:right="14" w:hanging="10"/>
      </w:pPr>
      <w:r>
        <w:t xml:space="preserve">In this Call-Off Contract the following expressions mean: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294"/>
        </w:trPr>
        <w:tc>
          <w:tcPr>
            <w:tcW w:w="2622" w:type="dxa"/>
            <w:tcBorders>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 xml:space="preserve">Expression </w:t>
            </w:r>
          </w:p>
        </w:tc>
        <w:tc>
          <w:tcPr>
            <w:tcW w:w="6279" w:type="dxa"/>
            <w:tcBorders>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b/>
                <w:bCs/>
                <w:color w:val="000000"/>
              </w:rPr>
              <w:t xml:space="preserve">Meaning </w:t>
            </w:r>
          </w:p>
        </w:tc>
      </w:tr>
      <w:tr w:rsidR="00A02698">
        <w:trPr>
          <w:trHeight w:val="1812"/>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Additional Services</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Any services ancillary to the G-Cloud Services that are in the scope of Framework Agreement Clause 2 (Services) which a Buyer may request. </w:t>
            </w:r>
          </w:p>
        </w:tc>
      </w:tr>
      <w:tr w:rsidR="00A02698">
        <w:trPr>
          <w:trHeight w:val="1572"/>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Admission Agreement</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The agreement to be entered into to enable the Supplier to participate in the relevant Civil Service pension scheme(s). </w:t>
            </w:r>
          </w:p>
        </w:tc>
      </w:tr>
      <w:tr w:rsidR="00A02698">
        <w:trPr>
          <w:trHeight w:val="1550"/>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Application</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The response submitted by the Supplier to the Invitation to Tender (known as the Invitation to Apply on the Platform). </w:t>
            </w:r>
          </w:p>
        </w:tc>
      </w:tr>
      <w:tr w:rsidR="00A02698">
        <w:trPr>
          <w:trHeight w:val="1553"/>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Audit</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An audit carried out under the incorporated Framework Agreement clauses. </w:t>
            </w:r>
          </w:p>
        </w:tc>
      </w:tr>
      <w:tr w:rsidR="00A02698">
        <w:trPr>
          <w:trHeight w:val="3953"/>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Background IPRs</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after="38" w:line="257" w:lineRule="auto"/>
              <w:ind w:left="2"/>
              <w:rPr>
                <w:color w:val="000000"/>
              </w:rPr>
            </w:pPr>
            <w:r>
              <w:rPr>
                <w:color w:val="000000"/>
              </w:rPr>
              <w:t xml:space="preserve">For each Party, IPRs: </w:t>
            </w:r>
          </w:p>
          <w:p w:rsidR="00A02698" w:rsidRDefault="00CD4E10">
            <w:pPr>
              <w:numPr>
                <w:ilvl w:val="0"/>
                <w:numId w:val="36"/>
              </w:numPr>
              <w:tabs>
                <w:tab w:val="left" w:pos="541"/>
              </w:tabs>
              <w:spacing w:after="8" w:line="257" w:lineRule="auto"/>
              <w:ind w:left="541" w:right="31" w:hanging="360"/>
              <w:rPr>
                <w:color w:val="000000"/>
              </w:rPr>
            </w:pPr>
            <w:r>
              <w:rPr>
                <w:color w:val="000000"/>
              </w:rPr>
              <w:t xml:space="preserve">owned by that Party before the date of this Call-Off Contract </w:t>
            </w:r>
          </w:p>
          <w:p w:rsidR="00A02698" w:rsidRDefault="00CD4E10">
            <w:pPr>
              <w:spacing w:line="278" w:lineRule="auto"/>
              <w:ind w:left="722" w:right="27"/>
              <w:rPr>
                <w:color w:val="000000"/>
              </w:rPr>
            </w:pPr>
            <w:r>
              <w:rPr>
                <w:color w:val="000000"/>
              </w:rPr>
              <w:t xml:space="preserve">(as may be enhanced and/or modified but not as a consequence of the Services) including IPRs contained in any of the Party's Know-How, documentation and processes </w:t>
            </w:r>
          </w:p>
          <w:p w:rsidR="00A02698" w:rsidRDefault="00CD4E10">
            <w:pPr>
              <w:numPr>
                <w:ilvl w:val="0"/>
                <w:numId w:val="36"/>
              </w:numPr>
              <w:tabs>
                <w:tab w:val="left" w:pos="541"/>
              </w:tabs>
              <w:spacing w:after="215" w:line="281" w:lineRule="auto"/>
              <w:ind w:left="541" w:right="31" w:hanging="360"/>
              <w:rPr>
                <w:color w:val="000000"/>
              </w:rPr>
            </w:pPr>
            <w:r>
              <w:rPr>
                <w:color w:val="000000"/>
              </w:rPr>
              <w:t xml:space="preserve">created by the Party independently of this Call-Off Contract, or </w:t>
            </w:r>
          </w:p>
          <w:p w:rsidR="00A02698" w:rsidRDefault="00CD4E10">
            <w:pPr>
              <w:spacing w:line="257" w:lineRule="auto"/>
              <w:ind w:left="2"/>
              <w:rPr>
                <w:color w:val="000000"/>
              </w:rPr>
            </w:pPr>
            <w:r>
              <w:rPr>
                <w:color w:val="000000"/>
              </w:rPr>
              <w:t xml:space="preserve">For the Buyer, Crown Copyright which isn’t available to the Supplier otherwise than under this Call-Off Contract, but excluding IPRs owned by that Party in Buyer software or Supplier software. </w:t>
            </w:r>
          </w:p>
        </w:tc>
      </w:tr>
      <w:tr w:rsidR="00A02698">
        <w:trPr>
          <w:trHeight w:val="1572"/>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lastRenderedPageBreak/>
              <w:t>Buyer</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The contracting authority ordering services as set out in the Order Form. </w:t>
            </w:r>
          </w:p>
        </w:tc>
      </w:tr>
      <w:tr w:rsidR="00A02698">
        <w:trPr>
          <w:trHeight w:val="1551"/>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Buyer Data</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All data supplied by the Buyer to the Supplier including Personal Data and Service Data that is owned and managed by the Buyer. </w:t>
            </w:r>
          </w:p>
        </w:tc>
      </w:tr>
      <w:tr w:rsidR="00A02698">
        <w:trPr>
          <w:trHeight w:val="1553"/>
        </w:trPr>
        <w:tc>
          <w:tcPr>
            <w:tcW w:w="2622" w:type="dxa"/>
            <w:tcBorders>
              <w:top w:val="single" w:sz="8" w:space="0" w:color="000000"/>
              <w:bottom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Buyer Personal Data</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The Personal Data supplied by the Buyer to the Supplier for purposes of, or in connection with, this Call-Off Contract. </w:t>
            </w:r>
          </w:p>
        </w:tc>
      </w:tr>
      <w:tr w:rsidR="00A02698">
        <w:trPr>
          <w:trHeight w:val="1553"/>
        </w:trPr>
        <w:tc>
          <w:tcPr>
            <w:tcW w:w="2622" w:type="dxa"/>
            <w:tcBorders>
              <w:top w:val="single" w:sz="8" w:space="0" w:color="000000"/>
              <w:right w:val="single" w:sz="8" w:space="0" w:color="000000"/>
            </w:tcBorders>
            <w:tcMar>
              <w:top w:w="0" w:type="dxa"/>
              <w:left w:w="106" w:type="dxa"/>
              <w:bottom w:w="159" w:type="dxa"/>
              <w:right w:w="87" w:type="dxa"/>
            </w:tcMar>
            <w:hideMark/>
          </w:tcPr>
          <w:p w:rsidR="00A02698" w:rsidRDefault="00CD4E10">
            <w:pPr>
              <w:spacing w:line="257" w:lineRule="auto"/>
              <w:rPr>
                <w:color w:val="000000"/>
              </w:rPr>
            </w:pPr>
            <w:r>
              <w:rPr>
                <w:b/>
                <w:bCs/>
                <w:color w:val="000000"/>
              </w:rPr>
              <w:t>Buyer Representative</w:t>
            </w:r>
            <w:r>
              <w:rPr>
                <w:color w:val="000000"/>
              </w:rPr>
              <w:t xml:space="preserve"> </w:t>
            </w:r>
          </w:p>
        </w:tc>
        <w:tc>
          <w:tcPr>
            <w:tcW w:w="6279" w:type="dxa"/>
            <w:tcBorders>
              <w:top w:val="single" w:sz="8" w:space="0" w:color="000000"/>
              <w:left w:val="single" w:sz="8" w:space="0" w:color="000000"/>
            </w:tcBorders>
            <w:tcMar>
              <w:top w:w="0" w:type="dxa"/>
              <w:left w:w="106" w:type="dxa"/>
              <w:bottom w:w="159" w:type="dxa"/>
              <w:right w:w="87" w:type="dxa"/>
            </w:tcMar>
            <w:hideMark/>
          </w:tcPr>
          <w:p w:rsidR="00A02698" w:rsidRDefault="00CD4E10">
            <w:pPr>
              <w:spacing w:line="257" w:lineRule="auto"/>
              <w:ind w:left="2"/>
              <w:rPr>
                <w:color w:val="000000"/>
              </w:rPr>
            </w:pPr>
            <w:r>
              <w:rPr>
                <w:color w:val="000000"/>
              </w:rPr>
              <w:t xml:space="preserve">The representative appointed by the Buyer under this Call-Off Contract.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831"/>
        </w:trPr>
        <w:tc>
          <w:tcPr>
            <w:tcW w:w="2622" w:type="dxa"/>
            <w:tcBorders>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Buyer Software</w:t>
            </w:r>
            <w:r>
              <w:rPr>
                <w:color w:val="000000"/>
              </w:rPr>
              <w:t xml:space="preserve"> </w:t>
            </w:r>
          </w:p>
        </w:tc>
        <w:tc>
          <w:tcPr>
            <w:tcW w:w="6279" w:type="dxa"/>
            <w:tcBorders>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Software owned by or licensed to the Buyer (other than under this Agreement), which is or will be used by the Supplier to provide the Services. </w:t>
            </w:r>
          </w:p>
        </w:tc>
      </w:tr>
      <w:tr w:rsidR="00A02698">
        <w:trPr>
          <w:trHeight w:val="2372"/>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Call-Off Contract</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after="1" w:line="257" w:lineRule="auto"/>
              <w:ind w:left="2"/>
              <w:rPr>
                <w:color w:val="000000"/>
              </w:rPr>
            </w:pPr>
            <w:r>
              <w:rPr>
                <w:color w:val="000000"/>
              </w:rPr>
              <w:t xml:space="preserve">This call-off contract entered into following the provisions of the </w:t>
            </w:r>
          </w:p>
          <w:p w:rsidR="00A02698" w:rsidRDefault="00CD4E10">
            <w:pPr>
              <w:spacing w:line="257" w:lineRule="auto"/>
              <w:ind w:left="2"/>
              <w:rPr>
                <w:color w:val="000000"/>
              </w:rPr>
            </w:pPr>
            <w:r>
              <w:rPr>
                <w:color w:val="000000"/>
              </w:rPr>
              <w:t xml:space="preserve">Framework Agreement for the provision of Services made between the Buyer and the Supplier comprising the Order Form, the Call-Off terms and conditions, the Call-Off schedules and the Collaboration Agreement. </w:t>
            </w:r>
          </w:p>
        </w:tc>
      </w:tr>
      <w:tr w:rsidR="00A02698">
        <w:trPr>
          <w:trHeight w:val="1553"/>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lastRenderedPageBreak/>
              <w:t>Charges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The prices (excluding any applicable VAT), payable to the Supplier by the Buyer under this Call-Off Contract. </w:t>
            </w:r>
          </w:p>
        </w:tc>
      </w:tr>
      <w:tr w:rsidR="00A02698">
        <w:trPr>
          <w:trHeight w:val="2374"/>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Collaboration Agreement</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A02698">
        <w:trPr>
          <w:trHeight w:val="1812"/>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Commercially Sensitive</w:t>
            </w:r>
            <w:r>
              <w:rPr>
                <w:color w:val="000000"/>
              </w:rPr>
              <w:t xml:space="preserve"> </w:t>
            </w:r>
            <w:r>
              <w:rPr>
                <w:b/>
                <w:bCs/>
                <w:color w:val="000000"/>
              </w:rPr>
              <w:t>Information</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ight="6"/>
              <w:rPr>
                <w:color w:val="000000"/>
              </w:rPr>
            </w:pPr>
            <w:r>
              <w:rPr>
                <w:color w:val="000000"/>
              </w:rPr>
              <w:t xml:space="preserve">Information, which the Buyer has been notified about by the Supplier in writing before the Start date with full details of why the Information is deemed to be commercially sensitive. </w:t>
            </w:r>
          </w:p>
        </w:tc>
      </w:tr>
      <w:tr w:rsidR="00A02698">
        <w:trPr>
          <w:trHeight w:val="3452"/>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Confidential Information</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302" w:lineRule="auto"/>
              <w:ind w:left="2"/>
              <w:rPr>
                <w:color w:val="000000"/>
              </w:rPr>
            </w:pPr>
            <w:r>
              <w:rPr>
                <w:color w:val="000000"/>
              </w:rPr>
              <w:t xml:space="preserve">Data, Personal Data and any information, which may include (but isn’t limited to) any: </w:t>
            </w:r>
          </w:p>
          <w:p w:rsidR="00A02698" w:rsidRDefault="00CD4E10">
            <w:pPr>
              <w:numPr>
                <w:ilvl w:val="0"/>
                <w:numId w:val="37"/>
              </w:numPr>
              <w:tabs>
                <w:tab w:val="left" w:pos="722"/>
              </w:tabs>
              <w:spacing w:line="283" w:lineRule="auto"/>
              <w:ind w:left="722" w:hanging="360"/>
              <w:rPr>
                <w:color w:val="000000"/>
              </w:rPr>
            </w:pPr>
            <w:r>
              <w:rPr>
                <w:color w:val="000000"/>
              </w:rPr>
              <w:t xml:space="preserve">information about business, affairs, developments, trade secrets, know-how, personnel, and third parties, including all Intellectual Property Rights (IPRs), together with all information derived from any of the above </w:t>
            </w:r>
          </w:p>
          <w:p w:rsidR="00A02698" w:rsidRDefault="00CD4E10">
            <w:pPr>
              <w:numPr>
                <w:ilvl w:val="0"/>
                <w:numId w:val="37"/>
              </w:numPr>
              <w:tabs>
                <w:tab w:val="left" w:pos="722"/>
              </w:tabs>
              <w:spacing w:line="257" w:lineRule="auto"/>
              <w:ind w:left="722" w:hanging="360"/>
              <w:rPr>
                <w:color w:val="000000"/>
              </w:rPr>
            </w:pPr>
            <w:r>
              <w:rPr>
                <w:color w:val="000000"/>
              </w:rPr>
              <w:t xml:space="preserve">other information clearly designated as being confidential or which ought reasonably </w:t>
            </w:r>
            <w:proofErr w:type="gramStart"/>
            <w:r>
              <w:rPr>
                <w:color w:val="000000"/>
              </w:rPr>
              <w:t>be</w:t>
            </w:r>
            <w:proofErr w:type="gramEnd"/>
            <w:r>
              <w:rPr>
                <w:color w:val="000000"/>
              </w:rPr>
              <w:t xml:space="preserve"> considered to be confidential (whether or not it is marked 'confidential'). </w:t>
            </w:r>
          </w:p>
        </w:tc>
      </w:tr>
      <w:tr w:rsidR="00A02698">
        <w:trPr>
          <w:trHeight w:val="1591"/>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Control</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‘Control’ as defined in section 1124 and 450 of the Corporation Tax Act 2010. 'Controls' and 'Controlled' will be interpreted accordingly. </w:t>
            </w:r>
          </w:p>
        </w:tc>
      </w:tr>
      <w:tr w:rsidR="00A02698">
        <w:trPr>
          <w:trHeight w:val="1294"/>
        </w:trPr>
        <w:tc>
          <w:tcPr>
            <w:tcW w:w="2622" w:type="dxa"/>
            <w:tcBorders>
              <w:top w:val="single" w:sz="8" w:space="0" w:color="000000"/>
              <w:bottom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lastRenderedPageBreak/>
              <w:t>Controller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2633"/>
        </w:trPr>
        <w:tc>
          <w:tcPr>
            <w:tcW w:w="2622" w:type="dxa"/>
            <w:tcBorders>
              <w:top w:val="single" w:sz="8" w:space="0" w:color="000000"/>
              <w:right w:val="single" w:sz="8" w:space="0" w:color="000000"/>
            </w:tcBorders>
            <w:tcMar>
              <w:top w:w="416" w:type="dxa"/>
              <w:left w:w="106" w:type="dxa"/>
              <w:bottom w:w="159" w:type="dxa"/>
              <w:right w:w="63" w:type="dxa"/>
            </w:tcMar>
            <w:hideMark/>
          </w:tcPr>
          <w:p w:rsidR="00A02698" w:rsidRDefault="00CD4E10">
            <w:pPr>
              <w:spacing w:line="257" w:lineRule="auto"/>
              <w:rPr>
                <w:color w:val="000000"/>
              </w:rPr>
            </w:pPr>
            <w:r>
              <w:rPr>
                <w:b/>
                <w:bCs/>
                <w:color w:val="000000"/>
              </w:rPr>
              <w:t>Crown</w:t>
            </w:r>
            <w:r>
              <w:rPr>
                <w:color w:val="000000"/>
              </w:rPr>
              <w:t xml:space="preserve"> </w:t>
            </w:r>
          </w:p>
        </w:tc>
        <w:tc>
          <w:tcPr>
            <w:tcW w:w="6279" w:type="dxa"/>
            <w:tcBorders>
              <w:top w:val="single" w:sz="8" w:space="0" w:color="000000"/>
              <w:left w:val="single" w:sz="8" w:space="0" w:color="000000"/>
            </w:tcBorders>
            <w:tcMar>
              <w:top w:w="416" w:type="dxa"/>
              <w:left w:w="106" w:type="dxa"/>
              <w:bottom w:w="159" w:type="dxa"/>
              <w:right w:w="63" w:type="dxa"/>
            </w:tcMar>
            <w:hideMark/>
          </w:tcPr>
          <w:p w:rsidR="00A02698" w:rsidRDefault="00CD4E10">
            <w:pPr>
              <w:spacing w:line="257" w:lineRule="auto"/>
              <w:ind w:left="2"/>
              <w:rPr>
                <w:color w:val="000000"/>
              </w:rPr>
            </w:pPr>
            <w:r>
              <w:rPr>
                <w:color w:val="00000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853"/>
        </w:trPr>
        <w:tc>
          <w:tcPr>
            <w:tcW w:w="2622" w:type="dxa"/>
            <w:tcBorders>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Data Loss Event</w:t>
            </w:r>
            <w:r>
              <w:rPr>
                <w:color w:val="000000"/>
              </w:rPr>
              <w:t xml:space="preserve"> </w:t>
            </w:r>
          </w:p>
        </w:tc>
        <w:tc>
          <w:tcPr>
            <w:tcW w:w="6279" w:type="dxa"/>
            <w:tcBorders>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ight="45"/>
              <w:rPr>
                <w:color w:val="000000"/>
              </w:rPr>
            </w:pPr>
            <w:r>
              <w:rPr>
                <w:color w:val="000000"/>
              </w:rPr>
              <w:t xml:space="preserve">Event that results, or may result, in </w:t>
            </w:r>
            <w:proofErr w:type="spellStart"/>
            <w:r>
              <w:rPr>
                <w:color w:val="000000"/>
              </w:rPr>
              <w:t>unauthorised</w:t>
            </w:r>
            <w:proofErr w:type="spellEnd"/>
            <w:r>
              <w:rPr>
                <w:color w:val="000000"/>
              </w:rPr>
              <w:t xml:space="preserve"> access to Personal Data held by the Processor under this Call-Off Contract and/or actual or potential loss and/or destruction of Personal Data in breach of this Agreement, including any Personal Data Breach. </w:t>
            </w:r>
          </w:p>
        </w:tc>
      </w:tr>
      <w:tr w:rsidR="00A02698">
        <w:trPr>
          <w:trHeight w:val="1332"/>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Data Protection Impact</w:t>
            </w:r>
            <w:r>
              <w:rPr>
                <w:color w:val="000000"/>
              </w:rPr>
              <w:t xml:space="preserve"> </w:t>
            </w:r>
            <w:r>
              <w:rPr>
                <w:b/>
                <w:bCs/>
                <w:color w:val="000000"/>
              </w:rPr>
              <w:t>Assessment (DPIA)</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An assessment by the Controller of the impact of the envisaged Processing on the protection of Personal Data. </w:t>
            </w:r>
          </w:p>
        </w:tc>
      </w:tr>
      <w:tr w:rsidR="00A02698">
        <w:trPr>
          <w:trHeight w:val="1632"/>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Data Protection</w:t>
            </w:r>
            <w:r>
              <w:rPr>
                <w:color w:val="000000"/>
              </w:rPr>
              <w:t xml:space="preserve"> </w:t>
            </w:r>
            <w:r>
              <w:rPr>
                <w:b/>
                <w:bCs/>
                <w:color w:val="000000"/>
              </w:rPr>
              <w:t>Legislation (DPL)</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after="2" w:line="257" w:lineRule="auto"/>
              <w:ind w:left="2"/>
              <w:rPr>
                <w:color w:val="000000"/>
              </w:rPr>
            </w:pPr>
            <w:r>
              <w:rPr>
                <w:color w:val="000000"/>
              </w:rPr>
              <w:t>(</w:t>
            </w:r>
            <w:proofErr w:type="spellStart"/>
            <w:r>
              <w:rPr>
                <w:color w:val="000000"/>
              </w:rPr>
              <w:t>i</w:t>
            </w:r>
            <w:proofErr w:type="spellEnd"/>
            <w:r>
              <w:rPr>
                <w:color w:val="000000"/>
              </w:rPr>
              <w:t xml:space="preserve">) the UK GDPR as amended from time to time; (ii) the DPA 2018 to </w:t>
            </w:r>
          </w:p>
          <w:p w:rsidR="00A02698" w:rsidRDefault="00CD4E10">
            <w:pPr>
              <w:spacing w:line="257" w:lineRule="auto"/>
              <w:ind w:left="722"/>
              <w:rPr>
                <w:color w:val="000000"/>
              </w:rPr>
            </w:pPr>
            <w:r>
              <w:rPr>
                <w:color w:val="000000"/>
              </w:rPr>
              <w:t xml:space="preserve">the extent that it relates to Processing of Personal Data and privacy; (iii) all applicable Law about the Processing of Personal Data and privacy. </w:t>
            </w:r>
          </w:p>
        </w:tc>
      </w:tr>
      <w:tr w:rsidR="00A02698">
        <w:trPr>
          <w:trHeight w:val="1051"/>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Data Subject</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3992"/>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lastRenderedPageBreak/>
              <w:t>Default</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after="17" w:line="257" w:lineRule="auto"/>
              <w:ind w:left="2"/>
              <w:rPr>
                <w:color w:val="000000"/>
              </w:rPr>
            </w:pPr>
            <w:r>
              <w:rPr>
                <w:color w:val="000000"/>
              </w:rPr>
              <w:t xml:space="preserve">Default is any: </w:t>
            </w:r>
          </w:p>
          <w:p w:rsidR="00A02698" w:rsidRDefault="00CD4E10">
            <w:pPr>
              <w:numPr>
                <w:ilvl w:val="0"/>
                <w:numId w:val="38"/>
              </w:numPr>
              <w:tabs>
                <w:tab w:val="left" w:pos="722"/>
              </w:tabs>
              <w:spacing w:after="10" w:line="286" w:lineRule="auto"/>
              <w:ind w:left="722" w:right="17" w:hanging="360"/>
              <w:rPr>
                <w:color w:val="000000"/>
              </w:rPr>
            </w:pPr>
            <w:r>
              <w:rPr>
                <w:color w:val="000000"/>
              </w:rPr>
              <w:t xml:space="preserve">breach of the obligations of the Supplier (including any fundamental breach or breach of a fundamental term) </w:t>
            </w:r>
          </w:p>
          <w:p w:rsidR="00A02698" w:rsidRDefault="00CD4E10">
            <w:pPr>
              <w:numPr>
                <w:ilvl w:val="0"/>
                <w:numId w:val="38"/>
              </w:numPr>
              <w:tabs>
                <w:tab w:val="left" w:pos="722"/>
              </w:tabs>
              <w:spacing w:after="215" w:line="283" w:lineRule="auto"/>
              <w:ind w:left="722" w:right="17" w:hanging="360"/>
              <w:rPr>
                <w:color w:val="000000"/>
              </w:rPr>
            </w:pPr>
            <w:bookmarkStart w:id="9" w:name="_heading_h.3dy6vkm"/>
            <w:bookmarkEnd w:id="9"/>
            <w:r>
              <w:rPr>
                <w:color w:val="000000"/>
              </w:rPr>
              <w:t xml:space="preserve">other default, negligence or negligent statement of the Supplier, of its Subcontractors or any Supplier Staff (whether by act or omission), in connection with or in relation to this Call-Off Contract </w:t>
            </w:r>
          </w:p>
          <w:p w:rsidR="00A02698" w:rsidRDefault="00CD4E10">
            <w:pPr>
              <w:spacing w:line="257" w:lineRule="auto"/>
              <w:ind w:left="2"/>
              <w:rPr>
                <w:color w:val="000000"/>
              </w:rPr>
            </w:pPr>
            <w:r>
              <w:rPr>
                <w:color w:val="000000"/>
              </w:rPr>
              <w:t xml:space="preserve">Unless otherwise specified in the Framework Agreement the Supplier is liable to CCS for a Default of the Framework Agreement and in relation to a Default of the Call-Off Contract, the Supplier is liable to the Buyer. </w:t>
            </w:r>
          </w:p>
        </w:tc>
      </w:tr>
      <w:tr w:rsidR="00A02698">
        <w:trPr>
          <w:trHeight w:val="1054"/>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DPA 2018</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Data Protection Act 2018. </w:t>
            </w:r>
          </w:p>
        </w:tc>
      </w:tr>
      <w:tr w:rsidR="00A02698">
        <w:trPr>
          <w:trHeight w:val="1332"/>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jc w:val="both"/>
              <w:rPr>
                <w:color w:val="000000"/>
              </w:rPr>
            </w:pPr>
            <w:r>
              <w:rPr>
                <w:b/>
                <w:bCs/>
                <w:color w:val="000000"/>
              </w:rPr>
              <w:t>Employment Regulations</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The Transfer of Undertakings (Protection of Employment) Regulations 2006 (SI 2006/246) (‘TUPE’) </w:t>
            </w:r>
            <w:r>
              <w:rPr>
                <w:color w:val="000000"/>
              </w:rPr>
              <w:tab/>
              <w:t xml:space="preserve">. </w:t>
            </w:r>
          </w:p>
        </w:tc>
      </w:tr>
      <w:tr w:rsidR="00A02698">
        <w:trPr>
          <w:trHeight w:val="1332"/>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End</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Means to terminate; and Ended and Ending are construed accordingly. </w:t>
            </w:r>
          </w:p>
        </w:tc>
      </w:tr>
      <w:tr w:rsidR="00A02698">
        <w:trPr>
          <w:trHeight w:val="1851"/>
        </w:trPr>
        <w:tc>
          <w:tcPr>
            <w:tcW w:w="2622" w:type="dxa"/>
            <w:tcBorders>
              <w:top w:val="single" w:sz="8" w:space="0" w:color="000000"/>
              <w:bottom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Environmental</w:t>
            </w:r>
            <w:r>
              <w:rPr>
                <w:color w:val="000000"/>
              </w:rPr>
              <w:t xml:space="preserve"> </w:t>
            </w:r>
          </w:p>
          <w:p w:rsidR="00A02698" w:rsidRDefault="00CD4E10">
            <w:pPr>
              <w:spacing w:line="257" w:lineRule="auto"/>
              <w:rPr>
                <w:color w:val="000000"/>
              </w:rPr>
            </w:pPr>
            <w:r>
              <w:rPr>
                <w:b/>
                <w:bCs/>
                <w:color w:val="000000"/>
              </w:rPr>
              <w:t>Information Regulations or EIR</w:t>
            </w:r>
            <w:r>
              <w:rPr>
                <w:color w:val="000000"/>
              </w:rPr>
              <w:t xml:space="preserve"> </w:t>
            </w:r>
          </w:p>
        </w:tc>
        <w:tc>
          <w:tcPr>
            <w:tcW w:w="6279" w:type="dxa"/>
            <w:tcBorders>
              <w:top w:val="single" w:sz="8" w:space="0" w:color="000000"/>
              <w:left w:val="single" w:sz="8" w:space="0" w:color="000000"/>
              <w:bottom w:val="single" w:sz="8" w:space="0" w:color="000000"/>
            </w:tcBorders>
            <w:tcMar>
              <w:top w:w="176" w:type="dxa"/>
              <w:left w:w="106" w:type="dxa"/>
              <w:bottom w:w="160" w:type="dxa"/>
              <w:right w:w="54" w:type="dxa"/>
            </w:tcMar>
            <w:hideMark/>
          </w:tcPr>
          <w:p w:rsidR="00A02698" w:rsidRDefault="00CD4E10">
            <w:pPr>
              <w:spacing w:after="2" w:line="257" w:lineRule="auto"/>
              <w:ind w:left="2"/>
              <w:rPr>
                <w:color w:val="000000"/>
              </w:rPr>
            </w:pPr>
            <w:r>
              <w:rPr>
                <w:color w:val="000000"/>
              </w:rPr>
              <w:t xml:space="preserve">The Environmental Information Regulations 2004 together with any guidance or codes of practice issued by the Information </w:t>
            </w:r>
          </w:p>
          <w:p w:rsidR="00A02698" w:rsidRDefault="00CD4E10">
            <w:pPr>
              <w:spacing w:line="257" w:lineRule="auto"/>
              <w:ind w:left="2"/>
              <w:rPr>
                <w:color w:val="000000"/>
              </w:rPr>
            </w:pPr>
            <w:r>
              <w:rPr>
                <w:color w:val="000000"/>
              </w:rPr>
              <w:t xml:space="preserve">Commissioner or relevant government department about the regulations. </w:t>
            </w:r>
          </w:p>
        </w:tc>
      </w:tr>
      <w:tr w:rsidR="00A02698">
        <w:trPr>
          <w:trHeight w:val="1853"/>
        </w:trPr>
        <w:tc>
          <w:tcPr>
            <w:tcW w:w="2622" w:type="dxa"/>
            <w:tcBorders>
              <w:top w:val="single" w:sz="8" w:space="0" w:color="000000"/>
              <w:right w:val="single" w:sz="8" w:space="0" w:color="000000"/>
            </w:tcBorders>
            <w:tcMar>
              <w:top w:w="176" w:type="dxa"/>
              <w:left w:w="106" w:type="dxa"/>
              <w:bottom w:w="160" w:type="dxa"/>
              <w:right w:w="54" w:type="dxa"/>
            </w:tcMar>
            <w:hideMark/>
          </w:tcPr>
          <w:p w:rsidR="00A02698" w:rsidRDefault="00CD4E10">
            <w:pPr>
              <w:spacing w:line="257" w:lineRule="auto"/>
              <w:rPr>
                <w:color w:val="000000"/>
              </w:rPr>
            </w:pPr>
            <w:r>
              <w:rPr>
                <w:b/>
                <w:bCs/>
                <w:color w:val="000000"/>
              </w:rPr>
              <w:t>Equipment</w:t>
            </w:r>
            <w:r>
              <w:rPr>
                <w:color w:val="000000"/>
              </w:rPr>
              <w:t xml:space="preserve"> </w:t>
            </w:r>
          </w:p>
        </w:tc>
        <w:tc>
          <w:tcPr>
            <w:tcW w:w="6279" w:type="dxa"/>
            <w:tcBorders>
              <w:top w:val="single" w:sz="8" w:space="0" w:color="000000"/>
              <w:left w:val="single" w:sz="8" w:space="0" w:color="000000"/>
            </w:tcBorders>
            <w:tcMar>
              <w:top w:w="176" w:type="dxa"/>
              <w:left w:w="106" w:type="dxa"/>
              <w:bottom w:w="160" w:type="dxa"/>
              <w:right w:w="54" w:type="dxa"/>
            </w:tcMar>
            <w:hideMark/>
          </w:tcPr>
          <w:p w:rsidR="00A02698" w:rsidRDefault="00CD4E10">
            <w:pPr>
              <w:spacing w:line="257" w:lineRule="auto"/>
              <w:ind w:left="2"/>
              <w:rPr>
                <w:color w:val="000000"/>
              </w:rPr>
            </w:pPr>
            <w:r>
              <w:rPr>
                <w:color w:val="00000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rsidR="00A02698" w:rsidRDefault="00CD4E10">
      <w:pPr>
        <w:spacing w:line="257" w:lineRule="auto"/>
        <w:jc w:val="both"/>
      </w:pPr>
      <w:r>
        <w:t xml:space="preserve"> </w:t>
      </w:r>
    </w:p>
    <w:p w:rsidR="00A02698" w:rsidRDefault="00A02698">
      <w:pPr>
        <w:spacing w:line="257" w:lineRule="auto"/>
        <w:ind w:right="830"/>
      </w:pP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551"/>
        </w:trPr>
        <w:tc>
          <w:tcPr>
            <w:tcW w:w="2622" w:type="dxa"/>
            <w:tcBorders>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lastRenderedPageBreak/>
              <w:t>ESI Reference Number</w:t>
            </w:r>
            <w:r>
              <w:rPr>
                <w:color w:val="000000"/>
              </w:rPr>
              <w:t xml:space="preserve"> </w:t>
            </w:r>
          </w:p>
        </w:tc>
        <w:tc>
          <w:tcPr>
            <w:tcW w:w="6279" w:type="dxa"/>
            <w:tcBorders>
              <w:left w:val="single" w:sz="8" w:space="0" w:color="000000"/>
              <w:bottom w:val="single" w:sz="8" w:space="0" w:color="000000"/>
            </w:tcBorders>
            <w:tcMar>
              <w:top w:w="416" w:type="dxa"/>
              <w:left w:w="106" w:type="dxa"/>
              <w:bottom w:w="160" w:type="dxa"/>
              <w:right w:w="68" w:type="dxa"/>
            </w:tcMar>
            <w:hideMark/>
          </w:tcPr>
          <w:p w:rsidR="00A02698" w:rsidRDefault="00CD4E10">
            <w:pPr>
              <w:spacing w:line="257" w:lineRule="auto"/>
              <w:ind w:left="2" w:right="6"/>
              <w:rPr>
                <w:color w:val="000000"/>
              </w:rPr>
            </w:pPr>
            <w:r>
              <w:rPr>
                <w:color w:val="000000"/>
              </w:rPr>
              <w:t xml:space="preserve">The </w:t>
            </w:r>
            <w:proofErr w:type="gramStart"/>
            <w:r>
              <w:rPr>
                <w:color w:val="000000"/>
              </w:rPr>
              <w:t>14 digit</w:t>
            </w:r>
            <w:proofErr w:type="gramEnd"/>
            <w:r>
              <w:rPr>
                <w:color w:val="000000"/>
              </w:rPr>
              <w:t xml:space="preserve"> ESI reference number from the summary of the outcome screen of the ESI tool. </w:t>
            </w:r>
          </w:p>
        </w:tc>
      </w:tr>
      <w:tr w:rsidR="00A02698">
        <w:trPr>
          <w:trHeight w:val="2134"/>
        </w:trPr>
        <w:tc>
          <w:tcPr>
            <w:tcW w:w="2622" w:type="dxa"/>
            <w:tcBorders>
              <w:top w:val="single" w:sz="8" w:space="0" w:color="000000"/>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ind w:right="141"/>
              <w:jc w:val="both"/>
              <w:rPr>
                <w:color w:val="000000"/>
              </w:rPr>
            </w:pPr>
            <w:r>
              <w:rPr>
                <w:b/>
                <w:bCs/>
                <w:color w:val="000000"/>
              </w:rPr>
              <w:t>Employment Status</w:t>
            </w:r>
            <w:r>
              <w:rPr>
                <w:color w:val="000000"/>
              </w:rPr>
              <w:t xml:space="preserve"> </w:t>
            </w:r>
            <w:r>
              <w:rPr>
                <w:b/>
                <w:bCs/>
                <w:color w:val="000000"/>
              </w:rPr>
              <w:t>Indicator test tool or ESI tool</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68" w:type="dxa"/>
            </w:tcMar>
            <w:hideMark/>
          </w:tcPr>
          <w:p w:rsidR="00A02698" w:rsidRDefault="00CD4E10">
            <w:pPr>
              <w:spacing w:after="19" w:line="278" w:lineRule="auto"/>
              <w:ind w:left="2"/>
              <w:rPr>
                <w:color w:val="000000"/>
              </w:rPr>
            </w:pPr>
            <w:r>
              <w:rPr>
                <w:color w:val="000000"/>
              </w:rPr>
              <w:t>The HMRC Employment Status Indicator test tool. The most up-</w:t>
            </w:r>
            <w:proofErr w:type="spellStart"/>
            <w:r>
              <w:rPr>
                <w:color w:val="000000"/>
              </w:rPr>
              <w:t>todate</w:t>
            </w:r>
            <w:proofErr w:type="spellEnd"/>
            <w:r>
              <w:rPr>
                <w:color w:val="000000"/>
              </w:rPr>
              <w:t xml:space="preserve"> version must be used. At the time of drafting the tool may be found here: </w:t>
            </w:r>
          </w:p>
          <w:p w:rsidR="00A02698" w:rsidRDefault="00863E1D">
            <w:pPr>
              <w:spacing w:line="257" w:lineRule="auto"/>
              <w:ind w:left="2" w:right="33"/>
              <w:jc w:val="both"/>
              <w:rPr>
                <w:color w:val="000000"/>
              </w:rPr>
            </w:pPr>
            <w:hyperlink r:id="rId30" w:history="1">
              <w:r w:rsidR="00CD4E10">
                <w:rPr>
                  <w:color w:val="0000FF"/>
                  <w:u w:val="single" w:color="0000FF"/>
                </w:rPr>
                <w:t>https://www.gov.uk/guidance/check-employment-status-fortax</w:t>
              </w:r>
            </w:hyperlink>
            <w:hyperlink r:id="rId31" w:history="1">
              <w:r w:rsidR="00CD4E10">
                <w:rPr>
                  <w:color w:val="000000"/>
                </w:rPr>
                <w:t xml:space="preserve"> </w:t>
              </w:r>
            </w:hyperlink>
          </w:p>
        </w:tc>
      </w:tr>
      <w:tr w:rsidR="00A02698">
        <w:trPr>
          <w:trHeight w:val="1292"/>
        </w:trPr>
        <w:tc>
          <w:tcPr>
            <w:tcW w:w="2622" w:type="dxa"/>
            <w:tcBorders>
              <w:top w:val="single" w:sz="8" w:space="0" w:color="000000"/>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t>Expiry Date</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68" w:type="dxa"/>
            </w:tcMar>
            <w:hideMark/>
          </w:tcPr>
          <w:p w:rsidR="00A02698" w:rsidRDefault="00CD4E10">
            <w:pPr>
              <w:spacing w:line="257" w:lineRule="auto"/>
              <w:ind w:left="2"/>
              <w:rPr>
                <w:color w:val="000000"/>
              </w:rPr>
            </w:pPr>
            <w:r>
              <w:rPr>
                <w:color w:val="000000"/>
              </w:rPr>
              <w:t xml:space="preserve">The expiry date of this Call-Off Contract in the Order Form. </w:t>
            </w:r>
          </w:p>
        </w:tc>
      </w:tr>
      <w:tr w:rsidR="00A02698">
        <w:trPr>
          <w:trHeight w:val="7494"/>
        </w:trPr>
        <w:tc>
          <w:tcPr>
            <w:tcW w:w="2622" w:type="dxa"/>
            <w:tcBorders>
              <w:top w:val="single" w:sz="8" w:space="0" w:color="000000"/>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lastRenderedPageBreak/>
              <w:t>Force Majeure</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68" w:type="dxa"/>
            </w:tcMar>
            <w:hideMark/>
          </w:tcPr>
          <w:p w:rsidR="00A02698" w:rsidRDefault="00CD4E10">
            <w:pPr>
              <w:spacing w:after="5" w:line="271" w:lineRule="auto"/>
              <w:ind w:left="2"/>
              <w:rPr>
                <w:color w:val="000000"/>
              </w:rPr>
            </w:pPr>
            <w:r>
              <w:rPr>
                <w:color w:val="000000"/>
              </w:rPr>
              <w:t xml:space="preserve">A force Majeure event means anything affecting either Party's performance of their obligations arising from any: </w:t>
            </w:r>
          </w:p>
          <w:p w:rsidR="00A02698" w:rsidRDefault="00CD4E10">
            <w:pPr>
              <w:numPr>
                <w:ilvl w:val="0"/>
                <w:numId w:val="39"/>
              </w:numPr>
              <w:tabs>
                <w:tab w:val="left" w:pos="362"/>
              </w:tabs>
              <w:spacing w:line="283" w:lineRule="auto"/>
              <w:ind w:left="362" w:hanging="360"/>
              <w:rPr>
                <w:color w:val="000000"/>
              </w:rPr>
            </w:pPr>
            <w:r>
              <w:rPr>
                <w:color w:val="000000"/>
              </w:rPr>
              <w:t xml:space="preserve">acts, events or omissions beyond the reasonable control of the affected Party </w:t>
            </w:r>
          </w:p>
          <w:p w:rsidR="00A02698" w:rsidRDefault="00CD4E10">
            <w:pPr>
              <w:numPr>
                <w:ilvl w:val="0"/>
                <w:numId w:val="39"/>
              </w:numPr>
              <w:tabs>
                <w:tab w:val="left" w:pos="362"/>
              </w:tabs>
              <w:spacing w:after="16" w:line="283" w:lineRule="auto"/>
              <w:ind w:left="362" w:hanging="360"/>
              <w:rPr>
                <w:color w:val="000000"/>
              </w:rPr>
            </w:pPr>
            <w:r>
              <w:rPr>
                <w:color w:val="000000"/>
              </w:rPr>
              <w:t xml:space="preserve">riots, war or armed conflict, acts of terrorism, nuclear, biological or chemical warfare </w:t>
            </w:r>
          </w:p>
          <w:p w:rsidR="00A02698" w:rsidRDefault="00CD4E10">
            <w:pPr>
              <w:numPr>
                <w:ilvl w:val="0"/>
                <w:numId w:val="39"/>
              </w:numPr>
              <w:tabs>
                <w:tab w:val="left" w:pos="362"/>
              </w:tabs>
              <w:spacing w:after="26" w:line="266" w:lineRule="auto"/>
              <w:ind w:left="362" w:hanging="360"/>
              <w:rPr>
                <w:color w:val="000000"/>
              </w:rPr>
            </w:pPr>
            <w:r>
              <w:rPr>
                <w:color w:val="000000"/>
              </w:rPr>
              <w:t xml:space="preserve">acts of government, local government or Regulatory Bodies </w:t>
            </w:r>
          </w:p>
          <w:p w:rsidR="00A02698" w:rsidRDefault="00CD4E10">
            <w:pPr>
              <w:numPr>
                <w:ilvl w:val="0"/>
                <w:numId w:val="39"/>
              </w:numPr>
              <w:tabs>
                <w:tab w:val="left" w:pos="362"/>
              </w:tabs>
              <w:spacing w:after="21" w:line="257" w:lineRule="auto"/>
              <w:ind w:left="362" w:hanging="360"/>
              <w:rPr>
                <w:color w:val="000000"/>
              </w:rPr>
            </w:pPr>
            <w:r>
              <w:rPr>
                <w:color w:val="000000"/>
              </w:rPr>
              <w:t xml:space="preserve">fire, flood or disaster and any failure or shortage of power or fuel </w:t>
            </w:r>
          </w:p>
          <w:p w:rsidR="00A02698" w:rsidRDefault="00CD4E10">
            <w:pPr>
              <w:numPr>
                <w:ilvl w:val="0"/>
                <w:numId w:val="39"/>
              </w:numPr>
              <w:tabs>
                <w:tab w:val="left" w:pos="362"/>
              </w:tabs>
              <w:spacing w:after="196" w:line="317" w:lineRule="auto"/>
              <w:ind w:left="362" w:hanging="360"/>
              <w:rPr>
                <w:color w:val="000000"/>
              </w:rPr>
            </w:pPr>
            <w:r>
              <w:rPr>
                <w:color w:val="000000"/>
              </w:rPr>
              <w:t xml:space="preserve">industrial dispute affecting a third party for which a substitute third party isn’t reasonably available </w:t>
            </w:r>
          </w:p>
          <w:p w:rsidR="00A02698" w:rsidRDefault="00CD4E10">
            <w:pPr>
              <w:spacing w:after="19" w:line="257" w:lineRule="auto"/>
              <w:ind w:left="2"/>
              <w:rPr>
                <w:color w:val="000000"/>
              </w:rPr>
            </w:pPr>
            <w:r>
              <w:rPr>
                <w:color w:val="000000"/>
              </w:rPr>
              <w:t xml:space="preserve">The following do not constitute a Force Majeure event: </w:t>
            </w:r>
          </w:p>
          <w:p w:rsidR="00A02698" w:rsidRDefault="00CD4E10">
            <w:pPr>
              <w:numPr>
                <w:ilvl w:val="0"/>
                <w:numId w:val="39"/>
              </w:numPr>
              <w:tabs>
                <w:tab w:val="left" w:pos="362"/>
              </w:tabs>
              <w:spacing w:line="317" w:lineRule="auto"/>
              <w:ind w:left="362" w:hanging="360"/>
              <w:rPr>
                <w:color w:val="000000"/>
              </w:rPr>
            </w:pPr>
            <w:r>
              <w:rPr>
                <w:color w:val="000000"/>
              </w:rPr>
              <w:t xml:space="preserve">any industrial dispute about the Supplier, its staff, or failure in the Supplier’s (or a Subcontractor's) supply chain </w:t>
            </w:r>
          </w:p>
          <w:p w:rsidR="00A02698" w:rsidRDefault="00CD4E10">
            <w:pPr>
              <w:numPr>
                <w:ilvl w:val="0"/>
                <w:numId w:val="39"/>
              </w:numPr>
              <w:tabs>
                <w:tab w:val="left" w:pos="362"/>
              </w:tabs>
              <w:spacing w:after="11" w:line="283" w:lineRule="auto"/>
              <w:ind w:left="362" w:hanging="360"/>
              <w:rPr>
                <w:color w:val="000000"/>
              </w:rPr>
            </w:pPr>
            <w:r>
              <w:rPr>
                <w:color w:val="000000"/>
              </w:rPr>
              <w:t xml:space="preserve">any event which is attributable to the </w:t>
            </w:r>
            <w:proofErr w:type="spellStart"/>
            <w:r>
              <w:rPr>
                <w:color w:val="000000"/>
              </w:rPr>
              <w:t>wilful</w:t>
            </w:r>
            <w:proofErr w:type="spellEnd"/>
            <w:r>
              <w:rPr>
                <w:color w:val="000000"/>
              </w:rPr>
              <w:t xml:space="preserve"> act, neglect or failure to take reasonable precautions by the Party seeking to rely on Force Majeure </w:t>
            </w:r>
          </w:p>
          <w:p w:rsidR="00A02698" w:rsidRDefault="00CD4E10">
            <w:pPr>
              <w:numPr>
                <w:ilvl w:val="0"/>
                <w:numId w:val="39"/>
              </w:numPr>
              <w:tabs>
                <w:tab w:val="left" w:pos="362"/>
              </w:tabs>
              <w:spacing w:after="28" w:line="257" w:lineRule="auto"/>
              <w:ind w:left="362" w:hanging="360"/>
              <w:rPr>
                <w:color w:val="000000"/>
              </w:rPr>
            </w:pPr>
            <w:r>
              <w:rPr>
                <w:color w:val="000000"/>
              </w:rPr>
              <w:t xml:space="preserve">the event was foreseeable by the Party seeking to rely on Force </w:t>
            </w:r>
          </w:p>
          <w:p w:rsidR="00A02698" w:rsidRDefault="00CD4E10">
            <w:pPr>
              <w:spacing w:after="17" w:line="257" w:lineRule="auto"/>
              <w:ind w:right="239"/>
              <w:jc w:val="center"/>
              <w:rPr>
                <w:color w:val="000000"/>
              </w:rPr>
            </w:pPr>
            <w:r>
              <w:rPr>
                <w:color w:val="000000"/>
              </w:rPr>
              <w:t xml:space="preserve">Majeure at the time this Call-Off Contract was entered into </w:t>
            </w:r>
          </w:p>
          <w:p w:rsidR="00A02698" w:rsidRDefault="00CD4E10">
            <w:pPr>
              <w:numPr>
                <w:ilvl w:val="0"/>
                <w:numId w:val="39"/>
              </w:numPr>
              <w:tabs>
                <w:tab w:val="left" w:pos="362"/>
              </w:tabs>
              <w:spacing w:line="257" w:lineRule="auto"/>
              <w:ind w:left="362" w:hanging="360"/>
              <w:rPr>
                <w:color w:val="000000"/>
              </w:rPr>
            </w:pPr>
            <w:r>
              <w:rPr>
                <w:color w:val="000000"/>
              </w:rPr>
              <w:t xml:space="preserve">any event which is attributable to the Party seeking to rely on Force Majeure and its failure to comply with its own business continuity and disaster recovery plans </w:t>
            </w:r>
          </w:p>
        </w:tc>
      </w:tr>
      <w:tr w:rsidR="00A02698">
        <w:trPr>
          <w:trHeight w:val="2091"/>
        </w:trPr>
        <w:tc>
          <w:tcPr>
            <w:tcW w:w="2622" w:type="dxa"/>
            <w:tcBorders>
              <w:top w:val="single" w:sz="8" w:space="0" w:color="000000"/>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t>Former Supplier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68" w:type="dxa"/>
            </w:tcMar>
            <w:hideMark/>
          </w:tcPr>
          <w:p w:rsidR="00A02698" w:rsidRDefault="00CD4E10">
            <w:pPr>
              <w:spacing w:line="257" w:lineRule="auto"/>
              <w:ind w:left="2"/>
              <w:rPr>
                <w:color w:val="000000"/>
              </w:rPr>
            </w:pPr>
            <w:r>
              <w:rPr>
                <w:color w:val="000000"/>
              </w:rPr>
              <w:t xml:space="preserve">A supplier supplying services to the Buyer before the Start date that are the same as or substantially similar to the Services. This also includes any Subcontractor or the Supplier (or any subcontractor of the Subcontractor). </w:t>
            </w:r>
          </w:p>
        </w:tc>
      </w:tr>
      <w:tr w:rsidR="00A02698">
        <w:trPr>
          <w:trHeight w:val="1572"/>
        </w:trPr>
        <w:tc>
          <w:tcPr>
            <w:tcW w:w="2622" w:type="dxa"/>
            <w:tcBorders>
              <w:top w:val="single" w:sz="8" w:space="0" w:color="000000"/>
              <w:bottom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t>Framework Agreement</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68" w:type="dxa"/>
            </w:tcMar>
            <w:hideMark/>
          </w:tcPr>
          <w:p w:rsidR="00A02698" w:rsidRDefault="00CD4E10">
            <w:pPr>
              <w:spacing w:line="257" w:lineRule="auto"/>
              <w:ind w:left="2"/>
              <w:jc w:val="both"/>
              <w:rPr>
                <w:color w:val="000000"/>
              </w:rPr>
            </w:pPr>
            <w:r>
              <w:rPr>
                <w:color w:val="000000"/>
              </w:rPr>
              <w:t xml:space="preserve">The clauses of framework agreement RM1557.13 together with the Framework Schedules. </w:t>
            </w:r>
          </w:p>
        </w:tc>
      </w:tr>
      <w:tr w:rsidR="00A02698">
        <w:trPr>
          <w:trHeight w:val="1834"/>
        </w:trPr>
        <w:tc>
          <w:tcPr>
            <w:tcW w:w="2622" w:type="dxa"/>
            <w:tcBorders>
              <w:top w:val="single" w:sz="8" w:space="0" w:color="000000"/>
              <w:right w:val="single" w:sz="8" w:space="0" w:color="000000"/>
            </w:tcBorders>
            <w:tcMar>
              <w:top w:w="416" w:type="dxa"/>
              <w:left w:w="106" w:type="dxa"/>
              <w:bottom w:w="160" w:type="dxa"/>
              <w:right w:w="68" w:type="dxa"/>
            </w:tcMar>
            <w:hideMark/>
          </w:tcPr>
          <w:p w:rsidR="00A02698" w:rsidRDefault="00CD4E10">
            <w:pPr>
              <w:spacing w:line="257" w:lineRule="auto"/>
              <w:rPr>
                <w:color w:val="000000"/>
              </w:rPr>
            </w:pPr>
            <w:r>
              <w:rPr>
                <w:b/>
                <w:bCs/>
                <w:color w:val="000000"/>
              </w:rPr>
              <w:lastRenderedPageBreak/>
              <w:t>Fraud</w:t>
            </w:r>
            <w:r>
              <w:rPr>
                <w:color w:val="000000"/>
              </w:rPr>
              <w:t xml:space="preserve"> </w:t>
            </w:r>
          </w:p>
        </w:tc>
        <w:tc>
          <w:tcPr>
            <w:tcW w:w="6279" w:type="dxa"/>
            <w:tcBorders>
              <w:top w:val="single" w:sz="8" w:space="0" w:color="000000"/>
              <w:left w:val="single" w:sz="8" w:space="0" w:color="000000"/>
            </w:tcBorders>
            <w:tcMar>
              <w:top w:w="416" w:type="dxa"/>
              <w:left w:w="106" w:type="dxa"/>
              <w:bottom w:w="160" w:type="dxa"/>
              <w:right w:w="68" w:type="dxa"/>
            </w:tcMar>
            <w:hideMark/>
          </w:tcPr>
          <w:p w:rsidR="00A02698" w:rsidRDefault="00CD4E10">
            <w:pPr>
              <w:spacing w:line="257" w:lineRule="auto"/>
              <w:ind w:left="2"/>
              <w:rPr>
                <w:color w:val="000000"/>
              </w:rPr>
            </w:pPr>
            <w:r>
              <w:rPr>
                <w:color w:val="000000"/>
              </w:rPr>
              <w:t xml:space="preserve">Any offence under Laws creating offences in respect of fraudulent acts (including the Misrepresentation Act 1967) or at common law in respect of fraudulent acts in relation to this Call-Off Contract or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082"/>
        </w:trPr>
        <w:tc>
          <w:tcPr>
            <w:tcW w:w="2622" w:type="dxa"/>
            <w:tcBorders>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color w:val="000000"/>
              </w:rPr>
              <w:t xml:space="preserve"> </w:t>
            </w:r>
          </w:p>
        </w:tc>
        <w:tc>
          <w:tcPr>
            <w:tcW w:w="6279" w:type="dxa"/>
            <w:tcBorders>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defrauding or attempting to defraud or conspiring to defraud the Crown. </w:t>
            </w:r>
          </w:p>
        </w:tc>
      </w:tr>
      <w:tr w:rsidR="00A02698">
        <w:trPr>
          <w:trHeight w:val="1882"/>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Freedom of Information</w:t>
            </w:r>
            <w:r>
              <w:rPr>
                <w:color w:val="000000"/>
              </w:rPr>
              <w:t xml:space="preserve"> </w:t>
            </w:r>
            <w:r>
              <w:rPr>
                <w:b/>
                <w:bCs/>
                <w:color w:val="000000"/>
              </w:rPr>
              <w:t xml:space="preserve">Act or </w:t>
            </w:r>
            <w:proofErr w:type="spellStart"/>
            <w:r>
              <w:rPr>
                <w:b/>
                <w:bCs/>
                <w:color w:val="000000"/>
              </w:rPr>
              <w:t>FoIA</w:t>
            </w:r>
            <w:proofErr w:type="spellEnd"/>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A02698">
        <w:trPr>
          <w:trHeight w:val="2122"/>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G-Cloud Services</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A02698">
        <w:trPr>
          <w:trHeight w:val="1361"/>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UK GDPR</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retained EU law version of the General Data Protection Regulation (Regulation (EU) 2016/679). </w:t>
            </w:r>
          </w:p>
        </w:tc>
      </w:tr>
      <w:tr w:rsidR="00A02698">
        <w:trPr>
          <w:trHeight w:val="2144"/>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Good Industry Practice</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A02698">
        <w:trPr>
          <w:trHeight w:val="1421"/>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after="20" w:line="257" w:lineRule="auto"/>
              <w:rPr>
                <w:color w:val="000000"/>
              </w:rPr>
            </w:pPr>
            <w:r>
              <w:rPr>
                <w:b/>
                <w:bCs/>
                <w:color w:val="000000"/>
              </w:rPr>
              <w:lastRenderedPageBreak/>
              <w:t>Government</w:t>
            </w:r>
            <w:r>
              <w:rPr>
                <w:color w:val="000000"/>
              </w:rPr>
              <w:t xml:space="preserve"> </w:t>
            </w:r>
          </w:p>
          <w:p w:rsidR="00A02698" w:rsidRDefault="00CD4E10">
            <w:pPr>
              <w:spacing w:line="257" w:lineRule="auto"/>
              <w:rPr>
                <w:color w:val="000000"/>
              </w:rPr>
            </w:pPr>
            <w:r>
              <w:rPr>
                <w:b/>
                <w:bCs/>
                <w:color w:val="000000"/>
              </w:rPr>
              <w:t>Procurement Card</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government’s preferred method of purchasing and payment for low value goods or services. </w:t>
            </w:r>
          </w:p>
        </w:tc>
      </w:tr>
      <w:tr w:rsidR="00A02698">
        <w:trPr>
          <w:trHeight w:val="1042"/>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Guarantee</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guarantee described in Schedule 5. </w:t>
            </w:r>
          </w:p>
        </w:tc>
      </w:tr>
      <w:tr w:rsidR="00A02698">
        <w:trPr>
          <w:trHeight w:val="1885"/>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Guidance</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A02698">
        <w:trPr>
          <w:trHeight w:val="1582"/>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Implementation Plan</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The plan with an outline of processes (including data standards for migration), costs (for example) of implementing the services which may be required as part of Onboarding. </w:t>
            </w:r>
          </w:p>
        </w:tc>
      </w:tr>
      <w:tr w:rsidR="00A02698">
        <w:trPr>
          <w:trHeight w:val="1342"/>
        </w:trPr>
        <w:tc>
          <w:tcPr>
            <w:tcW w:w="2622" w:type="dxa"/>
            <w:tcBorders>
              <w:top w:val="single" w:sz="8" w:space="0" w:color="000000"/>
              <w:bottom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Indicative test</w:t>
            </w:r>
            <w:r>
              <w:rPr>
                <w:color w:val="000000"/>
              </w:rPr>
              <w:t xml:space="preserve"> </w:t>
            </w:r>
          </w:p>
        </w:tc>
        <w:tc>
          <w:tcPr>
            <w:tcW w:w="6279" w:type="dxa"/>
            <w:tcBorders>
              <w:top w:val="single" w:sz="8" w:space="0" w:color="000000"/>
              <w:left w:val="single" w:sz="8" w:space="0" w:color="000000"/>
              <w:bottom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ESI tool completed by contractors on their own behalf at the request of CCS or the Buyer (as applicable) under clause 4.6. </w:t>
            </w:r>
          </w:p>
        </w:tc>
      </w:tr>
      <w:tr w:rsidR="00A02698">
        <w:trPr>
          <w:trHeight w:val="1323"/>
        </w:trPr>
        <w:tc>
          <w:tcPr>
            <w:tcW w:w="2622" w:type="dxa"/>
            <w:tcBorders>
              <w:top w:val="single" w:sz="8" w:space="0" w:color="000000"/>
              <w:right w:val="single" w:sz="8" w:space="0" w:color="000000"/>
            </w:tcBorders>
            <w:tcMar>
              <w:top w:w="186" w:type="dxa"/>
              <w:left w:w="106" w:type="dxa"/>
              <w:bottom w:w="160" w:type="dxa"/>
              <w:right w:w="74" w:type="dxa"/>
            </w:tcMar>
            <w:hideMark/>
          </w:tcPr>
          <w:p w:rsidR="00A02698" w:rsidRDefault="00CD4E10">
            <w:pPr>
              <w:spacing w:line="257" w:lineRule="auto"/>
              <w:rPr>
                <w:color w:val="000000"/>
              </w:rPr>
            </w:pPr>
            <w:r>
              <w:rPr>
                <w:b/>
                <w:bCs/>
                <w:color w:val="000000"/>
              </w:rPr>
              <w:t>Information</w:t>
            </w:r>
            <w:r>
              <w:rPr>
                <w:color w:val="000000"/>
              </w:rPr>
              <w:t xml:space="preserve"> </w:t>
            </w:r>
          </w:p>
        </w:tc>
        <w:tc>
          <w:tcPr>
            <w:tcW w:w="6279" w:type="dxa"/>
            <w:tcBorders>
              <w:top w:val="single" w:sz="8" w:space="0" w:color="000000"/>
              <w:left w:val="single" w:sz="8" w:space="0" w:color="000000"/>
            </w:tcBorders>
            <w:tcMar>
              <w:top w:w="186" w:type="dxa"/>
              <w:left w:w="106" w:type="dxa"/>
              <w:bottom w:w="160" w:type="dxa"/>
              <w:right w:w="74" w:type="dxa"/>
            </w:tcMar>
            <w:hideMark/>
          </w:tcPr>
          <w:p w:rsidR="00A02698" w:rsidRDefault="00CD4E10">
            <w:pPr>
              <w:spacing w:line="257" w:lineRule="auto"/>
              <w:ind w:left="2"/>
              <w:rPr>
                <w:color w:val="000000"/>
              </w:rPr>
            </w:pPr>
            <w:r>
              <w:rPr>
                <w:color w:val="000000"/>
              </w:rPr>
              <w:t xml:space="preserve">Has the meaning given under section 84 of the Freedom of Information Act </w:t>
            </w:r>
            <w:proofErr w:type="gramStart"/>
            <w:r>
              <w:rPr>
                <w:color w:val="000000"/>
              </w:rPr>
              <w:t>2000.</w:t>
            </w:r>
            <w:proofErr w:type="gramEnd"/>
            <w:r>
              <w:rPr>
                <w:color w:val="000000"/>
              </w:rPr>
              <w:t xml:space="preserve">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550"/>
        </w:trPr>
        <w:tc>
          <w:tcPr>
            <w:tcW w:w="2622" w:type="dxa"/>
            <w:tcBorders>
              <w:bottom w:val="single" w:sz="8" w:space="0" w:color="000000"/>
              <w:right w:val="single" w:sz="8" w:space="0" w:color="000000"/>
            </w:tcBorders>
            <w:tcMar>
              <w:top w:w="417" w:type="dxa"/>
              <w:left w:w="106" w:type="dxa"/>
              <w:bottom w:w="160" w:type="dxa"/>
              <w:right w:w="115" w:type="dxa"/>
            </w:tcMar>
            <w:hideMark/>
          </w:tcPr>
          <w:p w:rsidR="00A02698" w:rsidRDefault="00CD4E10">
            <w:pPr>
              <w:spacing w:line="257" w:lineRule="auto"/>
              <w:rPr>
                <w:color w:val="000000"/>
              </w:rPr>
            </w:pPr>
            <w:r>
              <w:rPr>
                <w:b/>
                <w:bCs/>
                <w:color w:val="000000"/>
              </w:rPr>
              <w:t>Information security management system</w:t>
            </w:r>
            <w:r>
              <w:rPr>
                <w:color w:val="000000"/>
              </w:rPr>
              <w:t xml:space="preserve"> </w:t>
            </w:r>
          </w:p>
        </w:tc>
        <w:tc>
          <w:tcPr>
            <w:tcW w:w="6279" w:type="dxa"/>
            <w:tcBorders>
              <w:left w:val="single" w:sz="8" w:space="0" w:color="000000"/>
              <w:bottom w:val="single" w:sz="8" w:space="0" w:color="000000"/>
            </w:tcBorders>
            <w:tcMar>
              <w:top w:w="417" w:type="dxa"/>
              <w:left w:w="106" w:type="dxa"/>
              <w:bottom w:w="160" w:type="dxa"/>
              <w:right w:w="115" w:type="dxa"/>
            </w:tcMar>
            <w:hideMark/>
          </w:tcPr>
          <w:p w:rsidR="00A02698" w:rsidRDefault="00CD4E10">
            <w:pPr>
              <w:spacing w:line="257" w:lineRule="auto"/>
              <w:ind w:left="2"/>
              <w:rPr>
                <w:color w:val="000000"/>
              </w:rPr>
            </w:pPr>
            <w:r>
              <w:rPr>
                <w:color w:val="000000"/>
              </w:rPr>
              <w:t xml:space="preserve">The information security management system and process developed by the Supplier in accordance with clause 16.1. </w:t>
            </w:r>
          </w:p>
        </w:tc>
      </w:tr>
      <w:tr w:rsidR="00A02698">
        <w:trPr>
          <w:trHeight w:val="1834"/>
        </w:trPr>
        <w:tc>
          <w:tcPr>
            <w:tcW w:w="2622" w:type="dxa"/>
            <w:tcBorders>
              <w:top w:val="single" w:sz="8" w:space="0" w:color="000000"/>
              <w:right w:val="single" w:sz="8" w:space="0" w:color="000000"/>
            </w:tcBorders>
            <w:tcMar>
              <w:top w:w="417" w:type="dxa"/>
              <w:left w:w="106" w:type="dxa"/>
              <w:bottom w:w="160" w:type="dxa"/>
              <w:right w:w="115" w:type="dxa"/>
            </w:tcMar>
            <w:hideMark/>
          </w:tcPr>
          <w:p w:rsidR="00A02698" w:rsidRDefault="00CD4E10">
            <w:pPr>
              <w:spacing w:line="257" w:lineRule="auto"/>
              <w:rPr>
                <w:color w:val="000000"/>
              </w:rPr>
            </w:pPr>
            <w:r>
              <w:rPr>
                <w:b/>
                <w:bCs/>
                <w:color w:val="000000"/>
              </w:rPr>
              <w:lastRenderedPageBreak/>
              <w:t>Inside IR35</w:t>
            </w:r>
            <w:r>
              <w:rPr>
                <w:color w:val="000000"/>
              </w:rPr>
              <w:t xml:space="preserve"> </w:t>
            </w:r>
          </w:p>
        </w:tc>
        <w:tc>
          <w:tcPr>
            <w:tcW w:w="6279" w:type="dxa"/>
            <w:tcBorders>
              <w:top w:val="single" w:sz="8" w:space="0" w:color="000000"/>
              <w:left w:val="single" w:sz="8" w:space="0" w:color="000000"/>
            </w:tcBorders>
            <w:tcMar>
              <w:top w:w="417" w:type="dxa"/>
              <w:left w:w="106" w:type="dxa"/>
              <w:bottom w:w="160" w:type="dxa"/>
              <w:right w:w="115" w:type="dxa"/>
            </w:tcMar>
            <w:hideMark/>
          </w:tcPr>
          <w:p w:rsidR="00A02698" w:rsidRDefault="00CD4E10">
            <w:pPr>
              <w:spacing w:line="257" w:lineRule="auto"/>
              <w:ind w:left="2"/>
              <w:rPr>
                <w:color w:val="000000"/>
              </w:rPr>
            </w:pPr>
            <w:r>
              <w:rPr>
                <w:color w:val="000000"/>
              </w:rPr>
              <w:t xml:space="preserve">Contractual engagements which would be determined to be within the scope of the IR35 Intermediaries legislation if assessed using the ESI tool. </w:t>
            </w:r>
          </w:p>
        </w:tc>
      </w:tr>
    </w:tbl>
    <w:p w:rsidR="00A02698" w:rsidRDefault="00A02698">
      <w:pPr>
        <w:spacing w:line="257" w:lineRule="auto"/>
        <w:ind w:right="830"/>
      </w:pP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2931"/>
        </w:trPr>
        <w:tc>
          <w:tcPr>
            <w:tcW w:w="2622" w:type="dxa"/>
            <w:tcBorders>
              <w:bottom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t>Insolvency event</w:t>
            </w:r>
            <w:r>
              <w:rPr>
                <w:color w:val="000000"/>
              </w:rPr>
              <w:t xml:space="preserve"> </w:t>
            </w:r>
          </w:p>
        </w:tc>
        <w:tc>
          <w:tcPr>
            <w:tcW w:w="6279" w:type="dxa"/>
            <w:tcBorders>
              <w:left w:val="single" w:sz="8" w:space="0" w:color="000000"/>
              <w:bottom w:val="single" w:sz="8" w:space="0" w:color="000000"/>
            </w:tcBorders>
            <w:tcMar>
              <w:top w:w="0" w:type="dxa"/>
              <w:left w:w="106" w:type="dxa"/>
              <w:bottom w:w="159" w:type="dxa"/>
              <w:right w:w="91" w:type="dxa"/>
            </w:tcMar>
            <w:hideMark/>
          </w:tcPr>
          <w:p w:rsidR="00A02698" w:rsidRDefault="00CD4E10">
            <w:pPr>
              <w:spacing w:after="39" w:line="257" w:lineRule="auto"/>
              <w:ind w:left="2"/>
              <w:rPr>
                <w:color w:val="000000"/>
              </w:rPr>
            </w:pPr>
            <w:r>
              <w:rPr>
                <w:color w:val="000000"/>
              </w:rPr>
              <w:t xml:space="preserve">Can be: </w:t>
            </w:r>
          </w:p>
          <w:p w:rsidR="00A02698" w:rsidRDefault="00CD4E10">
            <w:pPr>
              <w:numPr>
                <w:ilvl w:val="0"/>
                <w:numId w:val="40"/>
              </w:numPr>
              <w:tabs>
                <w:tab w:val="left" w:pos="400"/>
              </w:tabs>
              <w:spacing w:after="46" w:line="257" w:lineRule="auto"/>
              <w:ind w:left="400" w:hanging="398"/>
              <w:rPr>
                <w:color w:val="000000"/>
              </w:rPr>
            </w:pPr>
            <w:r>
              <w:rPr>
                <w:color w:val="000000"/>
              </w:rPr>
              <w:t xml:space="preserve">a voluntary arrangement </w:t>
            </w:r>
          </w:p>
          <w:p w:rsidR="00A02698" w:rsidRDefault="00CD4E10">
            <w:pPr>
              <w:numPr>
                <w:ilvl w:val="0"/>
                <w:numId w:val="40"/>
              </w:numPr>
              <w:tabs>
                <w:tab w:val="left" w:pos="400"/>
              </w:tabs>
              <w:spacing w:after="45" w:line="257" w:lineRule="auto"/>
              <w:ind w:left="400" w:hanging="398"/>
              <w:rPr>
                <w:color w:val="000000"/>
              </w:rPr>
            </w:pPr>
            <w:r>
              <w:rPr>
                <w:color w:val="000000"/>
              </w:rPr>
              <w:t xml:space="preserve">a winding-up petition </w:t>
            </w:r>
          </w:p>
          <w:p w:rsidR="00A02698" w:rsidRDefault="00CD4E10">
            <w:pPr>
              <w:numPr>
                <w:ilvl w:val="0"/>
                <w:numId w:val="40"/>
              </w:numPr>
              <w:tabs>
                <w:tab w:val="left" w:pos="400"/>
              </w:tabs>
              <w:spacing w:after="48" w:line="257" w:lineRule="auto"/>
              <w:ind w:left="400" w:hanging="398"/>
              <w:rPr>
                <w:color w:val="000000"/>
              </w:rPr>
            </w:pPr>
            <w:r>
              <w:rPr>
                <w:color w:val="000000"/>
              </w:rPr>
              <w:t xml:space="preserve">the appointment of a receiver or administrator </w:t>
            </w:r>
          </w:p>
          <w:p w:rsidR="00A02698" w:rsidRDefault="00CD4E10">
            <w:pPr>
              <w:numPr>
                <w:ilvl w:val="0"/>
                <w:numId w:val="40"/>
              </w:numPr>
              <w:tabs>
                <w:tab w:val="left" w:pos="400"/>
              </w:tabs>
              <w:spacing w:after="82" w:line="257" w:lineRule="auto"/>
              <w:ind w:left="400" w:hanging="398"/>
              <w:rPr>
                <w:color w:val="000000"/>
              </w:rPr>
            </w:pPr>
            <w:r>
              <w:rPr>
                <w:color w:val="000000"/>
              </w:rPr>
              <w:t xml:space="preserve">an unresolved statutory demand </w:t>
            </w:r>
          </w:p>
          <w:p w:rsidR="00A02698" w:rsidRDefault="00CD4E10">
            <w:pPr>
              <w:numPr>
                <w:ilvl w:val="0"/>
                <w:numId w:val="40"/>
              </w:numPr>
              <w:tabs>
                <w:tab w:val="left" w:pos="400"/>
              </w:tabs>
              <w:spacing w:after="35" w:line="257" w:lineRule="auto"/>
              <w:ind w:left="400" w:hanging="398"/>
              <w:rPr>
                <w:color w:val="000000"/>
              </w:rPr>
            </w:pPr>
            <w:r>
              <w:rPr>
                <w:color w:val="000000"/>
              </w:rPr>
              <w:t xml:space="preserve">a Schedule A1 moratorium </w:t>
            </w:r>
          </w:p>
          <w:p w:rsidR="00A02698" w:rsidRDefault="00CD4E10">
            <w:pPr>
              <w:numPr>
                <w:ilvl w:val="0"/>
                <w:numId w:val="40"/>
              </w:numPr>
              <w:tabs>
                <w:tab w:val="left" w:pos="400"/>
              </w:tabs>
              <w:spacing w:line="257" w:lineRule="auto"/>
              <w:ind w:left="400" w:hanging="398"/>
              <w:rPr>
                <w:color w:val="000000"/>
              </w:rPr>
            </w:pPr>
            <w:r>
              <w:rPr>
                <w:color w:val="000000"/>
              </w:rPr>
              <w:t xml:space="preserve">a Dun &amp; Bradstreet rating of 10 or less </w:t>
            </w:r>
          </w:p>
        </w:tc>
      </w:tr>
      <w:tr w:rsidR="00A02698">
        <w:trPr>
          <w:trHeight w:val="4273"/>
        </w:trPr>
        <w:tc>
          <w:tcPr>
            <w:tcW w:w="2622" w:type="dxa"/>
            <w:tcBorders>
              <w:top w:val="single" w:sz="8" w:space="0" w:color="000000"/>
              <w:bottom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t>Intellectual Property</w:t>
            </w:r>
            <w:r>
              <w:rPr>
                <w:color w:val="000000"/>
              </w:rPr>
              <w:t xml:space="preserve"> </w:t>
            </w:r>
            <w:r>
              <w:rPr>
                <w:b/>
                <w:bCs/>
                <w:color w:val="000000"/>
              </w:rPr>
              <w:t>Rights or IPR</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91" w:type="dxa"/>
            </w:tcMar>
            <w:hideMark/>
          </w:tcPr>
          <w:p w:rsidR="00A02698" w:rsidRDefault="00CD4E10">
            <w:pPr>
              <w:spacing w:after="19" w:line="257" w:lineRule="auto"/>
              <w:ind w:left="2"/>
              <w:rPr>
                <w:color w:val="000000"/>
              </w:rPr>
            </w:pPr>
            <w:r>
              <w:rPr>
                <w:color w:val="000000"/>
              </w:rPr>
              <w:t xml:space="preserve">Intellectual Property Rights are: </w:t>
            </w:r>
          </w:p>
          <w:p w:rsidR="00A02698" w:rsidRDefault="00CD4E10">
            <w:pPr>
              <w:numPr>
                <w:ilvl w:val="0"/>
                <w:numId w:val="40"/>
              </w:numPr>
              <w:tabs>
                <w:tab w:val="left" w:pos="362"/>
              </w:tabs>
              <w:spacing w:line="283" w:lineRule="auto"/>
              <w:ind w:left="362" w:hanging="360"/>
              <w:rPr>
                <w:color w:val="000000"/>
              </w:rPr>
            </w:pPr>
            <w:r>
              <w:rPr>
                <w:color w:val="00000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A02698" w:rsidRDefault="00CD4E10">
            <w:pPr>
              <w:numPr>
                <w:ilvl w:val="0"/>
                <w:numId w:val="40"/>
              </w:numPr>
              <w:tabs>
                <w:tab w:val="left" w:pos="362"/>
              </w:tabs>
              <w:spacing w:line="283" w:lineRule="auto"/>
              <w:ind w:left="362" w:hanging="360"/>
              <w:rPr>
                <w:color w:val="000000"/>
              </w:rPr>
            </w:pPr>
            <w:r>
              <w:rPr>
                <w:color w:val="000000"/>
              </w:rPr>
              <w:t xml:space="preserve">applications for registration, and the right to apply for registration, for any of the rights listed at (a) that are capable of being registered in any country or jurisdiction </w:t>
            </w:r>
          </w:p>
          <w:p w:rsidR="00A02698" w:rsidRDefault="00CD4E10">
            <w:pPr>
              <w:numPr>
                <w:ilvl w:val="0"/>
                <w:numId w:val="40"/>
              </w:numPr>
              <w:tabs>
                <w:tab w:val="left" w:pos="362"/>
              </w:tabs>
              <w:spacing w:line="257" w:lineRule="auto"/>
              <w:ind w:left="362" w:hanging="360"/>
              <w:rPr>
                <w:color w:val="000000"/>
              </w:rPr>
            </w:pPr>
            <w:r>
              <w:rPr>
                <w:color w:val="000000"/>
              </w:rPr>
              <w:t xml:space="preserve">all other rights having equivalent or similar effect in any country or jurisdiction </w:t>
            </w:r>
          </w:p>
        </w:tc>
      </w:tr>
      <w:tr w:rsidR="00A02698">
        <w:trPr>
          <w:trHeight w:val="2873"/>
        </w:trPr>
        <w:tc>
          <w:tcPr>
            <w:tcW w:w="2622" w:type="dxa"/>
            <w:tcBorders>
              <w:top w:val="single" w:sz="8" w:space="0" w:color="000000"/>
              <w:bottom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t>Intermediary</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91" w:type="dxa"/>
            </w:tcMar>
            <w:hideMark/>
          </w:tcPr>
          <w:p w:rsidR="00A02698" w:rsidRDefault="00CD4E10">
            <w:pPr>
              <w:spacing w:after="36" w:line="257" w:lineRule="auto"/>
              <w:ind w:left="2"/>
              <w:rPr>
                <w:color w:val="000000"/>
              </w:rPr>
            </w:pPr>
            <w:r>
              <w:rPr>
                <w:color w:val="000000"/>
              </w:rPr>
              <w:t xml:space="preserve">For the purposes of the IR35 rules an intermediary can be: </w:t>
            </w:r>
          </w:p>
          <w:p w:rsidR="00A02698" w:rsidRDefault="00CD4E10">
            <w:pPr>
              <w:numPr>
                <w:ilvl w:val="0"/>
                <w:numId w:val="40"/>
              </w:numPr>
              <w:tabs>
                <w:tab w:val="left" w:pos="720"/>
              </w:tabs>
              <w:spacing w:line="257" w:lineRule="auto"/>
              <w:ind w:left="2" w:right="752"/>
              <w:rPr>
                <w:color w:val="000000"/>
              </w:rPr>
            </w:pPr>
            <w:r>
              <w:rPr>
                <w:color w:val="000000"/>
              </w:rPr>
              <w:t xml:space="preserve">the supplier's own limited company </w:t>
            </w:r>
          </w:p>
          <w:p w:rsidR="00A02698" w:rsidRDefault="00CD4E10">
            <w:pPr>
              <w:numPr>
                <w:ilvl w:val="0"/>
                <w:numId w:val="40"/>
              </w:numPr>
              <w:tabs>
                <w:tab w:val="left" w:pos="720"/>
              </w:tabs>
              <w:spacing w:line="300" w:lineRule="auto"/>
              <w:ind w:left="2" w:right="752"/>
              <w:rPr>
                <w:color w:val="000000"/>
              </w:rPr>
            </w:pPr>
            <w:r>
              <w:rPr>
                <w:color w:val="000000"/>
              </w:rPr>
              <w:t xml:space="preserve">a service or a personal service company </w:t>
            </w:r>
          </w:p>
          <w:p w:rsidR="00A02698" w:rsidRDefault="00CD4E10">
            <w:pPr>
              <w:numPr>
                <w:ilvl w:val="0"/>
                <w:numId w:val="40"/>
              </w:numPr>
              <w:tabs>
                <w:tab w:val="left" w:pos="720"/>
              </w:tabs>
              <w:spacing w:line="300" w:lineRule="auto"/>
              <w:ind w:left="2" w:right="752"/>
              <w:rPr>
                <w:color w:val="000000"/>
              </w:rPr>
            </w:pPr>
            <w:r>
              <w:rPr>
                <w:color w:val="000000"/>
              </w:rPr>
              <w:t xml:space="preserve">a partnership </w:t>
            </w:r>
          </w:p>
          <w:p w:rsidR="00A02698" w:rsidRDefault="00CD4E10">
            <w:pPr>
              <w:spacing w:line="257" w:lineRule="auto"/>
              <w:ind w:left="2"/>
              <w:rPr>
                <w:color w:val="000000"/>
              </w:rPr>
            </w:pPr>
            <w:r>
              <w:rPr>
                <w:color w:val="000000"/>
              </w:rPr>
              <w:t xml:space="preserve">It does not apply if you work for a client through a Managed Service Company (MSC) or agency (for example, an employment agency). </w:t>
            </w:r>
          </w:p>
        </w:tc>
      </w:tr>
      <w:tr w:rsidR="00A02698">
        <w:trPr>
          <w:trHeight w:val="1292"/>
        </w:trPr>
        <w:tc>
          <w:tcPr>
            <w:tcW w:w="2622" w:type="dxa"/>
            <w:tcBorders>
              <w:top w:val="single" w:sz="8" w:space="0" w:color="000000"/>
              <w:bottom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lastRenderedPageBreak/>
              <w:t>IPR claim</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91" w:type="dxa"/>
            </w:tcMar>
            <w:hideMark/>
          </w:tcPr>
          <w:p w:rsidR="00A02698" w:rsidRDefault="00CD4E10">
            <w:pPr>
              <w:spacing w:line="257" w:lineRule="auto"/>
              <w:ind w:left="2"/>
              <w:rPr>
                <w:color w:val="000000"/>
              </w:rPr>
            </w:pPr>
            <w:r>
              <w:rPr>
                <w:color w:val="000000"/>
              </w:rPr>
              <w:t xml:space="preserve">As set out in clause 11.5. </w:t>
            </w:r>
          </w:p>
        </w:tc>
      </w:tr>
      <w:tr w:rsidR="00A02698">
        <w:trPr>
          <w:trHeight w:val="1814"/>
        </w:trPr>
        <w:tc>
          <w:tcPr>
            <w:tcW w:w="2622" w:type="dxa"/>
            <w:tcBorders>
              <w:top w:val="single" w:sz="8" w:space="0" w:color="000000"/>
              <w:bottom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t>IR35</w:t>
            </w:r>
            <w:r>
              <w:rPr>
                <w:color w:val="000000"/>
              </w:rPr>
              <w:t xml:space="preserve"> </w:t>
            </w:r>
          </w:p>
        </w:tc>
        <w:tc>
          <w:tcPr>
            <w:tcW w:w="6279" w:type="dxa"/>
            <w:tcBorders>
              <w:top w:val="single" w:sz="8" w:space="0" w:color="000000"/>
              <w:left w:val="single" w:sz="8" w:space="0" w:color="000000"/>
              <w:bottom w:val="single" w:sz="8" w:space="0" w:color="000000"/>
            </w:tcBorders>
            <w:tcMar>
              <w:top w:w="0" w:type="dxa"/>
              <w:left w:w="106" w:type="dxa"/>
              <w:bottom w:w="159" w:type="dxa"/>
              <w:right w:w="91" w:type="dxa"/>
            </w:tcMar>
            <w:hideMark/>
          </w:tcPr>
          <w:p w:rsidR="00A02698" w:rsidRDefault="00CD4E10">
            <w:pPr>
              <w:spacing w:line="257" w:lineRule="auto"/>
              <w:ind w:left="2" w:right="27"/>
              <w:rPr>
                <w:color w:val="000000"/>
              </w:rPr>
            </w:pPr>
            <w:r>
              <w:rPr>
                <w:color w:val="000000"/>
              </w:rPr>
              <w:t xml:space="preserve">IR35 is also known as ‘Intermediaries legislation’. It’s a set of rules that affect tax and National Insurance where a Supplier is contracted to work for a client through an Intermediary. </w:t>
            </w:r>
          </w:p>
        </w:tc>
      </w:tr>
      <w:tr w:rsidR="00A02698">
        <w:trPr>
          <w:trHeight w:val="1572"/>
        </w:trPr>
        <w:tc>
          <w:tcPr>
            <w:tcW w:w="2622" w:type="dxa"/>
            <w:tcBorders>
              <w:top w:val="single" w:sz="8" w:space="0" w:color="000000"/>
              <w:right w:val="single" w:sz="8" w:space="0" w:color="000000"/>
            </w:tcBorders>
            <w:tcMar>
              <w:top w:w="0" w:type="dxa"/>
              <w:left w:w="106" w:type="dxa"/>
              <w:bottom w:w="159" w:type="dxa"/>
              <w:right w:w="91" w:type="dxa"/>
            </w:tcMar>
            <w:hideMark/>
          </w:tcPr>
          <w:p w:rsidR="00A02698" w:rsidRDefault="00CD4E10">
            <w:pPr>
              <w:spacing w:line="257" w:lineRule="auto"/>
              <w:rPr>
                <w:color w:val="000000"/>
              </w:rPr>
            </w:pPr>
            <w:r>
              <w:rPr>
                <w:b/>
                <w:bCs/>
                <w:color w:val="000000"/>
              </w:rPr>
              <w:t>IR35 assessment</w:t>
            </w:r>
            <w:r>
              <w:rPr>
                <w:color w:val="000000"/>
              </w:rPr>
              <w:t xml:space="preserve"> </w:t>
            </w:r>
          </w:p>
        </w:tc>
        <w:tc>
          <w:tcPr>
            <w:tcW w:w="6279" w:type="dxa"/>
            <w:tcBorders>
              <w:top w:val="single" w:sz="8" w:space="0" w:color="000000"/>
              <w:left w:val="single" w:sz="8" w:space="0" w:color="000000"/>
            </w:tcBorders>
            <w:tcMar>
              <w:top w:w="0" w:type="dxa"/>
              <w:left w:w="106" w:type="dxa"/>
              <w:bottom w:w="159" w:type="dxa"/>
              <w:right w:w="91" w:type="dxa"/>
            </w:tcMar>
            <w:hideMark/>
          </w:tcPr>
          <w:p w:rsidR="00A02698" w:rsidRDefault="00CD4E10">
            <w:pPr>
              <w:spacing w:line="257" w:lineRule="auto"/>
              <w:ind w:left="2"/>
              <w:rPr>
                <w:color w:val="000000"/>
              </w:rPr>
            </w:pPr>
            <w:r>
              <w:rPr>
                <w:color w:val="000000"/>
              </w:rPr>
              <w:t xml:space="preserve">Assessment of employment status using the ESI tool to determine if engagement is Inside or Outside IR35.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867"/>
        </w:trPr>
        <w:tc>
          <w:tcPr>
            <w:tcW w:w="2622" w:type="dxa"/>
            <w:tcBorders>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Know-How</w:t>
            </w:r>
            <w:r>
              <w:rPr>
                <w:color w:val="000000"/>
              </w:rPr>
              <w:t xml:space="preserve"> </w:t>
            </w:r>
          </w:p>
        </w:tc>
        <w:tc>
          <w:tcPr>
            <w:tcW w:w="6279" w:type="dxa"/>
            <w:tcBorders>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A02698">
        <w:trPr>
          <w:trHeight w:val="1906"/>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Law</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A02698">
        <w:trPr>
          <w:trHeight w:val="2148"/>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Loss</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bCs/>
                <w:color w:val="000000"/>
              </w:rPr>
              <w:t>Losses</w:t>
            </w:r>
            <w:r>
              <w:rPr>
                <w:color w:val="000000"/>
              </w:rPr>
              <w:t xml:space="preserve">' will be interpreted accordingly. </w:t>
            </w:r>
          </w:p>
        </w:tc>
      </w:tr>
      <w:tr w:rsidR="00A02698">
        <w:trPr>
          <w:trHeight w:val="1327"/>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Lot</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Any of the 3 Lots specified in the ITT and Lots will be construed accordingly. </w:t>
            </w:r>
          </w:p>
        </w:tc>
      </w:tr>
      <w:tr w:rsidR="00A02698">
        <w:trPr>
          <w:trHeight w:val="2408"/>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lastRenderedPageBreak/>
              <w:t>Malicious Software</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Pr>
                <w:color w:val="000000"/>
              </w:rPr>
              <w:t>wilfully</w:t>
            </w:r>
            <w:proofErr w:type="spellEnd"/>
            <w:r>
              <w:rPr>
                <w:color w:val="000000"/>
              </w:rPr>
              <w:t xml:space="preserve">, negligently or without knowledge of its existence. </w:t>
            </w:r>
          </w:p>
        </w:tc>
      </w:tr>
      <w:tr w:rsidR="00A02698">
        <w:trPr>
          <w:trHeight w:val="2148"/>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Management Charge</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A02698">
        <w:trPr>
          <w:trHeight w:val="1366"/>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jc w:val="both"/>
              <w:rPr>
                <w:color w:val="000000"/>
              </w:rPr>
            </w:pPr>
            <w:r>
              <w:rPr>
                <w:b/>
                <w:bCs/>
                <w:color w:val="000000"/>
              </w:rPr>
              <w:t>Management Information</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The management information specified in Framework Agreement Schedule 6. </w:t>
            </w:r>
          </w:p>
        </w:tc>
      </w:tr>
      <w:tr w:rsidR="00A02698">
        <w:trPr>
          <w:trHeight w:val="1608"/>
        </w:trPr>
        <w:tc>
          <w:tcPr>
            <w:tcW w:w="2622" w:type="dxa"/>
            <w:tcBorders>
              <w:top w:val="single" w:sz="8" w:space="0" w:color="000000"/>
              <w:bottom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Material Breach</w:t>
            </w:r>
            <w:r>
              <w:rPr>
                <w:color w:val="000000"/>
              </w:rPr>
              <w:t xml:space="preserve"> </w:t>
            </w:r>
          </w:p>
        </w:tc>
        <w:tc>
          <w:tcPr>
            <w:tcW w:w="6279" w:type="dxa"/>
            <w:tcBorders>
              <w:top w:val="single" w:sz="8" w:space="0" w:color="000000"/>
              <w:left w:val="single" w:sz="8" w:space="0" w:color="000000"/>
              <w:bottom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Those breaches which have been expressly set out as a Material Breach and any other single serious breach or persistent failure to perform as required under this Call-Off Contract. </w:t>
            </w:r>
          </w:p>
        </w:tc>
      </w:tr>
      <w:tr w:rsidR="00A02698">
        <w:trPr>
          <w:trHeight w:val="1587"/>
        </w:trPr>
        <w:tc>
          <w:tcPr>
            <w:tcW w:w="2622" w:type="dxa"/>
            <w:tcBorders>
              <w:top w:val="single" w:sz="8" w:space="0" w:color="000000"/>
              <w:right w:val="single" w:sz="8" w:space="0" w:color="000000"/>
            </w:tcBorders>
            <w:tcMar>
              <w:top w:w="190" w:type="dxa"/>
              <w:left w:w="106" w:type="dxa"/>
              <w:bottom w:w="160" w:type="dxa"/>
              <w:right w:w="75" w:type="dxa"/>
            </w:tcMar>
            <w:hideMark/>
          </w:tcPr>
          <w:p w:rsidR="00A02698" w:rsidRDefault="00CD4E10">
            <w:pPr>
              <w:spacing w:line="257" w:lineRule="auto"/>
              <w:rPr>
                <w:color w:val="000000"/>
              </w:rPr>
            </w:pPr>
            <w:r>
              <w:rPr>
                <w:b/>
                <w:bCs/>
                <w:color w:val="000000"/>
              </w:rPr>
              <w:t>Ministry of Justice Code</w:t>
            </w:r>
            <w:r>
              <w:rPr>
                <w:color w:val="000000"/>
              </w:rPr>
              <w:t xml:space="preserve"> </w:t>
            </w:r>
          </w:p>
        </w:tc>
        <w:tc>
          <w:tcPr>
            <w:tcW w:w="6279" w:type="dxa"/>
            <w:tcBorders>
              <w:top w:val="single" w:sz="8" w:space="0" w:color="000000"/>
              <w:left w:val="single" w:sz="8" w:space="0" w:color="000000"/>
            </w:tcBorders>
            <w:tcMar>
              <w:top w:w="190" w:type="dxa"/>
              <w:left w:w="106" w:type="dxa"/>
              <w:bottom w:w="160" w:type="dxa"/>
              <w:right w:w="75" w:type="dxa"/>
            </w:tcMar>
            <w:hideMark/>
          </w:tcPr>
          <w:p w:rsidR="00A02698" w:rsidRDefault="00CD4E10">
            <w:pPr>
              <w:spacing w:line="257" w:lineRule="auto"/>
              <w:ind w:left="2"/>
              <w:rPr>
                <w:color w:val="000000"/>
              </w:rPr>
            </w:pPr>
            <w:r>
              <w:rPr>
                <w:color w:val="000000"/>
              </w:rPr>
              <w:t xml:space="preserve">The Ministry of Justice’s Code of Practice on the Discharge of the Functions of Public Authorities under Part 1 of the Freedom of Information Act 2000.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834"/>
        </w:trPr>
        <w:tc>
          <w:tcPr>
            <w:tcW w:w="2622" w:type="dxa"/>
            <w:tcBorders>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New Fair Deal</w:t>
            </w:r>
            <w:r>
              <w:rPr>
                <w:color w:val="000000"/>
              </w:rPr>
              <w:t xml:space="preserve"> </w:t>
            </w:r>
          </w:p>
        </w:tc>
        <w:tc>
          <w:tcPr>
            <w:tcW w:w="6279" w:type="dxa"/>
            <w:tcBorders>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The revised Fair Deal position in the HM Treasury guidance: “Fair Deal for staff pensions: staff transfer from central government” issued in October 2013 as amended. </w:t>
            </w:r>
          </w:p>
        </w:tc>
      </w:tr>
      <w:tr w:rsidR="00A02698">
        <w:trPr>
          <w:trHeight w:val="1551"/>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lastRenderedPageBreak/>
              <w:t>Order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ight="37"/>
              <w:rPr>
                <w:color w:val="000000"/>
              </w:rPr>
            </w:pPr>
            <w:r>
              <w:rPr>
                <w:color w:val="000000"/>
              </w:rPr>
              <w:t xml:space="preserve">An order for G-Cloud Services placed by a contracting body with the Supplier in accordance with the ordering processes. </w:t>
            </w:r>
          </w:p>
        </w:tc>
      </w:tr>
      <w:tr w:rsidR="00A02698">
        <w:trPr>
          <w:trHeight w:val="1553"/>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Order Form</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The order form set out in Part A of the Call-Off Contract to be used by a Buyer to order G-Cloud Services. </w:t>
            </w:r>
          </w:p>
        </w:tc>
      </w:tr>
      <w:tr w:rsidR="00A02698">
        <w:trPr>
          <w:trHeight w:val="1573"/>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Ordered G-Cloud</w:t>
            </w:r>
            <w:r>
              <w:rPr>
                <w:color w:val="000000"/>
              </w:rPr>
              <w:t xml:space="preserve"> </w:t>
            </w:r>
            <w:r>
              <w:rPr>
                <w:b/>
                <w:bCs/>
                <w:color w:val="000000"/>
              </w:rPr>
              <w:t>Services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G-Cloud Services which are the subject of an order by the Buyer. </w:t>
            </w:r>
          </w:p>
        </w:tc>
      </w:tr>
      <w:tr w:rsidR="00A02698">
        <w:trPr>
          <w:trHeight w:val="1812"/>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Outside IR35</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Contractual engagements which would be determined to not be within the scope of the IR35 </w:t>
            </w:r>
            <w:proofErr w:type="gramStart"/>
            <w:r>
              <w:rPr>
                <w:color w:val="000000"/>
              </w:rPr>
              <w:t>intermediaries</w:t>
            </w:r>
            <w:proofErr w:type="gramEnd"/>
            <w:r>
              <w:rPr>
                <w:color w:val="000000"/>
              </w:rPr>
              <w:t xml:space="preserve"> legislation if assessed using the ESI tool. </w:t>
            </w:r>
          </w:p>
        </w:tc>
      </w:tr>
      <w:tr w:rsidR="00A02698">
        <w:trPr>
          <w:trHeight w:val="1572"/>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Party</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The Buyer or the Supplier and ‘Parties’ will be interpreted accordingly. </w:t>
            </w:r>
          </w:p>
        </w:tc>
      </w:tr>
      <w:tr w:rsidR="00A02698">
        <w:trPr>
          <w:trHeight w:val="1272"/>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Personal Data</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1292"/>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lastRenderedPageBreak/>
              <w:t>Personal Data Breach</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1553"/>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Platform</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The government marketplace where Services are available for Buyers to buy. </w:t>
            </w:r>
          </w:p>
        </w:tc>
      </w:tr>
      <w:tr w:rsidR="00A02698">
        <w:trPr>
          <w:trHeight w:val="1291"/>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Processing</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1292"/>
        </w:trPr>
        <w:tc>
          <w:tcPr>
            <w:tcW w:w="2622" w:type="dxa"/>
            <w:tcBorders>
              <w:top w:val="single" w:sz="8" w:space="0" w:color="000000"/>
              <w:bottom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Processor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08" w:type="dxa"/>
            </w:tcMar>
            <w:hideMark/>
          </w:tcPr>
          <w:p w:rsidR="00A02698" w:rsidRDefault="00CD4E10">
            <w:pPr>
              <w:spacing w:line="257" w:lineRule="auto"/>
              <w:ind w:left="2"/>
              <w:rPr>
                <w:color w:val="000000"/>
              </w:rPr>
            </w:pPr>
            <w:r>
              <w:rPr>
                <w:color w:val="000000"/>
              </w:rPr>
              <w:t xml:space="preserve">Takes the meaning given in the UK GDPR. </w:t>
            </w:r>
          </w:p>
        </w:tc>
      </w:tr>
      <w:tr w:rsidR="00A02698">
        <w:trPr>
          <w:trHeight w:val="3953"/>
        </w:trPr>
        <w:tc>
          <w:tcPr>
            <w:tcW w:w="2622" w:type="dxa"/>
            <w:tcBorders>
              <w:top w:val="single" w:sz="8" w:space="0" w:color="000000"/>
              <w:right w:val="single" w:sz="8" w:space="0" w:color="000000"/>
            </w:tcBorders>
            <w:tcMar>
              <w:top w:w="416" w:type="dxa"/>
              <w:left w:w="106" w:type="dxa"/>
              <w:bottom w:w="159" w:type="dxa"/>
              <w:right w:w="108" w:type="dxa"/>
            </w:tcMar>
            <w:hideMark/>
          </w:tcPr>
          <w:p w:rsidR="00A02698" w:rsidRDefault="00CD4E10">
            <w:pPr>
              <w:spacing w:line="257" w:lineRule="auto"/>
              <w:rPr>
                <w:color w:val="000000"/>
              </w:rPr>
            </w:pPr>
            <w:r>
              <w:rPr>
                <w:b/>
                <w:bCs/>
                <w:color w:val="000000"/>
              </w:rPr>
              <w:t>Prohibited act</w:t>
            </w:r>
            <w:r>
              <w:rPr>
                <w:color w:val="000000"/>
              </w:rPr>
              <w:t xml:space="preserve"> </w:t>
            </w:r>
          </w:p>
        </w:tc>
        <w:tc>
          <w:tcPr>
            <w:tcW w:w="6279" w:type="dxa"/>
            <w:tcBorders>
              <w:top w:val="single" w:sz="8" w:space="0" w:color="000000"/>
              <w:left w:val="single" w:sz="8" w:space="0" w:color="000000"/>
            </w:tcBorders>
            <w:tcMar>
              <w:top w:w="416" w:type="dxa"/>
              <w:left w:w="106" w:type="dxa"/>
              <w:bottom w:w="159" w:type="dxa"/>
              <w:right w:w="108" w:type="dxa"/>
            </w:tcMar>
            <w:hideMark/>
          </w:tcPr>
          <w:p w:rsidR="00A02698" w:rsidRDefault="00CD4E10">
            <w:pPr>
              <w:spacing w:after="5" w:line="245" w:lineRule="auto"/>
              <w:ind w:left="2"/>
              <w:rPr>
                <w:color w:val="000000"/>
              </w:rPr>
            </w:pPr>
            <w:r>
              <w:rPr>
                <w:color w:val="000000"/>
              </w:rPr>
              <w:t xml:space="preserve">To directly or indirectly offer, promise or give any person working for or engaged by a Buyer or CCS a financial or other advantage to: </w:t>
            </w:r>
          </w:p>
          <w:p w:rsidR="00A02698" w:rsidRDefault="00CD4E10">
            <w:pPr>
              <w:numPr>
                <w:ilvl w:val="0"/>
                <w:numId w:val="41"/>
              </w:numPr>
              <w:tabs>
                <w:tab w:val="left" w:pos="362"/>
              </w:tabs>
              <w:spacing w:line="283" w:lineRule="auto"/>
              <w:ind w:left="362" w:hanging="360"/>
              <w:rPr>
                <w:color w:val="000000"/>
              </w:rPr>
            </w:pPr>
            <w:r>
              <w:rPr>
                <w:color w:val="000000"/>
              </w:rPr>
              <w:t xml:space="preserve">induce that person to perform improperly a relevant function or activity </w:t>
            </w:r>
          </w:p>
          <w:p w:rsidR="00A02698" w:rsidRDefault="00CD4E10">
            <w:pPr>
              <w:numPr>
                <w:ilvl w:val="0"/>
                <w:numId w:val="41"/>
              </w:numPr>
              <w:tabs>
                <w:tab w:val="left" w:pos="362"/>
              </w:tabs>
              <w:spacing w:after="23" w:line="278" w:lineRule="auto"/>
              <w:ind w:left="362" w:hanging="360"/>
              <w:rPr>
                <w:color w:val="000000"/>
              </w:rPr>
            </w:pPr>
            <w:r>
              <w:rPr>
                <w:color w:val="000000"/>
              </w:rPr>
              <w:t xml:space="preserve">reward that person for improper performance of a relevant function or activity </w:t>
            </w:r>
          </w:p>
          <w:p w:rsidR="00A02698" w:rsidRDefault="00CD4E10">
            <w:pPr>
              <w:numPr>
                <w:ilvl w:val="0"/>
                <w:numId w:val="41"/>
              </w:numPr>
              <w:tabs>
                <w:tab w:val="left" w:pos="362"/>
              </w:tabs>
              <w:spacing w:after="64" w:line="257" w:lineRule="auto"/>
              <w:ind w:left="362" w:hanging="360"/>
              <w:rPr>
                <w:color w:val="000000"/>
              </w:rPr>
            </w:pPr>
            <w:r>
              <w:rPr>
                <w:color w:val="000000"/>
              </w:rPr>
              <w:t xml:space="preserve">commit any offence: </w:t>
            </w:r>
          </w:p>
          <w:p w:rsidR="00A02698" w:rsidRDefault="00CD4E10">
            <w:pPr>
              <w:numPr>
                <w:ilvl w:val="0"/>
                <w:numId w:val="42"/>
              </w:numPr>
              <w:pBdr>
                <w:left w:val="none" w:sz="0" w:space="1" w:color="auto"/>
              </w:pBdr>
              <w:spacing w:after="64" w:line="257" w:lineRule="auto"/>
              <w:ind w:left="722" w:hanging="248"/>
              <w:rPr>
                <w:rFonts w:ascii="Times New Roman" w:eastAsia="Times New Roman" w:hAnsi="Times New Roman" w:cs="Times New Roman"/>
                <w:color w:val="000000"/>
                <w:sz w:val="20"/>
                <w:szCs w:val="20"/>
              </w:rPr>
            </w:pPr>
            <w:r>
              <w:rPr>
                <w:color w:val="000000"/>
              </w:rPr>
              <w:t xml:space="preserve">under the Bribery Act 2010 </w:t>
            </w:r>
          </w:p>
          <w:p w:rsidR="00A02698" w:rsidRDefault="00CD4E10">
            <w:pPr>
              <w:numPr>
                <w:ilvl w:val="0"/>
                <w:numId w:val="42"/>
              </w:numPr>
              <w:pBdr>
                <w:left w:val="none" w:sz="0" w:space="1" w:color="auto"/>
              </w:pBdr>
              <w:spacing w:after="64" w:line="257" w:lineRule="auto"/>
              <w:ind w:left="722" w:hanging="248"/>
              <w:rPr>
                <w:rFonts w:ascii="Times New Roman" w:eastAsia="Times New Roman" w:hAnsi="Times New Roman" w:cs="Times New Roman"/>
                <w:color w:val="000000"/>
                <w:sz w:val="20"/>
                <w:szCs w:val="20"/>
              </w:rPr>
            </w:pPr>
            <w:r>
              <w:rPr>
                <w:color w:val="000000"/>
              </w:rPr>
              <w:t xml:space="preserve">under legislation creating offences concerning Fraud </w:t>
            </w:r>
          </w:p>
          <w:p w:rsidR="00A02698" w:rsidRDefault="00CD4E10">
            <w:pPr>
              <w:numPr>
                <w:ilvl w:val="0"/>
                <w:numId w:val="42"/>
              </w:numPr>
              <w:pBdr>
                <w:left w:val="none" w:sz="0" w:space="1" w:color="auto"/>
              </w:pBdr>
              <w:spacing w:after="64" w:line="257" w:lineRule="auto"/>
              <w:ind w:left="722" w:hanging="248"/>
              <w:rPr>
                <w:rFonts w:ascii="Times New Roman" w:eastAsia="Times New Roman" w:hAnsi="Times New Roman" w:cs="Times New Roman"/>
                <w:color w:val="000000"/>
                <w:sz w:val="20"/>
                <w:szCs w:val="20"/>
              </w:rPr>
            </w:pPr>
            <w:r>
              <w:rPr>
                <w:color w:val="000000"/>
              </w:rPr>
              <w:t xml:space="preserve">at common Law concerning Fraud </w:t>
            </w:r>
          </w:p>
          <w:p w:rsidR="00A02698" w:rsidRDefault="00CD4E10">
            <w:pPr>
              <w:numPr>
                <w:ilvl w:val="0"/>
                <w:numId w:val="42"/>
              </w:numPr>
              <w:pBdr>
                <w:left w:val="none" w:sz="0" w:space="1" w:color="auto"/>
              </w:pBdr>
              <w:spacing w:after="64" w:line="257" w:lineRule="auto"/>
              <w:ind w:left="722" w:hanging="248"/>
              <w:rPr>
                <w:rFonts w:ascii="Times New Roman" w:eastAsia="Times New Roman" w:hAnsi="Times New Roman" w:cs="Times New Roman"/>
                <w:color w:val="000000"/>
                <w:sz w:val="20"/>
                <w:szCs w:val="20"/>
              </w:rPr>
            </w:pPr>
            <w:r>
              <w:rPr>
                <w:color w:val="000000"/>
              </w:rPr>
              <w:t xml:space="preserve">committing or attempting or conspiring to commit Fraud </w:t>
            </w:r>
          </w:p>
        </w:tc>
      </w:tr>
    </w:tbl>
    <w:p w:rsidR="00A02698" w:rsidRDefault="00CD4E10">
      <w:pPr>
        <w:spacing w:line="257" w:lineRule="auto"/>
        <w:jc w:val="both"/>
      </w:pPr>
      <w:r>
        <w:t xml:space="preserve"> </w:t>
      </w:r>
    </w:p>
    <w:p w:rsidR="00A02698" w:rsidRDefault="00A02698">
      <w:pPr>
        <w:spacing w:line="257" w:lineRule="auto"/>
        <w:ind w:right="830"/>
      </w:pP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2631"/>
        </w:trPr>
        <w:tc>
          <w:tcPr>
            <w:tcW w:w="2622" w:type="dxa"/>
            <w:tcBorders>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lastRenderedPageBreak/>
              <w:t>Project Specific IPRs</w:t>
            </w:r>
            <w:r>
              <w:rPr>
                <w:color w:val="000000"/>
              </w:rPr>
              <w:t xml:space="preserve"> </w:t>
            </w:r>
          </w:p>
        </w:tc>
        <w:tc>
          <w:tcPr>
            <w:tcW w:w="6279" w:type="dxa"/>
            <w:tcBorders>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A02698">
        <w:trPr>
          <w:trHeight w:val="1573"/>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Property</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Assets and property including technical infrastructure, IPRs and equipment. </w:t>
            </w:r>
          </w:p>
        </w:tc>
      </w:tr>
      <w:tr w:rsidR="00A02698">
        <w:trPr>
          <w:trHeight w:val="2892"/>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Protective Measures</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Appropriate technical and </w:t>
            </w:r>
            <w:proofErr w:type="spellStart"/>
            <w:r>
              <w:rPr>
                <w:color w:val="000000"/>
              </w:rPr>
              <w:t>organisational</w:t>
            </w:r>
            <w:proofErr w:type="spellEnd"/>
            <w:r>
              <w:rPr>
                <w:color w:val="000000"/>
              </w:rPr>
              <w:t xml:space="preserve"> measures which may include: </w:t>
            </w:r>
            <w:proofErr w:type="spellStart"/>
            <w:r>
              <w:rPr>
                <w:color w:val="000000"/>
              </w:rPr>
              <w:t>pseudonymisation</w:t>
            </w:r>
            <w:proofErr w:type="spellEnd"/>
            <w:r>
              <w:rPr>
                <w:color w:val="000000"/>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A02698">
        <w:trPr>
          <w:trHeight w:val="1834"/>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PSN or Public Services</w:t>
            </w:r>
            <w:r>
              <w:rPr>
                <w:color w:val="000000"/>
              </w:rPr>
              <w:t xml:space="preserve"> </w:t>
            </w:r>
            <w:r>
              <w:rPr>
                <w:b/>
                <w:bCs/>
                <w:color w:val="000000"/>
              </w:rPr>
              <w:t>Network</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The Public Services Network (PSN) is the government’s </w:t>
            </w:r>
            <w:proofErr w:type="gramStart"/>
            <w:r>
              <w:rPr>
                <w:color w:val="000000"/>
              </w:rPr>
              <w:t>high performance</w:t>
            </w:r>
            <w:proofErr w:type="gramEnd"/>
            <w:r>
              <w:rPr>
                <w:color w:val="000000"/>
              </w:rPr>
              <w:t xml:space="preserve"> network which helps public sector </w:t>
            </w:r>
            <w:proofErr w:type="spellStart"/>
            <w:r>
              <w:rPr>
                <w:color w:val="000000"/>
              </w:rPr>
              <w:t>organisations</w:t>
            </w:r>
            <w:proofErr w:type="spellEnd"/>
            <w:r>
              <w:rPr>
                <w:color w:val="000000"/>
              </w:rPr>
              <w:t xml:space="preserve"> work together, reduce duplication and share resources. </w:t>
            </w:r>
          </w:p>
        </w:tc>
      </w:tr>
      <w:tr w:rsidR="00A02698">
        <w:trPr>
          <w:trHeight w:val="1832"/>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Regulatory body or bodies</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Government departments and other bodies which, whether under statute, codes of practice or otherwise, are entitled to investigate or influence the matters dealt with in this Call-Off Contract. </w:t>
            </w:r>
          </w:p>
        </w:tc>
      </w:tr>
      <w:tr w:rsidR="00A02698">
        <w:trPr>
          <w:trHeight w:val="1831"/>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lastRenderedPageBreak/>
              <w:t>Relevant person</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Any employee, agent, servant, or representative of the Buyer, any other public body or person employed by or on behalf of the Buyer, or any other public body. </w:t>
            </w:r>
          </w:p>
        </w:tc>
      </w:tr>
      <w:tr w:rsidR="00A02698">
        <w:trPr>
          <w:trHeight w:val="1553"/>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Relevant Transfer</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 transfer of employment to which the employment regulations applies. </w:t>
            </w:r>
          </w:p>
        </w:tc>
      </w:tr>
      <w:tr w:rsidR="00A02698">
        <w:trPr>
          <w:trHeight w:val="2372"/>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Replacement Services</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9" w:lineRule="auto"/>
              <w:ind w:left="2"/>
              <w:rPr>
                <w:color w:val="000000"/>
              </w:rPr>
            </w:pPr>
            <w:r>
              <w:rPr>
                <w:color w:val="000000"/>
              </w:rPr>
              <w:t>Any services which are the same as or substantially similar to any of the Services and which the Buyer receives in substitution for any of the services after the expiry or Ending or partial Ending of the Call-</w:t>
            </w:r>
          </w:p>
          <w:p w:rsidR="00A02698" w:rsidRDefault="00CD4E10">
            <w:pPr>
              <w:spacing w:line="257" w:lineRule="auto"/>
              <w:ind w:left="2"/>
              <w:rPr>
                <w:color w:val="000000"/>
              </w:rPr>
            </w:pPr>
            <w:r>
              <w:rPr>
                <w:color w:val="000000"/>
              </w:rPr>
              <w:t xml:space="preserve">Off Contract, whether those services are provided by the Buyer or a third party. </w:t>
            </w:r>
          </w:p>
        </w:tc>
      </w:tr>
      <w:tr w:rsidR="00A02698">
        <w:trPr>
          <w:trHeight w:val="1813"/>
        </w:trPr>
        <w:tc>
          <w:tcPr>
            <w:tcW w:w="2622" w:type="dxa"/>
            <w:tcBorders>
              <w:top w:val="single" w:sz="8" w:space="0" w:color="000000"/>
              <w:bottom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Replacement supplier</w:t>
            </w:r>
            <w:r>
              <w:rPr>
                <w:color w:val="000000"/>
              </w:rPr>
              <w:t xml:space="preserve"> </w:t>
            </w:r>
          </w:p>
        </w:tc>
        <w:tc>
          <w:tcPr>
            <w:tcW w:w="6279" w:type="dxa"/>
            <w:tcBorders>
              <w:top w:val="single" w:sz="8" w:space="0" w:color="000000"/>
              <w:left w:val="single" w:sz="8" w:space="0" w:color="000000"/>
              <w:bottom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Any third-party service provider of replacement services appointed by the Buyer (or where the Buyer is providing replacement Services for its own account, the Buyer). </w:t>
            </w:r>
          </w:p>
        </w:tc>
      </w:tr>
      <w:tr w:rsidR="00A02698">
        <w:trPr>
          <w:trHeight w:val="1572"/>
        </w:trPr>
        <w:tc>
          <w:tcPr>
            <w:tcW w:w="2622" w:type="dxa"/>
            <w:tcBorders>
              <w:top w:val="single" w:sz="8" w:space="0" w:color="000000"/>
              <w:right w:val="single" w:sz="8" w:space="0" w:color="000000"/>
            </w:tcBorders>
            <w:tcMar>
              <w:top w:w="417" w:type="dxa"/>
              <w:left w:w="106" w:type="dxa"/>
              <w:bottom w:w="159" w:type="dxa"/>
              <w:right w:w="83" w:type="dxa"/>
            </w:tcMar>
            <w:hideMark/>
          </w:tcPr>
          <w:p w:rsidR="00A02698" w:rsidRDefault="00CD4E10">
            <w:pPr>
              <w:spacing w:line="257" w:lineRule="auto"/>
              <w:rPr>
                <w:color w:val="000000"/>
              </w:rPr>
            </w:pPr>
            <w:r>
              <w:rPr>
                <w:b/>
                <w:bCs/>
                <w:color w:val="000000"/>
              </w:rPr>
              <w:t>Security management plan</w:t>
            </w:r>
            <w:r>
              <w:rPr>
                <w:color w:val="000000"/>
              </w:rPr>
              <w:t xml:space="preserve"> </w:t>
            </w:r>
          </w:p>
        </w:tc>
        <w:tc>
          <w:tcPr>
            <w:tcW w:w="6279" w:type="dxa"/>
            <w:tcBorders>
              <w:top w:val="single" w:sz="8" w:space="0" w:color="000000"/>
              <w:left w:val="single" w:sz="8" w:space="0" w:color="000000"/>
            </w:tcBorders>
            <w:tcMar>
              <w:top w:w="417" w:type="dxa"/>
              <w:left w:w="106" w:type="dxa"/>
              <w:bottom w:w="159" w:type="dxa"/>
              <w:right w:w="83" w:type="dxa"/>
            </w:tcMar>
            <w:hideMark/>
          </w:tcPr>
          <w:p w:rsidR="00A02698" w:rsidRDefault="00CD4E10">
            <w:pPr>
              <w:spacing w:line="257" w:lineRule="auto"/>
              <w:ind w:left="2"/>
              <w:rPr>
                <w:color w:val="000000"/>
              </w:rPr>
            </w:pPr>
            <w:r>
              <w:rPr>
                <w:color w:val="000000"/>
              </w:rPr>
              <w:t xml:space="preserve">The Supplier's security management plan developed by the Supplier in accordance with clause 16.1.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292"/>
        </w:trPr>
        <w:tc>
          <w:tcPr>
            <w:tcW w:w="2622" w:type="dxa"/>
            <w:tcBorders>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Services</w:t>
            </w:r>
            <w:r>
              <w:rPr>
                <w:color w:val="000000"/>
              </w:rPr>
              <w:t xml:space="preserve"> </w:t>
            </w:r>
          </w:p>
        </w:tc>
        <w:tc>
          <w:tcPr>
            <w:tcW w:w="6279" w:type="dxa"/>
            <w:tcBorders>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services ordered by the Buyer as set out in the Order Form. </w:t>
            </w:r>
          </w:p>
        </w:tc>
      </w:tr>
      <w:tr w:rsidR="00A02698">
        <w:trPr>
          <w:trHeight w:val="1553"/>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lastRenderedPageBreak/>
              <w:t>Service data</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Data that is owned or managed by the Buyer and used for the G-Cloud Services, including backup data. </w:t>
            </w:r>
          </w:p>
        </w:tc>
      </w:tr>
      <w:tr w:rsidR="00A02698">
        <w:trPr>
          <w:trHeight w:val="183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Service definition(s)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definition of the Supplier's G-Cloud Services provided as part of their Application that includes, but isn’t limited to, those items listed in Clause 2 (Services) of the Framework Agreement. </w:t>
            </w:r>
          </w:p>
        </w:tc>
      </w:tr>
      <w:tr w:rsidR="00A02698">
        <w:trPr>
          <w:trHeight w:val="1594"/>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Service description</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description of the Supplier service offering as published on the Platform. </w:t>
            </w:r>
          </w:p>
        </w:tc>
      </w:tr>
      <w:tr w:rsidR="00A02698">
        <w:trPr>
          <w:trHeight w:val="181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Service Personal Data</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Personal Data supplied by a Buyer to the Supplier in the course of the use of the G-Cloud Services for purposes of or in connection with this Call-Off Contract. </w:t>
            </w:r>
          </w:p>
        </w:tc>
      </w:tr>
      <w:tr w:rsidR="00A02698">
        <w:trPr>
          <w:trHeight w:val="211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Spend controls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approval process used by a central government Buyer if it needs to spend money on certain digital or technology services, see </w:t>
            </w:r>
            <w:hyperlink r:id="rId32" w:history="1">
              <w:r>
                <w:rPr>
                  <w:color w:val="000000"/>
                  <w:u w:val="single" w:color="000000"/>
                </w:rPr>
                <w:t>https://www.gov.uk/service-manual/agile-delivery/spend-controlsche ck-if-you-need-approval-to-spend-money-on-a-service</w:t>
              </w:r>
            </w:hyperlink>
            <w:hyperlink r:id="rId33" w:history="1">
              <w:r>
                <w:rPr>
                  <w:color w:val="000000"/>
                </w:rPr>
                <w:t xml:space="preserve"> </w:t>
              </w:r>
            </w:hyperlink>
          </w:p>
        </w:tc>
      </w:tr>
      <w:tr w:rsidR="00A02698">
        <w:trPr>
          <w:trHeight w:val="127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Start date</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Start date of this Call-Off Contract as set out in the Order Form. </w:t>
            </w:r>
          </w:p>
        </w:tc>
      </w:tr>
      <w:tr w:rsidR="00A02698">
        <w:trPr>
          <w:trHeight w:val="237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lastRenderedPageBreak/>
              <w:t>Subcontract</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 </w:t>
            </w:r>
          </w:p>
        </w:tc>
      </w:tr>
      <w:tr w:rsidR="00A02698">
        <w:trPr>
          <w:trHeight w:val="2093"/>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Subcontractor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after="18" w:line="257" w:lineRule="auto"/>
              <w:ind w:left="2"/>
              <w:rPr>
                <w:color w:val="000000"/>
              </w:rPr>
            </w:pPr>
            <w:r>
              <w:rPr>
                <w:color w:val="000000"/>
              </w:rPr>
              <w:t xml:space="preserve">Any third party engaged by the Supplier under a subcontract </w:t>
            </w:r>
          </w:p>
          <w:p w:rsidR="00A02698" w:rsidRDefault="00CD4E10">
            <w:pPr>
              <w:spacing w:after="2" w:line="257" w:lineRule="auto"/>
              <w:ind w:left="2"/>
              <w:rPr>
                <w:color w:val="000000"/>
              </w:rPr>
            </w:pPr>
            <w:r>
              <w:rPr>
                <w:color w:val="000000"/>
              </w:rPr>
              <w:t xml:space="preserve">(permitted under the Framework Agreement and the Call-Off </w:t>
            </w:r>
          </w:p>
          <w:p w:rsidR="00A02698" w:rsidRDefault="00CD4E10">
            <w:pPr>
              <w:spacing w:line="257" w:lineRule="auto"/>
              <w:ind w:left="2"/>
              <w:rPr>
                <w:color w:val="000000"/>
              </w:rPr>
            </w:pPr>
            <w:r>
              <w:rPr>
                <w:color w:val="000000"/>
              </w:rPr>
              <w:t xml:space="preserve">Contract) and its servants or agents in connection with the provision of G-Cloud Services. </w:t>
            </w:r>
          </w:p>
        </w:tc>
      </w:tr>
      <w:tr w:rsidR="00A02698">
        <w:trPr>
          <w:trHeight w:val="1572"/>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proofErr w:type="spellStart"/>
            <w:r>
              <w:rPr>
                <w:b/>
                <w:bCs/>
                <w:color w:val="000000"/>
              </w:rPr>
              <w:t>Subprocessor</w:t>
            </w:r>
            <w:proofErr w:type="spellEnd"/>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Any third party appointed to process Personal Data on behalf of the Supplier under this Call-Off Contract. </w:t>
            </w:r>
          </w:p>
        </w:tc>
      </w:tr>
      <w:tr w:rsidR="00A02698">
        <w:trPr>
          <w:trHeight w:val="1273"/>
        </w:trPr>
        <w:tc>
          <w:tcPr>
            <w:tcW w:w="2622" w:type="dxa"/>
            <w:tcBorders>
              <w:top w:val="single" w:sz="8" w:space="0" w:color="000000"/>
              <w:bottom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Supplier</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person, firm or company identified in the Order Form. </w:t>
            </w:r>
          </w:p>
        </w:tc>
      </w:tr>
      <w:tr w:rsidR="00A02698">
        <w:trPr>
          <w:trHeight w:val="1572"/>
        </w:trPr>
        <w:tc>
          <w:tcPr>
            <w:tcW w:w="2622" w:type="dxa"/>
            <w:tcBorders>
              <w:top w:val="single" w:sz="8" w:space="0" w:color="000000"/>
              <w:right w:val="single" w:sz="8" w:space="0" w:color="000000"/>
            </w:tcBorders>
            <w:tcMar>
              <w:top w:w="416" w:type="dxa"/>
              <w:left w:w="106" w:type="dxa"/>
              <w:bottom w:w="160" w:type="dxa"/>
              <w:right w:w="97" w:type="dxa"/>
            </w:tcMar>
            <w:hideMark/>
          </w:tcPr>
          <w:p w:rsidR="00A02698" w:rsidRDefault="00CD4E10">
            <w:pPr>
              <w:spacing w:line="257" w:lineRule="auto"/>
              <w:rPr>
                <w:color w:val="000000"/>
              </w:rPr>
            </w:pPr>
            <w:r>
              <w:rPr>
                <w:b/>
                <w:bCs/>
                <w:color w:val="000000"/>
              </w:rPr>
              <w:t>Supplier Representative</w:t>
            </w:r>
            <w:r>
              <w:rPr>
                <w:color w:val="000000"/>
              </w:rPr>
              <w:t xml:space="preserve"> </w:t>
            </w:r>
          </w:p>
        </w:tc>
        <w:tc>
          <w:tcPr>
            <w:tcW w:w="6279" w:type="dxa"/>
            <w:tcBorders>
              <w:top w:val="single" w:sz="8" w:space="0" w:color="000000"/>
              <w:left w:val="single" w:sz="8" w:space="0" w:color="000000"/>
            </w:tcBorders>
            <w:tcMar>
              <w:top w:w="416" w:type="dxa"/>
              <w:left w:w="106" w:type="dxa"/>
              <w:bottom w:w="160" w:type="dxa"/>
              <w:right w:w="97" w:type="dxa"/>
            </w:tcMar>
            <w:hideMark/>
          </w:tcPr>
          <w:p w:rsidR="00A02698" w:rsidRDefault="00CD4E10">
            <w:pPr>
              <w:spacing w:line="257" w:lineRule="auto"/>
              <w:ind w:left="2"/>
              <w:rPr>
                <w:color w:val="000000"/>
              </w:rPr>
            </w:pPr>
            <w:r>
              <w:rPr>
                <w:color w:val="000000"/>
              </w:rPr>
              <w:t xml:space="preserve">The representative appointed by the Supplier from time to time in relation to the Call-Off Contract. </w:t>
            </w:r>
          </w:p>
        </w:tc>
      </w:tr>
    </w:tbl>
    <w:p w:rsidR="00A02698" w:rsidRDefault="00CD4E10">
      <w:pPr>
        <w:spacing w:line="257" w:lineRule="auto"/>
        <w:jc w:val="both"/>
      </w:pPr>
      <w:r>
        <w:t xml:space="preserve"> </w:t>
      </w:r>
    </w:p>
    <w:tbl>
      <w:tblPr>
        <w:tblW w:w="890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2622"/>
        <w:gridCol w:w="6279"/>
      </w:tblGrid>
      <w:tr w:rsidR="00A02698">
        <w:trPr>
          <w:trHeight w:val="1832"/>
        </w:trPr>
        <w:tc>
          <w:tcPr>
            <w:tcW w:w="2622" w:type="dxa"/>
            <w:tcBorders>
              <w:bottom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lastRenderedPageBreak/>
              <w:t>Supplier staff</w:t>
            </w:r>
            <w:r>
              <w:rPr>
                <w:color w:val="000000"/>
              </w:rPr>
              <w:t xml:space="preserve"> </w:t>
            </w:r>
          </w:p>
        </w:tc>
        <w:tc>
          <w:tcPr>
            <w:tcW w:w="6279" w:type="dxa"/>
            <w:tcBorders>
              <w:left w:val="single" w:sz="8" w:space="0" w:color="000000"/>
              <w:bottom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All persons employed by the Supplier together with the Supplier’s servants, agents, suppliers and subcontractors used in the performance of its obligations under this Call-Off Contract. </w:t>
            </w:r>
          </w:p>
        </w:tc>
      </w:tr>
      <w:tr w:rsidR="00A02698">
        <w:trPr>
          <w:trHeight w:val="1832"/>
        </w:trPr>
        <w:tc>
          <w:tcPr>
            <w:tcW w:w="2622" w:type="dxa"/>
            <w:tcBorders>
              <w:top w:val="single" w:sz="8" w:space="0" w:color="000000"/>
              <w:bottom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t>Supplier Terms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The relevant G-Cloud Service terms and conditions as set out in the Terms and Conditions document supplied as part of the Supplier’s Application. </w:t>
            </w:r>
          </w:p>
        </w:tc>
      </w:tr>
      <w:tr w:rsidR="00A02698">
        <w:trPr>
          <w:trHeight w:val="1272"/>
        </w:trPr>
        <w:tc>
          <w:tcPr>
            <w:tcW w:w="2622" w:type="dxa"/>
            <w:tcBorders>
              <w:top w:val="single" w:sz="8" w:space="0" w:color="000000"/>
              <w:bottom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t>Term</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The term of this Call-Off Contract as set out in the Order Form. </w:t>
            </w:r>
          </w:p>
        </w:tc>
      </w:tr>
      <w:tr w:rsidR="00A02698">
        <w:trPr>
          <w:trHeight w:val="1292"/>
        </w:trPr>
        <w:tc>
          <w:tcPr>
            <w:tcW w:w="2622" w:type="dxa"/>
            <w:tcBorders>
              <w:top w:val="single" w:sz="8" w:space="0" w:color="000000"/>
              <w:bottom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t>Variation</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This has the meaning given to it in clause 32 (Variation process). </w:t>
            </w:r>
          </w:p>
        </w:tc>
      </w:tr>
      <w:tr w:rsidR="00A02698">
        <w:trPr>
          <w:trHeight w:val="1553"/>
        </w:trPr>
        <w:tc>
          <w:tcPr>
            <w:tcW w:w="2622" w:type="dxa"/>
            <w:tcBorders>
              <w:top w:val="single" w:sz="8" w:space="0" w:color="000000"/>
              <w:bottom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t>Working Days</w:t>
            </w:r>
            <w:r>
              <w:rPr>
                <w:color w:val="000000"/>
              </w:rPr>
              <w:t xml:space="preserve"> </w:t>
            </w:r>
          </w:p>
        </w:tc>
        <w:tc>
          <w:tcPr>
            <w:tcW w:w="6279" w:type="dxa"/>
            <w:tcBorders>
              <w:top w:val="single" w:sz="8" w:space="0" w:color="000000"/>
              <w:left w:val="single" w:sz="8" w:space="0" w:color="000000"/>
              <w:bottom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Any day other than a Saturday, Sunday or public holiday in England and Wales. </w:t>
            </w:r>
          </w:p>
        </w:tc>
      </w:tr>
      <w:tr w:rsidR="00A02698">
        <w:trPr>
          <w:trHeight w:val="1294"/>
        </w:trPr>
        <w:tc>
          <w:tcPr>
            <w:tcW w:w="2622" w:type="dxa"/>
            <w:tcBorders>
              <w:top w:val="single" w:sz="8" w:space="0" w:color="000000"/>
              <w:right w:val="single" w:sz="8" w:space="0" w:color="000000"/>
            </w:tcBorders>
            <w:tcMar>
              <w:top w:w="416" w:type="dxa"/>
              <w:left w:w="106" w:type="dxa"/>
              <w:bottom w:w="159" w:type="dxa"/>
              <w:right w:w="115" w:type="dxa"/>
            </w:tcMar>
            <w:hideMark/>
          </w:tcPr>
          <w:p w:rsidR="00A02698" w:rsidRDefault="00CD4E10">
            <w:pPr>
              <w:spacing w:line="257" w:lineRule="auto"/>
              <w:rPr>
                <w:color w:val="000000"/>
              </w:rPr>
            </w:pPr>
            <w:r>
              <w:rPr>
                <w:b/>
                <w:bCs/>
                <w:color w:val="000000"/>
              </w:rPr>
              <w:t>Year</w:t>
            </w:r>
            <w:r>
              <w:rPr>
                <w:color w:val="000000"/>
              </w:rPr>
              <w:t xml:space="preserve"> </w:t>
            </w:r>
          </w:p>
        </w:tc>
        <w:tc>
          <w:tcPr>
            <w:tcW w:w="6279" w:type="dxa"/>
            <w:tcBorders>
              <w:top w:val="single" w:sz="8" w:space="0" w:color="000000"/>
              <w:left w:val="single" w:sz="8" w:space="0" w:color="000000"/>
            </w:tcBorders>
            <w:tcMar>
              <w:top w:w="416" w:type="dxa"/>
              <w:left w:w="106" w:type="dxa"/>
              <w:bottom w:w="159" w:type="dxa"/>
              <w:right w:w="115" w:type="dxa"/>
            </w:tcMar>
            <w:hideMark/>
          </w:tcPr>
          <w:p w:rsidR="00A02698" w:rsidRDefault="00CD4E10">
            <w:pPr>
              <w:spacing w:line="257" w:lineRule="auto"/>
              <w:ind w:left="2"/>
              <w:rPr>
                <w:color w:val="000000"/>
              </w:rPr>
            </w:pPr>
            <w:r>
              <w:rPr>
                <w:color w:val="000000"/>
              </w:rPr>
              <w:t xml:space="preserve">A contract year. </w:t>
            </w:r>
          </w:p>
        </w:tc>
      </w:tr>
    </w:tbl>
    <w:p w:rsidR="00A02698" w:rsidRDefault="00CD4E10">
      <w:pPr>
        <w:spacing w:line="257" w:lineRule="auto"/>
        <w:ind w:left="1142"/>
        <w:jc w:val="both"/>
      </w:pPr>
      <w:r>
        <w:t xml:space="preserve"> </w:t>
      </w:r>
      <w:r>
        <w:tab/>
        <w:t xml:space="preserve"> </w:t>
      </w:r>
    </w:p>
    <w:p w:rsidR="00A02698" w:rsidRDefault="00CD4E10">
      <w:pPr>
        <w:pStyle w:val="Heading2"/>
        <w:spacing w:before="0" w:line="264" w:lineRule="auto"/>
        <w:ind w:left="1113" w:firstLine="1118"/>
        <w:rPr>
          <w:sz w:val="32"/>
          <w:szCs w:val="32"/>
        </w:rPr>
      </w:pPr>
      <w:r>
        <w:rPr>
          <w:rFonts w:ascii="Arial" w:eastAsia="Arial" w:hAnsi="Arial" w:cs="Arial"/>
          <w:b w:val="0"/>
          <w:bCs w:val="0"/>
          <w:color w:val="auto"/>
          <w:sz w:val="32"/>
          <w:szCs w:val="32"/>
        </w:rPr>
        <w:t>Schedule 7: UK GDPR Information</w:t>
      </w:r>
      <w:r>
        <w:rPr>
          <w:rFonts w:ascii="Arial" w:eastAsia="Arial" w:hAnsi="Arial" w:cs="Arial"/>
          <w:b w:val="0"/>
          <w:bCs w:val="0"/>
          <w:color w:val="auto"/>
          <w:sz w:val="32"/>
          <w:szCs w:val="32"/>
          <w:vertAlign w:val="subscript"/>
        </w:rPr>
        <w:t xml:space="preserve"> </w:t>
      </w:r>
    </w:p>
    <w:p w:rsidR="00A02698" w:rsidRDefault="00CD4E10">
      <w:pPr>
        <w:spacing w:after="837"/>
        <w:ind w:left="1128" w:right="14" w:hanging="10"/>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A02698" w:rsidRDefault="00CD4E10">
      <w:pPr>
        <w:pStyle w:val="Heading2"/>
        <w:spacing w:before="0" w:after="260" w:line="264" w:lineRule="auto"/>
        <w:ind w:left="1113" w:firstLine="1118"/>
        <w:rPr>
          <w:sz w:val="32"/>
          <w:szCs w:val="32"/>
        </w:rPr>
      </w:pPr>
      <w:r>
        <w:rPr>
          <w:rFonts w:ascii="Arial" w:eastAsia="Arial" w:hAnsi="Arial" w:cs="Arial"/>
          <w:b w:val="0"/>
          <w:bCs w:val="0"/>
          <w:color w:val="auto"/>
          <w:sz w:val="32"/>
          <w:szCs w:val="32"/>
        </w:rPr>
        <w:lastRenderedPageBreak/>
        <w:t xml:space="preserve">Annex 1: Processing Personal Data </w:t>
      </w:r>
    </w:p>
    <w:p w:rsidR="00A02698" w:rsidRDefault="00CD4E10">
      <w:pPr>
        <w:ind w:left="1128" w:right="14" w:hanging="10"/>
      </w:pPr>
      <w:r>
        <w:t xml:space="preserve">This Annex shall be completed by the Controller, who may take account of the view of the </w:t>
      </w:r>
    </w:p>
    <w:p w:rsidR="00A02698" w:rsidRDefault="00CD4E10">
      <w:pPr>
        <w:spacing w:after="345"/>
        <w:ind w:left="1128" w:right="14" w:hanging="10"/>
      </w:pPr>
      <w:r>
        <w:t xml:space="preserve">Processors, however the final decision as to the content of this Annex shall be with the Buyer at its absolute discretion. </w:t>
      </w:r>
    </w:p>
    <w:p w:rsidR="00A02698" w:rsidRDefault="00CD4E10">
      <w:pPr>
        <w:tabs>
          <w:tab w:val="center" w:pos="1272"/>
          <w:tab w:val="center" w:pos="5964"/>
        </w:tabs>
        <w:spacing w:after="355"/>
      </w:pPr>
      <w:r>
        <w:tab/>
        <w:t xml:space="preserve">1.1 </w:t>
      </w:r>
      <w:r>
        <w:tab/>
        <w:t xml:space="preserve">The contact details of the Buyer’s Data Protection Officer are: </w:t>
      </w:r>
      <w:r>
        <w:rPr>
          <w:color w:val="FF0000"/>
        </w:rPr>
        <w:t>REDACTED TEXT under FOIA Section 40, Personal Information.</w:t>
      </w:r>
      <w:r>
        <w:rPr>
          <w:color w:val="FF0000"/>
        </w:rPr>
        <w:tab/>
      </w:r>
    </w:p>
    <w:p w:rsidR="00A02698" w:rsidRDefault="00CD4E10">
      <w:pPr>
        <w:tabs>
          <w:tab w:val="center" w:pos="1272"/>
          <w:tab w:val="center" w:pos="5964"/>
        </w:tabs>
        <w:spacing w:after="355"/>
      </w:pPr>
      <w:r>
        <w:tab/>
        <w:t xml:space="preserve">1.2   </w:t>
      </w:r>
      <w:r>
        <w:tab/>
        <w:t>The contact details of the Supplier’s Data Protection Officer are</w:t>
      </w:r>
      <w:r>
        <w:rPr>
          <w:color w:val="FF0000"/>
        </w:rPr>
        <w:t xml:space="preserve">: REDACTED TEXT under FOIA Section 40, Personal Information. </w:t>
      </w:r>
    </w:p>
    <w:p w:rsidR="00A02698" w:rsidRDefault="00CD4E10">
      <w:pPr>
        <w:spacing w:after="355"/>
        <w:ind w:left="1134"/>
      </w:pPr>
      <w:r>
        <w:t xml:space="preserve">1.3 The Processor shall comply with any further written instructions with respect to Processing by the Controller. </w:t>
      </w:r>
    </w:p>
    <w:p w:rsidR="00A02698" w:rsidRDefault="00CD4E10">
      <w:pPr>
        <w:tabs>
          <w:tab w:val="center" w:pos="1272"/>
          <w:tab w:val="center" w:pos="5067"/>
        </w:tabs>
        <w:spacing w:after="102"/>
      </w:pPr>
      <w:r>
        <w:tab/>
        <w:t xml:space="preserve">1.4 </w:t>
      </w:r>
      <w:r>
        <w:tab/>
        <w:t xml:space="preserve">Any such further instructions shall be incorporated into this Annex. </w:t>
      </w:r>
    </w:p>
    <w:tbl>
      <w:tblPr>
        <w:tblW w:w="9018" w:type="dxa"/>
        <w:tblInd w:w="1043"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518"/>
        <w:gridCol w:w="4500"/>
      </w:tblGrid>
      <w:tr w:rsidR="00A02698">
        <w:trPr>
          <w:trHeight w:val="175"/>
        </w:trPr>
        <w:tc>
          <w:tcPr>
            <w:tcW w:w="4518" w:type="dxa"/>
            <w:tcBorders>
              <w:right w:val="single" w:sz="8" w:space="0" w:color="000000"/>
            </w:tcBorders>
            <w:shd w:val="clear" w:color="auto" w:fill="D9D9D9"/>
            <w:tcMar>
              <w:top w:w="132" w:type="dxa"/>
              <w:left w:w="100" w:type="dxa"/>
              <w:bottom w:w="0" w:type="dxa"/>
              <w:right w:w="83" w:type="dxa"/>
            </w:tcMar>
          </w:tcPr>
          <w:p w:rsidR="00A02698" w:rsidRDefault="00A02698">
            <w:pPr>
              <w:spacing w:after="160" w:line="257" w:lineRule="auto"/>
              <w:rPr>
                <w:color w:val="000000"/>
              </w:rPr>
            </w:pPr>
          </w:p>
        </w:tc>
        <w:tc>
          <w:tcPr>
            <w:tcW w:w="4500" w:type="dxa"/>
            <w:tcBorders>
              <w:left w:val="single" w:sz="8" w:space="0" w:color="000000"/>
            </w:tcBorders>
            <w:shd w:val="clear" w:color="auto" w:fill="D9D9D9"/>
            <w:tcMar>
              <w:top w:w="132" w:type="dxa"/>
              <w:left w:w="100" w:type="dxa"/>
              <w:bottom w:w="0" w:type="dxa"/>
              <w:right w:w="83" w:type="dxa"/>
            </w:tcMar>
          </w:tcPr>
          <w:p w:rsidR="00A02698" w:rsidRDefault="00A02698">
            <w:pPr>
              <w:spacing w:after="160" w:line="257" w:lineRule="auto"/>
              <w:rPr>
                <w:color w:val="000000"/>
              </w:rPr>
            </w:pPr>
          </w:p>
        </w:tc>
      </w:tr>
      <w:tr w:rsidR="00A02698">
        <w:trPr>
          <w:trHeight w:val="526"/>
        </w:trPr>
        <w:tc>
          <w:tcPr>
            <w:tcW w:w="4518" w:type="dxa"/>
            <w:tcBorders>
              <w:bottom w:val="single" w:sz="8" w:space="0" w:color="000000"/>
              <w:right w:val="single" w:sz="8" w:space="0" w:color="000000"/>
            </w:tcBorders>
            <w:shd w:val="clear" w:color="auto" w:fill="D9D9D9"/>
            <w:tcMar>
              <w:top w:w="137" w:type="dxa"/>
              <w:left w:w="100" w:type="dxa"/>
              <w:bottom w:w="0" w:type="dxa"/>
              <w:right w:w="83" w:type="dxa"/>
            </w:tcMar>
            <w:vAlign w:val="center"/>
            <w:hideMark/>
          </w:tcPr>
          <w:p w:rsidR="00A02698" w:rsidRDefault="00CD4E10">
            <w:pPr>
              <w:spacing w:line="257" w:lineRule="auto"/>
              <w:ind w:left="2"/>
              <w:rPr>
                <w:color w:val="000000"/>
              </w:rPr>
            </w:pPr>
            <w:r>
              <w:rPr>
                <w:b/>
                <w:bCs/>
                <w:color w:val="000000"/>
              </w:rPr>
              <w:t>Description</w:t>
            </w:r>
            <w:r>
              <w:rPr>
                <w:color w:val="000000"/>
              </w:rPr>
              <w:t xml:space="preserve"> </w:t>
            </w:r>
          </w:p>
        </w:tc>
        <w:tc>
          <w:tcPr>
            <w:tcW w:w="4500" w:type="dxa"/>
            <w:tcBorders>
              <w:left w:val="single" w:sz="8" w:space="0" w:color="000000"/>
              <w:bottom w:val="single" w:sz="8" w:space="0" w:color="000000"/>
            </w:tcBorders>
            <w:shd w:val="clear" w:color="auto" w:fill="D9D9D9"/>
            <w:tcMar>
              <w:top w:w="137" w:type="dxa"/>
              <w:left w:w="100" w:type="dxa"/>
              <w:bottom w:w="0" w:type="dxa"/>
              <w:right w:w="83" w:type="dxa"/>
            </w:tcMar>
            <w:vAlign w:val="center"/>
            <w:hideMark/>
          </w:tcPr>
          <w:p w:rsidR="00A02698" w:rsidRDefault="00CD4E10">
            <w:pPr>
              <w:spacing w:line="257" w:lineRule="auto"/>
              <w:rPr>
                <w:color w:val="000000"/>
              </w:rPr>
            </w:pPr>
            <w:r>
              <w:rPr>
                <w:b/>
                <w:bCs/>
                <w:color w:val="000000"/>
              </w:rPr>
              <w:t>Details</w:t>
            </w:r>
            <w:r>
              <w:rPr>
                <w:color w:val="000000"/>
              </w:rPr>
              <w:t xml:space="preserve"> </w:t>
            </w:r>
          </w:p>
        </w:tc>
      </w:tr>
      <w:tr w:rsidR="00A02698">
        <w:trPr>
          <w:trHeight w:val="6089"/>
        </w:trPr>
        <w:tc>
          <w:tcPr>
            <w:tcW w:w="4518" w:type="dxa"/>
            <w:tcBorders>
              <w:top w:val="single" w:sz="8" w:space="0" w:color="000000"/>
              <w:right w:val="single" w:sz="8" w:space="0" w:color="000000"/>
            </w:tcBorders>
            <w:tcMar>
              <w:top w:w="132" w:type="dxa"/>
              <w:left w:w="100" w:type="dxa"/>
              <w:bottom w:w="0" w:type="dxa"/>
              <w:right w:w="83" w:type="dxa"/>
            </w:tcMar>
            <w:hideMark/>
          </w:tcPr>
          <w:p w:rsidR="00A02698" w:rsidRDefault="00CD4E10">
            <w:pPr>
              <w:spacing w:line="257" w:lineRule="auto"/>
              <w:ind w:left="2"/>
              <w:rPr>
                <w:color w:val="000000"/>
              </w:rPr>
            </w:pPr>
            <w:r>
              <w:rPr>
                <w:color w:val="000000"/>
              </w:rPr>
              <w:t xml:space="preserve">Identity of Controller for each Category of Personal Data </w:t>
            </w:r>
          </w:p>
        </w:tc>
        <w:tc>
          <w:tcPr>
            <w:tcW w:w="4500" w:type="dxa"/>
            <w:tcBorders>
              <w:top w:val="single" w:sz="8" w:space="0" w:color="000000"/>
              <w:left w:val="single" w:sz="8" w:space="0" w:color="000000"/>
            </w:tcBorders>
            <w:tcMar>
              <w:top w:w="132" w:type="dxa"/>
              <w:left w:w="100" w:type="dxa"/>
              <w:bottom w:w="0" w:type="dxa"/>
              <w:right w:w="83" w:type="dxa"/>
            </w:tcMar>
            <w:hideMark/>
          </w:tcPr>
          <w:p w:rsidR="00A02698" w:rsidRDefault="00CD4E10">
            <w:pPr>
              <w:spacing w:after="300" w:line="283" w:lineRule="auto"/>
              <w:rPr>
                <w:color w:val="000000"/>
              </w:rPr>
            </w:pPr>
            <w:r>
              <w:rPr>
                <w:b/>
                <w:bCs/>
                <w:color w:val="000000"/>
              </w:rPr>
              <w:t>The Buyer is Controller and the Supplier is Processor</w:t>
            </w:r>
            <w:r>
              <w:rPr>
                <w:color w:val="000000"/>
              </w:rPr>
              <w:t xml:space="preserve"> </w:t>
            </w:r>
          </w:p>
          <w:p w:rsidR="00A02698" w:rsidRDefault="00CD4E10">
            <w:pPr>
              <w:spacing w:after="660" w:line="286" w:lineRule="auto"/>
              <w:ind w:right="33"/>
              <w:rPr>
                <w:color w:val="000000"/>
              </w:rPr>
            </w:pPr>
            <w:r>
              <w:rPr>
                <w:color w:val="000000"/>
              </w:rPr>
              <w:t xml:space="preserve">The Parties acknowledge that in accordance with paragraphs 2 to paragraph 15 of Schedule 7 and for the purposes of the Data Protection Legislation, Buyer is the Controller and the Supplier is the Processor of the Personal Data recorded below. </w:t>
            </w:r>
          </w:p>
          <w:p w:rsidR="00A02698" w:rsidRDefault="00CD4E10">
            <w:pPr>
              <w:spacing w:line="257" w:lineRule="auto"/>
              <w:rPr>
                <w:color w:val="000000"/>
              </w:rPr>
            </w:pPr>
            <w:r>
              <w:rPr>
                <w:color w:val="000000"/>
              </w:rPr>
              <w:t xml:space="preserve"> </w:t>
            </w:r>
          </w:p>
        </w:tc>
      </w:tr>
    </w:tbl>
    <w:p w:rsidR="00A02698" w:rsidRDefault="00CD4E10">
      <w:pPr>
        <w:spacing w:line="257" w:lineRule="auto"/>
      </w:pPr>
      <w:r>
        <w:t xml:space="preserve"> </w:t>
      </w:r>
    </w:p>
    <w:p w:rsidR="00A02698" w:rsidRDefault="00A02698">
      <w:pPr>
        <w:spacing w:line="257" w:lineRule="auto"/>
        <w:ind w:right="710"/>
      </w:pPr>
    </w:p>
    <w:p w:rsidR="00A02698" w:rsidRDefault="00CD4E10">
      <w:pPr>
        <w:spacing w:line="257" w:lineRule="auto"/>
        <w:jc w:val="both"/>
      </w:pPr>
      <w:r>
        <w:t xml:space="preserve"> </w:t>
      </w:r>
    </w:p>
    <w:tbl>
      <w:tblPr>
        <w:tblW w:w="902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520"/>
        <w:gridCol w:w="4501"/>
      </w:tblGrid>
      <w:tr w:rsidR="00A02698">
        <w:trPr>
          <w:trHeight w:val="8049"/>
        </w:trPr>
        <w:tc>
          <w:tcPr>
            <w:tcW w:w="4520" w:type="dxa"/>
            <w:tcBorders>
              <w:bottom w:val="single" w:sz="8" w:space="0" w:color="000000"/>
              <w:right w:val="single" w:sz="8" w:space="0" w:color="000000"/>
            </w:tcBorders>
            <w:tcMar>
              <w:top w:w="182" w:type="dxa"/>
              <w:left w:w="101" w:type="dxa"/>
              <w:bottom w:w="0" w:type="dxa"/>
              <w:right w:w="28" w:type="dxa"/>
            </w:tcMar>
            <w:hideMark/>
          </w:tcPr>
          <w:p w:rsidR="00A02698" w:rsidRDefault="00CD4E10">
            <w:pPr>
              <w:spacing w:line="257" w:lineRule="auto"/>
              <w:rPr>
                <w:color w:val="000000"/>
              </w:rPr>
            </w:pPr>
            <w:r>
              <w:rPr>
                <w:color w:val="000000"/>
              </w:rPr>
              <w:lastRenderedPageBreak/>
              <w:t xml:space="preserve"> </w:t>
            </w:r>
          </w:p>
        </w:tc>
        <w:tc>
          <w:tcPr>
            <w:tcW w:w="4501" w:type="dxa"/>
            <w:tcBorders>
              <w:left w:val="single" w:sz="8" w:space="0" w:color="000000"/>
              <w:bottom w:val="single" w:sz="8" w:space="0" w:color="000000"/>
            </w:tcBorders>
            <w:tcMar>
              <w:top w:w="182" w:type="dxa"/>
              <w:left w:w="101" w:type="dxa"/>
              <w:bottom w:w="0" w:type="dxa"/>
              <w:right w:w="28" w:type="dxa"/>
            </w:tcMar>
            <w:vAlign w:val="bottom"/>
            <w:hideMark/>
          </w:tcPr>
          <w:p w:rsidR="00A02698" w:rsidRDefault="00CD4E10">
            <w:pPr>
              <w:spacing w:line="257" w:lineRule="auto"/>
              <w:rPr>
                <w:color w:val="000000"/>
              </w:rPr>
            </w:pPr>
            <w:r>
              <w:rPr>
                <w:color w:val="000000"/>
              </w:rPr>
              <w:t xml:space="preserve"> </w:t>
            </w:r>
          </w:p>
        </w:tc>
      </w:tr>
      <w:tr w:rsidR="00A02698">
        <w:trPr>
          <w:trHeight w:val="1003"/>
        </w:trPr>
        <w:tc>
          <w:tcPr>
            <w:tcW w:w="4520" w:type="dxa"/>
            <w:tcBorders>
              <w:top w:val="single" w:sz="8" w:space="0" w:color="000000"/>
              <w:bottom w:val="single" w:sz="8" w:space="0" w:color="000000"/>
              <w:right w:val="single" w:sz="8" w:space="0" w:color="000000"/>
            </w:tcBorders>
            <w:tcMar>
              <w:top w:w="182" w:type="dxa"/>
              <w:left w:w="101" w:type="dxa"/>
              <w:bottom w:w="0" w:type="dxa"/>
              <w:right w:w="28" w:type="dxa"/>
            </w:tcMar>
            <w:hideMark/>
          </w:tcPr>
          <w:p w:rsidR="00A02698" w:rsidRDefault="00CD4E10">
            <w:pPr>
              <w:spacing w:line="257" w:lineRule="auto"/>
              <w:ind w:left="5"/>
              <w:rPr>
                <w:color w:val="000000"/>
              </w:rPr>
            </w:pPr>
            <w:r>
              <w:rPr>
                <w:color w:val="000000"/>
              </w:rPr>
              <w:t xml:space="preserve">Duration of the Processing </w:t>
            </w:r>
          </w:p>
        </w:tc>
        <w:tc>
          <w:tcPr>
            <w:tcW w:w="4501" w:type="dxa"/>
            <w:tcBorders>
              <w:top w:val="single" w:sz="8" w:space="0" w:color="000000"/>
              <w:left w:val="single" w:sz="8" w:space="0" w:color="000000"/>
              <w:bottom w:val="single" w:sz="8" w:space="0" w:color="000000"/>
            </w:tcBorders>
            <w:tcMar>
              <w:top w:w="182" w:type="dxa"/>
              <w:left w:w="101" w:type="dxa"/>
              <w:bottom w:w="0" w:type="dxa"/>
              <w:right w:w="28" w:type="dxa"/>
            </w:tcMar>
            <w:hideMark/>
          </w:tcPr>
          <w:p w:rsidR="00A02698" w:rsidRDefault="00CD4E10">
            <w:pPr>
              <w:spacing w:line="257" w:lineRule="auto"/>
              <w:jc w:val="both"/>
              <w:rPr>
                <w:color w:val="000000"/>
              </w:rPr>
            </w:pPr>
            <w:r>
              <w:rPr>
                <w:color w:val="000000"/>
              </w:rPr>
              <w:t>The duration of processing will be 2 years (plus any Termination Assistance Period(s) which may subsequently be implemented).</w:t>
            </w:r>
          </w:p>
          <w:p w:rsidR="00A02698" w:rsidRDefault="00A02698">
            <w:pPr>
              <w:spacing w:line="257" w:lineRule="auto"/>
              <w:jc w:val="both"/>
              <w:rPr>
                <w:color w:val="000000"/>
              </w:rPr>
            </w:pPr>
          </w:p>
        </w:tc>
      </w:tr>
      <w:tr w:rsidR="00A02698">
        <w:trPr>
          <w:trHeight w:val="4064"/>
        </w:trPr>
        <w:tc>
          <w:tcPr>
            <w:tcW w:w="4520" w:type="dxa"/>
            <w:tcBorders>
              <w:top w:val="single" w:sz="8" w:space="0" w:color="000000"/>
              <w:bottom w:val="single" w:sz="8" w:space="0" w:color="000000"/>
              <w:right w:val="single" w:sz="8" w:space="0" w:color="000000"/>
            </w:tcBorders>
            <w:tcMar>
              <w:top w:w="182" w:type="dxa"/>
              <w:left w:w="101" w:type="dxa"/>
              <w:bottom w:w="0" w:type="dxa"/>
              <w:right w:w="28" w:type="dxa"/>
            </w:tcMar>
            <w:hideMark/>
          </w:tcPr>
          <w:p w:rsidR="00A02698" w:rsidRDefault="00CD4E10">
            <w:pPr>
              <w:spacing w:line="257" w:lineRule="auto"/>
              <w:ind w:left="5"/>
              <w:rPr>
                <w:color w:val="000000"/>
              </w:rPr>
            </w:pPr>
            <w:r>
              <w:rPr>
                <w:color w:val="000000"/>
              </w:rPr>
              <w:t xml:space="preserve">Nature and purposes of the Processing </w:t>
            </w:r>
          </w:p>
        </w:tc>
        <w:tc>
          <w:tcPr>
            <w:tcW w:w="4501" w:type="dxa"/>
            <w:tcBorders>
              <w:top w:val="single" w:sz="8" w:space="0" w:color="000000"/>
              <w:left w:val="single" w:sz="8" w:space="0" w:color="000000"/>
              <w:bottom w:val="single" w:sz="8" w:space="0" w:color="000000"/>
            </w:tcBorders>
            <w:tcMar>
              <w:top w:w="182" w:type="dxa"/>
              <w:left w:w="101" w:type="dxa"/>
              <w:bottom w:w="0" w:type="dxa"/>
              <w:right w:w="28" w:type="dxa"/>
            </w:tcMar>
            <w:vAlign w:val="bottom"/>
            <w:hideMark/>
          </w:tcPr>
          <w:p w:rsidR="00A02698" w:rsidRDefault="00CD4E10">
            <w:pPr>
              <w:spacing w:after="280" w:line="240" w:lineRule="auto"/>
              <w:rPr>
                <w:color w:val="000000"/>
              </w:rPr>
            </w:pPr>
            <w:r>
              <w:rPr>
                <w:color w:val="000000"/>
              </w:rPr>
              <w:t xml:space="preserve">The processing is required for verification of criminal record (unspent convictions) - for HMRC vacancies this check will also include spent convictions and in exceptional circumstances, such as specific Home Office roles, may include enhanced checks.  </w:t>
            </w:r>
          </w:p>
          <w:p w:rsidR="00A02698" w:rsidRDefault="00CD4E10">
            <w:pPr>
              <w:spacing w:before="280" w:after="280" w:line="240" w:lineRule="auto"/>
              <w:rPr>
                <w:color w:val="000000"/>
              </w:rPr>
            </w:pPr>
            <w:r>
              <w:rPr>
                <w:color w:val="000000"/>
              </w:rPr>
              <w:t xml:space="preserve">The legal basis for processing this sensitive personal data is it is necessary for reasons of substantial public interest. This is ensuring that individuals with access to official information and assets will meet the required standards of propriety. </w:t>
            </w:r>
          </w:p>
          <w:p w:rsidR="00A02698" w:rsidRDefault="00CD4E10">
            <w:pPr>
              <w:spacing w:before="280" w:after="280" w:line="240" w:lineRule="auto"/>
              <w:rPr>
                <w:color w:val="000000"/>
              </w:rPr>
            </w:pPr>
            <w:r>
              <w:rPr>
                <w:color w:val="000000"/>
              </w:rPr>
              <w:t xml:space="preserve">Criminal Record Check </w:t>
            </w:r>
          </w:p>
          <w:p w:rsidR="00A02698" w:rsidRDefault="00CD4E10">
            <w:pPr>
              <w:spacing w:before="280" w:after="280" w:line="240" w:lineRule="auto"/>
              <w:rPr>
                <w:color w:val="000000"/>
              </w:rPr>
            </w:pPr>
            <w:r>
              <w:rPr>
                <w:color w:val="000000"/>
              </w:rPr>
              <w:lastRenderedPageBreak/>
              <w:t xml:space="preserve">Obtain the security clearance as per each department’s policy, for the levels listed: </w:t>
            </w:r>
          </w:p>
          <w:p w:rsidR="00A02698" w:rsidRDefault="00CD4E10">
            <w:pPr>
              <w:numPr>
                <w:ilvl w:val="0"/>
                <w:numId w:val="43"/>
              </w:numPr>
              <w:pBdr>
                <w:left w:val="none" w:sz="0" w:space="7" w:color="auto"/>
              </w:pBdr>
              <w:spacing w:before="280" w:line="240" w:lineRule="auto"/>
              <w:ind w:hanging="430"/>
              <w:rPr>
                <w:rFonts w:ascii="Times New Roman" w:eastAsia="Times New Roman" w:hAnsi="Times New Roman" w:cs="Times New Roman"/>
                <w:color w:val="000000"/>
              </w:rPr>
            </w:pPr>
            <w:r>
              <w:rPr>
                <w:color w:val="000000"/>
              </w:rPr>
              <w:t xml:space="preserve">Basic </w:t>
            </w:r>
          </w:p>
          <w:p w:rsidR="00A02698" w:rsidRDefault="00CD4E10">
            <w:pPr>
              <w:numPr>
                <w:ilvl w:val="0"/>
                <w:numId w:val="43"/>
              </w:numPr>
              <w:pBdr>
                <w:left w:val="none" w:sz="0" w:space="7" w:color="auto"/>
              </w:pBdr>
              <w:spacing w:line="240" w:lineRule="auto"/>
              <w:ind w:hanging="430"/>
              <w:rPr>
                <w:rFonts w:ascii="Times New Roman" w:eastAsia="Times New Roman" w:hAnsi="Times New Roman" w:cs="Times New Roman"/>
                <w:color w:val="000000"/>
              </w:rPr>
            </w:pPr>
            <w:r>
              <w:rPr>
                <w:color w:val="000000"/>
              </w:rPr>
              <w:t xml:space="preserve">Standard </w:t>
            </w:r>
          </w:p>
          <w:p w:rsidR="00A02698" w:rsidRDefault="00CD4E10">
            <w:pPr>
              <w:numPr>
                <w:ilvl w:val="0"/>
                <w:numId w:val="43"/>
              </w:numPr>
              <w:pBdr>
                <w:left w:val="none" w:sz="0" w:space="7" w:color="auto"/>
              </w:pBdr>
              <w:spacing w:after="280" w:line="240" w:lineRule="auto"/>
              <w:ind w:hanging="430"/>
              <w:rPr>
                <w:rFonts w:ascii="Times New Roman" w:eastAsia="Times New Roman" w:hAnsi="Times New Roman" w:cs="Times New Roman"/>
                <w:color w:val="000000"/>
              </w:rPr>
            </w:pPr>
            <w:r>
              <w:rPr>
                <w:color w:val="000000"/>
              </w:rPr>
              <w:t xml:space="preserve">Enhanced </w:t>
            </w:r>
          </w:p>
          <w:p w:rsidR="00A02698" w:rsidRDefault="00CD4E10">
            <w:pPr>
              <w:spacing w:before="280" w:after="280" w:line="240" w:lineRule="auto"/>
              <w:rPr>
                <w:color w:val="000000"/>
              </w:rPr>
            </w:pPr>
            <w:r>
              <w:rPr>
                <w:color w:val="000000"/>
              </w:rPr>
              <w:t>Use the appropriate route to obtain the clearance:</w:t>
            </w:r>
          </w:p>
          <w:p w:rsidR="00A02698" w:rsidRDefault="00CD4E10">
            <w:pPr>
              <w:numPr>
                <w:ilvl w:val="0"/>
                <w:numId w:val="44"/>
              </w:numPr>
              <w:pBdr>
                <w:left w:val="none" w:sz="0" w:space="7" w:color="auto"/>
              </w:pBdr>
              <w:spacing w:before="280" w:line="240" w:lineRule="auto"/>
              <w:ind w:hanging="430"/>
              <w:rPr>
                <w:rFonts w:ascii="Times New Roman" w:eastAsia="Times New Roman" w:hAnsi="Times New Roman" w:cs="Times New Roman"/>
                <w:color w:val="000000"/>
              </w:rPr>
            </w:pPr>
            <w:r>
              <w:rPr>
                <w:color w:val="000000"/>
              </w:rPr>
              <w:t xml:space="preserve">Disclosure &amp; Barring Service </w:t>
            </w:r>
          </w:p>
          <w:p w:rsidR="00A02698" w:rsidRDefault="00CD4E10">
            <w:pPr>
              <w:numPr>
                <w:ilvl w:val="0"/>
                <w:numId w:val="44"/>
              </w:numPr>
              <w:pBdr>
                <w:left w:val="none" w:sz="0" w:space="7" w:color="auto"/>
              </w:pBdr>
              <w:spacing w:line="240" w:lineRule="auto"/>
              <w:ind w:hanging="430"/>
              <w:rPr>
                <w:rFonts w:ascii="Times New Roman" w:eastAsia="Times New Roman" w:hAnsi="Times New Roman" w:cs="Times New Roman"/>
                <w:color w:val="000000"/>
              </w:rPr>
            </w:pPr>
            <w:r>
              <w:rPr>
                <w:color w:val="000000"/>
              </w:rPr>
              <w:t xml:space="preserve">Disclosure Scotland </w:t>
            </w:r>
          </w:p>
          <w:p w:rsidR="00A02698" w:rsidRDefault="00CD4E10">
            <w:pPr>
              <w:numPr>
                <w:ilvl w:val="0"/>
                <w:numId w:val="44"/>
              </w:numPr>
              <w:pBdr>
                <w:left w:val="none" w:sz="0" w:space="7" w:color="auto"/>
              </w:pBdr>
              <w:spacing w:line="240" w:lineRule="auto"/>
              <w:ind w:hanging="430"/>
              <w:rPr>
                <w:rFonts w:ascii="Times New Roman" w:eastAsia="Times New Roman" w:hAnsi="Times New Roman" w:cs="Times New Roman"/>
                <w:color w:val="000000"/>
              </w:rPr>
            </w:pPr>
            <w:r>
              <w:rPr>
                <w:color w:val="000000"/>
              </w:rPr>
              <w:t>Access NI</w:t>
            </w:r>
          </w:p>
          <w:p w:rsidR="00A02698" w:rsidRDefault="00A02698">
            <w:pPr>
              <w:spacing w:line="240" w:lineRule="auto"/>
              <w:rPr>
                <w:color w:val="000000"/>
              </w:rPr>
            </w:pPr>
          </w:p>
          <w:p w:rsidR="00A02698" w:rsidRDefault="00A02698">
            <w:pPr>
              <w:spacing w:line="240" w:lineRule="auto"/>
              <w:rPr>
                <w:rFonts w:ascii="Times New Roman" w:eastAsia="Times New Roman" w:hAnsi="Times New Roman" w:cs="Times New Roman"/>
                <w:color w:val="000000"/>
                <w:sz w:val="24"/>
                <w:szCs w:val="24"/>
              </w:rPr>
            </w:pPr>
          </w:p>
        </w:tc>
      </w:tr>
      <w:tr w:rsidR="00A02698">
        <w:trPr>
          <w:trHeight w:val="1906"/>
        </w:trPr>
        <w:tc>
          <w:tcPr>
            <w:tcW w:w="4520" w:type="dxa"/>
            <w:tcBorders>
              <w:top w:val="single" w:sz="8" w:space="0" w:color="000000"/>
              <w:right w:val="single" w:sz="8" w:space="0" w:color="000000"/>
            </w:tcBorders>
            <w:tcMar>
              <w:top w:w="182" w:type="dxa"/>
              <w:left w:w="101" w:type="dxa"/>
              <w:bottom w:w="0" w:type="dxa"/>
              <w:right w:w="28" w:type="dxa"/>
            </w:tcMar>
            <w:hideMark/>
          </w:tcPr>
          <w:p w:rsidR="00A02698" w:rsidRDefault="00CD4E10">
            <w:pPr>
              <w:spacing w:line="257" w:lineRule="auto"/>
              <w:ind w:left="5"/>
              <w:rPr>
                <w:color w:val="000000"/>
              </w:rPr>
            </w:pPr>
            <w:r>
              <w:rPr>
                <w:color w:val="000000"/>
              </w:rPr>
              <w:lastRenderedPageBreak/>
              <w:t xml:space="preserve">Type of Personal Data </w:t>
            </w:r>
          </w:p>
        </w:tc>
        <w:tc>
          <w:tcPr>
            <w:tcW w:w="4501" w:type="dxa"/>
            <w:tcBorders>
              <w:top w:val="single" w:sz="8" w:space="0" w:color="000000"/>
              <w:left w:val="single" w:sz="8" w:space="0" w:color="000000"/>
            </w:tcBorders>
            <w:tcMar>
              <w:top w:w="182" w:type="dxa"/>
              <w:left w:w="101" w:type="dxa"/>
              <w:bottom w:w="0" w:type="dxa"/>
              <w:right w:w="28" w:type="dxa"/>
            </w:tcMar>
            <w:hideMark/>
          </w:tcPr>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Title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Full Name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Surname at birth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Address history (past 5 years)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National Insurance number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Date of birth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Driving </w:t>
            </w:r>
            <w:proofErr w:type="spellStart"/>
            <w:r>
              <w:rPr>
                <w:color w:val="000000"/>
              </w:rPr>
              <w:t>Licence</w:t>
            </w:r>
            <w:proofErr w:type="spellEnd"/>
            <w:r>
              <w:rPr>
                <w:color w:val="000000"/>
              </w:rPr>
              <w:t xml:space="preserve"> details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Passport details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Nationality at birth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Dual nationality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Country/province of birth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Gender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Email address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 xml:space="preserve">Mobile phone number  </w:t>
            </w:r>
          </w:p>
          <w:p w:rsidR="00A02698" w:rsidRDefault="00CD4E10">
            <w:pPr>
              <w:numPr>
                <w:ilvl w:val="0"/>
                <w:numId w:val="45"/>
              </w:numPr>
              <w:pBdr>
                <w:left w:val="none" w:sz="0" w:space="7" w:color="auto"/>
              </w:pBdr>
              <w:spacing w:line="257" w:lineRule="auto"/>
              <w:ind w:hanging="430"/>
              <w:jc w:val="both"/>
              <w:rPr>
                <w:rFonts w:ascii="Times New Roman" w:eastAsia="Times New Roman" w:hAnsi="Times New Roman" w:cs="Times New Roman"/>
                <w:color w:val="000000"/>
              </w:rPr>
            </w:pPr>
            <w:r>
              <w:rPr>
                <w:color w:val="000000"/>
              </w:rPr>
              <w:t>Criminal record history</w:t>
            </w:r>
          </w:p>
          <w:p w:rsidR="00A02698" w:rsidRDefault="00A02698">
            <w:pPr>
              <w:spacing w:line="257" w:lineRule="auto"/>
              <w:jc w:val="both"/>
              <w:rPr>
                <w:color w:val="000000"/>
              </w:rPr>
            </w:pPr>
          </w:p>
          <w:p w:rsidR="00A02698" w:rsidRDefault="00A02698">
            <w:pPr>
              <w:spacing w:line="257" w:lineRule="auto"/>
              <w:jc w:val="both"/>
              <w:rPr>
                <w:color w:val="000000"/>
              </w:rPr>
            </w:pPr>
          </w:p>
        </w:tc>
      </w:tr>
    </w:tbl>
    <w:p w:rsidR="00A02698" w:rsidRDefault="00CD4E10">
      <w:pPr>
        <w:spacing w:line="257" w:lineRule="auto"/>
        <w:jc w:val="both"/>
      </w:pPr>
      <w:r>
        <w:t xml:space="preserve"> </w:t>
      </w:r>
    </w:p>
    <w:tbl>
      <w:tblPr>
        <w:tblW w:w="9021" w:type="dxa"/>
        <w:tblInd w:w="1039"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4520"/>
        <w:gridCol w:w="4501"/>
      </w:tblGrid>
      <w:tr w:rsidR="00A02698">
        <w:trPr>
          <w:trHeight w:val="4169"/>
        </w:trPr>
        <w:tc>
          <w:tcPr>
            <w:tcW w:w="4520" w:type="dxa"/>
            <w:tcBorders>
              <w:bottom w:val="single" w:sz="8" w:space="0" w:color="000000"/>
              <w:right w:val="single" w:sz="8" w:space="0" w:color="000000"/>
            </w:tcBorders>
            <w:tcMar>
              <w:top w:w="182" w:type="dxa"/>
              <w:left w:w="101" w:type="dxa"/>
              <w:bottom w:w="26" w:type="dxa"/>
              <w:right w:w="60" w:type="dxa"/>
            </w:tcMar>
            <w:hideMark/>
          </w:tcPr>
          <w:p w:rsidR="00A02698" w:rsidRDefault="00CD4E10">
            <w:pPr>
              <w:spacing w:line="257" w:lineRule="auto"/>
              <w:rPr>
                <w:color w:val="000000"/>
              </w:rPr>
            </w:pPr>
            <w:r>
              <w:rPr>
                <w:color w:val="000000"/>
              </w:rPr>
              <w:t xml:space="preserve">Categories of Data Subject </w:t>
            </w:r>
          </w:p>
        </w:tc>
        <w:tc>
          <w:tcPr>
            <w:tcW w:w="4501" w:type="dxa"/>
            <w:tcBorders>
              <w:left w:val="single" w:sz="8" w:space="0" w:color="000000"/>
              <w:bottom w:val="single" w:sz="8" w:space="0" w:color="000000"/>
            </w:tcBorders>
            <w:tcMar>
              <w:top w:w="182" w:type="dxa"/>
              <w:left w:w="101" w:type="dxa"/>
              <w:bottom w:w="26" w:type="dxa"/>
              <w:right w:w="60" w:type="dxa"/>
            </w:tcMar>
            <w:hideMark/>
          </w:tcPr>
          <w:p w:rsidR="00A02698" w:rsidRDefault="00CD4E10">
            <w:pPr>
              <w:spacing w:line="259" w:lineRule="auto"/>
              <w:rPr>
                <w:color w:val="000000"/>
              </w:rPr>
            </w:pPr>
            <w:r>
              <w:rPr>
                <w:color w:val="000000"/>
              </w:rPr>
              <w:t>Individuals who have been made a provisional offer following a job application to the Civil Service.</w:t>
            </w:r>
          </w:p>
          <w:p w:rsidR="00A02698" w:rsidRDefault="00A02698">
            <w:pPr>
              <w:spacing w:line="259" w:lineRule="auto"/>
              <w:rPr>
                <w:i/>
                <w:iCs/>
                <w:color w:val="000000"/>
              </w:rPr>
            </w:pPr>
          </w:p>
          <w:p w:rsidR="00A02698" w:rsidRDefault="00A02698">
            <w:pPr>
              <w:spacing w:line="259" w:lineRule="auto"/>
              <w:rPr>
                <w:color w:val="000000"/>
              </w:rPr>
            </w:pPr>
          </w:p>
        </w:tc>
      </w:tr>
      <w:tr w:rsidR="00A02698">
        <w:trPr>
          <w:trHeight w:val="5264"/>
        </w:trPr>
        <w:tc>
          <w:tcPr>
            <w:tcW w:w="4520" w:type="dxa"/>
            <w:tcBorders>
              <w:top w:val="single" w:sz="8" w:space="0" w:color="000000"/>
              <w:right w:val="single" w:sz="8" w:space="0" w:color="000000"/>
            </w:tcBorders>
            <w:tcMar>
              <w:top w:w="182" w:type="dxa"/>
              <w:left w:w="101" w:type="dxa"/>
              <w:bottom w:w="26" w:type="dxa"/>
              <w:right w:w="60" w:type="dxa"/>
            </w:tcMar>
            <w:hideMark/>
          </w:tcPr>
          <w:p w:rsidR="00A02698" w:rsidRDefault="00CD4E10">
            <w:pPr>
              <w:spacing w:after="26" w:line="257" w:lineRule="auto"/>
              <w:ind w:left="5"/>
              <w:rPr>
                <w:color w:val="000000"/>
              </w:rPr>
            </w:pPr>
            <w:r>
              <w:rPr>
                <w:color w:val="000000"/>
              </w:rPr>
              <w:lastRenderedPageBreak/>
              <w:t xml:space="preserve">Plan for return and destruction of the data </w:t>
            </w:r>
          </w:p>
          <w:p w:rsidR="00A02698" w:rsidRDefault="00CD4E10">
            <w:pPr>
              <w:spacing w:line="257" w:lineRule="auto"/>
              <w:ind w:left="5"/>
              <w:rPr>
                <w:color w:val="000000"/>
              </w:rPr>
            </w:pPr>
            <w:r>
              <w:rPr>
                <w:color w:val="000000"/>
              </w:rPr>
              <w:t xml:space="preserve">once the Processing is complete UNLESS requirement under Union or Member State law to preserve that type of data </w:t>
            </w:r>
          </w:p>
        </w:tc>
        <w:tc>
          <w:tcPr>
            <w:tcW w:w="4501" w:type="dxa"/>
            <w:tcBorders>
              <w:top w:val="single" w:sz="8" w:space="0" w:color="000000"/>
              <w:left w:val="single" w:sz="8" w:space="0" w:color="000000"/>
            </w:tcBorders>
            <w:tcMar>
              <w:top w:w="182" w:type="dxa"/>
              <w:left w:w="101" w:type="dxa"/>
              <w:bottom w:w="26" w:type="dxa"/>
              <w:right w:w="60" w:type="dxa"/>
            </w:tcMar>
            <w:hideMark/>
          </w:tcPr>
          <w:p w:rsidR="00A02698" w:rsidRDefault="00CD4E10">
            <w:pPr>
              <w:spacing w:line="286" w:lineRule="auto"/>
              <w:rPr>
                <w:color w:val="000000"/>
              </w:rPr>
            </w:pPr>
            <w:r>
              <w:rPr>
                <w:color w:val="000000"/>
              </w:rPr>
              <w:t>Data for each candidate will be deleted 2 years after the date of disclosure certificate issue.</w:t>
            </w:r>
          </w:p>
          <w:p w:rsidR="00A02698" w:rsidRDefault="00A02698">
            <w:pPr>
              <w:spacing w:line="286" w:lineRule="auto"/>
              <w:rPr>
                <w:color w:val="000000"/>
              </w:rPr>
            </w:pPr>
          </w:p>
          <w:p w:rsidR="00A02698" w:rsidRDefault="00CD4E10">
            <w:pPr>
              <w:spacing w:line="286" w:lineRule="auto"/>
              <w:rPr>
                <w:color w:val="000000"/>
              </w:rPr>
            </w:pPr>
            <w:r>
              <w:rPr>
                <w:color w:val="000000"/>
              </w:rPr>
              <w:t xml:space="preserve">(Where multiple applications exist for a candidate, only data relating to the application reaching </w:t>
            </w:r>
            <w:proofErr w:type="gramStart"/>
            <w:r>
              <w:rPr>
                <w:color w:val="000000"/>
              </w:rPr>
              <w:t>2 year</w:t>
            </w:r>
            <w:proofErr w:type="gramEnd"/>
            <w:r>
              <w:rPr>
                <w:color w:val="000000"/>
              </w:rPr>
              <w:t xml:space="preserve"> maturity will be deleted. Data for the newer application(s) will be retained until the respective </w:t>
            </w:r>
            <w:proofErr w:type="gramStart"/>
            <w:r>
              <w:rPr>
                <w:color w:val="000000"/>
              </w:rPr>
              <w:t>2 year</w:t>
            </w:r>
            <w:proofErr w:type="gramEnd"/>
            <w:r>
              <w:rPr>
                <w:color w:val="000000"/>
              </w:rPr>
              <w:t xml:space="preserve"> deletion date, in line with the criteria set out above.)</w:t>
            </w:r>
          </w:p>
          <w:p w:rsidR="00A02698" w:rsidRDefault="00A02698">
            <w:pPr>
              <w:spacing w:line="286" w:lineRule="auto"/>
              <w:rPr>
                <w:i/>
                <w:iCs/>
                <w:color w:val="000000"/>
              </w:rPr>
            </w:pPr>
          </w:p>
          <w:p w:rsidR="00A02698" w:rsidRDefault="00A02698">
            <w:pPr>
              <w:spacing w:line="286" w:lineRule="auto"/>
              <w:rPr>
                <w:color w:val="000000"/>
              </w:rPr>
            </w:pPr>
          </w:p>
        </w:tc>
      </w:tr>
    </w:tbl>
    <w:p w:rsidR="00A02698" w:rsidRDefault="00A02698">
      <w:pPr>
        <w:pStyle w:val="Heading2"/>
        <w:spacing w:before="0" w:after="722" w:line="264" w:lineRule="auto"/>
        <w:ind w:left="1113" w:firstLine="1118"/>
        <w:rPr>
          <w:rFonts w:ascii="Arial" w:eastAsia="Arial" w:hAnsi="Arial" w:cs="Arial"/>
          <w:b w:val="0"/>
          <w:bCs w:val="0"/>
          <w:sz w:val="32"/>
          <w:szCs w:val="32"/>
        </w:rPr>
      </w:pPr>
    </w:p>
    <w:sectPr w:rsidR="00A02698">
      <w:footerReference w:type="default" r:id="rId34"/>
      <w:pgSz w:w="11906" w:h="16838"/>
      <w:pgMar w:top="1109" w:right="1150" w:bottom="1290" w:left="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E1D" w:rsidRDefault="00863E1D">
      <w:pPr>
        <w:spacing w:line="240" w:lineRule="auto"/>
      </w:pPr>
      <w:r>
        <w:separator/>
      </w:r>
    </w:p>
  </w:endnote>
  <w:endnote w:type="continuationSeparator" w:id="0">
    <w:p w:rsidR="00863E1D" w:rsidRDefault="00863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2698" w:rsidRDefault="00A02698">
    <w:pPr>
      <w:spacing w:after="160" w:line="25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E1D" w:rsidRDefault="00863E1D">
      <w:pPr>
        <w:spacing w:line="240" w:lineRule="auto"/>
      </w:pPr>
      <w:r>
        <w:separator/>
      </w:r>
    </w:p>
  </w:footnote>
  <w:footnote w:type="continuationSeparator" w:id="0">
    <w:p w:rsidR="00863E1D" w:rsidRDefault="00863E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9C0E5BEC">
      <w:start w:val="1"/>
      <w:numFmt w:val="bullet"/>
      <w:lvlText w:val="●"/>
      <w:lvlJc w:val="left"/>
      <w:pPr>
        <w:ind w:left="0" w:firstLine="0"/>
      </w:pPr>
      <w:rPr>
        <w:rFonts w:ascii="Noto Sans Symbols" w:eastAsia="Noto Sans Symbols" w:hAnsi="Noto Sans Symbols" w:cs="Noto Sans Symbols"/>
        <w:b w:val="0"/>
        <w:bCs w:val="0"/>
        <w:i w:val="0"/>
        <w:iCs w:val="0"/>
        <w:smallCaps w:val="0"/>
        <w:color w:val="000000"/>
        <w:sz w:val="22"/>
        <w:szCs w:val="22"/>
      </w:rPr>
    </w:lvl>
    <w:lvl w:ilvl="1" w:tplc="DB667324">
      <w:start w:val="1"/>
      <w:numFmt w:val="bullet"/>
      <w:lvlText w:val="o"/>
      <w:lvlJc w:val="left"/>
      <w:pPr>
        <w:tabs>
          <w:tab w:val="num" w:pos="1440"/>
        </w:tabs>
        <w:ind w:left="1440" w:hanging="360"/>
      </w:pPr>
      <w:rPr>
        <w:rFonts w:ascii="Courier New" w:hAnsi="Courier New"/>
      </w:rPr>
    </w:lvl>
    <w:lvl w:ilvl="2" w:tplc="AFA87514">
      <w:start w:val="1"/>
      <w:numFmt w:val="bullet"/>
      <w:lvlText w:val=""/>
      <w:lvlJc w:val="left"/>
      <w:pPr>
        <w:tabs>
          <w:tab w:val="num" w:pos="2160"/>
        </w:tabs>
        <w:ind w:left="2160" w:hanging="360"/>
      </w:pPr>
      <w:rPr>
        <w:rFonts w:ascii="Wingdings" w:hAnsi="Wingdings"/>
      </w:rPr>
    </w:lvl>
    <w:lvl w:ilvl="3" w:tplc="E1725AAA">
      <w:start w:val="1"/>
      <w:numFmt w:val="bullet"/>
      <w:lvlText w:val=""/>
      <w:lvlJc w:val="left"/>
      <w:pPr>
        <w:tabs>
          <w:tab w:val="num" w:pos="2880"/>
        </w:tabs>
        <w:ind w:left="2880" w:hanging="360"/>
      </w:pPr>
      <w:rPr>
        <w:rFonts w:ascii="Symbol" w:hAnsi="Symbol"/>
      </w:rPr>
    </w:lvl>
    <w:lvl w:ilvl="4" w:tplc="A51CB048">
      <w:start w:val="1"/>
      <w:numFmt w:val="bullet"/>
      <w:lvlText w:val="o"/>
      <w:lvlJc w:val="left"/>
      <w:pPr>
        <w:tabs>
          <w:tab w:val="num" w:pos="3600"/>
        </w:tabs>
        <w:ind w:left="3600" w:hanging="360"/>
      </w:pPr>
      <w:rPr>
        <w:rFonts w:ascii="Courier New" w:hAnsi="Courier New"/>
      </w:rPr>
    </w:lvl>
    <w:lvl w:ilvl="5" w:tplc="530EA4A2">
      <w:start w:val="1"/>
      <w:numFmt w:val="bullet"/>
      <w:lvlText w:val=""/>
      <w:lvlJc w:val="left"/>
      <w:pPr>
        <w:tabs>
          <w:tab w:val="num" w:pos="4320"/>
        </w:tabs>
        <w:ind w:left="4320" w:hanging="360"/>
      </w:pPr>
      <w:rPr>
        <w:rFonts w:ascii="Wingdings" w:hAnsi="Wingdings"/>
      </w:rPr>
    </w:lvl>
    <w:lvl w:ilvl="6" w:tplc="7AEAC438">
      <w:start w:val="1"/>
      <w:numFmt w:val="bullet"/>
      <w:lvlText w:val=""/>
      <w:lvlJc w:val="left"/>
      <w:pPr>
        <w:tabs>
          <w:tab w:val="num" w:pos="5040"/>
        </w:tabs>
        <w:ind w:left="5040" w:hanging="360"/>
      </w:pPr>
      <w:rPr>
        <w:rFonts w:ascii="Symbol" w:hAnsi="Symbol"/>
      </w:rPr>
    </w:lvl>
    <w:lvl w:ilvl="7" w:tplc="3F1A57A4">
      <w:start w:val="1"/>
      <w:numFmt w:val="bullet"/>
      <w:lvlText w:val="o"/>
      <w:lvlJc w:val="left"/>
      <w:pPr>
        <w:tabs>
          <w:tab w:val="num" w:pos="5760"/>
        </w:tabs>
        <w:ind w:left="5760" w:hanging="360"/>
      </w:pPr>
      <w:rPr>
        <w:rFonts w:ascii="Courier New" w:hAnsi="Courier New"/>
      </w:rPr>
    </w:lvl>
    <w:lvl w:ilvl="8" w:tplc="B1DCEE2A">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5DCCDBA">
      <w:start w:val="1"/>
      <w:numFmt w:val="bullet"/>
      <w:lvlText w:val=""/>
      <w:lvlJc w:val="left"/>
      <w:pPr>
        <w:ind w:left="720" w:hanging="360"/>
      </w:pPr>
      <w:rPr>
        <w:rFonts w:ascii="Symbol" w:hAnsi="Symbol"/>
        <w:b w:val="0"/>
        <w:bCs w:val="0"/>
      </w:rPr>
    </w:lvl>
    <w:lvl w:ilvl="1" w:tplc="139C9268">
      <w:start w:val="1"/>
      <w:numFmt w:val="bullet"/>
      <w:lvlText w:val="o"/>
      <w:lvlJc w:val="left"/>
      <w:pPr>
        <w:tabs>
          <w:tab w:val="num" w:pos="1440"/>
        </w:tabs>
        <w:ind w:left="1440" w:hanging="360"/>
      </w:pPr>
      <w:rPr>
        <w:rFonts w:ascii="Courier New" w:hAnsi="Courier New"/>
      </w:rPr>
    </w:lvl>
    <w:lvl w:ilvl="2" w:tplc="2B385D14">
      <w:start w:val="1"/>
      <w:numFmt w:val="bullet"/>
      <w:lvlText w:val=""/>
      <w:lvlJc w:val="left"/>
      <w:pPr>
        <w:tabs>
          <w:tab w:val="num" w:pos="2160"/>
        </w:tabs>
        <w:ind w:left="2160" w:hanging="360"/>
      </w:pPr>
      <w:rPr>
        <w:rFonts w:ascii="Wingdings" w:hAnsi="Wingdings"/>
      </w:rPr>
    </w:lvl>
    <w:lvl w:ilvl="3" w:tplc="4C3027CC">
      <w:start w:val="1"/>
      <w:numFmt w:val="bullet"/>
      <w:lvlText w:val=""/>
      <w:lvlJc w:val="left"/>
      <w:pPr>
        <w:tabs>
          <w:tab w:val="num" w:pos="2880"/>
        </w:tabs>
        <w:ind w:left="2880" w:hanging="360"/>
      </w:pPr>
      <w:rPr>
        <w:rFonts w:ascii="Symbol" w:hAnsi="Symbol"/>
      </w:rPr>
    </w:lvl>
    <w:lvl w:ilvl="4" w:tplc="FF50528A">
      <w:start w:val="1"/>
      <w:numFmt w:val="bullet"/>
      <w:lvlText w:val="o"/>
      <w:lvlJc w:val="left"/>
      <w:pPr>
        <w:tabs>
          <w:tab w:val="num" w:pos="3600"/>
        </w:tabs>
        <w:ind w:left="3600" w:hanging="360"/>
      </w:pPr>
      <w:rPr>
        <w:rFonts w:ascii="Courier New" w:hAnsi="Courier New"/>
      </w:rPr>
    </w:lvl>
    <w:lvl w:ilvl="5" w:tplc="FACE53DC">
      <w:start w:val="1"/>
      <w:numFmt w:val="bullet"/>
      <w:lvlText w:val=""/>
      <w:lvlJc w:val="left"/>
      <w:pPr>
        <w:tabs>
          <w:tab w:val="num" w:pos="4320"/>
        </w:tabs>
        <w:ind w:left="4320" w:hanging="360"/>
      </w:pPr>
      <w:rPr>
        <w:rFonts w:ascii="Wingdings" w:hAnsi="Wingdings"/>
      </w:rPr>
    </w:lvl>
    <w:lvl w:ilvl="6" w:tplc="AFBC383A">
      <w:start w:val="1"/>
      <w:numFmt w:val="bullet"/>
      <w:lvlText w:val=""/>
      <w:lvlJc w:val="left"/>
      <w:pPr>
        <w:tabs>
          <w:tab w:val="num" w:pos="5040"/>
        </w:tabs>
        <w:ind w:left="5040" w:hanging="360"/>
      </w:pPr>
      <w:rPr>
        <w:rFonts w:ascii="Symbol" w:hAnsi="Symbol"/>
      </w:rPr>
    </w:lvl>
    <w:lvl w:ilvl="7" w:tplc="6B809632">
      <w:start w:val="1"/>
      <w:numFmt w:val="bullet"/>
      <w:lvlText w:val="o"/>
      <w:lvlJc w:val="left"/>
      <w:pPr>
        <w:tabs>
          <w:tab w:val="num" w:pos="5760"/>
        </w:tabs>
        <w:ind w:left="5760" w:hanging="360"/>
      </w:pPr>
      <w:rPr>
        <w:rFonts w:ascii="Courier New" w:hAnsi="Courier New"/>
      </w:rPr>
    </w:lvl>
    <w:lvl w:ilvl="8" w:tplc="8EE42B3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EE80BA2">
      <w:start w:val="1"/>
      <w:numFmt w:val="bullet"/>
      <w:lvlText w:val=""/>
      <w:lvlJc w:val="left"/>
      <w:pPr>
        <w:ind w:left="720" w:hanging="360"/>
      </w:pPr>
      <w:rPr>
        <w:rFonts w:ascii="Symbol" w:hAnsi="Symbol"/>
        <w:b w:val="0"/>
        <w:bCs w:val="0"/>
      </w:rPr>
    </w:lvl>
    <w:lvl w:ilvl="1" w:tplc="ADD2FC92">
      <w:start w:val="1"/>
      <w:numFmt w:val="bullet"/>
      <w:lvlText w:val="o"/>
      <w:lvlJc w:val="left"/>
      <w:pPr>
        <w:tabs>
          <w:tab w:val="num" w:pos="1440"/>
        </w:tabs>
        <w:ind w:left="1440" w:hanging="360"/>
      </w:pPr>
      <w:rPr>
        <w:rFonts w:ascii="Courier New" w:hAnsi="Courier New"/>
      </w:rPr>
    </w:lvl>
    <w:lvl w:ilvl="2" w:tplc="38A20872">
      <w:start w:val="1"/>
      <w:numFmt w:val="bullet"/>
      <w:lvlText w:val=""/>
      <w:lvlJc w:val="left"/>
      <w:pPr>
        <w:tabs>
          <w:tab w:val="num" w:pos="2160"/>
        </w:tabs>
        <w:ind w:left="2160" w:hanging="360"/>
      </w:pPr>
      <w:rPr>
        <w:rFonts w:ascii="Wingdings" w:hAnsi="Wingdings"/>
      </w:rPr>
    </w:lvl>
    <w:lvl w:ilvl="3" w:tplc="4956B82E">
      <w:start w:val="1"/>
      <w:numFmt w:val="bullet"/>
      <w:lvlText w:val=""/>
      <w:lvlJc w:val="left"/>
      <w:pPr>
        <w:tabs>
          <w:tab w:val="num" w:pos="2880"/>
        </w:tabs>
        <w:ind w:left="2880" w:hanging="360"/>
      </w:pPr>
      <w:rPr>
        <w:rFonts w:ascii="Symbol" w:hAnsi="Symbol"/>
      </w:rPr>
    </w:lvl>
    <w:lvl w:ilvl="4" w:tplc="4F001CB2">
      <w:start w:val="1"/>
      <w:numFmt w:val="bullet"/>
      <w:lvlText w:val="o"/>
      <w:lvlJc w:val="left"/>
      <w:pPr>
        <w:tabs>
          <w:tab w:val="num" w:pos="3600"/>
        </w:tabs>
        <w:ind w:left="3600" w:hanging="360"/>
      </w:pPr>
      <w:rPr>
        <w:rFonts w:ascii="Courier New" w:hAnsi="Courier New"/>
      </w:rPr>
    </w:lvl>
    <w:lvl w:ilvl="5" w:tplc="284653C4">
      <w:start w:val="1"/>
      <w:numFmt w:val="bullet"/>
      <w:lvlText w:val=""/>
      <w:lvlJc w:val="left"/>
      <w:pPr>
        <w:tabs>
          <w:tab w:val="num" w:pos="4320"/>
        </w:tabs>
        <w:ind w:left="4320" w:hanging="360"/>
      </w:pPr>
      <w:rPr>
        <w:rFonts w:ascii="Wingdings" w:hAnsi="Wingdings"/>
      </w:rPr>
    </w:lvl>
    <w:lvl w:ilvl="6" w:tplc="0E3C5BB8">
      <w:start w:val="1"/>
      <w:numFmt w:val="bullet"/>
      <w:lvlText w:val=""/>
      <w:lvlJc w:val="left"/>
      <w:pPr>
        <w:tabs>
          <w:tab w:val="num" w:pos="5040"/>
        </w:tabs>
        <w:ind w:left="5040" w:hanging="360"/>
      </w:pPr>
      <w:rPr>
        <w:rFonts w:ascii="Symbol" w:hAnsi="Symbol"/>
      </w:rPr>
    </w:lvl>
    <w:lvl w:ilvl="7" w:tplc="172AFE84">
      <w:start w:val="1"/>
      <w:numFmt w:val="bullet"/>
      <w:lvlText w:val="o"/>
      <w:lvlJc w:val="left"/>
      <w:pPr>
        <w:tabs>
          <w:tab w:val="num" w:pos="5760"/>
        </w:tabs>
        <w:ind w:left="5760" w:hanging="360"/>
      </w:pPr>
      <w:rPr>
        <w:rFonts w:ascii="Courier New" w:hAnsi="Courier New"/>
      </w:rPr>
    </w:lvl>
    <w:lvl w:ilvl="8" w:tplc="DAD23A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FEADB4C">
      <w:start w:val="1"/>
      <w:numFmt w:val="bullet"/>
      <w:lvlText w:val=""/>
      <w:lvlJc w:val="left"/>
      <w:pPr>
        <w:ind w:left="720" w:hanging="360"/>
      </w:pPr>
      <w:rPr>
        <w:rFonts w:ascii="Symbol" w:hAnsi="Symbol"/>
        <w:b w:val="0"/>
        <w:bCs w:val="0"/>
      </w:rPr>
    </w:lvl>
    <w:lvl w:ilvl="1" w:tplc="B196505A">
      <w:start w:val="1"/>
      <w:numFmt w:val="bullet"/>
      <w:lvlText w:val="o"/>
      <w:lvlJc w:val="left"/>
      <w:pPr>
        <w:tabs>
          <w:tab w:val="num" w:pos="1440"/>
        </w:tabs>
        <w:ind w:left="1440" w:hanging="360"/>
      </w:pPr>
      <w:rPr>
        <w:rFonts w:ascii="Courier New" w:hAnsi="Courier New"/>
      </w:rPr>
    </w:lvl>
    <w:lvl w:ilvl="2" w:tplc="1DF256F0">
      <w:start w:val="1"/>
      <w:numFmt w:val="bullet"/>
      <w:lvlText w:val=""/>
      <w:lvlJc w:val="left"/>
      <w:pPr>
        <w:tabs>
          <w:tab w:val="num" w:pos="2160"/>
        </w:tabs>
        <w:ind w:left="2160" w:hanging="360"/>
      </w:pPr>
      <w:rPr>
        <w:rFonts w:ascii="Wingdings" w:hAnsi="Wingdings"/>
      </w:rPr>
    </w:lvl>
    <w:lvl w:ilvl="3" w:tplc="C478E940">
      <w:start w:val="1"/>
      <w:numFmt w:val="bullet"/>
      <w:lvlText w:val=""/>
      <w:lvlJc w:val="left"/>
      <w:pPr>
        <w:tabs>
          <w:tab w:val="num" w:pos="2880"/>
        </w:tabs>
        <w:ind w:left="2880" w:hanging="360"/>
      </w:pPr>
      <w:rPr>
        <w:rFonts w:ascii="Symbol" w:hAnsi="Symbol"/>
      </w:rPr>
    </w:lvl>
    <w:lvl w:ilvl="4" w:tplc="FBD0DC42">
      <w:start w:val="1"/>
      <w:numFmt w:val="bullet"/>
      <w:lvlText w:val="o"/>
      <w:lvlJc w:val="left"/>
      <w:pPr>
        <w:tabs>
          <w:tab w:val="num" w:pos="3600"/>
        </w:tabs>
        <w:ind w:left="3600" w:hanging="360"/>
      </w:pPr>
      <w:rPr>
        <w:rFonts w:ascii="Courier New" w:hAnsi="Courier New"/>
      </w:rPr>
    </w:lvl>
    <w:lvl w:ilvl="5" w:tplc="5E52EABA">
      <w:start w:val="1"/>
      <w:numFmt w:val="bullet"/>
      <w:lvlText w:val=""/>
      <w:lvlJc w:val="left"/>
      <w:pPr>
        <w:tabs>
          <w:tab w:val="num" w:pos="4320"/>
        </w:tabs>
        <w:ind w:left="4320" w:hanging="360"/>
      </w:pPr>
      <w:rPr>
        <w:rFonts w:ascii="Wingdings" w:hAnsi="Wingdings"/>
      </w:rPr>
    </w:lvl>
    <w:lvl w:ilvl="6" w:tplc="86B69354">
      <w:start w:val="1"/>
      <w:numFmt w:val="bullet"/>
      <w:lvlText w:val=""/>
      <w:lvlJc w:val="left"/>
      <w:pPr>
        <w:tabs>
          <w:tab w:val="num" w:pos="5040"/>
        </w:tabs>
        <w:ind w:left="5040" w:hanging="360"/>
      </w:pPr>
      <w:rPr>
        <w:rFonts w:ascii="Symbol" w:hAnsi="Symbol"/>
      </w:rPr>
    </w:lvl>
    <w:lvl w:ilvl="7" w:tplc="9788D816">
      <w:start w:val="1"/>
      <w:numFmt w:val="bullet"/>
      <w:lvlText w:val="o"/>
      <w:lvlJc w:val="left"/>
      <w:pPr>
        <w:tabs>
          <w:tab w:val="num" w:pos="5760"/>
        </w:tabs>
        <w:ind w:left="5760" w:hanging="360"/>
      </w:pPr>
      <w:rPr>
        <w:rFonts w:ascii="Courier New" w:hAnsi="Courier New"/>
      </w:rPr>
    </w:lvl>
    <w:lvl w:ilvl="8" w:tplc="7C68015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26920FE0">
      <w:start w:val="1"/>
      <w:numFmt w:val="bullet"/>
      <w:lvlText w:val="o"/>
      <w:lvlJc w:val="left"/>
      <w:pPr>
        <w:ind w:left="720" w:hanging="360"/>
      </w:pPr>
      <w:rPr>
        <w:rFonts w:ascii="Courier New" w:hAnsi="Courier New"/>
        <w:b w:val="0"/>
        <w:bCs w:val="0"/>
      </w:rPr>
    </w:lvl>
    <w:lvl w:ilvl="1" w:tplc="59E87C5E">
      <w:start w:val="1"/>
      <w:numFmt w:val="bullet"/>
      <w:lvlText w:val="o"/>
      <w:lvlJc w:val="left"/>
      <w:pPr>
        <w:tabs>
          <w:tab w:val="num" w:pos="1440"/>
        </w:tabs>
        <w:ind w:left="1440" w:hanging="360"/>
      </w:pPr>
      <w:rPr>
        <w:rFonts w:ascii="Courier New" w:hAnsi="Courier New"/>
      </w:rPr>
    </w:lvl>
    <w:lvl w:ilvl="2" w:tplc="9EF4958E">
      <w:start w:val="1"/>
      <w:numFmt w:val="bullet"/>
      <w:lvlText w:val=""/>
      <w:lvlJc w:val="left"/>
      <w:pPr>
        <w:tabs>
          <w:tab w:val="num" w:pos="2160"/>
        </w:tabs>
        <w:ind w:left="2160" w:hanging="360"/>
      </w:pPr>
      <w:rPr>
        <w:rFonts w:ascii="Wingdings" w:hAnsi="Wingdings"/>
      </w:rPr>
    </w:lvl>
    <w:lvl w:ilvl="3" w:tplc="D804CD6A">
      <w:start w:val="1"/>
      <w:numFmt w:val="bullet"/>
      <w:lvlText w:val=""/>
      <w:lvlJc w:val="left"/>
      <w:pPr>
        <w:tabs>
          <w:tab w:val="num" w:pos="2880"/>
        </w:tabs>
        <w:ind w:left="2880" w:hanging="360"/>
      </w:pPr>
      <w:rPr>
        <w:rFonts w:ascii="Symbol" w:hAnsi="Symbol"/>
      </w:rPr>
    </w:lvl>
    <w:lvl w:ilvl="4" w:tplc="17B4B23E">
      <w:start w:val="1"/>
      <w:numFmt w:val="bullet"/>
      <w:lvlText w:val="o"/>
      <w:lvlJc w:val="left"/>
      <w:pPr>
        <w:tabs>
          <w:tab w:val="num" w:pos="3600"/>
        </w:tabs>
        <w:ind w:left="3600" w:hanging="360"/>
      </w:pPr>
      <w:rPr>
        <w:rFonts w:ascii="Courier New" w:hAnsi="Courier New"/>
      </w:rPr>
    </w:lvl>
    <w:lvl w:ilvl="5" w:tplc="6302CE9E">
      <w:start w:val="1"/>
      <w:numFmt w:val="bullet"/>
      <w:lvlText w:val=""/>
      <w:lvlJc w:val="left"/>
      <w:pPr>
        <w:tabs>
          <w:tab w:val="num" w:pos="4320"/>
        </w:tabs>
        <w:ind w:left="4320" w:hanging="360"/>
      </w:pPr>
      <w:rPr>
        <w:rFonts w:ascii="Wingdings" w:hAnsi="Wingdings"/>
      </w:rPr>
    </w:lvl>
    <w:lvl w:ilvl="6" w:tplc="022C91BE">
      <w:start w:val="1"/>
      <w:numFmt w:val="bullet"/>
      <w:lvlText w:val=""/>
      <w:lvlJc w:val="left"/>
      <w:pPr>
        <w:tabs>
          <w:tab w:val="num" w:pos="5040"/>
        </w:tabs>
        <w:ind w:left="5040" w:hanging="360"/>
      </w:pPr>
      <w:rPr>
        <w:rFonts w:ascii="Symbol" w:hAnsi="Symbol"/>
      </w:rPr>
    </w:lvl>
    <w:lvl w:ilvl="7" w:tplc="90D6F592">
      <w:start w:val="1"/>
      <w:numFmt w:val="bullet"/>
      <w:lvlText w:val="o"/>
      <w:lvlJc w:val="left"/>
      <w:pPr>
        <w:tabs>
          <w:tab w:val="num" w:pos="5760"/>
        </w:tabs>
        <w:ind w:left="5760" w:hanging="360"/>
      </w:pPr>
      <w:rPr>
        <w:rFonts w:ascii="Courier New" w:hAnsi="Courier New"/>
      </w:rPr>
    </w:lvl>
    <w:lvl w:ilvl="8" w:tplc="8BE2DF6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D9E1156">
      <w:start w:val="1"/>
      <w:numFmt w:val="bullet"/>
      <w:lvlText w:val="o"/>
      <w:lvlJc w:val="left"/>
      <w:pPr>
        <w:ind w:left="720" w:hanging="360"/>
      </w:pPr>
      <w:rPr>
        <w:rFonts w:ascii="Courier New" w:hAnsi="Courier New"/>
        <w:b w:val="0"/>
        <w:bCs w:val="0"/>
      </w:rPr>
    </w:lvl>
    <w:lvl w:ilvl="1" w:tplc="6406BECE">
      <w:start w:val="1"/>
      <w:numFmt w:val="bullet"/>
      <w:lvlText w:val="o"/>
      <w:lvlJc w:val="left"/>
      <w:pPr>
        <w:tabs>
          <w:tab w:val="num" w:pos="1440"/>
        </w:tabs>
        <w:ind w:left="1440" w:hanging="360"/>
      </w:pPr>
      <w:rPr>
        <w:rFonts w:ascii="Courier New" w:hAnsi="Courier New"/>
      </w:rPr>
    </w:lvl>
    <w:lvl w:ilvl="2" w:tplc="61243C44">
      <w:start w:val="1"/>
      <w:numFmt w:val="bullet"/>
      <w:lvlText w:val=""/>
      <w:lvlJc w:val="left"/>
      <w:pPr>
        <w:tabs>
          <w:tab w:val="num" w:pos="2160"/>
        </w:tabs>
        <w:ind w:left="2160" w:hanging="360"/>
      </w:pPr>
      <w:rPr>
        <w:rFonts w:ascii="Wingdings" w:hAnsi="Wingdings"/>
      </w:rPr>
    </w:lvl>
    <w:lvl w:ilvl="3" w:tplc="54BE894E">
      <w:start w:val="1"/>
      <w:numFmt w:val="bullet"/>
      <w:lvlText w:val=""/>
      <w:lvlJc w:val="left"/>
      <w:pPr>
        <w:tabs>
          <w:tab w:val="num" w:pos="2880"/>
        </w:tabs>
        <w:ind w:left="2880" w:hanging="360"/>
      </w:pPr>
      <w:rPr>
        <w:rFonts w:ascii="Symbol" w:hAnsi="Symbol"/>
      </w:rPr>
    </w:lvl>
    <w:lvl w:ilvl="4" w:tplc="D79611D0">
      <w:start w:val="1"/>
      <w:numFmt w:val="bullet"/>
      <w:lvlText w:val="o"/>
      <w:lvlJc w:val="left"/>
      <w:pPr>
        <w:tabs>
          <w:tab w:val="num" w:pos="3600"/>
        </w:tabs>
        <w:ind w:left="3600" w:hanging="360"/>
      </w:pPr>
      <w:rPr>
        <w:rFonts w:ascii="Courier New" w:hAnsi="Courier New"/>
      </w:rPr>
    </w:lvl>
    <w:lvl w:ilvl="5" w:tplc="CCB26FAC">
      <w:start w:val="1"/>
      <w:numFmt w:val="bullet"/>
      <w:lvlText w:val=""/>
      <w:lvlJc w:val="left"/>
      <w:pPr>
        <w:tabs>
          <w:tab w:val="num" w:pos="4320"/>
        </w:tabs>
        <w:ind w:left="4320" w:hanging="360"/>
      </w:pPr>
      <w:rPr>
        <w:rFonts w:ascii="Wingdings" w:hAnsi="Wingdings"/>
      </w:rPr>
    </w:lvl>
    <w:lvl w:ilvl="6" w:tplc="82FECCDC">
      <w:start w:val="1"/>
      <w:numFmt w:val="bullet"/>
      <w:lvlText w:val=""/>
      <w:lvlJc w:val="left"/>
      <w:pPr>
        <w:tabs>
          <w:tab w:val="num" w:pos="5040"/>
        </w:tabs>
        <w:ind w:left="5040" w:hanging="360"/>
      </w:pPr>
      <w:rPr>
        <w:rFonts w:ascii="Symbol" w:hAnsi="Symbol"/>
      </w:rPr>
    </w:lvl>
    <w:lvl w:ilvl="7" w:tplc="C43AA102">
      <w:start w:val="1"/>
      <w:numFmt w:val="bullet"/>
      <w:lvlText w:val="o"/>
      <w:lvlJc w:val="left"/>
      <w:pPr>
        <w:tabs>
          <w:tab w:val="num" w:pos="5760"/>
        </w:tabs>
        <w:ind w:left="5760" w:hanging="360"/>
      </w:pPr>
      <w:rPr>
        <w:rFonts w:ascii="Courier New" w:hAnsi="Courier New"/>
      </w:rPr>
    </w:lvl>
    <w:lvl w:ilvl="8" w:tplc="52F037EC">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67E9CE6">
      <w:start w:val="1"/>
      <w:numFmt w:val="bullet"/>
      <w:lvlText w:val=""/>
      <w:lvlJc w:val="left"/>
      <w:pPr>
        <w:ind w:left="720" w:hanging="360"/>
      </w:pPr>
      <w:rPr>
        <w:rFonts w:ascii="Symbol" w:hAnsi="Symbol"/>
        <w:b w:val="0"/>
        <w:bCs w:val="0"/>
      </w:rPr>
    </w:lvl>
    <w:lvl w:ilvl="1" w:tplc="D5363126">
      <w:start w:val="1"/>
      <w:numFmt w:val="bullet"/>
      <w:lvlText w:val="o"/>
      <w:lvlJc w:val="left"/>
      <w:pPr>
        <w:tabs>
          <w:tab w:val="num" w:pos="1440"/>
        </w:tabs>
        <w:ind w:left="1440" w:hanging="360"/>
      </w:pPr>
      <w:rPr>
        <w:rFonts w:ascii="Courier New" w:hAnsi="Courier New"/>
      </w:rPr>
    </w:lvl>
    <w:lvl w:ilvl="2" w:tplc="E014F728">
      <w:start w:val="1"/>
      <w:numFmt w:val="bullet"/>
      <w:lvlText w:val=""/>
      <w:lvlJc w:val="left"/>
      <w:pPr>
        <w:tabs>
          <w:tab w:val="num" w:pos="2160"/>
        </w:tabs>
        <w:ind w:left="2160" w:hanging="360"/>
      </w:pPr>
      <w:rPr>
        <w:rFonts w:ascii="Wingdings" w:hAnsi="Wingdings"/>
      </w:rPr>
    </w:lvl>
    <w:lvl w:ilvl="3" w:tplc="7AB4D408">
      <w:start w:val="1"/>
      <w:numFmt w:val="bullet"/>
      <w:lvlText w:val=""/>
      <w:lvlJc w:val="left"/>
      <w:pPr>
        <w:tabs>
          <w:tab w:val="num" w:pos="2880"/>
        </w:tabs>
        <w:ind w:left="2880" w:hanging="360"/>
      </w:pPr>
      <w:rPr>
        <w:rFonts w:ascii="Symbol" w:hAnsi="Symbol"/>
      </w:rPr>
    </w:lvl>
    <w:lvl w:ilvl="4" w:tplc="D1C89E94">
      <w:start w:val="1"/>
      <w:numFmt w:val="bullet"/>
      <w:lvlText w:val="o"/>
      <w:lvlJc w:val="left"/>
      <w:pPr>
        <w:tabs>
          <w:tab w:val="num" w:pos="3600"/>
        </w:tabs>
        <w:ind w:left="3600" w:hanging="360"/>
      </w:pPr>
      <w:rPr>
        <w:rFonts w:ascii="Courier New" w:hAnsi="Courier New"/>
      </w:rPr>
    </w:lvl>
    <w:lvl w:ilvl="5" w:tplc="247E7B16">
      <w:start w:val="1"/>
      <w:numFmt w:val="bullet"/>
      <w:lvlText w:val=""/>
      <w:lvlJc w:val="left"/>
      <w:pPr>
        <w:tabs>
          <w:tab w:val="num" w:pos="4320"/>
        </w:tabs>
        <w:ind w:left="4320" w:hanging="360"/>
      </w:pPr>
      <w:rPr>
        <w:rFonts w:ascii="Wingdings" w:hAnsi="Wingdings"/>
      </w:rPr>
    </w:lvl>
    <w:lvl w:ilvl="6" w:tplc="8A1A76A0">
      <w:start w:val="1"/>
      <w:numFmt w:val="bullet"/>
      <w:lvlText w:val=""/>
      <w:lvlJc w:val="left"/>
      <w:pPr>
        <w:tabs>
          <w:tab w:val="num" w:pos="5040"/>
        </w:tabs>
        <w:ind w:left="5040" w:hanging="360"/>
      </w:pPr>
      <w:rPr>
        <w:rFonts w:ascii="Symbol" w:hAnsi="Symbol"/>
      </w:rPr>
    </w:lvl>
    <w:lvl w:ilvl="7" w:tplc="43187680">
      <w:start w:val="1"/>
      <w:numFmt w:val="bullet"/>
      <w:lvlText w:val="o"/>
      <w:lvlJc w:val="left"/>
      <w:pPr>
        <w:tabs>
          <w:tab w:val="num" w:pos="5760"/>
        </w:tabs>
        <w:ind w:left="5760" w:hanging="360"/>
      </w:pPr>
      <w:rPr>
        <w:rFonts w:ascii="Courier New" w:hAnsi="Courier New"/>
      </w:rPr>
    </w:lvl>
    <w:lvl w:ilvl="8" w:tplc="AB208CBA">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B9441EAC">
      <w:start w:val="1"/>
      <w:numFmt w:val="bullet"/>
      <w:lvlText w:val=""/>
      <w:lvlJc w:val="left"/>
      <w:pPr>
        <w:ind w:left="720" w:hanging="360"/>
      </w:pPr>
      <w:rPr>
        <w:rFonts w:ascii="Symbol" w:hAnsi="Symbol"/>
        <w:b w:val="0"/>
        <w:bCs w:val="0"/>
      </w:rPr>
    </w:lvl>
    <w:lvl w:ilvl="1" w:tplc="F0245DBA">
      <w:start w:val="1"/>
      <w:numFmt w:val="bullet"/>
      <w:lvlText w:val="o"/>
      <w:lvlJc w:val="left"/>
      <w:pPr>
        <w:tabs>
          <w:tab w:val="num" w:pos="1440"/>
        </w:tabs>
        <w:ind w:left="1440" w:hanging="360"/>
      </w:pPr>
      <w:rPr>
        <w:rFonts w:ascii="Courier New" w:hAnsi="Courier New"/>
      </w:rPr>
    </w:lvl>
    <w:lvl w:ilvl="2" w:tplc="323CAB9E">
      <w:start w:val="1"/>
      <w:numFmt w:val="bullet"/>
      <w:lvlText w:val=""/>
      <w:lvlJc w:val="left"/>
      <w:pPr>
        <w:tabs>
          <w:tab w:val="num" w:pos="2160"/>
        </w:tabs>
        <w:ind w:left="2160" w:hanging="360"/>
      </w:pPr>
      <w:rPr>
        <w:rFonts w:ascii="Wingdings" w:hAnsi="Wingdings"/>
      </w:rPr>
    </w:lvl>
    <w:lvl w:ilvl="3" w:tplc="7EAAD53C">
      <w:start w:val="1"/>
      <w:numFmt w:val="bullet"/>
      <w:lvlText w:val=""/>
      <w:lvlJc w:val="left"/>
      <w:pPr>
        <w:tabs>
          <w:tab w:val="num" w:pos="2880"/>
        </w:tabs>
        <w:ind w:left="2880" w:hanging="360"/>
      </w:pPr>
      <w:rPr>
        <w:rFonts w:ascii="Symbol" w:hAnsi="Symbol"/>
      </w:rPr>
    </w:lvl>
    <w:lvl w:ilvl="4" w:tplc="DF986866">
      <w:start w:val="1"/>
      <w:numFmt w:val="bullet"/>
      <w:lvlText w:val="o"/>
      <w:lvlJc w:val="left"/>
      <w:pPr>
        <w:tabs>
          <w:tab w:val="num" w:pos="3600"/>
        </w:tabs>
        <w:ind w:left="3600" w:hanging="360"/>
      </w:pPr>
      <w:rPr>
        <w:rFonts w:ascii="Courier New" w:hAnsi="Courier New"/>
      </w:rPr>
    </w:lvl>
    <w:lvl w:ilvl="5" w:tplc="6FD6F046">
      <w:start w:val="1"/>
      <w:numFmt w:val="bullet"/>
      <w:lvlText w:val=""/>
      <w:lvlJc w:val="left"/>
      <w:pPr>
        <w:tabs>
          <w:tab w:val="num" w:pos="4320"/>
        </w:tabs>
        <w:ind w:left="4320" w:hanging="360"/>
      </w:pPr>
      <w:rPr>
        <w:rFonts w:ascii="Wingdings" w:hAnsi="Wingdings"/>
      </w:rPr>
    </w:lvl>
    <w:lvl w:ilvl="6" w:tplc="517ED200">
      <w:start w:val="1"/>
      <w:numFmt w:val="bullet"/>
      <w:lvlText w:val=""/>
      <w:lvlJc w:val="left"/>
      <w:pPr>
        <w:tabs>
          <w:tab w:val="num" w:pos="5040"/>
        </w:tabs>
        <w:ind w:left="5040" w:hanging="360"/>
      </w:pPr>
      <w:rPr>
        <w:rFonts w:ascii="Symbol" w:hAnsi="Symbol"/>
      </w:rPr>
    </w:lvl>
    <w:lvl w:ilvl="7" w:tplc="DF881C2E">
      <w:start w:val="1"/>
      <w:numFmt w:val="bullet"/>
      <w:lvlText w:val="o"/>
      <w:lvlJc w:val="left"/>
      <w:pPr>
        <w:tabs>
          <w:tab w:val="num" w:pos="5760"/>
        </w:tabs>
        <w:ind w:left="5760" w:hanging="360"/>
      </w:pPr>
      <w:rPr>
        <w:rFonts w:ascii="Courier New" w:hAnsi="Courier New"/>
      </w:rPr>
    </w:lvl>
    <w:lvl w:ilvl="8" w:tplc="7016613A">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0C1A938C">
      <w:start w:val="1"/>
      <w:numFmt w:val="bullet"/>
      <w:lvlText w:val="o"/>
      <w:lvlJc w:val="left"/>
      <w:pPr>
        <w:ind w:left="720" w:hanging="360"/>
      </w:pPr>
      <w:rPr>
        <w:rFonts w:ascii="Courier New" w:hAnsi="Courier New"/>
        <w:b w:val="0"/>
        <w:bCs w:val="0"/>
      </w:rPr>
    </w:lvl>
    <w:lvl w:ilvl="1" w:tplc="D332A33A">
      <w:start w:val="1"/>
      <w:numFmt w:val="bullet"/>
      <w:lvlText w:val="o"/>
      <w:lvlJc w:val="left"/>
      <w:pPr>
        <w:tabs>
          <w:tab w:val="num" w:pos="1440"/>
        </w:tabs>
        <w:ind w:left="1440" w:hanging="360"/>
      </w:pPr>
      <w:rPr>
        <w:rFonts w:ascii="Courier New" w:hAnsi="Courier New"/>
      </w:rPr>
    </w:lvl>
    <w:lvl w:ilvl="2" w:tplc="7DE06592">
      <w:start w:val="1"/>
      <w:numFmt w:val="bullet"/>
      <w:lvlText w:val=""/>
      <w:lvlJc w:val="left"/>
      <w:pPr>
        <w:tabs>
          <w:tab w:val="num" w:pos="2160"/>
        </w:tabs>
        <w:ind w:left="2160" w:hanging="360"/>
      </w:pPr>
      <w:rPr>
        <w:rFonts w:ascii="Wingdings" w:hAnsi="Wingdings"/>
      </w:rPr>
    </w:lvl>
    <w:lvl w:ilvl="3" w:tplc="ECA4D66C">
      <w:start w:val="1"/>
      <w:numFmt w:val="bullet"/>
      <w:lvlText w:val=""/>
      <w:lvlJc w:val="left"/>
      <w:pPr>
        <w:tabs>
          <w:tab w:val="num" w:pos="2880"/>
        </w:tabs>
        <w:ind w:left="2880" w:hanging="360"/>
      </w:pPr>
      <w:rPr>
        <w:rFonts w:ascii="Symbol" w:hAnsi="Symbol"/>
      </w:rPr>
    </w:lvl>
    <w:lvl w:ilvl="4" w:tplc="7F1CEC10">
      <w:start w:val="1"/>
      <w:numFmt w:val="bullet"/>
      <w:lvlText w:val="o"/>
      <w:lvlJc w:val="left"/>
      <w:pPr>
        <w:tabs>
          <w:tab w:val="num" w:pos="3600"/>
        </w:tabs>
        <w:ind w:left="3600" w:hanging="360"/>
      </w:pPr>
      <w:rPr>
        <w:rFonts w:ascii="Courier New" w:hAnsi="Courier New"/>
      </w:rPr>
    </w:lvl>
    <w:lvl w:ilvl="5" w:tplc="B194E99E">
      <w:start w:val="1"/>
      <w:numFmt w:val="bullet"/>
      <w:lvlText w:val=""/>
      <w:lvlJc w:val="left"/>
      <w:pPr>
        <w:tabs>
          <w:tab w:val="num" w:pos="4320"/>
        </w:tabs>
        <w:ind w:left="4320" w:hanging="360"/>
      </w:pPr>
      <w:rPr>
        <w:rFonts w:ascii="Wingdings" w:hAnsi="Wingdings"/>
      </w:rPr>
    </w:lvl>
    <w:lvl w:ilvl="6" w:tplc="E596727E">
      <w:start w:val="1"/>
      <w:numFmt w:val="bullet"/>
      <w:lvlText w:val=""/>
      <w:lvlJc w:val="left"/>
      <w:pPr>
        <w:tabs>
          <w:tab w:val="num" w:pos="5040"/>
        </w:tabs>
        <w:ind w:left="5040" w:hanging="360"/>
      </w:pPr>
      <w:rPr>
        <w:rFonts w:ascii="Symbol" w:hAnsi="Symbol"/>
      </w:rPr>
    </w:lvl>
    <w:lvl w:ilvl="7" w:tplc="BB0061EE">
      <w:start w:val="1"/>
      <w:numFmt w:val="bullet"/>
      <w:lvlText w:val="o"/>
      <w:lvlJc w:val="left"/>
      <w:pPr>
        <w:tabs>
          <w:tab w:val="num" w:pos="5760"/>
        </w:tabs>
        <w:ind w:left="5760" w:hanging="360"/>
      </w:pPr>
      <w:rPr>
        <w:rFonts w:ascii="Courier New" w:hAnsi="Courier New"/>
      </w:rPr>
    </w:lvl>
    <w:lvl w:ilvl="8" w:tplc="5860F5D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F3E3A98">
      <w:start w:val="1"/>
      <w:numFmt w:val="bullet"/>
      <w:lvlText w:val="o"/>
      <w:lvlJc w:val="left"/>
      <w:pPr>
        <w:ind w:left="720" w:hanging="360"/>
      </w:pPr>
      <w:rPr>
        <w:rFonts w:ascii="Courier New" w:hAnsi="Courier New"/>
        <w:b w:val="0"/>
        <w:bCs w:val="0"/>
      </w:rPr>
    </w:lvl>
    <w:lvl w:ilvl="1" w:tplc="440CDD52">
      <w:start w:val="1"/>
      <w:numFmt w:val="bullet"/>
      <w:lvlText w:val="o"/>
      <w:lvlJc w:val="left"/>
      <w:pPr>
        <w:tabs>
          <w:tab w:val="num" w:pos="1440"/>
        </w:tabs>
        <w:ind w:left="1440" w:hanging="360"/>
      </w:pPr>
      <w:rPr>
        <w:rFonts w:ascii="Courier New" w:hAnsi="Courier New"/>
      </w:rPr>
    </w:lvl>
    <w:lvl w:ilvl="2" w:tplc="3BACBC84">
      <w:start w:val="1"/>
      <w:numFmt w:val="bullet"/>
      <w:lvlText w:val=""/>
      <w:lvlJc w:val="left"/>
      <w:pPr>
        <w:tabs>
          <w:tab w:val="num" w:pos="2160"/>
        </w:tabs>
        <w:ind w:left="2160" w:hanging="360"/>
      </w:pPr>
      <w:rPr>
        <w:rFonts w:ascii="Wingdings" w:hAnsi="Wingdings"/>
      </w:rPr>
    </w:lvl>
    <w:lvl w:ilvl="3" w:tplc="CDF47DE6">
      <w:start w:val="1"/>
      <w:numFmt w:val="bullet"/>
      <w:lvlText w:val=""/>
      <w:lvlJc w:val="left"/>
      <w:pPr>
        <w:tabs>
          <w:tab w:val="num" w:pos="2880"/>
        </w:tabs>
        <w:ind w:left="2880" w:hanging="360"/>
      </w:pPr>
      <w:rPr>
        <w:rFonts w:ascii="Symbol" w:hAnsi="Symbol"/>
      </w:rPr>
    </w:lvl>
    <w:lvl w:ilvl="4" w:tplc="4580C568">
      <w:start w:val="1"/>
      <w:numFmt w:val="bullet"/>
      <w:lvlText w:val="o"/>
      <w:lvlJc w:val="left"/>
      <w:pPr>
        <w:tabs>
          <w:tab w:val="num" w:pos="3600"/>
        </w:tabs>
        <w:ind w:left="3600" w:hanging="360"/>
      </w:pPr>
      <w:rPr>
        <w:rFonts w:ascii="Courier New" w:hAnsi="Courier New"/>
      </w:rPr>
    </w:lvl>
    <w:lvl w:ilvl="5" w:tplc="9FFAD484">
      <w:start w:val="1"/>
      <w:numFmt w:val="bullet"/>
      <w:lvlText w:val=""/>
      <w:lvlJc w:val="left"/>
      <w:pPr>
        <w:tabs>
          <w:tab w:val="num" w:pos="4320"/>
        </w:tabs>
        <w:ind w:left="4320" w:hanging="360"/>
      </w:pPr>
      <w:rPr>
        <w:rFonts w:ascii="Wingdings" w:hAnsi="Wingdings"/>
      </w:rPr>
    </w:lvl>
    <w:lvl w:ilvl="6" w:tplc="6BB22714">
      <w:start w:val="1"/>
      <w:numFmt w:val="bullet"/>
      <w:lvlText w:val=""/>
      <w:lvlJc w:val="left"/>
      <w:pPr>
        <w:tabs>
          <w:tab w:val="num" w:pos="5040"/>
        </w:tabs>
        <w:ind w:left="5040" w:hanging="360"/>
      </w:pPr>
      <w:rPr>
        <w:rFonts w:ascii="Symbol" w:hAnsi="Symbol"/>
      </w:rPr>
    </w:lvl>
    <w:lvl w:ilvl="7" w:tplc="B0ECC48A">
      <w:start w:val="1"/>
      <w:numFmt w:val="bullet"/>
      <w:lvlText w:val="o"/>
      <w:lvlJc w:val="left"/>
      <w:pPr>
        <w:tabs>
          <w:tab w:val="num" w:pos="5760"/>
        </w:tabs>
        <w:ind w:left="5760" w:hanging="360"/>
      </w:pPr>
      <w:rPr>
        <w:rFonts w:ascii="Courier New" w:hAnsi="Courier New"/>
      </w:rPr>
    </w:lvl>
    <w:lvl w:ilvl="8" w:tplc="553098F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7EC837DA">
      <w:start w:val="1"/>
      <w:numFmt w:val="bullet"/>
      <w:lvlText w:val=""/>
      <w:lvlJc w:val="left"/>
      <w:pPr>
        <w:ind w:left="720" w:hanging="360"/>
      </w:pPr>
      <w:rPr>
        <w:rFonts w:ascii="Symbol" w:hAnsi="Symbol"/>
        <w:b w:val="0"/>
        <w:bCs w:val="0"/>
      </w:rPr>
    </w:lvl>
    <w:lvl w:ilvl="1" w:tplc="FE70CACE">
      <w:start w:val="1"/>
      <w:numFmt w:val="bullet"/>
      <w:lvlText w:val="o"/>
      <w:lvlJc w:val="left"/>
      <w:pPr>
        <w:tabs>
          <w:tab w:val="num" w:pos="1440"/>
        </w:tabs>
        <w:ind w:left="1440" w:hanging="360"/>
      </w:pPr>
      <w:rPr>
        <w:rFonts w:ascii="Courier New" w:hAnsi="Courier New"/>
      </w:rPr>
    </w:lvl>
    <w:lvl w:ilvl="2" w:tplc="E04E949E">
      <w:start w:val="1"/>
      <w:numFmt w:val="bullet"/>
      <w:lvlText w:val=""/>
      <w:lvlJc w:val="left"/>
      <w:pPr>
        <w:tabs>
          <w:tab w:val="num" w:pos="2160"/>
        </w:tabs>
        <w:ind w:left="2160" w:hanging="360"/>
      </w:pPr>
      <w:rPr>
        <w:rFonts w:ascii="Wingdings" w:hAnsi="Wingdings"/>
      </w:rPr>
    </w:lvl>
    <w:lvl w:ilvl="3" w:tplc="0F78E702">
      <w:start w:val="1"/>
      <w:numFmt w:val="bullet"/>
      <w:lvlText w:val=""/>
      <w:lvlJc w:val="left"/>
      <w:pPr>
        <w:tabs>
          <w:tab w:val="num" w:pos="2880"/>
        </w:tabs>
        <w:ind w:left="2880" w:hanging="360"/>
      </w:pPr>
      <w:rPr>
        <w:rFonts w:ascii="Symbol" w:hAnsi="Symbol"/>
      </w:rPr>
    </w:lvl>
    <w:lvl w:ilvl="4" w:tplc="C052BD3A">
      <w:start w:val="1"/>
      <w:numFmt w:val="bullet"/>
      <w:lvlText w:val="o"/>
      <w:lvlJc w:val="left"/>
      <w:pPr>
        <w:tabs>
          <w:tab w:val="num" w:pos="3600"/>
        </w:tabs>
        <w:ind w:left="3600" w:hanging="360"/>
      </w:pPr>
      <w:rPr>
        <w:rFonts w:ascii="Courier New" w:hAnsi="Courier New"/>
      </w:rPr>
    </w:lvl>
    <w:lvl w:ilvl="5" w:tplc="F0C2C8E8">
      <w:start w:val="1"/>
      <w:numFmt w:val="bullet"/>
      <w:lvlText w:val=""/>
      <w:lvlJc w:val="left"/>
      <w:pPr>
        <w:tabs>
          <w:tab w:val="num" w:pos="4320"/>
        </w:tabs>
        <w:ind w:left="4320" w:hanging="360"/>
      </w:pPr>
      <w:rPr>
        <w:rFonts w:ascii="Wingdings" w:hAnsi="Wingdings"/>
      </w:rPr>
    </w:lvl>
    <w:lvl w:ilvl="6" w:tplc="24DA1B38">
      <w:start w:val="1"/>
      <w:numFmt w:val="bullet"/>
      <w:lvlText w:val=""/>
      <w:lvlJc w:val="left"/>
      <w:pPr>
        <w:tabs>
          <w:tab w:val="num" w:pos="5040"/>
        </w:tabs>
        <w:ind w:left="5040" w:hanging="360"/>
      </w:pPr>
      <w:rPr>
        <w:rFonts w:ascii="Symbol" w:hAnsi="Symbol"/>
      </w:rPr>
    </w:lvl>
    <w:lvl w:ilvl="7" w:tplc="9A62305C">
      <w:start w:val="1"/>
      <w:numFmt w:val="bullet"/>
      <w:lvlText w:val="o"/>
      <w:lvlJc w:val="left"/>
      <w:pPr>
        <w:tabs>
          <w:tab w:val="num" w:pos="5760"/>
        </w:tabs>
        <w:ind w:left="5760" w:hanging="360"/>
      </w:pPr>
      <w:rPr>
        <w:rFonts w:ascii="Courier New" w:hAnsi="Courier New"/>
      </w:rPr>
    </w:lvl>
    <w:lvl w:ilvl="8" w:tplc="A7D0631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0200E0A">
      <w:start w:val="1"/>
      <w:numFmt w:val="bullet"/>
      <w:lvlText w:val=""/>
      <w:lvlJc w:val="left"/>
      <w:pPr>
        <w:ind w:left="720" w:hanging="360"/>
      </w:pPr>
      <w:rPr>
        <w:rFonts w:ascii="Symbol" w:hAnsi="Symbol"/>
        <w:b w:val="0"/>
        <w:bCs w:val="0"/>
      </w:rPr>
    </w:lvl>
    <w:lvl w:ilvl="1" w:tplc="E43A081E">
      <w:start w:val="1"/>
      <w:numFmt w:val="bullet"/>
      <w:lvlText w:val="o"/>
      <w:lvlJc w:val="left"/>
      <w:pPr>
        <w:tabs>
          <w:tab w:val="num" w:pos="1440"/>
        </w:tabs>
        <w:ind w:left="1440" w:hanging="360"/>
      </w:pPr>
      <w:rPr>
        <w:rFonts w:ascii="Courier New" w:hAnsi="Courier New"/>
      </w:rPr>
    </w:lvl>
    <w:lvl w:ilvl="2" w:tplc="CDD4EBE8">
      <w:start w:val="1"/>
      <w:numFmt w:val="bullet"/>
      <w:lvlText w:val=""/>
      <w:lvlJc w:val="left"/>
      <w:pPr>
        <w:tabs>
          <w:tab w:val="num" w:pos="2160"/>
        </w:tabs>
        <w:ind w:left="2160" w:hanging="360"/>
      </w:pPr>
      <w:rPr>
        <w:rFonts w:ascii="Wingdings" w:hAnsi="Wingdings"/>
      </w:rPr>
    </w:lvl>
    <w:lvl w:ilvl="3" w:tplc="A20E95E0">
      <w:start w:val="1"/>
      <w:numFmt w:val="bullet"/>
      <w:lvlText w:val=""/>
      <w:lvlJc w:val="left"/>
      <w:pPr>
        <w:tabs>
          <w:tab w:val="num" w:pos="2880"/>
        </w:tabs>
        <w:ind w:left="2880" w:hanging="360"/>
      </w:pPr>
      <w:rPr>
        <w:rFonts w:ascii="Symbol" w:hAnsi="Symbol"/>
      </w:rPr>
    </w:lvl>
    <w:lvl w:ilvl="4" w:tplc="454622C6">
      <w:start w:val="1"/>
      <w:numFmt w:val="bullet"/>
      <w:lvlText w:val="o"/>
      <w:lvlJc w:val="left"/>
      <w:pPr>
        <w:tabs>
          <w:tab w:val="num" w:pos="3600"/>
        </w:tabs>
        <w:ind w:left="3600" w:hanging="360"/>
      </w:pPr>
      <w:rPr>
        <w:rFonts w:ascii="Courier New" w:hAnsi="Courier New"/>
      </w:rPr>
    </w:lvl>
    <w:lvl w:ilvl="5" w:tplc="620A7BF2">
      <w:start w:val="1"/>
      <w:numFmt w:val="bullet"/>
      <w:lvlText w:val=""/>
      <w:lvlJc w:val="left"/>
      <w:pPr>
        <w:tabs>
          <w:tab w:val="num" w:pos="4320"/>
        </w:tabs>
        <w:ind w:left="4320" w:hanging="360"/>
      </w:pPr>
      <w:rPr>
        <w:rFonts w:ascii="Wingdings" w:hAnsi="Wingdings"/>
      </w:rPr>
    </w:lvl>
    <w:lvl w:ilvl="6" w:tplc="648CDA94">
      <w:start w:val="1"/>
      <w:numFmt w:val="bullet"/>
      <w:lvlText w:val=""/>
      <w:lvlJc w:val="left"/>
      <w:pPr>
        <w:tabs>
          <w:tab w:val="num" w:pos="5040"/>
        </w:tabs>
        <w:ind w:left="5040" w:hanging="360"/>
      </w:pPr>
      <w:rPr>
        <w:rFonts w:ascii="Symbol" w:hAnsi="Symbol"/>
      </w:rPr>
    </w:lvl>
    <w:lvl w:ilvl="7" w:tplc="07361C42">
      <w:start w:val="1"/>
      <w:numFmt w:val="bullet"/>
      <w:lvlText w:val="o"/>
      <w:lvlJc w:val="left"/>
      <w:pPr>
        <w:tabs>
          <w:tab w:val="num" w:pos="5760"/>
        </w:tabs>
        <w:ind w:left="5760" w:hanging="360"/>
      </w:pPr>
      <w:rPr>
        <w:rFonts w:ascii="Courier New" w:hAnsi="Courier New"/>
      </w:rPr>
    </w:lvl>
    <w:lvl w:ilvl="8" w:tplc="912E236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8BCFA28">
      <w:start w:val="1"/>
      <w:numFmt w:val="lowerLetter"/>
      <w:lvlText w:val="%1)"/>
      <w:lvlJc w:val="left"/>
      <w:pPr>
        <w:ind w:left="0" w:firstLine="0"/>
      </w:pPr>
      <w:rPr>
        <w:rFonts w:ascii="Arial" w:eastAsia="Arial" w:hAnsi="Arial" w:cs="Arial"/>
        <w:b w:val="0"/>
        <w:bCs w:val="0"/>
        <w:i w:val="0"/>
        <w:iCs w:val="0"/>
        <w:smallCaps w:val="0"/>
        <w:color w:val="000000"/>
        <w:sz w:val="22"/>
        <w:szCs w:val="22"/>
      </w:rPr>
    </w:lvl>
    <w:lvl w:ilvl="1" w:tplc="5C08342E">
      <w:start w:val="1"/>
      <w:numFmt w:val="bullet"/>
      <w:lvlText w:val="o"/>
      <w:lvlJc w:val="left"/>
      <w:pPr>
        <w:tabs>
          <w:tab w:val="num" w:pos="1440"/>
        </w:tabs>
        <w:ind w:left="1440" w:hanging="360"/>
      </w:pPr>
      <w:rPr>
        <w:rFonts w:ascii="Courier New" w:hAnsi="Courier New"/>
      </w:rPr>
    </w:lvl>
    <w:lvl w:ilvl="2" w:tplc="415A8C7A">
      <w:start w:val="1"/>
      <w:numFmt w:val="bullet"/>
      <w:lvlText w:val=""/>
      <w:lvlJc w:val="left"/>
      <w:pPr>
        <w:tabs>
          <w:tab w:val="num" w:pos="2160"/>
        </w:tabs>
        <w:ind w:left="2160" w:hanging="360"/>
      </w:pPr>
      <w:rPr>
        <w:rFonts w:ascii="Wingdings" w:hAnsi="Wingdings"/>
      </w:rPr>
    </w:lvl>
    <w:lvl w:ilvl="3" w:tplc="BFBC1446">
      <w:start w:val="1"/>
      <w:numFmt w:val="bullet"/>
      <w:lvlText w:val=""/>
      <w:lvlJc w:val="left"/>
      <w:pPr>
        <w:tabs>
          <w:tab w:val="num" w:pos="2880"/>
        </w:tabs>
        <w:ind w:left="2880" w:hanging="360"/>
      </w:pPr>
      <w:rPr>
        <w:rFonts w:ascii="Symbol" w:hAnsi="Symbol"/>
      </w:rPr>
    </w:lvl>
    <w:lvl w:ilvl="4" w:tplc="0B30A1C0">
      <w:start w:val="1"/>
      <w:numFmt w:val="bullet"/>
      <w:lvlText w:val="o"/>
      <w:lvlJc w:val="left"/>
      <w:pPr>
        <w:tabs>
          <w:tab w:val="num" w:pos="3600"/>
        </w:tabs>
        <w:ind w:left="3600" w:hanging="360"/>
      </w:pPr>
      <w:rPr>
        <w:rFonts w:ascii="Courier New" w:hAnsi="Courier New"/>
      </w:rPr>
    </w:lvl>
    <w:lvl w:ilvl="5" w:tplc="EFE01682">
      <w:start w:val="1"/>
      <w:numFmt w:val="bullet"/>
      <w:lvlText w:val=""/>
      <w:lvlJc w:val="left"/>
      <w:pPr>
        <w:tabs>
          <w:tab w:val="num" w:pos="4320"/>
        </w:tabs>
        <w:ind w:left="4320" w:hanging="360"/>
      </w:pPr>
      <w:rPr>
        <w:rFonts w:ascii="Wingdings" w:hAnsi="Wingdings"/>
      </w:rPr>
    </w:lvl>
    <w:lvl w:ilvl="6" w:tplc="F50EE166">
      <w:start w:val="1"/>
      <w:numFmt w:val="bullet"/>
      <w:lvlText w:val=""/>
      <w:lvlJc w:val="left"/>
      <w:pPr>
        <w:tabs>
          <w:tab w:val="num" w:pos="5040"/>
        </w:tabs>
        <w:ind w:left="5040" w:hanging="360"/>
      </w:pPr>
      <w:rPr>
        <w:rFonts w:ascii="Symbol" w:hAnsi="Symbol"/>
      </w:rPr>
    </w:lvl>
    <w:lvl w:ilvl="7" w:tplc="8F9E4C48">
      <w:start w:val="1"/>
      <w:numFmt w:val="bullet"/>
      <w:lvlText w:val="o"/>
      <w:lvlJc w:val="left"/>
      <w:pPr>
        <w:tabs>
          <w:tab w:val="num" w:pos="5760"/>
        </w:tabs>
        <w:ind w:left="5760" w:hanging="360"/>
      </w:pPr>
      <w:rPr>
        <w:rFonts w:ascii="Courier New" w:hAnsi="Courier New"/>
      </w:rPr>
    </w:lvl>
    <w:lvl w:ilvl="8" w:tplc="F4E8EC1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0F12A3CC">
      <w:start w:val="1"/>
      <w:numFmt w:val="bullet"/>
      <w:lvlText w:val=""/>
      <w:lvlJc w:val="left"/>
      <w:pPr>
        <w:ind w:left="720" w:hanging="360"/>
      </w:pPr>
      <w:rPr>
        <w:rFonts w:ascii="Symbol" w:hAnsi="Symbol"/>
        <w:b w:val="0"/>
        <w:bCs w:val="0"/>
      </w:rPr>
    </w:lvl>
    <w:lvl w:ilvl="1" w:tplc="50A2B26C">
      <w:start w:val="1"/>
      <w:numFmt w:val="bullet"/>
      <w:lvlText w:val="o"/>
      <w:lvlJc w:val="left"/>
      <w:pPr>
        <w:tabs>
          <w:tab w:val="num" w:pos="1440"/>
        </w:tabs>
        <w:ind w:left="1440" w:hanging="360"/>
      </w:pPr>
      <w:rPr>
        <w:rFonts w:ascii="Courier New" w:hAnsi="Courier New"/>
      </w:rPr>
    </w:lvl>
    <w:lvl w:ilvl="2" w:tplc="618EEBC2">
      <w:start w:val="1"/>
      <w:numFmt w:val="bullet"/>
      <w:lvlText w:val=""/>
      <w:lvlJc w:val="left"/>
      <w:pPr>
        <w:tabs>
          <w:tab w:val="num" w:pos="2160"/>
        </w:tabs>
        <w:ind w:left="2160" w:hanging="360"/>
      </w:pPr>
      <w:rPr>
        <w:rFonts w:ascii="Wingdings" w:hAnsi="Wingdings"/>
      </w:rPr>
    </w:lvl>
    <w:lvl w:ilvl="3" w:tplc="1B5CF74E">
      <w:start w:val="1"/>
      <w:numFmt w:val="bullet"/>
      <w:lvlText w:val=""/>
      <w:lvlJc w:val="left"/>
      <w:pPr>
        <w:tabs>
          <w:tab w:val="num" w:pos="2880"/>
        </w:tabs>
        <w:ind w:left="2880" w:hanging="360"/>
      </w:pPr>
      <w:rPr>
        <w:rFonts w:ascii="Symbol" w:hAnsi="Symbol"/>
      </w:rPr>
    </w:lvl>
    <w:lvl w:ilvl="4" w:tplc="19EA6BFE">
      <w:start w:val="1"/>
      <w:numFmt w:val="bullet"/>
      <w:lvlText w:val="o"/>
      <w:lvlJc w:val="left"/>
      <w:pPr>
        <w:tabs>
          <w:tab w:val="num" w:pos="3600"/>
        </w:tabs>
        <w:ind w:left="3600" w:hanging="360"/>
      </w:pPr>
      <w:rPr>
        <w:rFonts w:ascii="Courier New" w:hAnsi="Courier New"/>
      </w:rPr>
    </w:lvl>
    <w:lvl w:ilvl="5" w:tplc="89AABA88">
      <w:start w:val="1"/>
      <w:numFmt w:val="bullet"/>
      <w:lvlText w:val=""/>
      <w:lvlJc w:val="left"/>
      <w:pPr>
        <w:tabs>
          <w:tab w:val="num" w:pos="4320"/>
        </w:tabs>
        <w:ind w:left="4320" w:hanging="360"/>
      </w:pPr>
      <w:rPr>
        <w:rFonts w:ascii="Wingdings" w:hAnsi="Wingdings"/>
      </w:rPr>
    </w:lvl>
    <w:lvl w:ilvl="6" w:tplc="A1D8498A">
      <w:start w:val="1"/>
      <w:numFmt w:val="bullet"/>
      <w:lvlText w:val=""/>
      <w:lvlJc w:val="left"/>
      <w:pPr>
        <w:tabs>
          <w:tab w:val="num" w:pos="5040"/>
        </w:tabs>
        <w:ind w:left="5040" w:hanging="360"/>
      </w:pPr>
      <w:rPr>
        <w:rFonts w:ascii="Symbol" w:hAnsi="Symbol"/>
      </w:rPr>
    </w:lvl>
    <w:lvl w:ilvl="7" w:tplc="A0B01C72">
      <w:start w:val="1"/>
      <w:numFmt w:val="bullet"/>
      <w:lvlText w:val="o"/>
      <w:lvlJc w:val="left"/>
      <w:pPr>
        <w:tabs>
          <w:tab w:val="num" w:pos="5760"/>
        </w:tabs>
        <w:ind w:left="5760" w:hanging="360"/>
      </w:pPr>
      <w:rPr>
        <w:rFonts w:ascii="Courier New" w:hAnsi="Courier New"/>
      </w:rPr>
    </w:lvl>
    <w:lvl w:ilvl="8" w:tplc="B65EE52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A34AC610">
      <w:start w:val="1"/>
      <w:numFmt w:val="bullet"/>
      <w:lvlText w:val=""/>
      <w:lvlJc w:val="left"/>
      <w:pPr>
        <w:ind w:left="720" w:hanging="360"/>
      </w:pPr>
      <w:rPr>
        <w:rFonts w:ascii="Symbol" w:hAnsi="Symbol"/>
        <w:b w:val="0"/>
        <w:bCs w:val="0"/>
      </w:rPr>
    </w:lvl>
    <w:lvl w:ilvl="1" w:tplc="E104D448">
      <w:start w:val="1"/>
      <w:numFmt w:val="bullet"/>
      <w:lvlText w:val="o"/>
      <w:lvlJc w:val="left"/>
      <w:pPr>
        <w:tabs>
          <w:tab w:val="num" w:pos="1440"/>
        </w:tabs>
        <w:ind w:left="1440" w:hanging="360"/>
      </w:pPr>
      <w:rPr>
        <w:rFonts w:ascii="Courier New" w:hAnsi="Courier New"/>
      </w:rPr>
    </w:lvl>
    <w:lvl w:ilvl="2" w:tplc="6458E738">
      <w:start w:val="1"/>
      <w:numFmt w:val="bullet"/>
      <w:lvlText w:val=""/>
      <w:lvlJc w:val="left"/>
      <w:pPr>
        <w:tabs>
          <w:tab w:val="num" w:pos="2160"/>
        </w:tabs>
        <w:ind w:left="2160" w:hanging="360"/>
      </w:pPr>
      <w:rPr>
        <w:rFonts w:ascii="Wingdings" w:hAnsi="Wingdings"/>
      </w:rPr>
    </w:lvl>
    <w:lvl w:ilvl="3" w:tplc="FEB40DA0">
      <w:start w:val="1"/>
      <w:numFmt w:val="bullet"/>
      <w:lvlText w:val=""/>
      <w:lvlJc w:val="left"/>
      <w:pPr>
        <w:tabs>
          <w:tab w:val="num" w:pos="2880"/>
        </w:tabs>
        <w:ind w:left="2880" w:hanging="360"/>
      </w:pPr>
      <w:rPr>
        <w:rFonts w:ascii="Symbol" w:hAnsi="Symbol"/>
      </w:rPr>
    </w:lvl>
    <w:lvl w:ilvl="4" w:tplc="241C8E0C">
      <w:start w:val="1"/>
      <w:numFmt w:val="bullet"/>
      <w:lvlText w:val="o"/>
      <w:lvlJc w:val="left"/>
      <w:pPr>
        <w:tabs>
          <w:tab w:val="num" w:pos="3600"/>
        </w:tabs>
        <w:ind w:left="3600" w:hanging="360"/>
      </w:pPr>
      <w:rPr>
        <w:rFonts w:ascii="Courier New" w:hAnsi="Courier New"/>
      </w:rPr>
    </w:lvl>
    <w:lvl w:ilvl="5" w:tplc="EFA06DAE">
      <w:start w:val="1"/>
      <w:numFmt w:val="bullet"/>
      <w:lvlText w:val=""/>
      <w:lvlJc w:val="left"/>
      <w:pPr>
        <w:tabs>
          <w:tab w:val="num" w:pos="4320"/>
        </w:tabs>
        <w:ind w:left="4320" w:hanging="360"/>
      </w:pPr>
      <w:rPr>
        <w:rFonts w:ascii="Wingdings" w:hAnsi="Wingdings"/>
      </w:rPr>
    </w:lvl>
    <w:lvl w:ilvl="6" w:tplc="1ECAAB92">
      <w:start w:val="1"/>
      <w:numFmt w:val="bullet"/>
      <w:lvlText w:val=""/>
      <w:lvlJc w:val="left"/>
      <w:pPr>
        <w:tabs>
          <w:tab w:val="num" w:pos="5040"/>
        </w:tabs>
        <w:ind w:left="5040" w:hanging="360"/>
      </w:pPr>
      <w:rPr>
        <w:rFonts w:ascii="Symbol" w:hAnsi="Symbol"/>
      </w:rPr>
    </w:lvl>
    <w:lvl w:ilvl="7" w:tplc="841EEBBE">
      <w:start w:val="1"/>
      <w:numFmt w:val="bullet"/>
      <w:lvlText w:val="o"/>
      <w:lvlJc w:val="left"/>
      <w:pPr>
        <w:tabs>
          <w:tab w:val="num" w:pos="5760"/>
        </w:tabs>
        <w:ind w:left="5760" w:hanging="360"/>
      </w:pPr>
      <w:rPr>
        <w:rFonts w:ascii="Courier New" w:hAnsi="Courier New"/>
      </w:rPr>
    </w:lvl>
    <w:lvl w:ilvl="8" w:tplc="90B4C2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6644544">
      <w:start w:val="1"/>
      <w:numFmt w:val="lowerLetter"/>
      <w:lvlText w:val="%1)"/>
      <w:lvlJc w:val="left"/>
      <w:pPr>
        <w:ind w:left="0" w:firstLine="0"/>
      </w:pPr>
      <w:rPr>
        <w:rFonts w:ascii="Arial" w:eastAsia="Arial" w:hAnsi="Arial" w:cs="Arial"/>
        <w:b w:val="0"/>
        <w:bCs w:val="0"/>
        <w:i w:val="0"/>
        <w:iCs w:val="0"/>
        <w:smallCaps w:val="0"/>
        <w:color w:val="000000"/>
        <w:sz w:val="22"/>
        <w:szCs w:val="22"/>
      </w:rPr>
    </w:lvl>
    <w:lvl w:ilvl="1" w:tplc="B5B0A38C">
      <w:start w:val="1"/>
      <w:numFmt w:val="bullet"/>
      <w:lvlText w:val="o"/>
      <w:lvlJc w:val="left"/>
      <w:pPr>
        <w:tabs>
          <w:tab w:val="num" w:pos="1440"/>
        </w:tabs>
        <w:ind w:left="1440" w:hanging="360"/>
      </w:pPr>
      <w:rPr>
        <w:rFonts w:ascii="Courier New" w:hAnsi="Courier New"/>
      </w:rPr>
    </w:lvl>
    <w:lvl w:ilvl="2" w:tplc="CA5E15F8">
      <w:start w:val="1"/>
      <w:numFmt w:val="bullet"/>
      <w:lvlText w:val=""/>
      <w:lvlJc w:val="left"/>
      <w:pPr>
        <w:tabs>
          <w:tab w:val="num" w:pos="2160"/>
        </w:tabs>
        <w:ind w:left="2160" w:hanging="360"/>
      </w:pPr>
      <w:rPr>
        <w:rFonts w:ascii="Wingdings" w:hAnsi="Wingdings"/>
      </w:rPr>
    </w:lvl>
    <w:lvl w:ilvl="3" w:tplc="1F50C29A">
      <w:start w:val="1"/>
      <w:numFmt w:val="bullet"/>
      <w:lvlText w:val=""/>
      <w:lvlJc w:val="left"/>
      <w:pPr>
        <w:tabs>
          <w:tab w:val="num" w:pos="2880"/>
        </w:tabs>
        <w:ind w:left="2880" w:hanging="360"/>
      </w:pPr>
      <w:rPr>
        <w:rFonts w:ascii="Symbol" w:hAnsi="Symbol"/>
      </w:rPr>
    </w:lvl>
    <w:lvl w:ilvl="4" w:tplc="4508AF8E">
      <w:start w:val="1"/>
      <w:numFmt w:val="bullet"/>
      <w:lvlText w:val="o"/>
      <w:lvlJc w:val="left"/>
      <w:pPr>
        <w:tabs>
          <w:tab w:val="num" w:pos="3600"/>
        </w:tabs>
        <w:ind w:left="3600" w:hanging="360"/>
      </w:pPr>
      <w:rPr>
        <w:rFonts w:ascii="Courier New" w:hAnsi="Courier New"/>
      </w:rPr>
    </w:lvl>
    <w:lvl w:ilvl="5" w:tplc="81E23B94">
      <w:start w:val="1"/>
      <w:numFmt w:val="bullet"/>
      <w:lvlText w:val=""/>
      <w:lvlJc w:val="left"/>
      <w:pPr>
        <w:tabs>
          <w:tab w:val="num" w:pos="4320"/>
        </w:tabs>
        <w:ind w:left="4320" w:hanging="360"/>
      </w:pPr>
      <w:rPr>
        <w:rFonts w:ascii="Wingdings" w:hAnsi="Wingdings"/>
      </w:rPr>
    </w:lvl>
    <w:lvl w:ilvl="6" w:tplc="1F16157A">
      <w:start w:val="1"/>
      <w:numFmt w:val="bullet"/>
      <w:lvlText w:val=""/>
      <w:lvlJc w:val="left"/>
      <w:pPr>
        <w:tabs>
          <w:tab w:val="num" w:pos="5040"/>
        </w:tabs>
        <w:ind w:left="5040" w:hanging="360"/>
      </w:pPr>
      <w:rPr>
        <w:rFonts w:ascii="Symbol" w:hAnsi="Symbol"/>
      </w:rPr>
    </w:lvl>
    <w:lvl w:ilvl="7" w:tplc="58843DFC">
      <w:start w:val="1"/>
      <w:numFmt w:val="bullet"/>
      <w:lvlText w:val="o"/>
      <w:lvlJc w:val="left"/>
      <w:pPr>
        <w:tabs>
          <w:tab w:val="num" w:pos="5760"/>
        </w:tabs>
        <w:ind w:left="5760" w:hanging="360"/>
      </w:pPr>
      <w:rPr>
        <w:rFonts w:ascii="Courier New" w:hAnsi="Courier New"/>
      </w:rPr>
    </w:lvl>
    <w:lvl w:ilvl="8" w:tplc="694C0480">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22884056">
      <w:start w:val="1"/>
      <w:numFmt w:val="bullet"/>
      <w:lvlText w:val=""/>
      <w:lvlJc w:val="left"/>
      <w:pPr>
        <w:ind w:left="720" w:hanging="360"/>
      </w:pPr>
      <w:rPr>
        <w:rFonts w:ascii="Symbol" w:hAnsi="Symbol"/>
        <w:b w:val="0"/>
        <w:bCs w:val="0"/>
      </w:rPr>
    </w:lvl>
    <w:lvl w:ilvl="1" w:tplc="AD484468">
      <w:start w:val="1"/>
      <w:numFmt w:val="bullet"/>
      <w:lvlText w:val="o"/>
      <w:lvlJc w:val="left"/>
      <w:pPr>
        <w:tabs>
          <w:tab w:val="num" w:pos="1440"/>
        </w:tabs>
        <w:ind w:left="1440" w:hanging="360"/>
      </w:pPr>
      <w:rPr>
        <w:rFonts w:ascii="Courier New" w:hAnsi="Courier New"/>
      </w:rPr>
    </w:lvl>
    <w:lvl w:ilvl="2" w:tplc="B82CF83A">
      <w:start w:val="1"/>
      <w:numFmt w:val="bullet"/>
      <w:lvlText w:val=""/>
      <w:lvlJc w:val="left"/>
      <w:pPr>
        <w:tabs>
          <w:tab w:val="num" w:pos="2160"/>
        </w:tabs>
        <w:ind w:left="2160" w:hanging="360"/>
      </w:pPr>
      <w:rPr>
        <w:rFonts w:ascii="Wingdings" w:hAnsi="Wingdings"/>
      </w:rPr>
    </w:lvl>
    <w:lvl w:ilvl="3" w:tplc="66425C2C">
      <w:start w:val="1"/>
      <w:numFmt w:val="bullet"/>
      <w:lvlText w:val=""/>
      <w:lvlJc w:val="left"/>
      <w:pPr>
        <w:tabs>
          <w:tab w:val="num" w:pos="2880"/>
        </w:tabs>
        <w:ind w:left="2880" w:hanging="360"/>
      </w:pPr>
      <w:rPr>
        <w:rFonts w:ascii="Symbol" w:hAnsi="Symbol"/>
      </w:rPr>
    </w:lvl>
    <w:lvl w:ilvl="4" w:tplc="8B4673B6">
      <w:start w:val="1"/>
      <w:numFmt w:val="bullet"/>
      <w:lvlText w:val="o"/>
      <w:lvlJc w:val="left"/>
      <w:pPr>
        <w:tabs>
          <w:tab w:val="num" w:pos="3600"/>
        </w:tabs>
        <w:ind w:left="3600" w:hanging="360"/>
      </w:pPr>
      <w:rPr>
        <w:rFonts w:ascii="Courier New" w:hAnsi="Courier New"/>
      </w:rPr>
    </w:lvl>
    <w:lvl w:ilvl="5" w:tplc="A170DCC8">
      <w:start w:val="1"/>
      <w:numFmt w:val="bullet"/>
      <w:lvlText w:val=""/>
      <w:lvlJc w:val="left"/>
      <w:pPr>
        <w:tabs>
          <w:tab w:val="num" w:pos="4320"/>
        </w:tabs>
        <w:ind w:left="4320" w:hanging="360"/>
      </w:pPr>
      <w:rPr>
        <w:rFonts w:ascii="Wingdings" w:hAnsi="Wingdings"/>
      </w:rPr>
    </w:lvl>
    <w:lvl w:ilvl="6" w:tplc="7EACF32A">
      <w:start w:val="1"/>
      <w:numFmt w:val="bullet"/>
      <w:lvlText w:val=""/>
      <w:lvlJc w:val="left"/>
      <w:pPr>
        <w:tabs>
          <w:tab w:val="num" w:pos="5040"/>
        </w:tabs>
        <w:ind w:left="5040" w:hanging="360"/>
      </w:pPr>
      <w:rPr>
        <w:rFonts w:ascii="Symbol" w:hAnsi="Symbol"/>
      </w:rPr>
    </w:lvl>
    <w:lvl w:ilvl="7" w:tplc="59768F1A">
      <w:start w:val="1"/>
      <w:numFmt w:val="bullet"/>
      <w:lvlText w:val="o"/>
      <w:lvlJc w:val="left"/>
      <w:pPr>
        <w:tabs>
          <w:tab w:val="num" w:pos="5760"/>
        </w:tabs>
        <w:ind w:left="5760" w:hanging="360"/>
      </w:pPr>
      <w:rPr>
        <w:rFonts w:ascii="Courier New" w:hAnsi="Courier New"/>
      </w:rPr>
    </w:lvl>
    <w:lvl w:ilvl="8" w:tplc="7AE4D9A2">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646CF0FC">
      <w:start w:val="1"/>
      <w:numFmt w:val="bullet"/>
      <w:lvlText w:val=""/>
      <w:lvlJc w:val="left"/>
      <w:pPr>
        <w:ind w:left="720" w:hanging="360"/>
      </w:pPr>
      <w:rPr>
        <w:rFonts w:ascii="Symbol" w:hAnsi="Symbol"/>
        <w:b w:val="0"/>
        <w:bCs w:val="0"/>
      </w:rPr>
    </w:lvl>
    <w:lvl w:ilvl="1" w:tplc="81F8AF38">
      <w:start w:val="1"/>
      <w:numFmt w:val="bullet"/>
      <w:lvlText w:val="o"/>
      <w:lvlJc w:val="left"/>
      <w:pPr>
        <w:tabs>
          <w:tab w:val="num" w:pos="1440"/>
        </w:tabs>
        <w:ind w:left="1440" w:hanging="360"/>
      </w:pPr>
      <w:rPr>
        <w:rFonts w:ascii="Courier New" w:hAnsi="Courier New"/>
      </w:rPr>
    </w:lvl>
    <w:lvl w:ilvl="2" w:tplc="741A826C">
      <w:start w:val="1"/>
      <w:numFmt w:val="bullet"/>
      <w:lvlText w:val=""/>
      <w:lvlJc w:val="left"/>
      <w:pPr>
        <w:tabs>
          <w:tab w:val="num" w:pos="2160"/>
        </w:tabs>
        <w:ind w:left="2160" w:hanging="360"/>
      </w:pPr>
      <w:rPr>
        <w:rFonts w:ascii="Wingdings" w:hAnsi="Wingdings"/>
      </w:rPr>
    </w:lvl>
    <w:lvl w:ilvl="3" w:tplc="CBF64C5E">
      <w:start w:val="1"/>
      <w:numFmt w:val="bullet"/>
      <w:lvlText w:val=""/>
      <w:lvlJc w:val="left"/>
      <w:pPr>
        <w:tabs>
          <w:tab w:val="num" w:pos="2880"/>
        </w:tabs>
        <w:ind w:left="2880" w:hanging="360"/>
      </w:pPr>
      <w:rPr>
        <w:rFonts w:ascii="Symbol" w:hAnsi="Symbol"/>
      </w:rPr>
    </w:lvl>
    <w:lvl w:ilvl="4" w:tplc="3D703A52">
      <w:start w:val="1"/>
      <w:numFmt w:val="bullet"/>
      <w:lvlText w:val="o"/>
      <w:lvlJc w:val="left"/>
      <w:pPr>
        <w:tabs>
          <w:tab w:val="num" w:pos="3600"/>
        </w:tabs>
        <w:ind w:left="3600" w:hanging="360"/>
      </w:pPr>
      <w:rPr>
        <w:rFonts w:ascii="Courier New" w:hAnsi="Courier New"/>
      </w:rPr>
    </w:lvl>
    <w:lvl w:ilvl="5" w:tplc="D0A4B128">
      <w:start w:val="1"/>
      <w:numFmt w:val="bullet"/>
      <w:lvlText w:val=""/>
      <w:lvlJc w:val="left"/>
      <w:pPr>
        <w:tabs>
          <w:tab w:val="num" w:pos="4320"/>
        </w:tabs>
        <w:ind w:left="4320" w:hanging="360"/>
      </w:pPr>
      <w:rPr>
        <w:rFonts w:ascii="Wingdings" w:hAnsi="Wingdings"/>
      </w:rPr>
    </w:lvl>
    <w:lvl w:ilvl="6" w:tplc="D424151C">
      <w:start w:val="1"/>
      <w:numFmt w:val="bullet"/>
      <w:lvlText w:val=""/>
      <w:lvlJc w:val="left"/>
      <w:pPr>
        <w:tabs>
          <w:tab w:val="num" w:pos="5040"/>
        </w:tabs>
        <w:ind w:left="5040" w:hanging="360"/>
      </w:pPr>
      <w:rPr>
        <w:rFonts w:ascii="Symbol" w:hAnsi="Symbol"/>
      </w:rPr>
    </w:lvl>
    <w:lvl w:ilvl="7" w:tplc="10D2CE74">
      <w:start w:val="1"/>
      <w:numFmt w:val="bullet"/>
      <w:lvlText w:val="o"/>
      <w:lvlJc w:val="left"/>
      <w:pPr>
        <w:tabs>
          <w:tab w:val="num" w:pos="5760"/>
        </w:tabs>
        <w:ind w:left="5760" w:hanging="360"/>
      </w:pPr>
      <w:rPr>
        <w:rFonts w:ascii="Courier New" w:hAnsi="Courier New"/>
      </w:rPr>
    </w:lvl>
    <w:lvl w:ilvl="8" w:tplc="EAECE70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532491C">
      <w:start w:val="1"/>
      <w:numFmt w:val="bullet"/>
      <w:lvlText w:val=""/>
      <w:lvlJc w:val="left"/>
      <w:pPr>
        <w:ind w:left="720" w:hanging="360"/>
      </w:pPr>
      <w:rPr>
        <w:rFonts w:ascii="Symbol" w:hAnsi="Symbol"/>
        <w:b w:val="0"/>
        <w:bCs w:val="0"/>
      </w:rPr>
    </w:lvl>
    <w:lvl w:ilvl="1" w:tplc="414ED05A">
      <w:start w:val="1"/>
      <w:numFmt w:val="bullet"/>
      <w:lvlText w:val="o"/>
      <w:lvlJc w:val="left"/>
      <w:pPr>
        <w:tabs>
          <w:tab w:val="num" w:pos="1440"/>
        </w:tabs>
        <w:ind w:left="1440" w:hanging="360"/>
      </w:pPr>
      <w:rPr>
        <w:rFonts w:ascii="Courier New" w:hAnsi="Courier New"/>
      </w:rPr>
    </w:lvl>
    <w:lvl w:ilvl="2" w:tplc="956A82E6">
      <w:start w:val="1"/>
      <w:numFmt w:val="bullet"/>
      <w:lvlText w:val=""/>
      <w:lvlJc w:val="left"/>
      <w:pPr>
        <w:tabs>
          <w:tab w:val="num" w:pos="2160"/>
        </w:tabs>
        <w:ind w:left="2160" w:hanging="360"/>
      </w:pPr>
      <w:rPr>
        <w:rFonts w:ascii="Wingdings" w:hAnsi="Wingdings"/>
      </w:rPr>
    </w:lvl>
    <w:lvl w:ilvl="3" w:tplc="4C6EA6F4">
      <w:start w:val="1"/>
      <w:numFmt w:val="bullet"/>
      <w:lvlText w:val=""/>
      <w:lvlJc w:val="left"/>
      <w:pPr>
        <w:tabs>
          <w:tab w:val="num" w:pos="2880"/>
        </w:tabs>
        <w:ind w:left="2880" w:hanging="360"/>
      </w:pPr>
      <w:rPr>
        <w:rFonts w:ascii="Symbol" w:hAnsi="Symbol"/>
      </w:rPr>
    </w:lvl>
    <w:lvl w:ilvl="4" w:tplc="87C8753A">
      <w:start w:val="1"/>
      <w:numFmt w:val="bullet"/>
      <w:lvlText w:val="o"/>
      <w:lvlJc w:val="left"/>
      <w:pPr>
        <w:tabs>
          <w:tab w:val="num" w:pos="3600"/>
        </w:tabs>
        <w:ind w:left="3600" w:hanging="360"/>
      </w:pPr>
      <w:rPr>
        <w:rFonts w:ascii="Courier New" w:hAnsi="Courier New"/>
      </w:rPr>
    </w:lvl>
    <w:lvl w:ilvl="5" w:tplc="C79AE6B8">
      <w:start w:val="1"/>
      <w:numFmt w:val="bullet"/>
      <w:lvlText w:val=""/>
      <w:lvlJc w:val="left"/>
      <w:pPr>
        <w:tabs>
          <w:tab w:val="num" w:pos="4320"/>
        </w:tabs>
        <w:ind w:left="4320" w:hanging="360"/>
      </w:pPr>
      <w:rPr>
        <w:rFonts w:ascii="Wingdings" w:hAnsi="Wingdings"/>
      </w:rPr>
    </w:lvl>
    <w:lvl w:ilvl="6" w:tplc="DCA2E97A">
      <w:start w:val="1"/>
      <w:numFmt w:val="bullet"/>
      <w:lvlText w:val=""/>
      <w:lvlJc w:val="left"/>
      <w:pPr>
        <w:tabs>
          <w:tab w:val="num" w:pos="5040"/>
        </w:tabs>
        <w:ind w:left="5040" w:hanging="360"/>
      </w:pPr>
      <w:rPr>
        <w:rFonts w:ascii="Symbol" w:hAnsi="Symbol"/>
      </w:rPr>
    </w:lvl>
    <w:lvl w:ilvl="7" w:tplc="828CD462">
      <w:start w:val="1"/>
      <w:numFmt w:val="bullet"/>
      <w:lvlText w:val="o"/>
      <w:lvlJc w:val="left"/>
      <w:pPr>
        <w:tabs>
          <w:tab w:val="num" w:pos="5760"/>
        </w:tabs>
        <w:ind w:left="5760" w:hanging="360"/>
      </w:pPr>
      <w:rPr>
        <w:rFonts w:ascii="Courier New" w:hAnsi="Courier New"/>
      </w:rPr>
    </w:lvl>
    <w:lvl w:ilvl="8" w:tplc="4B545EEC">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385A3058">
      <w:start w:val="1"/>
      <w:numFmt w:val="bullet"/>
      <w:lvlText w:val="●"/>
      <w:lvlJc w:val="left"/>
      <w:pPr>
        <w:ind w:left="0" w:firstLine="0"/>
      </w:pPr>
      <w:rPr>
        <w:rFonts w:ascii="Arial" w:eastAsia="Arial" w:hAnsi="Arial" w:cs="Arial"/>
        <w:b w:val="0"/>
        <w:bCs w:val="0"/>
        <w:i w:val="0"/>
        <w:iCs w:val="0"/>
        <w:smallCaps w:val="0"/>
        <w:color w:val="000000"/>
        <w:sz w:val="22"/>
        <w:szCs w:val="22"/>
      </w:rPr>
    </w:lvl>
    <w:lvl w:ilvl="1" w:tplc="14C07EB4">
      <w:start w:val="1"/>
      <w:numFmt w:val="bullet"/>
      <w:lvlText w:val="o"/>
      <w:lvlJc w:val="left"/>
      <w:pPr>
        <w:tabs>
          <w:tab w:val="num" w:pos="1440"/>
        </w:tabs>
        <w:ind w:left="1440" w:hanging="360"/>
      </w:pPr>
      <w:rPr>
        <w:rFonts w:ascii="Courier New" w:hAnsi="Courier New"/>
      </w:rPr>
    </w:lvl>
    <w:lvl w:ilvl="2" w:tplc="3B92CB7E">
      <w:start w:val="1"/>
      <w:numFmt w:val="bullet"/>
      <w:lvlText w:val=""/>
      <w:lvlJc w:val="left"/>
      <w:pPr>
        <w:tabs>
          <w:tab w:val="num" w:pos="2160"/>
        </w:tabs>
        <w:ind w:left="2160" w:hanging="360"/>
      </w:pPr>
      <w:rPr>
        <w:rFonts w:ascii="Wingdings" w:hAnsi="Wingdings"/>
      </w:rPr>
    </w:lvl>
    <w:lvl w:ilvl="3" w:tplc="2392F2BC">
      <w:start w:val="1"/>
      <w:numFmt w:val="bullet"/>
      <w:lvlText w:val=""/>
      <w:lvlJc w:val="left"/>
      <w:pPr>
        <w:tabs>
          <w:tab w:val="num" w:pos="2880"/>
        </w:tabs>
        <w:ind w:left="2880" w:hanging="360"/>
      </w:pPr>
      <w:rPr>
        <w:rFonts w:ascii="Symbol" w:hAnsi="Symbol"/>
      </w:rPr>
    </w:lvl>
    <w:lvl w:ilvl="4" w:tplc="C4BAB0C4">
      <w:start w:val="1"/>
      <w:numFmt w:val="bullet"/>
      <w:lvlText w:val="o"/>
      <w:lvlJc w:val="left"/>
      <w:pPr>
        <w:tabs>
          <w:tab w:val="num" w:pos="3600"/>
        </w:tabs>
        <w:ind w:left="3600" w:hanging="360"/>
      </w:pPr>
      <w:rPr>
        <w:rFonts w:ascii="Courier New" w:hAnsi="Courier New"/>
      </w:rPr>
    </w:lvl>
    <w:lvl w:ilvl="5" w:tplc="DCB6AE36">
      <w:start w:val="1"/>
      <w:numFmt w:val="bullet"/>
      <w:lvlText w:val=""/>
      <w:lvlJc w:val="left"/>
      <w:pPr>
        <w:tabs>
          <w:tab w:val="num" w:pos="4320"/>
        </w:tabs>
        <w:ind w:left="4320" w:hanging="360"/>
      </w:pPr>
      <w:rPr>
        <w:rFonts w:ascii="Wingdings" w:hAnsi="Wingdings"/>
      </w:rPr>
    </w:lvl>
    <w:lvl w:ilvl="6" w:tplc="BB8A3FD0">
      <w:start w:val="1"/>
      <w:numFmt w:val="bullet"/>
      <w:lvlText w:val=""/>
      <w:lvlJc w:val="left"/>
      <w:pPr>
        <w:tabs>
          <w:tab w:val="num" w:pos="5040"/>
        </w:tabs>
        <w:ind w:left="5040" w:hanging="360"/>
      </w:pPr>
      <w:rPr>
        <w:rFonts w:ascii="Symbol" w:hAnsi="Symbol"/>
      </w:rPr>
    </w:lvl>
    <w:lvl w:ilvl="7" w:tplc="791EF0F4">
      <w:start w:val="1"/>
      <w:numFmt w:val="bullet"/>
      <w:lvlText w:val="o"/>
      <w:lvlJc w:val="left"/>
      <w:pPr>
        <w:tabs>
          <w:tab w:val="num" w:pos="5760"/>
        </w:tabs>
        <w:ind w:left="5760" w:hanging="360"/>
      </w:pPr>
      <w:rPr>
        <w:rFonts w:ascii="Courier New" w:hAnsi="Courier New"/>
      </w:rPr>
    </w:lvl>
    <w:lvl w:ilvl="8" w:tplc="51942D4E">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78FE182E">
      <w:start w:val="1"/>
      <w:numFmt w:val="bullet"/>
      <w:lvlText w:val=""/>
      <w:lvlJc w:val="left"/>
      <w:pPr>
        <w:ind w:left="720" w:hanging="360"/>
      </w:pPr>
      <w:rPr>
        <w:rFonts w:ascii="Symbol" w:hAnsi="Symbol"/>
        <w:b w:val="0"/>
        <w:bCs w:val="0"/>
      </w:rPr>
    </w:lvl>
    <w:lvl w:ilvl="1" w:tplc="F5FC6886">
      <w:start w:val="1"/>
      <w:numFmt w:val="bullet"/>
      <w:lvlText w:val="o"/>
      <w:lvlJc w:val="left"/>
      <w:pPr>
        <w:tabs>
          <w:tab w:val="num" w:pos="1440"/>
        </w:tabs>
        <w:ind w:left="1440" w:hanging="360"/>
      </w:pPr>
      <w:rPr>
        <w:rFonts w:ascii="Courier New" w:hAnsi="Courier New"/>
      </w:rPr>
    </w:lvl>
    <w:lvl w:ilvl="2" w:tplc="3FAC3C0A">
      <w:start w:val="1"/>
      <w:numFmt w:val="bullet"/>
      <w:lvlText w:val=""/>
      <w:lvlJc w:val="left"/>
      <w:pPr>
        <w:tabs>
          <w:tab w:val="num" w:pos="2160"/>
        </w:tabs>
        <w:ind w:left="2160" w:hanging="360"/>
      </w:pPr>
      <w:rPr>
        <w:rFonts w:ascii="Wingdings" w:hAnsi="Wingdings"/>
      </w:rPr>
    </w:lvl>
    <w:lvl w:ilvl="3" w:tplc="A552E4A0">
      <w:start w:val="1"/>
      <w:numFmt w:val="bullet"/>
      <w:lvlText w:val=""/>
      <w:lvlJc w:val="left"/>
      <w:pPr>
        <w:tabs>
          <w:tab w:val="num" w:pos="2880"/>
        </w:tabs>
        <w:ind w:left="2880" w:hanging="360"/>
      </w:pPr>
      <w:rPr>
        <w:rFonts w:ascii="Symbol" w:hAnsi="Symbol"/>
      </w:rPr>
    </w:lvl>
    <w:lvl w:ilvl="4" w:tplc="6BD687B0">
      <w:start w:val="1"/>
      <w:numFmt w:val="bullet"/>
      <w:lvlText w:val="o"/>
      <w:lvlJc w:val="left"/>
      <w:pPr>
        <w:tabs>
          <w:tab w:val="num" w:pos="3600"/>
        </w:tabs>
        <w:ind w:left="3600" w:hanging="360"/>
      </w:pPr>
      <w:rPr>
        <w:rFonts w:ascii="Courier New" w:hAnsi="Courier New"/>
      </w:rPr>
    </w:lvl>
    <w:lvl w:ilvl="5" w:tplc="03983772">
      <w:start w:val="1"/>
      <w:numFmt w:val="bullet"/>
      <w:lvlText w:val=""/>
      <w:lvlJc w:val="left"/>
      <w:pPr>
        <w:tabs>
          <w:tab w:val="num" w:pos="4320"/>
        </w:tabs>
        <w:ind w:left="4320" w:hanging="360"/>
      </w:pPr>
      <w:rPr>
        <w:rFonts w:ascii="Wingdings" w:hAnsi="Wingdings"/>
      </w:rPr>
    </w:lvl>
    <w:lvl w:ilvl="6" w:tplc="6E286F60">
      <w:start w:val="1"/>
      <w:numFmt w:val="bullet"/>
      <w:lvlText w:val=""/>
      <w:lvlJc w:val="left"/>
      <w:pPr>
        <w:tabs>
          <w:tab w:val="num" w:pos="5040"/>
        </w:tabs>
        <w:ind w:left="5040" w:hanging="360"/>
      </w:pPr>
      <w:rPr>
        <w:rFonts w:ascii="Symbol" w:hAnsi="Symbol"/>
      </w:rPr>
    </w:lvl>
    <w:lvl w:ilvl="7" w:tplc="521691C0">
      <w:start w:val="1"/>
      <w:numFmt w:val="bullet"/>
      <w:lvlText w:val="o"/>
      <w:lvlJc w:val="left"/>
      <w:pPr>
        <w:tabs>
          <w:tab w:val="num" w:pos="5760"/>
        </w:tabs>
        <w:ind w:left="5760" w:hanging="360"/>
      </w:pPr>
      <w:rPr>
        <w:rFonts w:ascii="Courier New" w:hAnsi="Courier New"/>
      </w:rPr>
    </w:lvl>
    <w:lvl w:ilvl="8" w:tplc="F86841C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B4301724">
      <w:start w:val="1"/>
      <w:numFmt w:val="bullet"/>
      <w:lvlText w:val=""/>
      <w:lvlJc w:val="left"/>
      <w:pPr>
        <w:ind w:left="720" w:hanging="360"/>
      </w:pPr>
      <w:rPr>
        <w:rFonts w:ascii="Symbol" w:hAnsi="Symbol"/>
        <w:b w:val="0"/>
        <w:bCs w:val="0"/>
      </w:rPr>
    </w:lvl>
    <w:lvl w:ilvl="1" w:tplc="42B6A124">
      <w:start w:val="1"/>
      <w:numFmt w:val="bullet"/>
      <w:lvlText w:val="o"/>
      <w:lvlJc w:val="left"/>
      <w:pPr>
        <w:tabs>
          <w:tab w:val="num" w:pos="1440"/>
        </w:tabs>
        <w:ind w:left="1440" w:hanging="360"/>
      </w:pPr>
      <w:rPr>
        <w:rFonts w:ascii="Courier New" w:hAnsi="Courier New"/>
      </w:rPr>
    </w:lvl>
    <w:lvl w:ilvl="2" w:tplc="6882CAD6">
      <w:start w:val="1"/>
      <w:numFmt w:val="bullet"/>
      <w:lvlText w:val=""/>
      <w:lvlJc w:val="left"/>
      <w:pPr>
        <w:tabs>
          <w:tab w:val="num" w:pos="2160"/>
        </w:tabs>
        <w:ind w:left="2160" w:hanging="360"/>
      </w:pPr>
      <w:rPr>
        <w:rFonts w:ascii="Wingdings" w:hAnsi="Wingdings"/>
      </w:rPr>
    </w:lvl>
    <w:lvl w:ilvl="3" w:tplc="FDE00022">
      <w:start w:val="1"/>
      <w:numFmt w:val="bullet"/>
      <w:lvlText w:val=""/>
      <w:lvlJc w:val="left"/>
      <w:pPr>
        <w:tabs>
          <w:tab w:val="num" w:pos="2880"/>
        </w:tabs>
        <w:ind w:left="2880" w:hanging="360"/>
      </w:pPr>
      <w:rPr>
        <w:rFonts w:ascii="Symbol" w:hAnsi="Symbol"/>
      </w:rPr>
    </w:lvl>
    <w:lvl w:ilvl="4" w:tplc="8928667E">
      <w:start w:val="1"/>
      <w:numFmt w:val="bullet"/>
      <w:lvlText w:val="o"/>
      <w:lvlJc w:val="left"/>
      <w:pPr>
        <w:tabs>
          <w:tab w:val="num" w:pos="3600"/>
        </w:tabs>
        <w:ind w:left="3600" w:hanging="360"/>
      </w:pPr>
      <w:rPr>
        <w:rFonts w:ascii="Courier New" w:hAnsi="Courier New"/>
      </w:rPr>
    </w:lvl>
    <w:lvl w:ilvl="5" w:tplc="4EEE77AE">
      <w:start w:val="1"/>
      <w:numFmt w:val="bullet"/>
      <w:lvlText w:val=""/>
      <w:lvlJc w:val="left"/>
      <w:pPr>
        <w:tabs>
          <w:tab w:val="num" w:pos="4320"/>
        </w:tabs>
        <w:ind w:left="4320" w:hanging="360"/>
      </w:pPr>
      <w:rPr>
        <w:rFonts w:ascii="Wingdings" w:hAnsi="Wingdings"/>
      </w:rPr>
    </w:lvl>
    <w:lvl w:ilvl="6" w:tplc="ADEE36A8">
      <w:start w:val="1"/>
      <w:numFmt w:val="bullet"/>
      <w:lvlText w:val=""/>
      <w:lvlJc w:val="left"/>
      <w:pPr>
        <w:tabs>
          <w:tab w:val="num" w:pos="5040"/>
        </w:tabs>
        <w:ind w:left="5040" w:hanging="360"/>
      </w:pPr>
      <w:rPr>
        <w:rFonts w:ascii="Symbol" w:hAnsi="Symbol"/>
      </w:rPr>
    </w:lvl>
    <w:lvl w:ilvl="7" w:tplc="34AAC8E8">
      <w:start w:val="1"/>
      <w:numFmt w:val="bullet"/>
      <w:lvlText w:val="o"/>
      <w:lvlJc w:val="left"/>
      <w:pPr>
        <w:tabs>
          <w:tab w:val="num" w:pos="5760"/>
        </w:tabs>
        <w:ind w:left="5760" w:hanging="360"/>
      </w:pPr>
      <w:rPr>
        <w:rFonts w:ascii="Courier New" w:hAnsi="Courier New"/>
      </w:rPr>
    </w:lvl>
    <w:lvl w:ilvl="8" w:tplc="28F81E0E">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1328526A">
      <w:start w:val="1"/>
      <w:numFmt w:val="bullet"/>
      <w:lvlText w:val=""/>
      <w:lvlJc w:val="left"/>
      <w:pPr>
        <w:ind w:left="720" w:hanging="360"/>
      </w:pPr>
      <w:rPr>
        <w:rFonts w:ascii="Symbol" w:hAnsi="Symbol"/>
        <w:b w:val="0"/>
        <w:bCs w:val="0"/>
      </w:rPr>
    </w:lvl>
    <w:lvl w:ilvl="1" w:tplc="346460C2">
      <w:start w:val="1"/>
      <w:numFmt w:val="bullet"/>
      <w:lvlText w:val="o"/>
      <w:lvlJc w:val="left"/>
      <w:pPr>
        <w:tabs>
          <w:tab w:val="num" w:pos="1440"/>
        </w:tabs>
        <w:ind w:left="1440" w:hanging="360"/>
      </w:pPr>
      <w:rPr>
        <w:rFonts w:ascii="Courier New" w:hAnsi="Courier New"/>
      </w:rPr>
    </w:lvl>
    <w:lvl w:ilvl="2" w:tplc="864EE1E8">
      <w:start w:val="1"/>
      <w:numFmt w:val="bullet"/>
      <w:lvlText w:val=""/>
      <w:lvlJc w:val="left"/>
      <w:pPr>
        <w:tabs>
          <w:tab w:val="num" w:pos="2160"/>
        </w:tabs>
        <w:ind w:left="2160" w:hanging="360"/>
      </w:pPr>
      <w:rPr>
        <w:rFonts w:ascii="Wingdings" w:hAnsi="Wingdings"/>
      </w:rPr>
    </w:lvl>
    <w:lvl w:ilvl="3" w:tplc="45A2CCB8">
      <w:start w:val="1"/>
      <w:numFmt w:val="bullet"/>
      <w:lvlText w:val=""/>
      <w:lvlJc w:val="left"/>
      <w:pPr>
        <w:tabs>
          <w:tab w:val="num" w:pos="2880"/>
        </w:tabs>
        <w:ind w:left="2880" w:hanging="360"/>
      </w:pPr>
      <w:rPr>
        <w:rFonts w:ascii="Symbol" w:hAnsi="Symbol"/>
      </w:rPr>
    </w:lvl>
    <w:lvl w:ilvl="4" w:tplc="6D6076D2">
      <w:start w:val="1"/>
      <w:numFmt w:val="bullet"/>
      <w:lvlText w:val="o"/>
      <w:lvlJc w:val="left"/>
      <w:pPr>
        <w:tabs>
          <w:tab w:val="num" w:pos="3600"/>
        </w:tabs>
        <w:ind w:left="3600" w:hanging="360"/>
      </w:pPr>
      <w:rPr>
        <w:rFonts w:ascii="Courier New" w:hAnsi="Courier New"/>
      </w:rPr>
    </w:lvl>
    <w:lvl w:ilvl="5" w:tplc="BCF20360">
      <w:start w:val="1"/>
      <w:numFmt w:val="bullet"/>
      <w:lvlText w:val=""/>
      <w:lvlJc w:val="left"/>
      <w:pPr>
        <w:tabs>
          <w:tab w:val="num" w:pos="4320"/>
        </w:tabs>
        <w:ind w:left="4320" w:hanging="360"/>
      </w:pPr>
      <w:rPr>
        <w:rFonts w:ascii="Wingdings" w:hAnsi="Wingdings"/>
      </w:rPr>
    </w:lvl>
    <w:lvl w:ilvl="6" w:tplc="D9E82BA0">
      <w:start w:val="1"/>
      <w:numFmt w:val="bullet"/>
      <w:lvlText w:val=""/>
      <w:lvlJc w:val="left"/>
      <w:pPr>
        <w:tabs>
          <w:tab w:val="num" w:pos="5040"/>
        </w:tabs>
        <w:ind w:left="5040" w:hanging="360"/>
      </w:pPr>
      <w:rPr>
        <w:rFonts w:ascii="Symbol" w:hAnsi="Symbol"/>
      </w:rPr>
    </w:lvl>
    <w:lvl w:ilvl="7" w:tplc="E2161EA4">
      <w:start w:val="1"/>
      <w:numFmt w:val="bullet"/>
      <w:lvlText w:val="o"/>
      <w:lvlJc w:val="left"/>
      <w:pPr>
        <w:tabs>
          <w:tab w:val="num" w:pos="5760"/>
        </w:tabs>
        <w:ind w:left="5760" w:hanging="360"/>
      </w:pPr>
      <w:rPr>
        <w:rFonts w:ascii="Courier New" w:hAnsi="Courier New"/>
      </w:rPr>
    </w:lvl>
    <w:lvl w:ilvl="8" w:tplc="DF80C9DC">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7C52B4F0">
      <w:start w:val="1"/>
      <w:numFmt w:val="bullet"/>
      <w:lvlText w:val="●"/>
      <w:lvlJc w:val="left"/>
      <w:pPr>
        <w:ind w:left="0" w:firstLine="0"/>
      </w:pPr>
      <w:rPr>
        <w:rFonts w:ascii="Arial" w:eastAsia="Arial" w:hAnsi="Arial" w:cs="Arial"/>
        <w:sz w:val="22"/>
        <w:szCs w:val="22"/>
      </w:rPr>
    </w:lvl>
    <w:lvl w:ilvl="1" w:tplc="DB2CC274">
      <w:start w:val="1"/>
      <w:numFmt w:val="bullet"/>
      <w:lvlText w:val="o"/>
      <w:lvlJc w:val="left"/>
      <w:pPr>
        <w:tabs>
          <w:tab w:val="num" w:pos="1440"/>
        </w:tabs>
        <w:ind w:left="1440" w:hanging="360"/>
      </w:pPr>
      <w:rPr>
        <w:rFonts w:ascii="Courier New" w:hAnsi="Courier New"/>
      </w:rPr>
    </w:lvl>
    <w:lvl w:ilvl="2" w:tplc="5CA46790">
      <w:start w:val="1"/>
      <w:numFmt w:val="bullet"/>
      <w:lvlText w:val=""/>
      <w:lvlJc w:val="left"/>
      <w:pPr>
        <w:tabs>
          <w:tab w:val="num" w:pos="2160"/>
        </w:tabs>
        <w:ind w:left="2160" w:hanging="360"/>
      </w:pPr>
      <w:rPr>
        <w:rFonts w:ascii="Wingdings" w:hAnsi="Wingdings"/>
      </w:rPr>
    </w:lvl>
    <w:lvl w:ilvl="3" w:tplc="75A4AF66">
      <w:start w:val="1"/>
      <w:numFmt w:val="bullet"/>
      <w:lvlText w:val=""/>
      <w:lvlJc w:val="left"/>
      <w:pPr>
        <w:tabs>
          <w:tab w:val="num" w:pos="2880"/>
        </w:tabs>
        <w:ind w:left="2880" w:hanging="360"/>
      </w:pPr>
      <w:rPr>
        <w:rFonts w:ascii="Symbol" w:hAnsi="Symbol"/>
      </w:rPr>
    </w:lvl>
    <w:lvl w:ilvl="4" w:tplc="470E7B52">
      <w:start w:val="1"/>
      <w:numFmt w:val="bullet"/>
      <w:lvlText w:val="o"/>
      <w:lvlJc w:val="left"/>
      <w:pPr>
        <w:tabs>
          <w:tab w:val="num" w:pos="3600"/>
        </w:tabs>
        <w:ind w:left="3600" w:hanging="360"/>
      </w:pPr>
      <w:rPr>
        <w:rFonts w:ascii="Courier New" w:hAnsi="Courier New"/>
      </w:rPr>
    </w:lvl>
    <w:lvl w:ilvl="5" w:tplc="8BFA9306">
      <w:start w:val="1"/>
      <w:numFmt w:val="bullet"/>
      <w:lvlText w:val=""/>
      <w:lvlJc w:val="left"/>
      <w:pPr>
        <w:tabs>
          <w:tab w:val="num" w:pos="4320"/>
        </w:tabs>
        <w:ind w:left="4320" w:hanging="360"/>
      </w:pPr>
      <w:rPr>
        <w:rFonts w:ascii="Wingdings" w:hAnsi="Wingdings"/>
      </w:rPr>
    </w:lvl>
    <w:lvl w:ilvl="6" w:tplc="E7B8153C">
      <w:start w:val="1"/>
      <w:numFmt w:val="bullet"/>
      <w:lvlText w:val=""/>
      <w:lvlJc w:val="left"/>
      <w:pPr>
        <w:tabs>
          <w:tab w:val="num" w:pos="5040"/>
        </w:tabs>
        <w:ind w:left="5040" w:hanging="360"/>
      </w:pPr>
      <w:rPr>
        <w:rFonts w:ascii="Symbol" w:hAnsi="Symbol"/>
      </w:rPr>
    </w:lvl>
    <w:lvl w:ilvl="7" w:tplc="23CCB09A">
      <w:start w:val="1"/>
      <w:numFmt w:val="bullet"/>
      <w:lvlText w:val="o"/>
      <w:lvlJc w:val="left"/>
      <w:pPr>
        <w:tabs>
          <w:tab w:val="num" w:pos="5760"/>
        </w:tabs>
        <w:ind w:left="5760" w:hanging="360"/>
      </w:pPr>
      <w:rPr>
        <w:rFonts w:ascii="Courier New" w:hAnsi="Courier New"/>
      </w:rPr>
    </w:lvl>
    <w:lvl w:ilvl="8" w:tplc="943075C6">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multilevel"/>
    <w:tmpl w:val="439C033A"/>
    <w:lvl w:ilvl="0">
      <w:start w:val="2"/>
      <w:numFmt w:val="decimal"/>
      <w:lvlText w:val=""/>
      <w:lvlJc w:val="left"/>
      <w:pPr>
        <w:tabs>
          <w:tab w:val="num" w:pos="720"/>
        </w:tabs>
        <w:ind w:left="720" w:hanging="360"/>
      </w:pPr>
      <w:rPr>
        <w:rFonts w:ascii="Symbol" w:hAnsi="Symbol"/>
      </w:rPr>
    </w:lvl>
    <w:lvl w:ilvl="1">
      <w:start w:val="2"/>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multilevel"/>
    <w:tmpl w:val="3E76B47E"/>
    <w:lvl w:ilvl="0">
      <w:start w:val="2"/>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41001E5E">
      <w:start w:val="1"/>
      <w:numFmt w:val="lowerLetter"/>
      <w:lvlText w:val="(%1)"/>
      <w:lvlJc w:val="left"/>
      <w:pPr>
        <w:ind w:left="0" w:firstLine="0"/>
      </w:pPr>
      <w:rPr>
        <w:rFonts w:ascii="Arial" w:eastAsia="Arial" w:hAnsi="Arial" w:cs="Arial"/>
        <w:sz w:val="22"/>
        <w:szCs w:val="22"/>
      </w:rPr>
    </w:lvl>
    <w:lvl w:ilvl="1" w:tplc="5E2A081A">
      <w:start w:val="1"/>
      <w:numFmt w:val="bullet"/>
      <w:lvlText w:val="o"/>
      <w:lvlJc w:val="left"/>
      <w:pPr>
        <w:tabs>
          <w:tab w:val="num" w:pos="1440"/>
        </w:tabs>
        <w:ind w:left="1440" w:hanging="360"/>
      </w:pPr>
      <w:rPr>
        <w:rFonts w:ascii="Courier New" w:hAnsi="Courier New"/>
      </w:rPr>
    </w:lvl>
    <w:lvl w:ilvl="2" w:tplc="32DEFEC0">
      <w:start w:val="1"/>
      <w:numFmt w:val="bullet"/>
      <w:lvlText w:val=""/>
      <w:lvlJc w:val="left"/>
      <w:pPr>
        <w:tabs>
          <w:tab w:val="num" w:pos="2160"/>
        </w:tabs>
        <w:ind w:left="2160" w:hanging="360"/>
      </w:pPr>
      <w:rPr>
        <w:rFonts w:ascii="Wingdings" w:hAnsi="Wingdings"/>
      </w:rPr>
    </w:lvl>
    <w:lvl w:ilvl="3" w:tplc="DA1854FA">
      <w:start w:val="1"/>
      <w:numFmt w:val="bullet"/>
      <w:lvlText w:val=""/>
      <w:lvlJc w:val="left"/>
      <w:pPr>
        <w:tabs>
          <w:tab w:val="num" w:pos="2880"/>
        </w:tabs>
        <w:ind w:left="2880" w:hanging="360"/>
      </w:pPr>
      <w:rPr>
        <w:rFonts w:ascii="Symbol" w:hAnsi="Symbol"/>
      </w:rPr>
    </w:lvl>
    <w:lvl w:ilvl="4" w:tplc="6A664618">
      <w:start w:val="1"/>
      <w:numFmt w:val="bullet"/>
      <w:lvlText w:val="o"/>
      <w:lvlJc w:val="left"/>
      <w:pPr>
        <w:tabs>
          <w:tab w:val="num" w:pos="3600"/>
        </w:tabs>
        <w:ind w:left="3600" w:hanging="360"/>
      </w:pPr>
      <w:rPr>
        <w:rFonts w:ascii="Courier New" w:hAnsi="Courier New"/>
      </w:rPr>
    </w:lvl>
    <w:lvl w:ilvl="5" w:tplc="5C9E8FEE">
      <w:start w:val="1"/>
      <w:numFmt w:val="bullet"/>
      <w:lvlText w:val=""/>
      <w:lvlJc w:val="left"/>
      <w:pPr>
        <w:tabs>
          <w:tab w:val="num" w:pos="4320"/>
        </w:tabs>
        <w:ind w:left="4320" w:hanging="360"/>
      </w:pPr>
      <w:rPr>
        <w:rFonts w:ascii="Wingdings" w:hAnsi="Wingdings"/>
      </w:rPr>
    </w:lvl>
    <w:lvl w:ilvl="6" w:tplc="028E42FE">
      <w:start w:val="1"/>
      <w:numFmt w:val="bullet"/>
      <w:lvlText w:val=""/>
      <w:lvlJc w:val="left"/>
      <w:pPr>
        <w:tabs>
          <w:tab w:val="num" w:pos="5040"/>
        </w:tabs>
        <w:ind w:left="5040" w:hanging="360"/>
      </w:pPr>
      <w:rPr>
        <w:rFonts w:ascii="Symbol" w:hAnsi="Symbol"/>
      </w:rPr>
    </w:lvl>
    <w:lvl w:ilvl="7" w:tplc="667ACED0">
      <w:start w:val="1"/>
      <w:numFmt w:val="bullet"/>
      <w:lvlText w:val="o"/>
      <w:lvlJc w:val="left"/>
      <w:pPr>
        <w:tabs>
          <w:tab w:val="num" w:pos="5760"/>
        </w:tabs>
        <w:ind w:left="5760" w:hanging="360"/>
      </w:pPr>
      <w:rPr>
        <w:rFonts w:ascii="Courier New" w:hAnsi="Courier New"/>
      </w:rPr>
    </w:lvl>
    <w:lvl w:ilvl="8" w:tplc="966AC94A">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DB420C70"/>
    <w:lvl w:ilvl="0">
      <w:start w:val="11"/>
      <w:numFmt w:val="decimal"/>
      <w:lvlText w:val=""/>
      <w:lvlJc w:val="left"/>
      <w:pPr>
        <w:tabs>
          <w:tab w:val="num" w:pos="720"/>
        </w:tabs>
        <w:ind w:left="720" w:hanging="360"/>
      </w:pPr>
      <w:rPr>
        <w:rFonts w:ascii="Symbol" w:hAnsi="Symbol"/>
      </w:rPr>
    </w:lvl>
    <w:lvl w:ilvl="1">
      <w:start w:val="6"/>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multilevel"/>
    <w:tmpl w:val="6F00EEB8"/>
    <w:lvl w:ilvl="0">
      <w:start w:val="11"/>
      <w:numFmt w:val="decimal"/>
      <w:lvlText w:val=""/>
      <w:lvlJc w:val="left"/>
      <w:pPr>
        <w:tabs>
          <w:tab w:val="num" w:pos="720"/>
        </w:tabs>
        <w:ind w:left="720" w:hanging="360"/>
      </w:pPr>
      <w:rPr>
        <w:rFonts w:ascii="Symbol" w:hAnsi="Symbol"/>
      </w:rPr>
    </w:lvl>
    <w:lvl w:ilvl="1">
      <w:start w:val="7"/>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multilevel"/>
    <w:tmpl w:val="BF989F6E"/>
    <w:lvl w:ilvl="0">
      <w:start w:val="11"/>
      <w:numFmt w:val="decimal"/>
      <w:lvlText w:val=""/>
      <w:lvlJc w:val="left"/>
      <w:pPr>
        <w:tabs>
          <w:tab w:val="num" w:pos="720"/>
        </w:tabs>
        <w:ind w:left="720" w:hanging="360"/>
      </w:pPr>
      <w:rPr>
        <w:rFonts w:ascii="Symbol" w:hAnsi="Symbol"/>
      </w:rPr>
    </w:lvl>
    <w:lvl w:ilvl="1">
      <w:start w:val="8"/>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multilevel"/>
    <w:tmpl w:val="E67CB6D4"/>
    <w:lvl w:ilvl="0">
      <w:start w:val="19"/>
      <w:numFmt w:val="decimal"/>
      <w:lvlText w:val=""/>
      <w:lvlJc w:val="left"/>
      <w:pPr>
        <w:tabs>
          <w:tab w:val="num" w:pos="720"/>
        </w:tabs>
        <w:ind w:left="720" w:hanging="360"/>
      </w:pPr>
      <w:rPr>
        <w:rFonts w:ascii="Symbol" w:hAnsi="Symbol"/>
      </w:rPr>
    </w:lvl>
    <w:lvl w:ilvl="1">
      <w:start w:val="5"/>
      <w:numFmt w:val="decimal"/>
      <w:lvlText w:val="o"/>
      <w:lvlJc w:val="left"/>
      <w:pPr>
        <w:tabs>
          <w:tab w:val="num" w:pos="1440"/>
        </w:tabs>
        <w:ind w:left="1440" w:hanging="360"/>
      </w:pPr>
      <w:rPr>
        <w:rFonts w:ascii="Courier New" w:hAnsi="Courier New"/>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multilevel"/>
    <w:tmpl w:val="5CA829F6"/>
    <w:lvl w:ilvl="0">
      <w:start w:val="19"/>
      <w:numFmt w:val="decimal"/>
      <w:lvlText w:val=""/>
      <w:lvlJc w:val="left"/>
      <w:pPr>
        <w:tabs>
          <w:tab w:val="num" w:pos="720"/>
        </w:tabs>
        <w:ind w:left="720" w:hanging="360"/>
      </w:pPr>
      <w:rPr>
        <w:rFonts w:ascii="Symbol" w:hAnsi="Symbol"/>
      </w:rPr>
    </w:lvl>
    <w:lvl w:ilvl="1">
      <w:start w:val="6"/>
      <w:numFmt w:val="decimal"/>
      <w:lvlText w:val="%1.%2"/>
      <w:lvlJc w:val="left"/>
      <w:pPr>
        <w:ind w:left="0" w:firstLine="0"/>
      </w:pPr>
      <w:rPr>
        <w:rFonts w:ascii="Arial" w:eastAsia="Arial" w:hAnsi="Arial" w:cs="Arial"/>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multilevel"/>
    <w:tmpl w:val="00000021"/>
    <w:lvl w:ilvl="0">
      <w:start w:val="29"/>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12906600"/>
    <w:lvl w:ilvl="0">
      <w:start w:val="29"/>
      <w:numFmt w:val="decimal"/>
      <w:lvlText w:val=""/>
      <w:lvlJc w:val="left"/>
      <w:pPr>
        <w:tabs>
          <w:tab w:val="num" w:pos="720"/>
        </w:tabs>
        <w:ind w:left="720" w:hanging="360"/>
      </w:pPr>
      <w:rPr>
        <w:rFonts w:ascii="Symbol" w:hAnsi="Symbol"/>
      </w:rPr>
    </w:lvl>
    <w:lvl w:ilvl="1">
      <w:start w:val="3"/>
      <w:numFmt w:val="decimal"/>
      <w:lvlText w:val="%1.%2"/>
      <w:lvlJc w:val="left"/>
      <w:pPr>
        <w:ind w:left="0" w:firstLine="0"/>
      </w:pPr>
      <w:rPr>
        <w:rFonts w:ascii="Arial" w:eastAsia="Arial" w:hAnsi="Arial" w:cs="Arial"/>
        <w:sz w:val="22"/>
        <w:szCs w:val="22"/>
      </w:rPr>
    </w:lvl>
    <w:lvl w:ilvl="2">
      <w:start w:val="1"/>
      <w:numFmt w:val="decimal"/>
      <w:lvlText w:val="%1.%2.%3"/>
      <w:lvlJc w:val="left"/>
      <w:pPr>
        <w:ind w:left="0" w:firstLine="0"/>
      </w:pPr>
      <w:rPr>
        <w:rFonts w:ascii="Arial" w:eastAsia="Arial" w:hAnsi="Arial" w:cs="Arial"/>
        <w:sz w:val="22"/>
        <w:szCs w:val="22"/>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5D608FA8">
      <w:start w:val="1"/>
      <w:numFmt w:val="decimal"/>
      <w:lvlText w:val="%1."/>
      <w:lvlJc w:val="left"/>
      <w:pPr>
        <w:ind w:left="0" w:firstLine="0"/>
      </w:pPr>
      <w:rPr>
        <w:rFonts w:ascii="Arial" w:eastAsia="Arial" w:hAnsi="Arial" w:cs="Arial"/>
        <w:b w:val="0"/>
        <w:bCs w:val="0"/>
        <w:sz w:val="32"/>
        <w:szCs w:val="32"/>
      </w:rPr>
    </w:lvl>
    <w:lvl w:ilvl="1" w:tplc="C4824DAE">
      <w:start w:val="1"/>
      <w:numFmt w:val="bullet"/>
      <w:lvlText w:val="o"/>
      <w:lvlJc w:val="left"/>
      <w:pPr>
        <w:tabs>
          <w:tab w:val="num" w:pos="1440"/>
        </w:tabs>
        <w:ind w:left="1440" w:hanging="360"/>
      </w:pPr>
      <w:rPr>
        <w:rFonts w:ascii="Courier New" w:hAnsi="Courier New"/>
      </w:rPr>
    </w:lvl>
    <w:lvl w:ilvl="2" w:tplc="7472CEAE">
      <w:start w:val="1"/>
      <w:numFmt w:val="bullet"/>
      <w:lvlText w:val=""/>
      <w:lvlJc w:val="left"/>
      <w:pPr>
        <w:tabs>
          <w:tab w:val="num" w:pos="2160"/>
        </w:tabs>
        <w:ind w:left="2160" w:hanging="360"/>
      </w:pPr>
      <w:rPr>
        <w:rFonts w:ascii="Wingdings" w:hAnsi="Wingdings"/>
      </w:rPr>
    </w:lvl>
    <w:lvl w:ilvl="3" w:tplc="A656A8A8">
      <w:start w:val="1"/>
      <w:numFmt w:val="bullet"/>
      <w:lvlText w:val=""/>
      <w:lvlJc w:val="left"/>
      <w:pPr>
        <w:tabs>
          <w:tab w:val="num" w:pos="2880"/>
        </w:tabs>
        <w:ind w:left="2880" w:hanging="360"/>
      </w:pPr>
      <w:rPr>
        <w:rFonts w:ascii="Symbol" w:hAnsi="Symbol"/>
      </w:rPr>
    </w:lvl>
    <w:lvl w:ilvl="4" w:tplc="DF78853C">
      <w:start w:val="1"/>
      <w:numFmt w:val="bullet"/>
      <w:lvlText w:val="o"/>
      <w:lvlJc w:val="left"/>
      <w:pPr>
        <w:tabs>
          <w:tab w:val="num" w:pos="3600"/>
        </w:tabs>
        <w:ind w:left="3600" w:hanging="360"/>
      </w:pPr>
      <w:rPr>
        <w:rFonts w:ascii="Courier New" w:hAnsi="Courier New"/>
      </w:rPr>
    </w:lvl>
    <w:lvl w:ilvl="5" w:tplc="F8547300">
      <w:start w:val="1"/>
      <w:numFmt w:val="bullet"/>
      <w:lvlText w:val=""/>
      <w:lvlJc w:val="left"/>
      <w:pPr>
        <w:tabs>
          <w:tab w:val="num" w:pos="4320"/>
        </w:tabs>
        <w:ind w:left="4320" w:hanging="360"/>
      </w:pPr>
      <w:rPr>
        <w:rFonts w:ascii="Wingdings" w:hAnsi="Wingdings"/>
      </w:rPr>
    </w:lvl>
    <w:lvl w:ilvl="6" w:tplc="3CB42526">
      <w:start w:val="1"/>
      <w:numFmt w:val="bullet"/>
      <w:lvlText w:val=""/>
      <w:lvlJc w:val="left"/>
      <w:pPr>
        <w:tabs>
          <w:tab w:val="num" w:pos="5040"/>
        </w:tabs>
        <w:ind w:left="5040" w:hanging="360"/>
      </w:pPr>
      <w:rPr>
        <w:rFonts w:ascii="Symbol" w:hAnsi="Symbol"/>
      </w:rPr>
    </w:lvl>
    <w:lvl w:ilvl="7" w:tplc="99F27044">
      <w:start w:val="1"/>
      <w:numFmt w:val="bullet"/>
      <w:lvlText w:val="o"/>
      <w:lvlJc w:val="left"/>
      <w:pPr>
        <w:tabs>
          <w:tab w:val="num" w:pos="5760"/>
        </w:tabs>
        <w:ind w:left="5760" w:hanging="360"/>
      </w:pPr>
      <w:rPr>
        <w:rFonts w:ascii="Courier New" w:hAnsi="Courier New"/>
      </w:rPr>
    </w:lvl>
    <w:lvl w:ilvl="8" w:tplc="516C1D7A">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C168609A">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70B0927C">
      <w:start w:val="1"/>
      <w:numFmt w:val="bullet"/>
      <w:lvlText w:val="o"/>
      <w:lvlJc w:val="left"/>
      <w:pPr>
        <w:tabs>
          <w:tab w:val="num" w:pos="1440"/>
        </w:tabs>
        <w:ind w:left="1440" w:hanging="360"/>
      </w:pPr>
      <w:rPr>
        <w:rFonts w:ascii="Courier New" w:hAnsi="Courier New"/>
      </w:rPr>
    </w:lvl>
    <w:lvl w:ilvl="2" w:tplc="0A5A758A">
      <w:start w:val="1"/>
      <w:numFmt w:val="bullet"/>
      <w:lvlText w:val=""/>
      <w:lvlJc w:val="left"/>
      <w:pPr>
        <w:tabs>
          <w:tab w:val="num" w:pos="2160"/>
        </w:tabs>
        <w:ind w:left="2160" w:hanging="360"/>
      </w:pPr>
      <w:rPr>
        <w:rFonts w:ascii="Wingdings" w:hAnsi="Wingdings"/>
      </w:rPr>
    </w:lvl>
    <w:lvl w:ilvl="3" w:tplc="A64C3E3C">
      <w:start w:val="1"/>
      <w:numFmt w:val="bullet"/>
      <w:lvlText w:val=""/>
      <w:lvlJc w:val="left"/>
      <w:pPr>
        <w:tabs>
          <w:tab w:val="num" w:pos="2880"/>
        </w:tabs>
        <w:ind w:left="2880" w:hanging="360"/>
      </w:pPr>
      <w:rPr>
        <w:rFonts w:ascii="Symbol" w:hAnsi="Symbol"/>
      </w:rPr>
    </w:lvl>
    <w:lvl w:ilvl="4" w:tplc="D304C528">
      <w:start w:val="1"/>
      <w:numFmt w:val="bullet"/>
      <w:lvlText w:val="o"/>
      <w:lvlJc w:val="left"/>
      <w:pPr>
        <w:tabs>
          <w:tab w:val="num" w:pos="3600"/>
        </w:tabs>
        <w:ind w:left="3600" w:hanging="360"/>
      </w:pPr>
      <w:rPr>
        <w:rFonts w:ascii="Courier New" w:hAnsi="Courier New"/>
      </w:rPr>
    </w:lvl>
    <w:lvl w:ilvl="5" w:tplc="270AF856">
      <w:start w:val="1"/>
      <w:numFmt w:val="bullet"/>
      <w:lvlText w:val=""/>
      <w:lvlJc w:val="left"/>
      <w:pPr>
        <w:tabs>
          <w:tab w:val="num" w:pos="4320"/>
        </w:tabs>
        <w:ind w:left="4320" w:hanging="360"/>
      </w:pPr>
      <w:rPr>
        <w:rFonts w:ascii="Wingdings" w:hAnsi="Wingdings"/>
      </w:rPr>
    </w:lvl>
    <w:lvl w:ilvl="6" w:tplc="ADCAC436">
      <w:start w:val="1"/>
      <w:numFmt w:val="bullet"/>
      <w:lvlText w:val=""/>
      <w:lvlJc w:val="left"/>
      <w:pPr>
        <w:tabs>
          <w:tab w:val="num" w:pos="5040"/>
        </w:tabs>
        <w:ind w:left="5040" w:hanging="360"/>
      </w:pPr>
      <w:rPr>
        <w:rFonts w:ascii="Symbol" w:hAnsi="Symbol"/>
      </w:rPr>
    </w:lvl>
    <w:lvl w:ilvl="7" w:tplc="05B2E84E">
      <w:start w:val="1"/>
      <w:numFmt w:val="bullet"/>
      <w:lvlText w:val="o"/>
      <w:lvlJc w:val="left"/>
      <w:pPr>
        <w:tabs>
          <w:tab w:val="num" w:pos="5760"/>
        </w:tabs>
        <w:ind w:left="5760" w:hanging="360"/>
      </w:pPr>
      <w:rPr>
        <w:rFonts w:ascii="Courier New" w:hAnsi="Courier New"/>
      </w:rPr>
    </w:lvl>
    <w:lvl w:ilvl="8" w:tplc="9378FA3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646259DE">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EBE0B120">
      <w:start w:val="1"/>
      <w:numFmt w:val="bullet"/>
      <w:lvlText w:val="o"/>
      <w:lvlJc w:val="left"/>
      <w:pPr>
        <w:tabs>
          <w:tab w:val="num" w:pos="1440"/>
        </w:tabs>
        <w:ind w:left="1440" w:hanging="360"/>
      </w:pPr>
      <w:rPr>
        <w:rFonts w:ascii="Courier New" w:hAnsi="Courier New"/>
      </w:rPr>
    </w:lvl>
    <w:lvl w:ilvl="2" w:tplc="B15A7ECE">
      <w:start w:val="1"/>
      <w:numFmt w:val="bullet"/>
      <w:lvlText w:val=""/>
      <w:lvlJc w:val="left"/>
      <w:pPr>
        <w:tabs>
          <w:tab w:val="num" w:pos="2160"/>
        </w:tabs>
        <w:ind w:left="2160" w:hanging="360"/>
      </w:pPr>
      <w:rPr>
        <w:rFonts w:ascii="Wingdings" w:hAnsi="Wingdings"/>
      </w:rPr>
    </w:lvl>
    <w:lvl w:ilvl="3" w:tplc="179C0DF0">
      <w:start w:val="1"/>
      <w:numFmt w:val="bullet"/>
      <w:lvlText w:val=""/>
      <w:lvlJc w:val="left"/>
      <w:pPr>
        <w:tabs>
          <w:tab w:val="num" w:pos="2880"/>
        </w:tabs>
        <w:ind w:left="2880" w:hanging="360"/>
      </w:pPr>
      <w:rPr>
        <w:rFonts w:ascii="Symbol" w:hAnsi="Symbol"/>
      </w:rPr>
    </w:lvl>
    <w:lvl w:ilvl="4" w:tplc="1820EBDC">
      <w:start w:val="1"/>
      <w:numFmt w:val="bullet"/>
      <w:lvlText w:val="o"/>
      <w:lvlJc w:val="left"/>
      <w:pPr>
        <w:tabs>
          <w:tab w:val="num" w:pos="3600"/>
        </w:tabs>
        <w:ind w:left="3600" w:hanging="360"/>
      </w:pPr>
      <w:rPr>
        <w:rFonts w:ascii="Courier New" w:hAnsi="Courier New"/>
      </w:rPr>
    </w:lvl>
    <w:lvl w:ilvl="5" w:tplc="1BC83C3E">
      <w:start w:val="1"/>
      <w:numFmt w:val="bullet"/>
      <w:lvlText w:val=""/>
      <w:lvlJc w:val="left"/>
      <w:pPr>
        <w:tabs>
          <w:tab w:val="num" w:pos="4320"/>
        </w:tabs>
        <w:ind w:left="4320" w:hanging="360"/>
      </w:pPr>
      <w:rPr>
        <w:rFonts w:ascii="Wingdings" w:hAnsi="Wingdings"/>
      </w:rPr>
    </w:lvl>
    <w:lvl w:ilvl="6" w:tplc="67189A3C">
      <w:start w:val="1"/>
      <w:numFmt w:val="bullet"/>
      <w:lvlText w:val=""/>
      <w:lvlJc w:val="left"/>
      <w:pPr>
        <w:tabs>
          <w:tab w:val="num" w:pos="5040"/>
        </w:tabs>
        <w:ind w:left="5040" w:hanging="360"/>
      </w:pPr>
      <w:rPr>
        <w:rFonts w:ascii="Symbol" w:hAnsi="Symbol"/>
      </w:rPr>
    </w:lvl>
    <w:lvl w:ilvl="7" w:tplc="7DE06076">
      <w:start w:val="1"/>
      <w:numFmt w:val="bullet"/>
      <w:lvlText w:val="o"/>
      <w:lvlJc w:val="left"/>
      <w:pPr>
        <w:tabs>
          <w:tab w:val="num" w:pos="5760"/>
        </w:tabs>
        <w:ind w:left="5760" w:hanging="360"/>
      </w:pPr>
      <w:rPr>
        <w:rFonts w:ascii="Courier New" w:hAnsi="Courier New"/>
      </w:rPr>
    </w:lvl>
    <w:lvl w:ilvl="8" w:tplc="22F45552">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657E2920">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08608828">
      <w:start w:val="1"/>
      <w:numFmt w:val="bullet"/>
      <w:lvlText w:val="o"/>
      <w:lvlJc w:val="left"/>
      <w:pPr>
        <w:tabs>
          <w:tab w:val="num" w:pos="1440"/>
        </w:tabs>
        <w:ind w:left="1440" w:hanging="360"/>
      </w:pPr>
      <w:rPr>
        <w:rFonts w:ascii="Courier New" w:hAnsi="Courier New"/>
      </w:rPr>
    </w:lvl>
    <w:lvl w:ilvl="2" w:tplc="D3701448">
      <w:start w:val="1"/>
      <w:numFmt w:val="bullet"/>
      <w:lvlText w:val=""/>
      <w:lvlJc w:val="left"/>
      <w:pPr>
        <w:tabs>
          <w:tab w:val="num" w:pos="2160"/>
        </w:tabs>
        <w:ind w:left="2160" w:hanging="360"/>
      </w:pPr>
      <w:rPr>
        <w:rFonts w:ascii="Wingdings" w:hAnsi="Wingdings"/>
      </w:rPr>
    </w:lvl>
    <w:lvl w:ilvl="3" w:tplc="4F641446">
      <w:start w:val="1"/>
      <w:numFmt w:val="bullet"/>
      <w:lvlText w:val=""/>
      <w:lvlJc w:val="left"/>
      <w:pPr>
        <w:tabs>
          <w:tab w:val="num" w:pos="2880"/>
        </w:tabs>
        <w:ind w:left="2880" w:hanging="360"/>
      </w:pPr>
      <w:rPr>
        <w:rFonts w:ascii="Symbol" w:hAnsi="Symbol"/>
      </w:rPr>
    </w:lvl>
    <w:lvl w:ilvl="4" w:tplc="28B02C8C">
      <w:start w:val="1"/>
      <w:numFmt w:val="bullet"/>
      <w:lvlText w:val="o"/>
      <w:lvlJc w:val="left"/>
      <w:pPr>
        <w:tabs>
          <w:tab w:val="num" w:pos="3600"/>
        </w:tabs>
        <w:ind w:left="3600" w:hanging="360"/>
      </w:pPr>
      <w:rPr>
        <w:rFonts w:ascii="Courier New" w:hAnsi="Courier New"/>
      </w:rPr>
    </w:lvl>
    <w:lvl w:ilvl="5" w:tplc="62943620">
      <w:start w:val="1"/>
      <w:numFmt w:val="bullet"/>
      <w:lvlText w:val=""/>
      <w:lvlJc w:val="left"/>
      <w:pPr>
        <w:tabs>
          <w:tab w:val="num" w:pos="4320"/>
        </w:tabs>
        <w:ind w:left="4320" w:hanging="360"/>
      </w:pPr>
      <w:rPr>
        <w:rFonts w:ascii="Wingdings" w:hAnsi="Wingdings"/>
      </w:rPr>
    </w:lvl>
    <w:lvl w:ilvl="6" w:tplc="E9DC36FA">
      <w:start w:val="1"/>
      <w:numFmt w:val="bullet"/>
      <w:lvlText w:val=""/>
      <w:lvlJc w:val="left"/>
      <w:pPr>
        <w:tabs>
          <w:tab w:val="num" w:pos="5040"/>
        </w:tabs>
        <w:ind w:left="5040" w:hanging="360"/>
      </w:pPr>
      <w:rPr>
        <w:rFonts w:ascii="Symbol" w:hAnsi="Symbol"/>
      </w:rPr>
    </w:lvl>
    <w:lvl w:ilvl="7" w:tplc="5F9EA112">
      <w:start w:val="1"/>
      <w:numFmt w:val="bullet"/>
      <w:lvlText w:val="o"/>
      <w:lvlJc w:val="left"/>
      <w:pPr>
        <w:tabs>
          <w:tab w:val="num" w:pos="5760"/>
        </w:tabs>
        <w:ind w:left="5760" w:hanging="360"/>
      </w:pPr>
      <w:rPr>
        <w:rFonts w:ascii="Courier New" w:hAnsi="Courier New"/>
      </w:rPr>
    </w:lvl>
    <w:lvl w:ilvl="8" w:tplc="96408D20">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A7120848">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F4ECB206">
      <w:start w:val="1"/>
      <w:numFmt w:val="bullet"/>
      <w:lvlText w:val="o"/>
      <w:lvlJc w:val="left"/>
      <w:pPr>
        <w:tabs>
          <w:tab w:val="num" w:pos="1440"/>
        </w:tabs>
        <w:ind w:left="1440" w:hanging="360"/>
      </w:pPr>
      <w:rPr>
        <w:rFonts w:ascii="Courier New" w:hAnsi="Courier New"/>
      </w:rPr>
    </w:lvl>
    <w:lvl w:ilvl="2" w:tplc="3B5464F0">
      <w:start w:val="1"/>
      <w:numFmt w:val="bullet"/>
      <w:lvlText w:val=""/>
      <w:lvlJc w:val="left"/>
      <w:pPr>
        <w:tabs>
          <w:tab w:val="num" w:pos="2160"/>
        </w:tabs>
        <w:ind w:left="2160" w:hanging="360"/>
      </w:pPr>
      <w:rPr>
        <w:rFonts w:ascii="Wingdings" w:hAnsi="Wingdings"/>
      </w:rPr>
    </w:lvl>
    <w:lvl w:ilvl="3" w:tplc="C04EF586">
      <w:start w:val="1"/>
      <w:numFmt w:val="bullet"/>
      <w:lvlText w:val=""/>
      <w:lvlJc w:val="left"/>
      <w:pPr>
        <w:tabs>
          <w:tab w:val="num" w:pos="2880"/>
        </w:tabs>
        <w:ind w:left="2880" w:hanging="360"/>
      </w:pPr>
      <w:rPr>
        <w:rFonts w:ascii="Symbol" w:hAnsi="Symbol"/>
      </w:rPr>
    </w:lvl>
    <w:lvl w:ilvl="4" w:tplc="CE9CF668">
      <w:start w:val="1"/>
      <w:numFmt w:val="bullet"/>
      <w:lvlText w:val="o"/>
      <w:lvlJc w:val="left"/>
      <w:pPr>
        <w:tabs>
          <w:tab w:val="num" w:pos="3600"/>
        </w:tabs>
        <w:ind w:left="3600" w:hanging="360"/>
      </w:pPr>
      <w:rPr>
        <w:rFonts w:ascii="Courier New" w:hAnsi="Courier New"/>
      </w:rPr>
    </w:lvl>
    <w:lvl w:ilvl="5" w:tplc="9CE8FFD0">
      <w:start w:val="1"/>
      <w:numFmt w:val="bullet"/>
      <w:lvlText w:val=""/>
      <w:lvlJc w:val="left"/>
      <w:pPr>
        <w:tabs>
          <w:tab w:val="num" w:pos="4320"/>
        </w:tabs>
        <w:ind w:left="4320" w:hanging="360"/>
      </w:pPr>
      <w:rPr>
        <w:rFonts w:ascii="Wingdings" w:hAnsi="Wingdings"/>
      </w:rPr>
    </w:lvl>
    <w:lvl w:ilvl="6" w:tplc="6FE0790A">
      <w:start w:val="1"/>
      <w:numFmt w:val="bullet"/>
      <w:lvlText w:val=""/>
      <w:lvlJc w:val="left"/>
      <w:pPr>
        <w:tabs>
          <w:tab w:val="num" w:pos="5040"/>
        </w:tabs>
        <w:ind w:left="5040" w:hanging="360"/>
      </w:pPr>
      <w:rPr>
        <w:rFonts w:ascii="Symbol" w:hAnsi="Symbol"/>
      </w:rPr>
    </w:lvl>
    <w:lvl w:ilvl="7" w:tplc="E65E662E">
      <w:start w:val="1"/>
      <w:numFmt w:val="bullet"/>
      <w:lvlText w:val="o"/>
      <w:lvlJc w:val="left"/>
      <w:pPr>
        <w:tabs>
          <w:tab w:val="num" w:pos="5760"/>
        </w:tabs>
        <w:ind w:left="5760" w:hanging="360"/>
      </w:pPr>
      <w:rPr>
        <w:rFonts w:ascii="Courier New" w:hAnsi="Courier New"/>
      </w:rPr>
    </w:lvl>
    <w:lvl w:ilvl="8" w:tplc="545E2332">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CA28D4CA">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C86C69A6">
      <w:start w:val="1"/>
      <w:numFmt w:val="bullet"/>
      <w:lvlText w:val="o"/>
      <w:lvlJc w:val="left"/>
      <w:pPr>
        <w:tabs>
          <w:tab w:val="num" w:pos="1440"/>
        </w:tabs>
        <w:ind w:left="1440" w:hanging="360"/>
      </w:pPr>
      <w:rPr>
        <w:rFonts w:ascii="Courier New" w:hAnsi="Courier New"/>
      </w:rPr>
    </w:lvl>
    <w:lvl w:ilvl="2" w:tplc="6336ACCC">
      <w:start w:val="1"/>
      <w:numFmt w:val="bullet"/>
      <w:lvlText w:val=""/>
      <w:lvlJc w:val="left"/>
      <w:pPr>
        <w:tabs>
          <w:tab w:val="num" w:pos="2160"/>
        </w:tabs>
        <w:ind w:left="2160" w:hanging="360"/>
      </w:pPr>
      <w:rPr>
        <w:rFonts w:ascii="Wingdings" w:hAnsi="Wingdings"/>
      </w:rPr>
    </w:lvl>
    <w:lvl w:ilvl="3" w:tplc="8D1E3BBA">
      <w:start w:val="1"/>
      <w:numFmt w:val="bullet"/>
      <w:lvlText w:val=""/>
      <w:lvlJc w:val="left"/>
      <w:pPr>
        <w:tabs>
          <w:tab w:val="num" w:pos="2880"/>
        </w:tabs>
        <w:ind w:left="2880" w:hanging="360"/>
      </w:pPr>
      <w:rPr>
        <w:rFonts w:ascii="Symbol" w:hAnsi="Symbol"/>
      </w:rPr>
    </w:lvl>
    <w:lvl w:ilvl="4" w:tplc="97EEF542">
      <w:start w:val="1"/>
      <w:numFmt w:val="bullet"/>
      <w:lvlText w:val="o"/>
      <w:lvlJc w:val="left"/>
      <w:pPr>
        <w:tabs>
          <w:tab w:val="num" w:pos="3600"/>
        </w:tabs>
        <w:ind w:left="3600" w:hanging="360"/>
      </w:pPr>
      <w:rPr>
        <w:rFonts w:ascii="Courier New" w:hAnsi="Courier New"/>
      </w:rPr>
    </w:lvl>
    <w:lvl w:ilvl="5" w:tplc="A9E086A0">
      <w:start w:val="1"/>
      <w:numFmt w:val="bullet"/>
      <w:lvlText w:val=""/>
      <w:lvlJc w:val="left"/>
      <w:pPr>
        <w:tabs>
          <w:tab w:val="num" w:pos="4320"/>
        </w:tabs>
        <w:ind w:left="4320" w:hanging="360"/>
      </w:pPr>
      <w:rPr>
        <w:rFonts w:ascii="Wingdings" w:hAnsi="Wingdings"/>
      </w:rPr>
    </w:lvl>
    <w:lvl w:ilvl="6" w:tplc="15465D52">
      <w:start w:val="1"/>
      <w:numFmt w:val="bullet"/>
      <w:lvlText w:val=""/>
      <w:lvlJc w:val="left"/>
      <w:pPr>
        <w:tabs>
          <w:tab w:val="num" w:pos="5040"/>
        </w:tabs>
        <w:ind w:left="5040" w:hanging="360"/>
      </w:pPr>
      <w:rPr>
        <w:rFonts w:ascii="Symbol" w:hAnsi="Symbol"/>
      </w:rPr>
    </w:lvl>
    <w:lvl w:ilvl="7" w:tplc="7CD47654">
      <w:start w:val="1"/>
      <w:numFmt w:val="bullet"/>
      <w:lvlText w:val="o"/>
      <w:lvlJc w:val="left"/>
      <w:pPr>
        <w:tabs>
          <w:tab w:val="num" w:pos="5760"/>
        </w:tabs>
        <w:ind w:left="5760" w:hanging="360"/>
      </w:pPr>
      <w:rPr>
        <w:rFonts w:ascii="Courier New" w:hAnsi="Courier New"/>
      </w:rPr>
    </w:lvl>
    <w:lvl w:ilvl="8" w:tplc="FCA28D3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9534528E">
      <w:start w:val="1"/>
      <w:numFmt w:val="bullet"/>
      <w:lvlText w:val="●"/>
      <w:lvlJc w:val="left"/>
      <w:pPr>
        <w:ind w:left="0" w:firstLine="0"/>
      </w:pPr>
      <w:rPr>
        <w:rFonts w:ascii="Arial" w:eastAsia="Arial" w:hAnsi="Arial" w:cs="Arial"/>
        <w:b w:val="0"/>
        <w:bCs w:val="0"/>
        <w:i w:val="0"/>
        <w:iCs w:val="0"/>
        <w:smallCaps w:val="0"/>
        <w:color w:val="000000"/>
        <w:sz w:val="20"/>
        <w:szCs w:val="20"/>
      </w:rPr>
    </w:lvl>
    <w:lvl w:ilvl="1" w:tplc="879C0C40">
      <w:start w:val="1"/>
      <w:numFmt w:val="bullet"/>
      <w:lvlText w:val="o"/>
      <w:lvlJc w:val="left"/>
      <w:pPr>
        <w:tabs>
          <w:tab w:val="num" w:pos="1440"/>
        </w:tabs>
        <w:ind w:left="1440" w:hanging="360"/>
      </w:pPr>
      <w:rPr>
        <w:rFonts w:ascii="Courier New" w:hAnsi="Courier New"/>
      </w:rPr>
    </w:lvl>
    <w:lvl w:ilvl="2" w:tplc="62CED3C6">
      <w:start w:val="1"/>
      <w:numFmt w:val="bullet"/>
      <w:lvlText w:val=""/>
      <w:lvlJc w:val="left"/>
      <w:pPr>
        <w:tabs>
          <w:tab w:val="num" w:pos="2160"/>
        </w:tabs>
        <w:ind w:left="2160" w:hanging="360"/>
      </w:pPr>
      <w:rPr>
        <w:rFonts w:ascii="Wingdings" w:hAnsi="Wingdings"/>
      </w:rPr>
    </w:lvl>
    <w:lvl w:ilvl="3" w:tplc="E44A6D16">
      <w:start w:val="1"/>
      <w:numFmt w:val="bullet"/>
      <w:lvlText w:val=""/>
      <w:lvlJc w:val="left"/>
      <w:pPr>
        <w:tabs>
          <w:tab w:val="num" w:pos="2880"/>
        </w:tabs>
        <w:ind w:left="2880" w:hanging="360"/>
      </w:pPr>
      <w:rPr>
        <w:rFonts w:ascii="Symbol" w:hAnsi="Symbol"/>
      </w:rPr>
    </w:lvl>
    <w:lvl w:ilvl="4" w:tplc="4ED8264C">
      <w:start w:val="1"/>
      <w:numFmt w:val="bullet"/>
      <w:lvlText w:val="o"/>
      <w:lvlJc w:val="left"/>
      <w:pPr>
        <w:tabs>
          <w:tab w:val="num" w:pos="3600"/>
        </w:tabs>
        <w:ind w:left="3600" w:hanging="360"/>
      </w:pPr>
      <w:rPr>
        <w:rFonts w:ascii="Courier New" w:hAnsi="Courier New"/>
      </w:rPr>
    </w:lvl>
    <w:lvl w:ilvl="5" w:tplc="B670682C">
      <w:start w:val="1"/>
      <w:numFmt w:val="bullet"/>
      <w:lvlText w:val=""/>
      <w:lvlJc w:val="left"/>
      <w:pPr>
        <w:tabs>
          <w:tab w:val="num" w:pos="4320"/>
        </w:tabs>
        <w:ind w:left="4320" w:hanging="360"/>
      </w:pPr>
      <w:rPr>
        <w:rFonts w:ascii="Wingdings" w:hAnsi="Wingdings"/>
      </w:rPr>
    </w:lvl>
    <w:lvl w:ilvl="6" w:tplc="C136E870">
      <w:start w:val="1"/>
      <w:numFmt w:val="bullet"/>
      <w:lvlText w:val=""/>
      <w:lvlJc w:val="left"/>
      <w:pPr>
        <w:tabs>
          <w:tab w:val="num" w:pos="5040"/>
        </w:tabs>
        <w:ind w:left="5040" w:hanging="360"/>
      </w:pPr>
      <w:rPr>
        <w:rFonts w:ascii="Symbol" w:hAnsi="Symbol"/>
      </w:rPr>
    </w:lvl>
    <w:lvl w:ilvl="7" w:tplc="BCF8018E">
      <w:start w:val="1"/>
      <w:numFmt w:val="bullet"/>
      <w:lvlText w:val="o"/>
      <w:lvlJc w:val="left"/>
      <w:pPr>
        <w:tabs>
          <w:tab w:val="num" w:pos="5760"/>
        </w:tabs>
        <w:ind w:left="5760" w:hanging="360"/>
      </w:pPr>
      <w:rPr>
        <w:rFonts w:ascii="Courier New" w:hAnsi="Courier New"/>
      </w:rPr>
    </w:lvl>
    <w:lvl w:ilvl="8" w:tplc="05C8463A">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184A37BC">
      <w:start w:val="1"/>
      <w:numFmt w:val="bullet"/>
      <w:lvlText w:val="o"/>
      <w:lvlJc w:val="left"/>
      <w:pPr>
        <w:ind w:left="720" w:hanging="360"/>
      </w:pPr>
      <w:rPr>
        <w:rFonts w:ascii="Courier New" w:hAnsi="Courier New"/>
        <w:b w:val="0"/>
        <w:bCs w:val="0"/>
      </w:rPr>
    </w:lvl>
    <w:lvl w:ilvl="1" w:tplc="A7EC81A2">
      <w:start w:val="1"/>
      <w:numFmt w:val="bullet"/>
      <w:lvlText w:val="o"/>
      <w:lvlJc w:val="left"/>
      <w:pPr>
        <w:tabs>
          <w:tab w:val="num" w:pos="1440"/>
        </w:tabs>
        <w:ind w:left="1440" w:hanging="360"/>
      </w:pPr>
      <w:rPr>
        <w:rFonts w:ascii="Courier New" w:hAnsi="Courier New"/>
      </w:rPr>
    </w:lvl>
    <w:lvl w:ilvl="2" w:tplc="CA6659DA">
      <w:start w:val="1"/>
      <w:numFmt w:val="bullet"/>
      <w:lvlText w:val=""/>
      <w:lvlJc w:val="left"/>
      <w:pPr>
        <w:tabs>
          <w:tab w:val="num" w:pos="2160"/>
        </w:tabs>
        <w:ind w:left="2160" w:hanging="360"/>
      </w:pPr>
      <w:rPr>
        <w:rFonts w:ascii="Wingdings" w:hAnsi="Wingdings"/>
      </w:rPr>
    </w:lvl>
    <w:lvl w:ilvl="3" w:tplc="84B49286">
      <w:start w:val="1"/>
      <w:numFmt w:val="bullet"/>
      <w:lvlText w:val=""/>
      <w:lvlJc w:val="left"/>
      <w:pPr>
        <w:tabs>
          <w:tab w:val="num" w:pos="2880"/>
        </w:tabs>
        <w:ind w:left="2880" w:hanging="360"/>
      </w:pPr>
      <w:rPr>
        <w:rFonts w:ascii="Symbol" w:hAnsi="Symbol"/>
      </w:rPr>
    </w:lvl>
    <w:lvl w:ilvl="4" w:tplc="AD16AA2E">
      <w:start w:val="1"/>
      <w:numFmt w:val="bullet"/>
      <w:lvlText w:val="o"/>
      <w:lvlJc w:val="left"/>
      <w:pPr>
        <w:tabs>
          <w:tab w:val="num" w:pos="3600"/>
        </w:tabs>
        <w:ind w:left="3600" w:hanging="360"/>
      </w:pPr>
      <w:rPr>
        <w:rFonts w:ascii="Courier New" w:hAnsi="Courier New"/>
      </w:rPr>
    </w:lvl>
    <w:lvl w:ilvl="5" w:tplc="18EEE608">
      <w:start w:val="1"/>
      <w:numFmt w:val="bullet"/>
      <w:lvlText w:val=""/>
      <w:lvlJc w:val="left"/>
      <w:pPr>
        <w:tabs>
          <w:tab w:val="num" w:pos="4320"/>
        </w:tabs>
        <w:ind w:left="4320" w:hanging="360"/>
      </w:pPr>
      <w:rPr>
        <w:rFonts w:ascii="Wingdings" w:hAnsi="Wingdings"/>
      </w:rPr>
    </w:lvl>
    <w:lvl w:ilvl="6" w:tplc="40BE277A">
      <w:start w:val="1"/>
      <w:numFmt w:val="bullet"/>
      <w:lvlText w:val=""/>
      <w:lvlJc w:val="left"/>
      <w:pPr>
        <w:tabs>
          <w:tab w:val="num" w:pos="5040"/>
        </w:tabs>
        <w:ind w:left="5040" w:hanging="360"/>
      </w:pPr>
      <w:rPr>
        <w:rFonts w:ascii="Symbol" w:hAnsi="Symbol"/>
      </w:rPr>
    </w:lvl>
    <w:lvl w:ilvl="7" w:tplc="E4FADA96">
      <w:start w:val="1"/>
      <w:numFmt w:val="bullet"/>
      <w:lvlText w:val="o"/>
      <w:lvlJc w:val="left"/>
      <w:pPr>
        <w:tabs>
          <w:tab w:val="num" w:pos="5760"/>
        </w:tabs>
        <w:ind w:left="5760" w:hanging="360"/>
      </w:pPr>
      <w:rPr>
        <w:rFonts w:ascii="Courier New" w:hAnsi="Courier New"/>
      </w:rPr>
    </w:lvl>
    <w:lvl w:ilvl="8" w:tplc="527A9CA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AA563448">
      <w:start w:val="1"/>
      <w:numFmt w:val="bullet"/>
      <w:lvlText w:val=""/>
      <w:lvlJc w:val="left"/>
      <w:pPr>
        <w:ind w:left="720" w:hanging="360"/>
      </w:pPr>
      <w:rPr>
        <w:rFonts w:ascii="Symbol" w:hAnsi="Symbol"/>
        <w:b w:val="0"/>
        <w:bCs w:val="0"/>
      </w:rPr>
    </w:lvl>
    <w:lvl w:ilvl="1" w:tplc="1144B028">
      <w:start w:val="1"/>
      <w:numFmt w:val="bullet"/>
      <w:lvlText w:val="o"/>
      <w:lvlJc w:val="left"/>
      <w:pPr>
        <w:tabs>
          <w:tab w:val="num" w:pos="1440"/>
        </w:tabs>
        <w:ind w:left="1440" w:hanging="360"/>
      </w:pPr>
      <w:rPr>
        <w:rFonts w:ascii="Courier New" w:hAnsi="Courier New"/>
      </w:rPr>
    </w:lvl>
    <w:lvl w:ilvl="2" w:tplc="A28442FE">
      <w:start w:val="1"/>
      <w:numFmt w:val="bullet"/>
      <w:lvlText w:val=""/>
      <w:lvlJc w:val="left"/>
      <w:pPr>
        <w:tabs>
          <w:tab w:val="num" w:pos="2160"/>
        </w:tabs>
        <w:ind w:left="2160" w:hanging="360"/>
      </w:pPr>
      <w:rPr>
        <w:rFonts w:ascii="Wingdings" w:hAnsi="Wingdings"/>
      </w:rPr>
    </w:lvl>
    <w:lvl w:ilvl="3" w:tplc="96444538">
      <w:start w:val="1"/>
      <w:numFmt w:val="bullet"/>
      <w:lvlText w:val=""/>
      <w:lvlJc w:val="left"/>
      <w:pPr>
        <w:tabs>
          <w:tab w:val="num" w:pos="2880"/>
        </w:tabs>
        <w:ind w:left="2880" w:hanging="360"/>
      </w:pPr>
      <w:rPr>
        <w:rFonts w:ascii="Symbol" w:hAnsi="Symbol"/>
      </w:rPr>
    </w:lvl>
    <w:lvl w:ilvl="4" w:tplc="CFFEC894">
      <w:start w:val="1"/>
      <w:numFmt w:val="bullet"/>
      <w:lvlText w:val="o"/>
      <w:lvlJc w:val="left"/>
      <w:pPr>
        <w:tabs>
          <w:tab w:val="num" w:pos="3600"/>
        </w:tabs>
        <w:ind w:left="3600" w:hanging="360"/>
      </w:pPr>
      <w:rPr>
        <w:rFonts w:ascii="Courier New" w:hAnsi="Courier New"/>
      </w:rPr>
    </w:lvl>
    <w:lvl w:ilvl="5" w:tplc="5894BB80">
      <w:start w:val="1"/>
      <w:numFmt w:val="bullet"/>
      <w:lvlText w:val=""/>
      <w:lvlJc w:val="left"/>
      <w:pPr>
        <w:tabs>
          <w:tab w:val="num" w:pos="4320"/>
        </w:tabs>
        <w:ind w:left="4320" w:hanging="360"/>
      </w:pPr>
      <w:rPr>
        <w:rFonts w:ascii="Wingdings" w:hAnsi="Wingdings"/>
      </w:rPr>
    </w:lvl>
    <w:lvl w:ilvl="6" w:tplc="A344F6F2">
      <w:start w:val="1"/>
      <w:numFmt w:val="bullet"/>
      <w:lvlText w:val=""/>
      <w:lvlJc w:val="left"/>
      <w:pPr>
        <w:tabs>
          <w:tab w:val="num" w:pos="5040"/>
        </w:tabs>
        <w:ind w:left="5040" w:hanging="360"/>
      </w:pPr>
      <w:rPr>
        <w:rFonts w:ascii="Symbol" w:hAnsi="Symbol"/>
      </w:rPr>
    </w:lvl>
    <w:lvl w:ilvl="7" w:tplc="4BBA739C">
      <w:start w:val="1"/>
      <w:numFmt w:val="bullet"/>
      <w:lvlText w:val="o"/>
      <w:lvlJc w:val="left"/>
      <w:pPr>
        <w:tabs>
          <w:tab w:val="num" w:pos="5760"/>
        </w:tabs>
        <w:ind w:left="5760" w:hanging="360"/>
      </w:pPr>
      <w:rPr>
        <w:rFonts w:ascii="Courier New" w:hAnsi="Courier New"/>
      </w:rPr>
    </w:lvl>
    <w:lvl w:ilvl="8" w:tplc="9D2043FA">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D79294C8">
      <w:start w:val="1"/>
      <w:numFmt w:val="bullet"/>
      <w:lvlText w:val=""/>
      <w:lvlJc w:val="left"/>
      <w:pPr>
        <w:ind w:left="720" w:hanging="360"/>
      </w:pPr>
      <w:rPr>
        <w:rFonts w:ascii="Symbol" w:hAnsi="Symbol"/>
        <w:b w:val="0"/>
        <w:bCs w:val="0"/>
      </w:rPr>
    </w:lvl>
    <w:lvl w:ilvl="1" w:tplc="4A702B80">
      <w:start w:val="1"/>
      <w:numFmt w:val="bullet"/>
      <w:lvlText w:val="o"/>
      <w:lvlJc w:val="left"/>
      <w:pPr>
        <w:tabs>
          <w:tab w:val="num" w:pos="1440"/>
        </w:tabs>
        <w:ind w:left="1440" w:hanging="360"/>
      </w:pPr>
      <w:rPr>
        <w:rFonts w:ascii="Courier New" w:hAnsi="Courier New"/>
      </w:rPr>
    </w:lvl>
    <w:lvl w:ilvl="2" w:tplc="1D709828">
      <w:start w:val="1"/>
      <w:numFmt w:val="bullet"/>
      <w:lvlText w:val=""/>
      <w:lvlJc w:val="left"/>
      <w:pPr>
        <w:tabs>
          <w:tab w:val="num" w:pos="2160"/>
        </w:tabs>
        <w:ind w:left="2160" w:hanging="360"/>
      </w:pPr>
      <w:rPr>
        <w:rFonts w:ascii="Wingdings" w:hAnsi="Wingdings"/>
      </w:rPr>
    </w:lvl>
    <w:lvl w:ilvl="3" w:tplc="D65AB5CA">
      <w:start w:val="1"/>
      <w:numFmt w:val="bullet"/>
      <w:lvlText w:val=""/>
      <w:lvlJc w:val="left"/>
      <w:pPr>
        <w:tabs>
          <w:tab w:val="num" w:pos="2880"/>
        </w:tabs>
        <w:ind w:left="2880" w:hanging="360"/>
      </w:pPr>
      <w:rPr>
        <w:rFonts w:ascii="Symbol" w:hAnsi="Symbol"/>
      </w:rPr>
    </w:lvl>
    <w:lvl w:ilvl="4" w:tplc="BA76BB30">
      <w:start w:val="1"/>
      <w:numFmt w:val="bullet"/>
      <w:lvlText w:val="o"/>
      <w:lvlJc w:val="left"/>
      <w:pPr>
        <w:tabs>
          <w:tab w:val="num" w:pos="3600"/>
        </w:tabs>
        <w:ind w:left="3600" w:hanging="360"/>
      </w:pPr>
      <w:rPr>
        <w:rFonts w:ascii="Courier New" w:hAnsi="Courier New"/>
      </w:rPr>
    </w:lvl>
    <w:lvl w:ilvl="5" w:tplc="9BDE0622">
      <w:start w:val="1"/>
      <w:numFmt w:val="bullet"/>
      <w:lvlText w:val=""/>
      <w:lvlJc w:val="left"/>
      <w:pPr>
        <w:tabs>
          <w:tab w:val="num" w:pos="4320"/>
        </w:tabs>
        <w:ind w:left="4320" w:hanging="360"/>
      </w:pPr>
      <w:rPr>
        <w:rFonts w:ascii="Wingdings" w:hAnsi="Wingdings"/>
      </w:rPr>
    </w:lvl>
    <w:lvl w:ilvl="6" w:tplc="CADAB6DA">
      <w:start w:val="1"/>
      <w:numFmt w:val="bullet"/>
      <w:lvlText w:val=""/>
      <w:lvlJc w:val="left"/>
      <w:pPr>
        <w:tabs>
          <w:tab w:val="num" w:pos="5040"/>
        </w:tabs>
        <w:ind w:left="5040" w:hanging="360"/>
      </w:pPr>
      <w:rPr>
        <w:rFonts w:ascii="Symbol" w:hAnsi="Symbol"/>
      </w:rPr>
    </w:lvl>
    <w:lvl w:ilvl="7" w:tplc="7DE67914">
      <w:start w:val="1"/>
      <w:numFmt w:val="bullet"/>
      <w:lvlText w:val="o"/>
      <w:lvlJc w:val="left"/>
      <w:pPr>
        <w:tabs>
          <w:tab w:val="num" w:pos="5760"/>
        </w:tabs>
        <w:ind w:left="5760" w:hanging="360"/>
      </w:pPr>
      <w:rPr>
        <w:rFonts w:ascii="Courier New" w:hAnsi="Courier New"/>
      </w:rPr>
    </w:lvl>
    <w:lvl w:ilvl="8" w:tplc="7896A99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0A9438FE">
      <w:start w:val="1"/>
      <w:numFmt w:val="bullet"/>
      <w:lvlText w:val=""/>
      <w:lvlJc w:val="left"/>
      <w:pPr>
        <w:ind w:left="720" w:hanging="360"/>
      </w:pPr>
      <w:rPr>
        <w:rFonts w:ascii="Symbol" w:hAnsi="Symbol"/>
        <w:b w:val="0"/>
        <w:bCs w:val="0"/>
      </w:rPr>
    </w:lvl>
    <w:lvl w:ilvl="1" w:tplc="E3FAB46E">
      <w:start w:val="1"/>
      <w:numFmt w:val="bullet"/>
      <w:lvlText w:val="o"/>
      <w:lvlJc w:val="left"/>
      <w:pPr>
        <w:tabs>
          <w:tab w:val="num" w:pos="1440"/>
        </w:tabs>
        <w:ind w:left="1440" w:hanging="360"/>
      </w:pPr>
      <w:rPr>
        <w:rFonts w:ascii="Courier New" w:hAnsi="Courier New"/>
      </w:rPr>
    </w:lvl>
    <w:lvl w:ilvl="2" w:tplc="56DEFF50">
      <w:start w:val="1"/>
      <w:numFmt w:val="bullet"/>
      <w:lvlText w:val=""/>
      <w:lvlJc w:val="left"/>
      <w:pPr>
        <w:tabs>
          <w:tab w:val="num" w:pos="2160"/>
        </w:tabs>
        <w:ind w:left="2160" w:hanging="360"/>
      </w:pPr>
      <w:rPr>
        <w:rFonts w:ascii="Wingdings" w:hAnsi="Wingdings"/>
      </w:rPr>
    </w:lvl>
    <w:lvl w:ilvl="3" w:tplc="677C71EA">
      <w:start w:val="1"/>
      <w:numFmt w:val="bullet"/>
      <w:lvlText w:val=""/>
      <w:lvlJc w:val="left"/>
      <w:pPr>
        <w:tabs>
          <w:tab w:val="num" w:pos="2880"/>
        </w:tabs>
        <w:ind w:left="2880" w:hanging="360"/>
      </w:pPr>
      <w:rPr>
        <w:rFonts w:ascii="Symbol" w:hAnsi="Symbol"/>
      </w:rPr>
    </w:lvl>
    <w:lvl w:ilvl="4" w:tplc="8FEE05A8">
      <w:start w:val="1"/>
      <w:numFmt w:val="bullet"/>
      <w:lvlText w:val="o"/>
      <w:lvlJc w:val="left"/>
      <w:pPr>
        <w:tabs>
          <w:tab w:val="num" w:pos="3600"/>
        </w:tabs>
        <w:ind w:left="3600" w:hanging="360"/>
      </w:pPr>
      <w:rPr>
        <w:rFonts w:ascii="Courier New" w:hAnsi="Courier New"/>
      </w:rPr>
    </w:lvl>
    <w:lvl w:ilvl="5" w:tplc="53F42C44">
      <w:start w:val="1"/>
      <w:numFmt w:val="bullet"/>
      <w:lvlText w:val=""/>
      <w:lvlJc w:val="left"/>
      <w:pPr>
        <w:tabs>
          <w:tab w:val="num" w:pos="4320"/>
        </w:tabs>
        <w:ind w:left="4320" w:hanging="360"/>
      </w:pPr>
      <w:rPr>
        <w:rFonts w:ascii="Wingdings" w:hAnsi="Wingdings"/>
      </w:rPr>
    </w:lvl>
    <w:lvl w:ilvl="6" w:tplc="A43288CC">
      <w:start w:val="1"/>
      <w:numFmt w:val="bullet"/>
      <w:lvlText w:val=""/>
      <w:lvlJc w:val="left"/>
      <w:pPr>
        <w:tabs>
          <w:tab w:val="num" w:pos="5040"/>
        </w:tabs>
        <w:ind w:left="5040" w:hanging="360"/>
      </w:pPr>
      <w:rPr>
        <w:rFonts w:ascii="Symbol" w:hAnsi="Symbol"/>
      </w:rPr>
    </w:lvl>
    <w:lvl w:ilvl="7" w:tplc="5CBCF5E6">
      <w:start w:val="1"/>
      <w:numFmt w:val="bullet"/>
      <w:lvlText w:val="o"/>
      <w:lvlJc w:val="left"/>
      <w:pPr>
        <w:tabs>
          <w:tab w:val="num" w:pos="5760"/>
        </w:tabs>
        <w:ind w:left="5760" w:hanging="360"/>
      </w:pPr>
      <w:rPr>
        <w:rFonts w:ascii="Courier New" w:hAnsi="Courier New"/>
      </w:rPr>
    </w:lvl>
    <w:lvl w:ilvl="8" w:tplc="FD6E148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98"/>
    <w:rsid w:val="00336088"/>
    <w:rsid w:val="003B27A1"/>
    <w:rsid w:val="00863E1D"/>
    <w:rsid w:val="00903C0A"/>
    <w:rsid w:val="00A02698"/>
    <w:rsid w:val="00CD4E10"/>
    <w:rsid w:val="00E3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52A9CF-0293-4040-977D-E45E425F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98" w:lineRule="auto"/>
    </w:pPr>
    <w:rPr>
      <w:rFonts w:ascii="Arial" w:eastAsia="Arial" w:hAnsi="Arial" w:cs="Arial"/>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government/publications/cyber-risk-management-a-board-level-responsibility/10-steps-summary" TargetMode="External"/><Relationship Id="rId3" Type="http://schemas.openxmlformats.org/officeDocument/2006/relationships/settings" Target="settings.xml"/><Relationship Id="rId21" Type="http://schemas.openxmlformats.org/officeDocument/2006/relationships/hyperlink" Target="https://www.ncsc.gov.uk/guidance/implementing-cloud-security-principles"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overnment/publications/cyber-risk-management-a-board-level-responsibility/10-steps-summary" TargetMode="External"/><Relationship Id="rId33" Type="http://schemas.openxmlformats.org/officeDocument/2006/relationships/hyperlink" Target="https://www.gov.uk/service-manual/agile-delivery/spend-controls-check-if-you-need-approval-to-spend-money-on-a-service" TargetMode="External"/><Relationship Id="rId2" Type="http://schemas.openxmlformats.org/officeDocument/2006/relationships/styles" Target="styles.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owncommercial.qualtrics.com/jfe/form/SV_9YO5ox0tT0ofQ0u" TargetMode="Externa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service-manual/agile-delivery/spend-controls-check-if-you-need-approval-to-spend-money-on-a-service" TargetMode="External"/><Relationship Id="rId5" Type="http://schemas.openxmlformats.org/officeDocument/2006/relationships/footnotes" Target="footnote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hyperlink" Target="https://www.ncsc.gov.uk/guidance/10-steps-cyber-security" TargetMode="External"/><Relationship Id="rId36" Type="http://schemas.openxmlformats.org/officeDocument/2006/relationships/theme" Target="theme/theme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yperlink" Target="https://www.gov.uk/guidance/check-employment-status-for-tax" TargetMode="External"/><Relationship Id="rId4" Type="http://schemas.openxmlformats.org/officeDocument/2006/relationships/webSettings" Target="web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technology-code-of-practice/technology-code-"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guidance/check-employment-status-for-ta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13904</Words>
  <Characters>79253</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Sutterby</dc:creator>
  <cp:lastModifiedBy>Sarah Sutterby</cp:lastModifiedBy>
  <cp:revision>2</cp:revision>
  <dcterms:created xsi:type="dcterms:W3CDTF">2023-11-10T14:17:00Z</dcterms:created>
  <dcterms:modified xsi:type="dcterms:W3CDTF">2023-11-10T14:17:00Z</dcterms:modified>
</cp:coreProperties>
</file>