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4" w:type="dxa"/>
        <w:tblInd w:w="-673" w:type="dxa"/>
        <w:tblLayout w:type="fixed"/>
        <w:tblCellMar>
          <w:left w:w="180" w:type="dxa"/>
          <w:right w:w="180" w:type="dxa"/>
        </w:tblCellMar>
        <w:tblLook w:val="0000" w:firstRow="0" w:lastRow="0" w:firstColumn="0" w:lastColumn="0" w:noHBand="0" w:noVBand="0"/>
      </w:tblPr>
      <w:tblGrid>
        <w:gridCol w:w="10814"/>
      </w:tblGrid>
      <w:tr w:rsidR="00840F3D" w:rsidTr="00245130">
        <w:trPr>
          <w:trHeight w:val="251"/>
        </w:trPr>
        <w:tc>
          <w:tcPr>
            <w:tcW w:w="1081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840F3D" w:rsidRPr="007A7CB6" w:rsidRDefault="003C54DE" w:rsidP="00D84917">
            <w:pPr>
              <w:spacing w:after="0"/>
              <w:jc w:val="center"/>
              <w:rPr>
                <w:rFonts w:ascii="Arial" w:hAnsi="Arial" w:cs="Arial"/>
                <w:b/>
                <w:bCs/>
                <w:sz w:val="32"/>
                <w:szCs w:val="32"/>
              </w:rPr>
            </w:pPr>
            <w:r>
              <w:rPr>
                <w:rFonts w:ascii="Arial" w:hAnsi="Arial" w:cs="Arial"/>
                <w:b/>
                <w:bCs/>
                <w:sz w:val="32"/>
                <w:szCs w:val="32"/>
              </w:rPr>
              <w:t>Crown Commercial</w:t>
            </w:r>
            <w:r w:rsidR="003C13EC">
              <w:rPr>
                <w:rFonts w:ascii="Arial" w:hAnsi="Arial" w:cs="Arial"/>
                <w:b/>
                <w:bCs/>
                <w:sz w:val="32"/>
                <w:szCs w:val="32"/>
              </w:rPr>
              <w:t xml:space="preserve"> Service</w:t>
            </w:r>
            <w:r w:rsidR="00245130">
              <w:rPr>
                <w:rFonts w:ascii="Arial" w:hAnsi="Arial" w:cs="Arial"/>
                <w:b/>
                <w:bCs/>
                <w:sz w:val="32"/>
                <w:szCs w:val="32"/>
              </w:rPr>
              <w:t xml:space="preserve"> -</w:t>
            </w:r>
            <w:r w:rsidR="00840F3D" w:rsidRPr="007A7CB6">
              <w:rPr>
                <w:rFonts w:ascii="Arial" w:hAnsi="Arial" w:cs="Arial"/>
                <w:b/>
                <w:bCs/>
                <w:sz w:val="32"/>
                <w:szCs w:val="32"/>
              </w:rPr>
              <w:t xml:space="preserve"> Procurement Notice</w:t>
            </w:r>
          </w:p>
        </w:tc>
      </w:tr>
      <w:tr w:rsidR="00840F3D" w:rsidTr="00E82AA4">
        <w:trPr>
          <w:trHeight w:val="251"/>
        </w:trPr>
        <w:tc>
          <w:tcPr>
            <w:tcW w:w="10814" w:type="dxa"/>
            <w:tcBorders>
              <w:left w:val="single" w:sz="8" w:space="0" w:color="000000"/>
              <w:bottom w:val="single" w:sz="8" w:space="0" w:color="000000"/>
              <w:right w:val="single" w:sz="8" w:space="0" w:color="000000"/>
            </w:tcBorders>
            <w:shd w:val="clear" w:color="auto" w:fill="auto"/>
            <w:vAlign w:val="center"/>
          </w:tcPr>
          <w:p w:rsidR="00866E5E" w:rsidRPr="00EA3830" w:rsidRDefault="00866E5E">
            <w:pPr>
              <w:snapToGrid w:val="0"/>
              <w:spacing w:after="0"/>
              <w:rPr>
                <w:rFonts w:ascii="Arial" w:hAnsi="Arial" w:cs="Arial"/>
                <w:b/>
                <w:bCs/>
              </w:rPr>
            </w:pPr>
          </w:p>
          <w:p w:rsidR="00840F3D" w:rsidRPr="00EA3830" w:rsidRDefault="00840F3D" w:rsidP="00840F3D">
            <w:pPr>
              <w:snapToGrid w:val="0"/>
              <w:spacing w:after="0"/>
              <w:rPr>
                <w:rFonts w:ascii="Arial" w:hAnsi="Arial" w:cs="Arial"/>
                <w:b/>
                <w:bCs/>
              </w:rPr>
            </w:pPr>
            <w:r w:rsidRPr="00EA3830">
              <w:rPr>
                <w:rFonts w:ascii="Arial" w:hAnsi="Arial" w:cs="Arial"/>
                <w:b/>
                <w:bCs/>
              </w:rPr>
              <w:t>Small and Medium sized Enterprises:</w:t>
            </w:r>
          </w:p>
          <w:p w:rsidR="00840F3D" w:rsidRPr="00EA3830" w:rsidRDefault="00840F3D" w:rsidP="00840F3D">
            <w:pPr>
              <w:snapToGrid w:val="0"/>
              <w:spacing w:after="0"/>
              <w:rPr>
                <w:rFonts w:ascii="Arial" w:hAnsi="Arial" w:cs="Arial"/>
                <w:b/>
                <w:bCs/>
              </w:rPr>
            </w:pPr>
          </w:p>
          <w:p w:rsidR="00840F3D" w:rsidRPr="00EA3830" w:rsidRDefault="00840F3D" w:rsidP="00840F3D">
            <w:pPr>
              <w:pStyle w:val="ListParagraph"/>
              <w:snapToGrid w:val="0"/>
              <w:ind w:left="0"/>
              <w:rPr>
                <w:rFonts w:ascii="Arial" w:hAnsi="Arial" w:cs="Arial"/>
              </w:rPr>
            </w:pPr>
            <w:r w:rsidRPr="00EA3830">
              <w:rPr>
                <w:rFonts w:ascii="Arial" w:hAnsi="Arial" w:cs="Arial"/>
              </w:rPr>
              <w:t xml:space="preserve">The </w:t>
            </w:r>
            <w:r w:rsidR="003C54DE">
              <w:rPr>
                <w:rFonts w:ascii="Arial" w:hAnsi="Arial" w:cs="Arial"/>
              </w:rPr>
              <w:t xml:space="preserve">Crown Commercial </w:t>
            </w:r>
            <w:r w:rsidR="0039419F" w:rsidRPr="00EA3830">
              <w:rPr>
                <w:rFonts w:ascii="Arial" w:hAnsi="Arial" w:cs="Arial"/>
              </w:rPr>
              <w:t>Service</w:t>
            </w:r>
            <w:r w:rsidR="00245130" w:rsidRPr="00EA3830">
              <w:rPr>
                <w:rFonts w:ascii="Arial" w:hAnsi="Arial" w:cs="Arial"/>
              </w:rPr>
              <w:t xml:space="preserve"> (</w:t>
            </w:r>
            <w:r w:rsidR="003C54DE">
              <w:rPr>
                <w:rFonts w:ascii="Arial" w:hAnsi="Arial" w:cs="Arial"/>
              </w:rPr>
              <w:t>CCS</w:t>
            </w:r>
            <w:r w:rsidR="00245130" w:rsidRPr="00EA3830">
              <w:rPr>
                <w:rFonts w:ascii="Arial" w:hAnsi="Arial" w:cs="Arial"/>
              </w:rPr>
              <w:t>)</w:t>
            </w:r>
            <w:r w:rsidR="0039419F" w:rsidRPr="00EA3830">
              <w:rPr>
                <w:rFonts w:ascii="Arial" w:hAnsi="Arial" w:cs="Arial"/>
              </w:rPr>
              <w:t xml:space="preserve"> </w:t>
            </w:r>
            <w:r w:rsidRPr="00EA3830">
              <w:rPr>
                <w:rFonts w:ascii="Arial" w:hAnsi="Arial" w:cs="Arial"/>
              </w:rPr>
              <w:t xml:space="preserve">is committed to supporting </w:t>
            </w:r>
            <w:r w:rsidR="00245130" w:rsidRPr="00EA3830">
              <w:rPr>
                <w:rFonts w:ascii="Arial" w:hAnsi="Arial" w:cs="Arial"/>
              </w:rPr>
              <w:t xml:space="preserve">the </w:t>
            </w:r>
            <w:r w:rsidRPr="00EA3830">
              <w:rPr>
                <w:rFonts w:ascii="Arial" w:hAnsi="Arial" w:cs="Arial"/>
              </w:rPr>
              <w:t xml:space="preserve">small medium enterprises (SMEs) cross government agenda and is actively contributing to the 25% aspiration. </w:t>
            </w:r>
          </w:p>
          <w:p w:rsidR="00840F3D" w:rsidRPr="00EA3830" w:rsidRDefault="00840F3D">
            <w:pPr>
              <w:snapToGrid w:val="0"/>
              <w:spacing w:after="0"/>
              <w:rPr>
                <w:rFonts w:ascii="Arial" w:hAnsi="Arial" w:cs="Arial"/>
                <w:b/>
                <w:bCs/>
              </w:rPr>
            </w:pPr>
          </w:p>
          <w:p w:rsidR="00840F3D" w:rsidRPr="00EA3830" w:rsidRDefault="00840F3D">
            <w:pPr>
              <w:snapToGrid w:val="0"/>
              <w:spacing w:after="0"/>
              <w:rPr>
                <w:rFonts w:ascii="Arial" w:hAnsi="Arial" w:cs="Arial"/>
                <w:b/>
                <w:bCs/>
              </w:rPr>
            </w:pPr>
            <w:r w:rsidRPr="00EA3830">
              <w:rPr>
                <w:rFonts w:ascii="Arial" w:hAnsi="Arial" w:cs="Arial"/>
                <w:b/>
                <w:bCs/>
              </w:rPr>
              <w:t>About</w:t>
            </w:r>
            <w:r w:rsidR="00DD5C19" w:rsidRPr="00EA3830">
              <w:rPr>
                <w:rFonts w:ascii="Arial" w:hAnsi="Arial" w:cs="Arial"/>
                <w:b/>
                <w:bCs/>
              </w:rPr>
              <w:t xml:space="preserve"> The </w:t>
            </w:r>
            <w:r w:rsidR="003C54DE">
              <w:rPr>
                <w:rFonts w:ascii="Arial" w:hAnsi="Arial" w:cs="Arial"/>
                <w:b/>
                <w:bCs/>
              </w:rPr>
              <w:t xml:space="preserve">Crown Commercial </w:t>
            </w:r>
            <w:r w:rsidR="00DD5C19" w:rsidRPr="00EA3830">
              <w:rPr>
                <w:rFonts w:ascii="Arial" w:hAnsi="Arial" w:cs="Arial"/>
                <w:b/>
                <w:bCs/>
              </w:rPr>
              <w:t xml:space="preserve"> Service (</w:t>
            </w:r>
            <w:r w:rsidR="003C54DE">
              <w:rPr>
                <w:rFonts w:ascii="Arial" w:hAnsi="Arial" w:cs="Arial"/>
                <w:b/>
                <w:bCs/>
              </w:rPr>
              <w:t>CCS</w:t>
            </w:r>
            <w:r w:rsidR="00DD5C19" w:rsidRPr="00EA3830">
              <w:rPr>
                <w:rFonts w:ascii="Arial" w:hAnsi="Arial" w:cs="Arial"/>
                <w:b/>
                <w:bCs/>
              </w:rPr>
              <w:t>)</w:t>
            </w:r>
            <w:r w:rsidR="005A7A67">
              <w:rPr>
                <w:rFonts w:ascii="Arial" w:hAnsi="Arial" w:cs="Arial"/>
                <w:b/>
                <w:bCs/>
              </w:rPr>
              <w:t xml:space="preserve"> and the </w:t>
            </w:r>
            <w:r w:rsidR="00445559">
              <w:rPr>
                <w:rFonts w:ascii="Arial" w:hAnsi="Arial" w:cs="Arial"/>
                <w:b/>
                <w:bCs/>
              </w:rPr>
              <w:t>Home Office Border Force Agency</w:t>
            </w:r>
          </w:p>
          <w:p w:rsidR="00B34080" w:rsidRDefault="0044458B" w:rsidP="0044458B">
            <w:pPr>
              <w:pStyle w:val="NormalWeb"/>
              <w:rPr>
                <w:rFonts w:ascii="Arial" w:hAnsi="Arial" w:cs="Arial"/>
                <w:sz w:val="22"/>
                <w:szCs w:val="22"/>
              </w:rPr>
            </w:pPr>
            <w:r w:rsidRPr="00703E42">
              <w:rPr>
                <w:rFonts w:ascii="Arial" w:hAnsi="Arial" w:cs="Arial"/>
                <w:sz w:val="22"/>
                <w:szCs w:val="22"/>
              </w:rPr>
              <w:t xml:space="preserve">The </w:t>
            </w:r>
            <w:r w:rsidR="003C54DE" w:rsidRPr="00703E42">
              <w:rPr>
                <w:rFonts w:ascii="Arial" w:hAnsi="Arial" w:cs="Arial"/>
                <w:sz w:val="22"/>
                <w:szCs w:val="22"/>
              </w:rPr>
              <w:t xml:space="preserve">Crown Commercial </w:t>
            </w:r>
            <w:r w:rsidR="00DD5C19" w:rsidRPr="00703E42">
              <w:rPr>
                <w:rFonts w:ascii="Arial" w:hAnsi="Arial" w:cs="Arial"/>
                <w:sz w:val="22"/>
                <w:szCs w:val="22"/>
              </w:rPr>
              <w:t>Service</w:t>
            </w:r>
            <w:r w:rsidRPr="00703E42">
              <w:rPr>
                <w:rFonts w:ascii="Arial" w:hAnsi="Arial" w:cs="Arial"/>
                <w:sz w:val="22"/>
                <w:szCs w:val="22"/>
              </w:rPr>
              <w:t xml:space="preserve"> is an executiv</w:t>
            </w:r>
            <w:r w:rsidR="005A7A67" w:rsidRPr="00703E42">
              <w:rPr>
                <w:rFonts w:ascii="Arial" w:hAnsi="Arial" w:cs="Arial"/>
                <w:sz w:val="22"/>
                <w:szCs w:val="22"/>
              </w:rPr>
              <w:t>e agency of the Cabinet Office and is acting a</w:t>
            </w:r>
            <w:r w:rsidR="00445559">
              <w:rPr>
                <w:rFonts w:ascii="Arial" w:hAnsi="Arial" w:cs="Arial"/>
                <w:sz w:val="22"/>
                <w:szCs w:val="22"/>
              </w:rPr>
              <w:t>s the procurement agent for the Home Office Border Force.</w:t>
            </w:r>
          </w:p>
          <w:p w:rsidR="0047281E" w:rsidRPr="0047281E" w:rsidRDefault="00B4589C" w:rsidP="0047281E">
            <w:pPr>
              <w:pStyle w:val="NormalWeb"/>
              <w:rPr>
                <w:rFonts w:ascii="Arial" w:hAnsi="Arial" w:cs="Arial"/>
                <w:b/>
                <w:sz w:val="22"/>
                <w:szCs w:val="22"/>
              </w:rPr>
            </w:pPr>
            <w:r w:rsidRPr="00445559">
              <w:rPr>
                <w:rFonts w:ascii="Arial" w:hAnsi="Arial" w:cs="Arial"/>
                <w:b/>
                <w:sz w:val="22"/>
                <w:szCs w:val="22"/>
              </w:rPr>
              <w:t>Service User Background</w:t>
            </w:r>
          </w:p>
          <w:p w:rsidR="0047281E" w:rsidRPr="00151004" w:rsidRDefault="0047281E" w:rsidP="0047281E">
            <w:pPr>
              <w:rPr>
                <w:rFonts w:ascii="Arial" w:hAnsi="Arial" w:cs="Arial"/>
              </w:rPr>
            </w:pPr>
            <w:r w:rsidRPr="00151004">
              <w:rPr>
                <w:rFonts w:ascii="Arial" w:hAnsi="Arial" w:cs="Arial"/>
              </w:rPr>
              <w:t>Border Force and Immigration Enforcement have approximately 10,000 uniformed staff; there are an additional 1,000 non uniformed staff. Staff are tasked with securing the UK borders, which includes immigration and customs functions, and enforcing inland Immigration controls.</w:t>
            </w:r>
          </w:p>
          <w:p w:rsidR="0047281E" w:rsidRPr="00151004" w:rsidRDefault="0047281E" w:rsidP="0047281E">
            <w:pPr>
              <w:rPr>
                <w:rFonts w:ascii="Arial" w:hAnsi="Arial" w:cs="Arial"/>
              </w:rPr>
            </w:pPr>
            <w:r w:rsidRPr="00151004">
              <w:rPr>
                <w:rFonts w:ascii="Arial" w:hAnsi="Arial" w:cs="Arial"/>
              </w:rPr>
              <w:t>A number of these staff are engaged with the use of force to enter premised, vessels and vehicles for the purposes of enforcing their legal authority.</w:t>
            </w:r>
          </w:p>
          <w:p w:rsidR="00DD5C19" w:rsidRPr="005A7A67" w:rsidRDefault="0047281E" w:rsidP="0047281E">
            <w:pPr>
              <w:rPr>
                <w:rFonts w:ascii="Arial" w:hAnsi="Arial" w:cs="Arial"/>
              </w:rPr>
            </w:pPr>
            <w:r w:rsidRPr="00151004">
              <w:rPr>
                <w:rFonts w:ascii="Arial" w:hAnsi="Arial" w:cs="Arial"/>
              </w:rPr>
              <w:t>Staff will access premises for the purposes of identifying and apprehending suspected immigration offenders. All searches may be to insecure environs and staff will prepare themselves based on perceived risks. Staff will be involved in searching cargo, baggage and vehicles at ports across the UK and engaging with travelling public.</w:t>
            </w:r>
          </w:p>
        </w:tc>
      </w:tr>
      <w:tr w:rsidR="00840F3D" w:rsidTr="00CB2AC6">
        <w:trPr>
          <w:trHeight w:val="1507"/>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F069F2" w:rsidRDefault="00840F3D" w:rsidP="00574853">
            <w:pPr>
              <w:snapToGrid w:val="0"/>
              <w:spacing w:after="0"/>
              <w:rPr>
                <w:rFonts w:ascii="Arial" w:hAnsi="Arial" w:cs="Arial"/>
                <w:b/>
                <w:bCs/>
              </w:rPr>
            </w:pPr>
            <w:r w:rsidRPr="00EA3830">
              <w:rPr>
                <w:rFonts w:ascii="Arial" w:hAnsi="Arial" w:cs="Arial"/>
                <w:b/>
                <w:bCs/>
              </w:rPr>
              <w:t>Background to the Opportunity:</w:t>
            </w:r>
          </w:p>
          <w:p w:rsidR="00E05A0B" w:rsidRDefault="00E05A0B" w:rsidP="00574853">
            <w:pPr>
              <w:snapToGrid w:val="0"/>
              <w:spacing w:after="0"/>
              <w:rPr>
                <w:rFonts w:ascii="Arial" w:hAnsi="Arial" w:cs="Arial"/>
                <w:b/>
                <w:bCs/>
              </w:rPr>
            </w:pPr>
          </w:p>
          <w:p w:rsidR="0047281E" w:rsidRPr="00E05A0B" w:rsidRDefault="0047281E" w:rsidP="00574853">
            <w:pPr>
              <w:snapToGrid w:val="0"/>
              <w:spacing w:after="0"/>
              <w:rPr>
                <w:rFonts w:ascii="Arial" w:hAnsi="Arial" w:cs="Arial"/>
                <w:b/>
                <w:bCs/>
              </w:rPr>
            </w:pPr>
            <w:r w:rsidRPr="00E05A0B">
              <w:rPr>
                <w:rFonts w:ascii="Arial" w:hAnsi="Arial" w:cs="Arial"/>
              </w:rPr>
              <w:t>The current supply contract for Method of Entry Equipment has reached a natural end and we are seeking to identify, through tender, a new supplier that can meet the current needs of the organisation but that has the flexibility to support us as demand changes</w:t>
            </w:r>
          </w:p>
          <w:p w:rsidR="0047281E" w:rsidRPr="00E05A0B" w:rsidRDefault="0047281E" w:rsidP="0047281E">
            <w:pPr>
              <w:pStyle w:val="Heading1"/>
              <w:numPr>
                <w:ilvl w:val="0"/>
                <w:numId w:val="0"/>
              </w:numPr>
              <w:overflowPunct w:val="0"/>
              <w:autoSpaceDE w:val="0"/>
              <w:autoSpaceDN w:val="0"/>
              <w:spacing w:after="0"/>
              <w:ind w:left="720"/>
              <w:textAlignment w:val="baseline"/>
              <w:rPr>
                <w:rFonts w:cs="Arial"/>
                <w:b w:val="0"/>
                <w:caps w:val="0"/>
                <w:szCs w:val="22"/>
              </w:rPr>
            </w:pPr>
            <w:bookmarkStart w:id="0" w:name="_Toc433203800"/>
          </w:p>
          <w:p w:rsidR="0047281E" w:rsidRPr="0047281E" w:rsidRDefault="0047281E" w:rsidP="0047281E">
            <w:pPr>
              <w:pStyle w:val="Heading1"/>
              <w:numPr>
                <w:ilvl w:val="0"/>
                <w:numId w:val="0"/>
              </w:numPr>
              <w:overflowPunct w:val="0"/>
              <w:autoSpaceDE w:val="0"/>
              <w:autoSpaceDN w:val="0"/>
              <w:spacing w:after="0"/>
              <w:ind w:left="57"/>
              <w:textAlignment w:val="baseline"/>
              <w:rPr>
                <w:rFonts w:cs="Arial"/>
                <w:b w:val="0"/>
                <w:caps w:val="0"/>
                <w:szCs w:val="22"/>
              </w:rPr>
            </w:pPr>
            <w:r w:rsidRPr="00E05A0B">
              <w:rPr>
                <w:rFonts w:cs="Arial"/>
                <w:b w:val="0"/>
                <w:caps w:val="0"/>
                <w:szCs w:val="22"/>
              </w:rPr>
              <w:t xml:space="preserve">The requirement is for an ongoing supply of role specific method of entry equipment to approximately </w:t>
            </w:r>
            <w:r w:rsidR="009A52BF">
              <w:rPr>
                <w:rFonts w:cs="Arial"/>
                <w:b w:val="0"/>
                <w:caps w:val="0"/>
                <w:szCs w:val="22"/>
              </w:rPr>
              <w:t>2</w:t>
            </w:r>
            <w:r w:rsidR="00E05A0B" w:rsidRPr="00E05A0B">
              <w:rPr>
                <w:rFonts w:cs="Arial"/>
                <w:b w:val="0"/>
                <w:caps w:val="0"/>
                <w:szCs w:val="22"/>
              </w:rPr>
              <w:t>000</w:t>
            </w:r>
            <w:r w:rsidRPr="00E05A0B">
              <w:rPr>
                <w:rFonts w:cs="Arial"/>
                <w:b w:val="0"/>
                <w:caps w:val="0"/>
                <w:szCs w:val="22"/>
              </w:rPr>
              <w:t xml:space="preserve"> staff. Equipment will be used in different roles within the Home Office for the protection of staff and the safe apprehension of potential, offenders.</w:t>
            </w:r>
            <w:bookmarkEnd w:id="0"/>
            <w:r w:rsidRPr="00E05A0B">
              <w:rPr>
                <w:rFonts w:cs="Arial"/>
                <w:b w:val="0"/>
                <w:caps w:val="0"/>
                <w:szCs w:val="22"/>
              </w:rPr>
              <w:t xml:space="preserve"> This will co</w:t>
            </w:r>
            <w:r>
              <w:rPr>
                <w:rFonts w:cs="Arial"/>
                <w:b w:val="0"/>
                <w:caps w:val="0"/>
                <w:szCs w:val="22"/>
              </w:rPr>
              <w:t xml:space="preserve">ver a range of products including </w:t>
            </w:r>
            <w:r w:rsidR="007E6A50">
              <w:rPr>
                <w:rFonts w:cs="Arial"/>
                <w:b w:val="0"/>
                <w:caps w:val="0"/>
                <w:szCs w:val="22"/>
              </w:rPr>
              <w:t>rams, bars, pullers, lock</w:t>
            </w:r>
            <w:r w:rsidR="00E05A0B">
              <w:rPr>
                <w:rFonts w:cs="Arial"/>
                <w:b w:val="0"/>
                <w:caps w:val="0"/>
                <w:szCs w:val="22"/>
              </w:rPr>
              <w:t xml:space="preserve"> </w:t>
            </w:r>
            <w:r w:rsidR="007E6A50">
              <w:rPr>
                <w:rFonts w:cs="Arial"/>
                <w:b w:val="0"/>
                <w:caps w:val="0"/>
                <w:szCs w:val="22"/>
              </w:rPr>
              <w:t>snappers, door breakers, disc bolt and wire cutters, drills and ladders.</w:t>
            </w:r>
          </w:p>
          <w:p w:rsidR="007E6A50" w:rsidRDefault="007E6A50" w:rsidP="0047281E">
            <w:pPr>
              <w:pStyle w:val="Heading2"/>
              <w:numPr>
                <w:ilvl w:val="0"/>
                <w:numId w:val="0"/>
              </w:numPr>
              <w:rPr>
                <w:b/>
              </w:rPr>
            </w:pPr>
          </w:p>
          <w:p w:rsidR="007E6A50" w:rsidRPr="00B34080" w:rsidRDefault="007E6A50" w:rsidP="0047281E">
            <w:pPr>
              <w:pStyle w:val="Heading2"/>
              <w:numPr>
                <w:ilvl w:val="0"/>
                <w:numId w:val="0"/>
              </w:numPr>
              <w:rPr>
                <w:b/>
              </w:rPr>
            </w:pPr>
            <w:r>
              <w:rPr>
                <w:b/>
              </w:rPr>
              <w:t>The service is seeking to appoint a single supplier for all requirements indicated in the ITT</w:t>
            </w:r>
          </w:p>
        </w:tc>
      </w:tr>
      <w:tr w:rsidR="00840F3D" w:rsidTr="00E82AA4">
        <w:trPr>
          <w:trHeight w:val="570"/>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D97954" w:rsidRPr="00EA3830" w:rsidRDefault="00840F3D" w:rsidP="00D13F43">
            <w:pPr>
              <w:snapToGrid w:val="0"/>
              <w:rPr>
                <w:rFonts w:ascii="Arial" w:hAnsi="Arial" w:cs="Arial"/>
                <w:b/>
                <w:bCs/>
              </w:rPr>
            </w:pPr>
            <w:r w:rsidRPr="00EA3830">
              <w:rPr>
                <w:rFonts w:ascii="Arial" w:hAnsi="Arial" w:cs="Arial"/>
                <w:b/>
                <w:bCs/>
              </w:rPr>
              <w:t>Scope:</w:t>
            </w:r>
            <w:r w:rsidR="00704543" w:rsidRPr="00EA3830">
              <w:rPr>
                <w:rFonts w:ascii="Arial" w:hAnsi="Arial" w:cs="Arial"/>
                <w:b/>
                <w:bCs/>
              </w:rPr>
              <w:t xml:space="preserve"> </w:t>
            </w:r>
            <w:r w:rsidR="00D6174B" w:rsidRPr="00EA3830">
              <w:rPr>
                <w:rFonts w:ascii="Arial" w:hAnsi="Arial" w:cs="Arial"/>
                <w:bCs/>
              </w:rPr>
              <w:t>Please see the attached Detail</w:t>
            </w:r>
            <w:r w:rsidR="00D13F43" w:rsidRPr="00EA3830">
              <w:rPr>
                <w:rFonts w:ascii="Arial" w:hAnsi="Arial" w:cs="Arial"/>
                <w:bCs/>
              </w:rPr>
              <w:t>s</w:t>
            </w:r>
            <w:r w:rsidR="00D6174B" w:rsidRPr="00EA3830">
              <w:rPr>
                <w:rFonts w:ascii="Arial" w:hAnsi="Arial" w:cs="Arial"/>
                <w:bCs/>
              </w:rPr>
              <w:t xml:space="preserve"> of Requirement</w:t>
            </w:r>
            <w:r w:rsidR="00A4287F">
              <w:rPr>
                <w:rFonts w:ascii="Arial" w:hAnsi="Arial" w:cs="Arial"/>
                <w:bCs/>
              </w:rPr>
              <w:t xml:space="preserve"> (Appendix B)</w:t>
            </w:r>
            <w:r w:rsidR="00D6174B" w:rsidRPr="00EA3830">
              <w:rPr>
                <w:rFonts w:ascii="Arial" w:hAnsi="Arial" w:cs="Arial"/>
                <w:bCs/>
              </w:rPr>
              <w:t>.</w:t>
            </w:r>
          </w:p>
        </w:tc>
      </w:tr>
      <w:tr w:rsidR="00840F3D" w:rsidTr="00E82AA4">
        <w:trPr>
          <w:trHeight w:val="570"/>
        </w:trPr>
        <w:tc>
          <w:tcPr>
            <w:tcW w:w="10814" w:type="dxa"/>
            <w:tcBorders>
              <w:left w:val="single" w:sz="8" w:space="0" w:color="000000"/>
              <w:bottom w:val="single" w:sz="8" w:space="0" w:color="000000"/>
              <w:right w:val="single" w:sz="8" w:space="0" w:color="000000"/>
            </w:tcBorders>
            <w:shd w:val="clear" w:color="auto" w:fill="auto"/>
          </w:tcPr>
          <w:p w:rsidR="00D23378" w:rsidRPr="0044458B" w:rsidRDefault="00840F3D" w:rsidP="00D13F43">
            <w:pPr>
              <w:snapToGrid w:val="0"/>
              <w:rPr>
                <w:rFonts w:ascii="Arial" w:hAnsi="Arial" w:cs="Arial"/>
                <w:b/>
                <w:bCs/>
              </w:rPr>
            </w:pPr>
            <w:r w:rsidRPr="0044458B">
              <w:rPr>
                <w:rFonts w:ascii="Arial" w:hAnsi="Arial" w:cs="Arial"/>
                <w:b/>
                <w:bCs/>
              </w:rPr>
              <w:t>Requirement/Specification</w:t>
            </w:r>
            <w:r w:rsidR="00D825B6" w:rsidRPr="0044458B">
              <w:rPr>
                <w:rFonts w:ascii="Arial" w:hAnsi="Arial" w:cs="Arial"/>
                <w:b/>
                <w:bCs/>
              </w:rPr>
              <w:t>:</w:t>
            </w:r>
            <w:r w:rsidR="00704543" w:rsidRPr="0044458B">
              <w:rPr>
                <w:rFonts w:ascii="Arial" w:hAnsi="Arial" w:cs="Arial"/>
                <w:b/>
                <w:bCs/>
              </w:rPr>
              <w:t xml:space="preserve"> </w:t>
            </w:r>
            <w:r w:rsidR="00D6174B" w:rsidRPr="0044458B">
              <w:rPr>
                <w:rFonts w:ascii="Arial" w:hAnsi="Arial" w:cs="Arial"/>
                <w:bCs/>
              </w:rPr>
              <w:t xml:space="preserve">Please see the </w:t>
            </w:r>
            <w:r w:rsidR="004D1549" w:rsidRPr="0044458B">
              <w:rPr>
                <w:rFonts w:ascii="Arial" w:hAnsi="Arial" w:cs="Arial"/>
                <w:bCs/>
              </w:rPr>
              <w:t xml:space="preserve">attached </w:t>
            </w:r>
            <w:r w:rsidR="00D6174B" w:rsidRPr="0044458B">
              <w:rPr>
                <w:rFonts w:ascii="Arial" w:hAnsi="Arial" w:cs="Arial"/>
                <w:bCs/>
              </w:rPr>
              <w:t>Detail</w:t>
            </w:r>
            <w:r w:rsidR="004D1549" w:rsidRPr="0044458B">
              <w:rPr>
                <w:rFonts w:ascii="Arial" w:hAnsi="Arial" w:cs="Arial"/>
                <w:bCs/>
              </w:rPr>
              <w:t>s</w:t>
            </w:r>
            <w:r w:rsidR="00A4287F">
              <w:rPr>
                <w:rFonts w:ascii="Arial" w:hAnsi="Arial" w:cs="Arial"/>
                <w:bCs/>
              </w:rPr>
              <w:t xml:space="preserve"> of Requirement (Appendix B)</w:t>
            </w:r>
          </w:p>
        </w:tc>
      </w:tr>
      <w:tr w:rsidR="0077248D" w:rsidTr="00E82AA4">
        <w:trPr>
          <w:trHeight w:val="570"/>
        </w:trPr>
        <w:tc>
          <w:tcPr>
            <w:tcW w:w="10814" w:type="dxa"/>
            <w:tcBorders>
              <w:left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iCs/>
              </w:rPr>
            </w:pPr>
            <w:r w:rsidRPr="0044458B">
              <w:rPr>
                <w:rFonts w:ascii="Arial" w:hAnsi="Arial" w:cs="Arial"/>
                <w:b/>
                <w:iCs/>
              </w:rPr>
              <w:t>Specific S</w:t>
            </w:r>
            <w:r w:rsidR="00D825B6" w:rsidRPr="0044458B">
              <w:rPr>
                <w:rFonts w:ascii="Arial" w:hAnsi="Arial" w:cs="Arial"/>
                <w:b/>
                <w:iCs/>
              </w:rPr>
              <w:t>pecialist Skills/Capabilities/</w:t>
            </w:r>
            <w:r w:rsidRPr="0044458B">
              <w:rPr>
                <w:rFonts w:ascii="Arial" w:hAnsi="Arial" w:cs="Arial"/>
                <w:b/>
                <w:iCs/>
              </w:rPr>
              <w:t>Qualifying requirements</w:t>
            </w:r>
            <w:r w:rsidR="00D825B6" w:rsidRPr="0044458B">
              <w:rPr>
                <w:rFonts w:ascii="Arial" w:hAnsi="Arial" w:cs="Arial"/>
                <w:b/>
                <w:iCs/>
              </w:rPr>
              <w:t>:</w:t>
            </w:r>
            <w:r w:rsidR="00704543" w:rsidRPr="0044458B">
              <w:rPr>
                <w:rFonts w:ascii="Arial" w:hAnsi="Arial" w:cs="Arial"/>
                <w:b/>
                <w:iCs/>
              </w:rPr>
              <w:t xml:space="preserve"> </w:t>
            </w:r>
            <w:r w:rsidR="00D6174B" w:rsidRPr="0044458B">
              <w:rPr>
                <w:rFonts w:ascii="Arial" w:hAnsi="Arial" w:cs="Arial"/>
                <w:bCs/>
              </w:rPr>
              <w:t>Please see the attached Detail</w:t>
            </w:r>
            <w:r w:rsidR="004D1549" w:rsidRPr="0044458B">
              <w:rPr>
                <w:rFonts w:ascii="Arial" w:hAnsi="Arial" w:cs="Arial"/>
                <w:bCs/>
              </w:rPr>
              <w:t>s</w:t>
            </w:r>
            <w:r w:rsidR="00A4287F">
              <w:rPr>
                <w:rFonts w:ascii="Arial" w:hAnsi="Arial" w:cs="Arial"/>
                <w:bCs/>
              </w:rPr>
              <w:t xml:space="preserve"> of Requirement (Appendix B)</w:t>
            </w:r>
          </w:p>
        </w:tc>
      </w:tr>
      <w:tr w:rsidR="0077248D" w:rsidTr="00092471">
        <w:trPr>
          <w:trHeight w:val="1288"/>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4022D0" w:rsidRPr="0044458B" w:rsidRDefault="00D825B6" w:rsidP="00085D2F">
            <w:pPr>
              <w:snapToGrid w:val="0"/>
              <w:rPr>
                <w:rFonts w:ascii="Arial" w:hAnsi="Arial" w:cs="Arial"/>
                <w:b/>
                <w:bCs/>
              </w:rPr>
            </w:pPr>
            <w:r w:rsidRPr="0044458B">
              <w:rPr>
                <w:rFonts w:ascii="Arial" w:hAnsi="Arial" w:cs="Arial"/>
                <w:b/>
                <w:bCs/>
              </w:rPr>
              <w:lastRenderedPageBreak/>
              <w:t>Tender Timetable:</w:t>
            </w:r>
            <w:r w:rsidR="001F0D78" w:rsidRPr="0044458B">
              <w:rPr>
                <w:rFonts w:ascii="Arial" w:hAnsi="Arial" w:cs="Arial"/>
                <w:b/>
                <w:bCs/>
              </w:rPr>
              <w:t xml:space="preserve"> </w:t>
            </w:r>
          </w:p>
          <w:p w:rsidR="00092471" w:rsidRDefault="001F0D78" w:rsidP="00DE3ABB">
            <w:pPr>
              <w:snapToGrid w:val="0"/>
              <w:rPr>
                <w:rFonts w:ascii="Arial" w:hAnsi="Arial" w:cs="Arial"/>
                <w:bCs/>
              </w:rPr>
            </w:pPr>
            <w:r w:rsidRPr="0044458B">
              <w:rPr>
                <w:rFonts w:ascii="Arial" w:hAnsi="Arial" w:cs="Arial"/>
                <w:bCs/>
              </w:rPr>
              <w:t xml:space="preserve">Expressions of Interest to be received by </w:t>
            </w:r>
            <w:r w:rsidR="008C1CE9">
              <w:rPr>
                <w:rFonts w:ascii="Arial" w:hAnsi="Arial" w:cs="Arial"/>
                <w:bCs/>
              </w:rPr>
              <w:t>11.00a</w:t>
            </w:r>
            <w:r w:rsidR="007002CA">
              <w:rPr>
                <w:rFonts w:ascii="Arial" w:hAnsi="Arial" w:cs="Arial"/>
                <w:bCs/>
              </w:rPr>
              <w:t>m</w:t>
            </w:r>
            <w:r w:rsidR="0044458B" w:rsidRPr="0044458B">
              <w:rPr>
                <w:rFonts w:ascii="Arial" w:hAnsi="Arial" w:cs="Arial"/>
                <w:bCs/>
              </w:rPr>
              <w:t xml:space="preserve"> on</w:t>
            </w:r>
            <w:r w:rsidR="00B4589C">
              <w:rPr>
                <w:rFonts w:ascii="Arial" w:hAnsi="Arial" w:cs="Arial"/>
                <w:bCs/>
              </w:rPr>
              <w:t xml:space="preserve"> </w:t>
            </w:r>
            <w:r w:rsidR="0046045C" w:rsidRPr="0046045C">
              <w:rPr>
                <w:rFonts w:ascii="Arial" w:hAnsi="Arial" w:cs="Arial"/>
                <w:bCs/>
              </w:rPr>
              <w:t>Friday 12</w:t>
            </w:r>
            <w:r w:rsidR="0046045C" w:rsidRPr="0046045C">
              <w:rPr>
                <w:rFonts w:ascii="Arial" w:hAnsi="Arial" w:cs="Arial"/>
                <w:bCs/>
                <w:vertAlign w:val="superscript"/>
              </w:rPr>
              <w:t>th</w:t>
            </w:r>
            <w:r w:rsidR="0046045C" w:rsidRPr="0046045C">
              <w:rPr>
                <w:rFonts w:ascii="Arial" w:hAnsi="Arial" w:cs="Arial"/>
                <w:bCs/>
              </w:rPr>
              <w:t xml:space="preserve"> February</w:t>
            </w:r>
            <w:r w:rsidR="00DE3ABB" w:rsidRPr="0046045C">
              <w:rPr>
                <w:rFonts w:ascii="Arial" w:hAnsi="Arial" w:cs="Arial"/>
                <w:bCs/>
              </w:rPr>
              <w:t xml:space="preserve"> 2016</w:t>
            </w:r>
            <w:r w:rsidR="004022D0" w:rsidRPr="0044458B">
              <w:rPr>
                <w:rFonts w:ascii="Arial" w:hAnsi="Arial" w:cs="Arial"/>
                <w:bCs/>
              </w:rPr>
              <w:t>.</w:t>
            </w:r>
            <w:r w:rsidR="00E7399D" w:rsidRPr="0044458B">
              <w:rPr>
                <w:rFonts w:ascii="Arial" w:hAnsi="Arial" w:cs="Arial"/>
                <w:bCs/>
              </w:rPr>
              <w:t xml:space="preserve"> Late expressions may not be accepted.</w:t>
            </w:r>
          </w:p>
          <w:p w:rsidR="0046045C" w:rsidRPr="00C80427" w:rsidRDefault="0046045C" w:rsidP="00DE3ABB">
            <w:pPr>
              <w:snapToGrid w:val="0"/>
              <w:rPr>
                <w:rFonts w:ascii="Arial" w:hAnsi="Arial" w:cs="Arial"/>
                <w:bCs/>
              </w:rPr>
            </w:pPr>
            <w:r>
              <w:rPr>
                <w:rFonts w:ascii="Arial" w:hAnsi="Arial" w:cs="Arial"/>
                <w:bCs/>
              </w:rPr>
              <w:t>Organisations expressing interest in this tender will be invited to an open day scheduled to be held on 29</w:t>
            </w:r>
            <w:r w:rsidRPr="0046045C">
              <w:rPr>
                <w:rFonts w:ascii="Arial" w:hAnsi="Arial" w:cs="Arial"/>
                <w:bCs/>
                <w:vertAlign w:val="superscript"/>
              </w:rPr>
              <w:t>th</w:t>
            </w:r>
            <w:r>
              <w:rPr>
                <w:rFonts w:ascii="Arial" w:hAnsi="Arial" w:cs="Arial"/>
                <w:bCs/>
              </w:rPr>
              <w:t xml:space="preserve"> February 2016, which will provide further information regarding the requirement and tender process.</w:t>
            </w:r>
          </w:p>
        </w:tc>
      </w:tr>
      <w:tr w:rsidR="0077248D" w:rsidTr="008B37B1">
        <w:trPr>
          <w:trHeight w:val="767"/>
        </w:trPr>
        <w:tc>
          <w:tcPr>
            <w:tcW w:w="10814" w:type="dxa"/>
            <w:tcBorders>
              <w:left w:val="single" w:sz="8" w:space="0" w:color="000000"/>
              <w:bottom w:val="single" w:sz="8" w:space="0" w:color="000000"/>
              <w:right w:val="single" w:sz="8" w:space="0" w:color="000000"/>
            </w:tcBorders>
            <w:shd w:val="clear" w:color="auto" w:fill="auto"/>
          </w:tcPr>
          <w:p w:rsidR="0077248D" w:rsidRPr="008C1CE9" w:rsidRDefault="009176C3" w:rsidP="0046045C">
            <w:pPr>
              <w:snapToGrid w:val="0"/>
              <w:rPr>
                <w:rFonts w:ascii="Arial" w:hAnsi="Arial" w:cs="Arial"/>
                <w:bCs/>
              </w:rPr>
            </w:pPr>
            <w:r>
              <w:rPr>
                <w:rFonts w:ascii="Arial" w:hAnsi="Arial" w:cs="Arial"/>
                <w:b/>
                <w:bCs/>
              </w:rPr>
              <w:t>D</w:t>
            </w:r>
            <w:r w:rsidR="0077248D" w:rsidRPr="0044458B">
              <w:rPr>
                <w:rFonts w:ascii="Arial" w:hAnsi="Arial" w:cs="Arial"/>
                <w:b/>
                <w:bCs/>
              </w:rPr>
              <w:t>uration:</w:t>
            </w:r>
            <w:r w:rsidR="001F0D78" w:rsidRPr="0044458B">
              <w:rPr>
                <w:rFonts w:ascii="Arial" w:hAnsi="Arial" w:cs="Arial"/>
                <w:b/>
                <w:bCs/>
              </w:rPr>
              <w:t xml:space="preserve"> </w:t>
            </w:r>
            <w:r w:rsidR="00050343" w:rsidRPr="00050343">
              <w:rPr>
                <w:rFonts w:ascii="Arial" w:hAnsi="Arial" w:cs="Arial"/>
                <w:bCs/>
              </w:rPr>
              <w:t xml:space="preserve">The tender is for a </w:t>
            </w:r>
            <w:r w:rsidR="0046045C">
              <w:rPr>
                <w:rFonts w:ascii="Arial" w:hAnsi="Arial" w:cs="Arial"/>
                <w:bCs/>
              </w:rPr>
              <w:t xml:space="preserve">one </w:t>
            </w:r>
            <w:r w:rsidR="00050343" w:rsidRPr="00050343">
              <w:rPr>
                <w:rFonts w:ascii="Arial" w:hAnsi="Arial" w:cs="Arial"/>
                <w:bCs/>
              </w:rPr>
              <w:t>year call off framework  (with an option to extend by up to a furt</w:t>
            </w:r>
            <w:r w:rsidR="0046045C">
              <w:rPr>
                <w:rFonts w:ascii="Arial" w:hAnsi="Arial" w:cs="Arial"/>
                <w:bCs/>
              </w:rPr>
              <w:t>her year) commencing in June</w:t>
            </w:r>
            <w:r w:rsidR="00050343" w:rsidRPr="00050343">
              <w:rPr>
                <w:rFonts w:ascii="Arial" w:hAnsi="Arial" w:cs="Arial"/>
                <w:bCs/>
              </w:rPr>
              <w:t xml:space="preserve"> 2016</w:t>
            </w:r>
          </w:p>
        </w:tc>
      </w:tr>
      <w:tr w:rsidR="0077248D" w:rsidTr="008B37B1">
        <w:trPr>
          <w:trHeight w:val="742"/>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A4287F">
            <w:pPr>
              <w:snapToGrid w:val="0"/>
              <w:rPr>
                <w:rFonts w:ascii="Arial" w:hAnsi="Arial" w:cs="Arial"/>
                <w:b/>
                <w:bCs/>
              </w:rPr>
            </w:pPr>
            <w:r w:rsidRPr="0044458B">
              <w:rPr>
                <w:rFonts w:ascii="Arial" w:hAnsi="Arial" w:cs="Arial"/>
                <w:b/>
                <w:bCs/>
              </w:rPr>
              <w:t>Location:</w:t>
            </w:r>
            <w:r w:rsidR="005C56AA" w:rsidRPr="0044458B">
              <w:rPr>
                <w:rFonts w:ascii="Arial" w:hAnsi="Arial" w:cs="Arial"/>
                <w:b/>
                <w:bCs/>
              </w:rPr>
              <w:t xml:space="preserve"> </w:t>
            </w:r>
            <w:r w:rsidR="00D6174B" w:rsidRPr="0044458B">
              <w:rPr>
                <w:rFonts w:ascii="Arial" w:hAnsi="Arial" w:cs="Arial"/>
                <w:bCs/>
              </w:rPr>
              <w:t xml:space="preserve">Please </w:t>
            </w:r>
            <w:r w:rsidR="00CB2AC6" w:rsidRPr="0044458B">
              <w:rPr>
                <w:rFonts w:ascii="Arial" w:hAnsi="Arial" w:cs="Arial"/>
                <w:bCs/>
              </w:rPr>
              <w:t xml:space="preserve">see attached </w:t>
            </w:r>
            <w:r w:rsidR="00D6174B" w:rsidRPr="0044458B">
              <w:rPr>
                <w:rFonts w:ascii="Arial" w:hAnsi="Arial" w:cs="Arial"/>
                <w:bCs/>
              </w:rPr>
              <w:t>Detail</w:t>
            </w:r>
            <w:r w:rsidR="004D1549" w:rsidRPr="0044458B">
              <w:rPr>
                <w:rFonts w:ascii="Arial" w:hAnsi="Arial" w:cs="Arial"/>
                <w:bCs/>
              </w:rPr>
              <w:t>s</w:t>
            </w:r>
            <w:r w:rsidR="00D6174B" w:rsidRPr="0044458B">
              <w:rPr>
                <w:rFonts w:ascii="Arial" w:hAnsi="Arial" w:cs="Arial"/>
                <w:bCs/>
              </w:rPr>
              <w:t xml:space="preserve"> of Requirement</w:t>
            </w:r>
            <w:r w:rsidR="00A4287F">
              <w:rPr>
                <w:rFonts w:ascii="Arial" w:hAnsi="Arial" w:cs="Arial"/>
                <w:bCs/>
              </w:rPr>
              <w:t xml:space="preserve"> (Appendix B)</w:t>
            </w:r>
          </w:p>
        </w:tc>
      </w:tr>
      <w:tr w:rsidR="0077248D" w:rsidTr="0044458B">
        <w:trPr>
          <w:trHeight w:val="64"/>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77248D">
            <w:pPr>
              <w:snapToGrid w:val="0"/>
              <w:rPr>
                <w:rFonts w:ascii="Arial" w:hAnsi="Arial" w:cs="Arial"/>
                <w:b/>
                <w:bCs/>
              </w:rPr>
            </w:pPr>
            <w:r w:rsidRPr="0044458B">
              <w:rPr>
                <w:rFonts w:ascii="Arial" w:hAnsi="Arial" w:cs="Arial"/>
                <w:b/>
                <w:bCs/>
              </w:rPr>
              <w:t>Evaluation Criteria For Bids:</w:t>
            </w:r>
          </w:p>
          <w:p w:rsidR="008B37B1" w:rsidRPr="00B4589C" w:rsidRDefault="00D13F43" w:rsidP="00DD3D0E">
            <w:pPr>
              <w:spacing w:after="0"/>
              <w:rPr>
                <w:rFonts w:ascii="Arial" w:hAnsi="Arial" w:cs="Arial"/>
                <w:b/>
                <w:color w:val="FF0000"/>
              </w:rPr>
            </w:pPr>
            <w:r w:rsidRPr="0044458B">
              <w:rPr>
                <w:rFonts w:ascii="Arial" w:hAnsi="Arial" w:cs="Arial"/>
              </w:rPr>
              <w:t>This will be confirmed in the</w:t>
            </w:r>
            <w:r w:rsidR="00A4287F">
              <w:rPr>
                <w:rFonts w:ascii="Arial" w:hAnsi="Arial" w:cs="Arial"/>
              </w:rPr>
              <w:t xml:space="preserve"> Invitation to Tender documents, </w:t>
            </w:r>
            <w:r w:rsidR="00A4287F" w:rsidRPr="00DE3ABB">
              <w:rPr>
                <w:rFonts w:ascii="Arial" w:hAnsi="Arial" w:cs="Arial"/>
                <w:b/>
              </w:rPr>
              <w:t>issue</w:t>
            </w:r>
            <w:r w:rsidR="00B4589C" w:rsidRPr="00DE3ABB">
              <w:rPr>
                <w:rFonts w:ascii="Arial" w:hAnsi="Arial" w:cs="Arial"/>
                <w:b/>
              </w:rPr>
              <w:t>d</w:t>
            </w:r>
            <w:r w:rsidR="00A4287F" w:rsidRPr="00DE3ABB">
              <w:rPr>
                <w:rFonts w:ascii="Arial" w:hAnsi="Arial" w:cs="Arial"/>
                <w:b/>
              </w:rPr>
              <w:t xml:space="preserve"> </w:t>
            </w:r>
            <w:r w:rsidR="00280594" w:rsidRPr="00DE3ABB">
              <w:rPr>
                <w:rFonts w:ascii="Arial" w:hAnsi="Arial" w:cs="Arial"/>
                <w:b/>
              </w:rPr>
              <w:t xml:space="preserve">on </w:t>
            </w:r>
            <w:r w:rsidR="00DE3ABB" w:rsidRPr="00DE3ABB">
              <w:rPr>
                <w:rFonts w:ascii="Arial" w:hAnsi="Arial" w:cs="Arial"/>
                <w:b/>
              </w:rPr>
              <w:t xml:space="preserve">Tuesday </w:t>
            </w:r>
            <w:r w:rsidR="0046045C" w:rsidRPr="0046045C">
              <w:rPr>
                <w:rFonts w:ascii="Arial" w:hAnsi="Arial" w:cs="Arial"/>
                <w:b/>
              </w:rPr>
              <w:t>16</w:t>
            </w:r>
            <w:r w:rsidR="00DE3ABB" w:rsidRPr="0046045C">
              <w:rPr>
                <w:rFonts w:ascii="Arial" w:hAnsi="Arial" w:cs="Arial"/>
                <w:b/>
              </w:rPr>
              <w:t>th</w:t>
            </w:r>
            <w:r w:rsidR="00445559" w:rsidRPr="0046045C">
              <w:rPr>
                <w:rFonts w:ascii="Arial" w:hAnsi="Arial" w:cs="Arial"/>
                <w:b/>
              </w:rPr>
              <w:t xml:space="preserve"> </w:t>
            </w:r>
            <w:r w:rsidR="0046045C">
              <w:rPr>
                <w:rFonts w:ascii="Arial" w:hAnsi="Arial" w:cs="Arial"/>
                <w:b/>
              </w:rPr>
              <w:t>March</w:t>
            </w:r>
            <w:r w:rsidR="00DE3ABB" w:rsidRPr="0046045C">
              <w:rPr>
                <w:rFonts w:ascii="Arial" w:hAnsi="Arial" w:cs="Arial"/>
                <w:b/>
              </w:rPr>
              <w:t xml:space="preserve"> 2016</w:t>
            </w:r>
          </w:p>
          <w:p w:rsidR="00DD3D0E" w:rsidRPr="0044458B" w:rsidRDefault="00DD3D0E" w:rsidP="00DD3D0E">
            <w:pPr>
              <w:spacing w:after="0"/>
              <w:rPr>
                <w:rFonts w:ascii="Arial" w:hAnsi="Arial" w:cs="Arial"/>
              </w:rPr>
            </w:pPr>
          </w:p>
        </w:tc>
      </w:tr>
      <w:tr w:rsidR="0077248D" w:rsidTr="0044458B">
        <w:trPr>
          <w:trHeight w:val="1436"/>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t>Terms and Conditions of Contract:</w:t>
            </w:r>
          </w:p>
          <w:p w:rsidR="0077248D" w:rsidRPr="00EA3830" w:rsidRDefault="005A7A67" w:rsidP="00445559">
            <w:pPr>
              <w:rPr>
                <w:rFonts w:ascii="Arial" w:hAnsi="Arial" w:cs="Arial"/>
              </w:rPr>
            </w:pPr>
            <w:r>
              <w:rPr>
                <w:rFonts w:ascii="Arial" w:hAnsi="Arial" w:cs="Arial"/>
              </w:rPr>
              <w:t xml:space="preserve">This will be the </w:t>
            </w:r>
            <w:r w:rsidR="00B4589C" w:rsidRPr="00445559">
              <w:rPr>
                <w:rFonts w:ascii="Arial" w:hAnsi="Arial" w:cs="Arial"/>
              </w:rPr>
              <w:t>CCS</w:t>
            </w:r>
            <w:r w:rsidR="00B4589C" w:rsidRPr="00B4589C">
              <w:rPr>
                <w:rFonts w:ascii="Arial" w:hAnsi="Arial" w:cs="Arial"/>
                <w:color w:val="FF0000"/>
              </w:rPr>
              <w:t xml:space="preserve"> </w:t>
            </w:r>
            <w:r>
              <w:rPr>
                <w:rFonts w:ascii="Arial" w:hAnsi="Arial" w:cs="Arial"/>
              </w:rPr>
              <w:t>Standard Terms and Conditions which will be included in the Tender documents</w:t>
            </w:r>
          </w:p>
        </w:tc>
      </w:tr>
      <w:tr w:rsidR="0077248D" w:rsidTr="00D6174B">
        <w:trPr>
          <w:trHeight w:val="3099"/>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t xml:space="preserve">How to apply: </w:t>
            </w:r>
          </w:p>
          <w:p w:rsidR="009176C3" w:rsidRPr="00EA3830" w:rsidRDefault="003C54DE" w:rsidP="00840F3D">
            <w:pPr>
              <w:autoSpaceDE w:val="0"/>
              <w:autoSpaceDN w:val="0"/>
              <w:adjustRightInd w:val="0"/>
              <w:rPr>
                <w:rFonts w:ascii="Arial" w:hAnsi="Arial" w:cs="Arial"/>
                <w:color w:val="000000"/>
              </w:rPr>
            </w:pPr>
            <w:r>
              <w:rPr>
                <w:rFonts w:ascii="Arial" w:hAnsi="Arial" w:cs="Arial"/>
                <w:color w:val="000000"/>
              </w:rPr>
              <w:t>CCS</w:t>
            </w:r>
            <w:r w:rsidR="0044458B" w:rsidRPr="00EA3830">
              <w:rPr>
                <w:rFonts w:ascii="Arial" w:hAnsi="Arial" w:cs="Arial"/>
                <w:color w:val="000000"/>
              </w:rPr>
              <w:t xml:space="preserve"> </w:t>
            </w:r>
            <w:r w:rsidR="0077248D" w:rsidRPr="00EA3830">
              <w:rPr>
                <w:rFonts w:ascii="Arial" w:hAnsi="Arial" w:cs="Arial"/>
                <w:color w:val="000000"/>
              </w:rPr>
              <w:t xml:space="preserve">uses an </w:t>
            </w:r>
            <w:proofErr w:type="spellStart"/>
            <w:r w:rsidR="0077248D" w:rsidRPr="00EA3830">
              <w:rPr>
                <w:rFonts w:ascii="Arial" w:hAnsi="Arial" w:cs="Arial"/>
                <w:color w:val="000000"/>
              </w:rPr>
              <w:t>eSourcing</w:t>
            </w:r>
            <w:proofErr w:type="spellEnd"/>
            <w:r w:rsidR="0077248D" w:rsidRPr="00EA3830">
              <w:rPr>
                <w:rFonts w:ascii="Arial" w:hAnsi="Arial" w:cs="Arial"/>
                <w:color w:val="000000"/>
              </w:rPr>
              <w:t xml:space="preserve"> toolkit to enable its sourcing activities to be conducted over the Internet. Any organisation intending to submit an expression of interest must be registered as a supplier with th</w:t>
            </w:r>
            <w:r w:rsidR="00C93CF1" w:rsidRPr="00EA3830">
              <w:rPr>
                <w:rFonts w:ascii="Arial" w:hAnsi="Arial" w:cs="Arial"/>
                <w:color w:val="000000"/>
              </w:rPr>
              <w:t xml:space="preserve">e </w:t>
            </w:r>
            <w:proofErr w:type="gramStart"/>
            <w:r>
              <w:rPr>
                <w:rFonts w:ascii="Arial" w:hAnsi="Arial" w:cs="Arial"/>
                <w:color w:val="000000"/>
              </w:rPr>
              <w:t>CCS</w:t>
            </w:r>
            <w:r w:rsidR="00CB0124">
              <w:rPr>
                <w:rFonts w:ascii="Arial" w:hAnsi="Arial" w:cs="Arial"/>
                <w:color w:val="000000"/>
              </w:rPr>
              <w:t xml:space="preserve"> </w:t>
            </w:r>
            <w:r w:rsidR="007F5451">
              <w:rPr>
                <w:rFonts w:ascii="Arial" w:hAnsi="Arial" w:cs="Arial"/>
                <w:color w:val="000000"/>
              </w:rPr>
              <w:t xml:space="preserve"> </w:t>
            </w:r>
            <w:proofErr w:type="spellStart"/>
            <w:r w:rsidR="005A7A67">
              <w:rPr>
                <w:rFonts w:ascii="Arial" w:hAnsi="Arial" w:cs="Arial"/>
                <w:color w:val="000000"/>
              </w:rPr>
              <w:t>eSourcing</w:t>
            </w:r>
            <w:proofErr w:type="spellEnd"/>
            <w:proofErr w:type="gramEnd"/>
            <w:r w:rsidR="005A7A67">
              <w:rPr>
                <w:rFonts w:ascii="Arial" w:hAnsi="Arial" w:cs="Arial"/>
                <w:color w:val="000000"/>
              </w:rPr>
              <w:t xml:space="preserve"> Portal, EMPTORIS.</w:t>
            </w:r>
          </w:p>
          <w:p w:rsidR="009176C3" w:rsidRDefault="00DD3D0E" w:rsidP="00840F3D">
            <w:pPr>
              <w:autoSpaceDE w:val="0"/>
              <w:autoSpaceDN w:val="0"/>
              <w:adjustRightInd w:val="0"/>
              <w:rPr>
                <w:rFonts w:ascii="Arial" w:hAnsi="Arial" w:cs="Arial"/>
              </w:rPr>
            </w:pPr>
            <w:r w:rsidRPr="00EA3830">
              <w:rPr>
                <w:rFonts w:ascii="Arial" w:hAnsi="Arial" w:cs="Arial"/>
                <w:color w:val="000000"/>
              </w:rPr>
              <w:t>T</w:t>
            </w:r>
            <w:r w:rsidR="0077248D" w:rsidRPr="00EA3830">
              <w:rPr>
                <w:rFonts w:ascii="Arial" w:hAnsi="Arial" w:cs="Arial"/>
                <w:color w:val="000000"/>
              </w:rPr>
              <w:t>o register, visit the Portal’s Login Page a</w:t>
            </w:r>
            <w:r w:rsidR="00167020" w:rsidRPr="00EA3830">
              <w:rPr>
                <w:rFonts w:ascii="Arial" w:hAnsi="Arial" w:cs="Arial"/>
                <w:color w:val="000000"/>
              </w:rPr>
              <w:t>t</w:t>
            </w:r>
            <w:r w:rsidR="00CB0124">
              <w:t xml:space="preserve"> </w:t>
            </w:r>
            <w:hyperlink r:id="rId8" w:history="1">
              <w:r w:rsidR="003C54DE" w:rsidRPr="002B0D4D">
                <w:rPr>
                  <w:rStyle w:val="Hyperlink"/>
                </w:rPr>
                <w:t>https://gpsesourcing.cabinetoffice.gov.uk</w:t>
              </w:r>
            </w:hyperlink>
            <w:r w:rsidR="00CB0124">
              <w:t xml:space="preserve"> </w:t>
            </w:r>
            <w:r w:rsidR="007F5451" w:rsidRPr="00EA3830">
              <w:rPr>
                <w:rFonts w:ascii="Arial" w:hAnsi="Arial" w:cs="Arial"/>
                <w:color w:val="000000"/>
              </w:rPr>
              <w:t xml:space="preserve"> </w:t>
            </w:r>
            <w:r w:rsidR="0077248D" w:rsidRPr="00EA3830">
              <w:rPr>
                <w:rFonts w:ascii="Arial" w:hAnsi="Arial" w:cs="Arial"/>
                <w:color w:val="000000"/>
              </w:rPr>
              <w:t xml:space="preserve">and complete the online registration form by clicking on the </w:t>
            </w:r>
            <w:r w:rsidR="00574853" w:rsidRPr="00EA3830">
              <w:rPr>
                <w:rFonts w:ascii="Arial" w:hAnsi="Arial" w:cs="Arial"/>
              </w:rPr>
              <w:t>“Register Supplier Organiz</w:t>
            </w:r>
            <w:r w:rsidR="0077248D" w:rsidRPr="00EA3830">
              <w:rPr>
                <w:rFonts w:ascii="Arial" w:hAnsi="Arial" w:cs="Arial"/>
              </w:rPr>
              <w:t xml:space="preserve">ation” link </w:t>
            </w:r>
            <w:r w:rsidR="00574853" w:rsidRPr="00EA3830">
              <w:rPr>
                <w:rFonts w:ascii="Arial" w:hAnsi="Arial" w:cs="Arial"/>
              </w:rPr>
              <w:t>at</w:t>
            </w:r>
            <w:r w:rsidR="0077248D" w:rsidRPr="00EA3830">
              <w:rPr>
                <w:rFonts w:ascii="Arial" w:hAnsi="Arial" w:cs="Arial"/>
              </w:rPr>
              <w:t xml:space="preserve"> the top of the page. The entire process should take no more than 10 minutes and need only be completed once. </w:t>
            </w:r>
          </w:p>
          <w:p w:rsidR="009176C3" w:rsidRDefault="009176C3" w:rsidP="00840F3D">
            <w:pPr>
              <w:autoSpaceDE w:val="0"/>
              <w:autoSpaceDN w:val="0"/>
              <w:adjustRightInd w:val="0"/>
              <w:rPr>
                <w:rFonts w:ascii="Arial" w:hAnsi="Arial" w:cs="Arial"/>
              </w:rPr>
            </w:pPr>
            <w:r>
              <w:rPr>
                <w:rFonts w:ascii="Arial" w:hAnsi="Arial" w:cs="Arial"/>
              </w:rPr>
              <w:t xml:space="preserve">You will need to have a DUNS number complete your registration which can be obtained by contacting Dun and Bradstreet: </w:t>
            </w:r>
            <w:hyperlink r:id="rId9" w:history="1">
              <w:r w:rsidRPr="00942981">
                <w:rPr>
                  <w:rStyle w:val="Hyperlink"/>
                  <w:rFonts w:ascii="Arial" w:hAnsi="Arial" w:cs="Arial"/>
                </w:rPr>
                <w:t>http://www.dnb.co.uk/dandb-duns-number</w:t>
              </w:r>
            </w:hyperlink>
            <w:r>
              <w:rPr>
                <w:rFonts w:ascii="Arial" w:hAnsi="Arial" w:cs="Arial"/>
                <w:color w:val="1F497D" w:themeColor="text2"/>
                <w:u w:val="single"/>
              </w:rPr>
              <w:t xml:space="preserve">. </w:t>
            </w:r>
            <w:r>
              <w:rPr>
                <w:rFonts w:ascii="Arial" w:hAnsi="Arial" w:cs="Arial"/>
              </w:rPr>
              <w:t>This process can take up to 10 working days.</w:t>
            </w:r>
          </w:p>
          <w:p w:rsidR="00DD3D0E" w:rsidRPr="008C1CE9" w:rsidRDefault="0077248D" w:rsidP="00840F3D">
            <w:pPr>
              <w:autoSpaceDE w:val="0"/>
              <w:autoSpaceDN w:val="0"/>
              <w:adjustRightInd w:val="0"/>
              <w:rPr>
                <w:rFonts w:ascii="Arial" w:hAnsi="Arial" w:cs="Arial"/>
                <w:b/>
              </w:rPr>
            </w:pPr>
            <w:r w:rsidRPr="00EA3830">
              <w:rPr>
                <w:rFonts w:ascii="Arial" w:hAnsi="Arial" w:cs="Arial"/>
              </w:rPr>
              <w:t xml:space="preserve">Passwords </w:t>
            </w:r>
            <w:r w:rsidR="009176C3">
              <w:rPr>
                <w:rFonts w:ascii="Arial" w:hAnsi="Arial" w:cs="Arial"/>
              </w:rPr>
              <w:t xml:space="preserve">for </w:t>
            </w:r>
            <w:proofErr w:type="spellStart"/>
            <w:r w:rsidR="009176C3">
              <w:rPr>
                <w:rFonts w:ascii="Arial" w:hAnsi="Arial" w:cs="Arial"/>
              </w:rPr>
              <w:t>Emptoris</w:t>
            </w:r>
            <w:proofErr w:type="spellEnd"/>
            <w:r w:rsidR="009176C3">
              <w:rPr>
                <w:rFonts w:ascii="Arial" w:hAnsi="Arial" w:cs="Arial"/>
              </w:rPr>
              <w:t xml:space="preserve"> </w:t>
            </w:r>
            <w:r w:rsidRPr="00EA3830">
              <w:rPr>
                <w:rFonts w:ascii="Arial" w:hAnsi="Arial" w:cs="Arial"/>
              </w:rPr>
              <w:t xml:space="preserve">are issued via email, normally within 1 working day. </w:t>
            </w:r>
            <w:r w:rsidR="005A7A67" w:rsidRPr="008C1CE9">
              <w:rPr>
                <w:rFonts w:ascii="Arial" w:hAnsi="Arial" w:cs="Arial"/>
                <w:b/>
              </w:rPr>
              <w:t xml:space="preserve">You will not be sent tender documents unless you have registered on the </w:t>
            </w:r>
            <w:proofErr w:type="spellStart"/>
            <w:r w:rsidR="005A7A67" w:rsidRPr="008C1CE9">
              <w:rPr>
                <w:rFonts w:ascii="Arial" w:hAnsi="Arial" w:cs="Arial"/>
                <w:b/>
              </w:rPr>
              <w:t>Emptoris</w:t>
            </w:r>
            <w:proofErr w:type="spellEnd"/>
            <w:r w:rsidR="005A7A67" w:rsidRPr="008C1CE9">
              <w:rPr>
                <w:rFonts w:ascii="Arial" w:hAnsi="Arial" w:cs="Arial"/>
                <w:b/>
              </w:rPr>
              <w:t xml:space="preserve"> portal.</w:t>
            </w:r>
          </w:p>
          <w:p w:rsidR="0077248D" w:rsidRPr="00EA3830" w:rsidRDefault="0077248D" w:rsidP="00840F3D">
            <w:pPr>
              <w:autoSpaceDE w:val="0"/>
              <w:autoSpaceDN w:val="0"/>
              <w:adjustRightInd w:val="0"/>
              <w:rPr>
                <w:rFonts w:ascii="Arial" w:hAnsi="Arial" w:cs="Arial"/>
              </w:rPr>
            </w:pPr>
            <w:r w:rsidRPr="00EA3830">
              <w:rPr>
                <w:rFonts w:ascii="Arial" w:hAnsi="Arial" w:cs="Arial"/>
              </w:rPr>
              <w:t>Please contact</w:t>
            </w:r>
            <w:r w:rsidR="00FA646D">
              <w:rPr>
                <w:rFonts w:ascii="Arial" w:hAnsi="Arial" w:cs="Arial"/>
              </w:rPr>
              <w:t xml:space="preserve"> the </w:t>
            </w:r>
            <w:r w:rsidR="003C54DE">
              <w:rPr>
                <w:rFonts w:ascii="Arial" w:hAnsi="Arial" w:cs="Arial"/>
              </w:rPr>
              <w:t xml:space="preserve">Crown Commercial </w:t>
            </w:r>
            <w:r w:rsidR="00FA646D">
              <w:rPr>
                <w:rFonts w:ascii="Arial" w:hAnsi="Arial" w:cs="Arial"/>
              </w:rPr>
              <w:t>Service (</w:t>
            </w:r>
            <w:r w:rsidR="003C54DE">
              <w:rPr>
                <w:rFonts w:ascii="Arial" w:hAnsi="Arial" w:cs="Arial"/>
              </w:rPr>
              <w:t>CCS</w:t>
            </w:r>
            <w:r w:rsidR="00FA646D">
              <w:rPr>
                <w:rFonts w:ascii="Arial" w:hAnsi="Arial" w:cs="Arial"/>
              </w:rPr>
              <w:t>) Supplier help line on 0345 010 3503.</w:t>
            </w:r>
          </w:p>
          <w:p w:rsidR="00B4589C" w:rsidRPr="0046045C" w:rsidRDefault="0077248D" w:rsidP="00167020">
            <w:pPr>
              <w:rPr>
                <w:rFonts w:ascii="Arial" w:hAnsi="Arial" w:cs="Arial"/>
                <w:b/>
              </w:rPr>
            </w:pPr>
            <w:r w:rsidRPr="00EA3830">
              <w:rPr>
                <w:rFonts w:ascii="Arial" w:hAnsi="Arial" w:cs="Arial"/>
                <w:color w:val="000000"/>
              </w:rPr>
              <w:t xml:space="preserve">Once registered, organisations intending to submit an expression of interest must send an email to </w:t>
            </w:r>
            <w:hyperlink r:id="rId10" w:history="1">
              <w:r w:rsidR="00445559" w:rsidRPr="005B12E8">
                <w:rPr>
                  <w:rStyle w:val="Hyperlink"/>
                  <w:rFonts w:ascii="Arial" w:hAnsi="Arial" w:cs="Arial"/>
                </w:rPr>
                <w:t>uniform@crowncommercial.gov.uk</w:t>
              </w:r>
            </w:hyperlink>
            <w:r w:rsidR="008C1CE9">
              <w:rPr>
                <w:rFonts w:ascii="Arial" w:hAnsi="Arial" w:cs="Arial"/>
                <w:color w:val="000000"/>
              </w:rPr>
              <w:t xml:space="preserve"> </w:t>
            </w:r>
            <w:r w:rsidRPr="00EA3830">
              <w:rPr>
                <w:rFonts w:ascii="Arial" w:hAnsi="Arial" w:cs="Arial"/>
                <w:color w:val="000000"/>
              </w:rPr>
              <w:t xml:space="preserve">any time up to, but </w:t>
            </w:r>
            <w:r w:rsidRPr="00DE3ABB">
              <w:rPr>
                <w:rFonts w:ascii="Arial" w:hAnsi="Arial" w:cs="Arial"/>
                <w:b/>
                <w:color w:val="000000"/>
              </w:rPr>
              <w:t>no later than</w:t>
            </w:r>
            <w:r w:rsidR="007A3C88" w:rsidRPr="00DE3ABB">
              <w:rPr>
                <w:rFonts w:ascii="Arial" w:hAnsi="Arial" w:cs="Arial"/>
                <w:b/>
                <w:color w:val="000000"/>
              </w:rPr>
              <w:t xml:space="preserve"> </w:t>
            </w:r>
            <w:r w:rsidR="008C1CE9" w:rsidRPr="00DE3ABB">
              <w:rPr>
                <w:rFonts w:ascii="Arial" w:hAnsi="Arial" w:cs="Arial"/>
                <w:b/>
                <w:color w:val="000000"/>
              </w:rPr>
              <w:t>11.00a</w:t>
            </w:r>
            <w:r w:rsidR="00C015C7" w:rsidRPr="00DE3ABB">
              <w:rPr>
                <w:rFonts w:ascii="Arial" w:hAnsi="Arial" w:cs="Arial"/>
                <w:b/>
                <w:color w:val="000000"/>
              </w:rPr>
              <w:t xml:space="preserve">m </w:t>
            </w:r>
            <w:r w:rsidR="00DE3ABB" w:rsidRPr="00DE3ABB">
              <w:rPr>
                <w:rFonts w:ascii="Arial" w:hAnsi="Arial" w:cs="Arial"/>
                <w:b/>
                <w:color w:val="000000"/>
              </w:rPr>
              <w:t>on</w:t>
            </w:r>
            <w:r w:rsidR="00DE3ABB">
              <w:rPr>
                <w:rFonts w:ascii="Arial" w:hAnsi="Arial" w:cs="Arial"/>
                <w:color w:val="000000"/>
              </w:rPr>
              <w:t xml:space="preserve"> </w:t>
            </w:r>
            <w:r w:rsidR="0046045C" w:rsidRPr="0046045C">
              <w:rPr>
                <w:rFonts w:ascii="Arial" w:hAnsi="Arial" w:cs="Arial"/>
                <w:b/>
                <w:color w:val="000000"/>
              </w:rPr>
              <w:t>Friday 12</w:t>
            </w:r>
            <w:r w:rsidR="0046045C" w:rsidRPr="0046045C">
              <w:rPr>
                <w:rFonts w:ascii="Arial" w:hAnsi="Arial" w:cs="Arial"/>
                <w:b/>
                <w:color w:val="000000"/>
                <w:vertAlign w:val="superscript"/>
              </w:rPr>
              <w:t>th</w:t>
            </w:r>
            <w:r w:rsidR="0046045C" w:rsidRPr="0046045C">
              <w:rPr>
                <w:rFonts w:ascii="Arial" w:hAnsi="Arial" w:cs="Arial"/>
                <w:b/>
                <w:color w:val="000000"/>
              </w:rPr>
              <w:t xml:space="preserve"> February 2</w:t>
            </w:r>
            <w:r w:rsidR="00DE3ABB" w:rsidRPr="0046045C">
              <w:rPr>
                <w:rFonts w:ascii="Arial" w:hAnsi="Arial" w:cs="Arial"/>
                <w:b/>
              </w:rPr>
              <w:t>016</w:t>
            </w:r>
            <w:r w:rsidRPr="0046045C">
              <w:rPr>
                <w:rFonts w:ascii="Arial" w:hAnsi="Arial" w:cs="Arial"/>
                <w:b/>
              </w:rPr>
              <w:t xml:space="preserve">. </w:t>
            </w:r>
          </w:p>
          <w:p w:rsidR="0077248D" w:rsidRPr="00EA3830" w:rsidRDefault="0077248D" w:rsidP="00167020">
            <w:pPr>
              <w:rPr>
                <w:rFonts w:ascii="Arial" w:hAnsi="Arial" w:cs="Arial"/>
                <w:color w:val="000000"/>
              </w:rPr>
            </w:pPr>
            <w:r w:rsidRPr="00EA3830">
              <w:rPr>
                <w:rFonts w:ascii="Arial" w:hAnsi="Arial" w:cs="Arial"/>
                <w:color w:val="000000"/>
              </w:rPr>
              <w:t>The email should be entitled</w:t>
            </w:r>
            <w:r w:rsidR="00233042">
              <w:rPr>
                <w:rFonts w:ascii="Arial" w:hAnsi="Arial" w:cs="Arial"/>
                <w:color w:val="000000"/>
              </w:rPr>
              <w:t xml:space="preserve"> </w:t>
            </w:r>
            <w:r w:rsidR="00445559">
              <w:rPr>
                <w:rFonts w:ascii="Arial" w:hAnsi="Arial" w:cs="Arial"/>
                <w:b/>
                <w:color w:val="000000"/>
              </w:rPr>
              <w:t xml:space="preserve">Method of Entry Equipment for Border Force </w:t>
            </w:r>
            <w:r w:rsidR="001E63A1">
              <w:rPr>
                <w:rFonts w:ascii="Arial" w:hAnsi="Arial" w:cs="Arial"/>
                <w:b/>
              </w:rPr>
              <w:t>(</w:t>
            </w:r>
            <w:r w:rsidR="00445559">
              <w:rPr>
                <w:rFonts w:ascii="Arial" w:hAnsi="Arial" w:cs="Arial"/>
                <w:b/>
              </w:rPr>
              <w:t>SO 15501</w:t>
            </w:r>
            <w:r w:rsidR="00233042">
              <w:rPr>
                <w:rFonts w:ascii="Arial" w:hAnsi="Arial" w:cs="Arial"/>
                <w:b/>
              </w:rPr>
              <w:t xml:space="preserve">) </w:t>
            </w:r>
            <w:r w:rsidRPr="00EA3830">
              <w:rPr>
                <w:rFonts w:ascii="Arial" w:hAnsi="Arial" w:cs="Arial"/>
                <w:color w:val="000000"/>
              </w:rPr>
              <w:t>and contain the following details: your organisation’s name; your contact’s email address; your contact’s name and your contact’s telephone number.</w:t>
            </w:r>
          </w:p>
          <w:p w:rsidR="00167020" w:rsidRPr="00EA3830" w:rsidRDefault="00EA3830" w:rsidP="00EA3830">
            <w:pPr>
              <w:jc w:val="both"/>
              <w:rPr>
                <w:rFonts w:ascii="Arial" w:hAnsi="Arial" w:cs="Arial"/>
                <w:color w:val="000000"/>
              </w:rPr>
            </w:pPr>
            <w:r w:rsidRPr="00EA3830">
              <w:rPr>
                <w:rFonts w:ascii="Arial" w:hAnsi="Arial" w:cs="Arial"/>
              </w:rPr>
              <w:t>Additionally when bidders submit their expression of interest they will need to provide their bank details on letter headed paper, an email address for any potential purchase orders to be despatched to and contact details for relevant contact.</w:t>
            </w:r>
          </w:p>
          <w:p w:rsidR="0077248D" w:rsidRPr="008C1CE9" w:rsidRDefault="0077248D" w:rsidP="008C1CE9">
            <w:pPr>
              <w:autoSpaceDE w:val="0"/>
              <w:autoSpaceDN w:val="0"/>
              <w:adjustRightInd w:val="0"/>
              <w:rPr>
                <w:rFonts w:ascii="Arial" w:hAnsi="Arial" w:cs="Arial"/>
              </w:rPr>
            </w:pPr>
            <w:r w:rsidRPr="00EA3830">
              <w:rPr>
                <w:rFonts w:ascii="Arial" w:hAnsi="Arial" w:cs="Arial"/>
                <w:color w:val="000000"/>
              </w:rPr>
              <w:t>Any expressions of interest not submitted in the required form (or containing the requested information) may be rejected. I</w:t>
            </w:r>
            <w:r w:rsidRPr="00EA3830">
              <w:rPr>
                <w:rFonts w:ascii="Arial" w:hAnsi="Arial" w:cs="Arial"/>
              </w:rPr>
              <w:t xml:space="preserve">f, however, you believe that there are reasons as to why you would be unable to use the </w:t>
            </w:r>
            <w:proofErr w:type="spellStart"/>
            <w:r w:rsidRPr="00EA3830">
              <w:rPr>
                <w:rFonts w:ascii="Arial" w:hAnsi="Arial" w:cs="Arial"/>
              </w:rPr>
              <w:t>eSourcing</w:t>
            </w:r>
            <w:proofErr w:type="spellEnd"/>
            <w:r w:rsidRPr="00EA3830">
              <w:rPr>
                <w:rFonts w:ascii="Arial" w:hAnsi="Arial" w:cs="Arial"/>
              </w:rPr>
              <w:t xml:space="preserve"> service, please let us know by emailing</w:t>
            </w:r>
            <w:r w:rsidR="008C1CE9">
              <w:rPr>
                <w:rFonts w:ascii="Arial" w:hAnsi="Arial" w:cs="Arial"/>
              </w:rPr>
              <w:t xml:space="preserve"> </w:t>
            </w:r>
            <w:hyperlink r:id="rId11" w:history="1">
              <w:r w:rsidR="00445559" w:rsidRPr="005B12E8">
                <w:rPr>
                  <w:rStyle w:val="Hyperlink"/>
                  <w:rFonts w:ascii="Arial" w:hAnsi="Arial" w:cs="Arial"/>
                </w:rPr>
                <w:t>uniform@crowncommercial.gov.uk</w:t>
              </w:r>
            </w:hyperlink>
            <w:r w:rsidR="00EA3830">
              <w:rPr>
                <w:rFonts w:ascii="Arial" w:hAnsi="Arial" w:cs="Arial"/>
                <w:bCs/>
              </w:rPr>
              <w:t>,</w:t>
            </w:r>
            <w:r w:rsidRPr="00EA3830">
              <w:rPr>
                <w:rFonts w:ascii="Arial" w:hAnsi="Arial" w:cs="Arial"/>
              </w:rPr>
              <w:t xml:space="preserve"> and we will consider how best to overcome your difficulties.</w:t>
            </w:r>
          </w:p>
        </w:tc>
      </w:tr>
      <w:tr w:rsidR="0077248D" w:rsidTr="00E82AA4">
        <w:trPr>
          <w:trHeight w:val="163"/>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04543" w:rsidRDefault="0077248D" w:rsidP="00574853">
            <w:pPr>
              <w:snapToGrid w:val="0"/>
              <w:rPr>
                <w:rFonts w:ascii="Arial" w:hAnsi="Arial" w:cs="Arial"/>
                <w:b/>
                <w:bCs/>
              </w:rPr>
            </w:pPr>
            <w:r>
              <w:rPr>
                <w:rFonts w:ascii="Arial" w:hAnsi="Arial" w:cs="Arial"/>
                <w:b/>
                <w:bCs/>
              </w:rPr>
              <w:t xml:space="preserve">Point of Contact </w:t>
            </w:r>
            <w:r w:rsidR="001F0D78">
              <w:rPr>
                <w:rFonts w:ascii="Arial" w:hAnsi="Arial" w:cs="Arial"/>
                <w:b/>
                <w:bCs/>
              </w:rPr>
              <w:t>–</w:t>
            </w:r>
          </w:p>
          <w:p w:rsidR="00B4589C" w:rsidRPr="00445559" w:rsidRDefault="00B4589C" w:rsidP="00574853">
            <w:pPr>
              <w:snapToGrid w:val="0"/>
              <w:rPr>
                <w:rFonts w:ascii="Arial" w:hAnsi="Arial" w:cs="Arial"/>
                <w:bCs/>
              </w:rPr>
            </w:pPr>
            <w:r>
              <w:rPr>
                <w:rFonts w:ascii="Arial" w:hAnsi="Arial" w:cs="Arial"/>
                <w:bCs/>
              </w:rPr>
              <w:t xml:space="preserve">Name: </w:t>
            </w:r>
            <w:r w:rsidR="0046045C">
              <w:rPr>
                <w:rFonts w:ascii="Arial" w:hAnsi="Arial" w:cs="Arial"/>
                <w:bCs/>
              </w:rPr>
              <w:t>James Ferris or Sian Moulton</w:t>
            </w:r>
          </w:p>
          <w:p w:rsidR="00574853" w:rsidRDefault="00B4589C" w:rsidP="00574853">
            <w:pPr>
              <w:snapToGrid w:val="0"/>
              <w:rPr>
                <w:rFonts w:ascii="Arial" w:hAnsi="Arial" w:cs="Arial"/>
                <w:bCs/>
              </w:rPr>
            </w:pPr>
            <w:r>
              <w:rPr>
                <w:rFonts w:ascii="Arial" w:hAnsi="Arial" w:cs="Arial"/>
                <w:bCs/>
              </w:rPr>
              <w:t xml:space="preserve">Telephone Number: </w:t>
            </w:r>
            <w:r w:rsidR="00050343">
              <w:rPr>
                <w:rFonts w:ascii="Arial" w:hAnsi="Arial" w:cs="Arial"/>
                <w:bCs/>
              </w:rPr>
              <w:t>01633 811610</w:t>
            </w:r>
          </w:p>
          <w:p w:rsidR="0077248D" w:rsidRPr="00085D2F" w:rsidRDefault="004022D0" w:rsidP="008C1CE9">
            <w:pPr>
              <w:snapToGrid w:val="0"/>
              <w:rPr>
                <w:rFonts w:ascii="Arial" w:hAnsi="Arial" w:cs="Arial"/>
                <w:bCs/>
              </w:rPr>
            </w:pPr>
            <w:r>
              <w:rPr>
                <w:rFonts w:ascii="Arial" w:hAnsi="Arial" w:cs="Arial"/>
                <w:bCs/>
              </w:rPr>
              <w:t>Email:</w:t>
            </w:r>
            <w:r w:rsidR="00EA3830">
              <w:rPr>
                <w:rFonts w:ascii="Arial" w:hAnsi="Arial" w:cs="Arial"/>
                <w:bCs/>
              </w:rPr>
              <w:t xml:space="preserve"> </w:t>
            </w:r>
            <w:r>
              <w:rPr>
                <w:rFonts w:ascii="Arial" w:hAnsi="Arial" w:cs="Arial"/>
                <w:bCs/>
              </w:rPr>
              <w:t xml:space="preserve"> </w:t>
            </w:r>
            <w:r w:rsidR="0046045C">
              <w:rPr>
                <w:rFonts w:ascii="Arial" w:hAnsi="Arial" w:cs="Arial"/>
                <w:bCs/>
              </w:rPr>
              <w:t>uniform</w:t>
            </w:r>
            <w:r w:rsidR="008C1CE9" w:rsidRPr="008C1CE9">
              <w:rPr>
                <w:rFonts w:ascii="Arial" w:hAnsi="Arial" w:cs="Arial"/>
                <w:bCs/>
              </w:rPr>
              <w:t>@crowncommercial.gov.uk</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E82AA4" w:rsidRDefault="0077248D" w:rsidP="009A52BF">
            <w:pPr>
              <w:snapToGrid w:val="0"/>
              <w:rPr>
                <w:rFonts w:ascii="Arial" w:hAnsi="Arial" w:cs="Arial"/>
                <w:b/>
                <w:bCs/>
              </w:rPr>
            </w:pPr>
            <w:r w:rsidRPr="00E82AA4">
              <w:rPr>
                <w:rFonts w:ascii="Arial" w:hAnsi="Arial" w:cs="Arial"/>
                <w:b/>
                <w:bCs/>
              </w:rPr>
              <w:t xml:space="preserve">Date of issue: </w:t>
            </w:r>
            <w:r w:rsidR="0046045C">
              <w:rPr>
                <w:rFonts w:ascii="Arial" w:hAnsi="Arial" w:cs="Arial"/>
                <w:bCs/>
              </w:rPr>
              <w:t>29</w:t>
            </w:r>
            <w:r w:rsidR="0046045C" w:rsidRPr="0046045C">
              <w:rPr>
                <w:rFonts w:ascii="Arial" w:hAnsi="Arial" w:cs="Arial"/>
                <w:bCs/>
                <w:vertAlign w:val="superscript"/>
              </w:rPr>
              <w:t>th</w:t>
            </w:r>
            <w:r w:rsidR="0046045C">
              <w:rPr>
                <w:rFonts w:ascii="Arial" w:hAnsi="Arial" w:cs="Arial"/>
                <w:bCs/>
              </w:rPr>
              <w:t xml:space="preserve"> January</w:t>
            </w:r>
            <w:r w:rsidR="00445559" w:rsidRPr="00445559">
              <w:rPr>
                <w:rFonts w:ascii="Arial" w:hAnsi="Arial" w:cs="Arial"/>
                <w:bCs/>
              </w:rPr>
              <w:t xml:space="preserve"> 201</w:t>
            </w:r>
            <w:r w:rsidR="009A52BF">
              <w:rPr>
                <w:rFonts w:ascii="Arial" w:hAnsi="Arial" w:cs="Arial"/>
                <w:bCs/>
              </w:rPr>
              <w:t>6</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46045C" w:rsidRDefault="0077248D" w:rsidP="0046045C">
            <w:pPr>
              <w:snapToGrid w:val="0"/>
              <w:rPr>
                <w:rFonts w:ascii="Arial" w:hAnsi="Arial" w:cs="Arial"/>
                <w:b/>
                <w:bCs/>
              </w:rPr>
            </w:pPr>
            <w:r w:rsidRPr="00E82AA4">
              <w:rPr>
                <w:rFonts w:ascii="Arial" w:hAnsi="Arial" w:cs="Arial"/>
                <w:b/>
                <w:bCs/>
              </w:rPr>
              <w:t>Closing Date:</w:t>
            </w:r>
            <w:r w:rsidR="001F0D78">
              <w:rPr>
                <w:rFonts w:ascii="Arial" w:hAnsi="Arial" w:cs="Arial"/>
                <w:b/>
                <w:bCs/>
              </w:rPr>
              <w:t xml:space="preserve"> </w:t>
            </w:r>
          </w:p>
          <w:p w:rsidR="0046045C" w:rsidRDefault="001F0D78" w:rsidP="0046045C">
            <w:pPr>
              <w:snapToGrid w:val="0"/>
              <w:rPr>
                <w:rFonts w:ascii="Arial" w:hAnsi="Arial" w:cs="Arial"/>
                <w:bCs/>
              </w:rPr>
            </w:pPr>
            <w:r w:rsidRPr="00EA3830">
              <w:rPr>
                <w:rFonts w:ascii="Arial" w:hAnsi="Arial" w:cs="Arial"/>
                <w:bCs/>
              </w:rPr>
              <w:t xml:space="preserve">EOI at </w:t>
            </w:r>
            <w:r w:rsidR="008C1CE9" w:rsidRPr="00050343">
              <w:rPr>
                <w:rFonts w:ascii="Arial" w:hAnsi="Arial" w:cs="Arial"/>
                <w:b/>
                <w:bCs/>
              </w:rPr>
              <w:t>11.00am</w:t>
            </w:r>
            <w:r w:rsidR="008C1CE9">
              <w:rPr>
                <w:rFonts w:ascii="Arial" w:hAnsi="Arial" w:cs="Arial"/>
                <w:bCs/>
              </w:rPr>
              <w:t xml:space="preserve"> </w:t>
            </w:r>
            <w:r w:rsidR="0046045C" w:rsidRPr="0046045C">
              <w:rPr>
                <w:rFonts w:ascii="Arial" w:hAnsi="Arial" w:cs="Arial"/>
                <w:b/>
                <w:bCs/>
              </w:rPr>
              <w:t>Friday 12</w:t>
            </w:r>
            <w:r w:rsidR="0046045C" w:rsidRPr="0046045C">
              <w:rPr>
                <w:rFonts w:ascii="Arial" w:hAnsi="Arial" w:cs="Arial"/>
                <w:b/>
                <w:bCs/>
                <w:vertAlign w:val="superscript"/>
              </w:rPr>
              <w:t>th</w:t>
            </w:r>
            <w:r w:rsidR="0046045C" w:rsidRPr="0046045C">
              <w:rPr>
                <w:rFonts w:ascii="Arial" w:hAnsi="Arial" w:cs="Arial"/>
                <w:b/>
                <w:bCs/>
              </w:rPr>
              <w:t xml:space="preserve"> February</w:t>
            </w:r>
            <w:r w:rsidR="00DE3ABB">
              <w:rPr>
                <w:rFonts w:ascii="Arial" w:hAnsi="Arial" w:cs="Arial"/>
                <w:b/>
                <w:bCs/>
              </w:rPr>
              <w:t xml:space="preserve"> </w:t>
            </w:r>
            <w:proofErr w:type="gramStart"/>
            <w:r w:rsidR="00DE3ABB" w:rsidRPr="0046045C">
              <w:rPr>
                <w:rFonts w:ascii="Arial" w:hAnsi="Arial" w:cs="Arial"/>
                <w:b/>
                <w:bCs/>
              </w:rPr>
              <w:t xml:space="preserve">2016 </w:t>
            </w:r>
            <w:r w:rsidR="0046045C" w:rsidRPr="0046045C">
              <w:rPr>
                <w:rFonts w:ascii="Arial" w:hAnsi="Arial" w:cs="Arial"/>
                <w:b/>
                <w:bCs/>
              </w:rPr>
              <w:t>.</w:t>
            </w:r>
            <w:proofErr w:type="gramEnd"/>
            <w:r w:rsidR="0046045C" w:rsidRPr="0046045C">
              <w:rPr>
                <w:rFonts w:ascii="Arial" w:hAnsi="Arial" w:cs="Arial"/>
                <w:b/>
                <w:bCs/>
              </w:rPr>
              <w:t xml:space="preserve"> </w:t>
            </w:r>
          </w:p>
          <w:p w:rsidR="0077248D" w:rsidRPr="00E82AA4" w:rsidRDefault="00E50F49" w:rsidP="0046045C">
            <w:pPr>
              <w:snapToGrid w:val="0"/>
              <w:rPr>
                <w:rFonts w:ascii="Arial" w:hAnsi="Arial" w:cs="Arial"/>
                <w:b/>
                <w:bCs/>
              </w:rPr>
            </w:pPr>
            <w:r>
              <w:rPr>
                <w:rFonts w:ascii="Arial" w:hAnsi="Arial" w:cs="Arial"/>
                <w:bCs/>
              </w:rPr>
              <w:t>T</w:t>
            </w:r>
            <w:r w:rsidR="0046045C" w:rsidRPr="0046045C">
              <w:rPr>
                <w:rFonts w:ascii="Arial" w:hAnsi="Arial" w:cs="Arial"/>
                <w:bCs/>
              </w:rPr>
              <w:t>he closing date for tender bids is scheduled for 4</w:t>
            </w:r>
            <w:r w:rsidR="0046045C" w:rsidRPr="0046045C">
              <w:rPr>
                <w:rFonts w:ascii="Arial" w:hAnsi="Arial" w:cs="Arial"/>
                <w:bCs/>
                <w:vertAlign w:val="superscript"/>
              </w:rPr>
              <w:t>th</w:t>
            </w:r>
            <w:r w:rsidR="0046045C" w:rsidRPr="0046045C">
              <w:rPr>
                <w:rFonts w:ascii="Arial" w:hAnsi="Arial" w:cs="Arial"/>
                <w:bCs/>
              </w:rPr>
              <w:t xml:space="preserve"> April 2016</w:t>
            </w:r>
          </w:p>
        </w:tc>
      </w:tr>
    </w:tbl>
    <w:p w:rsidR="00840F3D" w:rsidRDefault="00840F3D"/>
    <w:p w:rsidR="00F46576" w:rsidRDefault="00F46576"/>
    <w:p w:rsidR="00F46576" w:rsidRDefault="00F46576"/>
    <w:p w:rsidR="00F46576" w:rsidRDefault="00F46576"/>
    <w:p w:rsidR="00F46576" w:rsidRDefault="00F46576"/>
    <w:p w:rsidR="00F46576" w:rsidRDefault="00F46576"/>
    <w:p w:rsidR="00F46576" w:rsidRDefault="00F46576"/>
    <w:p w:rsidR="00F46576" w:rsidRDefault="00F46576"/>
    <w:p w:rsidR="00F46576" w:rsidRDefault="00F46576"/>
    <w:p w:rsidR="00F46576" w:rsidRDefault="00F46576"/>
    <w:p w:rsidR="00F46576" w:rsidRDefault="00F46576"/>
    <w:p w:rsidR="00F46576" w:rsidRPr="00A50EE8" w:rsidRDefault="00F46576" w:rsidP="00F46576">
      <w:pPr>
        <w:pStyle w:val="Heading1"/>
        <w:numPr>
          <w:ilvl w:val="0"/>
          <w:numId w:val="0"/>
        </w:numPr>
        <w:ind w:left="720" w:hanging="720"/>
        <w:rPr>
          <w:rFonts w:cs="Arial"/>
          <w:sz w:val="28"/>
          <w:szCs w:val="28"/>
        </w:rPr>
      </w:pPr>
      <w:bookmarkStart w:id="1" w:name="_Toc433203797"/>
      <w:r w:rsidRPr="00A50EE8">
        <w:rPr>
          <w:rFonts w:cs="Arial"/>
          <w:sz w:val="28"/>
          <w:szCs w:val="28"/>
        </w:rPr>
        <w:t>Appendix B – S</w:t>
      </w:r>
      <w:bookmarkEnd w:id="1"/>
      <w:r>
        <w:rPr>
          <w:rFonts w:cs="Arial"/>
          <w:sz w:val="28"/>
          <w:szCs w:val="28"/>
        </w:rPr>
        <w:t>TATEMENT OF REQuirements</w:t>
      </w:r>
    </w:p>
    <w:p w:rsidR="00F46576" w:rsidRPr="00F46576" w:rsidRDefault="00F46576" w:rsidP="00F46576">
      <w:pPr>
        <w:pStyle w:val="Heading1"/>
        <w:numPr>
          <w:ilvl w:val="0"/>
          <w:numId w:val="15"/>
        </w:numPr>
        <w:tabs>
          <w:tab w:val="clear" w:pos="5115"/>
          <w:tab w:val="num" w:pos="720"/>
        </w:tabs>
        <w:overflowPunct w:val="0"/>
        <w:autoSpaceDE w:val="0"/>
        <w:autoSpaceDN w:val="0"/>
        <w:spacing w:after="120"/>
        <w:ind w:left="720"/>
        <w:textAlignment w:val="baseline"/>
        <w:rPr>
          <w:rFonts w:cs="Arial"/>
          <w:szCs w:val="22"/>
        </w:rPr>
      </w:pPr>
      <w:bookmarkStart w:id="2" w:name="_Toc333312154"/>
      <w:bookmarkStart w:id="3" w:name="_Toc433203798"/>
      <w:r w:rsidRPr="00F46576">
        <w:rPr>
          <w:rFonts w:cs="Arial"/>
          <w:caps w:val="0"/>
          <w:szCs w:val="22"/>
        </w:rPr>
        <w:t>INTRODUCTION</w:t>
      </w:r>
      <w:bookmarkEnd w:id="2"/>
      <w:bookmarkEnd w:id="3"/>
      <w:r w:rsidRPr="00F46576">
        <w:rPr>
          <w:rFonts w:cs="Arial"/>
          <w:caps w:val="0"/>
          <w:szCs w:val="22"/>
        </w:rPr>
        <w:tab/>
      </w:r>
    </w:p>
    <w:p w:rsidR="00F46576" w:rsidRPr="00F46576" w:rsidRDefault="00F46576" w:rsidP="00F46576">
      <w:pPr>
        <w:pStyle w:val="Default"/>
        <w:ind w:left="720"/>
        <w:rPr>
          <w:rFonts w:ascii="Arial" w:hAnsi="Arial" w:cs="Arial"/>
          <w:sz w:val="22"/>
          <w:szCs w:val="22"/>
          <w:lang w:val="nb-NO"/>
        </w:rPr>
      </w:pPr>
      <w:bookmarkStart w:id="4" w:name="_Toc333312155"/>
      <w:r w:rsidRPr="00F46576">
        <w:rPr>
          <w:rFonts w:ascii="Arial" w:hAnsi="Arial" w:cs="Arial"/>
          <w:sz w:val="22"/>
          <w:szCs w:val="22"/>
          <w:lang w:val="nb-NO"/>
        </w:rPr>
        <w:t xml:space="preserve">Home Office and Immigration Enforcement  have a combined resource of 11,000 people and are  law enforcement commands of the Home Office. Staff are tasked with securing the UK borders, which includes immigration and customs functions, and enforcing inland Immigration controls. </w:t>
      </w:r>
    </w:p>
    <w:p w:rsidR="00F46576" w:rsidRPr="00F46576" w:rsidRDefault="00F46576" w:rsidP="00F46576">
      <w:pPr>
        <w:pStyle w:val="Default"/>
        <w:rPr>
          <w:rFonts w:ascii="Arial" w:hAnsi="Arial" w:cs="Arial"/>
          <w:sz w:val="22"/>
          <w:szCs w:val="22"/>
          <w:lang w:val="nb-NO"/>
        </w:rPr>
      </w:pPr>
    </w:p>
    <w:p w:rsidR="00F46576" w:rsidRPr="00F46576" w:rsidRDefault="00F46576" w:rsidP="00F46576">
      <w:pPr>
        <w:pStyle w:val="Default"/>
        <w:ind w:left="720"/>
        <w:rPr>
          <w:rFonts w:ascii="Arial" w:hAnsi="Arial" w:cs="Arial"/>
          <w:sz w:val="22"/>
          <w:szCs w:val="22"/>
          <w:lang w:val="nb-NO"/>
        </w:rPr>
      </w:pPr>
      <w:r w:rsidRPr="00F46576">
        <w:rPr>
          <w:rFonts w:ascii="Arial" w:hAnsi="Arial" w:cs="Arial"/>
          <w:sz w:val="22"/>
          <w:szCs w:val="22"/>
          <w:lang w:val="nb-NO"/>
        </w:rPr>
        <w:t xml:space="preserve">Border Force staff work at 140 UK ports and airports that include teams in a variety of roles including working aboard cutters, managing the primary check point, or searching freight for illicit material or people trafficking. </w:t>
      </w:r>
    </w:p>
    <w:p w:rsidR="00F46576" w:rsidRPr="00F46576" w:rsidRDefault="00F46576" w:rsidP="00F46576">
      <w:pPr>
        <w:pStyle w:val="Default"/>
        <w:rPr>
          <w:rFonts w:ascii="Arial" w:hAnsi="Arial" w:cs="Arial"/>
          <w:sz w:val="22"/>
          <w:szCs w:val="22"/>
          <w:lang w:val="nb-NO"/>
        </w:rPr>
      </w:pPr>
    </w:p>
    <w:p w:rsidR="00F46576" w:rsidRPr="00F46576" w:rsidRDefault="00F46576" w:rsidP="00F46576">
      <w:pPr>
        <w:pStyle w:val="Default"/>
        <w:ind w:left="720"/>
        <w:rPr>
          <w:rFonts w:ascii="Arial" w:hAnsi="Arial" w:cs="Arial"/>
          <w:sz w:val="22"/>
          <w:szCs w:val="22"/>
          <w:lang w:val="nb-NO"/>
        </w:rPr>
      </w:pPr>
      <w:r w:rsidRPr="00F46576">
        <w:rPr>
          <w:rFonts w:ascii="Arial" w:hAnsi="Arial" w:cs="Arial"/>
          <w:sz w:val="22"/>
          <w:szCs w:val="22"/>
          <w:lang w:val="nb-NO"/>
        </w:rPr>
        <w:t>Immigration staff, working from 70 UK wide locations, enforce the Immigration rules within the UK which includes forceable entry to buildings for the purpose of detaining suspected offenders.</w:t>
      </w:r>
    </w:p>
    <w:p w:rsidR="00F46576" w:rsidRPr="00F46576" w:rsidRDefault="00F46576" w:rsidP="00F46576">
      <w:pPr>
        <w:pStyle w:val="Heading1"/>
        <w:numPr>
          <w:ilvl w:val="0"/>
          <w:numId w:val="0"/>
        </w:numPr>
        <w:overflowPunct w:val="0"/>
        <w:autoSpaceDE w:val="0"/>
        <w:autoSpaceDN w:val="0"/>
        <w:spacing w:after="120"/>
        <w:ind w:left="720" w:hanging="720"/>
        <w:textAlignment w:val="baseline"/>
        <w:rPr>
          <w:rFonts w:cs="Arial"/>
          <w:szCs w:val="22"/>
        </w:rPr>
      </w:pPr>
    </w:p>
    <w:p w:rsidR="00F46576" w:rsidRPr="00F46576" w:rsidRDefault="00F46576" w:rsidP="00F46576">
      <w:pPr>
        <w:pStyle w:val="Heading1"/>
        <w:tabs>
          <w:tab w:val="clear" w:pos="5115"/>
        </w:tabs>
        <w:overflowPunct w:val="0"/>
        <w:autoSpaceDE w:val="0"/>
        <w:autoSpaceDN w:val="0"/>
        <w:spacing w:after="120"/>
        <w:ind w:left="720"/>
        <w:textAlignment w:val="baseline"/>
        <w:rPr>
          <w:rFonts w:cs="Arial"/>
          <w:szCs w:val="22"/>
        </w:rPr>
      </w:pPr>
      <w:bookmarkStart w:id="5" w:name="_Toc433203799"/>
      <w:r w:rsidRPr="00F46576">
        <w:rPr>
          <w:rFonts w:cs="Arial"/>
          <w:caps w:val="0"/>
          <w:szCs w:val="22"/>
        </w:rPr>
        <w:t>PURPOSE</w:t>
      </w:r>
      <w:bookmarkEnd w:id="4"/>
      <w:bookmarkEnd w:id="5"/>
    </w:p>
    <w:p w:rsidR="00F46576" w:rsidRPr="00F46576" w:rsidRDefault="00F46576" w:rsidP="00F46576">
      <w:pPr>
        <w:pStyle w:val="Heading1"/>
        <w:numPr>
          <w:ilvl w:val="0"/>
          <w:numId w:val="0"/>
        </w:numPr>
        <w:overflowPunct w:val="0"/>
        <w:autoSpaceDE w:val="0"/>
        <w:autoSpaceDN w:val="0"/>
        <w:spacing w:after="0"/>
        <w:ind w:left="720"/>
        <w:textAlignment w:val="baseline"/>
        <w:rPr>
          <w:rFonts w:cs="Arial"/>
          <w:b w:val="0"/>
          <w:caps w:val="0"/>
          <w:szCs w:val="22"/>
        </w:rPr>
      </w:pPr>
      <w:r w:rsidRPr="00F46576">
        <w:rPr>
          <w:rFonts w:cs="Arial"/>
          <w:b w:val="0"/>
          <w:caps w:val="0"/>
          <w:szCs w:val="22"/>
        </w:rPr>
        <w:t xml:space="preserve">The requirement is for an ongoing supply of role specific method of entry equipment to approximately </w:t>
      </w:r>
      <w:r w:rsidR="009A52BF">
        <w:rPr>
          <w:rFonts w:cs="Arial"/>
          <w:b w:val="0"/>
          <w:caps w:val="0"/>
          <w:szCs w:val="22"/>
        </w:rPr>
        <w:t>2</w:t>
      </w:r>
      <w:r w:rsidRPr="00F46576">
        <w:rPr>
          <w:rFonts w:cs="Arial"/>
          <w:b w:val="0"/>
          <w:caps w:val="0"/>
          <w:szCs w:val="22"/>
        </w:rPr>
        <w:t>,000 staff. Equipment will be used in different roles within the Home Office enabling forced entry to vehicles, freight or premises for the safe apprehension of potential offenders or contraband.</w:t>
      </w:r>
    </w:p>
    <w:p w:rsidR="00F46576" w:rsidRPr="00F46576" w:rsidRDefault="00F46576" w:rsidP="00F46576">
      <w:pPr>
        <w:pStyle w:val="Heading1"/>
        <w:numPr>
          <w:ilvl w:val="0"/>
          <w:numId w:val="0"/>
        </w:numPr>
        <w:rPr>
          <w:rFonts w:cs="Arial"/>
        </w:rPr>
      </w:pPr>
      <w:bookmarkStart w:id="6" w:name="_Toc296415791"/>
    </w:p>
    <w:p w:rsidR="00F46576" w:rsidRPr="00F46576" w:rsidRDefault="00F46576" w:rsidP="00F46576">
      <w:pPr>
        <w:pStyle w:val="Heading1"/>
        <w:tabs>
          <w:tab w:val="clear" w:pos="5115"/>
        </w:tabs>
        <w:overflowPunct w:val="0"/>
        <w:autoSpaceDE w:val="0"/>
        <w:autoSpaceDN w:val="0"/>
        <w:spacing w:after="120"/>
        <w:ind w:left="720"/>
        <w:textAlignment w:val="baseline"/>
        <w:rPr>
          <w:rFonts w:cs="Arial"/>
          <w:szCs w:val="22"/>
        </w:rPr>
      </w:pPr>
      <w:bookmarkStart w:id="7" w:name="_Toc333312156"/>
      <w:bookmarkStart w:id="8" w:name="_Toc433203802"/>
      <w:bookmarkStart w:id="9" w:name="_Toc297554773"/>
      <w:bookmarkStart w:id="10" w:name="_Toc296415805"/>
      <w:bookmarkStart w:id="11" w:name="_Toc296415793"/>
      <w:bookmarkEnd w:id="6"/>
      <w:r w:rsidRPr="00F46576">
        <w:rPr>
          <w:rFonts w:cs="Arial"/>
          <w:szCs w:val="22"/>
        </w:rPr>
        <w:t>background to the authority</w:t>
      </w:r>
      <w:bookmarkEnd w:id="7"/>
      <w:bookmarkEnd w:id="8"/>
    </w:p>
    <w:p w:rsidR="00F46576" w:rsidRPr="00F46576" w:rsidRDefault="00F46576" w:rsidP="00F46576">
      <w:pPr>
        <w:ind w:left="720"/>
        <w:rPr>
          <w:rFonts w:ascii="Arial" w:hAnsi="Arial" w:cs="Arial"/>
        </w:rPr>
      </w:pPr>
      <w:r w:rsidRPr="00F46576">
        <w:rPr>
          <w:rFonts w:ascii="Arial" w:hAnsi="Arial" w:cs="Arial"/>
        </w:rPr>
        <w:t>The Home Office (including Immigration Enforcement) have approximately 11,000 staff. Approximately 1,000 of these are engaged with the use of force to enter premises, vessels and vehicles for the purposes of enforcing their legal authority.</w:t>
      </w:r>
    </w:p>
    <w:p w:rsidR="00F46576" w:rsidRPr="00F46576" w:rsidRDefault="00F46576" w:rsidP="00F46576">
      <w:pPr>
        <w:ind w:left="720"/>
        <w:rPr>
          <w:rFonts w:ascii="Arial" w:hAnsi="Arial" w:cs="Arial"/>
        </w:rPr>
      </w:pPr>
      <w:r w:rsidRPr="00F46576">
        <w:rPr>
          <w:rFonts w:ascii="Arial" w:hAnsi="Arial" w:cs="Arial"/>
        </w:rPr>
        <w:t>Staff will access premises for the purposes of identifying and apprehending suspected immigration offenders. All searches may be to insecure environs and staff will prepare themselves based on perceived risks. Staff will be involved in searching cargo, baggage and vehicles at ports across the UK and engaging with travelling public</w:t>
      </w:r>
    </w:p>
    <w:p w:rsidR="00F46576" w:rsidRPr="00F46576" w:rsidRDefault="00F46576" w:rsidP="00F46576">
      <w:pPr>
        <w:ind w:left="720"/>
        <w:rPr>
          <w:rFonts w:ascii="Arial" w:hAnsi="Arial" w:cs="Arial"/>
        </w:rPr>
      </w:pPr>
      <w:r w:rsidRPr="00F46576">
        <w:rPr>
          <w:rFonts w:ascii="Arial" w:hAnsi="Arial" w:cs="Arial"/>
        </w:rPr>
        <w:t>The current supply contract has reached a natural end and we are seeking to identify, through tender, a new supplier that can meet the current needs of the organisation but that has the flexibility to support us as demand changes</w:t>
      </w:r>
    </w:p>
    <w:p w:rsidR="00F46576" w:rsidRPr="00F46576" w:rsidRDefault="00F46576" w:rsidP="00F46576">
      <w:pPr>
        <w:pStyle w:val="Heading1"/>
        <w:tabs>
          <w:tab w:val="clear" w:pos="5115"/>
        </w:tabs>
        <w:overflowPunct w:val="0"/>
        <w:autoSpaceDE w:val="0"/>
        <w:autoSpaceDN w:val="0"/>
        <w:spacing w:after="120"/>
        <w:ind w:left="720"/>
        <w:textAlignment w:val="baseline"/>
        <w:rPr>
          <w:rFonts w:cs="Arial"/>
          <w:szCs w:val="22"/>
        </w:rPr>
      </w:pPr>
      <w:bookmarkStart w:id="12" w:name="_Toc333312157"/>
      <w:bookmarkStart w:id="13" w:name="_Toc433203803"/>
      <w:r w:rsidRPr="00F46576">
        <w:rPr>
          <w:rFonts w:cs="Arial"/>
          <w:szCs w:val="22"/>
        </w:rPr>
        <w:t>Background to requirement/OVERVIEW</w:t>
      </w:r>
      <w:bookmarkEnd w:id="9"/>
      <w:r w:rsidRPr="00F46576">
        <w:rPr>
          <w:rFonts w:cs="Arial"/>
          <w:szCs w:val="22"/>
        </w:rPr>
        <w:t xml:space="preserve"> of requirement</w:t>
      </w:r>
      <w:bookmarkEnd w:id="12"/>
      <w:bookmarkEnd w:id="13"/>
    </w:p>
    <w:p w:rsidR="00F46576" w:rsidRPr="00F46576" w:rsidRDefault="00F46576" w:rsidP="00F46576">
      <w:pPr>
        <w:pStyle w:val="Heading2"/>
        <w:tabs>
          <w:tab w:val="clear" w:pos="5115"/>
          <w:tab w:val="num" w:pos="720"/>
        </w:tabs>
        <w:spacing w:after="120"/>
        <w:ind w:left="720"/>
        <w:rPr>
          <w:rFonts w:cs="Arial"/>
        </w:rPr>
      </w:pPr>
      <w:bookmarkStart w:id="14" w:name="_Toc297554774"/>
      <w:bookmarkEnd w:id="10"/>
      <w:r w:rsidRPr="00F46576">
        <w:rPr>
          <w:rFonts w:cs="Arial"/>
        </w:rPr>
        <w:t xml:space="preserve">The authority has identified a range of method of entry equipment specifically for use by staff undertaking their enforcement role within the UK. </w:t>
      </w:r>
    </w:p>
    <w:p w:rsidR="00F46576" w:rsidRPr="00F46576" w:rsidRDefault="00F46576" w:rsidP="00F46576">
      <w:pPr>
        <w:pStyle w:val="Heading2"/>
        <w:tabs>
          <w:tab w:val="clear" w:pos="5115"/>
          <w:tab w:val="num" w:pos="720"/>
        </w:tabs>
        <w:spacing w:after="120"/>
        <w:ind w:left="720"/>
        <w:rPr>
          <w:rFonts w:cs="Arial"/>
        </w:rPr>
      </w:pPr>
      <w:r w:rsidRPr="00F46576">
        <w:rPr>
          <w:rFonts w:cs="Arial"/>
        </w:rPr>
        <w:t xml:space="preserve">The authority is keen to identify a single source for all items listed but the supplier must have a flexible approach to supply, identifying alternative products that meet the specification. </w:t>
      </w:r>
    </w:p>
    <w:p w:rsidR="00F46576" w:rsidRPr="00F46576" w:rsidRDefault="00F46576" w:rsidP="00F46576">
      <w:pPr>
        <w:pStyle w:val="Heading2"/>
        <w:tabs>
          <w:tab w:val="clear" w:pos="5115"/>
          <w:tab w:val="num" w:pos="720"/>
        </w:tabs>
        <w:spacing w:after="120"/>
        <w:ind w:left="720"/>
        <w:rPr>
          <w:rFonts w:cs="Arial"/>
        </w:rPr>
      </w:pPr>
      <w:r w:rsidRPr="00F46576">
        <w:rPr>
          <w:rFonts w:cs="Arial"/>
        </w:rPr>
        <w:t>As the supplier gains an improved understanding of our requirements we would welcome suggested changes to the requirement</w:t>
      </w:r>
    </w:p>
    <w:p w:rsidR="00F46576" w:rsidRPr="00F46576" w:rsidRDefault="00F46576" w:rsidP="00F46576">
      <w:pPr>
        <w:pStyle w:val="Heading2"/>
        <w:numPr>
          <w:ilvl w:val="0"/>
          <w:numId w:val="0"/>
        </w:numPr>
        <w:spacing w:after="120"/>
        <w:ind w:left="720"/>
        <w:rPr>
          <w:rFonts w:cs="Arial"/>
        </w:rPr>
      </w:pPr>
    </w:p>
    <w:p w:rsidR="00F46576" w:rsidRPr="00F46576" w:rsidRDefault="00F46576" w:rsidP="00F46576">
      <w:pPr>
        <w:pStyle w:val="Heading1"/>
        <w:tabs>
          <w:tab w:val="clear" w:pos="5115"/>
        </w:tabs>
        <w:overflowPunct w:val="0"/>
        <w:autoSpaceDE w:val="0"/>
        <w:autoSpaceDN w:val="0"/>
        <w:spacing w:after="120"/>
        <w:ind w:left="720"/>
        <w:textAlignment w:val="baseline"/>
        <w:rPr>
          <w:rFonts w:cs="Arial"/>
          <w:szCs w:val="22"/>
        </w:rPr>
      </w:pPr>
      <w:bookmarkStart w:id="15" w:name="_Toc333312158"/>
      <w:bookmarkStart w:id="16" w:name="_Toc433203804"/>
      <w:r w:rsidRPr="00F46576">
        <w:rPr>
          <w:rFonts w:cs="Arial"/>
          <w:szCs w:val="22"/>
        </w:rPr>
        <w:t>scope of requirement</w:t>
      </w:r>
      <w:bookmarkEnd w:id="14"/>
      <w:bookmarkEnd w:id="15"/>
      <w:bookmarkEnd w:id="16"/>
      <w:r w:rsidRPr="00F46576">
        <w:rPr>
          <w:rFonts w:cs="Arial"/>
          <w:szCs w:val="22"/>
        </w:rPr>
        <w:t xml:space="preserve"> </w:t>
      </w:r>
    </w:p>
    <w:bookmarkEnd w:id="11"/>
    <w:p w:rsidR="00F46576" w:rsidRPr="00F46576" w:rsidRDefault="00F46576" w:rsidP="00F46576">
      <w:pPr>
        <w:pStyle w:val="Heading2"/>
        <w:tabs>
          <w:tab w:val="clear" w:pos="5115"/>
          <w:tab w:val="num" w:pos="720"/>
        </w:tabs>
        <w:ind w:left="720"/>
        <w:rPr>
          <w:rFonts w:cs="Arial"/>
          <w:szCs w:val="22"/>
        </w:rPr>
      </w:pPr>
      <w:r w:rsidRPr="00F46576">
        <w:rPr>
          <w:rFonts w:cs="Arial"/>
          <w:szCs w:val="22"/>
        </w:rPr>
        <w:t xml:space="preserve">The Authority is seeking the provision of Method of Entry Equipment for a </w:t>
      </w:r>
      <w:r w:rsidRPr="00F46576">
        <w:rPr>
          <w:rFonts w:cs="Arial"/>
          <w:b/>
          <w:szCs w:val="22"/>
        </w:rPr>
        <w:t xml:space="preserve">period of 12 months </w:t>
      </w:r>
      <w:r w:rsidRPr="00F46576">
        <w:rPr>
          <w:rFonts w:cs="Arial"/>
          <w:szCs w:val="22"/>
        </w:rPr>
        <w:t>from 13</w:t>
      </w:r>
      <w:r w:rsidRPr="00F46576">
        <w:rPr>
          <w:rFonts w:cs="Arial"/>
          <w:szCs w:val="22"/>
          <w:vertAlign w:val="superscript"/>
        </w:rPr>
        <w:t>th</w:t>
      </w:r>
      <w:r w:rsidRPr="00F46576">
        <w:rPr>
          <w:rFonts w:cs="Arial"/>
          <w:szCs w:val="22"/>
        </w:rPr>
        <w:t xml:space="preserve"> June 2016 to 12</w:t>
      </w:r>
      <w:r w:rsidRPr="00F46576">
        <w:rPr>
          <w:rFonts w:cs="Arial"/>
          <w:szCs w:val="22"/>
          <w:vertAlign w:val="superscript"/>
        </w:rPr>
        <w:t>th</w:t>
      </w:r>
      <w:r w:rsidRPr="00F46576">
        <w:rPr>
          <w:rFonts w:cs="Arial"/>
          <w:szCs w:val="22"/>
        </w:rPr>
        <w:t xml:space="preserve"> June 2017, with an option to extend for up to a further 12 months.  Detailed product specifications are provided for each line</w:t>
      </w:r>
      <w:bookmarkStart w:id="17" w:name="_Toc302637211"/>
      <w:bookmarkStart w:id="18" w:name="_Toc333312159"/>
      <w:r w:rsidRPr="00F46576">
        <w:rPr>
          <w:rFonts w:cs="Arial"/>
          <w:szCs w:val="22"/>
        </w:rPr>
        <w:t xml:space="preserve"> below;</w:t>
      </w:r>
    </w:p>
    <w:tbl>
      <w:tblPr>
        <w:tblW w:w="9291" w:type="dxa"/>
        <w:tblLook w:val="04A0" w:firstRow="1" w:lastRow="0" w:firstColumn="1" w:lastColumn="0" w:noHBand="0" w:noVBand="1"/>
      </w:tblPr>
      <w:tblGrid>
        <w:gridCol w:w="725"/>
        <w:gridCol w:w="1664"/>
        <w:gridCol w:w="4410"/>
        <w:gridCol w:w="2492"/>
      </w:tblGrid>
      <w:tr w:rsidR="00F46576" w:rsidRPr="00573299" w:rsidTr="001316EC">
        <w:trPr>
          <w:trHeight w:val="880"/>
        </w:trPr>
        <w:tc>
          <w:tcPr>
            <w:tcW w:w="72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Line</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Description</w:t>
            </w:r>
          </w:p>
        </w:tc>
        <w:tc>
          <w:tcPr>
            <w:tcW w:w="4410" w:type="dxa"/>
            <w:tcBorders>
              <w:top w:val="single" w:sz="4" w:space="0" w:color="auto"/>
              <w:left w:val="nil"/>
              <w:bottom w:val="single" w:sz="8"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Specification</w:t>
            </w:r>
          </w:p>
        </w:tc>
        <w:tc>
          <w:tcPr>
            <w:tcW w:w="2492" w:type="dxa"/>
            <w:tcBorders>
              <w:top w:val="single" w:sz="4" w:space="0" w:color="auto"/>
              <w:left w:val="nil"/>
              <w:bottom w:val="single" w:sz="8" w:space="0" w:color="auto"/>
              <w:right w:val="single" w:sz="4" w:space="0" w:color="auto"/>
            </w:tcBorders>
          </w:tcPr>
          <w:p w:rsidR="00F46576" w:rsidRPr="00577275" w:rsidRDefault="00F46576" w:rsidP="001316EC">
            <w:pPr>
              <w:jc w:val="center"/>
              <w:rPr>
                <w:b/>
                <w:bCs/>
                <w:color w:val="000000"/>
                <w:lang w:eastAsia="en-GB"/>
              </w:rPr>
            </w:pPr>
          </w:p>
          <w:p w:rsidR="00F46576" w:rsidRPr="00577275" w:rsidRDefault="00F46576" w:rsidP="001316EC">
            <w:pPr>
              <w:jc w:val="center"/>
              <w:rPr>
                <w:b/>
                <w:bCs/>
                <w:color w:val="000000"/>
                <w:lang w:eastAsia="en-GB"/>
              </w:rPr>
            </w:pPr>
            <w:r w:rsidRPr="00577275">
              <w:rPr>
                <w:b/>
                <w:bCs/>
                <w:color w:val="000000"/>
                <w:lang w:eastAsia="en-GB"/>
              </w:rPr>
              <w:t>Anticipated Estimated Annual Quantity</w:t>
            </w:r>
          </w:p>
        </w:tc>
      </w:tr>
      <w:tr w:rsidR="00F46576" w:rsidRPr="00573299" w:rsidTr="001316EC">
        <w:trPr>
          <w:trHeight w:val="87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1</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Firecracker</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Single man operation ram</w:t>
            </w:r>
            <w:r w:rsidRPr="00577275">
              <w:rPr>
                <w:color w:val="000000"/>
                <w:lang w:eastAsia="en-GB"/>
              </w:rPr>
              <w:br/>
              <w:t xml:space="preserve">18” length; </w:t>
            </w:r>
            <w:r w:rsidRPr="00577275">
              <w:rPr>
                <w:color w:val="000000"/>
                <w:lang w:eastAsia="en-GB"/>
              </w:rPr>
              <w:br/>
              <w:t>Weight 35lb</w:t>
            </w:r>
          </w:p>
        </w:tc>
        <w:tc>
          <w:tcPr>
            <w:tcW w:w="2492" w:type="dxa"/>
            <w:tcBorders>
              <w:top w:val="single" w:sz="4" w:space="0" w:color="auto"/>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3</w:t>
            </w:r>
          </w:p>
        </w:tc>
      </w:tr>
      <w:tr w:rsidR="00F46576" w:rsidRPr="00573299" w:rsidTr="001316EC">
        <w:trPr>
          <w:trHeight w:val="87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2</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Baby Ram</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Single man operation ram</w:t>
            </w:r>
            <w:r w:rsidRPr="00577275">
              <w:rPr>
                <w:color w:val="000000"/>
                <w:lang w:eastAsia="en-GB"/>
              </w:rPr>
              <w:br/>
              <w:t xml:space="preserve">16” length; </w:t>
            </w:r>
            <w:r w:rsidRPr="00577275">
              <w:rPr>
                <w:color w:val="000000"/>
                <w:lang w:eastAsia="en-GB"/>
              </w:rPr>
              <w:br/>
              <w:t>Weight 23lb</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3</w:t>
            </w:r>
          </w:p>
        </w:tc>
      </w:tr>
      <w:tr w:rsidR="00F46576" w:rsidRPr="00573299" w:rsidTr="001316EC">
        <w:trPr>
          <w:trHeight w:val="87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3</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Enforcer</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Single man operation ram</w:t>
            </w:r>
            <w:r w:rsidRPr="00577275">
              <w:rPr>
                <w:color w:val="000000"/>
                <w:lang w:eastAsia="en-GB"/>
              </w:rPr>
              <w:br/>
              <w:t xml:space="preserve">23” length; </w:t>
            </w:r>
            <w:r w:rsidRPr="00577275">
              <w:rPr>
                <w:color w:val="000000"/>
                <w:lang w:eastAsia="en-GB"/>
              </w:rPr>
              <w:br/>
              <w:t>Weight 35lb</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5</w:t>
            </w:r>
          </w:p>
        </w:tc>
      </w:tr>
      <w:tr w:rsidR="00F46576" w:rsidRPr="00573299" w:rsidTr="001316EC">
        <w:trPr>
          <w:trHeight w:val="58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4</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Hooligan Bar</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Length required 24, 30 and 36 inches;</w:t>
            </w:r>
            <w:r w:rsidRPr="00577275">
              <w:rPr>
                <w:color w:val="000000"/>
                <w:lang w:eastAsia="en-GB"/>
              </w:rPr>
              <w:br/>
              <w:t>Heat treated alloy steel, 1” stress proof bar with claw end</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5</w:t>
            </w:r>
          </w:p>
        </w:tc>
      </w:tr>
      <w:tr w:rsidR="00F46576" w:rsidRPr="00573299" w:rsidTr="001316EC">
        <w:trPr>
          <w:trHeight w:val="116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5</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Rabbit Hydraulic</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Single man operation</w:t>
            </w:r>
            <w:r w:rsidRPr="00577275">
              <w:rPr>
                <w:color w:val="000000"/>
                <w:lang w:eastAsia="en-GB"/>
              </w:rPr>
              <w:br/>
              <w:t xml:space="preserve">Hydraulic powered opener. </w:t>
            </w:r>
            <w:r w:rsidRPr="00577275">
              <w:rPr>
                <w:color w:val="000000"/>
                <w:lang w:eastAsia="en-GB"/>
              </w:rPr>
              <w:br/>
              <w:t xml:space="preserve">Power output 4 tons with a 10cm spread. Weight 9kg, </w:t>
            </w:r>
            <w:r w:rsidRPr="00577275">
              <w:rPr>
                <w:color w:val="000000"/>
                <w:lang w:eastAsia="en-GB"/>
              </w:rPr>
              <w:br/>
              <w:t xml:space="preserve">Colour - Black </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3</w:t>
            </w:r>
          </w:p>
        </w:tc>
      </w:tr>
      <w:tr w:rsidR="00F46576" w:rsidRPr="00573299" w:rsidTr="001316EC">
        <w:trPr>
          <w:trHeight w:val="87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6</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proofErr w:type="spellStart"/>
            <w:r w:rsidRPr="00577275">
              <w:rPr>
                <w:b/>
                <w:bCs/>
                <w:color w:val="000000"/>
                <w:lang w:eastAsia="en-GB"/>
              </w:rPr>
              <w:t>ThunderBolt</w:t>
            </w:r>
            <w:proofErr w:type="spellEnd"/>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Manufactured in an electrically non-conductive, non-sparking material for use in hazardous areas. Single operator use with shock absorbent handles. Overall weight 35lb</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2</w:t>
            </w:r>
          </w:p>
        </w:tc>
      </w:tr>
      <w:tr w:rsidR="00F46576" w:rsidRPr="00573299" w:rsidTr="001316EC">
        <w:trPr>
          <w:trHeight w:val="145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7</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CF3 Spreader</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Single man operation</w:t>
            </w:r>
            <w:r w:rsidRPr="00577275">
              <w:rPr>
                <w:color w:val="000000"/>
                <w:lang w:eastAsia="en-GB"/>
              </w:rPr>
              <w:br/>
              <w:t xml:space="preserve">Hydraulic powered opener. </w:t>
            </w:r>
            <w:r w:rsidRPr="00577275">
              <w:rPr>
                <w:color w:val="000000"/>
                <w:lang w:eastAsia="en-GB"/>
              </w:rPr>
              <w:br/>
              <w:t xml:space="preserve">Power output 4 tons with a 12cm spread. </w:t>
            </w:r>
            <w:r w:rsidRPr="00577275">
              <w:rPr>
                <w:color w:val="000000"/>
                <w:lang w:eastAsia="en-GB"/>
              </w:rPr>
              <w:br/>
              <w:t>360 degree swivel coupling</w:t>
            </w:r>
            <w:r w:rsidRPr="00577275">
              <w:rPr>
                <w:color w:val="000000"/>
                <w:lang w:eastAsia="en-GB"/>
              </w:rPr>
              <w:br/>
              <w:t xml:space="preserve">Colour - Black </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2</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8</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proofErr w:type="spellStart"/>
            <w:r w:rsidRPr="00577275">
              <w:rPr>
                <w:b/>
                <w:bCs/>
                <w:color w:val="000000"/>
                <w:lang w:eastAsia="en-GB"/>
              </w:rPr>
              <w:t>Firemans</w:t>
            </w:r>
            <w:proofErr w:type="spellEnd"/>
            <w:r w:rsidRPr="00577275">
              <w:rPr>
                <w:b/>
                <w:bCs/>
                <w:color w:val="000000"/>
                <w:lang w:eastAsia="en-GB"/>
              </w:rPr>
              <w:t xml:space="preserve"> Key</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 </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25</w:t>
            </w:r>
          </w:p>
        </w:tc>
      </w:tr>
      <w:tr w:rsidR="00F46576" w:rsidRPr="00573299" w:rsidTr="001316EC">
        <w:trPr>
          <w:trHeight w:val="145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9</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proofErr w:type="spellStart"/>
            <w:r w:rsidRPr="00577275">
              <w:rPr>
                <w:b/>
                <w:bCs/>
                <w:color w:val="000000"/>
                <w:lang w:eastAsia="en-GB"/>
              </w:rPr>
              <w:t>Locksnapper</w:t>
            </w:r>
            <w:proofErr w:type="spellEnd"/>
            <w:r w:rsidRPr="00577275">
              <w:rPr>
                <w:b/>
                <w:bCs/>
                <w:color w:val="000000"/>
                <w:lang w:eastAsia="en-GB"/>
              </w:rPr>
              <w:t xml:space="preserve"> kit</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Lock snapper kit suitable for Chubb and European style locks</w:t>
            </w:r>
            <w:proofErr w:type="gramStart"/>
            <w:r w:rsidRPr="00577275">
              <w:rPr>
                <w:color w:val="000000"/>
                <w:lang w:eastAsia="en-GB"/>
              </w:rPr>
              <w:t>;</w:t>
            </w:r>
            <w:proofErr w:type="gramEnd"/>
            <w:r w:rsidRPr="00577275">
              <w:rPr>
                <w:color w:val="000000"/>
                <w:lang w:eastAsia="en-GB"/>
              </w:rPr>
              <w:br/>
              <w:t>Kit should include-universal key, mini sledge, mini axe, levering tool, pliers and long nose screwdriver contained in pocketed tool roll.</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10</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Gripper tool</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Length 30”;  weight 5lb</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11</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b/>
                <w:bCs/>
                <w:color w:val="000000"/>
                <w:lang w:eastAsia="en-GB"/>
              </w:rPr>
            </w:pPr>
            <w:r w:rsidRPr="00577275">
              <w:rPr>
                <w:b/>
                <w:bCs/>
                <w:color w:val="000000"/>
                <w:lang w:eastAsia="en-GB"/>
              </w:rPr>
              <w:t>Bell lock puller</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jc w:val="center"/>
              <w:rPr>
                <w:color w:val="000000"/>
                <w:lang w:eastAsia="en-GB"/>
              </w:rPr>
            </w:pPr>
            <w:r w:rsidRPr="00577275">
              <w:rPr>
                <w:color w:val="000000"/>
                <w:lang w:eastAsia="en-GB"/>
              </w:rPr>
              <w:t> </w:t>
            </w:r>
          </w:p>
        </w:tc>
        <w:tc>
          <w:tcPr>
            <w:tcW w:w="2492" w:type="dxa"/>
            <w:tcBorders>
              <w:top w:val="nil"/>
              <w:left w:val="nil"/>
              <w:bottom w:val="single" w:sz="4" w:space="0" w:color="auto"/>
              <w:right w:val="single" w:sz="4" w:space="0" w:color="auto"/>
            </w:tcBorders>
          </w:tcPr>
          <w:p w:rsidR="00F46576" w:rsidRPr="00577275" w:rsidRDefault="00F46576" w:rsidP="001316EC">
            <w:pPr>
              <w:jc w:val="center"/>
              <w:rPr>
                <w:color w:val="000000"/>
                <w:lang w:eastAsia="en-GB"/>
              </w:rPr>
            </w:pPr>
            <w:r w:rsidRPr="00577275">
              <w:rPr>
                <w:color w:val="000000"/>
                <w:lang w:eastAsia="en-GB"/>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12</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19mm Ratchet Spanner</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 xml:space="preserve">“Hi </w:t>
            </w:r>
            <w:proofErr w:type="spellStart"/>
            <w:r w:rsidRPr="00577275">
              <w:rPr>
                <w:rFonts w:asciiTheme="minorHAnsi" w:hAnsiTheme="minorHAnsi"/>
                <w:color w:val="000000"/>
              </w:rPr>
              <w:t>Torq</w:t>
            </w:r>
            <w:proofErr w:type="spellEnd"/>
            <w:r w:rsidRPr="00577275">
              <w:rPr>
                <w:rFonts w:asciiTheme="minorHAnsi" w:hAnsiTheme="minorHAnsi"/>
                <w:color w:val="000000"/>
              </w:rPr>
              <w:t xml:space="preserve">,” 5° Movement </w:t>
            </w:r>
          </w:p>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For use with Bell Lock Puller as currently supplied</w:t>
            </w:r>
          </w:p>
        </w:tc>
        <w:tc>
          <w:tcPr>
            <w:tcW w:w="2492" w:type="dxa"/>
            <w:tcBorders>
              <w:top w:val="nil"/>
              <w:left w:val="nil"/>
              <w:bottom w:val="single" w:sz="4" w:space="0" w:color="auto"/>
              <w:right w:val="single" w:sz="4" w:space="0" w:color="auto"/>
            </w:tcBorders>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13</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proofErr w:type="spellStart"/>
            <w:r w:rsidRPr="00577275">
              <w:rPr>
                <w:rFonts w:asciiTheme="minorHAnsi" w:hAnsiTheme="minorHAnsi"/>
                <w:b/>
                <w:bCs/>
              </w:rPr>
              <w:t>Zieh</w:t>
            </w:r>
            <w:proofErr w:type="spellEnd"/>
            <w:r w:rsidRPr="00577275">
              <w:rPr>
                <w:rFonts w:asciiTheme="minorHAnsi" w:hAnsiTheme="minorHAnsi"/>
                <w:b/>
                <w:bCs/>
              </w:rPr>
              <w:t>-Fix 4.8mm Pull Screws (Pack of 10</w:t>
            </w:r>
            <w:r w:rsidRPr="00577275">
              <w:rPr>
                <w:rFonts w:asciiTheme="minorHAnsi" w:hAnsiTheme="minorHAnsi"/>
                <w:b/>
                <w:bCs/>
                <w:color w:val="1F497D"/>
              </w:rPr>
              <w:t>)</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For use with Bell Lock Puller. Recommended screws for use with bell lock puller as currently supplied.</w:t>
            </w:r>
          </w:p>
        </w:tc>
        <w:tc>
          <w:tcPr>
            <w:tcW w:w="2492" w:type="dxa"/>
            <w:tcBorders>
              <w:top w:val="nil"/>
              <w:left w:val="nil"/>
              <w:bottom w:val="single" w:sz="4" w:space="0" w:color="auto"/>
              <w:right w:val="single" w:sz="4" w:space="0" w:color="auto"/>
            </w:tcBorders>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14</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Penetrating lubricant Spray</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Penetrating lubricant to aid insertion of pull screws into Euro Profile locks</w:t>
            </w:r>
          </w:p>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For use with Bell Lock Puller.</w:t>
            </w:r>
          </w:p>
        </w:tc>
        <w:tc>
          <w:tcPr>
            <w:tcW w:w="2492" w:type="dxa"/>
            <w:tcBorders>
              <w:top w:val="nil"/>
              <w:left w:val="nil"/>
              <w:bottom w:val="single" w:sz="4" w:space="0" w:color="auto"/>
              <w:right w:val="single" w:sz="4" w:space="0" w:color="auto"/>
            </w:tcBorders>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5</w:t>
            </w:r>
          </w:p>
        </w:tc>
      </w:tr>
      <w:tr w:rsidR="00F46576"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15</w:t>
            </w:r>
          </w:p>
        </w:tc>
        <w:tc>
          <w:tcPr>
            <w:tcW w:w="1664"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Euro Profile Locks 70-100mm</w:t>
            </w:r>
          </w:p>
        </w:tc>
        <w:tc>
          <w:tcPr>
            <w:tcW w:w="4410" w:type="dxa"/>
            <w:tcBorders>
              <w:top w:val="nil"/>
              <w:left w:val="nil"/>
              <w:bottom w:val="single" w:sz="4" w:space="0" w:color="auto"/>
              <w:right w:val="single" w:sz="4" w:space="0" w:color="auto"/>
            </w:tcBorders>
            <w:shd w:val="clear" w:color="auto" w:fill="auto"/>
            <w:vAlign w:val="center"/>
            <w:hideMark/>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Replacement Locks  - Range of lengths 70mm, 80mm, 95mm, 100mm</w:t>
            </w:r>
          </w:p>
        </w:tc>
        <w:tc>
          <w:tcPr>
            <w:tcW w:w="2492" w:type="dxa"/>
            <w:tcBorders>
              <w:top w:val="nil"/>
              <w:left w:val="nil"/>
              <w:bottom w:val="single" w:sz="4" w:space="0" w:color="auto"/>
              <w:right w:val="single" w:sz="4" w:space="0" w:color="auto"/>
            </w:tcBorders>
          </w:tcPr>
          <w:p w:rsidR="00F46576" w:rsidRPr="00577275" w:rsidRDefault="00F46576" w:rsidP="001316EC">
            <w:pPr>
              <w:spacing w:line="276" w:lineRule="auto"/>
              <w:jc w:val="center"/>
              <w:rPr>
                <w:rFonts w:asciiTheme="minorHAnsi" w:eastAsiaTheme="minorHAnsi" w:hAnsiTheme="minorHAnsi"/>
                <w:color w:val="000000"/>
              </w:rPr>
            </w:pPr>
            <w:r w:rsidRPr="00577275">
              <w:rPr>
                <w:rFonts w:asciiTheme="minorHAnsi" w:hAnsiTheme="minorHAnsi"/>
                <w:color w:val="000000"/>
              </w:rPr>
              <w:t>50</w:t>
            </w:r>
          </w:p>
        </w:tc>
      </w:tr>
      <w:tr w:rsidR="009A52BF" w:rsidRPr="00573299" w:rsidTr="001316EC">
        <w:trPr>
          <w:trHeight w:val="2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9A52BF" w:rsidP="001316EC">
            <w:pPr>
              <w:spacing w:line="276" w:lineRule="auto"/>
              <w:jc w:val="center"/>
              <w:rPr>
                <w:rFonts w:asciiTheme="minorHAnsi" w:eastAsiaTheme="minorHAnsi" w:hAnsiTheme="minorHAnsi"/>
                <w:b/>
                <w:bCs/>
                <w:color w:val="000000"/>
              </w:rPr>
            </w:pPr>
            <w:r w:rsidRPr="00577275">
              <w:rPr>
                <w:rFonts w:asciiTheme="minorHAnsi" w:hAnsiTheme="minorHAnsi"/>
                <w:b/>
                <w:bCs/>
                <w:color w:val="000000"/>
              </w:rPr>
              <w:t>16</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b/>
                <w:bCs/>
                <w:color w:val="000000"/>
                <w:lang w:eastAsia="en-GB"/>
              </w:rPr>
            </w:pPr>
            <w:r w:rsidRPr="00577275">
              <w:rPr>
                <w:b/>
                <w:bCs/>
                <w:color w:val="000000"/>
                <w:lang w:eastAsia="en-GB"/>
              </w:rPr>
              <w:t>Electric drill 18v</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color w:val="000000"/>
                <w:lang w:eastAsia="en-GB"/>
              </w:rPr>
            </w:pPr>
            <w:r w:rsidRPr="00577275">
              <w:rPr>
                <w:color w:val="000000"/>
                <w:lang w:eastAsia="en-GB"/>
              </w:rPr>
              <w:t>Cordless electric drill / driver – 18V</w:t>
            </w:r>
            <w:r w:rsidRPr="00577275">
              <w:rPr>
                <w:color w:val="000000"/>
                <w:lang w:eastAsia="en-GB"/>
              </w:rPr>
              <w:br/>
              <w:t>2 rechargeable batteries – 30 minute charge</w:t>
            </w:r>
          </w:p>
          <w:p w:rsidR="009A52BF" w:rsidRPr="00577275" w:rsidRDefault="009A52BF" w:rsidP="0060259A">
            <w:pPr>
              <w:jc w:val="center"/>
              <w:rPr>
                <w:color w:val="000000"/>
                <w:lang w:eastAsia="en-GB"/>
              </w:rPr>
            </w:pPr>
            <w:r w:rsidRPr="00577275">
              <w:rPr>
                <w:color w:val="000000"/>
                <w:lang w:eastAsia="en-GB"/>
              </w:rPr>
              <w:t>Metal geared</w:t>
            </w:r>
            <w:r w:rsidRPr="00577275">
              <w:rPr>
                <w:color w:val="000000"/>
                <w:lang w:eastAsia="en-GB"/>
              </w:rPr>
              <w:br/>
              <w:t>Selection of bits</w:t>
            </w:r>
            <w:r w:rsidRPr="00577275">
              <w:rPr>
                <w:color w:val="000000"/>
                <w:lang w:eastAsia="en-GB"/>
              </w:rPr>
              <w:br/>
              <w:t>Carry case</w:t>
            </w:r>
          </w:p>
        </w:tc>
        <w:tc>
          <w:tcPr>
            <w:tcW w:w="2492" w:type="dxa"/>
            <w:tcBorders>
              <w:top w:val="nil"/>
              <w:left w:val="nil"/>
              <w:bottom w:val="single" w:sz="4" w:space="0" w:color="auto"/>
              <w:right w:val="single" w:sz="4" w:space="0" w:color="auto"/>
            </w:tcBorders>
          </w:tcPr>
          <w:p w:rsidR="009A52BF" w:rsidRPr="00577275" w:rsidRDefault="009A52BF" w:rsidP="0060259A">
            <w:pPr>
              <w:jc w:val="center"/>
              <w:rPr>
                <w:color w:val="000000"/>
                <w:lang w:eastAsia="en-GB"/>
              </w:rPr>
            </w:pPr>
            <w:r w:rsidRPr="00577275">
              <w:rPr>
                <w:color w:val="000000"/>
                <w:lang w:eastAsia="en-GB"/>
              </w:rPr>
              <w:t>5</w:t>
            </w:r>
          </w:p>
        </w:tc>
      </w:tr>
      <w:tr w:rsidR="009A52BF" w:rsidRPr="00573299" w:rsidTr="001316EC">
        <w:trPr>
          <w:trHeight w:val="116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17</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b/>
                <w:bCs/>
                <w:color w:val="000000"/>
                <w:lang w:eastAsia="en-GB"/>
              </w:rPr>
            </w:pPr>
            <w:r w:rsidRPr="00577275">
              <w:rPr>
                <w:b/>
                <w:bCs/>
                <w:color w:val="000000"/>
                <w:lang w:eastAsia="en-GB"/>
              </w:rPr>
              <w:t>Tool bag</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color w:val="000000"/>
                <w:lang w:eastAsia="en-GB"/>
              </w:rPr>
            </w:pPr>
            <w:r w:rsidRPr="00577275">
              <w:rPr>
                <w:color w:val="000000"/>
                <w:lang w:eastAsia="en-GB"/>
              </w:rPr>
              <w:t>Manufactured from heavy duty material</w:t>
            </w:r>
            <w:r w:rsidRPr="00577275">
              <w:rPr>
                <w:color w:val="000000"/>
                <w:lang w:eastAsia="en-GB"/>
              </w:rPr>
              <w:br/>
              <w:t>Zip fastening along full length</w:t>
            </w:r>
            <w:r w:rsidRPr="00577275">
              <w:rPr>
                <w:color w:val="000000"/>
                <w:lang w:eastAsia="en-GB"/>
              </w:rPr>
              <w:br/>
              <w:t>Selection of internal and external pockets</w:t>
            </w:r>
            <w:r w:rsidRPr="00577275">
              <w:rPr>
                <w:color w:val="000000"/>
                <w:lang w:eastAsia="en-GB"/>
              </w:rPr>
              <w:br/>
              <w:t>Reinforced top edges and stress points</w:t>
            </w:r>
            <w:r w:rsidRPr="00577275">
              <w:rPr>
                <w:color w:val="000000"/>
                <w:lang w:eastAsia="en-GB"/>
              </w:rPr>
              <w:br/>
              <w:t>Shoulder strap option for ease of carrying</w:t>
            </w:r>
          </w:p>
        </w:tc>
        <w:tc>
          <w:tcPr>
            <w:tcW w:w="2492" w:type="dxa"/>
            <w:tcBorders>
              <w:top w:val="nil"/>
              <w:left w:val="nil"/>
              <w:bottom w:val="single" w:sz="4" w:space="0" w:color="auto"/>
              <w:right w:val="single" w:sz="4" w:space="0" w:color="auto"/>
            </w:tcBorders>
          </w:tcPr>
          <w:p w:rsidR="009A52BF" w:rsidRPr="00577275" w:rsidRDefault="009A52BF" w:rsidP="0060259A">
            <w:pPr>
              <w:jc w:val="center"/>
              <w:rPr>
                <w:color w:val="000000"/>
                <w:lang w:eastAsia="en-GB"/>
              </w:rPr>
            </w:pPr>
            <w:r w:rsidRPr="00577275">
              <w:rPr>
                <w:color w:val="000000"/>
                <w:lang w:eastAsia="en-GB"/>
              </w:rPr>
              <w:t>50</w:t>
            </w:r>
          </w:p>
        </w:tc>
      </w:tr>
      <w:tr w:rsidR="009A52BF" w:rsidRPr="00573299" w:rsidTr="001316EC">
        <w:trPr>
          <w:trHeight w:val="145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18</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b/>
                <w:bCs/>
                <w:color w:val="000000"/>
                <w:lang w:eastAsia="en-GB"/>
              </w:rPr>
            </w:pPr>
            <w:r w:rsidRPr="00577275">
              <w:rPr>
                <w:b/>
                <w:bCs/>
                <w:color w:val="000000"/>
                <w:lang w:eastAsia="en-GB"/>
              </w:rPr>
              <w:t xml:space="preserve">Door </w:t>
            </w:r>
            <w:proofErr w:type="spellStart"/>
            <w:r w:rsidRPr="00577275">
              <w:rPr>
                <w:b/>
                <w:bCs/>
                <w:color w:val="000000"/>
                <w:lang w:eastAsia="en-GB"/>
              </w:rPr>
              <w:t>Breacher</w:t>
            </w:r>
            <w:proofErr w:type="spellEnd"/>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60259A">
            <w:pPr>
              <w:jc w:val="center"/>
              <w:rPr>
                <w:color w:val="000000"/>
                <w:lang w:eastAsia="en-GB"/>
              </w:rPr>
            </w:pPr>
            <w:r w:rsidRPr="00577275">
              <w:rPr>
                <w:color w:val="000000"/>
                <w:lang w:eastAsia="en-GB"/>
              </w:rPr>
              <w:t>Battery powered hydraulic</w:t>
            </w:r>
            <w:r w:rsidRPr="00577275">
              <w:rPr>
                <w:color w:val="000000"/>
                <w:lang w:eastAsia="en-GB"/>
              </w:rPr>
              <w:br/>
              <w:t>Remote control</w:t>
            </w:r>
          </w:p>
        </w:tc>
        <w:tc>
          <w:tcPr>
            <w:tcW w:w="2492" w:type="dxa"/>
            <w:tcBorders>
              <w:top w:val="nil"/>
              <w:left w:val="nil"/>
              <w:bottom w:val="single" w:sz="4" w:space="0" w:color="auto"/>
              <w:right w:val="single" w:sz="4" w:space="0" w:color="auto"/>
            </w:tcBorders>
          </w:tcPr>
          <w:p w:rsidR="009A52BF" w:rsidRPr="00577275" w:rsidRDefault="009A52BF" w:rsidP="0060259A">
            <w:pPr>
              <w:jc w:val="center"/>
              <w:rPr>
                <w:color w:val="000000"/>
                <w:lang w:eastAsia="en-GB"/>
              </w:rPr>
            </w:pPr>
            <w:r w:rsidRPr="00577275">
              <w:rPr>
                <w:color w:val="000000"/>
                <w:lang w:eastAsia="en-GB"/>
              </w:rPr>
              <w:t>3</w:t>
            </w:r>
          </w:p>
        </w:tc>
      </w:tr>
      <w:tr w:rsidR="009A52BF" w:rsidRPr="00573299" w:rsidTr="001316EC">
        <w:trPr>
          <w:trHeight w:val="87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19</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Blower</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Hydraulic / pneumatic two man operation</w:t>
            </w:r>
            <w:r w:rsidRPr="00577275">
              <w:rPr>
                <w:color w:val="000000"/>
                <w:lang w:eastAsia="en-GB"/>
              </w:rPr>
              <w:br/>
              <w:t>11 tons output</w:t>
            </w:r>
            <w:r w:rsidRPr="00577275">
              <w:rPr>
                <w:color w:val="000000"/>
                <w:lang w:eastAsia="en-GB"/>
              </w:rPr>
              <w:br/>
              <w:t>Compressed air inflatable airbag</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3</w:t>
            </w:r>
          </w:p>
        </w:tc>
      </w:tr>
      <w:tr w:rsidR="009A52BF" w:rsidRPr="00573299" w:rsidTr="001316EC">
        <w:trPr>
          <w:trHeight w:val="116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20</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Disc Cutter STIHL TS410</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Weight 9kg</w:t>
            </w:r>
            <w:r w:rsidRPr="00577275">
              <w:rPr>
                <w:color w:val="000000"/>
                <w:lang w:eastAsia="en-GB"/>
              </w:rPr>
              <w:br/>
              <w:t>4.4hp output</w:t>
            </w:r>
            <w:r w:rsidRPr="00577275">
              <w:rPr>
                <w:color w:val="000000"/>
                <w:lang w:eastAsia="en-GB"/>
              </w:rPr>
              <w:br/>
              <w:t>Suitable for cutting wood, stone, metal brick or plastic</w:t>
            </w:r>
            <w:r w:rsidRPr="00577275">
              <w:rPr>
                <w:color w:val="000000"/>
                <w:lang w:eastAsia="en-GB"/>
              </w:rPr>
              <w:br/>
              <w:t>Disc size 12”</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5</w:t>
            </w:r>
          </w:p>
        </w:tc>
      </w:tr>
      <w:tr w:rsidR="009A52BF" w:rsidRPr="00573299" w:rsidTr="001316EC">
        <w:trPr>
          <w:trHeight w:val="41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21</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Replacement Blades for disc cutter</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Range of 12” blades suitable for the STIHL disc cutter</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10</w:t>
            </w:r>
          </w:p>
        </w:tc>
      </w:tr>
      <w:tr w:rsidR="009A52BF" w:rsidRPr="00573299" w:rsidTr="001316EC">
        <w:trPr>
          <w:trHeight w:val="159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22</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Bolt cutters</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18” cutters</w:t>
            </w:r>
            <w:r w:rsidRPr="00577275">
              <w:rPr>
                <w:color w:val="000000"/>
                <w:lang w:eastAsia="en-GB"/>
              </w:rPr>
              <w:br/>
              <w:t>Fully adjustable jaws</w:t>
            </w:r>
            <w:r w:rsidRPr="00577275">
              <w:rPr>
                <w:color w:val="000000"/>
                <w:lang w:eastAsia="en-GB"/>
              </w:rPr>
              <w:br/>
              <w:t>Drop forges steel handles with built-in stops for safety.</w:t>
            </w:r>
            <w:r w:rsidRPr="00577275">
              <w:rPr>
                <w:color w:val="000000"/>
                <w:lang w:eastAsia="en-GB"/>
              </w:rPr>
              <w:br/>
              <w:t>Up to 80 tons/inch2 (1235 N/mm2) to cut non-ferrous bolts, rods and bar, mild steel rod and bar and single strand wire</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5</w:t>
            </w:r>
          </w:p>
        </w:tc>
      </w:tr>
      <w:tr w:rsidR="009A52BF" w:rsidRPr="00573299" w:rsidTr="001316EC">
        <w:trPr>
          <w:trHeight w:val="153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23</w:t>
            </w:r>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Wire cutters</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Length 13” cutters to cut a range of cables and wires up to 9mm diameter. Materials to be cut include mild steel strands, high tensile steel strands, pre-stressing strands, copper, aluminium and steel-cored aluminium cables, aluminium or copper rods and tempered spring wire</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5</w:t>
            </w:r>
          </w:p>
        </w:tc>
      </w:tr>
      <w:tr w:rsidR="009A52BF" w:rsidRPr="00573299" w:rsidTr="001316EC">
        <w:trPr>
          <w:trHeight w:val="58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9A52BF" w:rsidRPr="00577275" w:rsidRDefault="00D84917" w:rsidP="001316EC">
            <w:pPr>
              <w:jc w:val="center"/>
              <w:rPr>
                <w:b/>
                <w:bCs/>
                <w:color w:val="000000"/>
                <w:lang w:eastAsia="en-GB"/>
              </w:rPr>
            </w:pPr>
            <w:r>
              <w:rPr>
                <w:b/>
                <w:bCs/>
                <w:color w:val="000000"/>
                <w:lang w:eastAsia="en-GB"/>
              </w:rPr>
              <w:t>24</w:t>
            </w:r>
            <w:bookmarkStart w:id="19" w:name="_GoBack"/>
            <w:bookmarkEnd w:id="19"/>
          </w:p>
        </w:tc>
        <w:tc>
          <w:tcPr>
            <w:tcW w:w="1664"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b/>
                <w:bCs/>
                <w:color w:val="000000"/>
                <w:lang w:eastAsia="en-GB"/>
              </w:rPr>
            </w:pPr>
            <w:r w:rsidRPr="00577275">
              <w:rPr>
                <w:b/>
                <w:bCs/>
                <w:color w:val="000000"/>
                <w:lang w:eastAsia="en-GB"/>
              </w:rPr>
              <w:t>Telescopic ladder</w:t>
            </w:r>
          </w:p>
        </w:tc>
        <w:tc>
          <w:tcPr>
            <w:tcW w:w="4410" w:type="dxa"/>
            <w:tcBorders>
              <w:top w:val="nil"/>
              <w:left w:val="nil"/>
              <w:bottom w:val="single" w:sz="4" w:space="0" w:color="auto"/>
              <w:right w:val="single" w:sz="4" w:space="0" w:color="auto"/>
            </w:tcBorders>
            <w:shd w:val="clear" w:color="auto" w:fill="auto"/>
            <w:vAlign w:val="center"/>
            <w:hideMark/>
          </w:tcPr>
          <w:p w:rsidR="009A52BF" w:rsidRPr="00577275" w:rsidRDefault="009A52BF" w:rsidP="001316EC">
            <w:pPr>
              <w:jc w:val="center"/>
              <w:rPr>
                <w:color w:val="000000"/>
                <w:lang w:eastAsia="en-GB"/>
              </w:rPr>
            </w:pPr>
            <w:r w:rsidRPr="00577275">
              <w:rPr>
                <w:color w:val="000000"/>
                <w:lang w:eastAsia="en-GB"/>
              </w:rPr>
              <w:t>3.3m telescopic (adjustable)</w:t>
            </w:r>
            <w:r w:rsidRPr="00577275">
              <w:rPr>
                <w:color w:val="000000"/>
                <w:lang w:eastAsia="en-GB"/>
              </w:rPr>
              <w:br/>
              <w:t>Lightweight aluminium construction</w:t>
            </w:r>
          </w:p>
        </w:tc>
        <w:tc>
          <w:tcPr>
            <w:tcW w:w="2492" w:type="dxa"/>
            <w:tcBorders>
              <w:top w:val="nil"/>
              <w:left w:val="nil"/>
              <w:bottom w:val="single" w:sz="4" w:space="0" w:color="auto"/>
              <w:right w:val="single" w:sz="4" w:space="0" w:color="auto"/>
            </w:tcBorders>
          </w:tcPr>
          <w:p w:rsidR="009A52BF" w:rsidRPr="00577275" w:rsidRDefault="009A52BF" w:rsidP="001316EC">
            <w:pPr>
              <w:jc w:val="center"/>
              <w:rPr>
                <w:color w:val="000000"/>
                <w:lang w:eastAsia="en-GB"/>
              </w:rPr>
            </w:pPr>
            <w:r w:rsidRPr="00577275">
              <w:rPr>
                <w:color w:val="000000"/>
                <w:lang w:eastAsia="en-GB"/>
              </w:rPr>
              <w:t>5</w:t>
            </w:r>
          </w:p>
        </w:tc>
      </w:tr>
    </w:tbl>
    <w:p w:rsidR="00F46576" w:rsidRPr="005C40D7" w:rsidRDefault="00F46576" w:rsidP="00F46576">
      <w:pPr>
        <w:pStyle w:val="Heading2"/>
        <w:numPr>
          <w:ilvl w:val="0"/>
          <w:numId w:val="0"/>
        </w:numPr>
        <w:overflowPunct w:val="0"/>
        <w:autoSpaceDE w:val="0"/>
        <w:autoSpaceDN w:val="0"/>
        <w:spacing w:after="120"/>
        <w:textAlignment w:val="baseline"/>
        <w:rPr>
          <w:rFonts w:cs="Arial"/>
          <w:szCs w:val="22"/>
        </w:rPr>
      </w:pPr>
    </w:p>
    <w:p w:rsidR="00F46576" w:rsidRPr="005C40D7" w:rsidRDefault="00F46576" w:rsidP="00F46576">
      <w:pPr>
        <w:pStyle w:val="Heading2"/>
        <w:numPr>
          <w:ilvl w:val="0"/>
          <w:numId w:val="0"/>
        </w:numPr>
        <w:overflowPunct w:val="0"/>
        <w:autoSpaceDE w:val="0"/>
        <w:autoSpaceDN w:val="0"/>
        <w:spacing w:after="120"/>
        <w:ind w:left="709"/>
        <w:textAlignment w:val="baseline"/>
        <w:rPr>
          <w:rFonts w:cs="Arial"/>
          <w:szCs w:val="22"/>
        </w:rPr>
      </w:pPr>
    </w:p>
    <w:p w:rsidR="00F46576" w:rsidRPr="005C40D7" w:rsidRDefault="00F46576" w:rsidP="00F46576">
      <w:pPr>
        <w:pStyle w:val="Heading1"/>
        <w:tabs>
          <w:tab w:val="clear" w:pos="5115"/>
          <w:tab w:val="num" w:pos="720"/>
        </w:tabs>
        <w:ind w:left="720"/>
      </w:pPr>
      <w:bookmarkStart w:id="20" w:name="_Toc433203805"/>
      <w:r>
        <w:t>SERVICE LEVELS AND PERFORMANCE</w:t>
      </w:r>
      <w:bookmarkEnd w:id="20"/>
    </w:p>
    <w:bookmarkEnd w:id="17"/>
    <w:bookmarkEnd w:id="18"/>
    <w:p w:rsidR="00F46576" w:rsidRDefault="00F46576" w:rsidP="00F46576">
      <w:pPr>
        <w:pStyle w:val="Heading2"/>
        <w:numPr>
          <w:ilvl w:val="0"/>
          <w:numId w:val="0"/>
        </w:numPr>
        <w:overflowPunct w:val="0"/>
        <w:autoSpaceDE w:val="0"/>
        <w:autoSpaceDN w:val="0"/>
        <w:spacing w:after="120"/>
        <w:ind w:left="709"/>
        <w:textAlignment w:val="baseline"/>
      </w:pPr>
      <w:r>
        <w:t>The Authority will measure the quality of the Supplier’s delivery by:</w:t>
      </w:r>
    </w:p>
    <w:p w:rsidR="00F46576" w:rsidRDefault="00F46576" w:rsidP="00F46576">
      <w:pPr>
        <w:pStyle w:val="Heading3"/>
        <w:numPr>
          <w:ilvl w:val="0"/>
          <w:numId w:val="0"/>
        </w:numPr>
        <w:spacing w:after="120"/>
        <w:ind w:left="1418"/>
      </w:pPr>
      <w:r>
        <w:t>Quality - products must be as indicated in the specification of requirement (or as amended by agreement with the Authority) = 99% compliant</w:t>
      </w:r>
    </w:p>
    <w:p w:rsidR="00F46576" w:rsidRDefault="00F46576" w:rsidP="00F46576">
      <w:pPr>
        <w:pStyle w:val="Heading3"/>
        <w:numPr>
          <w:ilvl w:val="0"/>
          <w:numId w:val="0"/>
        </w:numPr>
        <w:spacing w:after="120"/>
        <w:ind w:left="1418"/>
      </w:pPr>
      <w:r>
        <w:t>Failure in the field – products failing in their normal function = 100% compliant</w:t>
      </w:r>
    </w:p>
    <w:p w:rsidR="00F46576" w:rsidRDefault="00F46576" w:rsidP="00F46576">
      <w:pPr>
        <w:pStyle w:val="Heading3"/>
        <w:numPr>
          <w:ilvl w:val="0"/>
          <w:numId w:val="0"/>
        </w:numPr>
        <w:spacing w:after="120"/>
        <w:ind w:left="1418"/>
      </w:pPr>
      <w:r>
        <w:t>Accuracy of despatch = 100% compliant</w:t>
      </w:r>
    </w:p>
    <w:p w:rsidR="00F46576" w:rsidRDefault="00F46576" w:rsidP="00F46576">
      <w:pPr>
        <w:pStyle w:val="Heading3"/>
        <w:numPr>
          <w:ilvl w:val="0"/>
          <w:numId w:val="0"/>
        </w:numPr>
        <w:spacing w:after="120"/>
        <w:ind w:left="1418"/>
      </w:pPr>
      <w:r>
        <w:t>Delivery against agreed timings = 99% compliant</w:t>
      </w:r>
    </w:p>
    <w:p w:rsidR="00F46576" w:rsidRPr="00F81545" w:rsidRDefault="00F46576" w:rsidP="00F46576">
      <w:pPr>
        <w:pStyle w:val="Heading3"/>
        <w:numPr>
          <w:ilvl w:val="0"/>
          <w:numId w:val="0"/>
        </w:numPr>
        <w:spacing w:after="120"/>
        <w:ind w:left="1418"/>
      </w:pPr>
      <w:r>
        <w:t>Reporting and Management Information = 100% compliant</w:t>
      </w:r>
      <w:bookmarkStart w:id="21" w:name="_Toc333312160"/>
    </w:p>
    <w:p w:rsidR="00F46576" w:rsidRDefault="00F46576" w:rsidP="00F46576">
      <w:pPr>
        <w:pStyle w:val="Heading3"/>
        <w:numPr>
          <w:ilvl w:val="0"/>
          <w:numId w:val="0"/>
        </w:numPr>
        <w:spacing w:after="120"/>
        <w:ind w:left="709"/>
      </w:pPr>
      <w:r w:rsidRPr="00F81545">
        <w:t xml:space="preserve">Service performance review meetings will take place with the supplier, either at the </w:t>
      </w:r>
      <w:r>
        <w:t xml:space="preserve">Home Office and Immigration Enforcement </w:t>
      </w:r>
      <w:r w:rsidRPr="00F81545">
        <w:t>premises or via telephone conference call on a quarterly basis, commencing 3 months after the award of tender.</w:t>
      </w:r>
    </w:p>
    <w:p w:rsidR="00F46576" w:rsidRPr="00F81545" w:rsidRDefault="00F46576" w:rsidP="00F46576">
      <w:pPr>
        <w:pStyle w:val="Heading3"/>
        <w:numPr>
          <w:ilvl w:val="0"/>
          <w:numId w:val="0"/>
        </w:numPr>
        <w:spacing w:after="120"/>
        <w:ind w:left="709"/>
      </w:pPr>
    </w:p>
    <w:p w:rsidR="00F46576" w:rsidRPr="0056663B" w:rsidRDefault="00F46576" w:rsidP="00F46576">
      <w:pPr>
        <w:pStyle w:val="Heading1"/>
        <w:tabs>
          <w:tab w:val="clear" w:pos="5115"/>
          <w:tab w:val="num" w:pos="720"/>
        </w:tabs>
        <w:ind w:left="720"/>
      </w:pPr>
      <w:bookmarkStart w:id="22" w:name="_Toc433203806"/>
      <w:r w:rsidRPr="0056663B">
        <w:t>Additional Requirements</w:t>
      </w:r>
      <w:bookmarkEnd w:id="21"/>
      <w:bookmarkEnd w:id="22"/>
    </w:p>
    <w:p w:rsidR="00F46576" w:rsidRPr="00F81545" w:rsidRDefault="00F46576" w:rsidP="00F46576">
      <w:pPr>
        <w:pStyle w:val="Heading2"/>
        <w:tabs>
          <w:tab w:val="clear" w:pos="5115"/>
          <w:tab w:val="num" w:pos="720"/>
        </w:tabs>
        <w:ind w:left="720"/>
      </w:pPr>
      <w:r>
        <w:t xml:space="preserve">The Authority intends to include all equipment available under this contract to be made available through the Home Office Adelphi ordering system (Online ordering system). This system will enable the automated process of purchase orders to be raised as and when the Authority has requirements. As a result, potential providers will be required to complete the catalogue template in excel format as </w:t>
      </w:r>
      <w:r w:rsidRPr="00F81545">
        <w:t xml:space="preserve">outlined at Appendix E: E-Procurement Catalogue </w:t>
      </w:r>
      <w:r>
        <w:t xml:space="preserve">Builder </w:t>
      </w:r>
      <w:r w:rsidRPr="00F81545">
        <w:t>Template.</w:t>
      </w:r>
    </w:p>
    <w:p w:rsidR="00F46576" w:rsidRPr="000F4331" w:rsidRDefault="00F46576" w:rsidP="00F46576">
      <w:pPr>
        <w:pStyle w:val="Heading2"/>
        <w:keepNext/>
        <w:tabs>
          <w:tab w:val="clear" w:pos="5115"/>
          <w:tab w:val="num" w:pos="720"/>
        </w:tabs>
        <w:adjustRightInd/>
        <w:spacing w:before="240" w:after="60"/>
        <w:ind w:left="720"/>
        <w:jc w:val="left"/>
        <w:rPr>
          <w:b/>
          <w:szCs w:val="24"/>
        </w:rPr>
      </w:pPr>
      <w:r>
        <w:rPr>
          <w:szCs w:val="24"/>
        </w:rPr>
        <w:t>Following the receipt of a valid purchase order, the supplier will be expected to fulfil the requirement against the delivery requirements.</w:t>
      </w:r>
    </w:p>
    <w:p w:rsidR="00F46576" w:rsidRPr="000F4331" w:rsidRDefault="00F46576" w:rsidP="00F46576">
      <w:pPr>
        <w:pStyle w:val="Heading2"/>
        <w:keepNext/>
        <w:tabs>
          <w:tab w:val="clear" w:pos="5115"/>
          <w:tab w:val="num" w:pos="720"/>
        </w:tabs>
        <w:adjustRightInd/>
        <w:spacing w:before="240" w:after="60"/>
        <w:ind w:left="720"/>
        <w:jc w:val="left"/>
        <w:rPr>
          <w:b/>
          <w:szCs w:val="24"/>
        </w:rPr>
      </w:pPr>
      <w:r>
        <w:rPr>
          <w:szCs w:val="24"/>
        </w:rPr>
        <w:t>Following receipt of goods, the Authority will ensure the purchase order is receipted to enable payment to be made.</w:t>
      </w:r>
    </w:p>
    <w:p w:rsidR="00F46576" w:rsidRPr="00F37294" w:rsidRDefault="00F46576" w:rsidP="00F46576">
      <w:pPr>
        <w:pStyle w:val="Heading2"/>
        <w:keepNext/>
        <w:tabs>
          <w:tab w:val="clear" w:pos="5115"/>
          <w:tab w:val="num" w:pos="720"/>
        </w:tabs>
        <w:adjustRightInd/>
        <w:spacing w:before="240" w:after="60"/>
        <w:ind w:left="720"/>
        <w:jc w:val="left"/>
        <w:rPr>
          <w:b/>
        </w:rPr>
      </w:pPr>
      <w:r>
        <w:t>Potential Providers will be required to submit and electronic invoice. The electronic invoicing process will enable a prompt payment of invoices of which the Authority will agree the process at the kick off meeting. However, it is the authority’s intentions to have one electronic file on a per month basis that the Accounts Payable department will upload onto the Adelphi system.</w:t>
      </w:r>
    </w:p>
    <w:p w:rsidR="00F46576" w:rsidRPr="000F4331" w:rsidRDefault="00F46576" w:rsidP="00F46576">
      <w:pPr>
        <w:pStyle w:val="Heading2"/>
        <w:keepNext/>
        <w:tabs>
          <w:tab w:val="clear" w:pos="5115"/>
          <w:tab w:val="num" w:pos="720"/>
        </w:tabs>
        <w:adjustRightInd/>
        <w:spacing w:before="240" w:after="60"/>
        <w:ind w:left="720"/>
        <w:jc w:val="left"/>
        <w:rPr>
          <w:b/>
          <w:szCs w:val="24"/>
        </w:rPr>
      </w:pPr>
      <w:r>
        <w:t xml:space="preserve">The Authority will work with the potential provider to ensure all electronic invoice testing is carried out ahead of submitting invoices into the live environment. All electronic invoices should be submitted to </w:t>
      </w:r>
      <w:hyperlink r:id="rId12" w:history="1">
        <w:r w:rsidRPr="00920CFB">
          <w:rPr>
            <w:rStyle w:val="Hyperlink"/>
          </w:rPr>
          <w:t>APelectronicuploads@homeoffice.gsi.gov.uk</w:t>
        </w:r>
      </w:hyperlink>
      <w:r>
        <w:t xml:space="preserve"> with an accompanying PDF document.</w:t>
      </w:r>
      <w:r w:rsidRPr="000F4331">
        <w:rPr>
          <w:szCs w:val="24"/>
        </w:rPr>
        <w:t xml:space="preserve"> </w:t>
      </w:r>
    </w:p>
    <w:p w:rsidR="00F46576" w:rsidRPr="00F83B65" w:rsidRDefault="00F46576" w:rsidP="00F46576">
      <w:pPr>
        <w:pStyle w:val="Heading1"/>
        <w:numPr>
          <w:ilvl w:val="0"/>
          <w:numId w:val="0"/>
        </w:numPr>
        <w:rPr>
          <w:highlight w:val="yellow"/>
        </w:rPr>
      </w:pPr>
    </w:p>
    <w:p w:rsidR="00F46576" w:rsidRDefault="00F46576" w:rsidP="00F46576">
      <w:pPr>
        <w:pStyle w:val="Heading1"/>
        <w:tabs>
          <w:tab w:val="clear" w:pos="5115"/>
          <w:tab w:val="num" w:pos="720"/>
        </w:tabs>
        <w:ind w:left="720"/>
      </w:pPr>
      <w:bookmarkStart w:id="23" w:name="_Toc333312161"/>
      <w:bookmarkStart w:id="24" w:name="_Toc433203807"/>
      <w:r>
        <w:t>Location</w:t>
      </w:r>
      <w:bookmarkEnd w:id="23"/>
      <w:bookmarkEnd w:id="24"/>
      <w:r>
        <w:t xml:space="preserve"> </w:t>
      </w:r>
    </w:p>
    <w:p w:rsidR="00F46576" w:rsidRDefault="00F46576" w:rsidP="00F46576">
      <w:pPr>
        <w:pStyle w:val="Heading2"/>
        <w:tabs>
          <w:tab w:val="clear" w:pos="5115"/>
          <w:tab w:val="num" w:pos="720"/>
        </w:tabs>
        <w:ind w:left="720"/>
      </w:pPr>
      <w:r>
        <w:t>The location of the Services will be carried out at various locations across the United Kingdom. A full list of delivery addresses will be provided to the successful supplier following award of contract.</w:t>
      </w:r>
    </w:p>
    <w:p w:rsidR="00F46576" w:rsidRPr="00EC1691" w:rsidRDefault="00F46576" w:rsidP="00F46576">
      <w:pPr>
        <w:pStyle w:val="Heading1"/>
        <w:tabs>
          <w:tab w:val="clear" w:pos="5115"/>
          <w:tab w:val="num" w:pos="720"/>
        </w:tabs>
        <w:ind w:left="720"/>
      </w:pPr>
      <w:bookmarkStart w:id="25" w:name="_Toc333312162"/>
      <w:bookmarkStart w:id="26" w:name="_Toc433203808"/>
      <w:r w:rsidRPr="00EC1691">
        <w:t>Security requirements</w:t>
      </w:r>
      <w:bookmarkEnd w:id="25"/>
      <w:bookmarkEnd w:id="26"/>
    </w:p>
    <w:p w:rsidR="00F46576" w:rsidRPr="00EC1691" w:rsidRDefault="00F46576" w:rsidP="00F46576">
      <w:pPr>
        <w:pStyle w:val="Heading2"/>
        <w:tabs>
          <w:tab w:val="clear" w:pos="5115"/>
          <w:tab w:val="num" w:pos="720"/>
        </w:tabs>
        <w:ind w:left="720"/>
      </w:pPr>
      <w:r w:rsidRPr="00EC1691">
        <w:t xml:space="preserve">Whilst most delivery locations are not restricted there may be occasions when delivery may be to secure locations within the UK and subject to appropriate security controls for which the supplier and any agent acting on their behalf must comply. </w:t>
      </w:r>
    </w:p>
    <w:p w:rsidR="00F46576" w:rsidRPr="00EC1691" w:rsidRDefault="00F46576" w:rsidP="00F46576">
      <w:pPr>
        <w:pStyle w:val="Heading2"/>
        <w:tabs>
          <w:tab w:val="clear" w:pos="5115"/>
          <w:tab w:val="num" w:pos="720"/>
        </w:tabs>
        <w:ind w:left="720"/>
      </w:pPr>
      <w:r w:rsidRPr="00EC1691">
        <w:t>The authority will make the supplier aware of these requirements following an award of contract.</w:t>
      </w:r>
    </w:p>
    <w:p w:rsidR="00F46576" w:rsidRPr="0005428D" w:rsidRDefault="00F46576" w:rsidP="00F46576">
      <w:pPr>
        <w:pStyle w:val="Heading1"/>
        <w:tabs>
          <w:tab w:val="clear" w:pos="5115"/>
          <w:tab w:val="num" w:pos="720"/>
        </w:tabs>
        <w:ind w:left="720"/>
      </w:pPr>
      <w:bookmarkStart w:id="27" w:name="_Toc333312163"/>
      <w:bookmarkStart w:id="28" w:name="_Toc433203809"/>
      <w:r w:rsidRPr="0005428D">
        <w:t>BUDGET</w:t>
      </w:r>
      <w:bookmarkEnd w:id="27"/>
      <w:bookmarkEnd w:id="28"/>
    </w:p>
    <w:p w:rsidR="00F46576" w:rsidRDefault="00F46576" w:rsidP="00F46576">
      <w:pPr>
        <w:pStyle w:val="Heading2"/>
        <w:tabs>
          <w:tab w:val="clear" w:pos="5115"/>
          <w:tab w:val="num" w:pos="720"/>
        </w:tabs>
        <w:spacing w:after="120"/>
        <w:ind w:left="720"/>
      </w:pPr>
      <w:r w:rsidRPr="0056663B">
        <w:t>It is expected that, based on 2014 spend, the budget for this contract will be approximately £30,000 to £36,000 per year.</w:t>
      </w:r>
    </w:p>
    <w:p w:rsidR="00F46576" w:rsidRDefault="00F46576" w:rsidP="00F46576">
      <w:pPr>
        <w:pStyle w:val="Heading2"/>
        <w:tabs>
          <w:tab w:val="clear" w:pos="5115"/>
          <w:tab w:val="num" w:pos="720"/>
        </w:tabs>
        <w:spacing w:after="120"/>
        <w:ind w:left="720"/>
      </w:pPr>
      <w:r w:rsidRPr="0005428D">
        <w:t>Prices should be inclusive of all delivery charges and exclusive of VAT.</w:t>
      </w:r>
    </w:p>
    <w:sectPr w:rsidR="00F46576" w:rsidSect="009A1C55">
      <w:headerReference w:type="default" r:id="rId13"/>
      <w:footerReference w:type="default" r:id="rId14"/>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9D" w:rsidRDefault="00EB209D">
      <w:pPr>
        <w:spacing w:after="0" w:line="240" w:lineRule="auto"/>
      </w:pPr>
      <w:r>
        <w:separator/>
      </w:r>
    </w:p>
  </w:endnote>
  <w:endnote w:type="continuationSeparator" w:id="0">
    <w:p w:rsidR="00EB209D" w:rsidRDefault="00EB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24" w:rsidRDefault="00CB0124">
    <w:pPr>
      <w:tabs>
        <w:tab w:val="center" w:pos="4512"/>
        <w:tab w:val="right" w:pos="9025"/>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9D" w:rsidRDefault="00EB209D">
      <w:pPr>
        <w:spacing w:after="0" w:line="240" w:lineRule="auto"/>
      </w:pPr>
      <w:r>
        <w:separator/>
      </w:r>
    </w:p>
  </w:footnote>
  <w:footnote w:type="continuationSeparator" w:id="0">
    <w:p w:rsidR="00EB209D" w:rsidRDefault="00EB2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24" w:rsidRDefault="00F521AB">
    <w:pPr>
      <w:tabs>
        <w:tab w:val="center" w:pos="4512"/>
      </w:tabs>
      <w:jc w:val="center"/>
    </w:pPr>
    <w:r>
      <w:t>OFFICIAL</w:t>
    </w:r>
    <w:r w:rsidR="007401E5">
      <w:t xml:space="preserve"> SENSITIVE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nsid w:val="0091586E"/>
    <w:multiLevelType w:val="hybridMultilevel"/>
    <w:tmpl w:val="7E46ADFE"/>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FD33A98"/>
    <w:multiLevelType w:val="hybridMultilevel"/>
    <w:tmpl w:val="B066B128"/>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325FCB"/>
    <w:multiLevelType w:val="hybridMultilevel"/>
    <w:tmpl w:val="4DC6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2B5580"/>
    <w:multiLevelType w:val="hybridMultilevel"/>
    <w:tmpl w:val="23CE0DB6"/>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F50729"/>
    <w:multiLevelType w:val="hybridMultilevel"/>
    <w:tmpl w:val="29E481D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C917A68"/>
    <w:multiLevelType w:val="multilevel"/>
    <w:tmpl w:val="1B2844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C232FD0"/>
    <w:multiLevelType w:val="hybridMultilevel"/>
    <w:tmpl w:val="D88E37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51200365"/>
    <w:multiLevelType w:val="multilevel"/>
    <w:tmpl w:val="4B9E5754"/>
    <w:lvl w:ilvl="0">
      <w:start w:val="1"/>
      <w:numFmt w:val="decimal"/>
      <w:lvlRestart w:val="0"/>
      <w:pStyle w:val="Heading1"/>
      <w:lvlText w:val="%1."/>
      <w:lvlJc w:val="left"/>
      <w:pPr>
        <w:tabs>
          <w:tab w:val="num" w:pos="5115"/>
        </w:tabs>
        <w:ind w:left="5115" w:hanging="720"/>
      </w:pPr>
      <w:rPr>
        <w:rFonts w:cs="Times New Roman" w:hint="default"/>
        <w:caps w:val="0"/>
        <w:effect w:val="none"/>
      </w:rPr>
    </w:lvl>
    <w:lvl w:ilvl="1">
      <w:start w:val="1"/>
      <w:numFmt w:val="decimal"/>
      <w:pStyle w:val="Heading2"/>
      <w:lvlText w:val="%1.%2"/>
      <w:lvlJc w:val="left"/>
      <w:pPr>
        <w:tabs>
          <w:tab w:val="num" w:pos="5115"/>
        </w:tabs>
        <w:ind w:left="5115" w:hanging="720"/>
      </w:pPr>
      <w:rPr>
        <w:rFonts w:cs="Times New Roman" w:hint="default"/>
        <w:caps w:val="0"/>
        <w:effect w:val="none"/>
      </w:rPr>
    </w:lvl>
    <w:lvl w:ilvl="2">
      <w:start w:val="1"/>
      <w:numFmt w:val="decimal"/>
      <w:pStyle w:val="Heading3"/>
      <w:lvlText w:val="%1.%2.%3"/>
      <w:lvlJc w:val="left"/>
      <w:pPr>
        <w:tabs>
          <w:tab w:val="num" w:pos="6195"/>
        </w:tabs>
        <w:ind w:left="6195" w:hanging="1080"/>
      </w:pPr>
      <w:rPr>
        <w:rFonts w:cs="Times New Roman" w:hint="default"/>
        <w:b w:val="0"/>
        <w:caps w:val="0"/>
        <w:effect w:val="none"/>
      </w:rPr>
    </w:lvl>
    <w:lvl w:ilvl="3">
      <w:start w:val="1"/>
      <w:numFmt w:val="decimal"/>
      <w:pStyle w:val="Heading4"/>
      <w:lvlText w:val="%1.%2.%3.%4"/>
      <w:lvlJc w:val="left"/>
      <w:pPr>
        <w:tabs>
          <w:tab w:val="num" w:pos="7275"/>
        </w:tabs>
        <w:ind w:left="7275" w:hanging="1080"/>
      </w:pPr>
      <w:rPr>
        <w:rFonts w:cs="Times New Roman" w:hint="default"/>
        <w:caps w:val="0"/>
        <w:effect w:val="none"/>
      </w:rPr>
    </w:lvl>
    <w:lvl w:ilvl="4">
      <w:start w:val="1"/>
      <w:numFmt w:val="lowerLetter"/>
      <w:pStyle w:val="Heading5"/>
      <w:lvlText w:val="(%5)"/>
      <w:lvlJc w:val="left"/>
      <w:pPr>
        <w:tabs>
          <w:tab w:val="num" w:pos="7995"/>
        </w:tabs>
        <w:ind w:left="7995" w:hanging="720"/>
      </w:pPr>
      <w:rPr>
        <w:rFonts w:cs="Times New Roman" w:hint="default"/>
        <w:caps w:val="0"/>
        <w:effect w:val="none"/>
      </w:rPr>
    </w:lvl>
    <w:lvl w:ilvl="5">
      <w:start w:val="1"/>
      <w:numFmt w:val="lowerRoman"/>
      <w:pStyle w:val="Heading6"/>
      <w:lvlText w:val="(%6)"/>
      <w:lvlJc w:val="left"/>
      <w:pPr>
        <w:tabs>
          <w:tab w:val="num" w:pos="8715"/>
        </w:tabs>
        <w:ind w:left="8715" w:hanging="720"/>
      </w:pPr>
      <w:rPr>
        <w:rFonts w:cs="Times New Roman" w:hint="default"/>
        <w:caps w:val="0"/>
        <w:effect w:val="none"/>
      </w:rPr>
    </w:lvl>
    <w:lvl w:ilvl="6">
      <w:start w:val="1"/>
      <w:numFmt w:val="decimal"/>
      <w:pStyle w:val="Heading7"/>
      <w:lvlText w:val="(%7)"/>
      <w:lvlJc w:val="left"/>
      <w:pPr>
        <w:tabs>
          <w:tab w:val="num" w:pos="9435"/>
        </w:tabs>
        <w:ind w:left="9435" w:hanging="720"/>
      </w:pPr>
      <w:rPr>
        <w:rFonts w:cs="Times New Roman" w:hint="default"/>
        <w:caps w:val="0"/>
        <w:effect w:val="none"/>
      </w:rPr>
    </w:lvl>
    <w:lvl w:ilvl="7">
      <w:start w:val="1"/>
      <w:numFmt w:val="none"/>
      <w:pStyle w:val="Heading8"/>
      <w:lvlText w:val=""/>
      <w:lvlJc w:val="left"/>
      <w:pPr>
        <w:tabs>
          <w:tab w:val="num" w:pos="9435"/>
        </w:tabs>
        <w:ind w:left="9435" w:hanging="720"/>
      </w:pPr>
      <w:rPr>
        <w:rFonts w:cs="Times New Roman" w:hint="default"/>
        <w:caps w:val="0"/>
        <w:effect w:val="none"/>
      </w:rPr>
    </w:lvl>
    <w:lvl w:ilvl="8">
      <w:start w:val="1"/>
      <w:numFmt w:val="none"/>
      <w:pStyle w:val="Heading9"/>
      <w:lvlText w:val=""/>
      <w:lvlJc w:val="left"/>
      <w:pPr>
        <w:tabs>
          <w:tab w:val="num" w:pos="9435"/>
        </w:tabs>
        <w:ind w:left="9435" w:hanging="720"/>
      </w:pPr>
      <w:rPr>
        <w:rFonts w:cs="Times New Roman" w:hint="default"/>
        <w:caps w:val="0"/>
        <w:effect w:val="none"/>
      </w:rPr>
    </w:lvl>
  </w:abstractNum>
  <w:abstractNum w:abstractNumId="9">
    <w:nsid w:val="53FE7AAC"/>
    <w:multiLevelType w:val="hybridMultilevel"/>
    <w:tmpl w:val="E6BEC442"/>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E017E2"/>
    <w:multiLevelType w:val="hybridMultilevel"/>
    <w:tmpl w:val="14F4335A"/>
    <w:lvl w:ilvl="0" w:tplc="0809000F">
      <w:start w:val="1"/>
      <w:numFmt w:val="decimal"/>
      <w:lvlText w:val="%1."/>
      <w:lvlJc w:val="left"/>
      <w:pPr>
        <w:tabs>
          <w:tab w:val="num" w:pos="360"/>
        </w:tabs>
        <w:ind w:left="360" w:hanging="360"/>
      </w:pPr>
    </w:lvl>
    <w:lvl w:ilvl="1" w:tplc="81DA292E">
      <w:start w:val="1"/>
      <w:numFmt w:val="lowerLetter"/>
      <w:lvlText w:val="%2."/>
      <w:lvlJc w:val="left"/>
      <w:pPr>
        <w:tabs>
          <w:tab w:val="num" w:pos="1080"/>
        </w:tabs>
        <w:ind w:left="1080" w:hanging="360"/>
      </w:pPr>
      <w:rPr>
        <w:rFonts w:ascii="Verdana" w:hAnsi="Verdana" w:hint="default"/>
        <w:b w:val="0"/>
        <w:sz w:val="20"/>
        <w:szCs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655C52E7"/>
    <w:multiLevelType w:val="hybridMultilevel"/>
    <w:tmpl w:val="E34A3FF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1A0028"/>
    <w:multiLevelType w:val="hybridMultilevel"/>
    <w:tmpl w:val="191C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F931E2"/>
    <w:multiLevelType w:val="hybridMultilevel"/>
    <w:tmpl w:val="BC1A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11"/>
  </w:num>
  <w:num w:numId="6">
    <w:abstractNumId w:val="9"/>
  </w:num>
  <w:num w:numId="7">
    <w:abstractNumId w:val="2"/>
  </w:num>
  <w:num w:numId="8">
    <w:abstractNumId w:val="3"/>
  </w:num>
  <w:num w:numId="9">
    <w:abstractNumId w:val="12"/>
  </w:num>
  <w:num w:numId="10">
    <w:abstractNumId w:val="13"/>
  </w:num>
  <w:num w:numId="11">
    <w:abstractNumId w:val="8"/>
  </w:num>
  <w:num w:numId="12">
    <w:abstractNumId w:val="1"/>
  </w:num>
  <w:num w:numId="13">
    <w:abstractNumId w:val="6"/>
  </w:num>
  <w:num w:numId="14">
    <w:abstractNumId w:val="0"/>
  </w:num>
  <w:num w:numId="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3D"/>
    <w:rsid w:val="000028F2"/>
    <w:rsid w:val="00015B78"/>
    <w:rsid w:val="00042B23"/>
    <w:rsid w:val="00050343"/>
    <w:rsid w:val="00053F3C"/>
    <w:rsid w:val="000669E7"/>
    <w:rsid w:val="00085D2F"/>
    <w:rsid w:val="00092471"/>
    <w:rsid w:val="0009598D"/>
    <w:rsid w:val="000B44FC"/>
    <w:rsid w:val="000B7687"/>
    <w:rsid w:val="000F7350"/>
    <w:rsid w:val="000F7DAD"/>
    <w:rsid w:val="00133856"/>
    <w:rsid w:val="00151004"/>
    <w:rsid w:val="00167020"/>
    <w:rsid w:val="001E63A1"/>
    <w:rsid w:val="001F0D78"/>
    <w:rsid w:val="00233042"/>
    <w:rsid w:val="00245130"/>
    <w:rsid w:val="00280594"/>
    <w:rsid w:val="00294552"/>
    <w:rsid w:val="002A78FD"/>
    <w:rsid w:val="002B6378"/>
    <w:rsid w:val="002D303A"/>
    <w:rsid w:val="002D4B5E"/>
    <w:rsid w:val="00310E7C"/>
    <w:rsid w:val="00315FD0"/>
    <w:rsid w:val="003239A4"/>
    <w:rsid w:val="00336B08"/>
    <w:rsid w:val="00375869"/>
    <w:rsid w:val="00391982"/>
    <w:rsid w:val="0039419F"/>
    <w:rsid w:val="003C13EC"/>
    <w:rsid w:val="003C26F3"/>
    <w:rsid w:val="003C54DE"/>
    <w:rsid w:val="003D3D0B"/>
    <w:rsid w:val="004022D0"/>
    <w:rsid w:val="0044458B"/>
    <w:rsid w:val="00445559"/>
    <w:rsid w:val="00457051"/>
    <w:rsid w:val="0046045C"/>
    <w:rsid w:val="0047281E"/>
    <w:rsid w:val="004A1835"/>
    <w:rsid w:val="004B3918"/>
    <w:rsid w:val="004B591F"/>
    <w:rsid w:val="004D1549"/>
    <w:rsid w:val="004D23E1"/>
    <w:rsid w:val="004F14FF"/>
    <w:rsid w:val="00551E39"/>
    <w:rsid w:val="005571E6"/>
    <w:rsid w:val="00574853"/>
    <w:rsid w:val="005A7A67"/>
    <w:rsid w:val="005B503C"/>
    <w:rsid w:val="005C56AA"/>
    <w:rsid w:val="00611436"/>
    <w:rsid w:val="00640A7B"/>
    <w:rsid w:val="006446D3"/>
    <w:rsid w:val="006D2BCE"/>
    <w:rsid w:val="006E0F03"/>
    <w:rsid w:val="007002CA"/>
    <w:rsid w:val="00703E42"/>
    <w:rsid w:val="00704543"/>
    <w:rsid w:val="007401E5"/>
    <w:rsid w:val="0077248D"/>
    <w:rsid w:val="00781F4D"/>
    <w:rsid w:val="007831AF"/>
    <w:rsid w:val="00787201"/>
    <w:rsid w:val="007A3C88"/>
    <w:rsid w:val="007A7CB6"/>
    <w:rsid w:val="007E6A50"/>
    <w:rsid w:val="007F5451"/>
    <w:rsid w:val="007F5524"/>
    <w:rsid w:val="008239F0"/>
    <w:rsid w:val="00840F3D"/>
    <w:rsid w:val="00863548"/>
    <w:rsid w:val="00866E5E"/>
    <w:rsid w:val="00897D1D"/>
    <w:rsid w:val="008B37B1"/>
    <w:rsid w:val="008C1CE9"/>
    <w:rsid w:val="008D2ECA"/>
    <w:rsid w:val="009176C3"/>
    <w:rsid w:val="0093504F"/>
    <w:rsid w:val="00956FD2"/>
    <w:rsid w:val="00961A8E"/>
    <w:rsid w:val="0097372C"/>
    <w:rsid w:val="009A1C55"/>
    <w:rsid w:val="009A52BF"/>
    <w:rsid w:val="009B28F9"/>
    <w:rsid w:val="009E3E6F"/>
    <w:rsid w:val="009F3E73"/>
    <w:rsid w:val="00A153FC"/>
    <w:rsid w:val="00A4287F"/>
    <w:rsid w:val="00A43DAE"/>
    <w:rsid w:val="00A7366F"/>
    <w:rsid w:val="00A828BA"/>
    <w:rsid w:val="00AA55AC"/>
    <w:rsid w:val="00B21B41"/>
    <w:rsid w:val="00B25D1E"/>
    <w:rsid w:val="00B27D45"/>
    <w:rsid w:val="00B34080"/>
    <w:rsid w:val="00B35A75"/>
    <w:rsid w:val="00B4589C"/>
    <w:rsid w:val="00B57DD3"/>
    <w:rsid w:val="00B66DD6"/>
    <w:rsid w:val="00B842E0"/>
    <w:rsid w:val="00BC744C"/>
    <w:rsid w:val="00BE4F4B"/>
    <w:rsid w:val="00C015C7"/>
    <w:rsid w:val="00C76A4A"/>
    <w:rsid w:val="00C80427"/>
    <w:rsid w:val="00C93CF1"/>
    <w:rsid w:val="00CA5463"/>
    <w:rsid w:val="00CB0124"/>
    <w:rsid w:val="00CB2AC6"/>
    <w:rsid w:val="00D13F43"/>
    <w:rsid w:val="00D23378"/>
    <w:rsid w:val="00D425E3"/>
    <w:rsid w:val="00D5161E"/>
    <w:rsid w:val="00D6174B"/>
    <w:rsid w:val="00D825B6"/>
    <w:rsid w:val="00D84917"/>
    <w:rsid w:val="00D97954"/>
    <w:rsid w:val="00DB07F5"/>
    <w:rsid w:val="00DD3D0E"/>
    <w:rsid w:val="00DD5C19"/>
    <w:rsid w:val="00DD5DA4"/>
    <w:rsid w:val="00DD7F5A"/>
    <w:rsid w:val="00DE3ABB"/>
    <w:rsid w:val="00E04ADC"/>
    <w:rsid w:val="00E05A0B"/>
    <w:rsid w:val="00E50F49"/>
    <w:rsid w:val="00E51BE1"/>
    <w:rsid w:val="00E52FA5"/>
    <w:rsid w:val="00E62C51"/>
    <w:rsid w:val="00E7399D"/>
    <w:rsid w:val="00E82AA4"/>
    <w:rsid w:val="00EA3830"/>
    <w:rsid w:val="00EB209D"/>
    <w:rsid w:val="00ED1BE0"/>
    <w:rsid w:val="00ED32C4"/>
    <w:rsid w:val="00EE498F"/>
    <w:rsid w:val="00EE5BDA"/>
    <w:rsid w:val="00F01470"/>
    <w:rsid w:val="00F069F2"/>
    <w:rsid w:val="00F20EC2"/>
    <w:rsid w:val="00F35EAC"/>
    <w:rsid w:val="00F46576"/>
    <w:rsid w:val="00F521AB"/>
    <w:rsid w:val="00FA646D"/>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51C68AC-D4BA-466B-B652-DACE7E0B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5A7A67"/>
    <w:pPr>
      <w:keepNext/>
      <w:widowControl/>
      <w:numPr>
        <w:numId w:val="11"/>
      </w:numPr>
      <w:suppressAutoHyphens w:val="0"/>
      <w:overflowPunct/>
      <w:adjustRightInd w:val="0"/>
      <w:spacing w:line="240" w:lineRule="auto"/>
      <w:jc w:val="both"/>
      <w:outlineLvl w:val="0"/>
    </w:pPr>
    <w:rPr>
      <w:rFonts w:ascii="Arial" w:hAnsi="Arial" w:cs="Times New Roman"/>
      <w:b/>
      <w:caps/>
      <w:kern w:val="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5A7A67"/>
    <w:pPr>
      <w:widowControl/>
      <w:numPr>
        <w:ilvl w:val="1"/>
        <w:numId w:val="11"/>
      </w:numPr>
      <w:suppressAutoHyphens w:val="0"/>
      <w:overflowPunct/>
      <w:adjustRightInd w:val="0"/>
      <w:spacing w:line="240" w:lineRule="auto"/>
      <w:jc w:val="both"/>
      <w:outlineLvl w:val="1"/>
    </w:pPr>
    <w:rPr>
      <w:rFonts w:ascii="Arial" w:hAnsi="Arial" w:cs="Times New Roman"/>
      <w:kern w:val="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5A7A67"/>
    <w:pPr>
      <w:widowControl/>
      <w:numPr>
        <w:ilvl w:val="2"/>
        <w:numId w:val="11"/>
      </w:numPr>
      <w:suppressAutoHyphens w:val="0"/>
      <w:overflowPunct/>
      <w:adjustRightInd w:val="0"/>
      <w:spacing w:line="240" w:lineRule="auto"/>
      <w:jc w:val="both"/>
      <w:outlineLvl w:val="2"/>
    </w:pPr>
    <w:rPr>
      <w:rFonts w:ascii="Arial" w:hAnsi="Arial" w:cs="Times New Roman"/>
      <w:kern w:val="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5A7A67"/>
    <w:pPr>
      <w:widowControl/>
      <w:numPr>
        <w:ilvl w:val="3"/>
        <w:numId w:val="11"/>
      </w:numPr>
      <w:suppressAutoHyphens w:val="0"/>
      <w:overflowPunct/>
      <w:adjustRightInd w:val="0"/>
      <w:spacing w:line="240" w:lineRule="auto"/>
      <w:jc w:val="both"/>
      <w:outlineLvl w:val="3"/>
    </w:pPr>
    <w:rPr>
      <w:rFonts w:ascii="Arial" w:hAnsi="Arial" w:cs="Times New Roman"/>
      <w:kern w:val="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5A7A67"/>
    <w:pPr>
      <w:widowControl/>
      <w:numPr>
        <w:ilvl w:val="4"/>
        <w:numId w:val="11"/>
      </w:numPr>
      <w:suppressAutoHyphens w:val="0"/>
      <w:overflowPunct/>
      <w:adjustRightInd w:val="0"/>
      <w:spacing w:line="240" w:lineRule="auto"/>
      <w:jc w:val="both"/>
      <w:outlineLvl w:val="4"/>
    </w:pPr>
    <w:rPr>
      <w:rFonts w:ascii="Arial" w:hAnsi="Arial" w:cs="Times New Roman"/>
      <w:kern w:val="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5A7A67"/>
    <w:pPr>
      <w:widowControl/>
      <w:numPr>
        <w:ilvl w:val="5"/>
        <w:numId w:val="11"/>
      </w:numPr>
      <w:suppressAutoHyphens w:val="0"/>
      <w:overflowPunct/>
      <w:adjustRightInd w:val="0"/>
      <w:spacing w:line="240" w:lineRule="auto"/>
      <w:jc w:val="both"/>
      <w:outlineLvl w:val="5"/>
    </w:pPr>
    <w:rPr>
      <w:rFonts w:ascii="Arial" w:hAnsi="Arial" w:cs="Times New Roman"/>
      <w:kern w:val="0"/>
      <w:szCs w:val="20"/>
      <w:lang w:eastAsia="zh-CN"/>
    </w:rPr>
  </w:style>
  <w:style w:type="paragraph" w:styleId="Heading7">
    <w:name w:val="heading 7"/>
    <w:aliases w:val="Heading 7 (Do Not Use),Heading 7(unused),Legal Level 1.1.,L2 PIP,Lev 7,H7DO NOT USE,PA Appendix Major"/>
    <w:basedOn w:val="Normal"/>
    <w:link w:val="Heading7Char"/>
    <w:uiPriority w:val="99"/>
    <w:qFormat/>
    <w:rsid w:val="005A7A67"/>
    <w:pPr>
      <w:widowControl/>
      <w:numPr>
        <w:ilvl w:val="6"/>
        <w:numId w:val="11"/>
      </w:numPr>
      <w:suppressAutoHyphens w:val="0"/>
      <w:overflowPunct/>
      <w:adjustRightInd w:val="0"/>
      <w:spacing w:line="240" w:lineRule="auto"/>
      <w:jc w:val="both"/>
      <w:outlineLvl w:val="6"/>
    </w:pPr>
    <w:rPr>
      <w:rFonts w:ascii="Arial" w:hAnsi="Arial" w:cs="Times New Roman"/>
      <w:kern w:val="0"/>
      <w:szCs w:val="20"/>
      <w:lang w:eastAsia="zh-CN"/>
    </w:rPr>
  </w:style>
  <w:style w:type="paragraph" w:styleId="Heading8">
    <w:name w:val="heading 8"/>
    <w:aliases w:val="Heading 8 (Do Not Use),Legal Level 1.1.1.,Lev 8,h8 DO NOT USE,PA Appendix Minor"/>
    <w:basedOn w:val="Normal"/>
    <w:link w:val="Heading8Char"/>
    <w:uiPriority w:val="99"/>
    <w:qFormat/>
    <w:rsid w:val="005A7A67"/>
    <w:pPr>
      <w:widowControl/>
      <w:numPr>
        <w:ilvl w:val="7"/>
        <w:numId w:val="11"/>
      </w:numPr>
      <w:suppressAutoHyphens w:val="0"/>
      <w:overflowPunct/>
      <w:adjustRightInd w:val="0"/>
      <w:spacing w:line="240" w:lineRule="auto"/>
      <w:jc w:val="both"/>
      <w:outlineLvl w:val="7"/>
    </w:pPr>
    <w:rPr>
      <w:rFonts w:ascii="Arial" w:hAnsi="Arial" w:cs="Times New Roman"/>
      <w:kern w:val="0"/>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A7A67"/>
    <w:pPr>
      <w:widowControl/>
      <w:numPr>
        <w:ilvl w:val="8"/>
        <w:numId w:val="11"/>
      </w:numPr>
      <w:suppressAutoHyphens w:val="0"/>
      <w:overflowPunct/>
      <w:adjustRightInd w:val="0"/>
      <w:spacing w:line="240" w:lineRule="auto"/>
      <w:jc w:val="both"/>
      <w:outlineLvl w:val="8"/>
    </w:pPr>
    <w:rPr>
      <w:rFonts w:ascii="Arial" w:hAnsi="Arial" w:cs="Times New Roman"/>
      <w:kern w:val="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5A7A67"/>
    <w:rPr>
      <w:rFonts w:ascii="Arial"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A7A67"/>
    <w:rPr>
      <w:rFonts w:ascii="Arial"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5A7A67"/>
    <w:rPr>
      <w:rFonts w:ascii="Arial"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5A7A67"/>
    <w:rPr>
      <w:rFonts w:ascii="Arial"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5A7A67"/>
    <w:rPr>
      <w:rFonts w:ascii="Arial"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5A7A67"/>
    <w:rPr>
      <w:rFonts w:ascii="Arial"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5A7A67"/>
    <w:rPr>
      <w:rFonts w:ascii="Arial"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A7A67"/>
    <w:rPr>
      <w:rFonts w:ascii="Arial"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A7A67"/>
    <w:rPr>
      <w:rFonts w:ascii="Arial" w:hAnsi="Arial"/>
      <w:sz w:val="22"/>
      <w:lang w:eastAsia="zh-CN"/>
    </w:rPr>
  </w:style>
  <w:style w:type="character" w:styleId="CommentReference">
    <w:name w:val="annotation reference"/>
    <w:basedOn w:val="DefaultParagraphFont"/>
    <w:semiHidden/>
    <w:rsid w:val="0047281E"/>
    <w:rPr>
      <w:sz w:val="16"/>
      <w:szCs w:val="16"/>
    </w:rPr>
  </w:style>
  <w:style w:type="paragraph" w:styleId="CommentText">
    <w:name w:val="annotation text"/>
    <w:basedOn w:val="Normal"/>
    <w:link w:val="CommentTextChar"/>
    <w:semiHidden/>
    <w:rsid w:val="0047281E"/>
    <w:pPr>
      <w:widowControl/>
      <w:suppressAutoHyphens w:val="0"/>
      <w:overflowPunct/>
      <w:spacing w:after="0" w:line="240" w:lineRule="auto"/>
    </w:pPr>
    <w:rPr>
      <w:rFonts w:ascii="Arial" w:eastAsia="SimSun" w:hAnsi="Arial" w:cs="Times New Roman"/>
      <w:kern w:val="0"/>
      <w:sz w:val="20"/>
      <w:szCs w:val="20"/>
      <w:lang w:eastAsia="zh-CN"/>
    </w:rPr>
  </w:style>
  <w:style w:type="character" w:customStyle="1" w:styleId="CommentTextChar">
    <w:name w:val="Comment Text Char"/>
    <w:basedOn w:val="DefaultParagraphFont"/>
    <w:link w:val="CommentText"/>
    <w:semiHidden/>
    <w:rsid w:val="0047281E"/>
    <w:rPr>
      <w:rFonts w:ascii="Arial" w:eastAsia="SimSun" w:hAnsi="Arial"/>
      <w:lang w:eastAsia="zh-CN"/>
    </w:rPr>
  </w:style>
  <w:style w:type="paragraph" w:styleId="ListNumber3">
    <w:name w:val="List Number 3"/>
    <w:basedOn w:val="Normal"/>
    <w:rsid w:val="0047281E"/>
    <w:pPr>
      <w:widowControl/>
      <w:numPr>
        <w:numId w:val="14"/>
      </w:numPr>
      <w:suppressAutoHyphens w:val="0"/>
      <w:overflowPunct/>
      <w:spacing w:after="0" w:line="240" w:lineRule="auto"/>
    </w:pPr>
    <w:rPr>
      <w:rFonts w:ascii="Arial" w:eastAsia="SimSun" w:hAnsi="Arial" w:cs="Times New Roman"/>
      <w:kern w:val="0"/>
      <w:szCs w:val="24"/>
      <w:lang w:eastAsia="zh-CN"/>
    </w:rPr>
  </w:style>
  <w:style w:type="paragraph" w:styleId="BalloonText">
    <w:name w:val="Balloon Text"/>
    <w:basedOn w:val="Normal"/>
    <w:link w:val="BalloonTextChar"/>
    <w:uiPriority w:val="99"/>
    <w:semiHidden/>
    <w:unhideWhenUsed/>
    <w:rsid w:val="00472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81E"/>
    <w:rPr>
      <w:rFonts w:ascii="Segoe UI" w:hAnsi="Segoe UI" w:cs="Segoe UI"/>
      <w:kern w:val="1"/>
      <w:sz w:val="18"/>
      <w:szCs w:val="18"/>
      <w:lang w:eastAsia="ar-SA"/>
    </w:rPr>
  </w:style>
  <w:style w:type="paragraph" w:styleId="CommentSubject">
    <w:name w:val="annotation subject"/>
    <w:basedOn w:val="CommentText"/>
    <w:next w:val="CommentText"/>
    <w:link w:val="CommentSubjectChar"/>
    <w:uiPriority w:val="99"/>
    <w:semiHidden/>
    <w:unhideWhenUsed/>
    <w:rsid w:val="0047281E"/>
    <w:pPr>
      <w:widowControl w:val="0"/>
      <w:suppressAutoHyphens/>
      <w:overflowPunct w:val="0"/>
      <w:spacing w:after="240"/>
    </w:pPr>
    <w:rPr>
      <w:rFonts w:ascii="Calibri" w:eastAsia="Times New Roman" w:hAnsi="Calibri" w:cs="Calibri"/>
      <w:b/>
      <w:bCs/>
      <w:kern w:val="1"/>
      <w:lang w:eastAsia="ar-SA"/>
    </w:rPr>
  </w:style>
  <w:style w:type="character" w:customStyle="1" w:styleId="CommentSubjectChar">
    <w:name w:val="Comment Subject Char"/>
    <w:basedOn w:val="CommentTextChar"/>
    <w:link w:val="CommentSubject"/>
    <w:uiPriority w:val="99"/>
    <w:semiHidden/>
    <w:rsid w:val="0047281E"/>
    <w:rPr>
      <w:rFonts w:ascii="Calibri" w:eastAsia="SimSun" w:hAnsi="Calibri" w:cs="Calibri"/>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7588">
      <w:bodyDiv w:val="1"/>
      <w:marLeft w:val="0"/>
      <w:marRight w:val="0"/>
      <w:marTop w:val="0"/>
      <w:marBottom w:val="0"/>
      <w:divBdr>
        <w:top w:val="none" w:sz="0" w:space="0" w:color="auto"/>
        <w:left w:val="none" w:sz="0" w:space="0" w:color="auto"/>
        <w:bottom w:val="none" w:sz="0" w:space="0" w:color="auto"/>
        <w:right w:val="none" w:sz="0" w:space="0" w:color="auto"/>
      </w:divBdr>
    </w:div>
    <w:div w:id="414516667">
      <w:bodyDiv w:val="1"/>
      <w:marLeft w:val="0"/>
      <w:marRight w:val="0"/>
      <w:marTop w:val="0"/>
      <w:marBottom w:val="0"/>
      <w:divBdr>
        <w:top w:val="none" w:sz="0" w:space="0" w:color="auto"/>
        <w:left w:val="none" w:sz="0" w:space="0" w:color="auto"/>
        <w:bottom w:val="none" w:sz="0" w:space="0" w:color="auto"/>
        <w:right w:val="none" w:sz="0" w:space="0" w:color="auto"/>
      </w:divBdr>
    </w:div>
    <w:div w:id="2114201944">
      <w:bodyDiv w:val="1"/>
      <w:marLeft w:val="0"/>
      <w:marRight w:val="0"/>
      <w:marTop w:val="0"/>
      <w:marBottom w:val="0"/>
      <w:divBdr>
        <w:top w:val="none" w:sz="0" w:space="0" w:color="auto"/>
        <w:left w:val="none" w:sz="0" w:space="0" w:color="auto"/>
        <w:bottom w:val="none" w:sz="0" w:space="0" w:color="auto"/>
        <w:right w:val="none" w:sz="0" w:space="0" w:color="auto"/>
      </w:divBdr>
      <w:divsChild>
        <w:div w:id="22367601">
          <w:marLeft w:val="0"/>
          <w:marRight w:val="0"/>
          <w:marTop w:val="0"/>
          <w:marBottom w:val="0"/>
          <w:divBdr>
            <w:top w:val="none" w:sz="0" w:space="0" w:color="auto"/>
            <w:left w:val="none" w:sz="0" w:space="0" w:color="auto"/>
            <w:bottom w:val="none" w:sz="0" w:space="0" w:color="auto"/>
            <w:right w:val="none" w:sz="0" w:space="0" w:color="auto"/>
          </w:divBdr>
          <w:divsChild>
            <w:div w:id="1520393669">
              <w:marLeft w:val="0"/>
              <w:marRight w:val="0"/>
              <w:marTop w:val="0"/>
              <w:marBottom w:val="0"/>
              <w:divBdr>
                <w:top w:val="none" w:sz="0" w:space="0" w:color="auto"/>
                <w:left w:val="none" w:sz="0" w:space="0" w:color="auto"/>
                <w:bottom w:val="none" w:sz="0" w:space="0" w:color="auto"/>
                <w:right w:val="none" w:sz="0" w:space="0" w:color="auto"/>
              </w:divBdr>
              <w:divsChild>
                <w:div w:id="1594892860">
                  <w:marLeft w:val="0"/>
                  <w:marRight w:val="0"/>
                  <w:marTop w:val="0"/>
                  <w:marBottom w:val="0"/>
                  <w:divBdr>
                    <w:top w:val="none" w:sz="0" w:space="0" w:color="auto"/>
                    <w:left w:val="none" w:sz="0" w:space="0" w:color="auto"/>
                    <w:bottom w:val="none" w:sz="0" w:space="0" w:color="auto"/>
                    <w:right w:val="none" w:sz="0" w:space="0" w:color="auto"/>
                  </w:divBdr>
                  <w:divsChild>
                    <w:div w:id="311568199">
                      <w:marLeft w:val="0"/>
                      <w:marRight w:val="0"/>
                      <w:marTop w:val="0"/>
                      <w:marBottom w:val="0"/>
                      <w:divBdr>
                        <w:top w:val="none" w:sz="0" w:space="0" w:color="auto"/>
                        <w:left w:val="none" w:sz="0" w:space="0" w:color="auto"/>
                        <w:bottom w:val="none" w:sz="0" w:space="0" w:color="auto"/>
                        <w:right w:val="none" w:sz="0" w:space="0" w:color="auto"/>
                      </w:divBdr>
                      <w:divsChild>
                        <w:div w:id="549539572">
                          <w:marLeft w:val="0"/>
                          <w:marRight w:val="0"/>
                          <w:marTop w:val="0"/>
                          <w:marBottom w:val="0"/>
                          <w:divBdr>
                            <w:top w:val="none" w:sz="0" w:space="0" w:color="auto"/>
                            <w:left w:val="none" w:sz="0" w:space="0" w:color="auto"/>
                            <w:bottom w:val="none" w:sz="0" w:space="0" w:color="auto"/>
                            <w:right w:val="none" w:sz="0" w:space="0" w:color="auto"/>
                          </w:divBdr>
                          <w:divsChild>
                            <w:div w:id="228463852">
                              <w:marLeft w:val="0"/>
                              <w:marRight w:val="0"/>
                              <w:marTop w:val="0"/>
                              <w:marBottom w:val="0"/>
                              <w:divBdr>
                                <w:top w:val="none" w:sz="0" w:space="0" w:color="auto"/>
                                <w:left w:val="none" w:sz="0" w:space="0" w:color="auto"/>
                                <w:bottom w:val="none" w:sz="0" w:space="0" w:color="auto"/>
                                <w:right w:val="none" w:sz="0" w:space="0" w:color="auto"/>
                              </w:divBdr>
                              <w:divsChild>
                                <w:div w:id="319889831">
                                  <w:marLeft w:val="0"/>
                                  <w:marRight w:val="0"/>
                                  <w:marTop w:val="0"/>
                                  <w:marBottom w:val="0"/>
                                  <w:divBdr>
                                    <w:top w:val="none" w:sz="0" w:space="0" w:color="auto"/>
                                    <w:left w:val="none" w:sz="0" w:space="0" w:color="auto"/>
                                    <w:bottom w:val="none" w:sz="0" w:space="0" w:color="auto"/>
                                    <w:right w:val="none" w:sz="0" w:space="0" w:color="auto"/>
                                  </w:divBdr>
                                  <w:divsChild>
                                    <w:div w:id="1014066641">
                                      <w:marLeft w:val="0"/>
                                      <w:marRight w:val="0"/>
                                      <w:marTop w:val="0"/>
                                      <w:marBottom w:val="0"/>
                                      <w:divBdr>
                                        <w:top w:val="none" w:sz="0" w:space="0" w:color="auto"/>
                                        <w:left w:val="none" w:sz="0" w:space="0" w:color="auto"/>
                                        <w:bottom w:val="none" w:sz="0" w:space="0" w:color="auto"/>
                                        <w:right w:val="none" w:sz="0" w:space="0" w:color="auto"/>
                                      </w:divBdr>
                                      <w:divsChild>
                                        <w:div w:id="235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sesourcing.cabinetoffice.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electronicuploads@homeoffice.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form@crowncommercial.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niform@crowncommercial.gov.uk" TargetMode="External"/><Relationship Id="rId4" Type="http://schemas.openxmlformats.org/officeDocument/2006/relationships/settings" Target="settings.xml"/><Relationship Id="rId9" Type="http://schemas.openxmlformats.org/officeDocument/2006/relationships/hyperlink" Target="http://www.dnb.co.uk/dandb-duns-numb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8124-07CE-4978-B35C-3B555BC3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12233</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Appendix B – STATEMENT OF REQuirements</vt:lpstr>
      <vt:lpstr>INTRODUCTION	</vt:lpstr>
      <vt:lpstr/>
      <vt:lpstr>PURPOSE</vt:lpstr>
      <vt:lpstr>The requirement is for an ongoing supply of role specific method of entry equipm</vt:lpstr>
      <vt:lpstr/>
      <vt:lpstr>background to the authority</vt:lpstr>
      <vt:lpstr>Background to requirement/OVERVIEW of requirement</vt:lpstr>
      <vt:lpstr>    The authority has identified a range of method of entry equipment specifically f</vt:lpstr>
      <vt:lpstr>    The authority is keen to identify a single source for all items listed but the s</vt:lpstr>
      <vt:lpstr>    As the supplier gains an improved understanding of our requirements we would wel</vt:lpstr>
      <vt:lpstr>    </vt:lpstr>
      <vt:lpstr>scope of requirement </vt:lpstr>
      <vt:lpstr>    The Authority is seeking the provision of Method of Entry Equipment for a period</vt:lpstr>
      <vt:lpstr>    </vt:lpstr>
      <vt:lpstr>    </vt:lpstr>
      <vt:lpstr>SERVICE LEVELS AND PERFORMANCE</vt:lpstr>
      <vt:lpstr>    The Authority will measure the quality of the Supplier’s delivery by:</vt:lpstr>
      <vt:lpstr>        Quality - products must be as indicated in the specification of requirement (or </vt:lpstr>
      <vt:lpstr>        Failure in the field – products failing in their normal function = 100% complian</vt:lpstr>
      <vt:lpstr>        Accuracy of despatch = 100% compliant</vt:lpstr>
      <vt:lpstr>        Delivery against agreed timings = 99% compliant</vt:lpstr>
      <vt:lpstr>        Reporting and Management Information = 100% compliant</vt:lpstr>
      <vt:lpstr>        Service performance review meetings will take place with the supplier, either at</vt:lpstr>
      <vt:lpstr>        </vt:lpstr>
      <vt:lpstr>Additional Requirements</vt:lpstr>
      <vt:lpstr>    The Authority intends to include all equipment available under this contract to </vt:lpstr>
      <vt:lpstr>    Following the receipt of a valid purchase order, the supplier will be expected t</vt:lpstr>
      <vt:lpstr>    Following receipt of goods, the Authority will ensure the purchase order is rece</vt:lpstr>
      <vt:lpstr>    Potential Providers will be required to submit and electronic invoice. The elect</vt:lpstr>
      <vt:lpstr>    The Authority will work with the potential provider to ensure all electronic inv</vt:lpstr>
      <vt:lpstr/>
      <vt:lpstr>Location </vt:lpstr>
      <vt:lpstr>    The location of the Services will be carried out at various locations across the</vt:lpstr>
      <vt:lpstr>Security requirements</vt:lpstr>
      <vt:lpstr>    Whilst most delivery locations are not restricted there may be occasions when de</vt:lpstr>
      <vt:lpstr>    The authority will make the supplier aware of these requirements following an aw</vt:lpstr>
      <vt:lpstr>BUDGET</vt:lpstr>
      <vt:lpstr>    It is expected that, based on 2014 spend, the budget for this contract will be a</vt:lpstr>
      <vt:lpstr>    Prices should be inclusive of all delivery charges and exclusive of VAT.</vt:lpstr>
    </vt:vector>
  </TitlesOfParts>
  <Company>Home Office</Company>
  <LinksUpToDate>false</LinksUpToDate>
  <CharactersWithSpaces>14351</CharactersWithSpaces>
  <SharedDoc>false</SharedDoc>
  <HLinks>
    <vt:vector size="48" baseType="variant">
      <vt:variant>
        <vt:i4>4194388</vt:i4>
      </vt:variant>
      <vt:variant>
        <vt:i4>21</vt:i4>
      </vt:variant>
      <vt:variant>
        <vt:i4>0</vt:i4>
      </vt:variant>
      <vt:variant>
        <vt:i4>5</vt:i4>
      </vt:variant>
      <vt:variant>
        <vt:lpwstr>http://www.homeoffice.gov.uk/</vt:lpwstr>
      </vt:variant>
      <vt:variant>
        <vt:lpwstr/>
      </vt:variant>
      <vt:variant>
        <vt:i4>2818074</vt:i4>
      </vt:variant>
      <vt:variant>
        <vt:i4>18</vt:i4>
      </vt:variant>
      <vt:variant>
        <vt:i4>0</vt:i4>
      </vt:variant>
      <vt:variant>
        <vt:i4>5</vt:i4>
      </vt:variant>
      <vt:variant>
        <vt:lpwstr>mailto:eEnablers@homeoffice.gsi.gov.uk</vt:lpwstr>
      </vt:variant>
      <vt:variant>
        <vt:lpwstr/>
      </vt:variant>
      <vt:variant>
        <vt:i4>2818074</vt:i4>
      </vt:variant>
      <vt:variant>
        <vt:i4>15</vt:i4>
      </vt:variant>
      <vt:variant>
        <vt:i4>0</vt:i4>
      </vt:variant>
      <vt:variant>
        <vt:i4>5</vt:i4>
      </vt:variant>
      <vt:variant>
        <vt:lpwstr>mailto:eEnablers@homeoffice.gsi.gov.uk</vt:lpwstr>
      </vt:variant>
      <vt:variant>
        <vt:lpwstr/>
      </vt:variant>
      <vt:variant>
        <vt:i4>2818074</vt:i4>
      </vt:variant>
      <vt:variant>
        <vt:i4>12</vt:i4>
      </vt:variant>
      <vt:variant>
        <vt:i4>0</vt:i4>
      </vt:variant>
      <vt:variant>
        <vt:i4>5</vt:i4>
      </vt:variant>
      <vt:variant>
        <vt:lpwstr>mailto:eenablers@homeoffice.gsi.gov.uk</vt:lpwstr>
      </vt:variant>
      <vt:variant>
        <vt:lpwstr/>
      </vt:variant>
      <vt:variant>
        <vt:i4>6881377</vt:i4>
      </vt:variant>
      <vt:variant>
        <vt:i4>9</vt:i4>
      </vt:variant>
      <vt:variant>
        <vt:i4>0</vt:i4>
      </vt:variant>
      <vt:variant>
        <vt:i4>5</vt:i4>
      </vt:variant>
      <vt:variant>
        <vt:lpwstr>https://sourcing.homeoffice.gov.uk/</vt:lpwstr>
      </vt:variant>
      <vt:variant>
        <vt:lpwstr/>
      </vt:variant>
      <vt:variant>
        <vt:i4>589898</vt:i4>
      </vt:variant>
      <vt:variant>
        <vt:i4>6</vt:i4>
      </vt:variant>
      <vt:variant>
        <vt:i4>0</vt:i4>
      </vt:variant>
      <vt:variant>
        <vt:i4>5</vt:i4>
      </vt:variant>
      <vt:variant>
        <vt:lpwstr>http://www.homeoffice.gov.uk/about-us/procurement/doing-business/</vt:lpwstr>
      </vt:variant>
      <vt:variant>
        <vt:lpwstr/>
      </vt:variant>
      <vt:variant>
        <vt:i4>589898</vt:i4>
      </vt:variant>
      <vt:variant>
        <vt:i4>3</vt:i4>
      </vt:variant>
      <vt:variant>
        <vt:i4>0</vt:i4>
      </vt:variant>
      <vt:variant>
        <vt:i4>5</vt:i4>
      </vt:variant>
      <vt:variant>
        <vt:lpwstr>http://www.homeoffice.gov.uk/about-us/procurement/doing-business/</vt:lpwstr>
      </vt:variant>
      <vt:variant>
        <vt:lpwstr/>
      </vt:variant>
      <vt:variant>
        <vt:i4>5832779</vt:i4>
      </vt:variant>
      <vt:variant>
        <vt:i4>0</vt:i4>
      </vt:variant>
      <vt:variant>
        <vt:i4>0</vt:i4>
      </vt:variant>
      <vt:variant>
        <vt:i4>5</vt:i4>
      </vt:variant>
      <vt:variant>
        <vt:lpwstr>http://www.homeoffice.gov.uk/agencies-public-bodies/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James Ferris</cp:lastModifiedBy>
  <cp:revision>2</cp:revision>
  <cp:lastPrinted>2013-02-20T10:05:00Z</cp:lastPrinted>
  <dcterms:created xsi:type="dcterms:W3CDTF">2016-01-29T08:53:00Z</dcterms:created>
  <dcterms:modified xsi:type="dcterms:W3CDTF">2016-01-29T08:53:00Z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