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172A" w14:textId="2E6CCC0D" w:rsidR="00C41C74" w:rsidRDefault="00C41C74" w:rsidP="0093407C">
      <w:pPr>
        <w:spacing w:after="240" w:line="240" w:lineRule="auto"/>
        <w:rPr>
          <w:rFonts w:cs="Arial"/>
        </w:rPr>
      </w:pPr>
      <w:r>
        <w:rPr>
          <w:rFonts w:cs="Arial"/>
          <w:noProof/>
        </w:rPr>
        <w:drawing>
          <wp:inline distT="0" distB="0" distL="0" distR="0" wp14:anchorId="1EDCE7AA" wp14:editId="6B45F8CD">
            <wp:extent cx="2712720" cy="934381"/>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4"/>
                    <a:stretch>
                      <a:fillRect/>
                    </a:stretch>
                  </pic:blipFill>
                  <pic:spPr>
                    <a:xfrm>
                      <a:off x="0" y="0"/>
                      <a:ext cx="2749376" cy="947007"/>
                    </a:xfrm>
                    <a:prstGeom prst="rect">
                      <a:avLst/>
                    </a:prstGeom>
                  </pic:spPr>
                </pic:pic>
              </a:graphicData>
            </a:graphic>
          </wp:inline>
        </w:drawing>
      </w:r>
    </w:p>
    <w:p w14:paraId="3F615D51" w14:textId="77777777" w:rsidR="00C41C74" w:rsidRDefault="00C41C74" w:rsidP="0093407C">
      <w:pPr>
        <w:spacing w:after="240" w:line="240" w:lineRule="auto"/>
        <w:rPr>
          <w:rFonts w:cs="Arial"/>
        </w:rPr>
      </w:pPr>
    </w:p>
    <w:p w14:paraId="178A2C9B" w14:textId="6A6853BD" w:rsidR="0080579D" w:rsidRPr="006A11F4" w:rsidRDefault="0080579D" w:rsidP="0093407C">
      <w:pPr>
        <w:spacing w:after="240" w:line="240" w:lineRule="auto"/>
        <w:rPr>
          <w:rFonts w:cs="Arial"/>
        </w:rPr>
      </w:pPr>
      <w:r w:rsidRPr="006A11F4">
        <w:rPr>
          <w:rFonts w:cs="Arial"/>
          <w:noProof/>
          <w:lang w:eastAsia="en-GB"/>
        </w:rPr>
        <mc:AlternateContent>
          <mc:Choice Requires="wps">
            <w:drawing>
              <wp:anchor distT="0" distB="0" distL="114300" distR="114300" simplePos="0" relativeHeight="251658240" behindDoc="0" locked="0" layoutInCell="1" allowOverlap="1" wp14:anchorId="08D639FC" wp14:editId="7A326492">
                <wp:simplePos x="0" y="0"/>
                <wp:positionH relativeFrom="column">
                  <wp:posOffset>0</wp:posOffset>
                </wp:positionH>
                <wp:positionV relativeFrom="paragraph">
                  <wp:posOffset>586740</wp:posOffset>
                </wp:positionV>
                <wp:extent cx="548640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E3BAC" w14:textId="77777777" w:rsidR="007B542F" w:rsidRPr="00556954" w:rsidRDefault="007B542F" w:rsidP="00C41C74">
                            <w:pPr>
                              <w:pStyle w:val="BodyText"/>
                              <w:jc w:val="center"/>
                              <w:rPr>
                                <w:color w:val="000000"/>
                                <w:sz w:val="72"/>
                                <w:szCs w:val="72"/>
                              </w:rPr>
                            </w:pPr>
                            <w:r>
                              <w:rPr>
                                <w:color w:val="000000"/>
                                <w:sz w:val="72"/>
                                <w:szCs w:val="72"/>
                              </w:rPr>
                              <w:t>Invitation to Tender</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639FC" id="_x0000_t202" coordsize="21600,21600" o:spt="202" path="m,l,21600r21600,l21600,xe">
                <v:stroke joinstyle="miter"/>
                <v:path gradientshapeok="t" o:connecttype="rect"/>
              </v:shapetype>
              <v:shape id="Text Box 1" o:spid="_x0000_s1026" type="#_x0000_t202" style="position:absolute;margin-left:0;margin-top:46.2pt;width:6in;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" filled="f" stroked="f">
                <v:textbox inset=",0,,0">
                  <w:txbxContent>
                    <w:p w14:paraId="5C1E3BAC" w14:textId="77777777" w:rsidR="007B542F" w:rsidRPr="00556954" w:rsidRDefault="007B542F" w:rsidP="00C41C74">
                      <w:pPr>
                        <w:pStyle w:val="BodyText"/>
                        <w:jc w:val="center"/>
                        <w:rPr>
                          <w:color w:val="000000"/>
                          <w:sz w:val="72"/>
                          <w:szCs w:val="72"/>
                        </w:rPr>
                      </w:pPr>
                      <w:r>
                        <w:rPr>
                          <w:color w:val="000000"/>
                          <w:sz w:val="72"/>
                          <w:szCs w:val="72"/>
                        </w:rPr>
                        <w:t>Invitation to Tender</w:t>
                      </w:r>
                    </w:p>
                  </w:txbxContent>
                </v:textbox>
              </v:shape>
            </w:pict>
          </mc:Fallback>
        </mc:AlternateContent>
      </w:r>
    </w:p>
    <w:p w14:paraId="2ADDE31E" w14:textId="3E762D94" w:rsidR="0080579D" w:rsidRPr="006A11F4" w:rsidRDefault="0080579D" w:rsidP="0093407C">
      <w:pPr>
        <w:spacing w:after="240" w:line="240" w:lineRule="auto"/>
        <w:rPr>
          <w:rFonts w:cs="Arial"/>
        </w:rPr>
      </w:pPr>
    </w:p>
    <w:p w14:paraId="1D5EC134" w14:textId="1D1E176F" w:rsidR="0080579D" w:rsidRPr="006A11F4" w:rsidRDefault="0080579D" w:rsidP="0093407C">
      <w:pPr>
        <w:spacing w:after="240" w:line="240" w:lineRule="auto"/>
        <w:rPr>
          <w:rFonts w:cs="Arial"/>
        </w:rPr>
      </w:pPr>
    </w:p>
    <w:p w14:paraId="5726B06C" w14:textId="70E0F2BF" w:rsidR="0080579D" w:rsidRPr="006A11F4" w:rsidRDefault="0080579D" w:rsidP="0093407C">
      <w:pPr>
        <w:spacing w:after="240" w:line="240" w:lineRule="auto"/>
        <w:rPr>
          <w:rFonts w:cs="Arial"/>
        </w:rPr>
      </w:pPr>
    </w:p>
    <w:p w14:paraId="024AF27C" w14:textId="1F0C022E" w:rsidR="0080579D" w:rsidRPr="006A11F4" w:rsidRDefault="0080579D" w:rsidP="0093407C">
      <w:pPr>
        <w:spacing w:after="240" w:line="240" w:lineRule="auto"/>
        <w:rPr>
          <w:rFonts w:cs="Arial"/>
        </w:rPr>
      </w:pPr>
    </w:p>
    <w:p w14:paraId="10452AF5" w14:textId="10CB2511" w:rsidR="0080579D" w:rsidRPr="000C1850" w:rsidRDefault="0080579D" w:rsidP="0093407C">
      <w:pPr>
        <w:spacing w:after="240" w:line="240" w:lineRule="auto"/>
        <w:jc w:val="center"/>
        <w:rPr>
          <w:rFonts w:cs="Arial"/>
          <w:sz w:val="48"/>
          <w:szCs w:val="48"/>
        </w:rPr>
      </w:pPr>
      <w:r w:rsidRPr="000C1850">
        <w:rPr>
          <w:rFonts w:cs="Arial"/>
          <w:sz w:val="48"/>
          <w:szCs w:val="48"/>
        </w:rPr>
        <w:t>for</w:t>
      </w:r>
    </w:p>
    <w:p w14:paraId="37EF59C3" w14:textId="43A3ED20" w:rsidR="0019277E" w:rsidRPr="00285D46" w:rsidRDefault="0019277E" w:rsidP="0019277E">
      <w:pPr>
        <w:spacing w:after="240" w:line="240" w:lineRule="auto"/>
        <w:ind w:left="2977" w:hanging="2977"/>
        <w:rPr>
          <w:rFonts w:cs="Arial"/>
          <w:color w:val="FF0000"/>
          <w:sz w:val="40"/>
          <w:szCs w:val="40"/>
        </w:rPr>
      </w:pPr>
      <w:r w:rsidRPr="00285D46">
        <w:rPr>
          <w:rFonts w:cs="Arial"/>
          <w:sz w:val="40"/>
          <w:szCs w:val="40"/>
        </w:rPr>
        <w:t>Contract title:</w:t>
      </w:r>
      <w:r w:rsidRPr="00285D46">
        <w:rPr>
          <w:rFonts w:cs="Arial"/>
          <w:sz w:val="40"/>
          <w:szCs w:val="40"/>
        </w:rPr>
        <w:tab/>
      </w:r>
      <w:r w:rsidR="006A01A0">
        <w:rPr>
          <w:rFonts w:cs="Arial"/>
          <w:sz w:val="40"/>
          <w:szCs w:val="40"/>
        </w:rPr>
        <w:t>Cleaning Services at RAIB</w:t>
      </w:r>
      <w:r w:rsidR="00F02983">
        <w:rPr>
          <w:rFonts w:cs="Arial"/>
          <w:sz w:val="40"/>
          <w:szCs w:val="40"/>
        </w:rPr>
        <w:t xml:space="preserve"> Derby.</w:t>
      </w:r>
    </w:p>
    <w:p w14:paraId="7453692D" w14:textId="02CCB2EE" w:rsidR="0019277E" w:rsidRPr="00285D46" w:rsidRDefault="0019277E" w:rsidP="0019277E">
      <w:pPr>
        <w:spacing w:after="240" w:line="240" w:lineRule="auto"/>
        <w:ind w:left="2977" w:hanging="2977"/>
        <w:rPr>
          <w:rFonts w:cs="Arial"/>
          <w:sz w:val="40"/>
          <w:szCs w:val="40"/>
        </w:rPr>
      </w:pPr>
      <w:r w:rsidRPr="00285D46">
        <w:rPr>
          <w:rFonts w:cs="Arial"/>
          <w:sz w:val="40"/>
          <w:szCs w:val="40"/>
        </w:rPr>
        <w:t>Contract ref:</w:t>
      </w:r>
      <w:r w:rsidRPr="00285D46">
        <w:rPr>
          <w:rFonts w:cs="Arial"/>
          <w:sz w:val="40"/>
          <w:szCs w:val="40"/>
        </w:rPr>
        <w:tab/>
      </w:r>
      <w:r w:rsidR="00675109">
        <w:rPr>
          <w:rFonts w:cs="Arial"/>
          <w:sz w:val="40"/>
          <w:szCs w:val="40"/>
        </w:rPr>
        <w:t>RAIB 23001</w:t>
      </w:r>
      <w:r w:rsidR="00F02983">
        <w:rPr>
          <w:rFonts w:cs="Arial"/>
          <w:sz w:val="40"/>
          <w:szCs w:val="40"/>
        </w:rPr>
        <w:t>.</w:t>
      </w:r>
    </w:p>
    <w:p w14:paraId="65ED2B2F" w14:textId="77777777" w:rsidR="0019277E" w:rsidRPr="00285D46" w:rsidRDefault="0019277E" w:rsidP="000C1850">
      <w:pPr>
        <w:spacing w:after="240" w:line="240" w:lineRule="auto"/>
        <w:ind w:left="2977" w:hanging="2977"/>
        <w:rPr>
          <w:rFonts w:cs="Arial"/>
          <w:sz w:val="40"/>
          <w:szCs w:val="40"/>
        </w:rPr>
      </w:pPr>
    </w:p>
    <w:p w14:paraId="04E27C44" w14:textId="49E64836" w:rsidR="0080579D" w:rsidRPr="006A11F4" w:rsidRDefault="0080579D" w:rsidP="0093407C">
      <w:pPr>
        <w:spacing w:after="240" w:line="240" w:lineRule="auto"/>
        <w:rPr>
          <w:rFonts w:cs="Arial"/>
        </w:rPr>
      </w:pPr>
    </w:p>
    <w:p w14:paraId="705EFAEF" w14:textId="49398629" w:rsidR="0080579D" w:rsidRPr="006A11F4" w:rsidRDefault="0080579D" w:rsidP="0093407C">
      <w:pPr>
        <w:spacing w:after="240" w:line="240" w:lineRule="auto"/>
        <w:rPr>
          <w:rFonts w:cs="Arial"/>
        </w:rPr>
      </w:pPr>
    </w:p>
    <w:p w14:paraId="06CDA8CD" w14:textId="6F70B70A" w:rsidR="0080579D" w:rsidRDefault="0080579D" w:rsidP="0093407C">
      <w:pPr>
        <w:spacing w:after="240" w:line="240" w:lineRule="auto"/>
        <w:rPr>
          <w:rFonts w:cs="Arial"/>
        </w:rPr>
      </w:pPr>
    </w:p>
    <w:p w14:paraId="522AEEEC" w14:textId="541CA9FA" w:rsidR="00FE16BF" w:rsidRDefault="00FE16BF" w:rsidP="0093407C">
      <w:pPr>
        <w:spacing w:after="240" w:line="240" w:lineRule="auto"/>
        <w:rPr>
          <w:rFonts w:cs="Arial"/>
        </w:rPr>
      </w:pPr>
    </w:p>
    <w:p w14:paraId="6AB1B848" w14:textId="3EF7818A" w:rsidR="00FE16BF" w:rsidRDefault="00FE16BF" w:rsidP="0093407C">
      <w:pPr>
        <w:spacing w:after="240" w:line="240" w:lineRule="auto"/>
        <w:rPr>
          <w:rFonts w:cs="Arial"/>
        </w:rPr>
      </w:pPr>
    </w:p>
    <w:p w14:paraId="38316DBD" w14:textId="5B4BC6FF" w:rsidR="00FE16BF" w:rsidRDefault="00FE16BF" w:rsidP="0093407C">
      <w:pPr>
        <w:spacing w:after="240" w:line="240" w:lineRule="auto"/>
        <w:rPr>
          <w:rFonts w:cs="Arial"/>
        </w:rPr>
      </w:pPr>
    </w:p>
    <w:p w14:paraId="051E0E97" w14:textId="6D22642F" w:rsidR="00FE16BF" w:rsidRDefault="00FE16BF" w:rsidP="0093407C">
      <w:pPr>
        <w:spacing w:after="240" w:line="240" w:lineRule="auto"/>
        <w:rPr>
          <w:rFonts w:cs="Arial"/>
        </w:rPr>
      </w:pPr>
    </w:p>
    <w:p w14:paraId="17542794" w14:textId="127F10AA" w:rsidR="00FE16BF" w:rsidRDefault="00FE16BF" w:rsidP="0093407C">
      <w:pPr>
        <w:spacing w:after="240" w:line="240" w:lineRule="auto"/>
        <w:rPr>
          <w:rFonts w:cs="Arial"/>
        </w:rPr>
      </w:pPr>
    </w:p>
    <w:p w14:paraId="2FAF1091" w14:textId="77777777" w:rsidR="00FE16BF" w:rsidRPr="006A11F4" w:rsidRDefault="00FE16BF" w:rsidP="0093407C">
      <w:pPr>
        <w:spacing w:after="240" w:line="240" w:lineRule="auto"/>
        <w:rPr>
          <w:rFonts w:cs="Arial"/>
        </w:rPr>
      </w:pPr>
    </w:p>
    <w:p w14:paraId="1AD16B42" w14:textId="77777777" w:rsidR="0080579D" w:rsidRPr="006A11F4" w:rsidRDefault="0080579D" w:rsidP="0093407C">
      <w:pPr>
        <w:tabs>
          <w:tab w:val="left" w:pos="1380"/>
        </w:tabs>
        <w:spacing w:after="240" w:line="240" w:lineRule="auto"/>
        <w:jc w:val="both"/>
        <w:rPr>
          <w:rFonts w:cs="Arial"/>
        </w:rPr>
      </w:pPr>
    </w:p>
    <w:p w14:paraId="17ED29A2" w14:textId="77777777" w:rsidR="00C11284" w:rsidRPr="006A11F4" w:rsidRDefault="00C11284" w:rsidP="0093407C">
      <w:pPr>
        <w:pStyle w:val="HeadingLevel2"/>
        <w:spacing w:after="240" w:line="240" w:lineRule="auto"/>
        <w:rPr>
          <w:sz w:val="22"/>
          <w:szCs w:val="22"/>
        </w:rPr>
      </w:pPr>
      <w:r w:rsidRPr="006A11F4">
        <w:rPr>
          <w:sz w:val="22"/>
          <w:szCs w:val="22"/>
        </w:rPr>
        <w:lastRenderedPageBreak/>
        <w:t>CONTENTS</w:t>
      </w:r>
    </w:p>
    <w:p w14:paraId="0062DA9C" w14:textId="77777777" w:rsidR="00C11284" w:rsidRPr="006A11F4" w:rsidRDefault="00C11284" w:rsidP="0093407C">
      <w:pPr>
        <w:pStyle w:val="HeadingLevel2"/>
        <w:spacing w:after="240" w:line="240" w:lineRule="auto"/>
        <w:rPr>
          <w:sz w:val="22"/>
          <w:szCs w:val="22"/>
        </w:rPr>
      </w:pPr>
      <w:r w:rsidRPr="006A11F4">
        <w:rPr>
          <w:sz w:val="22"/>
          <w:szCs w:val="22"/>
        </w:rPr>
        <w:t>____________________________________________________________</w:t>
      </w:r>
    </w:p>
    <w:p w14:paraId="6B695355" w14:textId="2BF185A7" w:rsidR="00C11284" w:rsidRPr="006A11F4" w:rsidRDefault="001F37FC" w:rsidP="0093407C">
      <w:pPr>
        <w:pStyle w:val="HeadingLevel2"/>
        <w:spacing w:after="240" w:line="240" w:lineRule="auto"/>
        <w:rPr>
          <w:sz w:val="22"/>
          <w:szCs w:val="22"/>
        </w:rPr>
      </w:pPr>
      <w:r w:rsidRPr="006A11F4">
        <w:rPr>
          <w:sz w:val="22"/>
          <w:szCs w:val="22"/>
        </w:rPr>
        <w:t>SECTION</w:t>
      </w:r>
    </w:p>
    <w:p w14:paraId="73880214" w14:textId="535D4853" w:rsidR="00FD6F59" w:rsidRPr="006A11F4" w:rsidRDefault="00C11284">
      <w:pPr>
        <w:pStyle w:val="TOC1"/>
        <w:rPr>
          <w:rFonts w:eastAsiaTheme="minorEastAsia" w:cs="Arial"/>
          <w:noProof/>
          <w:lang w:eastAsia="en-GB"/>
        </w:rPr>
      </w:pPr>
      <w:r w:rsidRPr="006A11F4">
        <w:rPr>
          <w:rFonts w:cs="Arial"/>
          <w:sz w:val="24"/>
        </w:rPr>
        <w:fldChar w:fldCharType="begin"/>
      </w:r>
      <w:r w:rsidRPr="006A11F4">
        <w:rPr>
          <w:rFonts w:cs="Arial"/>
        </w:rPr>
        <w:instrText>TOC \t "Title Clause, 1" \h</w:instrText>
      </w:r>
      <w:r w:rsidRPr="006A11F4">
        <w:rPr>
          <w:rFonts w:cs="Arial"/>
          <w:sz w:val="24"/>
        </w:rPr>
        <w:fldChar w:fldCharType="separate"/>
      </w:r>
      <w:hyperlink w:anchor="_Toc70675892" w:history="1">
        <w:r w:rsidR="00FD6F59" w:rsidRPr="006A11F4">
          <w:rPr>
            <w:rStyle w:val="Hyperlink"/>
            <w:rFonts w:cs="Arial"/>
            <w:noProof/>
          </w:rPr>
          <w:t>1.</w:t>
        </w:r>
        <w:r w:rsidR="00FD6F59" w:rsidRPr="006A11F4">
          <w:rPr>
            <w:rFonts w:eastAsiaTheme="minorEastAsia" w:cs="Arial"/>
            <w:noProof/>
            <w:lang w:eastAsia="en-GB"/>
          </w:rPr>
          <w:tab/>
        </w:r>
        <w:r w:rsidR="00FD6F59" w:rsidRPr="006A11F4">
          <w:rPr>
            <w:rStyle w:val="Hyperlink"/>
            <w:rFonts w:cs="Arial"/>
            <w:noProof/>
          </w:rPr>
          <w:t>INTRODUCTION AND BACKGROUND</w:t>
        </w:r>
        <w:r w:rsidR="00FD6F59" w:rsidRPr="006A11F4">
          <w:rPr>
            <w:rFonts w:cs="Arial"/>
            <w:noProof/>
          </w:rPr>
          <w:tab/>
        </w:r>
        <w:r w:rsidR="00FD6F59" w:rsidRPr="006A11F4">
          <w:rPr>
            <w:rFonts w:cs="Arial"/>
            <w:noProof/>
          </w:rPr>
          <w:fldChar w:fldCharType="begin"/>
        </w:r>
        <w:r w:rsidR="00FD6F59" w:rsidRPr="006A11F4">
          <w:rPr>
            <w:rFonts w:cs="Arial"/>
            <w:noProof/>
          </w:rPr>
          <w:instrText xml:space="preserve"> PAGEREF _Toc70675892 \h </w:instrText>
        </w:r>
        <w:r w:rsidR="00FD6F59" w:rsidRPr="006A11F4">
          <w:rPr>
            <w:rFonts w:cs="Arial"/>
            <w:noProof/>
          </w:rPr>
        </w:r>
        <w:r w:rsidR="00FD6F59" w:rsidRPr="006A11F4">
          <w:rPr>
            <w:rFonts w:cs="Arial"/>
            <w:noProof/>
          </w:rPr>
          <w:fldChar w:fldCharType="separate"/>
        </w:r>
        <w:r w:rsidR="00FD6F59" w:rsidRPr="006A11F4">
          <w:rPr>
            <w:rFonts w:cs="Arial"/>
            <w:noProof/>
          </w:rPr>
          <w:t>2</w:t>
        </w:r>
        <w:r w:rsidR="00FD6F59" w:rsidRPr="006A11F4">
          <w:rPr>
            <w:rFonts w:cs="Arial"/>
            <w:noProof/>
          </w:rPr>
          <w:fldChar w:fldCharType="end"/>
        </w:r>
      </w:hyperlink>
    </w:p>
    <w:p w14:paraId="43C4A5E9" w14:textId="638568ED" w:rsidR="00FD6F59" w:rsidRPr="006A11F4" w:rsidRDefault="00F328E4">
      <w:pPr>
        <w:pStyle w:val="TOC1"/>
        <w:rPr>
          <w:rFonts w:eastAsiaTheme="minorEastAsia" w:cs="Arial"/>
          <w:noProof/>
          <w:lang w:eastAsia="en-GB"/>
        </w:rPr>
      </w:pPr>
      <w:hyperlink w:anchor="_Toc70675893" w:history="1">
        <w:r w:rsidR="00FD6F59" w:rsidRPr="006A11F4">
          <w:rPr>
            <w:rStyle w:val="Hyperlink"/>
            <w:rFonts w:cs="Arial"/>
            <w:noProof/>
          </w:rPr>
          <w:t>2.</w:t>
        </w:r>
        <w:r w:rsidR="00FD6F59" w:rsidRPr="006A11F4">
          <w:rPr>
            <w:rFonts w:eastAsiaTheme="minorEastAsia" w:cs="Arial"/>
            <w:noProof/>
            <w:lang w:eastAsia="en-GB"/>
          </w:rPr>
          <w:tab/>
        </w:r>
        <w:r w:rsidR="00FD6F59" w:rsidRPr="006A11F4">
          <w:rPr>
            <w:rStyle w:val="Hyperlink"/>
            <w:rFonts w:cs="Arial"/>
            <w:noProof/>
          </w:rPr>
          <w:t>PROCUREMENT  TIMETABLE</w:t>
        </w:r>
        <w:r w:rsidR="00FD6F59" w:rsidRPr="006A11F4">
          <w:rPr>
            <w:rFonts w:cs="Arial"/>
            <w:noProof/>
          </w:rPr>
          <w:tab/>
        </w:r>
        <w:r w:rsidR="00FD6F59" w:rsidRPr="006A11F4">
          <w:rPr>
            <w:rFonts w:cs="Arial"/>
            <w:noProof/>
          </w:rPr>
          <w:fldChar w:fldCharType="begin"/>
        </w:r>
        <w:r w:rsidR="00FD6F59" w:rsidRPr="006A11F4">
          <w:rPr>
            <w:rFonts w:cs="Arial"/>
            <w:noProof/>
          </w:rPr>
          <w:instrText xml:space="preserve"> PAGEREF _Toc70675893 \h </w:instrText>
        </w:r>
        <w:r w:rsidR="00FD6F59" w:rsidRPr="006A11F4">
          <w:rPr>
            <w:rFonts w:cs="Arial"/>
            <w:noProof/>
          </w:rPr>
        </w:r>
        <w:r w:rsidR="00FD6F59" w:rsidRPr="006A11F4">
          <w:rPr>
            <w:rFonts w:cs="Arial"/>
            <w:noProof/>
          </w:rPr>
          <w:fldChar w:fldCharType="separate"/>
        </w:r>
        <w:r w:rsidR="00FD6F59" w:rsidRPr="006A11F4">
          <w:rPr>
            <w:rFonts w:cs="Arial"/>
            <w:noProof/>
          </w:rPr>
          <w:t>4</w:t>
        </w:r>
        <w:r w:rsidR="00FD6F59" w:rsidRPr="006A11F4">
          <w:rPr>
            <w:rFonts w:cs="Arial"/>
            <w:noProof/>
          </w:rPr>
          <w:fldChar w:fldCharType="end"/>
        </w:r>
      </w:hyperlink>
    </w:p>
    <w:p w14:paraId="6A1DC42B" w14:textId="6495F588" w:rsidR="00FD6F59" w:rsidRPr="006A11F4" w:rsidRDefault="00F328E4">
      <w:pPr>
        <w:pStyle w:val="TOC1"/>
        <w:rPr>
          <w:rFonts w:eastAsiaTheme="minorEastAsia" w:cs="Arial"/>
          <w:noProof/>
          <w:lang w:eastAsia="en-GB"/>
        </w:rPr>
      </w:pPr>
      <w:hyperlink w:anchor="_Toc70675894" w:history="1">
        <w:r w:rsidR="00FD6F59" w:rsidRPr="006A11F4">
          <w:rPr>
            <w:rStyle w:val="Hyperlink"/>
            <w:rFonts w:cs="Arial"/>
            <w:noProof/>
          </w:rPr>
          <w:t>3.</w:t>
        </w:r>
        <w:r w:rsidR="00FD6F59" w:rsidRPr="006A11F4">
          <w:rPr>
            <w:rFonts w:eastAsiaTheme="minorEastAsia" w:cs="Arial"/>
            <w:noProof/>
            <w:lang w:eastAsia="en-GB"/>
          </w:rPr>
          <w:tab/>
        </w:r>
        <w:r w:rsidR="00FD6F59" w:rsidRPr="006A11F4">
          <w:rPr>
            <w:rStyle w:val="Hyperlink"/>
            <w:rFonts w:cs="Arial"/>
            <w:noProof/>
          </w:rPr>
          <w:t>INSTRUCTIONS FOR TENDERERS</w:t>
        </w:r>
        <w:r w:rsidR="00FD6F59" w:rsidRPr="006A11F4">
          <w:rPr>
            <w:rFonts w:cs="Arial"/>
            <w:noProof/>
          </w:rPr>
          <w:tab/>
        </w:r>
        <w:r w:rsidR="00FD6F59" w:rsidRPr="006A11F4">
          <w:rPr>
            <w:rFonts w:cs="Arial"/>
            <w:noProof/>
          </w:rPr>
          <w:fldChar w:fldCharType="begin"/>
        </w:r>
        <w:r w:rsidR="00FD6F59" w:rsidRPr="006A11F4">
          <w:rPr>
            <w:rFonts w:cs="Arial"/>
            <w:noProof/>
          </w:rPr>
          <w:instrText xml:space="preserve"> PAGEREF _Toc70675894 \h </w:instrText>
        </w:r>
        <w:r w:rsidR="00FD6F59" w:rsidRPr="006A11F4">
          <w:rPr>
            <w:rFonts w:cs="Arial"/>
            <w:noProof/>
          </w:rPr>
        </w:r>
        <w:r w:rsidR="00FD6F59" w:rsidRPr="006A11F4">
          <w:rPr>
            <w:rFonts w:cs="Arial"/>
            <w:noProof/>
          </w:rPr>
          <w:fldChar w:fldCharType="separate"/>
        </w:r>
        <w:r w:rsidR="00FD6F59" w:rsidRPr="006A11F4">
          <w:rPr>
            <w:rFonts w:cs="Arial"/>
            <w:noProof/>
          </w:rPr>
          <w:t>6</w:t>
        </w:r>
        <w:r w:rsidR="00FD6F59" w:rsidRPr="006A11F4">
          <w:rPr>
            <w:rFonts w:cs="Arial"/>
            <w:noProof/>
          </w:rPr>
          <w:fldChar w:fldCharType="end"/>
        </w:r>
      </w:hyperlink>
    </w:p>
    <w:p w14:paraId="12FB8E60" w14:textId="44CBAF3E" w:rsidR="00FD6F59" w:rsidRPr="006A11F4" w:rsidRDefault="00F328E4">
      <w:pPr>
        <w:pStyle w:val="TOC1"/>
        <w:rPr>
          <w:rFonts w:eastAsiaTheme="minorEastAsia" w:cs="Arial"/>
          <w:noProof/>
          <w:lang w:eastAsia="en-GB"/>
        </w:rPr>
      </w:pPr>
      <w:hyperlink w:anchor="_Toc70675895" w:history="1">
        <w:r w:rsidR="00FD6F59" w:rsidRPr="006A11F4">
          <w:rPr>
            <w:rStyle w:val="Hyperlink"/>
            <w:rFonts w:cs="Arial"/>
            <w:noProof/>
          </w:rPr>
          <w:t>4.</w:t>
        </w:r>
        <w:r w:rsidR="00FD6F59" w:rsidRPr="006A11F4">
          <w:rPr>
            <w:rFonts w:eastAsiaTheme="minorEastAsia" w:cs="Arial"/>
            <w:noProof/>
            <w:lang w:eastAsia="en-GB"/>
          </w:rPr>
          <w:tab/>
        </w:r>
        <w:r w:rsidR="00FD6F59" w:rsidRPr="006A11F4">
          <w:rPr>
            <w:rStyle w:val="Hyperlink"/>
            <w:rFonts w:cs="Arial"/>
            <w:noProof/>
          </w:rPr>
          <w:t>TENDER RESPONSE AND EVALUATION</w:t>
        </w:r>
        <w:r w:rsidR="00FD6F59" w:rsidRPr="006A11F4">
          <w:rPr>
            <w:rFonts w:cs="Arial"/>
            <w:noProof/>
          </w:rPr>
          <w:tab/>
        </w:r>
        <w:r w:rsidR="00FD6F59" w:rsidRPr="006A11F4">
          <w:rPr>
            <w:rFonts w:cs="Arial"/>
            <w:noProof/>
          </w:rPr>
          <w:fldChar w:fldCharType="begin"/>
        </w:r>
        <w:r w:rsidR="00FD6F59" w:rsidRPr="006A11F4">
          <w:rPr>
            <w:rFonts w:cs="Arial"/>
            <w:noProof/>
          </w:rPr>
          <w:instrText xml:space="preserve"> PAGEREF _Toc70675895 \h </w:instrText>
        </w:r>
        <w:r w:rsidR="00FD6F59" w:rsidRPr="006A11F4">
          <w:rPr>
            <w:rFonts w:cs="Arial"/>
            <w:noProof/>
          </w:rPr>
        </w:r>
        <w:r w:rsidR="00FD6F59" w:rsidRPr="006A11F4">
          <w:rPr>
            <w:rFonts w:cs="Arial"/>
            <w:noProof/>
          </w:rPr>
          <w:fldChar w:fldCharType="separate"/>
        </w:r>
        <w:r w:rsidR="00FD6F59" w:rsidRPr="006A11F4">
          <w:rPr>
            <w:rFonts w:cs="Arial"/>
            <w:noProof/>
          </w:rPr>
          <w:t>11</w:t>
        </w:r>
        <w:r w:rsidR="00FD6F59" w:rsidRPr="006A11F4">
          <w:rPr>
            <w:rFonts w:cs="Arial"/>
            <w:noProof/>
          </w:rPr>
          <w:fldChar w:fldCharType="end"/>
        </w:r>
      </w:hyperlink>
    </w:p>
    <w:p w14:paraId="5791A9CD" w14:textId="514E70B0" w:rsidR="00FD6F59" w:rsidRPr="006A11F4" w:rsidRDefault="00F328E4">
      <w:pPr>
        <w:pStyle w:val="TOC1"/>
        <w:rPr>
          <w:rFonts w:eastAsiaTheme="minorEastAsia" w:cs="Arial"/>
          <w:noProof/>
          <w:lang w:eastAsia="en-GB"/>
        </w:rPr>
      </w:pPr>
      <w:hyperlink w:anchor="_Toc70675896" w:history="1">
        <w:r w:rsidR="00FD6F59" w:rsidRPr="006A11F4">
          <w:rPr>
            <w:rStyle w:val="Hyperlink"/>
            <w:rFonts w:cs="Arial"/>
            <w:noProof/>
          </w:rPr>
          <w:t>5.</w:t>
        </w:r>
        <w:r w:rsidR="00FD6F59" w:rsidRPr="006A11F4">
          <w:rPr>
            <w:rFonts w:eastAsiaTheme="minorEastAsia" w:cs="Arial"/>
            <w:noProof/>
            <w:lang w:eastAsia="en-GB"/>
          </w:rPr>
          <w:tab/>
        </w:r>
        <w:r w:rsidR="00FD6F59" w:rsidRPr="006A11F4">
          <w:rPr>
            <w:rStyle w:val="Hyperlink"/>
            <w:rFonts w:cs="Arial"/>
            <w:noProof/>
          </w:rPr>
          <w:t>SUMMARY: DOCUMENTS TO BE SUBMITTED BY TENDERERS</w:t>
        </w:r>
        <w:r w:rsidR="00FD6F59" w:rsidRPr="006A11F4">
          <w:rPr>
            <w:rFonts w:cs="Arial"/>
            <w:noProof/>
          </w:rPr>
          <w:tab/>
        </w:r>
        <w:r w:rsidR="00FD6F59" w:rsidRPr="006A11F4">
          <w:rPr>
            <w:rFonts w:cs="Arial"/>
            <w:noProof/>
          </w:rPr>
          <w:fldChar w:fldCharType="begin"/>
        </w:r>
        <w:r w:rsidR="00FD6F59" w:rsidRPr="006A11F4">
          <w:rPr>
            <w:rFonts w:cs="Arial"/>
            <w:noProof/>
          </w:rPr>
          <w:instrText xml:space="preserve"> PAGEREF _Toc70675896 \h </w:instrText>
        </w:r>
        <w:r w:rsidR="00FD6F59" w:rsidRPr="006A11F4">
          <w:rPr>
            <w:rFonts w:cs="Arial"/>
            <w:noProof/>
          </w:rPr>
        </w:r>
        <w:r w:rsidR="00FD6F59" w:rsidRPr="006A11F4">
          <w:rPr>
            <w:rFonts w:cs="Arial"/>
            <w:noProof/>
          </w:rPr>
          <w:fldChar w:fldCharType="separate"/>
        </w:r>
        <w:r w:rsidR="00FD6F59" w:rsidRPr="006A11F4">
          <w:rPr>
            <w:rFonts w:cs="Arial"/>
            <w:noProof/>
          </w:rPr>
          <w:t>14</w:t>
        </w:r>
        <w:r w:rsidR="00FD6F59" w:rsidRPr="006A11F4">
          <w:rPr>
            <w:rFonts w:cs="Arial"/>
            <w:noProof/>
          </w:rPr>
          <w:fldChar w:fldCharType="end"/>
        </w:r>
      </w:hyperlink>
    </w:p>
    <w:p w14:paraId="36B1B907" w14:textId="1731FB72" w:rsidR="00C11284" w:rsidRPr="006A11F4" w:rsidRDefault="00C11284" w:rsidP="00D120E5">
      <w:pPr>
        <w:pStyle w:val="HeadingLevel2"/>
        <w:spacing w:after="240" w:line="240" w:lineRule="auto"/>
        <w:rPr>
          <w:sz w:val="22"/>
          <w:szCs w:val="22"/>
        </w:rPr>
      </w:pPr>
      <w:r w:rsidRPr="006A11F4">
        <w:rPr>
          <w:sz w:val="22"/>
          <w:szCs w:val="22"/>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0"/>
      </w:tblGrid>
      <w:tr w:rsidR="00DF3AE9" w:rsidRPr="006A11F4" w14:paraId="1107247A" w14:textId="77777777" w:rsidTr="001147F6">
        <w:tc>
          <w:tcPr>
            <w:tcW w:w="1560" w:type="dxa"/>
          </w:tcPr>
          <w:p w14:paraId="2A0A0AEF" w14:textId="0AA971B0" w:rsidR="008968DA" w:rsidRPr="001147F6" w:rsidRDefault="008968DA" w:rsidP="00D52948">
            <w:pPr>
              <w:spacing w:after="0" w:line="240" w:lineRule="auto"/>
            </w:pPr>
          </w:p>
        </w:tc>
        <w:tc>
          <w:tcPr>
            <w:tcW w:w="7790" w:type="dxa"/>
          </w:tcPr>
          <w:p w14:paraId="5E52294C" w14:textId="13039DE9" w:rsidR="00AD3B26" w:rsidRPr="001147F6" w:rsidRDefault="00AD3B26" w:rsidP="00D120E5">
            <w:pPr>
              <w:pStyle w:val="Paragraph"/>
              <w:spacing w:after="240" w:line="240" w:lineRule="auto"/>
              <w:rPr>
                <w:szCs w:val="22"/>
              </w:rPr>
            </w:pPr>
          </w:p>
        </w:tc>
      </w:tr>
    </w:tbl>
    <w:p w14:paraId="4C5C0545" w14:textId="77777777" w:rsidR="00DF3AE9" w:rsidRPr="006A11F4" w:rsidRDefault="00DF3AE9" w:rsidP="00D120E5">
      <w:pPr>
        <w:pStyle w:val="Paragraph"/>
        <w:spacing w:after="240" w:line="240" w:lineRule="auto"/>
        <w:rPr>
          <w:szCs w:val="22"/>
        </w:rPr>
      </w:pPr>
    </w:p>
    <w:p w14:paraId="1D96E10B" w14:textId="04C278C6" w:rsidR="00C11284" w:rsidRPr="006A11F4" w:rsidRDefault="00C11284" w:rsidP="00D120E5">
      <w:pPr>
        <w:pStyle w:val="HeadingLevel2"/>
        <w:spacing w:after="240" w:line="240" w:lineRule="auto"/>
        <w:rPr>
          <w:sz w:val="22"/>
          <w:szCs w:val="22"/>
        </w:rPr>
      </w:pPr>
    </w:p>
    <w:p w14:paraId="40442CA7" w14:textId="77777777" w:rsidR="00C11284" w:rsidRPr="006A11F4" w:rsidRDefault="00C11284" w:rsidP="00D120E5">
      <w:pPr>
        <w:pStyle w:val="HeadingLevel2"/>
        <w:spacing w:after="240" w:line="240" w:lineRule="auto"/>
        <w:rPr>
          <w:sz w:val="22"/>
          <w:szCs w:val="22"/>
        </w:rPr>
        <w:sectPr w:rsidR="00C11284" w:rsidRPr="006A11F4">
          <w:headerReference w:type="even" r:id="rId15"/>
          <w:footerReference w:type="even" r:id="rId16"/>
          <w:footerReference w:type="default" r:id="rId17"/>
          <w:pgSz w:w="12240" w:h="15840"/>
          <w:pgMar w:top="1440" w:right="1440" w:bottom="1440" w:left="1440" w:header="720" w:footer="720" w:gutter="0"/>
          <w:pgNumType w:start="1"/>
          <w:cols w:space="720"/>
        </w:sectPr>
      </w:pPr>
    </w:p>
    <w:p w14:paraId="4BED437E" w14:textId="22DADD6D" w:rsidR="00C11284" w:rsidRPr="000F4C98" w:rsidRDefault="00C11284" w:rsidP="00D120E5">
      <w:pPr>
        <w:pStyle w:val="TitleClause"/>
        <w:spacing w:before="0" w:line="240" w:lineRule="auto"/>
        <w:rPr>
          <w:rFonts w:ascii="Arial" w:hAnsi="Arial"/>
          <w:szCs w:val="22"/>
        </w:rPr>
      </w:pPr>
      <w:r w:rsidRPr="000F4C98">
        <w:rPr>
          <w:rFonts w:ascii="Arial" w:hAnsi="Arial"/>
          <w:szCs w:val="22"/>
        </w:rPr>
        <w:lastRenderedPageBreak/>
        <w:fldChar w:fldCharType="begin"/>
      </w:r>
      <w:r w:rsidRPr="000F4C98">
        <w:rPr>
          <w:rFonts w:ascii="Arial" w:hAnsi="Arial"/>
          <w:szCs w:val="22"/>
        </w:rPr>
        <w:instrText>TC "1. Introduction and background" \l 1</w:instrText>
      </w:r>
      <w:r w:rsidRPr="000F4C98">
        <w:rPr>
          <w:rFonts w:ascii="Arial" w:hAnsi="Arial"/>
          <w:szCs w:val="22"/>
        </w:rPr>
        <w:fldChar w:fldCharType="end"/>
      </w:r>
      <w:bookmarkStart w:id="0" w:name="a1033551"/>
      <w:bookmarkStart w:id="1" w:name="_Toc70675892"/>
      <w:r w:rsidR="0032756C" w:rsidRPr="000F4C98">
        <w:rPr>
          <w:rFonts w:ascii="Arial" w:hAnsi="Arial"/>
          <w:szCs w:val="22"/>
        </w:rPr>
        <w:t>INTRODUCTION AND BACKGROUND</w:t>
      </w:r>
      <w:bookmarkEnd w:id="0"/>
      <w:bookmarkEnd w:id="1"/>
    </w:p>
    <w:p w14:paraId="2FF0BDAC" w14:textId="28E11D15" w:rsidR="00C11284" w:rsidRPr="000F4C98" w:rsidRDefault="00C11284" w:rsidP="00D120E5">
      <w:pPr>
        <w:pStyle w:val="Titlesubclause1"/>
        <w:spacing w:before="0" w:after="240" w:line="240" w:lineRule="auto"/>
        <w:rPr>
          <w:rFonts w:ascii="Arial" w:hAnsi="Arial"/>
          <w:szCs w:val="22"/>
        </w:rPr>
      </w:pPr>
      <w:bookmarkStart w:id="2" w:name="_Ref63456018"/>
      <w:bookmarkStart w:id="3" w:name="a293949"/>
      <w:r w:rsidRPr="000F4C98">
        <w:rPr>
          <w:rFonts w:ascii="Arial" w:hAnsi="Arial"/>
          <w:szCs w:val="22"/>
        </w:rPr>
        <w:t>Introduction</w:t>
      </w:r>
      <w:bookmarkEnd w:id="2"/>
      <w:r w:rsidRPr="000F4C98">
        <w:rPr>
          <w:rFonts w:ascii="Arial" w:hAnsi="Arial"/>
          <w:szCs w:val="22"/>
        </w:rPr>
        <w:t xml:space="preserve"> </w:t>
      </w:r>
      <w:bookmarkEnd w:id="3"/>
    </w:p>
    <w:p w14:paraId="5D16B78F" w14:textId="1EC7F7C9" w:rsidR="00825725" w:rsidRPr="000F4C98" w:rsidRDefault="0080579D" w:rsidP="00D120E5">
      <w:pPr>
        <w:pStyle w:val="Parasubclause1"/>
        <w:spacing w:before="0" w:after="240" w:line="240" w:lineRule="auto"/>
        <w:rPr>
          <w:rFonts w:ascii="Arial" w:hAnsi="Arial"/>
          <w:szCs w:val="22"/>
        </w:rPr>
      </w:pPr>
      <w:r w:rsidRPr="000F4C98">
        <w:rPr>
          <w:rFonts w:ascii="Arial" w:hAnsi="Arial"/>
          <w:szCs w:val="22"/>
        </w:rPr>
        <w:t xml:space="preserve">The </w:t>
      </w:r>
      <w:r w:rsidR="007347F2" w:rsidRPr="000F4C98">
        <w:rPr>
          <w:rFonts w:ascii="Arial" w:hAnsi="Arial"/>
          <w:szCs w:val="22"/>
        </w:rPr>
        <w:t>Rail Accident Investigation Branch</w:t>
      </w:r>
      <w:r w:rsidRPr="000F4C98">
        <w:rPr>
          <w:rFonts w:ascii="Arial" w:hAnsi="Arial"/>
          <w:szCs w:val="22"/>
        </w:rPr>
        <w:t xml:space="preserve"> (</w:t>
      </w:r>
      <w:r w:rsidR="007347F2" w:rsidRPr="000F4C98">
        <w:rPr>
          <w:rFonts w:ascii="Arial" w:hAnsi="Arial"/>
          <w:szCs w:val="22"/>
        </w:rPr>
        <w:t>RAIB</w:t>
      </w:r>
      <w:r w:rsidRPr="000F4C98">
        <w:rPr>
          <w:rFonts w:ascii="Arial" w:hAnsi="Arial"/>
          <w:szCs w:val="22"/>
        </w:rPr>
        <w:t xml:space="preserve">) invites proposals for the </w:t>
      </w:r>
      <w:r w:rsidR="00811415" w:rsidRPr="000F4C98">
        <w:rPr>
          <w:rFonts w:ascii="Arial" w:hAnsi="Arial"/>
          <w:szCs w:val="22"/>
        </w:rPr>
        <w:t xml:space="preserve">above </w:t>
      </w:r>
      <w:r w:rsidR="00435EC9" w:rsidRPr="000F4C98">
        <w:rPr>
          <w:rFonts w:ascii="Arial" w:hAnsi="Arial"/>
          <w:szCs w:val="22"/>
        </w:rPr>
        <w:t>Services</w:t>
      </w:r>
      <w:r w:rsidR="005D497F" w:rsidRPr="000F4C98">
        <w:rPr>
          <w:rFonts w:ascii="Arial" w:hAnsi="Arial"/>
          <w:szCs w:val="22"/>
        </w:rPr>
        <w:t xml:space="preserve"> </w:t>
      </w:r>
      <w:r w:rsidRPr="000F4C98">
        <w:rPr>
          <w:rFonts w:ascii="Arial" w:hAnsi="Arial"/>
          <w:szCs w:val="22"/>
        </w:rPr>
        <w:t xml:space="preserve">described in the Specification. </w:t>
      </w:r>
    </w:p>
    <w:p w14:paraId="1EE8BA6E" w14:textId="77777777" w:rsidR="009E1D9C" w:rsidRPr="000F4C98" w:rsidRDefault="005D497F" w:rsidP="00D120E5">
      <w:pPr>
        <w:pStyle w:val="Parasubclause1"/>
        <w:spacing w:before="0" w:after="240" w:line="240" w:lineRule="auto"/>
        <w:rPr>
          <w:rFonts w:ascii="Arial" w:hAnsi="Arial"/>
          <w:szCs w:val="22"/>
        </w:rPr>
      </w:pPr>
      <w:r w:rsidRPr="000F4C98">
        <w:rPr>
          <w:rFonts w:ascii="Arial" w:hAnsi="Arial"/>
          <w:szCs w:val="22"/>
        </w:rPr>
        <w:t xml:space="preserve">This </w:t>
      </w:r>
      <w:r w:rsidR="0080579D" w:rsidRPr="000F4C98">
        <w:rPr>
          <w:rFonts w:ascii="Arial" w:hAnsi="Arial"/>
          <w:szCs w:val="22"/>
        </w:rPr>
        <w:t xml:space="preserve">ITT contains further information about the procurement process, the Goods/Services, and what Tenderers are required to submit. </w:t>
      </w:r>
    </w:p>
    <w:p w14:paraId="12C2D11E" w14:textId="3A54BF20" w:rsidR="0080579D" w:rsidRPr="000F4C98" w:rsidRDefault="0080579D" w:rsidP="00D120E5">
      <w:pPr>
        <w:pStyle w:val="Parasubclause1"/>
        <w:spacing w:before="0" w:after="240" w:line="240" w:lineRule="auto"/>
        <w:rPr>
          <w:rFonts w:ascii="Arial" w:hAnsi="Arial"/>
          <w:szCs w:val="22"/>
        </w:rPr>
      </w:pPr>
      <w:r w:rsidRPr="000F4C98">
        <w:rPr>
          <w:rFonts w:ascii="Arial" w:hAnsi="Arial"/>
          <w:szCs w:val="22"/>
        </w:rPr>
        <w:t>Each Tenderer's response (</w:t>
      </w:r>
      <w:r w:rsidRPr="000F4C98">
        <w:rPr>
          <w:rFonts w:ascii="Arial" w:hAnsi="Arial"/>
          <w:b/>
          <w:szCs w:val="22"/>
        </w:rPr>
        <w:t>Tender</w:t>
      </w:r>
      <w:r w:rsidR="00DF3AE9" w:rsidRPr="000F4C98">
        <w:rPr>
          <w:rFonts w:ascii="Arial" w:hAnsi="Arial"/>
          <w:szCs w:val="22"/>
        </w:rPr>
        <w:t xml:space="preserve">) must fully comply with the instructions in this document including its Schedules and </w:t>
      </w:r>
      <w:r w:rsidRPr="000F4C98">
        <w:rPr>
          <w:rFonts w:ascii="Arial" w:hAnsi="Arial"/>
          <w:szCs w:val="22"/>
        </w:rPr>
        <w:t xml:space="preserve">should be detailed enough to allow the </w:t>
      </w:r>
      <w:r w:rsidR="000C54DC" w:rsidRPr="000F4C98">
        <w:rPr>
          <w:rFonts w:ascii="Arial" w:hAnsi="Arial"/>
          <w:szCs w:val="22"/>
        </w:rPr>
        <w:t>RAIB</w:t>
      </w:r>
      <w:r w:rsidRPr="000F4C98">
        <w:rPr>
          <w:rFonts w:ascii="Arial" w:hAnsi="Arial"/>
          <w:szCs w:val="22"/>
        </w:rPr>
        <w:t xml:space="preserve"> to make an informed selection of the most appropriate solution.</w:t>
      </w:r>
    </w:p>
    <w:p w14:paraId="56DD23CB" w14:textId="7297390E" w:rsidR="00C11284" w:rsidRPr="000F4C98" w:rsidRDefault="00B15E49" w:rsidP="00D120E5">
      <w:pPr>
        <w:pStyle w:val="Titlesubclause1"/>
        <w:spacing w:before="0" w:after="240" w:line="240" w:lineRule="auto"/>
        <w:rPr>
          <w:rFonts w:ascii="Arial" w:hAnsi="Arial"/>
          <w:szCs w:val="22"/>
        </w:rPr>
      </w:pPr>
      <w:bookmarkStart w:id="4" w:name="a240542"/>
      <w:r w:rsidRPr="000F4C98">
        <w:rPr>
          <w:rFonts w:ascii="Arial" w:hAnsi="Arial"/>
          <w:szCs w:val="22"/>
        </w:rPr>
        <w:t>Background to the Requirement</w:t>
      </w:r>
      <w:bookmarkEnd w:id="4"/>
      <w:r w:rsidR="00CE31E8" w:rsidRPr="000F4C98">
        <w:rPr>
          <w:rFonts w:ascii="Arial" w:hAnsi="Arial"/>
          <w:szCs w:val="22"/>
        </w:rPr>
        <w:t>s</w:t>
      </w:r>
    </w:p>
    <w:p w14:paraId="0897C9DC" w14:textId="77777777" w:rsidR="00614B26" w:rsidRPr="000F4C98" w:rsidRDefault="0059771B" w:rsidP="00706E35">
      <w:pPr>
        <w:pStyle w:val="Parasubclause1"/>
        <w:spacing w:after="240" w:line="240" w:lineRule="auto"/>
        <w:rPr>
          <w:rFonts w:ascii="Arial" w:hAnsi="Arial"/>
          <w:szCs w:val="22"/>
        </w:rPr>
      </w:pPr>
      <w:r w:rsidRPr="000F4C98">
        <w:rPr>
          <w:rFonts w:ascii="Arial" w:hAnsi="Arial"/>
          <w:szCs w:val="22"/>
        </w:rPr>
        <w:t xml:space="preserve">The Rail Accident Investigation Branch (RAIB) is the independent railway accident investigation organisation for the UK. </w:t>
      </w:r>
      <w:r w:rsidR="00706E35" w:rsidRPr="000F4C98">
        <w:rPr>
          <w:rFonts w:ascii="Arial" w:hAnsi="Arial"/>
          <w:szCs w:val="22"/>
        </w:rPr>
        <w:t xml:space="preserve">The purpose of an RAIB investigation is to improve the safety of railways, and to prevent further accidents from occurring. The RAIB’s investigations are entirely independent and are focused solely on safety improvement. The RAIB does not apportion blame or liability nor enforce law or carry out prosecutions </w:t>
      </w:r>
    </w:p>
    <w:p w14:paraId="7CB30FEA" w14:textId="3978F0A0" w:rsidR="00C11284" w:rsidRPr="000F4C98" w:rsidRDefault="00BB68E6" w:rsidP="00706E35">
      <w:pPr>
        <w:pStyle w:val="Parasubclause1"/>
        <w:spacing w:after="240" w:line="240" w:lineRule="auto"/>
        <w:rPr>
          <w:rFonts w:ascii="Arial" w:hAnsi="Arial"/>
          <w:szCs w:val="22"/>
        </w:rPr>
      </w:pPr>
      <w:r w:rsidRPr="000F4C98">
        <w:rPr>
          <w:rFonts w:ascii="Arial" w:hAnsi="Arial"/>
          <w:szCs w:val="22"/>
        </w:rPr>
        <w:t>RAIB require</w:t>
      </w:r>
      <w:r w:rsidR="00195AAD">
        <w:rPr>
          <w:rFonts w:ascii="Arial" w:hAnsi="Arial"/>
          <w:szCs w:val="22"/>
        </w:rPr>
        <w:t>ments are set out in S</w:t>
      </w:r>
      <w:r w:rsidR="00195AAD" w:rsidRPr="000F4C98">
        <w:rPr>
          <w:rFonts w:ascii="Arial" w:hAnsi="Arial"/>
          <w:szCs w:val="22"/>
        </w:rPr>
        <w:t>chedule 1 (</w:t>
      </w:r>
      <w:r w:rsidR="00195AAD">
        <w:rPr>
          <w:rFonts w:ascii="Arial" w:hAnsi="Arial"/>
          <w:szCs w:val="22"/>
        </w:rPr>
        <w:t>Specification</w:t>
      </w:r>
      <w:r w:rsidR="00195AAD" w:rsidRPr="000F4C98">
        <w:rPr>
          <w:rFonts w:ascii="Arial" w:hAnsi="Arial"/>
          <w:szCs w:val="22"/>
        </w:rPr>
        <w:t>)</w:t>
      </w:r>
    </w:p>
    <w:p w14:paraId="0DF0CC3C" w14:textId="7EA74549" w:rsidR="00C11284" w:rsidRPr="000F4C98" w:rsidRDefault="00C11284" w:rsidP="00D120E5">
      <w:pPr>
        <w:pStyle w:val="Titlesubclause1"/>
        <w:spacing w:before="0" w:after="240" w:line="240" w:lineRule="auto"/>
        <w:rPr>
          <w:rFonts w:ascii="Arial" w:hAnsi="Arial"/>
          <w:szCs w:val="22"/>
        </w:rPr>
      </w:pPr>
      <w:bookmarkStart w:id="5" w:name="a296540"/>
      <w:r w:rsidRPr="000F4C98">
        <w:rPr>
          <w:rFonts w:ascii="Arial" w:hAnsi="Arial"/>
          <w:szCs w:val="22"/>
        </w:rPr>
        <w:t>Contract term</w:t>
      </w:r>
      <w:bookmarkEnd w:id="5"/>
    </w:p>
    <w:p w14:paraId="727E4644" w14:textId="125A7AC3" w:rsidR="0030463F" w:rsidRPr="000F4C98" w:rsidRDefault="00B1600E" w:rsidP="00D120E5">
      <w:pPr>
        <w:pStyle w:val="Parasubclause1"/>
        <w:spacing w:before="0" w:after="240" w:line="240" w:lineRule="auto"/>
        <w:rPr>
          <w:rFonts w:ascii="Arial" w:hAnsi="Arial"/>
          <w:color w:val="FF0000"/>
          <w:szCs w:val="22"/>
        </w:rPr>
      </w:pPr>
      <w:r w:rsidRPr="000F4C98">
        <w:rPr>
          <w:rFonts w:ascii="Arial" w:hAnsi="Arial"/>
          <w:szCs w:val="22"/>
        </w:rPr>
        <w:t>Please see s</w:t>
      </w:r>
      <w:r w:rsidR="00075F51" w:rsidRPr="000F4C98">
        <w:rPr>
          <w:rFonts w:ascii="Arial" w:hAnsi="Arial"/>
          <w:szCs w:val="22"/>
        </w:rPr>
        <w:t xml:space="preserve">chedule </w:t>
      </w:r>
      <w:r w:rsidR="00FA26D5" w:rsidRPr="000F4C98">
        <w:rPr>
          <w:rFonts w:ascii="Arial" w:hAnsi="Arial"/>
          <w:szCs w:val="22"/>
        </w:rPr>
        <w:t>1</w:t>
      </w:r>
      <w:r w:rsidR="009345E2" w:rsidRPr="000F4C98">
        <w:rPr>
          <w:rFonts w:ascii="Arial" w:hAnsi="Arial"/>
          <w:szCs w:val="22"/>
        </w:rPr>
        <w:t xml:space="preserve"> (</w:t>
      </w:r>
      <w:r w:rsidR="00A9461C">
        <w:rPr>
          <w:rFonts w:ascii="Arial" w:hAnsi="Arial"/>
          <w:szCs w:val="22"/>
        </w:rPr>
        <w:t>Specification</w:t>
      </w:r>
      <w:r w:rsidR="009345E2" w:rsidRPr="000F4C98">
        <w:rPr>
          <w:rFonts w:ascii="Arial" w:hAnsi="Arial"/>
          <w:szCs w:val="22"/>
        </w:rPr>
        <w:t>)</w:t>
      </w:r>
    </w:p>
    <w:p w14:paraId="4DFE4D3D" w14:textId="77777777" w:rsidR="00C11284" w:rsidRPr="000F4C98" w:rsidRDefault="00C11284" w:rsidP="00D120E5">
      <w:pPr>
        <w:pStyle w:val="Titlesubclause1"/>
        <w:spacing w:before="0" w:after="240" w:line="240" w:lineRule="auto"/>
        <w:rPr>
          <w:rFonts w:ascii="Arial" w:hAnsi="Arial"/>
          <w:szCs w:val="22"/>
        </w:rPr>
      </w:pPr>
      <w:bookmarkStart w:id="6" w:name="a862650"/>
      <w:r w:rsidRPr="000F4C98">
        <w:rPr>
          <w:rFonts w:ascii="Arial" w:hAnsi="Arial"/>
          <w:szCs w:val="22"/>
        </w:rPr>
        <w:t>Purpose and scope of this ITT</w:t>
      </w:r>
      <w:bookmarkEnd w:id="6"/>
    </w:p>
    <w:p w14:paraId="2FE60982" w14:textId="77777777"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This ITT:</w:t>
      </w:r>
    </w:p>
    <w:p w14:paraId="27078CBB"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Asks Tenderers to submit their Tenders in accordance with the instructions set out in the remainder of this ITT.</w:t>
      </w:r>
    </w:p>
    <w:p w14:paraId="67AEA6DE"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Sets out the overall timetable and process for the procurement to Tenderers.</w:t>
      </w:r>
    </w:p>
    <w:p w14:paraId="324470AF"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Provides Tenderers with sufficient information to enable them to submit a compliant Tender (including providing templates where relevant).</w:t>
      </w:r>
    </w:p>
    <w:p w14:paraId="06A3C1D8"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Sets out the Award Criteria and the Tender Evaluation Model that will be used to evaluate the Tenders.</w:t>
      </w:r>
    </w:p>
    <w:p w14:paraId="53502DE5" w14:textId="721A3DD8"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Explains the administrative arrangements for the receipt of Tenders.</w:t>
      </w:r>
    </w:p>
    <w:p w14:paraId="73C37636" w14:textId="635AA679" w:rsidR="000762E6" w:rsidRPr="000F4C98" w:rsidRDefault="000762E6" w:rsidP="000762E6">
      <w:pPr>
        <w:pStyle w:val="subclause1Bullet1"/>
        <w:numPr>
          <w:ilvl w:val="0"/>
          <w:numId w:val="0"/>
        </w:numPr>
        <w:spacing w:before="0" w:after="240" w:line="240" w:lineRule="auto"/>
        <w:ind w:left="1077" w:hanging="357"/>
        <w:rPr>
          <w:rFonts w:ascii="Arial" w:hAnsi="Arial"/>
          <w:szCs w:val="22"/>
        </w:rPr>
      </w:pPr>
    </w:p>
    <w:p w14:paraId="27B15988" w14:textId="59C48D9F" w:rsidR="00FA26D5" w:rsidRPr="000F4C98" w:rsidRDefault="00FA26D5" w:rsidP="000762E6">
      <w:pPr>
        <w:pStyle w:val="subclause1Bullet1"/>
        <w:numPr>
          <w:ilvl w:val="0"/>
          <w:numId w:val="0"/>
        </w:numPr>
        <w:spacing w:before="0" w:after="240" w:line="240" w:lineRule="auto"/>
        <w:ind w:left="1077" w:hanging="357"/>
        <w:rPr>
          <w:rFonts w:ascii="Arial" w:hAnsi="Arial"/>
          <w:szCs w:val="22"/>
        </w:rPr>
      </w:pPr>
    </w:p>
    <w:p w14:paraId="6479F715" w14:textId="77777777" w:rsidR="00FA26D5" w:rsidRPr="000F4C98" w:rsidRDefault="00FA26D5" w:rsidP="000762E6">
      <w:pPr>
        <w:pStyle w:val="subclause1Bullet1"/>
        <w:numPr>
          <w:ilvl w:val="0"/>
          <w:numId w:val="0"/>
        </w:numPr>
        <w:spacing w:before="0" w:after="240" w:line="240" w:lineRule="auto"/>
        <w:ind w:left="1077" w:hanging="357"/>
        <w:rPr>
          <w:rFonts w:ascii="Arial" w:hAnsi="Arial"/>
          <w:szCs w:val="22"/>
        </w:rPr>
      </w:pPr>
    </w:p>
    <w:p w14:paraId="45FD8D65" w14:textId="445CFB1B" w:rsidR="00C11284" w:rsidRPr="000F4C98" w:rsidRDefault="00C11284" w:rsidP="00D120E5">
      <w:pPr>
        <w:pStyle w:val="Titlesubclause1"/>
        <w:spacing w:before="0" w:after="240" w:line="240" w:lineRule="auto"/>
        <w:rPr>
          <w:rFonts w:ascii="Arial" w:hAnsi="Arial"/>
          <w:szCs w:val="22"/>
        </w:rPr>
      </w:pPr>
      <w:bookmarkStart w:id="7" w:name="a817202"/>
      <w:r w:rsidRPr="000F4C98">
        <w:rPr>
          <w:rFonts w:ascii="Arial" w:hAnsi="Arial"/>
          <w:szCs w:val="22"/>
        </w:rPr>
        <w:lastRenderedPageBreak/>
        <w:t>Clarifications about the ITT</w:t>
      </w:r>
      <w:bookmarkEnd w:id="7"/>
    </w:p>
    <w:p w14:paraId="2B26486A" w14:textId="308ED464" w:rsidR="00C11284" w:rsidRPr="000F4C98" w:rsidRDefault="00B11C2E" w:rsidP="00D120E5">
      <w:pPr>
        <w:pStyle w:val="Parasubclause1"/>
        <w:spacing w:before="0" w:after="240" w:line="240" w:lineRule="auto"/>
        <w:rPr>
          <w:rFonts w:ascii="Arial" w:hAnsi="Arial"/>
          <w:b/>
          <w:bCs/>
          <w:szCs w:val="22"/>
        </w:rPr>
      </w:pPr>
      <w:r w:rsidRPr="000F4C98">
        <w:rPr>
          <w:rFonts w:ascii="Arial" w:hAnsi="Arial"/>
          <w:szCs w:val="22"/>
        </w:rPr>
        <w:t>All</w:t>
      </w:r>
      <w:r w:rsidR="00C11284" w:rsidRPr="000F4C98">
        <w:rPr>
          <w:rFonts w:ascii="Arial" w:hAnsi="Arial"/>
          <w:szCs w:val="22"/>
        </w:rPr>
        <w:t xml:space="preserve"> clarifications relating to this I</w:t>
      </w:r>
      <w:r w:rsidR="00B15E49" w:rsidRPr="000F4C98">
        <w:rPr>
          <w:rFonts w:ascii="Arial" w:hAnsi="Arial"/>
          <w:szCs w:val="22"/>
        </w:rPr>
        <w:t xml:space="preserve">TT must be submitted through </w:t>
      </w:r>
      <w:r w:rsidR="00787089" w:rsidRPr="000F4C98">
        <w:rPr>
          <w:rFonts w:ascii="Arial" w:hAnsi="Arial"/>
          <w:szCs w:val="22"/>
        </w:rPr>
        <w:t xml:space="preserve">e-mail at </w:t>
      </w:r>
      <w:r w:rsidR="00787089" w:rsidRPr="000F4C98">
        <w:rPr>
          <w:rFonts w:ascii="Arial" w:hAnsi="Arial"/>
          <w:b/>
          <w:bCs/>
          <w:szCs w:val="22"/>
        </w:rPr>
        <w:t>RAIBFinance</w:t>
      </w:r>
      <w:r w:rsidR="00923841" w:rsidRPr="000F4C98">
        <w:rPr>
          <w:rFonts w:ascii="Arial" w:hAnsi="Arial"/>
          <w:b/>
          <w:bCs/>
          <w:szCs w:val="22"/>
        </w:rPr>
        <w:t>@raib.gov.uk</w:t>
      </w:r>
      <w:r w:rsidR="000D47D0" w:rsidRPr="000F4C98">
        <w:rPr>
          <w:rFonts w:ascii="Arial" w:hAnsi="Arial"/>
          <w:b/>
          <w:bCs/>
          <w:szCs w:val="22"/>
        </w:rPr>
        <w:t>.</w:t>
      </w:r>
    </w:p>
    <w:p w14:paraId="76B4D37C" w14:textId="539CA90B"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will respond to all reasonable clarifications as soon as possible </w:t>
      </w:r>
      <w:r w:rsidR="00350142" w:rsidRPr="000F4C98">
        <w:rPr>
          <w:rFonts w:ascii="Arial" w:hAnsi="Arial"/>
          <w:szCs w:val="22"/>
        </w:rPr>
        <w:t xml:space="preserve">and share all questions with </w:t>
      </w:r>
      <w:r w:rsidR="00E42869" w:rsidRPr="000F4C98">
        <w:rPr>
          <w:rFonts w:ascii="Arial" w:hAnsi="Arial"/>
          <w:szCs w:val="22"/>
        </w:rPr>
        <w:t>T</w:t>
      </w:r>
      <w:r w:rsidR="00350142" w:rsidRPr="000F4C98">
        <w:rPr>
          <w:rFonts w:ascii="Arial" w:hAnsi="Arial"/>
          <w:szCs w:val="22"/>
        </w:rPr>
        <w:t>ender</w:t>
      </w:r>
      <w:r w:rsidR="00E42869" w:rsidRPr="000F4C98">
        <w:rPr>
          <w:rFonts w:ascii="Arial" w:hAnsi="Arial"/>
          <w:szCs w:val="22"/>
        </w:rPr>
        <w:t xml:space="preserve">ers by e-mail </w:t>
      </w:r>
      <w:r w:rsidR="00132731" w:rsidRPr="000F4C98">
        <w:rPr>
          <w:rFonts w:ascii="Arial" w:hAnsi="Arial"/>
          <w:szCs w:val="22"/>
        </w:rPr>
        <w:t xml:space="preserve">on deadline </w:t>
      </w:r>
      <w:r w:rsidR="00B91A5C" w:rsidRPr="000F4C98">
        <w:rPr>
          <w:rFonts w:ascii="Arial" w:hAnsi="Arial"/>
          <w:szCs w:val="22"/>
        </w:rPr>
        <w:t>–</w:t>
      </w:r>
      <w:r w:rsidR="00132731" w:rsidRPr="000F4C98">
        <w:rPr>
          <w:rFonts w:ascii="Arial" w:hAnsi="Arial"/>
          <w:szCs w:val="22"/>
        </w:rPr>
        <w:t xml:space="preserve"> 2</w:t>
      </w:r>
      <w:r w:rsidR="00B91A5C" w:rsidRPr="000F4C98">
        <w:rPr>
          <w:rFonts w:ascii="Arial" w:hAnsi="Arial"/>
          <w:szCs w:val="22"/>
        </w:rPr>
        <w:t>.</w:t>
      </w:r>
      <w:r w:rsidRPr="000F4C98">
        <w:rPr>
          <w:rFonts w:ascii="Arial" w:hAnsi="Arial"/>
          <w:szCs w:val="22"/>
        </w:rPr>
        <w:t xml:space="preserve"> </w:t>
      </w:r>
      <w:r w:rsidR="00B91A5C" w:rsidRPr="000F4C98">
        <w:rPr>
          <w:rFonts w:ascii="Arial" w:hAnsi="Arial"/>
          <w:szCs w:val="22"/>
        </w:rPr>
        <w:t xml:space="preserve">Any </w:t>
      </w:r>
      <w:r w:rsidRPr="000F4C98">
        <w:rPr>
          <w:rFonts w:ascii="Arial" w:hAnsi="Arial"/>
          <w:szCs w:val="22"/>
        </w:rPr>
        <w:t xml:space="preserve">Tenderer </w:t>
      </w:r>
      <w:r w:rsidR="00B91A5C" w:rsidRPr="000F4C98">
        <w:rPr>
          <w:rFonts w:ascii="Arial" w:hAnsi="Arial"/>
          <w:szCs w:val="22"/>
        </w:rPr>
        <w:t xml:space="preserve">who </w:t>
      </w:r>
      <w:r w:rsidR="003E1B22" w:rsidRPr="000F4C98">
        <w:rPr>
          <w:rFonts w:ascii="Arial" w:hAnsi="Arial"/>
          <w:szCs w:val="22"/>
        </w:rPr>
        <w:t>would like</w:t>
      </w:r>
      <w:r w:rsidRPr="000F4C98">
        <w:rPr>
          <w:rFonts w:ascii="Arial" w:hAnsi="Arial"/>
          <w:szCs w:val="22"/>
        </w:rPr>
        <w:t xml:space="preserve"> </w:t>
      </w:r>
      <w:r w:rsidR="00A64961" w:rsidRPr="000F4C98">
        <w:rPr>
          <w:rFonts w:ascii="Arial" w:hAnsi="Arial"/>
          <w:szCs w:val="22"/>
        </w:rPr>
        <w:t>RAIB</w:t>
      </w:r>
      <w:r w:rsidRPr="000F4C98">
        <w:rPr>
          <w:rFonts w:ascii="Arial" w:hAnsi="Arial"/>
          <w:szCs w:val="22"/>
        </w:rPr>
        <w:t xml:space="preserve"> to treat a clarification as confidential and not issue the response to all Tenderers, must state this when submitting the clarification. If, in the opinion of the </w:t>
      </w:r>
      <w:r w:rsidR="00A64961" w:rsidRPr="000F4C98">
        <w:rPr>
          <w:rFonts w:ascii="Arial" w:hAnsi="Arial"/>
          <w:szCs w:val="22"/>
        </w:rPr>
        <w:t>RAIB</w:t>
      </w:r>
      <w:r w:rsidRPr="000F4C98">
        <w:rPr>
          <w:rFonts w:ascii="Arial" w:hAnsi="Arial"/>
          <w:szCs w:val="22"/>
        </w:rPr>
        <w:t xml:space="preserve">, the clarification is not confidential, the </w:t>
      </w:r>
      <w:r w:rsidR="00A64961" w:rsidRPr="000F4C98">
        <w:rPr>
          <w:rFonts w:ascii="Arial" w:hAnsi="Arial"/>
          <w:szCs w:val="22"/>
        </w:rPr>
        <w:t>RAIB</w:t>
      </w:r>
      <w:r w:rsidRPr="000F4C98">
        <w:rPr>
          <w:rFonts w:ascii="Arial" w:hAnsi="Arial"/>
          <w:szCs w:val="22"/>
        </w:rPr>
        <w:t xml:space="preserve"> will inform the Tenderer and it will have an opportunity to withdraw it. If the clarification is not withdrawn, the response will be issued to all Tenderers.</w:t>
      </w:r>
    </w:p>
    <w:p w14:paraId="1222391B" w14:textId="53F65DD5"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deadline for receipt of clarifications relating to the </w:t>
      </w:r>
      <w:r w:rsidR="005D497F" w:rsidRPr="000F4C98">
        <w:rPr>
          <w:rFonts w:ascii="Arial" w:hAnsi="Arial"/>
          <w:szCs w:val="22"/>
        </w:rPr>
        <w:t>Goods/Services</w:t>
      </w:r>
      <w:r w:rsidRPr="000F4C98">
        <w:rPr>
          <w:rFonts w:ascii="Arial" w:hAnsi="Arial"/>
          <w:szCs w:val="22"/>
        </w:rPr>
        <w:t xml:space="preserve"> or this ITT is set out in </w:t>
      </w:r>
      <w:r w:rsidRPr="000F4C98">
        <w:rPr>
          <w:rFonts w:ascii="Arial" w:hAnsi="Arial"/>
          <w:szCs w:val="22"/>
        </w:rPr>
        <w:fldChar w:fldCharType="begin"/>
      </w:r>
      <w:r w:rsidRPr="000F4C98">
        <w:rPr>
          <w:rFonts w:ascii="Arial" w:hAnsi="Arial"/>
          <w:szCs w:val="22"/>
        </w:rPr>
        <w:instrText>PAGEREF a257729\# "'paragraph '"  \h</w:instrText>
      </w:r>
      <w:r w:rsidRPr="000F4C98">
        <w:rPr>
          <w:rFonts w:ascii="Arial" w:hAnsi="Arial"/>
          <w:szCs w:val="22"/>
        </w:rPr>
      </w:r>
      <w:r w:rsidRPr="000F4C98">
        <w:rPr>
          <w:rFonts w:ascii="Arial" w:hAnsi="Arial"/>
          <w:szCs w:val="22"/>
        </w:rPr>
        <w:fldChar w:fldCharType="separate"/>
      </w:r>
      <w:r w:rsidR="00621656" w:rsidRPr="000F4C98">
        <w:rPr>
          <w:rFonts w:ascii="Arial" w:hAnsi="Arial"/>
          <w:noProof/>
          <w:szCs w:val="22"/>
        </w:rPr>
        <w:t xml:space="preserve">paragraph </w:t>
      </w:r>
      <w:r w:rsidRPr="000F4C98">
        <w:rPr>
          <w:rFonts w:ascii="Arial" w:hAnsi="Arial"/>
          <w:szCs w:val="22"/>
        </w:rPr>
        <w:fldChar w:fldCharType="end"/>
      </w:r>
      <w:r w:rsidRPr="000F4C98">
        <w:rPr>
          <w:rFonts w:ascii="Arial" w:hAnsi="Arial"/>
          <w:szCs w:val="22"/>
        </w:rPr>
        <w:fldChar w:fldCharType="begin"/>
      </w:r>
      <w:r w:rsidRPr="000F4C98">
        <w:rPr>
          <w:rFonts w:ascii="Arial" w:hAnsi="Arial"/>
          <w:szCs w:val="22"/>
          <w:highlight w:val="lightGray"/>
        </w:rPr>
        <w:instrText>REF a257729 \h \w</w:instrText>
      </w:r>
      <w:r w:rsidR="0080579D" w:rsidRPr="000F4C98">
        <w:rPr>
          <w:rFonts w:ascii="Arial" w:hAnsi="Arial"/>
          <w:szCs w:val="22"/>
        </w:rPr>
        <w:instrText xml:space="preserve"> \* MERGEFORMAT </w:instrText>
      </w:r>
      <w:r w:rsidRPr="000F4C98">
        <w:rPr>
          <w:rFonts w:ascii="Arial" w:hAnsi="Arial"/>
          <w:szCs w:val="22"/>
        </w:rPr>
      </w:r>
      <w:r w:rsidRPr="000F4C98">
        <w:rPr>
          <w:rFonts w:ascii="Arial" w:hAnsi="Arial"/>
          <w:szCs w:val="22"/>
        </w:rPr>
        <w:fldChar w:fldCharType="separate"/>
      </w:r>
      <w:r w:rsidR="00621656" w:rsidRPr="000F4C98">
        <w:rPr>
          <w:rFonts w:ascii="Arial" w:hAnsi="Arial"/>
          <w:szCs w:val="22"/>
        </w:rPr>
        <w:t>2</w:t>
      </w:r>
      <w:r w:rsidRPr="000F4C98">
        <w:rPr>
          <w:rFonts w:ascii="Arial" w:hAnsi="Arial"/>
          <w:szCs w:val="22"/>
        </w:rPr>
        <w:fldChar w:fldCharType="end"/>
      </w:r>
      <w:r w:rsidR="0098051B" w:rsidRPr="000F4C98">
        <w:rPr>
          <w:rFonts w:ascii="Arial" w:hAnsi="Arial"/>
          <w:szCs w:val="22"/>
        </w:rPr>
        <w:t xml:space="preserve"> (</w:t>
      </w:r>
      <w:r w:rsidR="0098051B" w:rsidRPr="000F4C98">
        <w:rPr>
          <w:rFonts w:ascii="Arial" w:hAnsi="Arial"/>
          <w:b/>
          <w:szCs w:val="22"/>
        </w:rPr>
        <w:t>Timetable</w:t>
      </w:r>
      <w:r w:rsidR="0098051B" w:rsidRPr="000F4C98">
        <w:rPr>
          <w:rFonts w:ascii="Arial" w:hAnsi="Arial"/>
          <w:szCs w:val="22"/>
        </w:rPr>
        <w:t>)</w:t>
      </w:r>
      <w:r w:rsidRPr="000F4C98">
        <w:rPr>
          <w:rFonts w:ascii="Arial" w:hAnsi="Arial"/>
          <w:szCs w:val="22"/>
        </w:rPr>
        <w:t>.</w:t>
      </w:r>
    </w:p>
    <w:p w14:paraId="75669B95" w14:textId="77777777" w:rsidR="00C11284" w:rsidRPr="000F4C98" w:rsidRDefault="00C11284" w:rsidP="00D120E5">
      <w:pPr>
        <w:pStyle w:val="Titlesubclause1"/>
        <w:spacing w:before="0" w:after="240" w:line="240" w:lineRule="auto"/>
        <w:rPr>
          <w:rFonts w:ascii="Arial" w:hAnsi="Arial"/>
          <w:szCs w:val="22"/>
        </w:rPr>
      </w:pPr>
      <w:bookmarkStart w:id="8" w:name="a229730"/>
      <w:r w:rsidRPr="000F4C98">
        <w:rPr>
          <w:rFonts w:ascii="Arial" w:hAnsi="Arial"/>
          <w:szCs w:val="22"/>
        </w:rPr>
        <w:t>Clarifications about the contents of the Tender</w:t>
      </w:r>
      <w:bookmarkEnd w:id="8"/>
    </w:p>
    <w:p w14:paraId="0833F418" w14:textId="671CC25A" w:rsidR="000B34FC"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reserves the right (but is not obliged) to seek clarification of any aspect of a Tender during the evaluation phase where necessary for the purposes of carrying out a fair evaluation. Tenderers are asked to respond to such requests promptly. Vague or ambiguous answers are likely to score poorly or </w:t>
      </w:r>
      <w:r w:rsidR="007C67A1" w:rsidRPr="000F4C98">
        <w:rPr>
          <w:rFonts w:ascii="Arial" w:hAnsi="Arial"/>
          <w:szCs w:val="22"/>
        </w:rPr>
        <w:t xml:space="preserve">may </w:t>
      </w:r>
      <w:r w:rsidRPr="000F4C98">
        <w:rPr>
          <w:rFonts w:ascii="Arial" w:hAnsi="Arial"/>
          <w:szCs w:val="22"/>
        </w:rPr>
        <w:t>render the Tender non-compliant.</w:t>
      </w:r>
    </w:p>
    <w:p w14:paraId="496E39BA" w14:textId="544EA1F9" w:rsidR="00C11284" w:rsidRPr="000F4C98" w:rsidRDefault="00C11284" w:rsidP="00D120E5">
      <w:pPr>
        <w:pStyle w:val="TitleClause"/>
        <w:spacing w:before="0" w:line="240" w:lineRule="auto"/>
        <w:rPr>
          <w:rFonts w:ascii="Arial" w:hAnsi="Arial"/>
          <w:szCs w:val="22"/>
        </w:rPr>
      </w:pPr>
      <w:r w:rsidRPr="000F4C98">
        <w:rPr>
          <w:rFonts w:ascii="Arial" w:hAnsi="Arial"/>
          <w:szCs w:val="22"/>
        </w:rPr>
        <w:fldChar w:fldCharType="begin"/>
      </w:r>
      <w:r w:rsidRPr="000F4C98">
        <w:rPr>
          <w:rFonts w:ascii="Arial" w:hAnsi="Arial"/>
          <w:szCs w:val="22"/>
        </w:rPr>
        <w:instrText>TC "2. Tender Timetable" \l 1</w:instrText>
      </w:r>
      <w:r w:rsidRPr="000F4C98">
        <w:rPr>
          <w:rFonts w:ascii="Arial" w:hAnsi="Arial"/>
          <w:szCs w:val="22"/>
        </w:rPr>
        <w:fldChar w:fldCharType="end"/>
      </w:r>
      <w:bookmarkStart w:id="9" w:name="a257729"/>
      <w:bookmarkStart w:id="10" w:name="_Toc70675893"/>
      <w:r w:rsidR="000E714D" w:rsidRPr="000F4C98">
        <w:rPr>
          <w:rFonts w:ascii="Arial" w:hAnsi="Arial"/>
          <w:szCs w:val="22"/>
        </w:rPr>
        <w:t xml:space="preserve">PROCUREMENT </w:t>
      </w:r>
      <w:r w:rsidR="0032756C" w:rsidRPr="000F4C98">
        <w:rPr>
          <w:rFonts w:ascii="Arial" w:hAnsi="Arial"/>
          <w:szCs w:val="22"/>
        </w:rPr>
        <w:t>TIMETABLE</w:t>
      </w:r>
      <w:bookmarkEnd w:id="9"/>
      <w:bookmarkEnd w:id="10"/>
    </w:p>
    <w:p w14:paraId="24A97980" w14:textId="6A1A1498" w:rsidR="00C11284" w:rsidRPr="000F4C98" w:rsidRDefault="00C11284" w:rsidP="00D120E5">
      <w:pPr>
        <w:pStyle w:val="Titlesubclause1"/>
        <w:spacing w:before="0" w:after="240" w:line="240" w:lineRule="auto"/>
        <w:rPr>
          <w:rFonts w:ascii="Arial" w:hAnsi="Arial"/>
          <w:szCs w:val="22"/>
        </w:rPr>
      </w:pPr>
      <w:bookmarkStart w:id="11" w:name="a301295"/>
      <w:r w:rsidRPr="000F4C98">
        <w:rPr>
          <w:rFonts w:ascii="Arial" w:hAnsi="Arial"/>
          <w:szCs w:val="22"/>
        </w:rPr>
        <w:t>Key dates</w:t>
      </w:r>
      <w:bookmarkEnd w:id="11"/>
    </w:p>
    <w:p w14:paraId="14A6F0AE" w14:textId="5F0F788B"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This procurement will follow a clear, structured and transparent process to ensure a fair and level playing field is maintained at all times, and that all Tenderers are treated equally.</w:t>
      </w:r>
    </w:p>
    <w:p w14:paraId="636BFA22" w14:textId="1E34AEE1"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key dates for this </w:t>
      </w:r>
      <w:r w:rsidRPr="000F4C98">
        <w:rPr>
          <w:rStyle w:val="DefTerm"/>
          <w:rFonts w:ascii="Arial" w:hAnsi="Arial"/>
          <w:b w:val="0"/>
          <w:szCs w:val="22"/>
        </w:rPr>
        <w:t>Timetable</w:t>
      </w:r>
      <w:r w:rsidRPr="000F4C98">
        <w:rPr>
          <w:rFonts w:ascii="Arial" w:hAnsi="Arial"/>
          <w:szCs w:val="22"/>
        </w:rPr>
        <w:t xml:space="preserve"> are currently anticipated to be as follows:</w:t>
      </w:r>
      <w:r w:rsidR="0098051B" w:rsidRPr="000F4C98">
        <w:rPr>
          <w:rFonts w:ascii="Arial" w:hAnsi="Arial"/>
          <w:szCs w:val="22"/>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C11284" w:rsidRPr="000F4C98" w14:paraId="4AC8F65D" w14:textId="2EEDE9DF" w:rsidTr="00C11284">
        <w:tc>
          <w:tcPr>
            <w:tcW w:w="2500" w:type="pct"/>
            <w:tcBorders>
              <w:top w:val="single" w:sz="8" w:space="0" w:color="000000"/>
              <w:left w:val="single" w:sz="8" w:space="0" w:color="000000"/>
              <w:bottom w:val="single" w:sz="8" w:space="0" w:color="000000"/>
              <w:right w:val="single" w:sz="8" w:space="0" w:color="000000"/>
            </w:tcBorders>
          </w:tcPr>
          <w:p w14:paraId="4067C9A9" w14:textId="1D07C3E9" w:rsidR="00C11284" w:rsidRPr="000F4C98" w:rsidRDefault="00C11284" w:rsidP="00D120E5">
            <w:pPr>
              <w:pStyle w:val="Paragraph"/>
              <w:spacing w:after="240" w:line="240" w:lineRule="auto"/>
              <w:jc w:val="left"/>
              <w:rPr>
                <w:rFonts w:ascii="Arial" w:hAnsi="Arial"/>
                <w:b/>
                <w:szCs w:val="22"/>
              </w:rPr>
            </w:pPr>
            <w:r w:rsidRPr="000F4C98">
              <w:rPr>
                <w:rFonts w:ascii="Arial" w:hAnsi="Arial"/>
                <w:b/>
                <w:szCs w:val="22"/>
              </w:rPr>
              <w:t>Event</w:t>
            </w:r>
          </w:p>
        </w:tc>
        <w:tc>
          <w:tcPr>
            <w:tcW w:w="2500" w:type="pct"/>
            <w:tcBorders>
              <w:top w:val="single" w:sz="8" w:space="0" w:color="000000"/>
              <w:left w:val="single" w:sz="8" w:space="0" w:color="000000"/>
              <w:bottom w:val="single" w:sz="8" w:space="0" w:color="000000"/>
              <w:right w:val="single" w:sz="8" w:space="0" w:color="000000"/>
            </w:tcBorders>
          </w:tcPr>
          <w:p w14:paraId="68B03408" w14:textId="0FCFB8B6" w:rsidR="00C11284" w:rsidRPr="000F4C98" w:rsidRDefault="00C11284" w:rsidP="00D120E5">
            <w:pPr>
              <w:pStyle w:val="Paragraph"/>
              <w:spacing w:after="240" w:line="240" w:lineRule="auto"/>
              <w:jc w:val="left"/>
              <w:rPr>
                <w:rFonts w:ascii="Arial" w:hAnsi="Arial"/>
                <w:b/>
                <w:szCs w:val="22"/>
              </w:rPr>
            </w:pPr>
            <w:r w:rsidRPr="000F4C98">
              <w:rPr>
                <w:rFonts w:ascii="Arial" w:hAnsi="Arial"/>
                <w:b/>
                <w:szCs w:val="22"/>
              </w:rPr>
              <w:t>Date</w:t>
            </w:r>
          </w:p>
        </w:tc>
      </w:tr>
      <w:tr w:rsidR="00C11284" w:rsidRPr="000F4C98" w14:paraId="20F7A68A" w14:textId="7E44EE6B" w:rsidTr="00C11284">
        <w:tc>
          <w:tcPr>
            <w:tcW w:w="2500" w:type="pct"/>
            <w:tcBorders>
              <w:top w:val="single" w:sz="8" w:space="0" w:color="000000"/>
              <w:left w:val="single" w:sz="8" w:space="0" w:color="000000"/>
              <w:bottom w:val="single" w:sz="8" w:space="0" w:color="000000"/>
              <w:right w:val="single" w:sz="8" w:space="0" w:color="000000"/>
            </w:tcBorders>
          </w:tcPr>
          <w:p w14:paraId="1AA0375D" w14:textId="196E9558" w:rsidR="00C11284" w:rsidRPr="000F4C98" w:rsidRDefault="0098051B" w:rsidP="00D120E5">
            <w:pPr>
              <w:pStyle w:val="Paragraph"/>
              <w:spacing w:after="240" w:line="240" w:lineRule="auto"/>
              <w:jc w:val="left"/>
              <w:rPr>
                <w:rFonts w:ascii="Arial" w:hAnsi="Arial"/>
                <w:szCs w:val="22"/>
              </w:rPr>
            </w:pPr>
            <w:r w:rsidRPr="000F4C98">
              <w:rPr>
                <w:rFonts w:ascii="Arial" w:hAnsi="Arial"/>
                <w:szCs w:val="22"/>
              </w:rPr>
              <w:t>Date of issue of ITT to</w:t>
            </w:r>
            <w:r w:rsidR="00C11284" w:rsidRPr="000F4C98">
              <w:rPr>
                <w:rFonts w:ascii="Arial" w:hAnsi="Arial"/>
                <w:szCs w:val="22"/>
              </w:rPr>
              <w:t xml:space="preserve"> bidders invited to tender (</w:t>
            </w:r>
            <w:r w:rsidR="00C11284" w:rsidRPr="000F4C98">
              <w:rPr>
                <w:rFonts w:ascii="Arial" w:hAnsi="Arial"/>
                <w:b/>
                <w:szCs w:val="22"/>
              </w:rPr>
              <w:t>Tenderers</w:t>
            </w:r>
            <w:r w:rsidR="00C11284" w:rsidRPr="000F4C98">
              <w:rPr>
                <w:rFonts w:ascii="Arial" w:hAnsi="Arial"/>
                <w:szCs w:val="22"/>
              </w:rPr>
              <w:t>)</w:t>
            </w:r>
          </w:p>
        </w:tc>
        <w:tc>
          <w:tcPr>
            <w:tcW w:w="2500" w:type="pct"/>
            <w:tcBorders>
              <w:top w:val="single" w:sz="8" w:space="0" w:color="000000"/>
              <w:left w:val="single" w:sz="8" w:space="0" w:color="000000"/>
              <w:bottom w:val="single" w:sz="8" w:space="0" w:color="000000"/>
              <w:right w:val="single" w:sz="8" w:space="0" w:color="000000"/>
            </w:tcBorders>
          </w:tcPr>
          <w:p w14:paraId="0F789BA4" w14:textId="2E4B1BF9" w:rsidR="00C11284" w:rsidRPr="000F4C98" w:rsidRDefault="00F328E4" w:rsidP="00D120E5">
            <w:pPr>
              <w:pStyle w:val="Paragraph"/>
              <w:spacing w:after="240" w:line="240" w:lineRule="auto"/>
              <w:jc w:val="left"/>
              <w:rPr>
                <w:rFonts w:ascii="Arial" w:hAnsi="Arial"/>
                <w:color w:val="FF0000"/>
                <w:szCs w:val="22"/>
              </w:rPr>
            </w:pPr>
            <w:r>
              <w:rPr>
                <w:rFonts w:ascii="Arial" w:hAnsi="Arial"/>
                <w:color w:val="auto"/>
                <w:szCs w:val="22"/>
              </w:rPr>
              <w:t>15</w:t>
            </w:r>
            <w:r w:rsidR="00FC5C6B" w:rsidRPr="007B5A5E">
              <w:rPr>
                <w:rFonts w:ascii="Arial" w:hAnsi="Arial"/>
                <w:color w:val="auto"/>
                <w:szCs w:val="22"/>
              </w:rPr>
              <w:t>/05/2023</w:t>
            </w:r>
          </w:p>
        </w:tc>
      </w:tr>
      <w:tr w:rsidR="00C11284" w:rsidRPr="000F4C98" w14:paraId="135D067C" w14:textId="69F37B5C" w:rsidTr="00C11284">
        <w:tc>
          <w:tcPr>
            <w:tcW w:w="2500" w:type="pct"/>
            <w:tcBorders>
              <w:top w:val="single" w:sz="8" w:space="0" w:color="000000"/>
              <w:left w:val="single" w:sz="8" w:space="0" w:color="000000"/>
              <w:bottom w:val="single" w:sz="8" w:space="0" w:color="000000"/>
              <w:right w:val="single" w:sz="8" w:space="0" w:color="000000"/>
            </w:tcBorders>
          </w:tcPr>
          <w:p w14:paraId="57BCCC4E" w14:textId="5C6DDD2B" w:rsidR="00C11284" w:rsidRPr="000F4C98" w:rsidRDefault="00C11284" w:rsidP="00D120E5">
            <w:pPr>
              <w:pStyle w:val="Paragraph"/>
              <w:spacing w:after="240" w:line="240" w:lineRule="auto"/>
              <w:jc w:val="left"/>
              <w:rPr>
                <w:rFonts w:ascii="Arial" w:hAnsi="Arial"/>
                <w:szCs w:val="22"/>
              </w:rPr>
            </w:pPr>
            <w:r w:rsidRPr="000F4C98">
              <w:rPr>
                <w:rFonts w:ascii="Arial" w:hAnsi="Arial"/>
                <w:szCs w:val="22"/>
              </w:rPr>
              <w:t>Deadline for receipt of clarifications</w:t>
            </w:r>
          </w:p>
        </w:tc>
        <w:tc>
          <w:tcPr>
            <w:tcW w:w="2500" w:type="pct"/>
            <w:tcBorders>
              <w:top w:val="single" w:sz="8" w:space="0" w:color="000000"/>
              <w:left w:val="single" w:sz="8" w:space="0" w:color="000000"/>
              <w:bottom w:val="single" w:sz="8" w:space="0" w:color="000000"/>
              <w:right w:val="single" w:sz="8" w:space="0" w:color="000000"/>
            </w:tcBorders>
          </w:tcPr>
          <w:p w14:paraId="00F6B3D1" w14:textId="0966B426" w:rsidR="00C11284" w:rsidRPr="000F4C98" w:rsidRDefault="001D6901" w:rsidP="00D120E5">
            <w:pPr>
              <w:pStyle w:val="Paragraph"/>
              <w:spacing w:after="240" w:line="240" w:lineRule="auto"/>
              <w:jc w:val="left"/>
              <w:rPr>
                <w:rFonts w:ascii="Arial" w:hAnsi="Arial"/>
                <w:color w:val="FF0000"/>
                <w:szCs w:val="22"/>
              </w:rPr>
            </w:pPr>
            <w:r w:rsidRPr="00861D29">
              <w:rPr>
                <w:rFonts w:ascii="Arial" w:hAnsi="Arial"/>
                <w:color w:val="auto"/>
                <w:szCs w:val="22"/>
              </w:rPr>
              <w:t>Six</w:t>
            </w:r>
            <w:r w:rsidR="00566BD0" w:rsidRPr="00861D29">
              <w:rPr>
                <w:rFonts w:ascii="Arial" w:hAnsi="Arial"/>
                <w:color w:val="auto"/>
                <w:szCs w:val="22"/>
              </w:rPr>
              <w:t xml:space="preserve"> working days before tender deadline</w:t>
            </w:r>
          </w:p>
        </w:tc>
      </w:tr>
      <w:tr w:rsidR="00C11284" w:rsidRPr="000F4C98" w14:paraId="72C06DC7" w14:textId="2E3C0FB8" w:rsidTr="00C11284">
        <w:tc>
          <w:tcPr>
            <w:tcW w:w="2500" w:type="pct"/>
            <w:tcBorders>
              <w:top w:val="single" w:sz="8" w:space="0" w:color="000000"/>
              <w:left w:val="single" w:sz="8" w:space="0" w:color="000000"/>
              <w:bottom w:val="single" w:sz="8" w:space="0" w:color="000000"/>
              <w:right w:val="single" w:sz="8" w:space="0" w:color="000000"/>
            </w:tcBorders>
          </w:tcPr>
          <w:p w14:paraId="72CE874E" w14:textId="24AD83EE" w:rsidR="00C11284" w:rsidRPr="000F4C98" w:rsidRDefault="00C11284" w:rsidP="00D120E5">
            <w:pPr>
              <w:pStyle w:val="Paragraph"/>
              <w:spacing w:after="240" w:line="240" w:lineRule="auto"/>
              <w:jc w:val="left"/>
              <w:rPr>
                <w:rFonts w:ascii="Arial" w:hAnsi="Arial"/>
                <w:szCs w:val="22"/>
              </w:rPr>
            </w:pPr>
            <w:r w:rsidRPr="000F4C98">
              <w:rPr>
                <w:rFonts w:ascii="Arial" w:hAnsi="Arial"/>
                <w:szCs w:val="22"/>
              </w:rPr>
              <w:t>Target date for responses to clarifications</w:t>
            </w:r>
          </w:p>
        </w:tc>
        <w:tc>
          <w:tcPr>
            <w:tcW w:w="2500" w:type="pct"/>
            <w:tcBorders>
              <w:top w:val="single" w:sz="8" w:space="0" w:color="000000"/>
              <w:left w:val="single" w:sz="8" w:space="0" w:color="000000"/>
              <w:bottom w:val="single" w:sz="8" w:space="0" w:color="000000"/>
              <w:right w:val="single" w:sz="8" w:space="0" w:color="000000"/>
            </w:tcBorders>
          </w:tcPr>
          <w:p w14:paraId="7829B2E2" w14:textId="241138DA" w:rsidR="00C11284" w:rsidRPr="00861D29" w:rsidRDefault="001D6901" w:rsidP="00D120E5">
            <w:pPr>
              <w:pStyle w:val="Paragraph"/>
              <w:spacing w:after="240" w:line="240" w:lineRule="auto"/>
              <w:jc w:val="left"/>
              <w:rPr>
                <w:rFonts w:ascii="Arial" w:hAnsi="Arial"/>
                <w:color w:val="auto"/>
                <w:szCs w:val="22"/>
              </w:rPr>
            </w:pPr>
            <w:r w:rsidRPr="00861D29">
              <w:rPr>
                <w:rFonts w:ascii="Arial" w:hAnsi="Arial"/>
                <w:color w:val="auto"/>
                <w:szCs w:val="22"/>
              </w:rPr>
              <w:t>Three</w:t>
            </w:r>
            <w:r w:rsidR="00566BD0" w:rsidRPr="00861D29">
              <w:rPr>
                <w:rFonts w:ascii="Arial" w:hAnsi="Arial"/>
                <w:color w:val="auto"/>
                <w:szCs w:val="22"/>
              </w:rPr>
              <w:t xml:space="preserve"> working days before tender deadline</w:t>
            </w:r>
          </w:p>
        </w:tc>
      </w:tr>
      <w:tr w:rsidR="00323EA7" w:rsidRPr="000F4C98" w14:paraId="684F374F" w14:textId="77777777" w:rsidTr="00C11284">
        <w:tc>
          <w:tcPr>
            <w:tcW w:w="2500" w:type="pct"/>
            <w:tcBorders>
              <w:top w:val="single" w:sz="8" w:space="0" w:color="000000"/>
              <w:left w:val="single" w:sz="8" w:space="0" w:color="000000"/>
              <w:bottom w:val="single" w:sz="8" w:space="0" w:color="000000"/>
              <w:right w:val="single" w:sz="8" w:space="0" w:color="000000"/>
            </w:tcBorders>
          </w:tcPr>
          <w:p w14:paraId="66CF5674" w14:textId="5AA841F7" w:rsidR="00323EA7" w:rsidRPr="000F4C98" w:rsidRDefault="00BF1BF9" w:rsidP="00323EA7">
            <w:pPr>
              <w:pStyle w:val="Paragraph"/>
              <w:spacing w:after="240" w:line="240" w:lineRule="auto"/>
              <w:jc w:val="left"/>
              <w:rPr>
                <w:rFonts w:ascii="Arial" w:hAnsi="Arial"/>
                <w:szCs w:val="22"/>
              </w:rPr>
            </w:pPr>
            <w:r>
              <w:rPr>
                <w:rFonts w:ascii="Arial" w:hAnsi="Arial"/>
                <w:szCs w:val="22"/>
              </w:rPr>
              <w:t xml:space="preserve">Site Visits </w:t>
            </w:r>
            <w:r w:rsidR="00B84776">
              <w:rPr>
                <w:rFonts w:ascii="Arial" w:hAnsi="Arial"/>
                <w:szCs w:val="22"/>
              </w:rPr>
              <w:t xml:space="preserve">– Mandatory </w:t>
            </w:r>
          </w:p>
        </w:tc>
        <w:tc>
          <w:tcPr>
            <w:tcW w:w="2500" w:type="pct"/>
            <w:tcBorders>
              <w:top w:val="single" w:sz="8" w:space="0" w:color="000000"/>
              <w:left w:val="single" w:sz="8" w:space="0" w:color="000000"/>
              <w:bottom w:val="single" w:sz="8" w:space="0" w:color="000000"/>
              <w:right w:val="single" w:sz="8" w:space="0" w:color="000000"/>
            </w:tcBorders>
          </w:tcPr>
          <w:p w14:paraId="3B348140" w14:textId="09D32278" w:rsidR="00323EA7" w:rsidRDefault="004570B3" w:rsidP="00323EA7">
            <w:pPr>
              <w:pStyle w:val="Paragraph"/>
              <w:spacing w:after="240" w:line="240" w:lineRule="auto"/>
              <w:jc w:val="left"/>
              <w:rPr>
                <w:rFonts w:ascii="Arial" w:hAnsi="Arial"/>
                <w:color w:val="FF0000"/>
                <w:szCs w:val="22"/>
              </w:rPr>
            </w:pPr>
            <w:r>
              <w:rPr>
                <w:rFonts w:ascii="Arial" w:hAnsi="Arial"/>
                <w:szCs w:val="22"/>
              </w:rPr>
              <w:t>By appointment W/C 29</w:t>
            </w:r>
            <w:r w:rsidRPr="004570B3">
              <w:rPr>
                <w:rFonts w:ascii="Arial" w:hAnsi="Arial"/>
                <w:szCs w:val="22"/>
                <w:vertAlign w:val="superscript"/>
              </w:rPr>
              <w:t>th</w:t>
            </w:r>
            <w:r>
              <w:rPr>
                <w:rFonts w:ascii="Arial" w:hAnsi="Arial"/>
                <w:szCs w:val="22"/>
              </w:rPr>
              <w:t xml:space="preserve"> May 2023</w:t>
            </w:r>
          </w:p>
        </w:tc>
      </w:tr>
      <w:tr w:rsidR="00323EA7" w:rsidRPr="000F4C98" w14:paraId="5D79371B" w14:textId="1957DABD" w:rsidTr="00C11284">
        <w:tc>
          <w:tcPr>
            <w:tcW w:w="2500" w:type="pct"/>
            <w:tcBorders>
              <w:top w:val="single" w:sz="8" w:space="0" w:color="000000"/>
              <w:left w:val="single" w:sz="8" w:space="0" w:color="000000"/>
              <w:bottom w:val="single" w:sz="8" w:space="0" w:color="000000"/>
              <w:right w:val="single" w:sz="8" w:space="0" w:color="000000"/>
            </w:tcBorders>
          </w:tcPr>
          <w:p w14:paraId="5B4057DD" w14:textId="758028D7" w:rsidR="00323EA7" w:rsidRPr="000F4C98" w:rsidRDefault="00323EA7" w:rsidP="00323EA7">
            <w:pPr>
              <w:pStyle w:val="Paragraph"/>
              <w:spacing w:after="240" w:line="240" w:lineRule="auto"/>
              <w:jc w:val="left"/>
              <w:rPr>
                <w:rFonts w:ascii="Arial" w:hAnsi="Arial"/>
                <w:szCs w:val="22"/>
              </w:rPr>
            </w:pPr>
            <w:r w:rsidRPr="000F4C98">
              <w:rPr>
                <w:rFonts w:ascii="Arial" w:hAnsi="Arial"/>
                <w:szCs w:val="22"/>
              </w:rPr>
              <w:t>Deadline for receipt of Tenders (</w:t>
            </w:r>
            <w:r w:rsidRPr="000F4C98">
              <w:rPr>
                <w:rFonts w:ascii="Arial" w:hAnsi="Arial"/>
                <w:b/>
                <w:szCs w:val="22"/>
              </w:rPr>
              <w:t>Tender Deadline</w:t>
            </w:r>
            <w:r w:rsidRPr="000F4C98">
              <w:rPr>
                <w:rFonts w:ascii="Arial" w:hAnsi="Arial"/>
                <w:szCs w:val="22"/>
              </w:rPr>
              <w:t>)</w:t>
            </w:r>
          </w:p>
        </w:tc>
        <w:tc>
          <w:tcPr>
            <w:tcW w:w="2500" w:type="pct"/>
            <w:tcBorders>
              <w:top w:val="single" w:sz="8" w:space="0" w:color="000000"/>
              <w:left w:val="single" w:sz="8" w:space="0" w:color="000000"/>
              <w:bottom w:val="single" w:sz="8" w:space="0" w:color="000000"/>
              <w:right w:val="single" w:sz="8" w:space="0" w:color="000000"/>
            </w:tcBorders>
          </w:tcPr>
          <w:p w14:paraId="4E779AC4" w14:textId="16724DB5" w:rsidR="00323EA7" w:rsidRPr="000F4C98" w:rsidRDefault="001422C5" w:rsidP="00323EA7">
            <w:pPr>
              <w:pStyle w:val="Paragraph"/>
              <w:spacing w:after="240" w:line="240" w:lineRule="auto"/>
              <w:jc w:val="left"/>
              <w:rPr>
                <w:rFonts w:ascii="Arial" w:hAnsi="Arial"/>
                <w:color w:val="FF0000"/>
                <w:szCs w:val="22"/>
              </w:rPr>
            </w:pPr>
            <w:r w:rsidRPr="001422C5">
              <w:rPr>
                <w:rFonts w:ascii="Arial" w:hAnsi="Arial"/>
                <w:color w:val="auto"/>
                <w:szCs w:val="22"/>
              </w:rPr>
              <w:t>09/06/2023</w:t>
            </w:r>
          </w:p>
        </w:tc>
      </w:tr>
      <w:tr w:rsidR="00323EA7" w:rsidRPr="000F4C98" w14:paraId="643B1B75" w14:textId="67742FE0" w:rsidTr="00C11284">
        <w:tc>
          <w:tcPr>
            <w:tcW w:w="2500" w:type="pct"/>
            <w:tcBorders>
              <w:top w:val="single" w:sz="8" w:space="0" w:color="000000"/>
              <w:left w:val="single" w:sz="8" w:space="0" w:color="000000"/>
              <w:bottom w:val="single" w:sz="8" w:space="0" w:color="000000"/>
              <w:right w:val="single" w:sz="8" w:space="0" w:color="000000"/>
            </w:tcBorders>
          </w:tcPr>
          <w:p w14:paraId="0E43E1DA" w14:textId="77818B9E" w:rsidR="00323EA7" w:rsidRPr="000F4C98" w:rsidRDefault="00323EA7" w:rsidP="00323EA7">
            <w:pPr>
              <w:pStyle w:val="Paragraph"/>
              <w:spacing w:after="240" w:line="240" w:lineRule="auto"/>
              <w:jc w:val="left"/>
              <w:rPr>
                <w:rFonts w:ascii="Arial" w:hAnsi="Arial"/>
                <w:szCs w:val="22"/>
              </w:rPr>
            </w:pPr>
            <w:r w:rsidRPr="000F4C98">
              <w:rPr>
                <w:rFonts w:ascii="Arial" w:hAnsi="Arial"/>
                <w:szCs w:val="22"/>
              </w:rPr>
              <w:t>Evaluation of Tenders</w:t>
            </w:r>
          </w:p>
        </w:tc>
        <w:tc>
          <w:tcPr>
            <w:tcW w:w="2500" w:type="pct"/>
            <w:tcBorders>
              <w:top w:val="single" w:sz="8" w:space="0" w:color="000000"/>
              <w:left w:val="single" w:sz="8" w:space="0" w:color="000000"/>
              <w:bottom w:val="single" w:sz="8" w:space="0" w:color="000000"/>
              <w:right w:val="single" w:sz="8" w:space="0" w:color="000000"/>
            </w:tcBorders>
          </w:tcPr>
          <w:p w14:paraId="5D3C0FE8" w14:textId="777E171C" w:rsidR="00323EA7" w:rsidRPr="000F4C98" w:rsidRDefault="00416504" w:rsidP="00323EA7">
            <w:pPr>
              <w:pStyle w:val="Paragraph"/>
              <w:spacing w:after="240" w:line="240" w:lineRule="auto"/>
              <w:jc w:val="left"/>
              <w:rPr>
                <w:rFonts w:ascii="Arial" w:hAnsi="Arial"/>
                <w:color w:val="FF0000"/>
                <w:szCs w:val="22"/>
              </w:rPr>
            </w:pPr>
            <w:r w:rsidRPr="00416504">
              <w:rPr>
                <w:rFonts w:ascii="Arial" w:hAnsi="Arial"/>
                <w:color w:val="auto"/>
                <w:szCs w:val="22"/>
              </w:rPr>
              <w:t>14/06/2023</w:t>
            </w:r>
          </w:p>
        </w:tc>
      </w:tr>
      <w:tr w:rsidR="00323EA7" w:rsidRPr="000F4C98" w14:paraId="48650530" w14:textId="5B7C1C31" w:rsidTr="00C11284">
        <w:tc>
          <w:tcPr>
            <w:tcW w:w="2500" w:type="pct"/>
            <w:tcBorders>
              <w:top w:val="single" w:sz="8" w:space="0" w:color="000000"/>
              <w:left w:val="single" w:sz="8" w:space="0" w:color="000000"/>
              <w:bottom w:val="single" w:sz="8" w:space="0" w:color="000000"/>
              <w:right w:val="single" w:sz="8" w:space="0" w:color="000000"/>
            </w:tcBorders>
          </w:tcPr>
          <w:p w14:paraId="4A995216" w14:textId="73B99361" w:rsidR="00323EA7" w:rsidRPr="000F4C98" w:rsidRDefault="00323EA7" w:rsidP="00323EA7">
            <w:pPr>
              <w:pStyle w:val="Paragraph"/>
              <w:spacing w:after="240" w:line="240" w:lineRule="auto"/>
              <w:jc w:val="left"/>
              <w:rPr>
                <w:rFonts w:ascii="Arial" w:hAnsi="Arial"/>
                <w:szCs w:val="22"/>
              </w:rPr>
            </w:pPr>
            <w:r w:rsidRPr="000F4C98">
              <w:rPr>
                <w:rFonts w:ascii="Arial" w:hAnsi="Arial"/>
                <w:szCs w:val="22"/>
              </w:rPr>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76EEF61F" w14:textId="68159450" w:rsidR="00323EA7" w:rsidRPr="000F4C98" w:rsidRDefault="00861D29" w:rsidP="00323EA7">
            <w:pPr>
              <w:pStyle w:val="Paragraph"/>
              <w:spacing w:after="240" w:line="240" w:lineRule="auto"/>
              <w:jc w:val="left"/>
              <w:rPr>
                <w:rFonts w:ascii="Arial" w:hAnsi="Arial"/>
                <w:szCs w:val="22"/>
              </w:rPr>
            </w:pPr>
            <w:r w:rsidRPr="00861D29">
              <w:rPr>
                <w:rFonts w:ascii="Arial" w:hAnsi="Arial"/>
                <w:color w:val="auto"/>
                <w:szCs w:val="22"/>
              </w:rPr>
              <w:t>19/06/2023</w:t>
            </w:r>
          </w:p>
        </w:tc>
      </w:tr>
      <w:tr w:rsidR="00323EA7" w:rsidRPr="000F4C98" w14:paraId="10FDD83C" w14:textId="32AF6079" w:rsidTr="00C11284">
        <w:tc>
          <w:tcPr>
            <w:tcW w:w="2500" w:type="pct"/>
            <w:tcBorders>
              <w:top w:val="single" w:sz="8" w:space="0" w:color="000000"/>
              <w:left w:val="single" w:sz="8" w:space="0" w:color="000000"/>
              <w:bottom w:val="single" w:sz="8" w:space="0" w:color="000000"/>
              <w:right w:val="single" w:sz="8" w:space="0" w:color="000000"/>
            </w:tcBorders>
          </w:tcPr>
          <w:p w14:paraId="509CFDBE" w14:textId="47315CAD" w:rsidR="00323EA7" w:rsidRPr="000F4C98" w:rsidRDefault="00323EA7" w:rsidP="00323EA7">
            <w:pPr>
              <w:pStyle w:val="Paragraph"/>
              <w:spacing w:after="240" w:line="240" w:lineRule="auto"/>
              <w:jc w:val="left"/>
              <w:rPr>
                <w:rFonts w:ascii="Arial" w:hAnsi="Arial"/>
                <w:szCs w:val="22"/>
              </w:rPr>
            </w:pPr>
            <w:r w:rsidRPr="000F4C98">
              <w:rPr>
                <w:rFonts w:ascii="Arial" w:hAnsi="Arial"/>
                <w:szCs w:val="22"/>
              </w:rPr>
              <w:t>Confirm contract award</w:t>
            </w:r>
          </w:p>
        </w:tc>
        <w:tc>
          <w:tcPr>
            <w:tcW w:w="2500" w:type="pct"/>
            <w:tcBorders>
              <w:top w:val="single" w:sz="8" w:space="0" w:color="000000"/>
              <w:left w:val="single" w:sz="8" w:space="0" w:color="000000"/>
              <w:bottom w:val="single" w:sz="8" w:space="0" w:color="000000"/>
              <w:right w:val="single" w:sz="8" w:space="0" w:color="000000"/>
            </w:tcBorders>
          </w:tcPr>
          <w:p w14:paraId="31BF3FC3" w14:textId="2DF8D1B3" w:rsidR="00323EA7" w:rsidRPr="000F4C98" w:rsidRDefault="00D76B7C" w:rsidP="00323EA7">
            <w:pPr>
              <w:pStyle w:val="Paragraph"/>
              <w:spacing w:after="240" w:line="240" w:lineRule="auto"/>
              <w:jc w:val="left"/>
              <w:rPr>
                <w:rFonts w:ascii="Arial" w:hAnsi="Arial"/>
                <w:szCs w:val="22"/>
              </w:rPr>
            </w:pPr>
            <w:r>
              <w:rPr>
                <w:rFonts w:ascii="Arial" w:hAnsi="Arial"/>
                <w:szCs w:val="22"/>
              </w:rPr>
              <w:t>03</w:t>
            </w:r>
            <w:r w:rsidR="00355966">
              <w:rPr>
                <w:rFonts w:ascii="Arial" w:hAnsi="Arial"/>
                <w:szCs w:val="22"/>
              </w:rPr>
              <w:t>/0</w:t>
            </w:r>
            <w:r>
              <w:rPr>
                <w:rFonts w:ascii="Arial" w:hAnsi="Arial"/>
                <w:szCs w:val="22"/>
              </w:rPr>
              <w:t>7</w:t>
            </w:r>
            <w:r w:rsidR="00355966">
              <w:rPr>
                <w:rFonts w:ascii="Arial" w:hAnsi="Arial"/>
                <w:szCs w:val="22"/>
              </w:rPr>
              <w:t>/2023</w:t>
            </w:r>
          </w:p>
        </w:tc>
      </w:tr>
      <w:tr w:rsidR="00323EA7" w:rsidRPr="000F4C98" w14:paraId="2955D850" w14:textId="06B6FAD0" w:rsidTr="000007FF">
        <w:trPr>
          <w:trHeight w:val="48"/>
        </w:trPr>
        <w:tc>
          <w:tcPr>
            <w:tcW w:w="2500" w:type="pct"/>
            <w:tcBorders>
              <w:top w:val="single" w:sz="8" w:space="0" w:color="000000"/>
              <w:left w:val="single" w:sz="8" w:space="0" w:color="000000"/>
              <w:bottom w:val="single" w:sz="8" w:space="0" w:color="000000"/>
              <w:right w:val="single" w:sz="8" w:space="0" w:color="000000"/>
            </w:tcBorders>
          </w:tcPr>
          <w:p w14:paraId="755D38B4" w14:textId="5A3F666A" w:rsidR="00323EA7" w:rsidRPr="000F4C98" w:rsidRDefault="00323EA7" w:rsidP="00323EA7">
            <w:pPr>
              <w:pStyle w:val="Paragraph"/>
              <w:spacing w:after="240" w:line="240" w:lineRule="auto"/>
              <w:jc w:val="left"/>
              <w:rPr>
                <w:rFonts w:ascii="Arial" w:hAnsi="Arial"/>
                <w:szCs w:val="22"/>
              </w:rPr>
            </w:pPr>
            <w:r w:rsidRPr="000F4C98">
              <w:rPr>
                <w:rFonts w:ascii="Arial" w:hAnsi="Arial"/>
                <w:szCs w:val="22"/>
              </w:rPr>
              <w:lastRenderedPageBreak/>
              <w:t xml:space="preserve">Contract start </w:t>
            </w:r>
          </w:p>
        </w:tc>
        <w:tc>
          <w:tcPr>
            <w:tcW w:w="2500" w:type="pct"/>
            <w:tcBorders>
              <w:top w:val="single" w:sz="8" w:space="0" w:color="000000"/>
              <w:left w:val="single" w:sz="8" w:space="0" w:color="000000"/>
              <w:bottom w:val="single" w:sz="8" w:space="0" w:color="000000"/>
              <w:right w:val="single" w:sz="8" w:space="0" w:color="000000"/>
            </w:tcBorders>
          </w:tcPr>
          <w:p w14:paraId="14555977" w14:textId="51C6350E" w:rsidR="00323EA7" w:rsidRPr="000F4C98" w:rsidRDefault="005F02A7" w:rsidP="00323EA7">
            <w:pPr>
              <w:pStyle w:val="Paragraph"/>
              <w:spacing w:after="240" w:line="240" w:lineRule="auto"/>
              <w:jc w:val="left"/>
              <w:rPr>
                <w:rFonts w:ascii="Arial" w:hAnsi="Arial"/>
                <w:szCs w:val="22"/>
              </w:rPr>
            </w:pPr>
            <w:r>
              <w:rPr>
                <w:rFonts w:ascii="Arial" w:hAnsi="Arial"/>
                <w:color w:val="auto"/>
                <w:szCs w:val="22"/>
              </w:rPr>
              <w:t>3</w:t>
            </w:r>
            <w:r w:rsidR="00355966" w:rsidRPr="00355966">
              <w:rPr>
                <w:rFonts w:ascii="Arial" w:hAnsi="Arial"/>
                <w:color w:val="auto"/>
                <w:szCs w:val="22"/>
              </w:rPr>
              <w:t>1/07/2023</w:t>
            </w:r>
          </w:p>
        </w:tc>
      </w:tr>
    </w:tbl>
    <w:p w14:paraId="15DC340A" w14:textId="77777777" w:rsidR="001E0203" w:rsidRPr="000F4C98" w:rsidRDefault="001E0203" w:rsidP="00DE197F">
      <w:pPr>
        <w:pStyle w:val="Parasubclause1"/>
        <w:spacing w:before="0" w:after="240" w:line="240" w:lineRule="auto"/>
        <w:ind w:left="0"/>
        <w:rPr>
          <w:rFonts w:ascii="Arial" w:hAnsi="Arial"/>
          <w:szCs w:val="22"/>
        </w:rPr>
      </w:pPr>
    </w:p>
    <w:p w14:paraId="53A3BC4C" w14:textId="322D7B33" w:rsidR="005D4E15" w:rsidRPr="000F4C98" w:rsidRDefault="00C11284" w:rsidP="00DE197F">
      <w:pPr>
        <w:pStyle w:val="Parasubclause1"/>
        <w:spacing w:before="0" w:after="240" w:line="240" w:lineRule="auto"/>
        <w:ind w:left="0"/>
        <w:rPr>
          <w:rFonts w:ascii="Arial" w:hAnsi="Arial"/>
          <w:szCs w:val="22"/>
        </w:rPr>
      </w:pPr>
      <w:r w:rsidRPr="000F4C98">
        <w:rPr>
          <w:rFonts w:ascii="Arial" w:hAnsi="Arial"/>
          <w:szCs w:val="22"/>
        </w:rPr>
        <w:t>Any changes to the procurement Timetable shall be notified to all Tenderers as soon as practicable.</w:t>
      </w:r>
    </w:p>
    <w:p w14:paraId="79EE504E" w14:textId="5D608722" w:rsidR="00C11284" w:rsidRPr="000F4C98" w:rsidRDefault="00C11284" w:rsidP="00D120E5">
      <w:pPr>
        <w:pStyle w:val="Titlesubclause1"/>
        <w:spacing w:before="0" w:after="240" w:line="240" w:lineRule="auto"/>
        <w:rPr>
          <w:rFonts w:ascii="Arial" w:hAnsi="Arial"/>
          <w:szCs w:val="22"/>
        </w:rPr>
      </w:pPr>
      <w:bookmarkStart w:id="12" w:name="a461832"/>
      <w:r w:rsidRPr="000F4C98">
        <w:rPr>
          <w:rFonts w:ascii="Arial" w:hAnsi="Arial"/>
          <w:szCs w:val="22"/>
        </w:rPr>
        <w:t>Deadline for receipt of Tenders</w:t>
      </w:r>
      <w:bookmarkEnd w:id="12"/>
    </w:p>
    <w:p w14:paraId="468BB3CD" w14:textId="2DDF7A81"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Responses to this ITT must arrive in the manner prescribed under </w:t>
      </w:r>
      <w:r w:rsidR="0032756C" w:rsidRPr="000F4C98">
        <w:rPr>
          <w:rFonts w:ascii="Arial" w:hAnsi="Arial"/>
          <w:szCs w:val="22"/>
        </w:rPr>
        <w:t xml:space="preserve">section </w:t>
      </w:r>
      <w:r w:rsidRPr="000F4C98">
        <w:rPr>
          <w:rFonts w:ascii="Arial" w:hAnsi="Arial"/>
          <w:szCs w:val="22"/>
        </w:rPr>
        <w:fldChar w:fldCharType="begin"/>
      </w:r>
      <w:r w:rsidRPr="000F4C98">
        <w:rPr>
          <w:rFonts w:ascii="Arial" w:hAnsi="Arial"/>
          <w:szCs w:val="22"/>
          <w:highlight w:val="lightGray"/>
        </w:rPr>
        <w:instrText>REF a71839 \h \w</w:instrText>
      </w:r>
      <w:r w:rsidR="0080579D" w:rsidRPr="000F4C98">
        <w:rPr>
          <w:rFonts w:ascii="Arial" w:hAnsi="Arial"/>
          <w:szCs w:val="22"/>
        </w:rPr>
        <w:instrText xml:space="preserve"> \* MERGEFORMAT </w:instrText>
      </w:r>
      <w:r w:rsidRPr="000F4C98">
        <w:rPr>
          <w:rFonts w:ascii="Arial" w:hAnsi="Arial"/>
          <w:szCs w:val="22"/>
        </w:rPr>
      </w:r>
      <w:r w:rsidRPr="000F4C98">
        <w:rPr>
          <w:rFonts w:ascii="Arial" w:hAnsi="Arial"/>
          <w:szCs w:val="22"/>
        </w:rPr>
        <w:fldChar w:fldCharType="separate"/>
      </w:r>
      <w:r w:rsidR="00621656" w:rsidRPr="000F4C98">
        <w:rPr>
          <w:rFonts w:ascii="Arial" w:hAnsi="Arial"/>
          <w:szCs w:val="22"/>
        </w:rPr>
        <w:t>3.1</w:t>
      </w:r>
      <w:r w:rsidRPr="000F4C98">
        <w:rPr>
          <w:rFonts w:ascii="Arial" w:hAnsi="Arial"/>
          <w:szCs w:val="22"/>
        </w:rPr>
        <w:fldChar w:fldCharType="end"/>
      </w:r>
      <w:r w:rsidRPr="000F4C98">
        <w:rPr>
          <w:rFonts w:ascii="Arial" w:hAnsi="Arial"/>
          <w:szCs w:val="22"/>
        </w:rPr>
        <w:t xml:space="preserve"> no later than the </w:t>
      </w:r>
      <w:r w:rsidR="00FC00D6" w:rsidRPr="000F4C98">
        <w:rPr>
          <w:rFonts w:ascii="Arial" w:hAnsi="Arial"/>
          <w:szCs w:val="22"/>
        </w:rPr>
        <w:t xml:space="preserve">Tender </w:t>
      </w:r>
      <w:r w:rsidRPr="000F4C98">
        <w:rPr>
          <w:rFonts w:ascii="Arial" w:hAnsi="Arial"/>
          <w:szCs w:val="22"/>
        </w:rPr>
        <w:t>Deadline.</w:t>
      </w:r>
    </w:p>
    <w:p w14:paraId="04EB29B0" w14:textId="71B58E64" w:rsidR="0098051B"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Any Tender received after the </w:t>
      </w:r>
      <w:r w:rsidR="00FC00D6" w:rsidRPr="000F4C98">
        <w:rPr>
          <w:rFonts w:ascii="Arial" w:hAnsi="Arial"/>
          <w:szCs w:val="22"/>
        </w:rPr>
        <w:t xml:space="preserve">Tender </w:t>
      </w:r>
      <w:r w:rsidRPr="000F4C98">
        <w:rPr>
          <w:rFonts w:ascii="Arial" w:hAnsi="Arial"/>
          <w:szCs w:val="22"/>
        </w:rPr>
        <w:t xml:space="preserve">Deadline shall not be opened or considered. The </w:t>
      </w:r>
      <w:r w:rsidR="00A64961" w:rsidRPr="000F4C98">
        <w:rPr>
          <w:rFonts w:ascii="Arial" w:hAnsi="Arial"/>
          <w:szCs w:val="22"/>
        </w:rPr>
        <w:t>RAIB</w:t>
      </w:r>
      <w:r w:rsidRPr="000F4C98">
        <w:rPr>
          <w:rFonts w:ascii="Arial" w:hAnsi="Arial"/>
          <w:szCs w:val="22"/>
        </w:rPr>
        <w:t xml:space="preserve"> may, however, in its own absolute discretion extend the </w:t>
      </w:r>
      <w:r w:rsidR="00FC00D6" w:rsidRPr="000F4C98">
        <w:rPr>
          <w:rFonts w:ascii="Arial" w:hAnsi="Arial"/>
          <w:szCs w:val="22"/>
        </w:rPr>
        <w:t xml:space="preserve">Tender </w:t>
      </w:r>
      <w:r w:rsidRPr="000F4C98">
        <w:rPr>
          <w:rFonts w:ascii="Arial" w:hAnsi="Arial"/>
          <w:szCs w:val="22"/>
        </w:rPr>
        <w:t xml:space="preserve">Deadline and in such circumstances the </w:t>
      </w:r>
      <w:r w:rsidR="00A64961" w:rsidRPr="000F4C98">
        <w:rPr>
          <w:rFonts w:ascii="Arial" w:hAnsi="Arial"/>
          <w:szCs w:val="22"/>
        </w:rPr>
        <w:t>RAIB</w:t>
      </w:r>
      <w:r w:rsidRPr="000F4C98">
        <w:rPr>
          <w:rFonts w:ascii="Arial" w:hAnsi="Arial"/>
          <w:szCs w:val="22"/>
        </w:rPr>
        <w:t xml:space="preserve"> will notify all Tenderers of any change.</w:t>
      </w:r>
    </w:p>
    <w:p w14:paraId="7F06F251" w14:textId="2C9CF7D1" w:rsidR="00CE23FA" w:rsidRPr="000F4C98" w:rsidRDefault="007D590E" w:rsidP="00D120E5">
      <w:pPr>
        <w:pStyle w:val="Untitledsubclause1"/>
        <w:spacing w:before="0" w:after="240" w:line="240" w:lineRule="auto"/>
        <w:rPr>
          <w:rFonts w:ascii="Arial" w:hAnsi="Arial"/>
          <w:szCs w:val="22"/>
        </w:rPr>
      </w:pPr>
      <w:bookmarkStart w:id="13" w:name="a74933"/>
      <w:r>
        <w:rPr>
          <w:rFonts w:ascii="Arial" w:hAnsi="Arial"/>
          <w:szCs w:val="22"/>
        </w:rPr>
        <w:t xml:space="preserve">Mandatory site visits, scheduled by appointment </w:t>
      </w:r>
      <w:r w:rsidR="00CF4425">
        <w:rPr>
          <w:rFonts w:ascii="Arial" w:hAnsi="Arial"/>
          <w:szCs w:val="22"/>
        </w:rPr>
        <w:t>will take place w/c 29</w:t>
      </w:r>
      <w:r w:rsidR="00CF4425" w:rsidRPr="00CF4425">
        <w:rPr>
          <w:rFonts w:ascii="Arial" w:hAnsi="Arial"/>
          <w:szCs w:val="22"/>
          <w:vertAlign w:val="superscript"/>
        </w:rPr>
        <w:t>th</w:t>
      </w:r>
      <w:r w:rsidR="00CF4425">
        <w:rPr>
          <w:rFonts w:ascii="Arial" w:hAnsi="Arial"/>
          <w:szCs w:val="22"/>
        </w:rPr>
        <w:t xml:space="preserve"> May </w:t>
      </w:r>
      <w:r w:rsidR="00485DCE">
        <w:rPr>
          <w:rFonts w:ascii="Arial" w:hAnsi="Arial"/>
          <w:szCs w:val="22"/>
        </w:rPr>
        <w:t>2023.</w:t>
      </w:r>
    </w:p>
    <w:p w14:paraId="28399E5F" w14:textId="4B579720" w:rsidR="00C11284" w:rsidRPr="000F4C98" w:rsidRDefault="00C11284" w:rsidP="00D120E5">
      <w:pPr>
        <w:pStyle w:val="Titlesubclause1"/>
        <w:spacing w:before="0" w:after="240" w:line="240" w:lineRule="auto"/>
        <w:rPr>
          <w:rFonts w:ascii="Arial" w:hAnsi="Arial"/>
          <w:szCs w:val="22"/>
        </w:rPr>
      </w:pPr>
      <w:bookmarkStart w:id="14" w:name="a104834"/>
      <w:bookmarkEnd w:id="13"/>
      <w:r w:rsidRPr="000F4C98">
        <w:rPr>
          <w:rFonts w:ascii="Arial" w:hAnsi="Arial"/>
          <w:szCs w:val="22"/>
        </w:rPr>
        <w:t>Contract award</w:t>
      </w:r>
      <w:bookmarkEnd w:id="14"/>
    </w:p>
    <w:p w14:paraId="457D79F4" w14:textId="5AEBCD0F"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may award Contra</w:t>
      </w:r>
      <w:r w:rsidR="0098051B" w:rsidRPr="000F4C98">
        <w:rPr>
          <w:rFonts w:ascii="Arial" w:hAnsi="Arial"/>
          <w:szCs w:val="22"/>
        </w:rPr>
        <w:t>ct(s) on the basis of a Tender</w:t>
      </w:r>
      <w:r w:rsidRPr="000F4C98">
        <w:rPr>
          <w:rFonts w:ascii="Arial" w:hAnsi="Arial"/>
          <w:szCs w:val="22"/>
        </w:rPr>
        <w:t xml:space="preserve"> submitted in accordance with the instructions below.</w:t>
      </w:r>
    </w:p>
    <w:p w14:paraId="79BC5E81" w14:textId="51C3F3BF"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Contract award is subject to the formal approval process of the </w:t>
      </w:r>
      <w:r w:rsidR="00A64961" w:rsidRPr="000F4C98">
        <w:rPr>
          <w:rFonts w:ascii="Arial" w:hAnsi="Arial"/>
          <w:szCs w:val="22"/>
        </w:rPr>
        <w:t>RAIB</w:t>
      </w:r>
      <w:r w:rsidRPr="000F4C98">
        <w:rPr>
          <w:rFonts w:ascii="Arial" w:hAnsi="Arial"/>
          <w:szCs w:val="22"/>
        </w:rPr>
        <w:t>. Until all necessary approvals are obtained, no Contract(s) will be entered into.</w:t>
      </w:r>
    </w:p>
    <w:p w14:paraId="4A826509" w14:textId="43F20299"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Once the </w:t>
      </w:r>
      <w:r w:rsidR="00A64961" w:rsidRPr="000F4C98">
        <w:rPr>
          <w:rFonts w:ascii="Arial" w:hAnsi="Arial"/>
          <w:szCs w:val="22"/>
        </w:rPr>
        <w:t>RAIB</w:t>
      </w:r>
      <w:r w:rsidRPr="000F4C98">
        <w:rPr>
          <w:rFonts w:ascii="Arial" w:hAnsi="Arial"/>
          <w:szCs w:val="22"/>
        </w:rPr>
        <w:t xml:space="preserve"> has reached a decision in respect of a contract award, it will notify all </w:t>
      </w:r>
      <w:r w:rsidR="00494C05" w:rsidRPr="000F4C98">
        <w:rPr>
          <w:rFonts w:ascii="Arial" w:hAnsi="Arial"/>
          <w:szCs w:val="22"/>
        </w:rPr>
        <w:t>Tenderers</w:t>
      </w:r>
      <w:r w:rsidRPr="000F4C98">
        <w:rPr>
          <w:rFonts w:ascii="Arial" w:hAnsi="Arial"/>
          <w:szCs w:val="22"/>
        </w:rPr>
        <w:t xml:space="preserve"> of that decision</w:t>
      </w:r>
      <w:r w:rsidR="0030590F" w:rsidRPr="000F4C98">
        <w:rPr>
          <w:rFonts w:ascii="Arial" w:hAnsi="Arial"/>
          <w:szCs w:val="22"/>
        </w:rPr>
        <w:t>.</w:t>
      </w:r>
      <w:r w:rsidRPr="000F4C98">
        <w:rPr>
          <w:rFonts w:ascii="Arial" w:hAnsi="Arial"/>
          <w:szCs w:val="22"/>
        </w:rPr>
        <w:t xml:space="preserve"> </w:t>
      </w:r>
    </w:p>
    <w:p w14:paraId="273D400D" w14:textId="1E09498A" w:rsidR="002D67C1" w:rsidRPr="000F4C98" w:rsidRDefault="00AC1824" w:rsidP="00D120E5">
      <w:pPr>
        <w:pStyle w:val="TitleClause"/>
        <w:spacing w:before="0" w:line="240" w:lineRule="auto"/>
        <w:rPr>
          <w:rFonts w:ascii="Arial" w:hAnsi="Arial"/>
          <w:szCs w:val="22"/>
        </w:rPr>
      </w:pPr>
      <w:bookmarkStart w:id="15" w:name="_Toc70675894"/>
      <w:r w:rsidRPr="000F4C98">
        <w:rPr>
          <w:rFonts w:ascii="Arial" w:hAnsi="Arial"/>
          <w:szCs w:val="22"/>
        </w:rPr>
        <w:t>INSTRUCTIONS FOR TENDERERS</w:t>
      </w:r>
      <w:bookmarkEnd w:id="15"/>
      <w:r w:rsidRPr="000F4C98">
        <w:rPr>
          <w:rFonts w:ascii="Arial" w:hAnsi="Arial"/>
          <w:szCs w:val="22"/>
        </w:rPr>
        <w:t xml:space="preserve"> </w:t>
      </w:r>
      <w:r w:rsidR="00C11284" w:rsidRPr="000F4C98">
        <w:rPr>
          <w:rFonts w:ascii="Arial" w:hAnsi="Arial"/>
          <w:szCs w:val="22"/>
        </w:rPr>
        <w:fldChar w:fldCharType="begin"/>
      </w:r>
      <w:r w:rsidR="00C11284" w:rsidRPr="000F4C98">
        <w:rPr>
          <w:rFonts w:ascii="Arial" w:hAnsi="Arial"/>
          <w:szCs w:val="22"/>
        </w:rPr>
        <w:instrText>TC "3. Tender completion information" \l 1</w:instrText>
      </w:r>
      <w:r w:rsidR="00C11284" w:rsidRPr="000F4C98">
        <w:rPr>
          <w:rFonts w:ascii="Arial" w:hAnsi="Arial"/>
          <w:szCs w:val="22"/>
        </w:rPr>
        <w:fldChar w:fldCharType="end"/>
      </w:r>
    </w:p>
    <w:p w14:paraId="0246609F" w14:textId="77777777" w:rsidR="00C11284" w:rsidRPr="000F4C98" w:rsidRDefault="00C11284" w:rsidP="00D120E5">
      <w:pPr>
        <w:pStyle w:val="Titlesubclause1"/>
        <w:spacing w:before="0" w:after="240" w:line="240" w:lineRule="auto"/>
        <w:rPr>
          <w:rFonts w:ascii="Arial" w:hAnsi="Arial"/>
          <w:szCs w:val="22"/>
        </w:rPr>
      </w:pPr>
      <w:bookmarkStart w:id="16" w:name="a71839"/>
      <w:r w:rsidRPr="000F4C98">
        <w:rPr>
          <w:rFonts w:ascii="Arial" w:hAnsi="Arial"/>
          <w:szCs w:val="22"/>
        </w:rPr>
        <w:t>Formalities</w:t>
      </w:r>
      <w:bookmarkEnd w:id="16"/>
    </w:p>
    <w:p w14:paraId="02B49B4E" w14:textId="709D8A64" w:rsidR="005D497F"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All documents comprising the Tender must be completed and </w:t>
      </w:r>
      <w:r w:rsidR="007325AC" w:rsidRPr="000F4C98">
        <w:rPr>
          <w:rFonts w:ascii="Arial" w:hAnsi="Arial"/>
          <w:szCs w:val="22"/>
        </w:rPr>
        <w:t>forwarded by e-mail</w:t>
      </w:r>
      <w:r w:rsidRPr="000F4C98">
        <w:rPr>
          <w:rFonts w:ascii="Arial" w:hAnsi="Arial"/>
          <w:szCs w:val="22"/>
        </w:rPr>
        <w:t xml:space="preserve"> to </w:t>
      </w:r>
      <w:hyperlink r:id="rId18" w:history="1">
        <w:r w:rsidR="007325AC" w:rsidRPr="000F4C98">
          <w:rPr>
            <w:rStyle w:val="Hyperlink"/>
            <w:rFonts w:ascii="Arial" w:hAnsi="Arial"/>
            <w:szCs w:val="22"/>
          </w:rPr>
          <w:t>RAIBFi</w:t>
        </w:r>
        <w:r w:rsidR="004C220B" w:rsidRPr="000F4C98">
          <w:rPr>
            <w:rStyle w:val="Hyperlink"/>
            <w:rFonts w:ascii="Arial" w:hAnsi="Arial"/>
            <w:szCs w:val="22"/>
          </w:rPr>
          <w:t>n</w:t>
        </w:r>
        <w:r w:rsidR="007325AC" w:rsidRPr="000F4C98">
          <w:rPr>
            <w:rStyle w:val="Hyperlink"/>
            <w:rFonts w:ascii="Arial" w:hAnsi="Arial"/>
            <w:szCs w:val="22"/>
          </w:rPr>
          <w:t>ance@raib.gov.uk</w:t>
        </w:r>
      </w:hyperlink>
      <w:r w:rsidR="00494C05" w:rsidRPr="000F4C98">
        <w:rPr>
          <w:rFonts w:ascii="Arial" w:hAnsi="Arial"/>
          <w:szCs w:val="22"/>
        </w:rPr>
        <w:t xml:space="preserve"> by the </w:t>
      </w:r>
      <w:r w:rsidR="005B028F" w:rsidRPr="000F4C98">
        <w:rPr>
          <w:rFonts w:ascii="Arial" w:hAnsi="Arial"/>
          <w:szCs w:val="22"/>
        </w:rPr>
        <w:t xml:space="preserve">Tender </w:t>
      </w:r>
      <w:r w:rsidR="00494C05" w:rsidRPr="000F4C98">
        <w:rPr>
          <w:rFonts w:ascii="Arial" w:hAnsi="Arial"/>
          <w:szCs w:val="22"/>
        </w:rPr>
        <w:t>Deadline.</w:t>
      </w:r>
    </w:p>
    <w:p w14:paraId="0A395D7C" w14:textId="029D86BE" w:rsidR="00C11284" w:rsidRPr="000F4C98" w:rsidRDefault="00C11284" w:rsidP="00D120E5">
      <w:pPr>
        <w:pStyle w:val="Parasubclause1"/>
        <w:spacing w:before="0" w:after="240" w:line="240" w:lineRule="auto"/>
        <w:rPr>
          <w:rFonts w:ascii="Arial" w:hAnsi="Arial"/>
          <w:szCs w:val="22"/>
        </w:rPr>
      </w:pPr>
      <w:r w:rsidRPr="000F4C98">
        <w:rPr>
          <w:rFonts w:ascii="Arial" w:hAnsi="Arial"/>
          <w:szCs w:val="22"/>
        </w:rPr>
        <w:t>The following requirements must be adhered to when submitting Tenders:</w:t>
      </w:r>
    </w:p>
    <w:p w14:paraId="18DC73CA" w14:textId="46E243E8"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Where documents are embedded within other documents, Tenderers must upload separate copies of the embedded documents</w:t>
      </w:r>
      <w:r w:rsidR="0046657D" w:rsidRPr="000F4C98">
        <w:rPr>
          <w:rFonts w:ascii="Arial" w:hAnsi="Arial"/>
          <w:szCs w:val="22"/>
        </w:rPr>
        <w:t>, clearly referenced</w:t>
      </w:r>
      <w:r w:rsidRPr="000F4C98">
        <w:rPr>
          <w:rFonts w:ascii="Arial" w:hAnsi="Arial"/>
          <w:szCs w:val="22"/>
        </w:rPr>
        <w:t>.</w:t>
      </w:r>
    </w:p>
    <w:p w14:paraId="5C52CA7F"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The Tender must be in English and drafted in accordance with the drafting guidance set out in this ITT.</w:t>
      </w:r>
    </w:p>
    <w:p w14:paraId="6F2F5A3A"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A table of contents must be provided.</w:t>
      </w:r>
    </w:p>
    <w:p w14:paraId="06A55916"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The Tender must be fully cross-referenced.</w:t>
      </w:r>
    </w:p>
    <w:p w14:paraId="105757C5" w14:textId="77777777" w:rsidR="00C11284" w:rsidRPr="000F4C98" w:rsidRDefault="00C11284" w:rsidP="00D120E5">
      <w:pPr>
        <w:pStyle w:val="subclause1Bullet1"/>
        <w:spacing w:before="0" w:after="240" w:line="240" w:lineRule="auto"/>
        <w:rPr>
          <w:rFonts w:ascii="Arial" w:hAnsi="Arial"/>
          <w:szCs w:val="22"/>
        </w:rPr>
      </w:pPr>
      <w:r w:rsidRPr="000F4C98">
        <w:rPr>
          <w:rFonts w:ascii="Arial" w:hAnsi="Arial"/>
          <w:szCs w:val="22"/>
        </w:rPr>
        <w:t>A list of supporting material must be supplied.</w:t>
      </w:r>
    </w:p>
    <w:p w14:paraId="2DA3F448" w14:textId="6B80E08C" w:rsidR="00CE23FA" w:rsidRPr="000F4C98" w:rsidRDefault="00CE23FA" w:rsidP="00D120E5">
      <w:pPr>
        <w:pStyle w:val="subclause1Bullet1"/>
        <w:spacing w:before="0" w:after="240" w:line="240" w:lineRule="auto"/>
        <w:rPr>
          <w:rFonts w:ascii="Arial" w:hAnsi="Arial"/>
          <w:szCs w:val="22"/>
        </w:rPr>
      </w:pPr>
      <w:r w:rsidRPr="000F4C98">
        <w:rPr>
          <w:rFonts w:ascii="Arial" w:hAnsi="Arial"/>
          <w:szCs w:val="22"/>
        </w:rPr>
        <w:t>All prices must be submitted in pounds sterling, exclusive of VAT.</w:t>
      </w:r>
    </w:p>
    <w:p w14:paraId="7E529AEF" w14:textId="54031FE9" w:rsidR="00CE23FA" w:rsidRPr="000F4C98" w:rsidRDefault="00CE23FA" w:rsidP="00D120E5">
      <w:pPr>
        <w:pStyle w:val="Parasubclause1"/>
        <w:spacing w:before="0" w:after="240" w:line="240" w:lineRule="auto"/>
        <w:rPr>
          <w:rFonts w:ascii="Arial" w:hAnsi="Arial"/>
          <w:szCs w:val="22"/>
        </w:rPr>
      </w:pPr>
      <w:r w:rsidRPr="000F4C98">
        <w:rPr>
          <w:rFonts w:ascii="Arial" w:hAnsi="Arial"/>
          <w:szCs w:val="22"/>
        </w:rPr>
        <w:lastRenderedPageBreak/>
        <w:t xml:space="preserve">The Tender must </w:t>
      </w:r>
      <w:r w:rsidR="007304C6" w:rsidRPr="000F4C98">
        <w:rPr>
          <w:rFonts w:ascii="Arial" w:hAnsi="Arial"/>
          <w:spacing w:val="-3"/>
          <w:szCs w:val="22"/>
        </w:rPr>
        <w:t xml:space="preserve">state </w:t>
      </w:r>
      <w:r w:rsidRPr="000F4C98">
        <w:rPr>
          <w:rFonts w:ascii="Arial" w:hAnsi="Arial"/>
          <w:spacing w:val="-3"/>
          <w:szCs w:val="22"/>
        </w:rPr>
        <w:t>if</w:t>
      </w:r>
      <w:r w:rsidRPr="000F4C98">
        <w:rPr>
          <w:rFonts w:ascii="Arial" w:hAnsi="Arial"/>
          <w:szCs w:val="22"/>
        </w:rPr>
        <w:t xml:space="preserve"> you are registered for VAT and how this applies to the </w:t>
      </w:r>
      <w:r w:rsidR="007304C6" w:rsidRPr="000F4C98">
        <w:rPr>
          <w:rFonts w:ascii="Arial" w:hAnsi="Arial"/>
          <w:szCs w:val="22"/>
        </w:rPr>
        <w:t>G</w:t>
      </w:r>
      <w:r w:rsidRPr="000F4C98">
        <w:rPr>
          <w:rFonts w:ascii="Arial" w:hAnsi="Arial"/>
          <w:szCs w:val="22"/>
        </w:rPr>
        <w:t>oods</w:t>
      </w:r>
      <w:r w:rsidR="007304C6" w:rsidRPr="000F4C98">
        <w:rPr>
          <w:rFonts w:ascii="Arial" w:hAnsi="Arial"/>
          <w:szCs w:val="22"/>
        </w:rPr>
        <w:t>/S</w:t>
      </w:r>
      <w:r w:rsidRPr="000F4C98">
        <w:rPr>
          <w:rFonts w:ascii="Arial" w:hAnsi="Arial"/>
          <w:szCs w:val="22"/>
        </w:rPr>
        <w:t>ervices</w:t>
      </w:r>
      <w:r w:rsidR="007304C6" w:rsidRPr="000F4C98">
        <w:rPr>
          <w:rFonts w:ascii="Arial" w:hAnsi="Arial"/>
          <w:szCs w:val="22"/>
        </w:rPr>
        <w:t xml:space="preserve"> relevant to your Tender</w:t>
      </w:r>
      <w:r w:rsidRPr="000F4C98">
        <w:rPr>
          <w:rFonts w:ascii="Arial" w:hAnsi="Arial"/>
          <w:szCs w:val="22"/>
        </w:rPr>
        <w:t xml:space="preserve"> - for instance standard, reduced rate, zero, exempt or outside scope</w:t>
      </w:r>
      <w:r w:rsidR="007304C6" w:rsidRPr="000F4C98">
        <w:rPr>
          <w:rFonts w:ascii="Arial" w:hAnsi="Arial"/>
          <w:szCs w:val="22"/>
        </w:rPr>
        <w:t>.</w:t>
      </w:r>
    </w:p>
    <w:p w14:paraId="2ABDCC75" w14:textId="62494CB4" w:rsidR="007304C6" w:rsidRPr="000F4C98" w:rsidRDefault="00C11284" w:rsidP="00D120E5">
      <w:pPr>
        <w:pStyle w:val="Parasubclause1"/>
        <w:spacing w:before="0" w:after="240" w:line="240" w:lineRule="auto"/>
        <w:rPr>
          <w:rFonts w:ascii="Arial" w:hAnsi="Arial"/>
          <w:szCs w:val="22"/>
        </w:rPr>
      </w:pPr>
      <w:r w:rsidRPr="000F4C98">
        <w:rPr>
          <w:rFonts w:ascii="Arial" w:hAnsi="Arial"/>
          <w:szCs w:val="22"/>
        </w:rPr>
        <w:t xml:space="preserve">The Tender must be clear, concise and complete. The </w:t>
      </w:r>
      <w:r w:rsidR="00A64961" w:rsidRPr="000F4C98">
        <w:rPr>
          <w:rFonts w:ascii="Arial" w:hAnsi="Arial"/>
          <w:szCs w:val="22"/>
        </w:rPr>
        <w:t>RAIB</w:t>
      </w:r>
      <w:r w:rsidRPr="000F4C98">
        <w:rPr>
          <w:rFonts w:ascii="Arial" w:hAnsi="Arial"/>
          <w:szCs w:val="22"/>
        </w:rPr>
        <w:t xml:space="preserve"> reserves the right to mark a Tender</w:t>
      </w:r>
      <w:r w:rsidR="009533EC" w:rsidRPr="000F4C98">
        <w:rPr>
          <w:rFonts w:ascii="Arial" w:hAnsi="Arial"/>
          <w:szCs w:val="22"/>
        </w:rPr>
        <w:t xml:space="preserve"> </w:t>
      </w:r>
      <w:r w:rsidRPr="000F4C98">
        <w:rPr>
          <w:rFonts w:ascii="Arial" w:hAnsi="Arial"/>
          <w:szCs w:val="22"/>
        </w:rPr>
        <w:t xml:space="preserve">down or </w:t>
      </w:r>
      <w:r w:rsidR="009533EC" w:rsidRPr="000F4C98">
        <w:rPr>
          <w:rFonts w:ascii="Arial" w:hAnsi="Arial"/>
          <w:szCs w:val="22"/>
        </w:rPr>
        <w:t xml:space="preserve">reject the Tender </w:t>
      </w:r>
      <w:r w:rsidRPr="000F4C98">
        <w:rPr>
          <w:rFonts w:ascii="Arial" w:hAnsi="Arial"/>
          <w:szCs w:val="22"/>
        </w:rPr>
        <w:t>from the procurement if it contains any ambiguities, caveats or lacks clarity. Tenderers should submit only such information as is necessary to respond effectively to this ITT</w:t>
      </w:r>
      <w:r w:rsidR="009533EC" w:rsidRPr="000F4C98">
        <w:rPr>
          <w:rFonts w:ascii="Arial" w:hAnsi="Arial"/>
          <w:szCs w:val="22"/>
        </w:rPr>
        <w:t xml:space="preserve"> and comply with any word counts or page limits specified</w:t>
      </w:r>
      <w:r w:rsidRPr="000F4C98">
        <w:rPr>
          <w:rFonts w:ascii="Arial" w:hAnsi="Arial"/>
          <w:szCs w:val="22"/>
        </w:rPr>
        <w:t>. Tenders will be evaluated on the basis of informa</w:t>
      </w:r>
      <w:r w:rsidR="0032756C" w:rsidRPr="000F4C98">
        <w:rPr>
          <w:rFonts w:ascii="Arial" w:hAnsi="Arial"/>
          <w:szCs w:val="22"/>
        </w:rPr>
        <w:t>tion submitted</w:t>
      </w:r>
      <w:r w:rsidR="0046657D" w:rsidRPr="000F4C98">
        <w:rPr>
          <w:rFonts w:ascii="Arial" w:hAnsi="Arial"/>
          <w:szCs w:val="22"/>
        </w:rPr>
        <w:t xml:space="preserve"> in accordance with the </w:t>
      </w:r>
      <w:r w:rsidR="00A64961" w:rsidRPr="000F4C98">
        <w:rPr>
          <w:rFonts w:ascii="Arial" w:hAnsi="Arial"/>
          <w:szCs w:val="22"/>
        </w:rPr>
        <w:t>RAIB</w:t>
      </w:r>
      <w:r w:rsidR="0046657D" w:rsidRPr="000F4C98">
        <w:rPr>
          <w:rFonts w:ascii="Arial" w:hAnsi="Arial"/>
          <w:szCs w:val="22"/>
        </w:rPr>
        <w:t>'s instructions</w:t>
      </w:r>
      <w:r w:rsidR="0032756C" w:rsidRPr="000F4C98">
        <w:rPr>
          <w:rFonts w:ascii="Arial" w:hAnsi="Arial"/>
          <w:szCs w:val="22"/>
        </w:rPr>
        <w:t xml:space="preserve"> by the </w:t>
      </w:r>
      <w:r w:rsidR="00FC00D6" w:rsidRPr="000F4C98">
        <w:rPr>
          <w:rFonts w:ascii="Arial" w:hAnsi="Arial"/>
          <w:szCs w:val="22"/>
        </w:rPr>
        <w:t xml:space="preserve">Tender </w:t>
      </w:r>
      <w:r w:rsidR="0032756C" w:rsidRPr="000F4C98">
        <w:rPr>
          <w:rFonts w:ascii="Arial" w:hAnsi="Arial"/>
          <w:szCs w:val="22"/>
        </w:rPr>
        <w:t>Deadline.</w:t>
      </w:r>
    </w:p>
    <w:p w14:paraId="377CF03B" w14:textId="0C7D244E" w:rsidR="0032756C" w:rsidRPr="000F4C98" w:rsidRDefault="0032756C" w:rsidP="00D120E5">
      <w:pPr>
        <w:pStyle w:val="Titlesubclause1"/>
        <w:spacing w:before="0" w:after="240" w:line="240" w:lineRule="auto"/>
        <w:rPr>
          <w:rFonts w:ascii="Arial" w:hAnsi="Arial"/>
          <w:szCs w:val="22"/>
        </w:rPr>
      </w:pPr>
      <w:bookmarkStart w:id="17" w:name="a794123"/>
      <w:r w:rsidRPr="000F4C98">
        <w:rPr>
          <w:rFonts w:ascii="Arial" w:hAnsi="Arial"/>
          <w:szCs w:val="22"/>
        </w:rPr>
        <w:t>Form of Tender</w:t>
      </w:r>
    </w:p>
    <w:p w14:paraId="7648275F" w14:textId="631BE80F" w:rsidR="0032756C" w:rsidRPr="000F4C98" w:rsidRDefault="0032756C" w:rsidP="00D120E5">
      <w:pPr>
        <w:pStyle w:val="Parasubclause1"/>
        <w:spacing w:before="0" w:after="240" w:line="240" w:lineRule="auto"/>
        <w:rPr>
          <w:rFonts w:ascii="Arial" w:hAnsi="Arial"/>
          <w:szCs w:val="22"/>
        </w:rPr>
      </w:pPr>
      <w:r w:rsidRPr="000F4C98">
        <w:rPr>
          <w:rFonts w:ascii="Arial" w:hAnsi="Arial"/>
          <w:szCs w:val="22"/>
        </w:rPr>
        <w:t>The Tenderer must upload a duly executed Form of Tender</w:t>
      </w:r>
      <w:r w:rsidR="00D74F65" w:rsidRPr="000F4C98">
        <w:rPr>
          <w:rFonts w:ascii="Arial" w:hAnsi="Arial"/>
          <w:szCs w:val="22"/>
        </w:rPr>
        <w:t xml:space="preserve"> (</w:t>
      </w:r>
      <w:r w:rsidR="0046657D" w:rsidRPr="000F4C98">
        <w:rPr>
          <w:rFonts w:ascii="Arial" w:hAnsi="Arial"/>
          <w:szCs w:val="22"/>
        </w:rPr>
        <w:t xml:space="preserve">Schedule </w:t>
      </w:r>
      <w:r w:rsidR="005E7D83">
        <w:rPr>
          <w:rFonts w:ascii="Arial" w:hAnsi="Arial"/>
          <w:szCs w:val="22"/>
        </w:rPr>
        <w:t>5</w:t>
      </w:r>
      <w:r w:rsidRPr="000F4C98">
        <w:rPr>
          <w:rFonts w:ascii="Arial" w:hAnsi="Arial"/>
          <w:szCs w:val="22"/>
        </w:rPr>
        <w:t xml:space="preserve">). </w:t>
      </w:r>
    </w:p>
    <w:p w14:paraId="491B4CBD" w14:textId="5663A9BB" w:rsidR="0032756C" w:rsidRPr="000F4C98" w:rsidRDefault="0032756C" w:rsidP="00D120E5">
      <w:pPr>
        <w:pStyle w:val="Parasubclause1"/>
        <w:numPr>
          <w:ilvl w:val="0"/>
          <w:numId w:val="25"/>
        </w:numPr>
        <w:spacing w:before="0" w:after="240" w:line="240" w:lineRule="auto"/>
        <w:rPr>
          <w:rFonts w:ascii="Arial" w:hAnsi="Arial"/>
          <w:szCs w:val="22"/>
        </w:rPr>
      </w:pPr>
      <w:r w:rsidRPr="000F4C98">
        <w:rPr>
          <w:rFonts w:ascii="Arial" w:hAnsi="Arial"/>
          <w:szCs w:val="22"/>
        </w:rPr>
        <w:t xml:space="preserve">Where the Tenderer is a company, the Form of Tender must be signed by a duly authorised representative of that company. </w:t>
      </w:r>
    </w:p>
    <w:p w14:paraId="375BD7C9" w14:textId="2831E683" w:rsidR="0032756C" w:rsidRPr="000F4C98" w:rsidRDefault="0032756C" w:rsidP="00D120E5">
      <w:pPr>
        <w:pStyle w:val="Parasubclause1"/>
        <w:numPr>
          <w:ilvl w:val="0"/>
          <w:numId w:val="25"/>
        </w:numPr>
        <w:spacing w:before="0" w:after="240" w:line="240" w:lineRule="auto"/>
        <w:rPr>
          <w:rFonts w:ascii="Arial" w:hAnsi="Arial"/>
          <w:szCs w:val="22"/>
        </w:rPr>
      </w:pPr>
      <w:r w:rsidRPr="000F4C98">
        <w:rPr>
          <w:rFonts w:ascii="Arial" w:hAnsi="Arial"/>
          <w:szCs w:val="22"/>
        </w:rPr>
        <w:t xml:space="preserve">Where the Tenderer is a consortium, the Form of Tender must be signed by the lead authorised representative of the </w:t>
      </w:r>
      <w:r w:rsidR="00CC0833" w:rsidRPr="000F4C98">
        <w:rPr>
          <w:rFonts w:ascii="Arial" w:hAnsi="Arial"/>
          <w:szCs w:val="22"/>
        </w:rPr>
        <w:t>consortium and</w:t>
      </w:r>
      <w:r w:rsidRPr="000F4C98">
        <w:rPr>
          <w:rFonts w:ascii="Arial" w:hAnsi="Arial"/>
          <w:szCs w:val="22"/>
        </w:rPr>
        <w:t xml:space="preserve"> confirm which organisation shall be responsible for the performance of the Contract. </w:t>
      </w:r>
    </w:p>
    <w:p w14:paraId="59720DCA" w14:textId="655795C8" w:rsidR="0032756C" w:rsidRPr="000F4C98" w:rsidRDefault="0032756C" w:rsidP="00D120E5">
      <w:pPr>
        <w:pStyle w:val="Parasubclause1"/>
        <w:numPr>
          <w:ilvl w:val="0"/>
          <w:numId w:val="25"/>
        </w:numPr>
        <w:spacing w:before="0" w:after="240" w:line="240" w:lineRule="auto"/>
        <w:rPr>
          <w:rFonts w:ascii="Arial" w:hAnsi="Arial"/>
          <w:szCs w:val="22"/>
        </w:rPr>
      </w:pPr>
      <w:r w:rsidRPr="000F4C98">
        <w:rPr>
          <w:rFonts w:ascii="Arial" w:hAnsi="Arial"/>
          <w:szCs w:val="22"/>
        </w:rPr>
        <w:t xml:space="preserve">In the case of a partnership, all the partners should sign or, alternatively, one only may sign, in which case </w:t>
      </w:r>
      <w:r w:rsidR="00B644B0" w:rsidRPr="000F4C98">
        <w:rPr>
          <w:rFonts w:ascii="Arial" w:hAnsi="Arial"/>
          <w:szCs w:val="22"/>
        </w:rPr>
        <w:t>s/</w:t>
      </w:r>
      <w:r w:rsidRPr="000F4C98">
        <w:rPr>
          <w:rFonts w:ascii="Arial" w:hAnsi="Arial"/>
          <w:szCs w:val="22"/>
        </w:rPr>
        <w:t xml:space="preserve">he must have and should state that s/he has authority to sign on behalf of the other partner(s). The names of all the partners should be given in full together with the trading name of the partnership. </w:t>
      </w:r>
    </w:p>
    <w:p w14:paraId="0787DB13" w14:textId="04E6063E" w:rsidR="0032756C" w:rsidRPr="000F4C98" w:rsidRDefault="0032756C" w:rsidP="00D120E5">
      <w:pPr>
        <w:pStyle w:val="Parasubclause1"/>
        <w:numPr>
          <w:ilvl w:val="0"/>
          <w:numId w:val="25"/>
        </w:numPr>
        <w:spacing w:before="0" w:after="240" w:line="240" w:lineRule="auto"/>
        <w:rPr>
          <w:rFonts w:ascii="Arial" w:hAnsi="Arial"/>
          <w:szCs w:val="22"/>
        </w:rPr>
      </w:pPr>
      <w:r w:rsidRPr="000F4C98">
        <w:rPr>
          <w:rFonts w:ascii="Arial" w:hAnsi="Arial"/>
          <w:szCs w:val="22"/>
        </w:rPr>
        <w:t>In the case of a sole trader, s/he should sign and give his/her name in full together with the name under which s/he is trading.</w:t>
      </w:r>
    </w:p>
    <w:p w14:paraId="0A8588C7" w14:textId="49FF72CA" w:rsidR="008318D3" w:rsidRPr="000F4C98" w:rsidRDefault="00C11284" w:rsidP="00D120E5">
      <w:pPr>
        <w:pStyle w:val="Titlesubclause1"/>
        <w:spacing w:before="0" w:after="240" w:line="240" w:lineRule="auto"/>
        <w:rPr>
          <w:rFonts w:ascii="Arial" w:hAnsi="Arial"/>
          <w:szCs w:val="22"/>
        </w:rPr>
      </w:pPr>
      <w:r w:rsidRPr="000F4C98">
        <w:rPr>
          <w:rFonts w:ascii="Arial" w:hAnsi="Arial"/>
          <w:szCs w:val="22"/>
        </w:rPr>
        <w:t>Submission of Tender</w:t>
      </w:r>
      <w:bookmarkEnd w:id="17"/>
      <w:r w:rsidR="008318D3" w:rsidRPr="000F4C98">
        <w:rPr>
          <w:rFonts w:ascii="Arial" w:hAnsi="Arial"/>
          <w:szCs w:val="22"/>
        </w:rPr>
        <w:t>s</w:t>
      </w:r>
    </w:p>
    <w:p w14:paraId="0F9C3517" w14:textId="2D4AB236" w:rsidR="00C11284" w:rsidRPr="000F4C98" w:rsidRDefault="003646A0" w:rsidP="00D120E5">
      <w:pPr>
        <w:pStyle w:val="Parasubclause1"/>
        <w:spacing w:before="0" w:after="240" w:line="240" w:lineRule="auto"/>
        <w:rPr>
          <w:rFonts w:ascii="Arial" w:hAnsi="Arial"/>
          <w:szCs w:val="22"/>
        </w:rPr>
      </w:pPr>
      <w:r w:rsidRPr="000F4C98">
        <w:rPr>
          <w:rFonts w:ascii="Arial" w:hAnsi="Arial"/>
          <w:szCs w:val="22"/>
        </w:rPr>
        <w:t>Each Tenderer m</w:t>
      </w:r>
      <w:r w:rsidR="00C11284" w:rsidRPr="000F4C98">
        <w:rPr>
          <w:rFonts w:ascii="Arial" w:hAnsi="Arial"/>
          <w:szCs w:val="22"/>
        </w:rPr>
        <w:t>ust submit one Tender</w:t>
      </w:r>
      <w:r w:rsidR="0046657D" w:rsidRPr="000F4C98">
        <w:rPr>
          <w:rFonts w:ascii="Arial" w:hAnsi="Arial"/>
          <w:szCs w:val="22"/>
        </w:rPr>
        <w:t xml:space="preserve"> which fully complies with the instructions in this document including its schedules.</w:t>
      </w:r>
    </w:p>
    <w:p w14:paraId="0ED3A20F" w14:textId="300DAA9D" w:rsidR="009345E2" w:rsidRPr="000F4C98" w:rsidRDefault="0046657D" w:rsidP="00D120E5">
      <w:pPr>
        <w:pStyle w:val="Parasubclause1"/>
        <w:spacing w:before="0" w:after="240" w:line="240" w:lineRule="auto"/>
        <w:rPr>
          <w:rFonts w:ascii="Arial" w:hAnsi="Arial"/>
          <w:szCs w:val="22"/>
        </w:rPr>
      </w:pPr>
      <w:r w:rsidRPr="000F4C98">
        <w:rPr>
          <w:rFonts w:ascii="Arial" w:hAnsi="Arial"/>
          <w:szCs w:val="22"/>
        </w:rPr>
        <w:t xml:space="preserve">The Tender must </w:t>
      </w:r>
      <w:r w:rsidR="00C11284" w:rsidRPr="000F4C98">
        <w:rPr>
          <w:rFonts w:ascii="Arial" w:hAnsi="Arial"/>
          <w:szCs w:val="22"/>
        </w:rPr>
        <w:t xml:space="preserve">operate as a standalone bid and not be dependent on any other bid or any other factors external to the Tender itself. That is, the Tender must be capable of being accepted by the </w:t>
      </w:r>
      <w:r w:rsidR="00A64961" w:rsidRPr="000F4C98">
        <w:rPr>
          <w:rFonts w:ascii="Arial" w:hAnsi="Arial"/>
          <w:szCs w:val="22"/>
        </w:rPr>
        <w:t>RAIB</w:t>
      </w:r>
      <w:r w:rsidR="00C11284" w:rsidRPr="000F4C98">
        <w:rPr>
          <w:rFonts w:ascii="Arial" w:hAnsi="Arial"/>
          <w:szCs w:val="22"/>
        </w:rPr>
        <w:t xml:space="preserve"> in its own right.</w:t>
      </w:r>
    </w:p>
    <w:p w14:paraId="7371A084" w14:textId="57ED122E" w:rsidR="00C11284" w:rsidRPr="000F4C98" w:rsidRDefault="00C11284" w:rsidP="0093407C">
      <w:pPr>
        <w:pStyle w:val="Titlesubclause1"/>
        <w:spacing w:before="0" w:after="240" w:line="240" w:lineRule="auto"/>
        <w:rPr>
          <w:rFonts w:ascii="Arial" w:hAnsi="Arial"/>
          <w:szCs w:val="22"/>
        </w:rPr>
      </w:pPr>
      <w:bookmarkStart w:id="18" w:name="a462343"/>
      <w:r w:rsidRPr="000F4C98">
        <w:rPr>
          <w:rFonts w:ascii="Arial" w:hAnsi="Arial"/>
          <w:szCs w:val="22"/>
        </w:rPr>
        <w:t xml:space="preserve">Contract </w:t>
      </w:r>
      <w:bookmarkEnd w:id="18"/>
      <w:r w:rsidR="00B560A3" w:rsidRPr="000F4C98">
        <w:rPr>
          <w:rFonts w:ascii="Arial" w:hAnsi="Arial"/>
          <w:szCs w:val="22"/>
        </w:rPr>
        <w:t xml:space="preserve">terms and </w:t>
      </w:r>
      <w:r w:rsidR="00CC0833" w:rsidRPr="000F4C98">
        <w:rPr>
          <w:rFonts w:ascii="Arial" w:hAnsi="Arial"/>
          <w:szCs w:val="22"/>
        </w:rPr>
        <w:t>conditions</w:t>
      </w:r>
    </w:p>
    <w:p w14:paraId="57A7A4C8" w14:textId="7E922E30" w:rsidR="00210EF2" w:rsidRDefault="00C11284" w:rsidP="0093407C">
      <w:pPr>
        <w:pStyle w:val="Parasubclause1"/>
        <w:spacing w:before="0" w:after="240" w:line="240" w:lineRule="auto"/>
        <w:rPr>
          <w:rFonts w:ascii="Arial" w:hAnsi="Arial"/>
          <w:szCs w:val="22"/>
        </w:rPr>
      </w:pPr>
      <w:r w:rsidRPr="000F4C98">
        <w:rPr>
          <w:rFonts w:ascii="Arial" w:hAnsi="Arial"/>
          <w:szCs w:val="22"/>
        </w:rPr>
        <w:t xml:space="preserve">The </w:t>
      </w:r>
      <w:r w:rsidR="00CC0833" w:rsidRPr="000F4C98">
        <w:rPr>
          <w:rFonts w:ascii="Arial" w:hAnsi="Arial"/>
          <w:szCs w:val="22"/>
        </w:rPr>
        <w:t xml:space="preserve">Contract </w:t>
      </w:r>
      <w:r w:rsidR="00B560A3" w:rsidRPr="000F4C98">
        <w:rPr>
          <w:rFonts w:ascii="Arial" w:hAnsi="Arial"/>
          <w:szCs w:val="22"/>
        </w:rPr>
        <w:t xml:space="preserve">terms and </w:t>
      </w:r>
      <w:r w:rsidR="00CC0833" w:rsidRPr="000F4C98">
        <w:rPr>
          <w:rFonts w:ascii="Arial" w:hAnsi="Arial"/>
          <w:szCs w:val="22"/>
        </w:rPr>
        <w:t>conditions</w:t>
      </w:r>
      <w:r w:rsidR="00A04632" w:rsidRPr="000F4C98">
        <w:rPr>
          <w:rFonts w:ascii="Arial" w:hAnsi="Arial"/>
          <w:szCs w:val="22"/>
        </w:rPr>
        <w:t xml:space="preserve"> are</w:t>
      </w:r>
      <w:r w:rsidR="008D513C" w:rsidRPr="000F4C98">
        <w:rPr>
          <w:rFonts w:ascii="Arial" w:hAnsi="Arial"/>
          <w:szCs w:val="22"/>
        </w:rPr>
        <w:t xml:space="preserve"> Department for Transport Purchase Order Terms and Conditions</w:t>
      </w:r>
      <w:r w:rsidR="00A04632" w:rsidRPr="000F4C98">
        <w:rPr>
          <w:rFonts w:ascii="Arial" w:hAnsi="Arial"/>
          <w:szCs w:val="22"/>
        </w:rPr>
        <w:t xml:space="preserve"> </w:t>
      </w:r>
      <w:r w:rsidR="008D513C" w:rsidRPr="000F4C98">
        <w:rPr>
          <w:rFonts w:ascii="Arial" w:hAnsi="Arial"/>
          <w:szCs w:val="22"/>
        </w:rPr>
        <w:t>wh</w:t>
      </w:r>
      <w:r w:rsidR="002A3A42" w:rsidRPr="000F4C98">
        <w:rPr>
          <w:rFonts w:ascii="Arial" w:hAnsi="Arial"/>
          <w:szCs w:val="22"/>
        </w:rPr>
        <w:t>ich</w:t>
      </w:r>
      <w:r w:rsidR="008F36C6" w:rsidRPr="000F4C98">
        <w:rPr>
          <w:rFonts w:ascii="Arial" w:hAnsi="Arial"/>
          <w:szCs w:val="22"/>
        </w:rPr>
        <w:t xml:space="preserve"> </w:t>
      </w:r>
      <w:r w:rsidR="00464E13" w:rsidRPr="000F4C98">
        <w:rPr>
          <w:rFonts w:ascii="Arial" w:hAnsi="Arial"/>
          <w:szCs w:val="22"/>
        </w:rPr>
        <w:t xml:space="preserve">are </w:t>
      </w:r>
      <w:r w:rsidR="00BB5E24" w:rsidRPr="000F4C98">
        <w:rPr>
          <w:rFonts w:ascii="Arial" w:hAnsi="Arial"/>
          <w:szCs w:val="22"/>
        </w:rPr>
        <w:t xml:space="preserve">attached </w:t>
      </w:r>
      <w:r w:rsidR="00EB1A01" w:rsidRPr="000F4C98">
        <w:rPr>
          <w:rFonts w:ascii="Arial" w:hAnsi="Arial"/>
          <w:szCs w:val="22"/>
        </w:rPr>
        <w:t xml:space="preserve">with one amendment </w:t>
      </w:r>
      <w:r w:rsidR="00BB5E24" w:rsidRPr="000F4C98">
        <w:rPr>
          <w:rFonts w:ascii="Arial" w:hAnsi="Arial"/>
          <w:szCs w:val="22"/>
        </w:rPr>
        <w:t>at</w:t>
      </w:r>
      <w:r w:rsidR="00E61747" w:rsidRPr="000F4C98">
        <w:rPr>
          <w:rFonts w:ascii="Arial" w:hAnsi="Arial"/>
          <w:szCs w:val="22"/>
        </w:rPr>
        <w:t xml:space="preserve"> Schedule </w:t>
      </w:r>
      <w:r w:rsidR="005E7D83">
        <w:rPr>
          <w:rFonts w:ascii="Arial" w:hAnsi="Arial"/>
          <w:szCs w:val="22"/>
        </w:rPr>
        <w:t>2</w:t>
      </w:r>
      <w:r w:rsidR="00EB1A01">
        <w:rPr>
          <w:rFonts w:ascii="Arial" w:hAnsi="Arial"/>
          <w:szCs w:val="22"/>
        </w:rPr>
        <w:t>.</w:t>
      </w:r>
    </w:p>
    <w:p w14:paraId="4902E338" w14:textId="0ED3B7E2" w:rsidR="00BC07B6" w:rsidRDefault="00BC07B6" w:rsidP="0093407C">
      <w:pPr>
        <w:pStyle w:val="Parasubclause1"/>
        <w:spacing w:before="0" w:after="240" w:line="240" w:lineRule="auto"/>
        <w:rPr>
          <w:rFonts w:ascii="Arial" w:hAnsi="Arial"/>
          <w:szCs w:val="22"/>
        </w:rPr>
      </w:pPr>
    </w:p>
    <w:p w14:paraId="6B421917" w14:textId="77777777" w:rsidR="00BC07B6" w:rsidRDefault="00BC07B6" w:rsidP="0093407C">
      <w:pPr>
        <w:pStyle w:val="Parasubclause1"/>
        <w:spacing w:before="0" w:after="240" w:line="240" w:lineRule="auto"/>
        <w:rPr>
          <w:rFonts w:ascii="Arial" w:hAnsi="Arial"/>
          <w:szCs w:val="22"/>
        </w:rPr>
      </w:pPr>
    </w:p>
    <w:p w14:paraId="13333EAB" w14:textId="2FF7D94C" w:rsidR="005E3462" w:rsidRDefault="005E3462" w:rsidP="0093407C">
      <w:pPr>
        <w:pStyle w:val="Parasubclause1"/>
        <w:spacing w:before="0" w:after="240" w:line="240" w:lineRule="auto"/>
        <w:rPr>
          <w:rFonts w:ascii="Arial" w:hAnsi="Arial"/>
          <w:szCs w:val="22"/>
        </w:rPr>
      </w:pPr>
    </w:p>
    <w:p w14:paraId="525814C5" w14:textId="77777777" w:rsidR="005E3462" w:rsidRPr="000F4C98" w:rsidRDefault="005E3462" w:rsidP="0093407C">
      <w:pPr>
        <w:pStyle w:val="Parasubclause1"/>
        <w:spacing w:before="0" w:after="240" w:line="240" w:lineRule="auto"/>
        <w:rPr>
          <w:rFonts w:ascii="Arial" w:hAnsi="Arial"/>
          <w:szCs w:val="22"/>
        </w:rPr>
      </w:pPr>
    </w:p>
    <w:p w14:paraId="09259B9F" w14:textId="543D6383" w:rsidR="00C11284" w:rsidRPr="000F4C98" w:rsidRDefault="00C11284" w:rsidP="0093407C">
      <w:pPr>
        <w:pStyle w:val="Titlesubclause1"/>
        <w:spacing w:before="0" w:after="240" w:line="240" w:lineRule="auto"/>
        <w:rPr>
          <w:rFonts w:ascii="Arial" w:hAnsi="Arial"/>
          <w:szCs w:val="22"/>
        </w:rPr>
      </w:pPr>
      <w:bookmarkStart w:id="19" w:name="a43840"/>
      <w:r w:rsidRPr="000F4C98">
        <w:rPr>
          <w:rFonts w:ascii="Arial" w:hAnsi="Arial"/>
          <w:szCs w:val="22"/>
        </w:rPr>
        <w:lastRenderedPageBreak/>
        <w:t>Documents forming the contract</w:t>
      </w:r>
      <w:bookmarkEnd w:id="19"/>
    </w:p>
    <w:p w14:paraId="02CFD99D" w14:textId="6212FD6D"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The following documents shall form part of the Contract between the </w:t>
      </w:r>
      <w:r w:rsidR="00A64961" w:rsidRPr="000F4C98">
        <w:rPr>
          <w:rFonts w:ascii="Arial" w:hAnsi="Arial"/>
          <w:szCs w:val="22"/>
        </w:rPr>
        <w:t>RAIB</w:t>
      </w:r>
      <w:r w:rsidRPr="000F4C98">
        <w:rPr>
          <w:rFonts w:ascii="Arial" w:hAnsi="Arial"/>
          <w:szCs w:val="22"/>
        </w:rPr>
        <w:t xml:space="preserve"> and the </w:t>
      </w:r>
      <w:r w:rsidR="00F632D9" w:rsidRPr="000F4C98">
        <w:rPr>
          <w:rFonts w:ascii="Arial" w:hAnsi="Arial"/>
          <w:szCs w:val="22"/>
        </w:rPr>
        <w:t>Provider</w:t>
      </w:r>
      <w:r w:rsidRPr="000F4C98">
        <w:rPr>
          <w:rFonts w:ascii="Arial" w:hAnsi="Arial"/>
          <w:szCs w:val="22"/>
        </w:rPr>
        <w:t>:</w:t>
      </w:r>
      <w:r w:rsidR="006B665C">
        <w:rPr>
          <w:rFonts w:ascii="Arial" w:hAnsi="Arial"/>
          <w:szCs w:val="22"/>
        </w:rPr>
        <w:t xml:space="preserve"> </w:t>
      </w:r>
      <w:r w:rsidR="00861CB2">
        <w:rPr>
          <w:rFonts w:ascii="Arial" w:hAnsi="Arial"/>
          <w:szCs w:val="22"/>
        </w:rPr>
        <w:t xml:space="preserve">Draft Order (Schedule 7) </w:t>
      </w:r>
    </w:p>
    <w:p w14:paraId="0BEED7B5" w14:textId="37D9CAA8" w:rsidR="00C11284" w:rsidRPr="000F4C98" w:rsidRDefault="00C11284" w:rsidP="0093407C">
      <w:pPr>
        <w:pStyle w:val="Titlesubclause1"/>
        <w:spacing w:before="0" w:after="240" w:line="240" w:lineRule="auto"/>
        <w:rPr>
          <w:rFonts w:ascii="Arial" w:hAnsi="Arial"/>
          <w:szCs w:val="22"/>
        </w:rPr>
      </w:pPr>
      <w:bookmarkStart w:id="20" w:name="a671928"/>
      <w:r w:rsidRPr="000F4C98">
        <w:rPr>
          <w:rFonts w:ascii="Arial" w:hAnsi="Arial"/>
          <w:szCs w:val="22"/>
        </w:rPr>
        <w:t>Warnings and disclaimers</w:t>
      </w:r>
      <w:bookmarkEnd w:id="20"/>
    </w:p>
    <w:p w14:paraId="2BA786BD" w14:textId="39ABFA68" w:rsidR="00227E05"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Neither the issue of this ITT, nor any of the information presented in it, should be regarded as a commitment or representation on the part of the </w:t>
      </w:r>
      <w:r w:rsidR="00A64961" w:rsidRPr="000F4C98">
        <w:rPr>
          <w:rFonts w:ascii="Arial" w:hAnsi="Arial"/>
          <w:szCs w:val="22"/>
        </w:rPr>
        <w:t>RAIB</w:t>
      </w:r>
      <w:r w:rsidRPr="000F4C98">
        <w:rPr>
          <w:rFonts w:ascii="Arial" w:hAnsi="Arial"/>
          <w:szCs w:val="22"/>
        </w:rPr>
        <w:t xml:space="preserve"> (or any other person) to enter into a contractual arrangement.</w:t>
      </w:r>
    </w:p>
    <w:p w14:paraId="2358DB38" w14:textId="77777777" w:rsidR="00C11284" w:rsidRPr="000F4C98" w:rsidRDefault="00C11284" w:rsidP="0093407C">
      <w:pPr>
        <w:pStyle w:val="Titlesubclause1"/>
        <w:spacing w:before="0" w:after="240" w:line="240" w:lineRule="auto"/>
        <w:rPr>
          <w:rFonts w:ascii="Arial" w:hAnsi="Arial"/>
          <w:szCs w:val="22"/>
        </w:rPr>
      </w:pPr>
      <w:bookmarkStart w:id="21" w:name="a400850"/>
      <w:r w:rsidRPr="000F4C98">
        <w:rPr>
          <w:rFonts w:ascii="Arial" w:hAnsi="Arial"/>
          <w:szCs w:val="22"/>
        </w:rPr>
        <w:t>Confidentiality and Freedom of Information</w:t>
      </w:r>
      <w:bookmarkEnd w:id="21"/>
    </w:p>
    <w:p w14:paraId="22DEA686" w14:textId="77777777"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14:paraId="52A7187A" w14:textId="7C89876D"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As a public</w:t>
      </w:r>
      <w:r w:rsidR="00683315" w:rsidRPr="000F4C98">
        <w:rPr>
          <w:rFonts w:ascii="Arial" w:hAnsi="Arial"/>
          <w:szCs w:val="22"/>
        </w:rPr>
        <w:t xml:space="preserve"> authority</w:t>
      </w:r>
      <w:r w:rsidRPr="000F4C98">
        <w:rPr>
          <w:rFonts w:ascii="Arial" w:hAnsi="Arial"/>
          <w:szCs w:val="22"/>
        </w:rPr>
        <w:t xml:space="preserve">, the </w:t>
      </w:r>
      <w:r w:rsidR="00A64961" w:rsidRPr="000F4C98">
        <w:rPr>
          <w:rFonts w:ascii="Arial" w:hAnsi="Arial"/>
          <w:szCs w:val="22"/>
        </w:rPr>
        <w:t>RAIB</w:t>
      </w:r>
      <w:r w:rsidRPr="000F4C98">
        <w:rPr>
          <w:rFonts w:ascii="Arial" w:hAnsi="Arial"/>
          <w:szCs w:val="22"/>
        </w:rPr>
        <w:t xml:space="preserve"> is subject to the provisions of the Freedom of Information Act 2000 (FOIA)</w:t>
      </w:r>
      <w:r w:rsidR="00683315" w:rsidRPr="000F4C98">
        <w:rPr>
          <w:rFonts w:ascii="Arial" w:hAnsi="Arial"/>
          <w:szCs w:val="22"/>
        </w:rPr>
        <w:t xml:space="preserve"> and the Environmental Information Regulations 2004 (EIR)</w:t>
      </w:r>
      <w:r w:rsidRPr="000F4C98">
        <w:rPr>
          <w:rFonts w:ascii="Arial" w:hAnsi="Arial"/>
          <w:szCs w:val="22"/>
        </w:rPr>
        <w:t xml:space="preserve"> in respect of information it holds (including third-party information). Any member of the public or other interested party may make a request for information.</w:t>
      </w:r>
    </w:p>
    <w:p w14:paraId="6F62EA31" w14:textId="558B1316"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Tenderers should be aware that, in compliance with </w:t>
      </w:r>
      <w:r w:rsidR="009E2C6E" w:rsidRPr="000F4C98">
        <w:rPr>
          <w:rFonts w:ascii="Arial" w:hAnsi="Arial"/>
          <w:szCs w:val="22"/>
        </w:rPr>
        <w:t xml:space="preserve">the Government's </w:t>
      </w:r>
      <w:r w:rsidRPr="000F4C98">
        <w:rPr>
          <w:rFonts w:ascii="Arial" w:hAnsi="Arial"/>
          <w:szCs w:val="22"/>
        </w:rPr>
        <w:t xml:space="preserve">transparency obligations, the </w:t>
      </w:r>
      <w:r w:rsidR="00A64961" w:rsidRPr="000F4C98">
        <w:rPr>
          <w:rFonts w:ascii="Arial" w:hAnsi="Arial"/>
          <w:szCs w:val="22"/>
        </w:rPr>
        <w:t>RAIB</w:t>
      </w:r>
      <w:r w:rsidRPr="000F4C98">
        <w:rPr>
          <w:rFonts w:ascii="Arial" w:hAnsi="Arial"/>
          <w:szCs w:val="22"/>
        </w:rPr>
        <w:t xml:space="preserve"> routinely publishes details of its contract(s)</w:t>
      </w:r>
      <w:r w:rsidR="009E2C6E" w:rsidRPr="000F4C98">
        <w:rPr>
          <w:rFonts w:ascii="Arial" w:hAnsi="Arial"/>
          <w:szCs w:val="22"/>
        </w:rPr>
        <w:t xml:space="preserve"> over the value of £10,000</w:t>
      </w:r>
      <w:r w:rsidRPr="000F4C98">
        <w:rPr>
          <w:rFonts w:ascii="Arial" w:hAnsi="Arial"/>
          <w:szCs w:val="22"/>
        </w:rPr>
        <w:t>, i</w:t>
      </w:r>
      <w:r w:rsidR="00E25033" w:rsidRPr="000F4C98">
        <w:rPr>
          <w:rFonts w:ascii="Arial" w:hAnsi="Arial"/>
          <w:szCs w:val="22"/>
        </w:rPr>
        <w:t>ncluding the contract values,</w:t>
      </w:r>
      <w:r w:rsidRPr="000F4C98">
        <w:rPr>
          <w:rFonts w:ascii="Arial" w:hAnsi="Arial"/>
          <w:szCs w:val="22"/>
        </w:rPr>
        <w:t xml:space="preserve"> the identities of its suppliers </w:t>
      </w:r>
      <w:r w:rsidR="00E25033" w:rsidRPr="000F4C98">
        <w:rPr>
          <w:rFonts w:ascii="Arial" w:hAnsi="Arial"/>
          <w:szCs w:val="22"/>
        </w:rPr>
        <w:t>and the full contract.</w:t>
      </w:r>
    </w:p>
    <w:p w14:paraId="40BF4CE4" w14:textId="13615FBA"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shall treat all Tenderers' responses as confidential during the procurement process. Requests for information received following the procurement process shall be considered on a case-by-case basis, applying the principles of FOIA</w:t>
      </w:r>
      <w:r w:rsidR="00683315" w:rsidRPr="000F4C98">
        <w:rPr>
          <w:rFonts w:ascii="Arial" w:hAnsi="Arial"/>
          <w:szCs w:val="22"/>
        </w:rPr>
        <w:t xml:space="preserve"> and the EIR as applicable</w:t>
      </w:r>
      <w:r w:rsidRPr="000F4C98">
        <w:rPr>
          <w:rFonts w:ascii="Arial" w:hAnsi="Arial"/>
          <w:szCs w:val="22"/>
        </w:rPr>
        <w:t xml:space="preserve">, which permits certain information to be withheld, for example where disclosure would be prejudicial to a party’s commercial interests, and in accordance with the </w:t>
      </w:r>
      <w:r w:rsidR="00A64961" w:rsidRPr="000F4C98">
        <w:rPr>
          <w:rFonts w:ascii="Arial" w:hAnsi="Arial"/>
          <w:szCs w:val="22"/>
        </w:rPr>
        <w:t>RAIB</w:t>
      </w:r>
      <w:r w:rsidRPr="000F4C98">
        <w:rPr>
          <w:rFonts w:ascii="Arial" w:hAnsi="Arial"/>
          <w:szCs w:val="22"/>
        </w:rPr>
        <w:t xml:space="preserve">’s transparency obligations. </w:t>
      </w:r>
    </w:p>
    <w:p w14:paraId="63BBB26D" w14:textId="6E618BFB" w:rsidR="005B028F" w:rsidRPr="000F4C98" w:rsidRDefault="005B028F" w:rsidP="0093407C">
      <w:pPr>
        <w:pStyle w:val="Parasubclause1"/>
        <w:spacing w:before="0" w:after="240" w:line="240" w:lineRule="auto"/>
        <w:rPr>
          <w:rFonts w:ascii="Arial" w:hAnsi="Arial"/>
          <w:szCs w:val="22"/>
        </w:rPr>
      </w:pPr>
      <w:r w:rsidRPr="000F4C98">
        <w:rPr>
          <w:rFonts w:ascii="Arial" w:hAnsi="Arial"/>
          <w:szCs w:val="22"/>
        </w:rPr>
        <w:t>In light of the above</w:t>
      </w:r>
      <w:r w:rsidR="00C11284" w:rsidRPr="000F4C98">
        <w:rPr>
          <w:rFonts w:ascii="Arial" w:hAnsi="Arial"/>
          <w:szCs w:val="22"/>
        </w:rPr>
        <w:t xml:space="preserve">, Tenderers are responsible for ensuring that any confidential or commercially sensitive information, the disclosure of which would be likely to diminish the Tenderer’s competitive edge, has been clearly identified to the </w:t>
      </w:r>
      <w:r w:rsidR="00A64961" w:rsidRPr="000F4C98">
        <w:rPr>
          <w:rFonts w:ascii="Arial" w:hAnsi="Arial"/>
          <w:szCs w:val="22"/>
        </w:rPr>
        <w:t>RAIB</w:t>
      </w:r>
      <w:r w:rsidR="00C11284" w:rsidRPr="000F4C98">
        <w:rPr>
          <w:rFonts w:ascii="Arial" w:hAnsi="Arial"/>
          <w:szCs w:val="22"/>
        </w:rPr>
        <w:t xml:space="preserve"> in t</w:t>
      </w:r>
      <w:r w:rsidR="00C82526">
        <w:rPr>
          <w:rFonts w:ascii="Arial" w:hAnsi="Arial"/>
          <w:szCs w:val="22"/>
        </w:rPr>
        <w:t xml:space="preserve">he tenderer’s </w:t>
      </w:r>
      <w:r w:rsidR="00F6478B">
        <w:rPr>
          <w:rFonts w:ascii="Arial" w:hAnsi="Arial"/>
          <w:szCs w:val="22"/>
        </w:rPr>
        <w:t>submission.</w:t>
      </w:r>
    </w:p>
    <w:p w14:paraId="05F5A0AC" w14:textId="7C3AE8A0" w:rsidR="00C11284" w:rsidRPr="000F4C98" w:rsidRDefault="005B028F" w:rsidP="0093407C">
      <w:pPr>
        <w:pStyle w:val="Parasubclause1"/>
        <w:spacing w:before="0" w:after="240" w:line="240" w:lineRule="auto"/>
        <w:rPr>
          <w:rFonts w:ascii="Arial" w:hAnsi="Arial"/>
          <w:szCs w:val="22"/>
        </w:rPr>
      </w:pPr>
      <w:r w:rsidRPr="000F4C98">
        <w:rPr>
          <w:rFonts w:ascii="Arial" w:hAnsi="Arial"/>
          <w:bCs/>
          <w:szCs w:val="22"/>
        </w:rPr>
        <w:t>Any information a Tenderer</w:t>
      </w:r>
      <w:r w:rsidR="005F4F36">
        <w:rPr>
          <w:rFonts w:ascii="Arial" w:hAnsi="Arial"/>
          <w:bCs/>
          <w:szCs w:val="22"/>
        </w:rPr>
        <w:t xml:space="preserve"> identifies as being commercially s</w:t>
      </w:r>
      <w:r w:rsidR="008223D6" w:rsidRPr="000F4C98">
        <w:rPr>
          <w:rFonts w:ascii="Arial" w:hAnsi="Arial"/>
          <w:szCs w:val="22"/>
        </w:rPr>
        <w:t xml:space="preserve">ensitive </w:t>
      </w:r>
      <w:r w:rsidRPr="000F4C98">
        <w:rPr>
          <w:rFonts w:ascii="Arial" w:hAnsi="Arial"/>
          <w:bCs/>
          <w:szCs w:val="22"/>
        </w:rPr>
        <w:t xml:space="preserve">will be considered by </w:t>
      </w:r>
      <w:r w:rsidR="00A64961" w:rsidRPr="000F4C98">
        <w:rPr>
          <w:rFonts w:ascii="Arial" w:hAnsi="Arial"/>
          <w:bCs/>
          <w:szCs w:val="22"/>
        </w:rPr>
        <w:t>RAIB</w:t>
      </w:r>
      <w:r w:rsidRPr="000F4C98">
        <w:rPr>
          <w:rFonts w:ascii="Arial" w:hAnsi="Arial"/>
          <w:bCs/>
          <w:szCs w:val="22"/>
        </w:rPr>
        <w:t xml:space="preserve"> </w:t>
      </w:r>
      <w:r w:rsidR="0096773A">
        <w:rPr>
          <w:rFonts w:ascii="Arial" w:hAnsi="Arial"/>
          <w:bCs/>
          <w:szCs w:val="22"/>
        </w:rPr>
        <w:t>before</w:t>
      </w:r>
      <w:r w:rsidRPr="000F4C98">
        <w:rPr>
          <w:rFonts w:ascii="Arial" w:hAnsi="Arial"/>
          <w:bCs/>
          <w:szCs w:val="22"/>
        </w:rPr>
        <w:t xml:space="preserve"> any contract information is published or otherwise released, however Tenderers should be aware that </w:t>
      </w:r>
      <w:r w:rsidR="00A64961" w:rsidRPr="000F4C98">
        <w:rPr>
          <w:rFonts w:ascii="Arial" w:hAnsi="Arial"/>
          <w:bCs/>
          <w:szCs w:val="22"/>
        </w:rPr>
        <w:t>RAIB</w:t>
      </w:r>
      <w:r w:rsidRPr="000F4C98">
        <w:rPr>
          <w:rFonts w:ascii="Arial" w:hAnsi="Arial"/>
          <w:bCs/>
          <w:szCs w:val="22"/>
        </w:rPr>
        <w:t xml:space="preserve"> retains ultimate discretion to decide what information it may publish to comply with its transparency and legal requirements under FOIA and the EIR.</w:t>
      </w:r>
    </w:p>
    <w:p w14:paraId="0AB79310" w14:textId="251CA68E" w:rsidR="007304C6" w:rsidRPr="000F4C98" w:rsidRDefault="007304C6" w:rsidP="0093407C">
      <w:pPr>
        <w:pStyle w:val="Titlesubclause1"/>
        <w:spacing w:before="0" w:after="240" w:line="240" w:lineRule="auto"/>
        <w:rPr>
          <w:rFonts w:ascii="Arial" w:hAnsi="Arial"/>
          <w:szCs w:val="22"/>
        </w:rPr>
      </w:pPr>
      <w:bookmarkStart w:id="22" w:name="a749288"/>
      <w:r w:rsidRPr="000F4C98">
        <w:rPr>
          <w:rFonts w:ascii="Arial" w:hAnsi="Arial"/>
          <w:szCs w:val="22"/>
        </w:rPr>
        <w:t>Information sharing within Government</w:t>
      </w:r>
    </w:p>
    <w:p w14:paraId="7CE42E1C" w14:textId="232BE175" w:rsidR="007304C6" w:rsidRPr="000F4C98" w:rsidRDefault="007304C6" w:rsidP="0093407C">
      <w:pPr>
        <w:pStyle w:val="Untitledsubclause1"/>
        <w:numPr>
          <w:ilvl w:val="0"/>
          <w:numId w:val="0"/>
        </w:numPr>
        <w:spacing w:before="0" w:after="240" w:line="240" w:lineRule="auto"/>
        <w:ind w:left="720"/>
        <w:rPr>
          <w:rFonts w:ascii="Arial" w:hAnsi="Arial"/>
          <w:b/>
          <w:szCs w:val="22"/>
        </w:rPr>
      </w:pPr>
      <w:r w:rsidRPr="000F4C98">
        <w:rPr>
          <w:rFonts w:ascii="Arial" w:hAnsi="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w:t>
      </w:r>
      <w:r w:rsidRPr="000F4C98">
        <w:rPr>
          <w:rFonts w:ascii="Arial" w:hAnsi="Arial"/>
          <w:szCs w:val="22"/>
        </w:rPr>
        <w:lastRenderedPageBreak/>
        <w:t xml:space="preserve">procurement - including ensuring value for money and related aspects of good procurement practice. For these purposes, the </w:t>
      </w:r>
      <w:r w:rsidR="00A64961" w:rsidRPr="000F4C98">
        <w:rPr>
          <w:rFonts w:ascii="Arial" w:hAnsi="Arial"/>
          <w:szCs w:val="22"/>
        </w:rPr>
        <w:t>RAIB</w:t>
      </w:r>
      <w:r w:rsidRPr="000F4C98">
        <w:rPr>
          <w:rFonts w:ascii="Arial" w:hAnsi="Arial"/>
          <w:szCs w:val="22"/>
        </w:rPr>
        <w:t xml:space="preserve"> may disclose within Government any of the Contractor's documentation/information (including any that the Contractor considers to be confidential and/or commercially sensitive, such as specific bid information) submitted by the Contractor to the </w:t>
      </w:r>
      <w:r w:rsidR="00A64961" w:rsidRPr="000F4C98">
        <w:rPr>
          <w:rFonts w:ascii="Arial" w:hAnsi="Arial"/>
          <w:szCs w:val="22"/>
        </w:rPr>
        <w:t>RAIB</w:t>
      </w:r>
      <w:r w:rsidRPr="000F4C98">
        <w:rPr>
          <w:rFonts w:ascii="Arial" w:hAnsi="Arial"/>
          <w:szCs w:val="22"/>
        </w:rPr>
        <w:t xml:space="preserve"> during this procurement. The information will not be disclosed outside Government. Suppliers taking part in this competition consent to these terms as part of the competition process.</w:t>
      </w:r>
    </w:p>
    <w:p w14:paraId="3B2191CB" w14:textId="09CF9DC4" w:rsidR="00C11284" w:rsidRPr="000F4C98" w:rsidRDefault="00C11284" w:rsidP="0093407C">
      <w:pPr>
        <w:pStyle w:val="Titlesubclause1"/>
        <w:spacing w:before="0" w:after="240" w:line="240" w:lineRule="auto"/>
        <w:rPr>
          <w:rFonts w:ascii="Arial" w:hAnsi="Arial"/>
          <w:szCs w:val="22"/>
        </w:rPr>
      </w:pPr>
      <w:r w:rsidRPr="000F4C98">
        <w:rPr>
          <w:rFonts w:ascii="Arial" w:hAnsi="Arial"/>
          <w:szCs w:val="22"/>
        </w:rPr>
        <w:t>Publicity</w:t>
      </w:r>
      <w:bookmarkEnd w:id="22"/>
    </w:p>
    <w:p w14:paraId="11E2F224" w14:textId="3CA03552"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No publicity regarding the </w:t>
      </w:r>
      <w:r w:rsidR="00DB6A52" w:rsidRPr="000F4C98">
        <w:rPr>
          <w:rFonts w:ascii="Arial" w:hAnsi="Arial"/>
          <w:szCs w:val="22"/>
        </w:rPr>
        <w:t>Goods/Services</w:t>
      </w:r>
      <w:r w:rsidRPr="000F4C98">
        <w:rPr>
          <w:rFonts w:ascii="Arial" w:hAnsi="Arial"/>
          <w:szCs w:val="22"/>
        </w:rPr>
        <w:t xml:space="preserve"> or the award of any Contract will be permitted unless and until the </w:t>
      </w:r>
      <w:r w:rsidR="00A64961" w:rsidRPr="000F4C98">
        <w:rPr>
          <w:rFonts w:ascii="Arial" w:hAnsi="Arial"/>
          <w:szCs w:val="22"/>
        </w:rPr>
        <w:t>RAIB</w:t>
      </w:r>
      <w:r w:rsidRPr="000F4C98">
        <w:rPr>
          <w:rFonts w:ascii="Arial" w:hAnsi="Arial"/>
          <w:szCs w:val="22"/>
        </w:rPr>
        <w:t xml:space="preserve"> has given express written consent to the relevant communication.</w:t>
      </w:r>
    </w:p>
    <w:p w14:paraId="4A6FF6F1" w14:textId="77777777" w:rsidR="00C11284" w:rsidRPr="000F4C98" w:rsidRDefault="00C11284" w:rsidP="0093407C">
      <w:pPr>
        <w:pStyle w:val="Titlesubclause1"/>
        <w:spacing w:before="0" w:after="240" w:line="240" w:lineRule="auto"/>
        <w:rPr>
          <w:rFonts w:ascii="Arial" w:hAnsi="Arial"/>
          <w:szCs w:val="22"/>
        </w:rPr>
      </w:pPr>
      <w:bookmarkStart w:id="23" w:name="a699927"/>
      <w:r w:rsidRPr="000F4C98">
        <w:rPr>
          <w:rFonts w:ascii="Arial" w:hAnsi="Arial"/>
          <w:szCs w:val="22"/>
        </w:rPr>
        <w:t>Tenderer conduct and conflicts of interest</w:t>
      </w:r>
      <w:bookmarkEnd w:id="23"/>
    </w:p>
    <w:p w14:paraId="4461474E" w14:textId="77777777"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Any attempt by Tenderers or their advisors to influence the contract award process in any way may result in the Tenderer being disqualified. Specifically, Tenderers shall not directly or indirectly at any time:</w:t>
      </w:r>
    </w:p>
    <w:p w14:paraId="62F94750"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Devise or amend the content of their Tender in accordance with any agreement or arrangement with any other person, other than in good faith with a person who is a proposed partner, supplier, consortium member or provider of finance.</w:t>
      </w:r>
    </w:p>
    <w:p w14:paraId="1031A8F3"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Enter into any agreement or arrangement with any other person as to the form or content of any other Tender, or offer to pay any sum of money or valuable consideration to any person to effect changes to the form or content of any other Tender.</w:t>
      </w:r>
    </w:p>
    <w:p w14:paraId="5C2B206F"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Enter into any agreement or arrangement with any other person that has the effect of prohibiting or excluding that person from submitting a Tender.</w:t>
      </w:r>
    </w:p>
    <w:p w14:paraId="7D8817F7" w14:textId="1F861551"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 xml:space="preserve">Canvass the </w:t>
      </w:r>
      <w:r w:rsidR="00A64961" w:rsidRPr="000F4C98">
        <w:rPr>
          <w:rFonts w:ascii="Arial" w:hAnsi="Arial"/>
          <w:szCs w:val="22"/>
        </w:rPr>
        <w:t>RAIB</w:t>
      </w:r>
      <w:r w:rsidRPr="000F4C98">
        <w:rPr>
          <w:rFonts w:ascii="Arial" w:hAnsi="Arial"/>
          <w:szCs w:val="22"/>
        </w:rPr>
        <w:t xml:space="preserve"> or any employees or agents of the </w:t>
      </w:r>
      <w:r w:rsidR="00A64961" w:rsidRPr="000F4C98">
        <w:rPr>
          <w:rFonts w:ascii="Arial" w:hAnsi="Arial"/>
          <w:szCs w:val="22"/>
        </w:rPr>
        <w:t>RAIB</w:t>
      </w:r>
      <w:r w:rsidRPr="000F4C98">
        <w:rPr>
          <w:rFonts w:ascii="Arial" w:hAnsi="Arial"/>
          <w:szCs w:val="22"/>
        </w:rPr>
        <w:t xml:space="preserve"> in relation to this procurement.</w:t>
      </w:r>
    </w:p>
    <w:p w14:paraId="690C502B" w14:textId="0D6CF753"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 xml:space="preserve">Attempt to obtain information from any of the employees or agents of the </w:t>
      </w:r>
      <w:r w:rsidR="00A64961" w:rsidRPr="000F4C98">
        <w:rPr>
          <w:rFonts w:ascii="Arial" w:hAnsi="Arial"/>
          <w:szCs w:val="22"/>
        </w:rPr>
        <w:t>RAIB</w:t>
      </w:r>
      <w:r w:rsidRPr="000F4C98">
        <w:rPr>
          <w:rFonts w:ascii="Arial" w:hAnsi="Arial"/>
          <w:szCs w:val="22"/>
        </w:rPr>
        <w:t xml:space="preserve"> or their advisors concerning another Tenderer or Tender.</w:t>
      </w:r>
    </w:p>
    <w:p w14:paraId="186C8220" w14:textId="6DB3EB79" w:rsidR="00C11284" w:rsidRDefault="00C11284" w:rsidP="0093407C">
      <w:pPr>
        <w:pStyle w:val="Parasubclause1"/>
        <w:spacing w:before="0" w:after="240" w:line="240" w:lineRule="auto"/>
        <w:rPr>
          <w:rFonts w:ascii="Arial" w:hAnsi="Arial"/>
          <w:szCs w:val="22"/>
        </w:rPr>
      </w:pPr>
      <w:r w:rsidRPr="000F4C98">
        <w:rPr>
          <w:rFonts w:ascii="Arial" w:hAnsi="Arial"/>
          <w:szCs w:val="22"/>
        </w:rPr>
        <w:t xml:space="preserve">Tenderers are responsible for ensuring that no conflicts of interest exist between the Tenderer </w:t>
      </w:r>
      <w:r w:rsidR="005E65F7" w:rsidRPr="000F4C98">
        <w:rPr>
          <w:rFonts w:ascii="Arial" w:hAnsi="Arial"/>
          <w:szCs w:val="22"/>
        </w:rPr>
        <w:t>(including any proposed sub-contractors or external consultants)</w:t>
      </w:r>
      <w:r w:rsidR="00332D26" w:rsidRPr="000F4C98">
        <w:rPr>
          <w:rFonts w:ascii="Arial" w:hAnsi="Arial"/>
          <w:szCs w:val="22"/>
        </w:rPr>
        <w:t xml:space="preserve"> </w:t>
      </w:r>
      <w:r w:rsidRPr="000F4C98">
        <w:rPr>
          <w:rFonts w:ascii="Arial" w:hAnsi="Arial"/>
          <w:szCs w:val="22"/>
        </w:rPr>
        <w:t>and</w:t>
      </w:r>
      <w:r w:rsidR="00E72166" w:rsidRPr="000F4C98">
        <w:rPr>
          <w:rFonts w:ascii="Arial" w:hAnsi="Arial"/>
          <w:szCs w:val="22"/>
        </w:rPr>
        <w:t>/or</w:t>
      </w:r>
      <w:r w:rsidRPr="000F4C98">
        <w:rPr>
          <w:rFonts w:ascii="Arial" w:hAnsi="Arial"/>
          <w:szCs w:val="22"/>
        </w:rPr>
        <w:t xml:space="preserve"> the </w:t>
      </w:r>
      <w:r w:rsidR="00A64961" w:rsidRPr="000F4C98">
        <w:rPr>
          <w:rFonts w:ascii="Arial" w:hAnsi="Arial"/>
          <w:szCs w:val="22"/>
        </w:rPr>
        <w:t>RAIB</w:t>
      </w:r>
      <w:r w:rsidRPr="000F4C98">
        <w:rPr>
          <w:rFonts w:ascii="Arial" w:hAnsi="Arial"/>
          <w:szCs w:val="22"/>
        </w:rPr>
        <w:t xml:space="preserve"> </w:t>
      </w:r>
      <w:r w:rsidR="00F70A73" w:rsidRPr="000F4C98">
        <w:rPr>
          <w:rFonts w:ascii="Arial" w:hAnsi="Arial"/>
          <w:szCs w:val="22"/>
        </w:rPr>
        <w:t xml:space="preserve">or </w:t>
      </w:r>
      <w:r w:rsidR="00C03B6C" w:rsidRPr="000F4C98">
        <w:rPr>
          <w:rFonts w:ascii="Arial" w:hAnsi="Arial"/>
          <w:szCs w:val="22"/>
        </w:rPr>
        <w:t xml:space="preserve">any individual or organisation that is part of </w:t>
      </w:r>
      <w:r w:rsidRPr="000F4C98">
        <w:rPr>
          <w:rFonts w:ascii="Arial" w:hAnsi="Arial"/>
          <w:szCs w:val="22"/>
        </w:rPr>
        <w:t xml:space="preserve"> </w:t>
      </w:r>
      <w:r w:rsidR="00D000D4" w:rsidRPr="000F4C98">
        <w:rPr>
          <w:rFonts w:ascii="Arial" w:hAnsi="Arial"/>
          <w:szCs w:val="22"/>
        </w:rPr>
        <w:t xml:space="preserve">an RAIB Investigation. </w:t>
      </w:r>
      <w:r w:rsidRPr="000F4C98">
        <w:rPr>
          <w:rFonts w:ascii="Arial" w:hAnsi="Arial"/>
          <w:szCs w:val="22"/>
        </w:rPr>
        <w:t xml:space="preserve">Any Tenderer who fails to comply with this requirement may be disqualified from the procurement at the discretion of the </w:t>
      </w:r>
      <w:r w:rsidR="00A64961" w:rsidRPr="000F4C98">
        <w:rPr>
          <w:rFonts w:ascii="Arial" w:hAnsi="Arial"/>
          <w:szCs w:val="22"/>
        </w:rPr>
        <w:t>RAIB</w:t>
      </w:r>
      <w:r w:rsidRPr="000F4C98">
        <w:rPr>
          <w:rFonts w:ascii="Arial" w:hAnsi="Arial"/>
          <w:szCs w:val="22"/>
        </w:rPr>
        <w:t>.</w:t>
      </w:r>
    </w:p>
    <w:p w14:paraId="2A5D771F" w14:textId="5EAFA4F8" w:rsidR="00983E47" w:rsidRDefault="00983E47" w:rsidP="0093407C">
      <w:pPr>
        <w:pStyle w:val="Parasubclause1"/>
        <w:spacing w:before="0" w:after="240" w:line="240" w:lineRule="auto"/>
        <w:rPr>
          <w:rFonts w:ascii="Arial" w:hAnsi="Arial"/>
          <w:szCs w:val="22"/>
        </w:rPr>
      </w:pPr>
    </w:p>
    <w:p w14:paraId="1358AD97" w14:textId="4C08381F" w:rsidR="00983E47" w:rsidRDefault="00983E47" w:rsidP="0093407C">
      <w:pPr>
        <w:pStyle w:val="Parasubclause1"/>
        <w:spacing w:before="0" w:after="240" w:line="240" w:lineRule="auto"/>
        <w:rPr>
          <w:rFonts w:ascii="Arial" w:hAnsi="Arial"/>
          <w:szCs w:val="22"/>
        </w:rPr>
      </w:pPr>
    </w:p>
    <w:p w14:paraId="725DD4ED" w14:textId="77777777" w:rsidR="00983E47" w:rsidRDefault="00983E47" w:rsidP="0093407C">
      <w:pPr>
        <w:pStyle w:val="Parasubclause1"/>
        <w:spacing w:before="0" w:after="240" w:line="240" w:lineRule="auto"/>
        <w:rPr>
          <w:rFonts w:ascii="Arial" w:hAnsi="Arial"/>
          <w:szCs w:val="22"/>
        </w:rPr>
      </w:pPr>
    </w:p>
    <w:p w14:paraId="1F79BDDE" w14:textId="77777777" w:rsidR="005B7619" w:rsidRPr="000F4C98" w:rsidRDefault="005B7619" w:rsidP="0093407C">
      <w:pPr>
        <w:pStyle w:val="Parasubclause1"/>
        <w:spacing w:before="0" w:after="240" w:line="240" w:lineRule="auto"/>
        <w:rPr>
          <w:rFonts w:ascii="Arial" w:hAnsi="Arial"/>
          <w:szCs w:val="22"/>
        </w:rPr>
      </w:pPr>
    </w:p>
    <w:p w14:paraId="15C8CCCF" w14:textId="58A57EA4" w:rsidR="00C11284" w:rsidRPr="000F4C98" w:rsidRDefault="00A64961" w:rsidP="0093407C">
      <w:pPr>
        <w:pStyle w:val="Titlesubclause1"/>
        <w:spacing w:before="0" w:after="240" w:line="240" w:lineRule="auto"/>
        <w:rPr>
          <w:rFonts w:ascii="Arial" w:hAnsi="Arial"/>
          <w:szCs w:val="22"/>
        </w:rPr>
      </w:pPr>
      <w:bookmarkStart w:id="24" w:name="a582432"/>
      <w:r w:rsidRPr="000F4C98">
        <w:rPr>
          <w:rFonts w:ascii="Arial" w:hAnsi="Arial"/>
          <w:szCs w:val="22"/>
        </w:rPr>
        <w:lastRenderedPageBreak/>
        <w:t>RAIB</w:t>
      </w:r>
      <w:r w:rsidR="00C11284" w:rsidRPr="000F4C98">
        <w:rPr>
          <w:rFonts w:ascii="Arial" w:hAnsi="Arial"/>
          <w:szCs w:val="22"/>
        </w:rPr>
        <w:t>'s rights</w:t>
      </w:r>
      <w:bookmarkEnd w:id="24"/>
    </w:p>
    <w:p w14:paraId="5365EA1B" w14:textId="4875ABF5"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reserves the right to:</w:t>
      </w:r>
    </w:p>
    <w:p w14:paraId="07D2DD89" w14:textId="30CEDC0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 xml:space="preserve">Waive or change the requirements of this ITT from time to time without prior (or any) notice being given by the </w:t>
      </w:r>
      <w:r w:rsidR="00A64961" w:rsidRPr="000F4C98">
        <w:rPr>
          <w:rFonts w:ascii="Arial" w:hAnsi="Arial"/>
          <w:szCs w:val="22"/>
        </w:rPr>
        <w:t>RAIB</w:t>
      </w:r>
      <w:r w:rsidR="00683315" w:rsidRPr="000F4C98">
        <w:rPr>
          <w:rFonts w:ascii="Arial" w:hAnsi="Arial"/>
          <w:szCs w:val="22"/>
        </w:rPr>
        <w:t>;</w:t>
      </w:r>
    </w:p>
    <w:p w14:paraId="3F898E70"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Seek clarification or documents in res</w:t>
      </w:r>
      <w:r w:rsidR="00683315" w:rsidRPr="000F4C98">
        <w:rPr>
          <w:rFonts w:ascii="Arial" w:hAnsi="Arial"/>
          <w:szCs w:val="22"/>
        </w:rPr>
        <w:t>pect of a Tenderer's submission;</w:t>
      </w:r>
    </w:p>
    <w:p w14:paraId="1B2A24F9"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Disqualify any Tenderer that does not submit a compliant Tender in accordance wi</w:t>
      </w:r>
      <w:r w:rsidR="00683315" w:rsidRPr="000F4C98">
        <w:rPr>
          <w:rFonts w:ascii="Arial" w:hAnsi="Arial"/>
          <w:szCs w:val="22"/>
        </w:rPr>
        <w:t>th the instructions in this ITT;</w:t>
      </w:r>
    </w:p>
    <w:p w14:paraId="3AD92678"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Disqualify any Tenderer that is guilty of serious misrepresentation in relation to its</w:t>
      </w:r>
      <w:r w:rsidR="00683315" w:rsidRPr="000F4C98">
        <w:rPr>
          <w:rFonts w:ascii="Arial" w:hAnsi="Arial"/>
          <w:szCs w:val="22"/>
        </w:rPr>
        <w:t xml:space="preserve"> Tender</w:t>
      </w:r>
      <w:r w:rsidRPr="000F4C98">
        <w:rPr>
          <w:rFonts w:ascii="Arial" w:hAnsi="Arial"/>
          <w:szCs w:val="22"/>
        </w:rPr>
        <w:t xml:space="preserve"> </w:t>
      </w:r>
      <w:r w:rsidR="00683315" w:rsidRPr="000F4C98">
        <w:rPr>
          <w:rFonts w:ascii="Arial" w:hAnsi="Arial"/>
          <w:szCs w:val="22"/>
        </w:rPr>
        <w:t>or the tender process;</w:t>
      </w:r>
    </w:p>
    <w:p w14:paraId="37A5A468"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Withdraw this ITT at any time, or to re-invite Tenders on th</w:t>
      </w:r>
      <w:r w:rsidR="00683315" w:rsidRPr="000F4C98">
        <w:rPr>
          <w:rFonts w:ascii="Arial" w:hAnsi="Arial"/>
          <w:szCs w:val="22"/>
        </w:rPr>
        <w:t>e same or any alternative basis;</w:t>
      </w:r>
    </w:p>
    <w:p w14:paraId="68A10950" w14:textId="77777777" w:rsidR="00C11284" w:rsidRPr="000F4C98" w:rsidRDefault="00C11284" w:rsidP="0093407C">
      <w:pPr>
        <w:pStyle w:val="subclause1Bullet1"/>
        <w:spacing w:before="0" w:after="240" w:line="240" w:lineRule="auto"/>
        <w:rPr>
          <w:rFonts w:ascii="Arial" w:hAnsi="Arial"/>
          <w:szCs w:val="22"/>
        </w:rPr>
      </w:pPr>
      <w:r w:rsidRPr="000F4C98">
        <w:rPr>
          <w:rFonts w:ascii="Arial" w:hAnsi="Arial"/>
          <w:szCs w:val="22"/>
        </w:rPr>
        <w:t xml:space="preserve">Choose not to award any Contract as a result of </w:t>
      </w:r>
      <w:r w:rsidR="00683315" w:rsidRPr="000F4C98">
        <w:rPr>
          <w:rFonts w:ascii="Arial" w:hAnsi="Arial"/>
          <w:szCs w:val="22"/>
        </w:rPr>
        <w:t>the current procurement process; and</w:t>
      </w:r>
    </w:p>
    <w:p w14:paraId="06852B5B" w14:textId="205D12A4" w:rsidR="003E698B" w:rsidRPr="000F4C98" w:rsidRDefault="00C11284" w:rsidP="003E698B">
      <w:pPr>
        <w:pStyle w:val="subclause1Bullet1"/>
        <w:numPr>
          <w:ilvl w:val="0"/>
          <w:numId w:val="0"/>
        </w:numPr>
        <w:spacing w:before="0" w:after="240" w:line="240" w:lineRule="auto"/>
        <w:ind w:left="1077" w:hanging="357"/>
        <w:rPr>
          <w:rFonts w:ascii="Arial" w:hAnsi="Arial"/>
          <w:szCs w:val="22"/>
        </w:rPr>
      </w:pPr>
      <w:r w:rsidRPr="000F4C98">
        <w:rPr>
          <w:rFonts w:ascii="Arial" w:hAnsi="Arial"/>
          <w:szCs w:val="22"/>
        </w:rPr>
        <w:t>Make whatever changes it sees fit to the Timetable, structure or content of the procurement process, depending on approvals processes or for any other reason.</w:t>
      </w:r>
    </w:p>
    <w:p w14:paraId="67753767" w14:textId="77777777" w:rsidR="00C11284" w:rsidRPr="000F4C98" w:rsidRDefault="00C11284" w:rsidP="0093407C">
      <w:pPr>
        <w:pStyle w:val="Titlesubclause1"/>
        <w:spacing w:before="0" w:after="240" w:line="240" w:lineRule="auto"/>
        <w:rPr>
          <w:rFonts w:ascii="Arial" w:hAnsi="Arial"/>
          <w:szCs w:val="22"/>
        </w:rPr>
      </w:pPr>
      <w:bookmarkStart w:id="25" w:name="a934916"/>
      <w:r w:rsidRPr="000F4C98">
        <w:rPr>
          <w:rFonts w:ascii="Arial" w:hAnsi="Arial"/>
          <w:szCs w:val="22"/>
        </w:rPr>
        <w:t>Bid costs</w:t>
      </w:r>
      <w:bookmarkEnd w:id="25"/>
    </w:p>
    <w:p w14:paraId="16DB551E" w14:textId="2DA0E597" w:rsidR="00C11284" w:rsidRPr="000F4C98" w:rsidRDefault="00C11284" w:rsidP="0093407C">
      <w:pPr>
        <w:pStyle w:val="Parasubclause1"/>
        <w:spacing w:before="0" w:after="240" w:line="240" w:lineRule="auto"/>
        <w:rPr>
          <w:rFonts w:ascii="Arial" w:hAnsi="Arial"/>
          <w:szCs w:val="22"/>
        </w:rPr>
      </w:pPr>
      <w:r w:rsidRPr="000F4C98">
        <w:rPr>
          <w:rFonts w:ascii="Arial" w:hAnsi="Arial"/>
          <w:szCs w:val="22"/>
        </w:rPr>
        <w:t xml:space="preserve">The </w:t>
      </w:r>
      <w:r w:rsidR="00A64961" w:rsidRPr="000F4C98">
        <w:rPr>
          <w:rFonts w:ascii="Arial" w:hAnsi="Arial"/>
          <w:szCs w:val="22"/>
        </w:rPr>
        <w:t>RAIB</w:t>
      </w:r>
      <w:r w:rsidRPr="000F4C98">
        <w:rPr>
          <w:rFonts w:ascii="Arial" w:hAnsi="Arial"/>
          <w:szCs w:val="22"/>
        </w:rPr>
        <w:t xml:space="preserve"> will not be liable for any bid costs, expenditure, work or effort incurred by a Tenderer in proceeding with or participating in this procurement, including if the procurement process is terminated or amended by the </w:t>
      </w:r>
      <w:r w:rsidR="00A64961" w:rsidRPr="000F4C98">
        <w:rPr>
          <w:rFonts w:ascii="Arial" w:hAnsi="Arial"/>
          <w:szCs w:val="22"/>
        </w:rPr>
        <w:t>RAIB</w:t>
      </w:r>
      <w:r w:rsidRPr="000F4C98">
        <w:rPr>
          <w:rFonts w:ascii="Arial" w:hAnsi="Arial"/>
          <w:szCs w:val="22"/>
        </w:rPr>
        <w:t>.</w:t>
      </w:r>
    </w:p>
    <w:p w14:paraId="109D2DBA" w14:textId="62ADF719" w:rsidR="00E1060B" w:rsidRPr="000F4C98" w:rsidRDefault="00E1060B" w:rsidP="0093407C">
      <w:pPr>
        <w:pStyle w:val="TitleClause"/>
        <w:spacing w:before="0" w:line="240" w:lineRule="auto"/>
        <w:rPr>
          <w:rFonts w:ascii="Arial" w:hAnsi="Arial"/>
          <w:szCs w:val="22"/>
        </w:rPr>
      </w:pPr>
      <w:bookmarkStart w:id="26" w:name="_Toc70675895"/>
      <w:bookmarkStart w:id="27" w:name="a877464"/>
      <w:r w:rsidRPr="000F4C98">
        <w:rPr>
          <w:rFonts w:ascii="Arial" w:hAnsi="Arial"/>
          <w:szCs w:val="22"/>
        </w:rPr>
        <w:t>TENDER RESPONSE AND EVALUATION</w:t>
      </w:r>
      <w:bookmarkEnd w:id="26"/>
    </w:p>
    <w:p w14:paraId="46ED5A5D" w14:textId="19FBF9C1" w:rsidR="00E1060B" w:rsidRPr="000F4C98" w:rsidRDefault="00E1060B" w:rsidP="0093407C">
      <w:pPr>
        <w:pStyle w:val="Untitledsubclause1"/>
        <w:spacing w:before="0" w:after="240" w:line="240" w:lineRule="auto"/>
        <w:rPr>
          <w:rFonts w:ascii="Arial" w:hAnsi="Arial"/>
          <w:szCs w:val="22"/>
        </w:rPr>
      </w:pPr>
      <w:r w:rsidRPr="000F4C98">
        <w:rPr>
          <w:rFonts w:ascii="Arial" w:hAnsi="Arial"/>
          <w:b/>
          <w:szCs w:val="22"/>
        </w:rPr>
        <w:t>Introduction</w:t>
      </w:r>
    </w:p>
    <w:p w14:paraId="72A9291E" w14:textId="525A68E5" w:rsidR="005B028F" w:rsidRPr="000F4C98" w:rsidRDefault="005B028F" w:rsidP="0093407C">
      <w:pPr>
        <w:pStyle w:val="Untitledsubclause1"/>
        <w:numPr>
          <w:ilvl w:val="0"/>
          <w:numId w:val="0"/>
        </w:numPr>
        <w:spacing w:before="0" w:after="240" w:line="240" w:lineRule="auto"/>
        <w:ind w:left="720"/>
        <w:rPr>
          <w:rFonts w:ascii="Arial" w:eastAsia="Times New Roman" w:hAnsi="Arial"/>
          <w:szCs w:val="22"/>
        </w:rPr>
      </w:pPr>
      <w:r w:rsidRPr="000F4C98">
        <w:rPr>
          <w:rFonts w:ascii="Arial" w:eastAsia="Times New Roman" w:hAnsi="Arial"/>
          <w:szCs w:val="22"/>
        </w:rPr>
        <w:t xml:space="preserve">This </w:t>
      </w:r>
      <w:r w:rsidR="00365F2D" w:rsidRPr="000F4C98">
        <w:rPr>
          <w:rFonts w:ascii="Arial" w:eastAsia="Times New Roman" w:hAnsi="Arial"/>
          <w:szCs w:val="22"/>
        </w:rPr>
        <w:t xml:space="preserve">section </w:t>
      </w:r>
      <w:r w:rsidRPr="000F4C98">
        <w:rPr>
          <w:rFonts w:ascii="Arial" w:eastAsia="Times New Roman" w:hAnsi="Arial"/>
          <w:szCs w:val="22"/>
        </w:rPr>
        <w:t>provides guidance to Tenderers o</w:t>
      </w:r>
      <w:r w:rsidR="00365F2D" w:rsidRPr="000F4C98">
        <w:rPr>
          <w:rFonts w:ascii="Arial" w:eastAsia="Times New Roman" w:hAnsi="Arial"/>
          <w:szCs w:val="22"/>
        </w:rPr>
        <w:t>n</w:t>
      </w:r>
      <w:r w:rsidRPr="000F4C98">
        <w:rPr>
          <w:rFonts w:ascii="Arial" w:eastAsia="Times New Roman" w:hAnsi="Arial"/>
          <w:szCs w:val="22"/>
        </w:rPr>
        <w:t xml:space="preserve"> how to bid. It </w:t>
      </w:r>
      <w:r w:rsidR="00FB34AF" w:rsidRPr="000F4C98">
        <w:rPr>
          <w:rFonts w:ascii="Arial" w:eastAsia="Times New Roman" w:hAnsi="Arial"/>
          <w:szCs w:val="22"/>
        </w:rPr>
        <w:t xml:space="preserve">provides an overview of </w:t>
      </w:r>
      <w:r w:rsidR="00F1292C" w:rsidRPr="000F4C98">
        <w:rPr>
          <w:rFonts w:ascii="Arial" w:eastAsia="Times New Roman" w:hAnsi="Arial"/>
          <w:szCs w:val="22"/>
        </w:rPr>
        <w:t>what</w:t>
      </w:r>
      <w:r w:rsidR="00FB34AF" w:rsidRPr="000F4C98">
        <w:rPr>
          <w:rFonts w:ascii="Arial" w:eastAsia="Times New Roman" w:hAnsi="Arial"/>
          <w:szCs w:val="22"/>
        </w:rPr>
        <w:t xml:space="preserve"> Tenderers must complete and submit as part of their Tender</w:t>
      </w:r>
      <w:r w:rsidR="00AD3B26" w:rsidRPr="000F4C98">
        <w:rPr>
          <w:rFonts w:ascii="Arial" w:eastAsia="Times New Roman" w:hAnsi="Arial"/>
          <w:szCs w:val="22"/>
        </w:rPr>
        <w:t xml:space="preserve">, </w:t>
      </w:r>
      <w:r w:rsidRPr="000F4C98">
        <w:rPr>
          <w:rFonts w:ascii="Arial" w:eastAsia="Times New Roman" w:hAnsi="Arial"/>
          <w:szCs w:val="22"/>
        </w:rPr>
        <w:t>the</w:t>
      </w:r>
      <w:r w:rsidR="00415CAB" w:rsidRPr="000F4C98">
        <w:rPr>
          <w:rFonts w:ascii="Arial" w:eastAsia="Times New Roman" w:hAnsi="Arial"/>
          <w:szCs w:val="22"/>
        </w:rPr>
        <w:t xml:space="preserve"> Award Criteria and Evaluation Criteria, the</w:t>
      </w:r>
      <w:r w:rsidRPr="000F4C98">
        <w:rPr>
          <w:rFonts w:ascii="Arial" w:eastAsia="Times New Roman" w:hAnsi="Arial"/>
          <w:szCs w:val="22"/>
        </w:rPr>
        <w:t xml:space="preserve"> methodology which will be adopted by the </w:t>
      </w:r>
      <w:r w:rsidR="00A64961" w:rsidRPr="000F4C98">
        <w:rPr>
          <w:rFonts w:ascii="Arial" w:eastAsia="Times New Roman" w:hAnsi="Arial"/>
          <w:szCs w:val="22"/>
        </w:rPr>
        <w:t>RAIB</w:t>
      </w:r>
      <w:r w:rsidRPr="000F4C98">
        <w:rPr>
          <w:rFonts w:ascii="Arial" w:eastAsia="Times New Roman" w:hAnsi="Arial"/>
          <w:szCs w:val="22"/>
        </w:rPr>
        <w:t xml:space="preserve"> to evaluate </w:t>
      </w:r>
      <w:r w:rsidR="00AD3B26" w:rsidRPr="000F4C98">
        <w:rPr>
          <w:rFonts w:ascii="Arial" w:eastAsia="Times New Roman" w:hAnsi="Arial"/>
          <w:szCs w:val="22"/>
        </w:rPr>
        <w:t xml:space="preserve">those </w:t>
      </w:r>
      <w:r w:rsidRPr="000F4C98">
        <w:rPr>
          <w:rFonts w:ascii="Arial" w:eastAsia="Times New Roman" w:hAnsi="Arial"/>
          <w:szCs w:val="22"/>
        </w:rPr>
        <w:t xml:space="preserve">Tender responses, </w:t>
      </w:r>
      <w:r w:rsidR="00AD3B26" w:rsidRPr="000F4C98">
        <w:rPr>
          <w:rFonts w:ascii="Arial" w:eastAsia="Times New Roman" w:hAnsi="Arial"/>
          <w:szCs w:val="22"/>
        </w:rPr>
        <w:t>and</w:t>
      </w:r>
      <w:r w:rsidRPr="000F4C98">
        <w:rPr>
          <w:rFonts w:ascii="Arial" w:eastAsia="Times New Roman" w:hAnsi="Arial"/>
          <w:szCs w:val="22"/>
        </w:rPr>
        <w:t xml:space="preserve"> the marking scheme that will apply</w:t>
      </w:r>
      <w:r w:rsidR="00AD3B26" w:rsidRPr="000F4C98">
        <w:rPr>
          <w:rFonts w:ascii="Arial" w:eastAsia="Times New Roman" w:hAnsi="Arial"/>
          <w:szCs w:val="22"/>
        </w:rPr>
        <w:t xml:space="preserve"> to each question</w:t>
      </w:r>
      <w:r w:rsidRPr="000F4C98">
        <w:rPr>
          <w:rFonts w:ascii="Arial" w:eastAsia="Times New Roman" w:hAnsi="Arial"/>
          <w:szCs w:val="22"/>
        </w:rPr>
        <w:t>.</w:t>
      </w:r>
    </w:p>
    <w:p w14:paraId="102C7CA1" w14:textId="77777777" w:rsidR="00415CAB" w:rsidRPr="000F4C98" w:rsidRDefault="00415CAB" w:rsidP="0093407C">
      <w:pPr>
        <w:pStyle w:val="Titlesubclause1"/>
        <w:spacing w:before="0" w:after="240" w:line="240" w:lineRule="auto"/>
        <w:rPr>
          <w:rFonts w:ascii="Arial" w:hAnsi="Arial"/>
          <w:szCs w:val="22"/>
        </w:rPr>
      </w:pPr>
      <w:r w:rsidRPr="000F4C98">
        <w:rPr>
          <w:rFonts w:ascii="Arial" w:hAnsi="Arial"/>
          <w:szCs w:val="22"/>
        </w:rPr>
        <w:t>Award Criteria and Evaluation Criteria</w:t>
      </w:r>
    </w:p>
    <w:p w14:paraId="15B5EB82" w14:textId="532A8E8D" w:rsidR="00415CAB" w:rsidRPr="000F4C98" w:rsidRDefault="00415CAB" w:rsidP="0093407C">
      <w:pPr>
        <w:pStyle w:val="Parasubclause1"/>
        <w:spacing w:before="0" w:after="240" w:line="240" w:lineRule="auto"/>
        <w:rPr>
          <w:rFonts w:ascii="Arial" w:hAnsi="Arial"/>
          <w:szCs w:val="22"/>
        </w:rPr>
      </w:pPr>
      <w:r w:rsidRPr="000F4C98">
        <w:rPr>
          <w:rFonts w:ascii="Arial" w:hAnsi="Arial"/>
          <w:szCs w:val="22"/>
        </w:rPr>
        <w:t>Any Contract(s) awarded as a result of this procurement will be awarded on the basis of</w:t>
      </w:r>
      <w:r w:rsidR="00847FE0" w:rsidRPr="000F4C98">
        <w:rPr>
          <w:rFonts w:ascii="Arial" w:hAnsi="Arial"/>
          <w:szCs w:val="22"/>
        </w:rPr>
        <w:t xml:space="preserve"> the following award criteria</w:t>
      </w:r>
      <w:r w:rsidR="00ED1E1F" w:rsidRPr="000F4C98">
        <w:rPr>
          <w:rFonts w:ascii="Arial" w:hAnsi="Arial"/>
          <w:szCs w:val="22"/>
        </w:rPr>
        <w:t>:</w:t>
      </w:r>
    </w:p>
    <w:p w14:paraId="7F18847C" w14:textId="1DCB6E6A" w:rsidR="00415CAB" w:rsidRPr="0023212A" w:rsidRDefault="0023212A" w:rsidP="0093407C">
      <w:pPr>
        <w:pStyle w:val="subclause1Bullet1"/>
        <w:spacing w:before="0" w:after="240" w:line="240" w:lineRule="auto"/>
        <w:rPr>
          <w:rFonts w:ascii="Arial" w:hAnsi="Arial"/>
          <w:color w:val="000000" w:themeColor="text1"/>
          <w:szCs w:val="22"/>
        </w:rPr>
      </w:pPr>
      <w:r w:rsidRPr="0023212A">
        <w:rPr>
          <w:rFonts w:ascii="Arial" w:hAnsi="Arial"/>
          <w:color w:val="000000" w:themeColor="text1"/>
          <w:szCs w:val="22"/>
        </w:rPr>
        <w:t>70</w:t>
      </w:r>
      <w:r w:rsidR="00415CAB" w:rsidRPr="0023212A">
        <w:rPr>
          <w:rFonts w:ascii="Arial" w:hAnsi="Arial"/>
          <w:color w:val="000000" w:themeColor="text1"/>
          <w:szCs w:val="22"/>
        </w:rPr>
        <w:t xml:space="preserve">% </w:t>
      </w:r>
      <w:r w:rsidR="00F75B73" w:rsidRPr="0023212A">
        <w:rPr>
          <w:rFonts w:ascii="Arial" w:hAnsi="Arial"/>
          <w:color w:val="000000" w:themeColor="text1"/>
          <w:szCs w:val="22"/>
        </w:rPr>
        <w:t>Q</w:t>
      </w:r>
      <w:r w:rsidR="00415CAB" w:rsidRPr="0023212A">
        <w:rPr>
          <w:rFonts w:ascii="Arial" w:hAnsi="Arial"/>
          <w:color w:val="000000" w:themeColor="text1"/>
          <w:szCs w:val="22"/>
        </w:rPr>
        <w:t>uality</w:t>
      </w:r>
      <w:r w:rsidR="00B1629B" w:rsidRPr="0023212A">
        <w:rPr>
          <w:rFonts w:ascii="Arial" w:hAnsi="Arial"/>
          <w:color w:val="000000" w:themeColor="text1"/>
          <w:szCs w:val="22"/>
        </w:rPr>
        <w:t>.</w:t>
      </w:r>
    </w:p>
    <w:p w14:paraId="6A9F73F8" w14:textId="5E921D1E" w:rsidR="00415CAB" w:rsidRPr="00B1629B" w:rsidRDefault="00B1629B" w:rsidP="0093407C">
      <w:pPr>
        <w:pStyle w:val="subclause1Bullet1"/>
        <w:spacing w:before="0" w:after="240" w:line="240" w:lineRule="auto"/>
        <w:rPr>
          <w:rFonts w:ascii="Arial" w:hAnsi="Arial"/>
          <w:color w:val="000000" w:themeColor="text1"/>
          <w:szCs w:val="22"/>
        </w:rPr>
      </w:pPr>
      <w:r w:rsidRPr="00B1629B">
        <w:rPr>
          <w:rFonts w:ascii="Arial" w:hAnsi="Arial"/>
          <w:color w:val="000000" w:themeColor="text1"/>
          <w:szCs w:val="22"/>
        </w:rPr>
        <w:t>30</w:t>
      </w:r>
      <w:r w:rsidR="00EF0105" w:rsidRPr="00B1629B">
        <w:rPr>
          <w:rFonts w:ascii="Arial" w:hAnsi="Arial"/>
          <w:color w:val="000000" w:themeColor="text1"/>
          <w:szCs w:val="22"/>
        </w:rPr>
        <w:t>%</w:t>
      </w:r>
      <w:r w:rsidR="00415CAB" w:rsidRPr="00B1629B">
        <w:rPr>
          <w:rFonts w:ascii="Arial" w:hAnsi="Arial"/>
          <w:color w:val="000000" w:themeColor="text1"/>
          <w:szCs w:val="22"/>
        </w:rPr>
        <w:t xml:space="preserve"> </w:t>
      </w:r>
      <w:r w:rsidR="00F75B73" w:rsidRPr="00B1629B">
        <w:rPr>
          <w:rFonts w:ascii="Arial" w:hAnsi="Arial"/>
          <w:color w:val="000000" w:themeColor="text1"/>
          <w:szCs w:val="22"/>
        </w:rPr>
        <w:t>F</w:t>
      </w:r>
      <w:r w:rsidR="00415CAB" w:rsidRPr="00B1629B">
        <w:rPr>
          <w:rFonts w:ascii="Arial" w:hAnsi="Arial"/>
          <w:color w:val="000000" w:themeColor="text1"/>
          <w:szCs w:val="22"/>
        </w:rPr>
        <w:t xml:space="preserve">inancial / </w:t>
      </w:r>
      <w:r w:rsidR="00F75B73" w:rsidRPr="00B1629B">
        <w:rPr>
          <w:rFonts w:ascii="Arial" w:hAnsi="Arial"/>
          <w:color w:val="000000" w:themeColor="text1"/>
          <w:szCs w:val="22"/>
        </w:rPr>
        <w:t>P</w:t>
      </w:r>
      <w:r w:rsidR="00415CAB" w:rsidRPr="00B1629B">
        <w:rPr>
          <w:rFonts w:ascii="Arial" w:hAnsi="Arial"/>
          <w:color w:val="000000" w:themeColor="text1"/>
          <w:szCs w:val="22"/>
        </w:rPr>
        <w:t>rice</w:t>
      </w:r>
      <w:r>
        <w:rPr>
          <w:rFonts w:ascii="Arial" w:hAnsi="Arial"/>
          <w:color w:val="000000" w:themeColor="text1"/>
          <w:szCs w:val="22"/>
        </w:rPr>
        <w:t>.</w:t>
      </w:r>
    </w:p>
    <w:p w14:paraId="0230D2BB" w14:textId="53D10164" w:rsidR="00415CAB" w:rsidRDefault="00415CAB" w:rsidP="0093407C">
      <w:pPr>
        <w:pStyle w:val="Parasubclause1"/>
        <w:spacing w:before="0" w:after="240" w:line="240" w:lineRule="auto"/>
        <w:rPr>
          <w:rFonts w:ascii="Arial" w:hAnsi="Arial"/>
          <w:szCs w:val="22"/>
        </w:rPr>
      </w:pPr>
      <w:r w:rsidRPr="000F4C98">
        <w:rPr>
          <w:rFonts w:ascii="Arial" w:hAnsi="Arial"/>
          <w:szCs w:val="22"/>
        </w:rPr>
        <w:t xml:space="preserve">Scores are arrived at following the application of the </w:t>
      </w:r>
      <w:r w:rsidR="009C1A99">
        <w:rPr>
          <w:rFonts w:ascii="Arial" w:hAnsi="Arial"/>
          <w:szCs w:val="22"/>
        </w:rPr>
        <w:t>T</w:t>
      </w:r>
      <w:r w:rsidR="00D71DA0">
        <w:rPr>
          <w:rFonts w:ascii="Arial" w:hAnsi="Arial"/>
          <w:szCs w:val="22"/>
        </w:rPr>
        <w:t xml:space="preserve">ender Evaluation </w:t>
      </w:r>
      <w:r w:rsidR="009C1A99">
        <w:rPr>
          <w:rFonts w:ascii="Arial" w:hAnsi="Arial"/>
          <w:szCs w:val="22"/>
        </w:rPr>
        <w:t xml:space="preserve">Criteria </w:t>
      </w:r>
      <w:r w:rsidR="00064CFD">
        <w:rPr>
          <w:rFonts w:ascii="Arial" w:hAnsi="Arial"/>
          <w:szCs w:val="22"/>
        </w:rPr>
        <w:t>(</w:t>
      </w:r>
      <w:r w:rsidR="00F75B73" w:rsidRPr="000F4C98">
        <w:rPr>
          <w:rFonts w:ascii="Arial" w:hAnsi="Arial"/>
          <w:szCs w:val="22"/>
        </w:rPr>
        <w:t>Schedule</w:t>
      </w:r>
      <w:r w:rsidR="0096773A">
        <w:rPr>
          <w:rFonts w:ascii="Arial" w:hAnsi="Arial"/>
          <w:szCs w:val="22"/>
        </w:rPr>
        <w:t> 6</w:t>
      </w:r>
      <w:r w:rsidR="00064CFD">
        <w:rPr>
          <w:rFonts w:ascii="Arial" w:hAnsi="Arial"/>
          <w:szCs w:val="22"/>
        </w:rPr>
        <w:t>)</w:t>
      </w:r>
      <w:r w:rsidR="00F75B73" w:rsidRPr="000F4C98">
        <w:rPr>
          <w:rFonts w:ascii="Arial" w:hAnsi="Arial"/>
          <w:szCs w:val="22"/>
        </w:rPr>
        <w:t xml:space="preserve"> </w:t>
      </w:r>
    </w:p>
    <w:p w14:paraId="142F4C59" w14:textId="77777777" w:rsidR="004D7D5E" w:rsidRPr="000F4C98" w:rsidRDefault="004D7D5E" w:rsidP="0093407C">
      <w:pPr>
        <w:pStyle w:val="Parasubclause1"/>
        <w:spacing w:before="0" w:after="240" w:line="240" w:lineRule="auto"/>
        <w:rPr>
          <w:rFonts w:ascii="Arial" w:hAnsi="Arial"/>
          <w:szCs w:val="22"/>
        </w:rPr>
      </w:pPr>
    </w:p>
    <w:p w14:paraId="62AA0C82" w14:textId="39BF1426" w:rsidR="001D3AE9" w:rsidRPr="000F4C98" w:rsidRDefault="00415CAB" w:rsidP="0093407C">
      <w:pPr>
        <w:pStyle w:val="Untitledsubclause1"/>
        <w:spacing w:before="0" w:after="240" w:line="240" w:lineRule="auto"/>
        <w:rPr>
          <w:rFonts w:ascii="Arial" w:hAnsi="Arial"/>
          <w:b/>
          <w:szCs w:val="22"/>
        </w:rPr>
      </w:pPr>
      <w:r w:rsidRPr="000F4C98">
        <w:rPr>
          <w:rFonts w:ascii="Arial" w:hAnsi="Arial"/>
          <w:b/>
          <w:szCs w:val="22"/>
        </w:rPr>
        <w:lastRenderedPageBreak/>
        <w:t xml:space="preserve">Pricing </w:t>
      </w:r>
    </w:p>
    <w:p w14:paraId="09A9308D" w14:textId="210F3CD5" w:rsidR="00E97912" w:rsidRPr="000F4C98" w:rsidRDefault="007F0110" w:rsidP="0093407C">
      <w:pPr>
        <w:pStyle w:val="Untitledsubclause1"/>
        <w:numPr>
          <w:ilvl w:val="0"/>
          <w:numId w:val="0"/>
        </w:numPr>
        <w:spacing w:before="0" w:after="240" w:line="240" w:lineRule="auto"/>
        <w:ind w:left="720"/>
        <w:rPr>
          <w:rFonts w:ascii="Arial" w:hAnsi="Arial"/>
          <w:bCs/>
          <w:szCs w:val="22"/>
        </w:rPr>
      </w:pPr>
      <w:r w:rsidRPr="000F4C98">
        <w:rPr>
          <w:rFonts w:ascii="Arial" w:hAnsi="Arial"/>
          <w:bCs/>
          <w:szCs w:val="22"/>
        </w:rPr>
        <w:t xml:space="preserve">Schedule </w:t>
      </w:r>
      <w:r w:rsidR="00A14C6E">
        <w:rPr>
          <w:rFonts w:ascii="Arial" w:hAnsi="Arial"/>
          <w:bCs/>
          <w:szCs w:val="22"/>
        </w:rPr>
        <w:t>3</w:t>
      </w:r>
      <w:r w:rsidRPr="000F4C98">
        <w:rPr>
          <w:rFonts w:ascii="Arial" w:hAnsi="Arial"/>
          <w:bCs/>
          <w:szCs w:val="22"/>
        </w:rPr>
        <w:t xml:space="preserve"> (Pricing)</w:t>
      </w:r>
      <w:r w:rsidR="00E97912" w:rsidRPr="000F4C98">
        <w:rPr>
          <w:rFonts w:ascii="Arial" w:hAnsi="Arial"/>
          <w:bCs/>
          <w:szCs w:val="22"/>
        </w:rPr>
        <w:t xml:space="preserve"> contains the </w:t>
      </w:r>
      <w:r w:rsidR="000F5AA5" w:rsidRPr="000F4C98">
        <w:rPr>
          <w:rFonts w:ascii="Arial" w:hAnsi="Arial"/>
          <w:bCs/>
          <w:szCs w:val="22"/>
        </w:rPr>
        <w:t xml:space="preserve">Pricing </w:t>
      </w:r>
      <w:r w:rsidR="00415CAB" w:rsidRPr="000F4C98">
        <w:rPr>
          <w:rFonts w:ascii="Arial" w:hAnsi="Arial"/>
          <w:bCs/>
          <w:szCs w:val="22"/>
        </w:rPr>
        <w:t>Schedule</w:t>
      </w:r>
      <w:r w:rsidR="000F5AA5" w:rsidRPr="000F4C98">
        <w:rPr>
          <w:rFonts w:ascii="Arial" w:hAnsi="Arial"/>
          <w:bCs/>
          <w:szCs w:val="22"/>
        </w:rPr>
        <w:t xml:space="preserve"> for this procurement</w:t>
      </w:r>
      <w:r w:rsidRPr="000F4C98">
        <w:rPr>
          <w:rFonts w:ascii="Arial" w:hAnsi="Arial"/>
          <w:bCs/>
          <w:szCs w:val="22"/>
        </w:rPr>
        <w:t xml:space="preserve">. </w:t>
      </w:r>
      <w:r w:rsidR="00415CAB" w:rsidRPr="000F4C98">
        <w:rPr>
          <w:rFonts w:ascii="Arial" w:hAnsi="Arial"/>
          <w:bCs/>
          <w:szCs w:val="22"/>
        </w:rPr>
        <w:t>Tenderers must complete and return</w:t>
      </w:r>
      <w:r w:rsidR="000F5AA5" w:rsidRPr="000F4C98">
        <w:rPr>
          <w:rFonts w:ascii="Arial" w:hAnsi="Arial"/>
          <w:bCs/>
          <w:szCs w:val="22"/>
        </w:rPr>
        <w:t xml:space="preserve"> </w:t>
      </w:r>
      <w:r w:rsidRPr="000F4C98">
        <w:rPr>
          <w:rFonts w:ascii="Arial" w:hAnsi="Arial"/>
          <w:bCs/>
          <w:szCs w:val="22"/>
        </w:rPr>
        <w:t>th</w:t>
      </w:r>
      <w:r w:rsidR="00C72EE5" w:rsidRPr="000F4C98">
        <w:rPr>
          <w:rFonts w:ascii="Arial" w:hAnsi="Arial"/>
          <w:bCs/>
          <w:szCs w:val="22"/>
        </w:rPr>
        <w:t>is</w:t>
      </w:r>
      <w:r w:rsidR="00415CAB" w:rsidRPr="000F4C98">
        <w:rPr>
          <w:rFonts w:ascii="Arial" w:hAnsi="Arial"/>
          <w:bCs/>
          <w:szCs w:val="22"/>
        </w:rPr>
        <w:t xml:space="preserve">, following the instructions contained within </w:t>
      </w:r>
      <w:r w:rsidR="00A14C6E">
        <w:rPr>
          <w:rFonts w:ascii="Arial" w:hAnsi="Arial"/>
          <w:bCs/>
          <w:szCs w:val="22"/>
        </w:rPr>
        <w:t>this ITT</w:t>
      </w:r>
      <w:r w:rsidRPr="000F4C98">
        <w:rPr>
          <w:rFonts w:ascii="Arial" w:hAnsi="Arial"/>
          <w:bCs/>
          <w:szCs w:val="22"/>
        </w:rPr>
        <w:t>.</w:t>
      </w:r>
      <w:r w:rsidR="00415CAB" w:rsidRPr="000F4C98">
        <w:rPr>
          <w:rFonts w:ascii="Arial" w:hAnsi="Arial"/>
          <w:bCs/>
          <w:szCs w:val="22"/>
        </w:rPr>
        <w:t xml:space="preserve"> </w:t>
      </w:r>
      <w:r w:rsidR="00E97912" w:rsidRPr="000F4C98">
        <w:rPr>
          <w:rFonts w:ascii="Arial" w:hAnsi="Arial"/>
          <w:bCs/>
          <w:szCs w:val="22"/>
        </w:rPr>
        <w:t xml:space="preserve"> </w:t>
      </w:r>
    </w:p>
    <w:p w14:paraId="6891B130" w14:textId="609D733F" w:rsidR="00E97912" w:rsidRPr="000F4C98" w:rsidRDefault="000F5AA5" w:rsidP="0093407C">
      <w:pPr>
        <w:pStyle w:val="Untitledsubclause1"/>
        <w:numPr>
          <w:ilvl w:val="0"/>
          <w:numId w:val="0"/>
        </w:numPr>
        <w:spacing w:before="0" w:after="240" w:line="240" w:lineRule="auto"/>
        <w:ind w:left="720"/>
        <w:rPr>
          <w:rFonts w:ascii="Arial" w:hAnsi="Arial"/>
          <w:szCs w:val="22"/>
        </w:rPr>
      </w:pPr>
      <w:r w:rsidRPr="000F4C98">
        <w:rPr>
          <w:rFonts w:ascii="Arial" w:hAnsi="Arial"/>
          <w:szCs w:val="22"/>
        </w:rPr>
        <w:t xml:space="preserve">Tenderers' responses to the Pricing </w:t>
      </w:r>
      <w:r w:rsidR="00C72EE5" w:rsidRPr="000F4C98">
        <w:rPr>
          <w:rFonts w:ascii="Arial" w:hAnsi="Arial"/>
          <w:szCs w:val="22"/>
        </w:rPr>
        <w:t>Schedule</w:t>
      </w:r>
      <w:r w:rsidR="00E97912" w:rsidRPr="000F4C98">
        <w:rPr>
          <w:rFonts w:ascii="Arial" w:hAnsi="Arial"/>
          <w:szCs w:val="22"/>
        </w:rPr>
        <w:t xml:space="preserve"> will be evaluated in accordance with the process </w:t>
      </w:r>
      <w:r w:rsidR="00F75B73" w:rsidRPr="000F4C98">
        <w:rPr>
          <w:rFonts w:ascii="Arial" w:hAnsi="Arial"/>
          <w:szCs w:val="22"/>
        </w:rPr>
        <w:t xml:space="preserve">and criteria </w:t>
      </w:r>
      <w:r w:rsidR="00E97912" w:rsidRPr="000F4C98">
        <w:rPr>
          <w:rFonts w:ascii="Arial" w:hAnsi="Arial"/>
          <w:szCs w:val="22"/>
        </w:rPr>
        <w:t>set out in</w:t>
      </w:r>
      <w:r w:rsidRPr="000F4C98">
        <w:rPr>
          <w:rFonts w:ascii="Arial" w:hAnsi="Arial"/>
          <w:szCs w:val="22"/>
        </w:rPr>
        <w:t xml:space="preserve"> </w:t>
      </w:r>
      <w:r w:rsidR="00F75B73" w:rsidRPr="000F4C98">
        <w:rPr>
          <w:rFonts w:ascii="Arial" w:hAnsi="Arial"/>
          <w:szCs w:val="22"/>
        </w:rPr>
        <w:t xml:space="preserve">Schedule </w:t>
      </w:r>
      <w:r w:rsidR="00A14C6E">
        <w:rPr>
          <w:rFonts w:ascii="Arial" w:hAnsi="Arial"/>
          <w:szCs w:val="22"/>
        </w:rPr>
        <w:t>6</w:t>
      </w:r>
      <w:r w:rsidR="00F75B73" w:rsidRPr="000F4C98">
        <w:rPr>
          <w:rFonts w:ascii="Arial" w:hAnsi="Arial"/>
          <w:szCs w:val="22"/>
        </w:rPr>
        <w:t xml:space="preserve"> </w:t>
      </w:r>
      <w:r w:rsidR="00EC5D5C" w:rsidRPr="000F4C98">
        <w:rPr>
          <w:rFonts w:ascii="Arial" w:hAnsi="Arial"/>
          <w:szCs w:val="22"/>
        </w:rPr>
        <w:t>(</w:t>
      </w:r>
      <w:r w:rsidR="00B05C2D" w:rsidRPr="000F4C98">
        <w:rPr>
          <w:rFonts w:ascii="Arial" w:hAnsi="Arial"/>
          <w:szCs w:val="22"/>
        </w:rPr>
        <w:t>Tender Evaluation</w:t>
      </w:r>
      <w:r w:rsidR="00E97912" w:rsidRPr="000F4C98">
        <w:rPr>
          <w:rFonts w:ascii="Arial" w:hAnsi="Arial"/>
          <w:szCs w:val="22"/>
        </w:rPr>
        <w:t xml:space="preserve"> </w:t>
      </w:r>
      <w:r w:rsidR="00EC5D5C" w:rsidRPr="000F4C98">
        <w:rPr>
          <w:rFonts w:ascii="Arial" w:hAnsi="Arial"/>
          <w:szCs w:val="22"/>
        </w:rPr>
        <w:t>Criteria)</w:t>
      </w:r>
    </w:p>
    <w:p w14:paraId="77DE5E16" w14:textId="135B16C0" w:rsidR="00415CAB" w:rsidRPr="000F4C98" w:rsidRDefault="00E97912" w:rsidP="0093407C">
      <w:pPr>
        <w:spacing w:after="240" w:line="240" w:lineRule="auto"/>
        <w:ind w:left="709"/>
        <w:rPr>
          <w:rFonts w:ascii="Arial" w:hAnsi="Arial" w:cs="Arial"/>
        </w:rPr>
      </w:pPr>
      <w:r w:rsidRPr="000F4C98">
        <w:rPr>
          <w:rFonts w:ascii="Arial" w:hAnsi="Arial" w:cs="Arial"/>
        </w:rPr>
        <w:t>Tenderers are strongly advised to read and understand the specifi</w:t>
      </w:r>
      <w:r w:rsidR="0058662C" w:rsidRPr="000F4C98">
        <w:rPr>
          <w:rFonts w:ascii="Arial" w:hAnsi="Arial" w:cs="Arial"/>
        </w:rPr>
        <w:t xml:space="preserve">c guidance provided in Schedule </w:t>
      </w:r>
      <w:r w:rsidR="003C13BA">
        <w:rPr>
          <w:rFonts w:ascii="Arial" w:hAnsi="Arial" w:cs="Arial"/>
        </w:rPr>
        <w:t>3</w:t>
      </w:r>
      <w:r w:rsidR="00F75B73" w:rsidRPr="000F4C98">
        <w:rPr>
          <w:rFonts w:ascii="Arial" w:hAnsi="Arial" w:cs="Arial"/>
        </w:rPr>
        <w:t xml:space="preserve"> </w:t>
      </w:r>
      <w:r w:rsidR="00615598" w:rsidRPr="000F4C98">
        <w:rPr>
          <w:rFonts w:ascii="Arial" w:hAnsi="Arial" w:cs="Arial"/>
        </w:rPr>
        <w:t>(Pricing)</w:t>
      </w:r>
      <w:r w:rsidR="000F5AA5" w:rsidRPr="000F4C98">
        <w:rPr>
          <w:rFonts w:ascii="Arial" w:hAnsi="Arial" w:cs="Arial"/>
        </w:rPr>
        <w:t>.</w:t>
      </w:r>
    </w:p>
    <w:p w14:paraId="0225F895" w14:textId="57CBFFB8" w:rsidR="00D07E87" w:rsidRPr="000F4C98" w:rsidRDefault="00E369E9" w:rsidP="0093407C">
      <w:pPr>
        <w:spacing w:after="240" w:line="240" w:lineRule="auto"/>
        <w:ind w:left="709"/>
        <w:rPr>
          <w:rFonts w:ascii="Arial" w:hAnsi="Arial" w:cs="Arial"/>
          <w:bCs/>
        </w:rPr>
      </w:pPr>
      <w:r w:rsidRPr="000F4C98">
        <w:rPr>
          <w:rFonts w:ascii="Arial" w:hAnsi="Arial" w:cs="Arial"/>
          <w:bCs/>
        </w:rPr>
        <w:t xml:space="preserve">Tenderers must upload a completed Pricing Schedule by e-mail to </w:t>
      </w:r>
      <w:hyperlink r:id="rId19" w:history="1">
        <w:r w:rsidR="00956B4B" w:rsidRPr="000F4C98">
          <w:rPr>
            <w:rStyle w:val="Hyperlink"/>
            <w:rFonts w:ascii="Arial" w:hAnsi="Arial" w:cs="Arial"/>
            <w:bCs/>
          </w:rPr>
          <w:t>RAIBFinance@raib.gov.uk</w:t>
        </w:r>
      </w:hyperlink>
    </w:p>
    <w:p w14:paraId="016E37F0" w14:textId="7C9F8095" w:rsidR="00956B4B" w:rsidRPr="000F4C98" w:rsidRDefault="009E3368" w:rsidP="0093407C">
      <w:pPr>
        <w:spacing w:after="240" w:line="240" w:lineRule="auto"/>
        <w:ind w:left="709"/>
        <w:rPr>
          <w:rFonts w:ascii="Arial" w:hAnsi="Arial" w:cs="Arial"/>
          <w:bCs/>
        </w:rPr>
      </w:pPr>
      <w:r w:rsidRPr="000F4C98">
        <w:rPr>
          <w:rFonts w:ascii="Arial" w:hAnsi="Arial" w:cs="Arial"/>
          <w:bCs/>
        </w:rPr>
        <w:t xml:space="preserve">Tenderers will be marked in accordance with the marking scheme set out at Schedule </w:t>
      </w:r>
      <w:r w:rsidR="008827B1">
        <w:rPr>
          <w:rFonts w:ascii="Arial" w:hAnsi="Arial" w:cs="Arial"/>
          <w:bCs/>
        </w:rPr>
        <w:t xml:space="preserve">6 </w:t>
      </w:r>
      <w:r w:rsidR="005D3FE8" w:rsidRPr="000F4C98">
        <w:rPr>
          <w:rFonts w:ascii="Arial" w:hAnsi="Arial" w:cs="Arial"/>
          <w:bCs/>
        </w:rPr>
        <w:t>(</w:t>
      </w:r>
      <w:r w:rsidR="008731C1" w:rsidRPr="000F4C98">
        <w:rPr>
          <w:rFonts w:ascii="Arial" w:hAnsi="Arial" w:cs="Arial"/>
          <w:bCs/>
        </w:rPr>
        <w:t>Tender Evaluation</w:t>
      </w:r>
      <w:r w:rsidR="005D3FE8" w:rsidRPr="000F4C98">
        <w:rPr>
          <w:rFonts w:ascii="Arial" w:hAnsi="Arial" w:cs="Arial"/>
          <w:bCs/>
        </w:rPr>
        <w:t xml:space="preserve"> Criteria)</w:t>
      </w:r>
    </w:p>
    <w:p w14:paraId="510962C7" w14:textId="0ECF1007" w:rsidR="001D3AE9" w:rsidRPr="000F4C98" w:rsidRDefault="001D3AE9" w:rsidP="0093407C">
      <w:pPr>
        <w:pStyle w:val="Untitledsubclause1"/>
        <w:spacing w:before="0" w:after="240" w:line="240" w:lineRule="auto"/>
        <w:rPr>
          <w:rFonts w:ascii="Arial" w:hAnsi="Arial"/>
          <w:szCs w:val="22"/>
        </w:rPr>
      </w:pPr>
      <w:r w:rsidRPr="000F4C98">
        <w:rPr>
          <w:rFonts w:ascii="Arial" w:hAnsi="Arial"/>
          <w:b/>
          <w:szCs w:val="22"/>
        </w:rPr>
        <w:t xml:space="preserve">Quality </w:t>
      </w:r>
    </w:p>
    <w:p w14:paraId="164964FB" w14:textId="5A4799B7" w:rsidR="000F5AA5" w:rsidRPr="000F4C98" w:rsidRDefault="007F0110" w:rsidP="0093407C">
      <w:pPr>
        <w:spacing w:after="240" w:line="240" w:lineRule="auto"/>
        <w:ind w:left="709"/>
        <w:rPr>
          <w:rFonts w:ascii="Arial" w:hAnsi="Arial" w:cs="Arial"/>
        </w:rPr>
      </w:pPr>
      <w:r w:rsidRPr="000F4C98">
        <w:rPr>
          <w:rFonts w:ascii="Arial" w:hAnsi="Arial" w:cs="Arial"/>
        </w:rPr>
        <w:t xml:space="preserve">Schedule </w:t>
      </w:r>
      <w:r w:rsidR="008827B1">
        <w:rPr>
          <w:rFonts w:ascii="Arial" w:hAnsi="Arial" w:cs="Arial"/>
        </w:rPr>
        <w:t>4</w:t>
      </w:r>
      <w:r w:rsidRPr="000F4C98">
        <w:rPr>
          <w:rFonts w:ascii="Arial" w:hAnsi="Arial" w:cs="Arial"/>
        </w:rPr>
        <w:t xml:space="preserve"> (</w:t>
      </w:r>
      <w:r w:rsidR="0004530C">
        <w:rPr>
          <w:rFonts w:ascii="Arial" w:hAnsi="Arial" w:cs="Arial"/>
        </w:rPr>
        <w:t>q</w:t>
      </w:r>
      <w:r w:rsidRPr="000F4C98">
        <w:rPr>
          <w:rFonts w:ascii="Arial" w:hAnsi="Arial" w:cs="Arial"/>
        </w:rPr>
        <w:t>uality</w:t>
      </w:r>
      <w:r w:rsidR="004B1416">
        <w:rPr>
          <w:rFonts w:ascii="Arial" w:hAnsi="Arial" w:cs="Arial"/>
        </w:rPr>
        <w:t xml:space="preserve"> evidence supporting tender</w:t>
      </w:r>
      <w:r w:rsidRPr="000F4C98">
        <w:rPr>
          <w:rFonts w:ascii="Arial" w:hAnsi="Arial" w:cs="Arial"/>
        </w:rPr>
        <w:t>)</w:t>
      </w:r>
      <w:r w:rsidR="000F5AA5" w:rsidRPr="000F4C98">
        <w:rPr>
          <w:rFonts w:ascii="Arial" w:hAnsi="Arial" w:cs="Arial"/>
        </w:rPr>
        <w:t xml:space="preserve"> </w:t>
      </w:r>
      <w:r w:rsidR="004B1416">
        <w:rPr>
          <w:rFonts w:ascii="Arial" w:hAnsi="Arial" w:cs="Arial"/>
        </w:rPr>
        <w:t xml:space="preserve">identifies </w:t>
      </w:r>
      <w:r w:rsidR="00520D02">
        <w:rPr>
          <w:rFonts w:ascii="Arial" w:hAnsi="Arial" w:cs="Arial"/>
        </w:rPr>
        <w:t xml:space="preserve">quality-related </w:t>
      </w:r>
      <w:r w:rsidR="004B1416">
        <w:rPr>
          <w:rFonts w:ascii="Arial" w:hAnsi="Arial" w:cs="Arial"/>
        </w:rPr>
        <w:t xml:space="preserve">information </w:t>
      </w:r>
      <w:r w:rsidR="00520D02">
        <w:rPr>
          <w:rFonts w:ascii="Arial" w:hAnsi="Arial" w:cs="Arial"/>
        </w:rPr>
        <w:t xml:space="preserve">required to assist assessment of </w:t>
      </w:r>
      <w:r w:rsidRPr="000F4C98">
        <w:rPr>
          <w:rFonts w:ascii="Arial" w:hAnsi="Arial" w:cs="Arial"/>
        </w:rPr>
        <w:t>this procurement.</w:t>
      </w:r>
      <w:r w:rsidR="000F5AA5" w:rsidRPr="000F4C98">
        <w:rPr>
          <w:rFonts w:ascii="Arial" w:hAnsi="Arial" w:cs="Arial"/>
        </w:rPr>
        <w:t xml:space="preserve"> </w:t>
      </w:r>
    </w:p>
    <w:p w14:paraId="18B3C196" w14:textId="78C629B0" w:rsidR="000F5AA5" w:rsidRPr="000F4C98" w:rsidRDefault="000F5AA5" w:rsidP="0093407C">
      <w:pPr>
        <w:spacing w:after="240" w:line="240" w:lineRule="auto"/>
        <w:ind w:left="709"/>
        <w:rPr>
          <w:rFonts w:ascii="Arial" w:hAnsi="Arial" w:cs="Arial"/>
        </w:rPr>
      </w:pPr>
      <w:r w:rsidRPr="000F4C98">
        <w:rPr>
          <w:rFonts w:ascii="Arial" w:hAnsi="Arial" w:cs="Arial"/>
        </w:rPr>
        <w:t xml:space="preserve">Tenderers' </w:t>
      </w:r>
      <w:r w:rsidR="0004530C">
        <w:rPr>
          <w:rFonts w:ascii="Arial" w:hAnsi="Arial" w:cs="Arial"/>
        </w:rPr>
        <w:t>submissions</w:t>
      </w:r>
      <w:r w:rsidRPr="000F4C98">
        <w:rPr>
          <w:rFonts w:ascii="Arial" w:hAnsi="Arial" w:cs="Arial"/>
        </w:rPr>
        <w:t xml:space="preserve"> will be evaluated in accordance with the process </w:t>
      </w:r>
      <w:r w:rsidR="00F75B73" w:rsidRPr="000F4C98">
        <w:rPr>
          <w:rFonts w:ascii="Arial" w:hAnsi="Arial" w:cs="Arial"/>
        </w:rPr>
        <w:t xml:space="preserve">and criteria </w:t>
      </w:r>
      <w:r w:rsidRPr="000F4C98">
        <w:rPr>
          <w:rFonts w:ascii="Arial" w:hAnsi="Arial" w:cs="Arial"/>
        </w:rPr>
        <w:t xml:space="preserve">set out in </w:t>
      </w:r>
      <w:r w:rsidR="00F75B73" w:rsidRPr="000F4C98">
        <w:rPr>
          <w:rFonts w:ascii="Arial" w:hAnsi="Arial" w:cs="Arial"/>
        </w:rPr>
        <w:t xml:space="preserve">Schedule </w:t>
      </w:r>
      <w:r w:rsidR="0004530C">
        <w:rPr>
          <w:rFonts w:ascii="Arial" w:hAnsi="Arial" w:cs="Arial"/>
        </w:rPr>
        <w:t>6</w:t>
      </w:r>
      <w:r w:rsidR="0004530C" w:rsidRPr="000F4C98">
        <w:rPr>
          <w:rFonts w:ascii="Arial" w:hAnsi="Arial" w:cs="Arial"/>
        </w:rPr>
        <w:t xml:space="preserve"> </w:t>
      </w:r>
      <w:r w:rsidR="005D3FE8" w:rsidRPr="000F4C98">
        <w:rPr>
          <w:rFonts w:ascii="Arial" w:hAnsi="Arial" w:cs="Arial"/>
        </w:rPr>
        <w:t>(</w:t>
      </w:r>
      <w:r w:rsidR="008731C1" w:rsidRPr="000F4C98">
        <w:rPr>
          <w:rFonts w:ascii="Arial" w:hAnsi="Arial" w:cs="Arial"/>
        </w:rPr>
        <w:t>Tender Evaluation</w:t>
      </w:r>
      <w:r w:rsidR="005D3FE8" w:rsidRPr="000F4C98">
        <w:rPr>
          <w:rFonts w:ascii="Arial" w:hAnsi="Arial" w:cs="Arial"/>
        </w:rPr>
        <w:t xml:space="preserve"> Criteria)</w:t>
      </w:r>
    </w:p>
    <w:p w14:paraId="18C4CABD" w14:textId="3B1208C0" w:rsidR="000F5AA5" w:rsidRPr="000F4C98" w:rsidRDefault="000F5AA5" w:rsidP="0093407C">
      <w:pPr>
        <w:spacing w:after="240" w:line="240" w:lineRule="auto"/>
        <w:ind w:left="709"/>
        <w:rPr>
          <w:rFonts w:ascii="Arial" w:hAnsi="Arial" w:cs="Arial"/>
        </w:rPr>
      </w:pPr>
      <w:r w:rsidRPr="000F4C98">
        <w:rPr>
          <w:rFonts w:ascii="Arial" w:hAnsi="Arial" w:cs="Arial"/>
        </w:rPr>
        <w:t xml:space="preserve">Tenderers are strongly advised to read and understand the specific guidance provided in Schedule </w:t>
      </w:r>
      <w:r w:rsidR="0004530C">
        <w:rPr>
          <w:rFonts w:ascii="Arial" w:hAnsi="Arial" w:cs="Arial"/>
        </w:rPr>
        <w:t>4</w:t>
      </w:r>
      <w:r w:rsidRPr="000F4C98">
        <w:rPr>
          <w:rFonts w:ascii="Arial" w:hAnsi="Arial" w:cs="Arial"/>
        </w:rPr>
        <w:t xml:space="preserve"> </w:t>
      </w:r>
      <w:r w:rsidR="004F75EF" w:rsidRPr="000F4C98">
        <w:rPr>
          <w:rFonts w:ascii="Arial" w:hAnsi="Arial" w:cs="Arial"/>
        </w:rPr>
        <w:t>(</w:t>
      </w:r>
      <w:r w:rsidR="0004530C">
        <w:rPr>
          <w:rFonts w:ascii="Arial" w:hAnsi="Arial" w:cs="Arial"/>
        </w:rPr>
        <w:t>q</w:t>
      </w:r>
      <w:r w:rsidR="0004530C" w:rsidRPr="000F4C98">
        <w:rPr>
          <w:rFonts w:ascii="Arial" w:hAnsi="Arial" w:cs="Arial"/>
        </w:rPr>
        <w:t>uality</w:t>
      </w:r>
      <w:r w:rsidR="0004530C">
        <w:rPr>
          <w:rFonts w:ascii="Arial" w:hAnsi="Arial" w:cs="Arial"/>
        </w:rPr>
        <w:t xml:space="preserve"> evidence supporting tender</w:t>
      </w:r>
      <w:r w:rsidR="004F75EF" w:rsidRPr="000F4C98">
        <w:rPr>
          <w:rFonts w:ascii="Arial" w:hAnsi="Arial" w:cs="Arial"/>
        </w:rPr>
        <w:t>)</w:t>
      </w:r>
      <w:r w:rsidR="00F75B73" w:rsidRPr="000F4C98">
        <w:rPr>
          <w:rFonts w:ascii="Arial" w:hAnsi="Arial" w:cs="Arial"/>
        </w:rPr>
        <w:t xml:space="preserve"> </w:t>
      </w:r>
      <w:r w:rsidR="0004530C">
        <w:rPr>
          <w:rFonts w:ascii="Arial" w:hAnsi="Arial" w:cs="Arial"/>
        </w:rPr>
        <w:t>and Schedule 6 (</w:t>
      </w:r>
      <w:r w:rsidR="00AB1AF5">
        <w:rPr>
          <w:rFonts w:ascii="Arial" w:hAnsi="Arial" w:cs="Arial"/>
        </w:rPr>
        <w:t xml:space="preserve">tender evaluation criteria) </w:t>
      </w:r>
      <w:r w:rsidRPr="000F4C98">
        <w:rPr>
          <w:rFonts w:ascii="Arial" w:hAnsi="Arial" w:cs="Arial"/>
        </w:rPr>
        <w:t xml:space="preserve">before </w:t>
      </w:r>
      <w:r w:rsidR="00AB1AF5">
        <w:rPr>
          <w:rFonts w:ascii="Arial" w:hAnsi="Arial" w:cs="Arial"/>
        </w:rPr>
        <w:t>completing their tender</w:t>
      </w:r>
      <w:r w:rsidRPr="000F4C98">
        <w:rPr>
          <w:rFonts w:ascii="Arial" w:hAnsi="Arial" w:cs="Arial"/>
        </w:rPr>
        <w:t>.</w:t>
      </w:r>
    </w:p>
    <w:p w14:paraId="579BEEEE" w14:textId="104438C0" w:rsidR="00415CAB" w:rsidRPr="000F4C98" w:rsidRDefault="00415CAB" w:rsidP="0093407C">
      <w:pPr>
        <w:pStyle w:val="Untitledsubclause1"/>
        <w:spacing w:before="0" w:after="240" w:line="240" w:lineRule="auto"/>
        <w:rPr>
          <w:rFonts w:ascii="Arial" w:hAnsi="Arial"/>
          <w:szCs w:val="22"/>
        </w:rPr>
      </w:pPr>
      <w:r w:rsidRPr="000F4C98">
        <w:rPr>
          <w:rFonts w:ascii="Arial" w:hAnsi="Arial"/>
          <w:b/>
          <w:szCs w:val="22"/>
        </w:rPr>
        <w:t>Final Score</w:t>
      </w:r>
    </w:p>
    <w:p w14:paraId="263C7025" w14:textId="3DE68A70" w:rsidR="0058662C" w:rsidRPr="000F4C98" w:rsidRDefault="00C63E81" w:rsidP="0093407C">
      <w:pPr>
        <w:pStyle w:val="Untitledsubclause1"/>
        <w:numPr>
          <w:ilvl w:val="0"/>
          <w:numId w:val="0"/>
        </w:numPr>
        <w:spacing w:before="0" w:after="240" w:line="240" w:lineRule="auto"/>
        <w:ind w:left="720"/>
        <w:rPr>
          <w:rFonts w:ascii="Arial" w:hAnsi="Arial"/>
          <w:szCs w:val="22"/>
        </w:rPr>
      </w:pPr>
      <w:r>
        <w:rPr>
          <w:rFonts w:ascii="Arial" w:hAnsi="Arial"/>
          <w:szCs w:val="22"/>
        </w:rPr>
        <w:t xml:space="preserve">After applying the </w:t>
      </w:r>
      <w:r w:rsidR="0008370D">
        <w:rPr>
          <w:rFonts w:ascii="Arial" w:hAnsi="Arial"/>
          <w:szCs w:val="22"/>
        </w:rPr>
        <w:t>weightings</w:t>
      </w:r>
      <w:r>
        <w:rPr>
          <w:rFonts w:ascii="Arial" w:hAnsi="Arial"/>
          <w:szCs w:val="22"/>
        </w:rPr>
        <w:t xml:space="preserve"> described above, t</w:t>
      </w:r>
      <w:r w:rsidR="00415CAB" w:rsidRPr="000F4C98">
        <w:rPr>
          <w:rFonts w:ascii="Arial" w:hAnsi="Arial"/>
          <w:szCs w:val="22"/>
        </w:rPr>
        <w:t xml:space="preserve">he </w:t>
      </w:r>
      <w:r w:rsidR="000F5AA5" w:rsidRPr="000F4C98">
        <w:rPr>
          <w:rFonts w:ascii="Arial" w:hAnsi="Arial"/>
          <w:szCs w:val="22"/>
        </w:rPr>
        <w:t xml:space="preserve">Price Score </w:t>
      </w:r>
      <w:r w:rsidR="00415CAB" w:rsidRPr="000F4C98">
        <w:rPr>
          <w:rFonts w:ascii="Arial" w:hAnsi="Arial"/>
          <w:szCs w:val="22"/>
        </w:rPr>
        <w:t xml:space="preserve">will be added to the </w:t>
      </w:r>
      <w:r w:rsidR="000F5AA5" w:rsidRPr="000F4C98">
        <w:rPr>
          <w:rFonts w:ascii="Arial" w:hAnsi="Arial"/>
          <w:szCs w:val="22"/>
        </w:rPr>
        <w:t xml:space="preserve">Quality Score </w:t>
      </w:r>
      <w:r w:rsidR="00415CAB" w:rsidRPr="000F4C98">
        <w:rPr>
          <w:rFonts w:ascii="Arial" w:hAnsi="Arial"/>
          <w:szCs w:val="22"/>
        </w:rPr>
        <w:t xml:space="preserve">to determine the final score for each </w:t>
      </w:r>
      <w:r w:rsidR="00F60E7E" w:rsidRPr="000F4C98">
        <w:rPr>
          <w:rFonts w:ascii="Arial" w:hAnsi="Arial"/>
          <w:szCs w:val="22"/>
        </w:rPr>
        <w:t xml:space="preserve">Tenderer </w:t>
      </w:r>
      <w:r w:rsidR="00415CAB" w:rsidRPr="000F4C98">
        <w:rPr>
          <w:rFonts w:ascii="Arial" w:hAnsi="Arial"/>
          <w:szCs w:val="22"/>
        </w:rPr>
        <w:t>(“Final Score”).</w:t>
      </w:r>
      <w:r w:rsidR="0058662C" w:rsidRPr="000F4C98">
        <w:rPr>
          <w:rFonts w:ascii="Arial" w:hAnsi="Arial"/>
          <w:szCs w:val="22"/>
        </w:rPr>
        <w:t xml:space="preserve"> </w:t>
      </w:r>
    </w:p>
    <w:p w14:paraId="69BC1E81" w14:textId="6D77AF41" w:rsidR="00415CAB" w:rsidRDefault="0058662C" w:rsidP="0093407C">
      <w:pPr>
        <w:pStyle w:val="Untitledsubclause1"/>
        <w:numPr>
          <w:ilvl w:val="0"/>
          <w:numId w:val="0"/>
        </w:numPr>
        <w:spacing w:before="0" w:after="240" w:line="240" w:lineRule="auto"/>
        <w:ind w:left="720"/>
        <w:rPr>
          <w:rFonts w:ascii="Arial" w:hAnsi="Arial"/>
          <w:szCs w:val="22"/>
        </w:rPr>
      </w:pPr>
      <w:r w:rsidRPr="000F4C98">
        <w:rPr>
          <w:rFonts w:ascii="Arial" w:hAnsi="Arial"/>
          <w:szCs w:val="22"/>
        </w:rPr>
        <w:t>The Tenderer achieving the highest Final Score will</w:t>
      </w:r>
      <w:r w:rsidR="00883FFC" w:rsidRPr="000F4C98">
        <w:rPr>
          <w:rFonts w:ascii="Arial" w:hAnsi="Arial"/>
          <w:szCs w:val="22"/>
        </w:rPr>
        <w:t>,</w:t>
      </w:r>
      <w:r w:rsidRPr="000F4C98">
        <w:rPr>
          <w:rFonts w:ascii="Arial" w:hAnsi="Arial"/>
          <w:szCs w:val="22"/>
        </w:rPr>
        <w:t xml:space="preserve"> </w:t>
      </w:r>
      <w:r w:rsidR="00883FFC" w:rsidRPr="000F4C98">
        <w:rPr>
          <w:rFonts w:ascii="Arial" w:hAnsi="Arial"/>
          <w:szCs w:val="22"/>
        </w:rPr>
        <w:t>subject to section 3.6 above,</w:t>
      </w:r>
      <w:r w:rsidR="001C4DFC" w:rsidRPr="000F4C98">
        <w:rPr>
          <w:rFonts w:ascii="Arial" w:hAnsi="Arial"/>
          <w:szCs w:val="22"/>
        </w:rPr>
        <w:t xml:space="preserve"> </w:t>
      </w:r>
      <w:r w:rsidRPr="000F4C98">
        <w:rPr>
          <w:rFonts w:ascii="Arial" w:hAnsi="Arial"/>
          <w:szCs w:val="22"/>
        </w:rPr>
        <w:t xml:space="preserve">proceed to Contract Award as detailed at section </w:t>
      </w:r>
      <w:r w:rsidRPr="000F4C98">
        <w:rPr>
          <w:rFonts w:ascii="Arial" w:hAnsi="Arial"/>
          <w:szCs w:val="22"/>
        </w:rPr>
        <w:fldChar w:fldCharType="begin"/>
      </w:r>
      <w:r w:rsidRPr="000F4C98">
        <w:rPr>
          <w:rFonts w:ascii="Arial" w:hAnsi="Arial"/>
          <w:szCs w:val="22"/>
        </w:rPr>
        <w:instrText xml:space="preserve"> REF a104834 \n \h  \* MERGEFORMAT </w:instrText>
      </w:r>
      <w:r w:rsidRPr="000F4C98">
        <w:rPr>
          <w:rFonts w:ascii="Arial" w:hAnsi="Arial"/>
          <w:szCs w:val="22"/>
        </w:rPr>
      </w:r>
      <w:r w:rsidRPr="000F4C98">
        <w:rPr>
          <w:rFonts w:ascii="Arial" w:hAnsi="Arial"/>
          <w:szCs w:val="22"/>
        </w:rPr>
        <w:fldChar w:fldCharType="separate"/>
      </w:r>
      <w:r w:rsidR="00621656" w:rsidRPr="000F4C98">
        <w:rPr>
          <w:rFonts w:ascii="Arial" w:hAnsi="Arial"/>
          <w:szCs w:val="22"/>
        </w:rPr>
        <w:t>2.4</w:t>
      </w:r>
      <w:r w:rsidRPr="000F4C98">
        <w:rPr>
          <w:rFonts w:ascii="Arial" w:hAnsi="Arial"/>
          <w:szCs w:val="22"/>
        </w:rPr>
        <w:fldChar w:fldCharType="end"/>
      </w:r>
      <w:r w:rsidRPr="000F4C98">
        <w:rPr>
          <w:rFonts w:ascii="Arial" w:hAnsi="Arial"/>
          <w:szCs w:val="22"/>
        </w:rPr>
        <w:t xml:space="preserve"> above.</w:t>
      </w:r>
    </w:p>
    <w:p w14:paraId="238B50AB" w14:textId="30E97F41" w:rsidR="00DD6DE3" w:rsidRDefault="00DD6DE3" w:rsidP="0093407C">
      <w:pPr>
        <w:pStyle w:val="Untitledsubclause1"/>
        <w:numPr>
          <w:ilvl w:val="0"/>
          <w:numId w:val="0"/>
        </w:numPr>
        <w:spacing w:before="0" w:after="240" w:line="240" w:lineRule="auto"/>
        <w:ind w:left="720"/>
        <w:rPr>
          <w:rFonts w:ascii="Arial" w:hAnsi="Arial"/>
          <w:szCs w:val="22"/>
        </w:rPr>
      </w:pPr>
    </w:p>
    <w:p w14:paraId="08C3B3DD" w14:textId="7924D3B0" w:rsidR="00DD6DE3" w:rsidRDefault="00DD6DE3" w:rsidP="0093407C">
      <w:pPr>
        <w:pStyle w:val="Untitledsubclause1"/>
        <w:numPr>
          <w:ilvl w:val="0"/>
          <w:numId w:val="0"/>
        </w:numPr>
        <w:spacing w:before="0" w:after="240" w:line="240" w:lineRule="auto"/>
        <w:ind w:left="720"/>
        <w:rPr>
          <w:rFonts w:ascii="Arial" w:hAnsi="Arial"/>
          <w:szCs w:val="22"/>
        </w:rPr>
      </w:pPr>
    </w:p>
    <w:p w14:paraId="14DA002D" w14:textId="151380B7" w:rsidR="00DD6DE3" w:rsidRDefault="00DD6DE3" w:rsidP="0093407C">
      <w:pPr>
        <w:pStyle w:val="Untitledsubclause1"/>
        <w:numPr>
          <w:ilvl w:val="0"/>
          <w:numId w:val="0"/>
        </w:numPr>
        <w:spacing w:before="0" w:after="240" w:line="240" w:lineRule="auto"/>
        <w:ind w:left="720"/>
        <w:rPr>
          <w:rFonts w:ascii="Arial" w:hAnsi="Arial"/>
          <w:szCs w:val="22"/>
        </w:rPr>
      </w:pPr>
    </w:p>
    <w:p w14:paraId="283DB4A3" w14:textId="786E5A84" w:rsidR="00DD6DE3" w:rsidRDefault="00DD6DE3" w:rsidP="0093407C">
      <w:pPr>
        <w:pStyle w:val="Untitledsubclause1"/>
        <w:numPr>
          <w:ilvl w:val="0"/>
          <w:numId w:val="0"/>
        </w:numPr>
        <w:spacing w:before="0" w:after="240" w:line="240" w:lineRule="auto"/>
        <w:ind w:left="720"/>
        <w:rPr>
          <w:rFonts w:ascii="Arial" w:hAnsi="Arial"/>
          <w:szCs w:val="22"/>
        </w:rPr>
      </w:pPr>
    </w:p>
    <w:p w14:paraId="3C936B05" w14:textId="77777777" w:rsidR="00DD6DE3" w:rsidRPr="000F4C98" w:rsidRDefault="00DD6DE3" w:rsidP="0093407C">
      <w:pPr>
        <w:pStyle w:val="Untitledsubclause1"/>
        <w:numPr>
          <w:ilvl w:val="0"/>
          <w:numId w:val="0"/>
        </w:numPr>
        <w:spacing w:before="0" w:after="240" w:line="240" w:lineRule="auto"/>
        <w:ind w:left="720"/>
        <w:rPr>
          <w:rFonts w:ascii="Arial" w:hAnsi="Arial"/>
          <w:szCs w:val="22"/>
        </w:rPr>
      </w:pPr>
    </w:p>
    <w:p w14:paraId="3395F38A" w14:textId="4ED26A0A" w:rsidR="000F4C98" w:rsidRPr="000F4C98" w:rsidRDefault="000F4C98" w:rsidP="0093407C">
      <w:pPr>
        <w:pStyle w:val="Untitledsubclause1"/>
        <w:numPr>
          <w:ilvl w:val="0"/>
          <w:numId w:val="0"/>
        </w:numPr>
        <w:spacing w:before="0" w:after="240" w:line="240" w:lineRule="auto"/>
        <w:ind w:left="720"/>
        <w:rPr>
          <w:rFonts w:ascii="Arial" w:hAnsi="Arial"/>
          <w:szCs w:val="22"/>
        </w:rPr>
      </w:pPr>
    </w:p>
    <w:p w14:paraId="793AE86E" w14:textId="77777777" w:rsidR="000F4C98" w:rsidRPr="000F4C98" w:rsidRDefault="000F4C98" w:rsidP="0093407C">
      <w:pPr>
        <w:pStyle w:val="Untitledsubclause1"/>
        <w:numPr>
          <w:ilvl w:val="0"/>
          <w:numId w:val="0"/>
        </w:numPr>
        <w:spacing w:before="0" w:after="240" w:line="240" w:lineRule="auto"/>
        <w:ind w:left="720"/>
        <w:rPr>
          <w:rFonts w:ascii="Arial" w:hAnsi="Arial"/>
          <w:szCs w:val="22"/>
        </w:rPr>
      </w:pPr>
    </w:p>
    <w:p w14:paraId="20D2CBAE" w14:textId="1D258ECD" w:rsidR="002E6441" w:rsidRPr="000F4C98" w:rsidRDefault="00F60E7E" w:rsidP="0093407C">
      <w:pPr>
        <w:pStyle w:val="TitleClause"/>
        <w:spacing w:before="0" w:line="240" w:lineRule="auto"/>
        <w:rPr>
          <w:rFonts w:ascii="Arial" w:hAnsi="Arial"/>
          <w:szCs w:val="22"/>
        </w:rPr>
      </w:pPr>
      <w:bookmarkStart w:id="28" w:name="_37m2jsg" w:colFirst="0" w:colLast="0"/>
      <w:bookmarkStart w:id="29" w:name="_1mrcu09" w:colFirst="0" w:colLast="0"/>
      <w:bookmarkStart w:id="30" w:name="_Toc67659499"/>
      <w:bookmarkStart w:id="31" w:name="_Toc67659507"/>
      <w:bookmarkStart w:id="32" w:name="_Toc67659508"/>
      <w:bookmarkStart w:id="33" w:name="_Toc67659509"/>
      <w:bookmarkStart w:id="34" w:name="_Toc70675896"/>
      <w:bookmarkEnd w:id="27"/>
      <w:bookmarkEnd w:id="28"/>
      <w:bookmarkEnd w:id="29"/>
      <w:bookmarkEnd w:id="30"/>
      <w:bookmarkEnd w:id="31"/>
      <w:bookmarkEnd w:id="32"/>
      <w:bookmarkEnd w:id="33"/>
      <w:r w:rsidRPr="000F4C98">
        <w:rPr>
          <w:rFonts w:ascii="Arial" w:hAnsi="Arial"/>
          <w:szCs w:val="22"/>
        </w:rPr>
        <w:lastRenderedPageBreak/>
        <w:t xml:space="preserve">SUMMARY: </w:t>
      </w:r>
      <w:r w:rsidR="00A860A6" w:rsidRPr="000F4C98">
        <w:rPr>
          <w:rFonts w:ascii="Arial" w:hAnsi="Arial"/>
          <w:szCs w:val="22"/>
        </w:rPr>
        <w:t xml:space="preserve">DOCUMENTS </w:t>
      </w:r>
      <w:r w:rsidR="0021302D" w:rsidRPr="000F4C98">
        <w:rPr>
          <w:rFonts w:ascii="Arial" w:hAnsi="Arial"/>
          <w:szCs w:val="22"/>
        </w:rPr>
        <w:t xml:space="preserve">TO BE </w:t>
      </w:r>
      <w:r w:rsidR="00A860A6" w:rsidRPr="000F4C98">
        <w:rPr>
          <w:rFonts w:ascii="Arial" w:hAnsi="Arial"/>
          <w:szCs w:val="22"/>
        </w:rPr>
        <w:t xml:space="preserve">SUBMITTED </w:t>
      </w:r>
      <w:r w:rsidR="0021302D" w:rsidRPr="000F4C98">
        <w:rPr>
          <w:rFonts w:ascii="Arial" w:hAnsi="Arial"/>
          <w:szCs w:val="22"/>
        </w:rPr>
        <w:t>BY TENDERERS</w:t>
      </w:r>
      <w:bookmarkEnd w:id="34"/>
    </w:p>
    <w:p w14:paraId="7ED31A60" w14:textId="3A0FE522" w:rsidR="004A5A68" w:rsidRPr="000F4C98" w:rsidRDefault="0072705C" w:rsidP="0002504F">
      <w:pPr>
        <w:pStyle w:val="Untitledsubclause1"/>
        <w:numPr>
          <w:ilvl w:val="0"/>
          <w:numId w:val="0"/>
        </w:numPr>
        <w:spacing w:before="0" w:after="240" w:line="240" w:lineRule="auto"/>
        <w:ind w:left="720"/>
        <w:rPr>
          <w:rFonts w:ascii="Arial" w:hAnsi="Arial"/>
          <w:szCs w:val="22"/>
        </w:rPr>
      </w:pPr>
      <w:r w:rsidRPr="000F4C98">
        <w:rPr>
          <w:rFonts w:ascii="Arial" w:hAnsi="Arial"/>
          <w:szCs w:val="22"/>
        </w:rPr>
        <w:t>The table below summarises the information that must be included in your tender</w:t>
      </w:r>
      <w:r w:rsidR="007A7C24">
        <w:rPr>
          <w:rFonts w:ascii="Arial" w:hAnsi="Arial"/>
          <w:szCs w:val="22"/>
        </w:rPr>
        <w:t xml:space="preserve"> response</w:t>
      </w:r>
      <w:r w:rsidR="004A5A68" w:rsidRPr="000F4C98">
        <w:rPr>
          <w:rFonts w:ascii="Arial" w:hAnsi="Arial"/>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4A5A68" w:rsidRPr="000F4C98" w14:paraId="4CAC73B5" w14:textId="77777777" w:rsidTr="00537BEE">
        <w:trPr>
          <w:trHeight w:val="401"/>
        </w:trPr>
        <w:tc>
          <w:tcPr>
            <w:tcW w:w="4390" w:type="dxa"/>
            <w:tcBorders>
              <w:top w:val="single" w:sz="4" w:space="0" w:color="auto"/>
              <w:left w:val="single" w:sz="4" w:space="0" w:color="auto"/>
              <w:bottom w:val="single" w:sz="4" w:space="0" w:color="auto"/>
              <w:right w:val="single" w:sz="4" w:space="0" w:color="auto"/>
            </w:tcBorders>
            <w:shd w:val="clear" w:color="auto" w:fill="0099CC"/>
            <w:vAlign w:val="center"/>
            <w:hideMark/>
          </w:tcPr>
          <w:p w14:paraId="543279EC" w14:textId="77777777" w:rsidR="004A5A68" w:rsidRPr="000F4C98" w:rsidRDefault="004A5A68" w:rsidP="0093407C">
            <w:pPr>
              <w:pStyle w:val="text0"/>
              <w:spacing w:before="0" w:after="240" w:line="240" w:lineRule="auto"/>
              <w:jc w:val="center"/>
              <w:rPr>
                <w:rFonts w:ascii="Arial" w:hAnsi="Arial" w:cs="Arial"/>
                <w:b/>
                <w:sz w:val="22"/>
                <w:szCs w:val="22"/>
              </w:rPr>
            </w:pPr>
            <w:r w:rsidRPr="000F4C98">
              <w:rPr>
                <w:rFonts w:ascii="Arial" w:hAnsi="Arial" w:cs="Arial"/>
                <w:b/>
                <w:sz w:val="22"/>
                <w:szCs w:val="22"/>
              </w:rPr>
              <w:t>Document</w:t>
            </w:r>
          </w:p>
        </w:tc>
        <w:tc>
          <w:tcPr>
            <w:tcW w:w="4961" w:type="dxa"/>
            <w:tcBorders>
              <w:top w:val="single" w:sz="4" w:space="0" w:color="auto"/>
              <w:left w:val="single" w:sz="4" w:space="0" w:color="auto"/>
              <w:bottom w:val="single" w:sz="4" w:space="0" w:color="auto"/>
              <w:right w:val="single" w:sz="4" w:space="0" w:color="auto"/>
            </w:tcBorders>
            <w:shd w:val="clear" w:color="auto" w:fill="0099CC"/>
          </w:tcPr>
          <w:p w14:paraId="2F7C3FE8" w14:textId="77777777" w:rsidR="004A5A68" w:rsidRPr="000F4C98" w:rsidRDefault="004A5A68" w:rsidP="0093407C">
            <w:pPr>
              <w:pStyle w:val="text0"/>
              <w:spacing w:before="0" w:after="240" w:line="240" w:lineRule="auto"/>
              <w:jc w:val="center"/>
              <w:rPr>
                <w:rFonts w:ascii="Arial" w:hAnsi="Arial" w:cs="Arial"/>
                <w:b/>
                <w:sz w:val="22"/>
                <w:szCs w:val="22"/>
              </w:rPr>
            </w:pPr>
            <w:r w:rsidRPr="000F4C98">
              <w:rPr>
                <w:rFonts w:ascii="Arial" w:hAnsi="Arial" w:cs="Arial"/>
                <w:b/>
                <w:sz w:val="22"/>
                <w:szCs w:val="22"/>
              </w:rPr>
              <w:t>Instruction</w:t>
            </w:r>
          </w:p>
        </w:tc>
      </w:tr>
      <w:tr w:rsidR="00F1247B" w:rsidRPr="000F4C98" w14:paraId="24896289" w14:textId="77777777" w:rsidTr="004A5A68">
        <w:tc>
          <w:tcPr>
            <w:tcW w:w="4390" w:type="dxa"/>
            <w:tcBorders>
              <w:top w:val="single" w:sz="4" w:space="0" w:color="auto"/>
              <w:left w:val="single" w:sz="4" w:space="0" w:color="auto"/>
              <w:bottom w:val="single" w:sz="4" w:space="0" w:color="auto"/>
              <w:right w:val="single" w:sz="4" w:space="0" w:color="auto"/>
            </w:tcBorders>
          </w:tcPr>
          <w:p w14:paraId="6E7E4F7F" w14:textId="21D23E5F" w:rsidR="00F1247B" w:rsidRPr="005D3A98" w:rsidRDefault="004610BB" w:rsidP="0093407C">
            <w:pPr>
              <w:spacing w:after="240" w:line="240" w:lineRule="auto"/>
              <w:rPr>
                <w:rFonts w:ascii="Arial" w:hAnsi="Arial" w:cs="Arial"/>
                <w:b/>
                <w:color w:val="000000" w:themeColor="text1"/>
              </w:rPr>
            </w:pPr>
            <w:r>
              <w:rPr>
                <w:rFonts w:ascii="Arial" w:hAnsi="Arial" w:cs="Arial"/>
                <w:b/>
                <w:color w:val="000000" w:themeColor="text1"/>
              </w:rPr>
              <w:t xml:space="preserve">Tender </w:t>
            </w:r>
            <w:r w:rsidR="002D79E6">
              <w:rPr>
                <w:rFonts w:ascii="Arial" w:hAnsi="Arial" w:cs="Arial"/>
                <w:b/>
                <w:color w:val="000000" w:themeColor="text1"/>
              </w:rPr>
              <w:t>Response</w:t>
            </w:r>
          </w:p>
        </w:tc>
        <w:tc>
          <w:tcPr>
            <w:tcW w:w="4961" w:type="dxa"/>
            <w:tcBorders>
              <w:top w:val="single" w:sz="4" w:space="0" w:color="auto"/>
              <w:left w:val="single" w:sz="4" w:space="0" w:color="auto"/>
              <w:bottom w:val="single" w:sz="4" w:space="0" w:color="auto"/>
              <w:right w:val="single" w:sz="4" w:space="0" w:color="auto"/>
            </w:tcBorders>
          </w:tcPr>
          <w:p w14:paraId="7EBC9ABE" w14:textId="0ED80660" w:rsidR="00F1247B" w:rsidRPr="005D3A98" w:rsidRDefault="00BC6406" w:rsidP="0093407C">
            <w:pPr>
              <w:spacing w:after="240" w:line="240" w:lineRule="auto"/>
              <w:rPr>
                <w:rFonts w:ascii="Arial" w:hAnsi="Arial" w:cs="Arial"/>
                <w:b/>
                <w:color w:val="000000" w:themeColor="text1"/>
              </w:rPr>
            </w:pPr>
            <w:r>
              <w:rPr>
                <w:rFonts w:ascii="Arial" w:hAnsi="Arial" w:cs="Arial"/>
                <w:b/>
                <w:color w:val="000000" w:themeColor="text1"/>
              </w:rPr>
              <w:t xml:space="preserve">Please see Section 3 </w:t>
            </w:r>
            <w:r w:rsidR="00A832EF">
              <w:rPr>
                <w:rFonts w:ascii="Arial" w:hAnsi="Arial" w:cs="Arial"/>
                <w:b/>
                <w:color w:val="000000" w:themeColor="text1"/>
              </w:rPr>
              <w:t>– Instructions for Tenderers</w:t>
            </w:r>
          </w:p>
        </w:tc>
      </w:tr>
      <w:tr w:rsidR="007F0110" w:rsidRPr="000F4C98" w14:paraId="10B078F1" w14:textId="77777777" w:rsidTr="004A5A68">
        <w:tc>
          <w:tcPr>
            <w:tcW w:w="4390" w:type="dxa"/>
            <w:tcBorders>
              <w:top w:val="single" w:sz="4" w:space="0" w:color="auto"/>
              <w:left w:val="single" w:sz="4" w:space="0" w:color="auto"/>
              <w:bottom w:val="single" w:sz="4" w:space="0" w:color="auto"/>
              <w:right w:val="single" w:sz="4" w:space="0" w:color="auto"/>
            </w:tcBorders>
          </w:tcPr>
          <w:p w14:paraId="42B13158" w14:textId="3056C717" w:rsidR="007F0110" w:rsidRPr="005D3A98" w:rsidRDefault="007F0110" w:rsidP="0093407C">
            <w:pPr>
              <w:spacing w:after="240" w:line="240" w:lineRule="auto"/>
              <w:rPr>
                <w:rFonts w:ascii="Arial" w:hAnsi="Arial" w:cs="Arial"/>
                <w:b/>
                <w:color w:val="000000" w:themeColor="text1"/>
              </w:rPr>
            </w:pPr>
            <w:r w:rsidRPr="005D3A98">
              <w:rPr>
                <w:rFonts w:ascii="Arial" w:hAnsi="Arial" w:cs="Arial"/>
                <w:b/>
                <w:color w:val="000000" w:themeColor="text1"/>
              </w:rPr>
              <w:t>Pricing Schedule</w:t>
            </w:r>
            <w:r w:rsidR="00494B48" w:rsidRPr="005D3A98">
              <w:rPr>
                <w:rFonts w:ascii="Arial" w:hAnsi="Arial" w:cs="Arial"/>
                <w:b/>
                <w:color w:val="000000" w:themeColor="text1"/>
              </w:rPr>
              <w:t xml:space="preserve"> (Schedule 3)</w:t>
            </w:r>
          </w:p>
        </w:tc>
        <w:tc>
          <w:tcPr>
            <w:tcW w:w="4961" w:type="dxa"/>
            <w:tcBorders>
              <w:top w:val="single" w:sz="4" w:space="0" w:color="auto"/>
              <w:left w:val="single" w:sz="4" w:space="0" w:color="auto"/>
              <w:bottom w:val="single" w:sz="4" w:space="0" w:color="auto"/>
              <w:right w:val="single" w:sz="4" w:space="0" w:color="auto"/>
            </w:tcBorders>
          </w:tcPr>
          <w:p w14:paraId="22BEE6FF" w14:textId="100B5BBC" w:rsidR="007F0110" w:rsidRPr="005D3A98" w:rsidRDefault="00321D90" w:rsidP="0093407C">
            <w:pPr>
              <w:spacing w:after="240" w:line="240" w:lineRule="auto"/>
              <w:rPr>
                <w:rFonts w:ascii="Arial" w:hAnsi="Arial" w:cs="Arial"/>
                <w:b/>
                <w:color w:val="000000" w:themeColor="text1"/>
              </w:rPr>
            </w:pPr>
            <w:r w:rsidRPr="005D3A98">
              <w:rPr>
                <w:rFonts w:ascii="Arial" w:hAnsi="Arial" w:cs="Arial"/>
                <w:b/>
                <w:color w:val="000000" w:themeColor="text1"/>
              </w:rPr>
              <w:t xml:space="preserve">Enter pricing into a copy of </w:t>
            </w:r>
            <w:r w:rsidR="00B64160" w:rsidRPr="005D3A98">
              <w:rPr>
                <w:rFonts w:ascii="Arial" w:hAnsi="Arial" w:cs="Arial"/>
                <w:b/>
                <w:color w:val="000000" w:themeColor="text1"/>
              </w:rPr>
              <w:t xml:space="preserve">Schedule 3 </w:t>
            </w:r>
            <w:r w:rsidR="007F0110" w:rsidRPr="005D3A98">
              <w:rPr>
                <w:rFonts w:ascii="Arial" w:hAnsi="Arial" w:cs="Arial"/>
                <w:b/>
                <w:color w:val="000000" w:themeColor="text1"/>
              </w:rPr>
              <w:t xml:space="preserve">and </w:t>
            </w:r>
            <w:r w:rsidR="00D825AB" w:rsidRPr="005D3A98">
              <w:rPr>
                <w:rFonts w:ascii="Arial" w:hAnsi="Arial" w:cs="Arial"/>
                <w:b/>
                <w:color w:val="000000" w:themeColor="text1"/>
              </w:rPr>
              <w:t>include in your tender submission</w:t>
            </w:r>
          </w:p>
        </w:tc>
      </w:tr>
      <w:tr w:rsidR="001D3AE9" w:rsidRPr="000F4C98" w14:paraId="0B2D78A1" w14:textId="77777777" w:rsidTr="004A5A68">
        <w:tc>
          <w:tcPr>
            <w:tcW w:w="4390" w:type="dxa"/>
            <w:tcBorders>
              <w:top w:val="single" w:sz="4" w:space="0" w:color="auto"/>
              <w:left w:val="single" w:sz="4" w:space="0" w:color="auto"/>
              <w:bottom w:val="single" w:sz="4" w:space="0" w:color="auto"/>
              <w:right w:val="single" w:sz="4" w:space="0" w:color="auto"/>
            </w:tcBorders>
            <w:hideMark/>
          </w:tcPr>
          <w:p w14:paraId="1A069AF5" w14:textId="1C718DF9" w:rsidR="001D3AE9" w:rsidRPr="005D3A98" w:rsidRDefault="001D3AE9" w:rsidP="0093407C">
            <w:pPr>
              <w:spacing w:after="240" w:line="240" w:lineRule="auto"/>
              <w:rPr>
                <w:rFonts w:ascii="Arial" w:hAnsi="Arial" w:cs="Arial"/>
                <w:b/>
                <w:color w:val="000000" w:themeColor="text1"/>
              </w:rPr>
            </w:pPr>
            <w:r w:rsidRPr="005D3A98">
              <w:rPr>
                <w:rFonts w:ascii="Arial" w:hAnsi="Arial" w:cs="Arial"/>
                <w:b/>
                <w:color w:val="000000" w:themeColor="text1"/>
              </w:rPr>
              <w:t xml:space="preserve">Form of Tender </w:t>
            </w:r>
            <w:r w:rsidR="00494B48" w:rsidRPr="005D3A98">
              <w:rPr>
                <w:rFonts w:ascii="Arial" w:hAnsi="Arial" w:cs="Arial"/>
                <w:b/>
                <w:color w:val="000000" w:themeColor="text1"/>
              </w:rPr>
              <w:t xml:space="preserve">(Schedule </w:t>
            </w:r>
            <w:r w:rsidR="00E7210A">
              <w:rPr>
                <w:rFonts w:ascii="Arial" w:hAnsi="Arial" w:cs="Arial"/>
                <w:b/>
                <w:color w:val="000000" w:themeColor="text1"/>
              </w:rPr>
              <w:t>5</w:t>
            </w:r>
            <w:r w:rsidR="006B478D" w:rsidRPr="005D3A98">
              <w:rPr>
                <w:rFonts w:ascii="Arial" w:hAnsi="Arial" w:cs="Arial"/>
                <w:b/>
                <w:color w:val="000000" w:themeColor="text1"/>
              </w:rPr>
              <w:t>)</w:t>
            </w:r>
          </w:p>
        </w:tc>
        <w:tc>
          <w:tcPr>
            <w:tcW w:w="4961" w:type="dxa"/>
            <w:tcBorders>
              <w:top w:val="single" w:sz="4" w:space="0" w:color="auto"/>
              <w:left w:val="single" w:sz="4" w:space="0" w:color="auto"/>
              <w:bottom w:val="single" w:sz="4" w:space="0" w:color="auto"/>
              <w:right w:val="single" w:sz="4" w:space="0" w:color="auto"/>
            </w:tcBorders>
          </w:tcPr>
          <w:p w14:paraId="0A737A74" w14:textId="1ECAFAC3" w:rsidR="001D3AE9" w:rsidRPr="005D3A98" w:rsidRDefault="001D3AE9" w:rsidP="0093407C">
            <w:pPr>
              <w:spacing w:after="240" w:line="240" w:lineRule="auto"/>
              <w:rPr>
                <w:rFonts w:ascii="Arial" w:hAnsi="Arial" w:cs="Arial"/>
                <w:b/>
                <w:color w:val="000000" w:themeColor="text1"/>
              </w:rPr>
            </w:pPr>
            <w:r w:rsidRPr="005D3A98">
              <w:rPr>
                <w:rFonts w:ascii="Arial" w:hAnsi="Arial" w:cs="Arial"/>
                <w:b/>
                <w:color w:val="000000" w:themeColor="text1"/>
              </w:rPr>
              <w:t xml:space="preserve">Complete and </w:t>
            </w:r>
            <w:r w:rsidR="00D825AB" w:rsidRPr="005D3A98">
              <w:rPr>
                <w:rFonts w:ascii="Arial" w:hAnsi="Arial" w:cs="Arial"/>
                <w:b/>
                <w:color w:val="000000" w:themeColor="text1"/>
              </w:rPr>
              <w:t>include in your tender submission</w:t>
            </w:r>
          </w:p>
        </w:tc>
      </w:tr>
      <w:tr w:rsidR="001D3AE9" w:rsidRPr="000F4C98" w14:paraId="205B876D" w14:textId="77777777" w:rsidTr="004A5A68">
        <w:trPr>
          <w:trHeight w:val="294"/>
        </w:trPr>
        <w:tc>
          <w:tcPr>
            <w:tcW w:w="4390" w:type="dxa"/>
            <w:tcBorders>
              <w:top w:val="single" w:sz="4" w:space="0" w:color="auto"/>
              <w:left w:val="single" w:sz="4" w:space="0" w:color="auto"/>
              <w:bottom w:val="single" w:sz="4" w:space="0" w:color="auto"/>
              <w:right w:val="single" w:sz="4" w:space="0" w:color="auto"/>
            </w:tcBorders>
            <w:hideMark/>
          </w:tcPr>
          <w:p w14:paraId="70E7F3CE" w14:textId="6C02DEE8" w:rsidR="001E7873" w:rsidRPr="00F64FBA" w:rsidRDefault="001E7873" w:rsidP="001E7873">
            <w:pPr>
              <w:pStyle w:val="text0"/>
              <w:spacing w:after="240" w:line="240" w:lineRule="auto"/>
              <w:rPr>
                <w:rFonts w:ascii="Arial" w:hAnsi="Arial" w:cs="Arial"/>
                <w:b/>
                <w:color w:val="000000" w:themeColor="text1"/>
                <w:sz w:val="22"/>
                <w:szCs w:val="22"/>
              </w:rPr>
            </w:pPr>
            <w:r w:rsidRPr="00F64FBA">
              <w:rPr>
                <w:rFonts w:ascii="Arial" w:hAnsi="Arial" w:cs="Arial"/>
                <w:b/>
                <w:color w:val="000000" w:themeColor="text1"/>
                <w:sz w:val="22"/>
                <w:szCs w:val="22"/>
              </w:rPr>
              <w:t xml:space="preserve">Information required under Schedule </w:t>
            </w:r>
            <w:r w:rsidR="00957B71" w:rsidRPr="00F64FBA">
              <w:rPr>
                <w:rFonts w:ascii="Arial" w:hAnsi="Arial" w:cs="Arial"/>
                <w:b/>
                <w:color w:val="000000" w:themeColor="text1"/>
                <w:sz w:val="22"/>
                <w:szCs w:val="22"/>
              </w:rPr>
              <w:t>4</w:t>
            </w:r>
            <w:r w:rsidRPr="00F64FBA">
              <w:rPr>
                <w:rFonts w:ascii="Arial" w:hAnsi="Arial" w:cs="Arial"/>
                <w:b/>
                <w:color w:val="000000" w:themeColor="text1"/>
                <w:sz w:val="22"/>
                <w:szCs w:val="22"/>
              </w:rPr>
              <w:t xml:space="preserve"> (Quality)</w:t>
            </w:r>
          </w:p>
          <w:p w14:paraId="555F384A" w14:textId="0D811D20" w:rsidR="001D3AE9" w:rsidRPr="00F64FBA" w:rsidRDefault="001D3AE9" w:rsidP="0093407C">
            <w:pPr>
              <w:pStyle w:val="text0"/>
              <w:spacing w:before="0" w:after="240" w:line="240" w:lineRule="auto"/>
              <w:jc w:val="left"/>
              <w:rPr>
                <w:rFonts w:ascii="Arial" w:hAnsi="Arial" w:cs="Arial"/>
                <w:b/>
                <w:color w:val="000000" w:themeColor="text1"/>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0FF61E6" w14:textId="6312F3CF" w:rsidR="001D3AE9" w:rsidRPr="00F64FBA" w:rsidRDefault="001E7873" w:rsidP="001E7873">
            <w:pPr>
              <w:pStyle w:val="text0"/>
              <w:spacing w:after="240" w:line="240" w:lineRule="auto"/>
              <w:rPr>
                <w:rFonts w:ascii="Arial" w:hAnsi="Arial" w:cs="Arial"/>
                <w:b/>
                <w:color w:val="000000" w:themeColor="text1"/>
                <w:sz w:val="22"/>
                <w:szCs w:val="22"/>
              </w:rPr>
            </w:pPr>
            <w:r w:rsidRPr="00F64FBA">
              <w:rPr>
                <w:rFonts w:ascii="Arial" w:hAnsi="Arial" w:cs="Arial"/>
                <w:b/>
                <w:color w:val="000000" w:themeColor="text1"/>
                <w:sz w:val="22"/>
                <w:szCs w:val="22"/>
              </w:rPr>
              <w:t xml:space="preserve">Include in your </w:t>
            </w:r>
            <w:r w:rsidR="0008764D">
              <w:rPr>
                <w:rFonts w:ascii="Arial" w:hAnsi="Arial" w:cs="Arial"/>
                <w:b/>
                <w:color w:val="000000" w:themeColor="text1"/>
                <w:sz w:val="22"/>
                <w:szCs w:val="22"/>
              </w:rPr>
              <w:t>Main T</w:t>
            </w:r>
            <w:r w:rsidRPr="00F64FBA">
              <w:rPr>
                <w:rFonts w:ascii="Arial" w:hAnsi="Arial" w:cs="Arial"/>
                <w:b/>
                <w:color w:val="000000" w:themeColor="text1"/>
                <w:sz w:val="22"/>
                <w:szCs w:val="22"/>
              </w:rPr>
              <w:t xml:space="preserve">ender </w:t>
            </w:r>
            <w:r w:rsidR="00410070">
              <w:rPr>
                <w:rFonts w:ascii="Arial" w:hAnsi="Arial" w:cs="Arial"/>
                <w:b/>
                <w:color w:val="000000" w:themeColor="text1"/>
                <w:sz w:val="22"/>
                <w:szCs w:val="22"/>
              </w:rPr>
              <w:t>R</w:t>
            </w:r>
            <w:r w:rsidRPr="00F64FBA">
              <w:rPr>
                <w:rFonts w:ascii="Arial" w:hAnsi="Arial" w:cs="Arial"/>
                <w:b/>
                <w:color w:val="000000" w:themeColor="text1"/>
                <w:sz w:val="22"/>
                <w:szCs w:val="22"/>
              </w:rPr>
              <w:t>esponse</w:t>
            </w:r>
          </w:p>
        </w:tc>
      </w:tr>
      <w:tr w:rsidR="006B478D" w:rsidRPr="000F4C98" w14:paraId="09CFF75F" w14:textId="77777777" w:rsidTr="004A5A68">
        <w:trPr>
          <w:trHeight w:val="294"/>
        </w:trPr>
        <w:tc>
          <w:tcPr>
            <w:tcW w:w="4390" w:type="dxa"/>
            <w:tcBorders>
              <w:top w:val="single" w:sz="4" w:space="0" w:color="auto"/>
              <w:left w:val="single" w:sz="4" w:space="0" w:color="auto"/>
              <w:bottom w:val="single" w:sz="4" w:space="0" w:color="auto"/>
              <w:right w:val="single" w:sz="4" w:space="0" w:color="auto"/>
            </w:tcBorders>
          </w:tcPr>
          <w:p w14:paraId="3FA2B9CC" w14:textId="288B7C15" w:rsidR="006B478D" w:rsidRPr="00F64FBA" w:rsidRDefault="006B478D" w:rsidP="0093407C">
            <w:pPr>
              <w:pStyle w:val="text0"/>
              <w:spacing w:before="0" w:after="240" w:line="240" w:lineRule="auto"/>
              <w:jc w:val="left"/>
              <w:rPr>
                <w:rFonts w:ascii="Arial" w:hAnsi="Arial" w:cs="Arial"/>
                <w:b/>
                <w:color w:val="000000" w:themeColor="text1"/>
                <w:sz w:val="22"/>
                <w:szCs w:val="22"/>
              </w:rPr>
            </w:pPr>
            <w:r w:rsidRPr="00F64FBA">
              <w:rPr>
                <w:rFonts w:ascii="Arial" w:hAnsi="Arial" w:cs="Arial"/>
                <w:b/>
                <w:color w:val="000000" w:themeColor="text1"/>
                <w:sz w:val="22"/>
                <w:szCs w:val="22"/>
              </w:rPr>
              <w:t xml:space="preserve">Any additional information relevant to </w:t>
            </w:r>
            <w:r w:rsidR="00725850" w:rsidRPr="00F64FBA">
              <w:rPr>
                <w:rFonts w:ascii="Arial" w:hAnsi="Arial" w:cs="Arial"/>
                <w:b/>
                <w:color w:val="000000" w:themeColor="text1"/>
                <w:sz w:val="22"/>
                <w:szCs w:val="22"/>
              </w:rPr>
              <w:t>the tender</w:t>
            </w:r>
          </w:p>
        </w:tc>
        <w:tc>
          <w:tcPr>
            <w:tcW w:w="4961" w:type="dxa"/>
            <w:tcBorders>
              <w:top w:val="single" w:sz="4" w:space="0" w:color="auto"/>
              <w:left w:val="single" w:sz="4" w:space="0" w:color="auto"/>
              <w:bottom w:val="single" w:sz="4" w:space="0" w:color="auto"/>
              <w:right w:val="single" w:sz="4" w:space="0" w:color="auto"/>
            </w:tcBorders>
          </w:tcPr>
          <w:p w14:paraId="60BE9110" w14:textId="5571D5B4" w:rsidR="006B478D" w:rsidRPr="00F64FBA" w:rsidRDefault="00725850" w:rsidP="0093407C">
            <w:pPr>
              <w:pStyle w:val="text0"/>
              <w:spacing w:before="0" w:after="240" w:line="240" w:lineRule="auto"/>
              <w:rPr>
                <w:rFonts w:ascii="Arial" w:hAnsi="Arial" w:cs="Arial"/>
                <w:b/>
                <w:color w:val="000000" w:themeColor="text1"/>
                <w:sz w:val="22"/>
                <w:szCs w:val="22"/>
              </w:rPr>
            </w:pPr>
            <w:r w:rsidRPr="00F64FBA">
              <w:rPr>
                <w:rFonts w:ascii="Arial" w:hAnsi="Arial" w:cs="Arial"/>
                <w:b/>
                <w:color w:val="000000" w:themeColor="text1"/>
                <w:sz w:val="22"/>
                <w:szCs w:val="22"/>
              </w:rPr>
              <w:t>Include in your tender response</w:t>
            </w:r>
          </w:p>
        </w:tc>
      </w:tr>
    </w:tbl>
    <w:p w14:paraId="657192F6" w14:textId="10BF4A7B" w:rsidR="009B7A5C" w:rsidRPr="000F4C98" w:rsidRDefault="009B7A5C" w:rsidP="0093407C">
      <w:pPr>
        <w:spacing w:after="240" w:line="240" w:lineRule="auto"/>
        <w:rPr>
          <w:rFonts w:ascii="Arial" w:hAnsi="Arial" w:cs="Arial"/>
        </w:rPr>
      </w:pPr>
    </w:p>
    <w:sectPr w:rsidR="009B7A5C" w:rsidRPr="000F4C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F053" w14:textId="77777777" w:rsidR="003C7834" w:rsidRDefault="003C7834">
      <w:pPr>
        <w:spacing w:after="0" w:line="240" w:lineRule="auto"/>
      </w:pPr>
      <w:r>
        <w:separator/>
      </w:r>
    </w:p>
  </w:endnote>
  <w:endnote w:type="continuationSeparator" w:id="0">
    <w:p w14:paraId="01042BD9" w14:textId="77777777" w:rsidR="003C7834" w:rsidRDefault="003C7834">
      <w:pPr>
        <w:spacing w:after="0" w:line="240" w:lineRule="auto"/>
      </w:pPr>
      <w:r>
        <w:continuationSeparator/>
      </w:r>
    </w:p>
  </w:endnote>
  <w:endnote w:type="continuationNotice" w:id="1">
    <w:p w14:paraId="231D62EE" w14:textId="77777777" w:rsidR="003C7834" w:rsidRDefault="003C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5396" w14:textId="5A4DFAD9" w:rsidR="00432FA0" w:rsidRPr="00432FA0" w:rsidRDefault="00432FA0">
    <w:pPr>
      <w:pStyle w:val="Footer"/>
      <w:rPr>
        <w:rFonts w:ascii="Arial" w:hAnsi="Arial" w:cs="Arial"/>
        <w:sz w:val="20"/>
      </w:rPr>
    </w:pPr>
    <w:r w:rsidRPr="00C52B84">
      <w:rPr>
        <w:rFonts w:ascii="Arial" w:hAnsi="Arial" w:cs="Arial"/>
        <w:sz w:val="20"/>
      </w:rPr>
      <w:fldChar w:fldCharType="begin"/>
    </w:r>
    <w:r w:rsidRPr="00C52B84">
      <w:rPr>
        <w:rFonts w:ascii="Arial" w:hAnsi="Arial" w:cs="Arial"/>
        <w:sz w:val="20"/>
      </w:rPr>
      <w:instrText xml:space="preserve"> FILENAME \* MERGEFORMAT </w:instrText>
    </w:r>
    <w:r w:rsidRPr="00C52B84">
      <w:rPr>
        <w:rFonts w:ascii="Arial" w:hAnsi="Arial" w:cs="Arial"/>
        <w:sz w:val="20"/>
      </w:rPr>
      <w:fldChar w:fldCharType="separate"/>
    </w:r>
    <w:r>
      <w:rPr>
        <w:rFonts w:ascii="Arial" w:hAnsi="Arial" w:cs="Arial"/>
        <w:noProof/>
        <w:sz w:val="20"/>
      </w:rPr>
      <w:t>Form K03.1 ITT</w:t>
    </w:r>
    <w:r w:rsidRPr="00C52B84">
      <w:rPr>
        <w:rFonts w:ascii="Arial" w:hAnsi="Arial" w:cs="Arial"/>
        <w:sz w:val="20"/>
      </w:rPr>
      <w:fldChar w:fldCharType="end"/>
    </w:r>
    <w:r w:rsidRPr="00C52B84">
      <w:rPr>
        <w:rFonts w:ascii="Arial" w:hAnsi="Arial" w:cs="Arial"/>
        <w:sz w:val="20"/>
      </w:rPr>
      <w:tab/>
    </w:r>
    <w:r w:rsidRPr="00C52B84">
      <w:rPr>
        <w:rFonts w:ascii="Arial" w:hAnsi="Arial" w:cs="Arial"/>
        <w:sz w:val="20"/>
      </w:rPr>
      <w:tab/>
      <w:t xml:space="preserve">Page </w:t>
    </w:r>
    <w:r w:rsidRPr="00C52B84">
      <w:rPr>
        <w:rFonts w:ascii="Arial" w:hAnsi="Arial" w:cs="Arial"/>
        <w:sz w:val="20"/>
      </w:rPr>
      <w:fldChar w:fldCharType="begin"/>
    </w:r>
    <w:r w:rsidRPr="00C52B84">
      <w:rPr>
        <w:rFonts w:ascii="Arial" w:hAnsi="Arial" w:cs="Arial"/>
        <w:sz w:val="20"/>
      </w:rPr>
      <w:instrText xml:space="preserve"> PAGE   \* MERGEFORMAT </w:instrText>
    </w:r>
    <w:r w:rsidRPr="00C52B84">
      <w:rPr>
        <w:rFonts w:ascii="Arial" w:hAnsi="Arial" w:cs="Arial"/>
        <w:sz w:val="20"/>
      </w:rPr>
      <w:fldChar w:fldCharType="separate"/>
    </w:r>
    <w:r>
      <w:rPr>
        <w:rFonts w:ascii="Arial" w:hAnsi="Arial" w:cs="Arial"/>
        <w:sz w:val="20"/>
      </w:rPr>
      <w:t>1</w:t>
    </w:r>
    <w:r w:rsidRPr="00C52B84">
      <w:rPr>
        <w:rFonts w:ascii="Arial" w:hAnsi="Arial" w:cs="Arial"/>
        <w:sz w:val="20"/>
      </w:rPr>
      <w:fldChar w:fldCharType="end"/>
    </w:r>
    <w:r w:rsidRPr="00C52B84">
      <w:rPr>
        <w:rFonts w:ascii="Arial" w:hAnsi="Arial" w:cs="Arial"/>
        <w:sz w:val="20"/>
      </w:rPr>
      <w:t xml:space="preserve"> of </w:t>
    </w:r>
    <w:r w:rsidRPr="00C52B84">
      <w:rPr>
        <w:rFonts w:ascii="Arial" w:hAnsi="Arial" w:cs="Arial"/>
        <w:sz w:val="20"/>
      </w:rPr>
      <w:fldChar w:fldCharType="begin"/>
    </w:r>
    <w:r w:rsidRPr="00C52B84">
      <w:rPr>
        <w:rFonts w:ascii="Arial" w:hAnsi="Arial" w:cs="Arial"/>
        <w:sz w:val="20"/>
      </w:rPr>
      <w:instrText xml:space="preserve"> NUMPAGES   \* MERGEFORMAT </w:instrText>
    </w:r>
    <w:r w:rsidRPr="00C52B84">
      <w:rPr>
        <w:rFonts w:ascii="Arial" w:hAnsi="Arial" w:cs="Arial"/>
        <w:sz w:val="20"/>
      </w:rPr>
      <w:fldChar w:fldCharType="separate"/>
    </w:r>
    <w:r>
      <w:rPr>
        <w:rFonts w:ascii="Arial" w:hAnsi="Arial" w:cs="Arial"/>
        <w:sz w:val="20"/>
      </w:rPr>
      <w:t>11</w:t>
    </w:r>
    <w:r w:rsidRPr="00C52B84">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9810" w14:textId="18CCCEA0" w:rsidR="007B542F" w:rsidRPr="000F755A" w:rsidRDefault="000F755A" w:rsidP="000F755A">
    <w:pPr>
      <w:pStyle w:val="Footer"/>
      <w:rPr>
        <w:rFonts w:ascii="Arial" w:hAnsi="Arial" w:cs="Arial"/>
        <w:sz w:val="20"/>
      </w:rPr>
    </w:pPr>
    <w:r w:rsidRPr="00C52B84">
      <w:rPr>
        <w:rFonts w:ascii="Arial" w:hAnsi="Arial" w:cs="Arial"/>
        <w:sz w:val="20"/>
      </w:rPr>
      <w:fldChar w:fldCharType="begin"/>
    </w:r>
    <w:r w:rsidRPr="00C52B84">
      <w:rPr>
        <w:rFonts w:ascii="Arial" w:hAnsi="Arial" w:cs="Arial"/>
        <w:sz w:val="20"/>
      </w:rPr>
      <w:instrText xml:space="preserve"> FILENAME \* MERGEFORMAT </w:instrText>
    </w:r>
    <w:r w:rsidRPr="00C52B84">
      <w:rPr>
        <w:rFonts w:ascii="Arial" w:hAnsi="Arial" w:cs="Arial"/>
        <w:sz w:val="20"/>
      </w:rPr>
      <w:fldChar w:fldCharType="separate"/>
    </w:r>
    <w:r>
      <w:rPr>
        <w:rFonts w:ascii="Arial" w:hAnsi="Arial" w:cs="Arial"/>
        <w:noProof/>
        <w:sz w:val="20"/>
      </w:rPr>
      <w:t>Form K03.1 ITT</w:t>
    </w:r>
    <w:r w:rsidRPr="00C52B84">
      <w:rPr>
        <w:rFonts w:ascii="Arial" w:hAnsi="Arial" w:cs="Arial"/>
        <w:sz w:val="20"/>
      </w:rPr>
      <w:fldChar w:fldCharType="end"/>
    </w:r>
    <w:r w:rsidRPr="00C52B84">
      <w:rPr>
        <w:rFonts w:ascii="Arial" w:hAnsi="Arial" w:cs="Arial"/>
        <w:sz w:val="20"/>
      </w:rPr>
      <w:tab/>
    </w:r>
    <w:r w:rsidRPr="00C52B84">
      <w:rPr>
        <w:rFonts w:ascii="Arial" w:hAnsi="Arial" w:cs="Arial"/>
        <w:sz w:val="20"/>
      </w:rPr>
      <w:tab/>
      <w:t xml:space="preserve">Page </w:t>
    </w:r>
    <w:r w:rsidRPr="00C52B84">
      <w:rPr>
        <w:rFonts w:ascii="Arial" w:hAnsi="Arial" w:cs="Arial"/>
        <w:sz w:val="20"/>
      </w:rPr>
      <w:fldChar w:fldCharType="begin"/>
    </w:r>
    <w:r w:rsidRPr="00C52B84">
      <w:rPr>
        <w:rFonts w:ascii="Arial" w:hAnsi="Arial" w:cs="Arial"/>
        <w:sz w:val="20"/>
      </w:rPr>
      <w:instrText xml:space="preserve"> PAGE   \* MERGEFORMAT </w:instrText>
    </w:r>
    <w:r w:rsidRPr="00C52B84">
      <w:rPr>
        <w:rFonts w:ascii="Arial" w:hAnsi="Arial" w:cs="Arial"/>
        <w:sz w:val="20"/>
      </w:rPr>
      <w:fldChar w:fldCharType="separate"/>
    </w:r>
    <w:r>
      <w:rPr>
        <w:rFonts w:ascii="Arial" w:hAnsi="Arial" w:cs="Arial"/>
        <w:sz w:val="20"/>
      </w:rPr>
      <w:t>2</w:t>
    </w:r>
    <w:r w:rsidRPr="00C52B84">
      <w:rPr>
        <w:rFonts w:ascii="Arial" w:hAnsi="Arial" w:cs="Arial"/>
        <w:sz w:val="20"/>
      </w:rPr>
      <w:fldChar w:fldCharType="end"/>
    </w:r>
    <w:r w:rsidRPr="00C52B84">
      <w:rPr>
        <w:rFonts w:ascii="Arial" w:hAnsi="Arial" w:cs="Arial"/>
        <w:sz w:val="20"/>
      </w:rPr>
      <w:t xml:space="preserve"> of </w:t>
    </w:r>
    <w:r w:rsidRPr="00C52B84">
      <w:rPr>
        <w:rFonts w:ascii="Arial" w:hAnsi="Arial" w:cs="Arial"/>
        <w:sz w:val="20"/>
      </w:rPr>
      <w:fldChar w:fldCharType="begin"/>
    </w:r>
    <w:r w:rsidRPr="00C52B84">
      <w:rPr>
        <w:rFonts w:ascii="Arial" w:hAnsi="Arial" w:cs="Arial"/>
        <w:sz w:val="20"/>
      </w:rPr>
      <w:instrText xml:space="preserve"> NUMPAGES   \* MERGEFORMAT </w:instrText>
    </w:r>
    <w:r w:rsidRPr="00C52B84">
      <w:rPr>
        <w:rFonts w:ascii="Arial" w:hAnsi="Arial" w:cs="Arial"/>
        <w:sz w:val="20"/>
      </w:rPr>
      <w:fldChar w:fldCharType="separate"/>
    </w:r>
    <w:r>
      <w:rPr>
        <w:rFonts w:ascii="Arial" w:hAnsi="Arial" w:cs="Arial"/>
        <w:sz w:val="20"/>
      </w:rPr>
      <w:t>2</w:t>
    </w:r>
    <w:r w:rsidRPr="00C52B84">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44C9" w14:textId="77777777" w:rsidR="003C7834" w:rsidRDefault="003C7834">
      <w:pPr>
        <w:spacing w:after="0" w:line="240" w:lineRule="auto"/>
      </w:pPr>
      <w:r>
        <w:separator/>
      </w:r>
    </w:p>
  </w:footnote>
  <w:footnote w:type="continuationSeparator" w:id="0">
    <w:p w14:paraId="72A5E966" w14:textId="77777777" w:rsidR="003C7834" w:rsidRDefault="003C7834">
      <w:pPr>
        <w:spacing w:after="0" w:line="240" w:lineRule="auto"/>
      </w:pPr>
      <w:r>
        <w:continuationSeparator/>
      </w:r>
    </w:p>
  </w:footnote>
  <w:footnote w:type="continuationNotice" w:id="1">
    <w:p w14:paraId="7D03C82C" w14:textId="77777777" w:rsidR="003C7834" w:rsidRDefault="003C7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FBE8" w14:textId="4CFB5494" w:rsidR="007378FB" w:rsidRDefault="002E5A51">
    <w:pPr>
      <w:pStyle w:val="Header"/>
    </w:pPr>
    <w:r w:rsidRPr="007C33DD">
      <w:rPr>
        <w:rFonts w:ascii="Arial" w:hAnsi="Arial" w:cs="Arial"/>
        <w:b/>
        <w:bCs/>
        <w:sz w:val="20"/>
      </w:rPr>
      <w:t xml:space="preserve">Contract: </w:t>
    </w:r>
    <w:r w:rsidR="00D461D4">
      <w:rPr>
        <w:rFonts w:ascii="Arial" w:hAnsi="Arial" w:cs="Arial"/>
        <w:b/>
        <w:bCs/>
        <w:sz w:val="20"/>
      </w:rPr>
      <w:t>Cleaning Services at RAIB</w:t>
    </w:r>
    <w:r w:rsidR="008131FB">
      <w:rPr>
        <w:rFonts w:ascii="Arial" w:hAnsi="Arial" w:cs="Arial"/>
        <w:b/>
        <w:bCs/>
        <w:sz w:val="20"/>
      </w:rPr>
      <w:t xml:space="preserve"> Derby</w:t>
    </w:r>
    <w:r w:rsidRPr="007C33DD">
      <w:rPr>
        <w:rFonts w:ascii="Arial" w:hAnsi="Arial" w:cs="Arial"/>
        <w:b/>
        <w:bCs/>
        <w:sz w:val="20"/>
      </w:rPr>
      <w:tab/>
    </w:r>
    <w:r w:rsidRPr="007C33DD">
      <w:rPr>
        <w:rFonts w:ascii="Arial" w:hAnsi="Arial" w:cs="Arial"/>
        <w:b/>
        <w:bCs/>
        <w:sz w:val="20"/>
      </w:rPr>
      <w:tab/>
      <w:t xml:space="preserve">Contract Ref: </w:t>
    </w:r>
    <w:r w:rsidR="00675109">
      <w:rPr>
        <w:rFonts w:ascii="Arial" w:hAnsi="Arial" w:cs="Arial"/>
        <w:b/>
        <w:bCs/>
        <w:sz w:val="20"/>
      </w:rPr>
      <w:t>RAIB 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7253412"/>
    <w:multiLevelType w:val="hybridMultilevel"/>
    <w:tmpl w:val="960CC850"/>
    <w:lvl w:ilvl="0" w:tplc="892268F4">
      <w:start w:val="1"/>
      <w:numFmt w:val="bullet"/>
      <w:pStyle w:val="DefinedTermBullet"/>
      <w:lvlText w:val=""/>
      <w:lvlJc w:val="left"/>
      <w:pPr>
        <w:ind w:left="1440" w:hanging="360"/>
      </w:pPr>
      <w:rPr>
        <w:rFonts w:ascii="Symbol" w:hAnsi="Symbol" w:hint="default"/>
        <w:color w:val="000000"/>
      </w:rPr>
    </w:lvl>
    <w:lvl w:ilvl="1" w:tplc="EDD45B8A" w:tentative="1">
      <w:start w:val="1"/>
      <w:numFmt w:val="bullet"/>
      <w:lvlText w:val="o"/>
      <w:lvlJc w:val="left"/>
      <w:pPr>
        <w:ind w:left="2160" w:hanging="360"/>
      </w:pPr>
      <w:rPr>
        <w:rFonts w:ascii="Courier New" w:hAnsi="Courier New" w:cs="Courier New" w:hint="default"/>
      </w:rPr>
    </w:lvl>
    <w:lvl w:ilvl="2" w:tplc="565C7D82" w:tentative="1">
      <w:start w:val="1"/>
      <w:numFmt w:val="bullet"/>
      <w:lvlText w:val=""/>
      <w:lvlJc w:val="left"/>
      <w:pPr>
        <w:ind w:left="2880" w:hanging="360"/>
      </w:pPr>
      <w:rPr>
        <w:rFonts w:ascii="Wingdings" w:hAnsi="Wingdings" w:hint="default"/>
      </w:rPr>
    </w:lvl>
    <w:lvl w:ilvl="3" w:tplc="5378A94C" w:tentative="1">
      <w:start w:val="1"/>
      <w:numFmt w:val="bullet"/>
      <w:lvlText w:val=""/>
      <w:lvlJc w:val="left"/>
      <w:pPr>
        <w:ind w:left="3600" w:hanging="360"/>
      </w:pPr>
      <w:rPr>
        <w:rFonts w:ascii="Symbol" w:hAnsi="Symbol" w:hint="default"/>
      </w:rPr>
    </w:lvl>
    <w:lvl w:ilvl="4" w:tplc="7AFA5336" w:tentative="1">
      <w:start w:val="1"/>
      <w:numFmt w:val="bullet"/>
      <w:lvlText w:val="o"/>
      <w:lvlJc w:val="left"/>
      <w:pPr>
        <w:ind w:left="4320" w:hanging="360"/>
      </w:pPr>
      <w:rPr>
        <w:rFonts w:ascii="Courier New" w:hAnsi="Courier New" w:cs="Courier New" w:hint="default"/>
      </w:rPr>
    </w:lvl>
    <w:lvl w:ilvl="5" w:tplc="9DC63BA4" w:tentative="1">
      <w:start w:val="1"/>
      <w:numFmt w:val="bullet"/>
      <w:lvlText w:val=""/>
      <w:lvlJc w:val="left"/>
      <w:pPr>
        <w:ind w:left="5040" w:hanging="360"/>
      </w:pPr>
      <w:rPr>
        <w:rFonts w:ascii="Wingdings" w:hAnsi="Wingdings" w:hint="default"/>
      </w:rPr>
    </w:lvl>
    <w:lvl w:ilvl="6" w:tplc="811A4840" w:tentative="1">
      <w:start w:val="1"/>
      <w:numFmt w:val="bullet"/>
      <w:lvlText w:val=""/>
      <w:lvlJc w:val="left"/>
      <w:pPr>
        <w:ind w:left="5760" w:hanging="360"/>
      </w:pPr>
      <w:rPr>
        <w:rFonts w:ascii="Symbol" w:hAnsi="Symbol" w:hint="default"/>
      </w:rPr>
    </w:lvl>
    <w:lvl w:ilvl="7" w:tplc="360AAE22" w:tentative="1">
      <w:start w:val="1"/>
      <w:numFmt w:val="bullet"/>
      <w:lvlText w:val="o"/>
      <w:lvlJc w:val="left"/>
      <w:pPr>
        <w:ind w:left="6480" w:hanging="360"/>
      </w:pPr>
      <w:rPr>
        <w:rFonts w:ascii="Courier New" w:hAnsi="Courier New" w:cs="Courier New" w:hint="default"/>
      </w:rPr>
    </w:lvl>
    <w:lvl w:ilvl="8" w:tplc="D7EADE44" w:tentative="1">
      <w:start w:val="1"/>
      <w:numFmt w:val="bullet"/>
      <w:lvlText w:val=""/>
      <w:lvlJc w:val="left"/>
      <w:pPr>
        <w:ind w:left="7200" w:hanging="360"/>
      </w:pPr>
      <w:rPr>
        <w:rFonts w:ascii="Wingdings" w:hAnsi="Wingdings" w:hint="default"/>
      </w:rPr>
    </w:lvl>
  </w:abstractNum>
  <w:abstractNum w:abstractNumId="10"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825EA9"/>
    <w:multiLevelType w:val="multilevel"/>
    <w:tmpl w:val="B5EA651E"/>
    <w:lvl w:ilvl="0">
      <w:start w:val="1"/>
      <w:numFmt w:val="decimal"/>
      <w:pStyle w:val="Schedule"/>
      <w:lvlText w:val="Schedule %1"/>
      <w:lvlJc w:val="left"/>
      <w:pPr>
        <w:ind w:left="5463"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B70069"/>
    <w:multiLevelType w:val="hybridMultilevel"/>
    <w:tmpl w:val="C7CC8402"/>
    <w:lvl w:ilvl="0" w:tplc="08090001">
      <w:start w:val="1"/>
      <w:numFmt w:val="bullet"/>
      <w:lvlText w:val=""/>
      <w:lvlJc w:val="left"/>
      <w:pPr>
        <w:ind w:left="360" w:hanging="360"/>
      </w:pPr>
      <w:rPr>
        <w:rFonts w:ascii="Symbol" w:hAnsi="Symbol" w:hint="default"/>
      </w:rPr>
    </w:lvl>
    <w:lvl w:ilvl="1" w:tplc="99C49CA4">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1B6084"/>
    <w:multiLevelType w:val="hybridMultilevel"/>
    <w:tmpl w:val="DCC04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0E82F3A"/>
    <w:multiLevelType w:val="hybridMultilevel"/>
    <w:tmpl w:val="1DF80854"/>
    <w:lvl w:ilvl="0" w:tplc="FBEE943C">
      <w:start w:val="1"/>
      <w:numFmt w:val="decimal"/>
      <w:pStyle w:val="ScheduleHeading-Single"/>
      <w:lvlText w:val="Schedule"/>
      <w:lvlJc w:val="left"/>
      <w:pPr>
        <w:tabs>
          <w:tab w:val="num" w:pos="720"/>
        </w:tabs>
        <w:ind w:left="720" w:hanging="720"/>
      </w:pPr>
      <w:rPr>
        <w:color w:val="000000"/>
      </w:rPr>
    </w:lvl>
    <w:lvl w:ilvl="1" w:tplc="2B5AA66C" w:tentative="1">
      <w:start w:val="1"/>
      <w:numFmt w:val="lowerLetter"/>
      <w:lvlText w:val="%2."/>
      <w:lvlJc w:val="left"/>
      <w:pPr>
        <w:tabs>
          <w:tab w:val="num" w:pos="1440"/>
        </w:tabs>
        <w:ind w:left="1440" w:hanging="360"/>
      </w:pPr>
    </w:lvl>
    <w:lvl w:ilvl="2" w:tplc="175EF472" w:tentative="1">
      <w:start w:val="1"/>
      <w:numFmt w:val="lowerRoman"/>
      <w:lvlText w:val="%3."/>
      <w:lvlJc w:val="right"/>
      <w:pPr>
        <w:tabs>
          <w:tab w:val="num" w:pos="2160"/>
        </w:tabs>
        <w:ind w:left="2160" w:hanging="180"/>
      </w:pPr>
    </w:lvl>
    <w:lvl w:ilvl="3" w:tplc="3ADEC4FA" w:tentative="1">
      <w:start w:val="1"/>
      <w:numFmt w:val="decimal"/>
      <w:lvlText w:val="%4."/>
      <w:lvlJc w:val="left"/>
      <w:pPr>
        <w:tabs>
          <w:tab w:val="num" w:pos="2880"/>
        </w:tabs>
        <w:ind w:left="2880" w:hanging="360"/>
      </w:pPr>
    </w:lvl>
    <w:lvl w:ilvl="4" w:tplc="5D76ED18" w:tentative="1">
      <w:start w:val="1"/>
      <w:numFmt w:val="lowerLetter"/>
      <w:lvlText w:val="%5."/>
      <w:lvlJc w:val="left"/>
      <w:pPr>
        <w:tabs>
          <w:tab w:val="num" w:pos="3600"/>
        </w:tabs>
        <w:ind w:left="3600" w:hanging="360"/>
      </w:pPr>
    </w:lvl>
    <w:lvl w:ilvl="5" w:tplc="6C42BCFA" w:tentative="1">
      <w:start w:val="1"/>
      <w:numFmt w:val="lowerRoman"/>
      <w:lvlText w:val="%6."/>
      <w:lvlJc w:val="right"/>
      <w:pPr>
        <w:tabs>
          <w:tab w:val="num" w:pos="4320"/>
        </w:tabs>
        <w:ind w:left="4320" w:hanging="180"/>
      </w:pPr>
    </w:lvl>
    <w:lvl w:ilvl="6" w:tplc="73B20AF0" w:tentative="1">
      <w:start w:val="1"/>
      <w:numFmt w:val="decimal"/>
      <w:lvlText w:val="%7."/>
      <w:lvlJc w:val="left"/>
      <w:pPr>
        <w:tabs>
          <w:tab w:val="num" w:pos="5040"/>
        </w:tabs>
        <w:ind w:left="5040" w:hanging="360"/>
      </w:pPr>
    </w:lvl>
    <w:lvl w:ilvl="7" w:tplc="F85EB1A6" w:tentative="1">
      <w:start w:val="1"/>
      <w:numFmt w:val="lowerLetter"/>
      <w:lvlText w:val="%8."/>
      <w:lvlJc w:val="left"/>
      <w:pPr>
        <w:tabs>
          <w:tab w:val="num" w:pos="5760"/>
        </w:tabs>
        <w:ind w:left="5760" w:hanging="360"/>
      </w:pPr>
    </w:lvl>
    <w:lvl w:ilvl="8" w:tplc="D3A888E4" w:tentative="1">
      <w:start w:val="1"/>
      <w:numFmt w:val="lowerRoman"/>
      <w:lvlText w:val="%9."/>
      <w:lvlJc w:val="right"/>
      <w:pPr>
        <w:tabs>
          <w:tab w:val="num" w:pos="6480"/>
        </w:tabs>
        <w:ind w:left="6480" w:hanging="180"/>
      </w:pPr>
    </w:lvl>
  </w:abstractNum>
  <w:abstractNum w:abstractNumId="16" w15:restartNumberingAfterBreak="0">
    <w:nsid w:val="25B00E4C"/>
    <w:multiLevelType w:val="hybridMultilevel"/>
    <w:tmpl w:val="97C4AA26"/>
    <w:lvl w:ilvl="0" w:tplc="B53AE87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rPr>
    </w:lvl>
    <w:lvl w:ilvl="1" w:tplc="55CE5386" w:tentative="1">
      <w:start w:val="1"/>
      <w:numFmt w:val="lowerLetter"/>
      <w:lvlText w:val="%2."/>
      <w:lvlJc w:val="left"/>
      <w:pPr>
        <w:ind w:left="1440" w:hanging="360"/>
      </w:pPr>
    </w:lvl>
    <w:lvl w:ilvl="2" w:tplc="939EA302" w:tentative="1">
      <w:start w:val="1"/>
      <w:numFmt w:val="lowerRoman"/>
      <w:lvlText w:val="%3."/>
      <w:lvlJc w:val="right"/>
      <w:pPr>
        <w:ind w:left="2160" w:hanging="180"/>
      </w:pPr>
    </w:lvl>
    <w:lvl w:ilvl="3" w:tplc="038ED9FC" w:tentative="1">
      <w:start w:val="1"/>
      <w:numFmt w:val="decimal"/>
      <w:lvlText w:val="%4."/>
      <w:lvlJc w:val="left"/>
      <w:pPr>
        <w:ind w:left="2880" w:hanging="360"/>
      </w:pPr>
    </w:lvl>
    <w:lvl w:ilvl="4" w:tplc="2B908B7E" w:tentative="1">
      <w:start w:val="1"/>
      <w:numFmt w:val="lowerLetter"/>
      <w:lvlText w:val="%5."/>
      <w:lvlJc w:val="left"/>
      <w:pPr>
        <w:ind w:left="3600" w:hanging="360"/>
      </w:pPr>
    </w:lvl>
    <w:lvl w:ilvl="5" w:tplc="D42C2D8E" w:tentative="1">
      <w:start w:val="1"/>
      <w:numFmt w:val="lowerRoman"/>
      <w:lvlText w:val="%6."/>
      <w:lvlJc w:val="right"/>
      <w:pPr>
        <w:ind w:left="4320" w:hanging="180"/>
      </w:pPr>
    </w:lvl>
    <w:lvl w:ilvl="6" w:tplc="11D467BC" w:tentative="1">
      <w:start w:val="1"/>
      <w:numFmt w:val="decimal"/>
      <w:lvlText w:val="%7."/>
      <w:lvlJc w:val="left"/>
      <w:pPr>
        <w:ind w:left="5040" w:hanging="360"/>
      </w:pPr>
    </w:lvl>
    <w:lvl w:ilvl="7" w:tplc="F574F3E8" w:tentative="1">
      <w:start w:val="1"/>
      <w:numFmt w:val="lowerLetter"/>
      <w:lvlText w:val="%8."/>
      <w:lvlJc w:val="left"/>
      <w:pPr>
        <w:ind w:left="5760" w:hanging="360"/>
      </w:pPr>
    </w:lvl>
    <w:lvl w:ilvl="8" w:tplc="A2D434A8" w:tentative="1">
      <w:start w:val="1"/>
      <w:numFmt w:val="lowerRoman"/>
      <w:lvlText w:val="%9."/>
      <w:lvlJc w:val="right"/>
      <w:pPr>
        <w:ind w:left="6480" w:hanging="180"/>
      </w:pPr>
    </w:lvl>
  </w:abstractNum>
  <w:abstractNum w:abstractNumId="17" w15:restartNumberingAfterBreak="0">
    <w:nsid w:val="29C94F29"/>
    <w:multiLevelType w:val="hybridMultilevel"/>
    <w:tmpl w:val="4CBC2A34"/>
    <w:lvl w:ilvl="0" w:tplc="CED8D896">
      <w:start w:val="1"/>
      <w:numFmt w:val="decimal"/>
      <w:pStyle w:val="QuestionParagraph"/>
      <w:lvlText w:val="%1."/>
      <w:lvlJc w:val="left"/>
      <w:pPr>
        <w:ind w:left="720" w:hanging="360"/>
      </w:pPr>
      <w:rPr>
        <w:color w:val="000000"/>
      </w:rPr>
    </w:lvl>
    <w:lvl w:ilvl="1" w:tplc="A0125238" w:tentative="1">
      <w:start w:val="1"/>
      <w:numFmt w:val="lowerLetter"/>
      <w:lvlText w:val="%2."/>
      <w:lvlJc w:val="left"/>
      <w:pPr>
        <w:ind w:left="1440" w:hanging="360"/>
      </w:pPr>
    </w:lvl>
    <w:lvl w:ilvl="2" w:tplc="85F485D6" w:tentative="1">
      <w:start w:val="1"/>
      <w:numFmt w:val="lowerRoman"/>
      <w:lvlText w:val="%3."/>
      <w:lvlJc w:val="right"/>
      <w:pPr>
        <w:ind w:left="2160" w:hanging="180"/>
      </w:pPr>
    </w:lvl>
    <w:lvl w:ilvl="3" w:tplc="E30CC3B0" w:tentative="1">
      <w:start w:val="1"/>
      <w:numFmt w:val="decimal"/>
      <w:lvlText w:val="%4."/>
      <w:lvlJc w:val="left"/>
      <w:pPr>
        <w:ind w:left="2880" w:hanging="360"/>
      </w:pPr>
    </w:lvl>
    <w:lvl w:ilvl="4" w:tplc="AB86B87C" w:tentative="1">
      <w:start w:val="1"/>
      <w:numFmt w:val="lowerLetter"/>
      <w:lvlText w:val="%5."/>
      <w:lvlJc w:val="left"/>
      <w:pPr>
        <w:ind w:left="3600" w:hanging="360"/>
      </w:pPr>
    </w:lvl>
    <w:lvl w:ilvl="5" w:tplc="0952D908" w:tentative="1">
      <w:start w:val="1"/>
      <w:numFmt w:val="lowerRoman"/>
      <w:lvlText w:val="%6."/>
      <w:lvlJc w:val="right"/>
      <w:pPr>
        <w:ind w:left="4320" w:hanging="180"/>
      </w:pPr>
    </w:lvl>
    <w:lvl w:ilvl="6" w:tplc="A508AAE2" w:tentative="1">
      <w:start w:val="1"/>
      <w:numFmt w:val="decimal"/>
      <w:lvlText w:val="%7."/>
      <w:lvlJc w:val="left"/>
      <w:pPr>
        <w:ind w:left="5040" w:hanging="360"/>
      </w:pPr>
    </w:lvl>
    <w:lvl w:ilvl="7" w:tplc="5074C3CC" w:tentative="1">
      <w:start w:val="1"/>
      <w:numFmt w:val="lowerLetter"/>
      <w:lvlText w:val="%8."/>
      <w:lvlJc w:val="left"/>
      <w:pPr>
        <w:ind w:left="5760" w:hanging="360"/>
      </w:pPr>
    </w:lvl>
    <w:lvl w:ilvl="8" w:tplc="FE942710" w:tentative="1">
      <w:start w:val="1"/>
      <w:numFmt w:val="lowerRoman"/>
      <w:lvlText w:val="%9."/>
      <w:lvlJc w:val="right"/>
      <w:pPr>
        <w:ind w:left="6480" w:hanging="180"/>
      </w:pPr>
    </w:lvl>
  </w:abstractNum>
  <w:abstractNum w:abstractNumId="18"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9"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0416CA"/>
    <w:multiLevelType w:val="hybridMultilevel"/>
    <w:tmpl w:val="072EDEC8"/>
    <w:lvl w:ilvl="0" w:tplc="49965A2C">
      <w:start w:val="1"/>
      <w:numFmt w:val="bullet"/>
      <w:pStyle w:val="subclause2Bullet2"/>
      <w:lvlText w:val=""/>
      <w:lvlJc w:val="left"/>
      <w:pPr>
        <w:ind w:left="2279" w:hanging="360"/>
      </w:pPr>
      <w:rPr>
        <w:rFonts w:ascii="Symbol" w:hAnsi="Symbol" w:hint="default"/>
        <w:color w:val="000000"/>
      </w:rPr>
    </w:lvl>
    <w:lvl w:ilvl="1" w:tplc="DE809124" w:tentative="1">
      <w:start w:val="1"/>
      <w:numFmt w:val="bullet"/>
      <w:lvlText w:val="o"/>
      <w:lvlJc w:val="left"/>
      <w:pPr>
        <w:ind w:left="2999" w:hanging="360"/>
      </w:pPr>
      <w:rPr>
        <w:rFonts w:ascii="Courier New" w:hAnsi="Courier New" w:cs="Courier New" w:hint="default"/>
      </w:rPr>
    </w:lvl>
    <w:lvl w:ilvl="2" w:tplc="B61A7E9C" w:tentative="1">
      <w:start w:val="1"/>
      <w:numFmt w:val="bullet"/>
      <w:lvlText w:val=""/>
      <w:lvlJc w:val="left"/>
      <w:pPr>
        <w:ind w:left="3719" w:hanging="360"/>
      </w:pPr>
      <w:rPr>
        <w:rFonts w:ascii="Wingdings" w:hAnsi="Wingdings" w:hint="default"/>
      </w:rPr>
    </w:lvl>
    <w:lvl w:ilvl="3" w:tplc="C0E47BFE" w:tentative="1">
      <w:start w:val="1"/>
      <w:numFmt w:val="bullet"/>
      <w:lvlText w:val=""/>
      <w:lvlJc w:val="left"/>
      <w:pPr>
        <w:ind w:left="4439" w:hanging="360"/>
      </w:pPr>
      <w:rPr>
        <w:rFonts w:ascii="Symbol" w:hAnsi="Symbol" w:hint="default"/>
      </w:rPr>
    </w:lvl>
    <w:lvl w:ilvl="4" w:tplc="29E0DAEA" w:tentative="1">
      <w:start w:val="1"/>
      <w:numFmt w:val="bullet"/>
      <w:lvlText w:val="o"/>
      <w:lvlJc w:val="left"/>
      <w:pPr>
        <w:ind w:left="5159" w:hanging="360"/>
      </w:pPr>
      <w:rPr>
        <w:rFonts w:ascii="Courier New" w:hAnsi="Courier New" w:cs="Courier New" w:hint="default"/>
      </w:rPr>
    </w:lvl>
    <w:lvl w:ilvl="5" w:tplc="E2F2E3DC" w:tentative="1">
      <w:start w:val="1"/>
      <w:numFmt w:val="bullet"/>
      <w:lvlText w:val=""/>
      <w:lvlJc w:val="left"/>
      <w:pPr>
        <w:ind w:left="5879" w:hanging="360"/>
      </w:pPr>
      <w:rPr>
        <w:rFonts w:ascii="Wingdings" w:hAnsi="Wingdings" w:hint="default"/>
      </w:rPr>
    </w:lvl>
    <w:lvl w:ilvl="6" w:tplc="F26218A4" w:tentative="1">
      <w:start w:val="1"/>
      <w:numFmt w:val="bullet"/>
      <w:lvlText w:val=""/>
      <w:lvlJc w:val="left"/>
      <w:pPr>
        <w:ind w:left="6599" w:hanging="360"/>
      </w:pPr>
      <w:rPr>
        <w:rFonts w:ascii="Symbol" w:hAnsi="Symbol" w:hint="default"/>
      </w:rPr>
    </w:lvl>
    <w:lvl w:ilvl="7" w:tplc="A1A6CD10" w:tentative="1">
      <w:start w:val="1"/>
      <w:numFmt w:val="bullet"/>
      <w:lvlText w:val="o"/>
      <w:lvlJc w:val="left"/>
      <w:pPr>
        <w:ind w:left="7319" w:hanging="360"/>
      </w:pPr>
      <w:rPr>
        <w:rFonts w:ascii="Courier New" w:hAnsi="Courier New" w:cs="Courier New" w:hint="default"/>
      </w:rPr>
    </w:lvl>
    <w:lvl w:ilvl="8" w:tplc="9E747506" w:tentative="1">
      <w:start w:val="1"/>
      <w:numFmt w:val="bullet"/>
      <w:lvlText w:val=""/>
      <w:lvlJc w:val="left"/>
      <w:pPr>
        <w:ind w:left="8039" w:hanging="360"/>
      </w:pPr>
      <w:rPr>
        <w:rFonts w:ascii="Wingdings" w:hAnsi="Wingdings" w:hint="default"/>
      </w:rPr>
    </w:lvl>
  </w:abstractNum>
  <w:abstractNum w:abstractNumId="21" w15:restartNumberingAfterBreak="0">
    <w:nsid w:val="31E9741F"/>
    <w:multiLevelType w:val="hybridMultilevel"/>
    <w:tmpl w:val="0CAC7D4E"/>
    <w:lvl w:ilvl="0" w:tplc="14F68518">
      <w:start w:val="1"/>
      <w:numFmt w:val="bullet"/>
      <w:pStyle w:val="BulletList2"/>
      <w:lvlText w:val=""/>
      <w:lvlJc w:val="left"/>
      <w:pPr>
        <w:tabs>
          <w:tab w:val="num" w:pos="1077"/>
        </w:tabs>
        <w:ind w:left="1077" w:hanging="357"/>
      </w:pPr>
      <w:rPr>
        <w:rFonts w:ascii="Symbol" w:hAnsi="Symbol" w:hint="default"/>
        <w:color w:val="000000"/>
      </w:rPr>
    </w:lvl>
    <w:lvl w:ilvl="1" w:tplc="62A4840E" w:tentative="1">
      <w:start w:val="1"/>
      <w:numFmt w:val="bullet"/>
      <w:lvlText w:val="o"/>
      <w:lvlJc w:val="left"/>
      <w:pPr>
        <w:tabs>
          <w:tab w:val="num" w:pos="1440"/>
        </w:tabs>
        <w:ind w:left="1440" w:hanging="360"/>
      </w:pPr>
      <w:rPr>
        <w:rFonts w:ascii="Courier New" w:hAnsi="Courier New" w:cs="Courier New" w:hint="default"/>
      </w:rPr>
    </w:lvl>
    <w:lvl w:ilvl="2" w:tplc="78A0029E" w:tentative="1">
      <w:start w:val="1"/>
      <w:numFmt w:val="bullet"/>
      <w:lvlText w:val=""/>
      <w:lvlJc w:val="left"/>
      <w:pPr>
        <w:tabs>
          <w:tab w:val="num" w:pos="2160"/>
        </w:tabs>
        <w:ind w:left="2160" w:hanging="360"/>
      </w:pPr>
      <w:rPr>
        <w:rFonts w:ascii="Wingdings" w:hAnsi="Wingdings" w:hint="default"/>
      </w:rPr>
    </w:lvl>
    <w:lvl w:ilvl="3" w:tplc="C330A258" w:tentative="1">
      <w:start w:val="1"/>
      <w:numFmt w:val="bullet"/>
      <w:lvlText w:val=""/>
      <w:lvlJc w:val="left"/>
      <w:pPr>
        <w:tabs>
          <w:tab w:val="num" w:pos="2880"/>
        </w:tabs>
        <w:ind w:left="2880" w:hanging="360"/>
      </w:pPr>
      <w:rPr>
        <w:rFonts w:ascii="Symbol" w:hAnsi="Symbol" w:hint="default"/>
      </w:rPr>
    </w:lvl>
    <w:lvl w:ilvl="4" w:tplc="865CEF96" w:tentative="1">
      <w:start w:val="1"/>
      <w:numFmt w:val="bullet"/>
      <w:lvlText w:val="o"/>
      <w:lvlJc w:val="left"/>
      <w:pPr>
        <w:tabs>
          <w:tab w:val="num" w:pos="3600"/>
        </w:tabs>
        <w:ind w:left="3600" w:hanging="360"/>
      </w:pPr>
      <w:rPr>
        <w:rFonts w:ascii="Courier New" w:hAnsi="Courier New" w:cs="Courier New" w:hint="default"/>
      </w:rPr>
    </w:lvl>
    <w:lvl w:ilvl="5" w:tplc="07B02AA0" w:tentative="1">
      <w:start w:val="1"/>
      <w:numFmt w:val="bullet"/>
      <w:lvlText w:val=""/>
      <w:lvlJc w:val="left"/>
      <w:pPr>
        <w:tabs>
          <w:tab w:val="num" w:pos="4320"/>
        </w:tabs>
        <w:ind w:left="4320" w:hanging="360"/>
      </w:pPr>
      <w:rPr>
        <w:rFonts w:ascii="Wingdings" w:hAnsi="Wingdings" w:hint="default"/>
      </w:rPr>
    </w:lvl>
    <w:lvl w:ilvl="6" w:tplc="9072F2B8" w:tentative="1">
      <w:start w:val="1"/>
      <w:numFmt w:val="bullet"/>
      <w:lvlText w:val=""/>
      <w:lvlJc w:val="left"/>
      <w:pPr>
        <w:tabs>
          <w:tab w:val="num" w:pos="5040"/>
        </w:tabs>
        <w:ind w:left="5040" w:hanging="360"/>
      </w:pPr>
      <w:rPr>
        <w:rFonts w:ascii="Symbol" w:hAnsi="Symbol" w:hint="default"/>
      </w:rPr>
    </w:lvl>
    <w:lvl w:ilvl="7" w:tplc="0958ED00" w:tentative="1">
      <w:start w:val="1"/>
      <w:numFmt w:val="bullet"/>
      <w:lvlText w:val="o"/>
      <w:lvlJc w:val="left"/>
      <w:pPr>
        <w:tabs>
          <w:tab w:val="num" w:pos="5760"/>
        </w:tabs>
        <w:ind w:left="5760" w:hanging="360"/>
      </w:pPr>
      <w:rPr>
        <w:rFonts w:ascii="Courier New" w:hAnsi="Courier New" w:cs="Courier New" w:hint="default"/>
      </w:rPr>
    </w:lvl>
    <w:lvl w:ilvl="8" w:tplc="D33C4B5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68D"/>
    <w:multiLevelType w:val="hybridMultilevel"/>
    <w:tmpl w:val="594C4DAE"/>
    <w:lvl w:ilvl="0" w:tplc="52DE6818">
      <w:start w:val="1"/>
      <w:numFmt w:val="bullet"/>
      <w:pStyle w:val="Bullet4"/>
      <w:lvlText w:val=""/>
      <w:lvlJc w:val="left"/>
      <w:pPr>
        <w:tabs>
          <w:tab w:val="num" w:pos="2676"/>
        </w:tabs>
        <w:ind w:left="2676" w:hanging="357"/>
      </w:pPr>
      <w:rPr>
        <w:rFonts w:ascii="Symbol" w:hAnsi="Symbol" w:hint="default"/>
        <w:color w:val="000000"/>
      </w:rPr>
    </w:lvl>
    <w:lvl w:ilvl="1" w:tplc="CAF83818" w:tentative="1">
      <w:start w:val="1"/>
      <w:numFmt w:val="bullet"/>
      <w:lvlText w:val="o"/>
      <w:lvlJc w:val="left"/>
      <w:pPr>
        <w:tabs>
          <w:tab w:val="num" w:pos="1440"/>
        </w:tabs>
        <w:ind w:left="1440" w:hanging="360"/>
      </w:pPr>
      <w:rPr>
        <w:rFonts w:ascii="Courier New" w:hAnsi="Courier New" w:cs="Courier New" w:hint="default"/>
      </w:rPr>
    </w:lvl>
    <w:lvl w:ilvl="2" w:tplc="78AA9698" w:tentative="1">
      <w:start w:val="1"/>
      <w:numFmt w:val="bullet"/>
      <w:lvlText w:val=""/>
      <w:lvlJc w:val="left"/>
      <w:pPr>
        <w:tabs>
          <w:tab w:val="num" w:pos="2160"/>
        </w:tabs>
        <w:ind w:left="2160" w:hanging="360"/>
      </w:pPr>
      <w:rPr>
        <w:rFonts w:ascii="Wingdings" w:hAnsi="Wingdings" w:hint="default"/>
      </w:rPr>
    </w:lvl>
    <w:lvl w:ilvl="3" w:tplc="D696B9B0" w:tentative="1">
      <w:start w:val="1"/>
      <w:numFmt w:val="bullet"/>
      <w:lvlText w:val=""/>
      <w:lvlJc w:val="left"/>
      <w:pPr>
        <w:tabs>
          <w:tab w:val="num" w:pos="2880"/>
        </w:tabs>
        <w:ind w:left="2880" w:hanging="360"/>
      </w:pPr>
      <w:rPr>
        <w:rFonts w:ascii="Symbol" w:hAnsi="Symbol" w:hint="default"/>
      </w:rPr>
    </w:lvl>
    <w:lvl w:ilvl="4" w:tplc="3BE8941E" w:tentative="1">
      <w:start w:val="1"/>
      <w:numFmt w:val="bullet"/>
      <w:lvlText w:val="o"/>
      <w:lvlJc w:val="left"/>
      <w:pPr>
        <w:tabs>
          <w:tab w:val="num" w:pos="3600"/>
        </w:tabs>
        <w:ind w:left="3600" w:hanging="360"/>
      </w:pPr>
      <w:rPr>
        <w:rFonts w:ascii="Courier New" w:hAnsi="Courier New" w:cs="Courier New" w:hint="default"/>
      </w:rPr>
    </w:lvl>
    <w:lvl w:ilvl="5" w:tplc="E80254A0" w:tentative="1">
      <w:start w:val="1"/>
      <w:numFmt w:val="bullet"/>
      <w:lvlText w:val=""/>
      <w:lvlJc w:val="left"/>
      <w:pPr>
        <w:tabs>
          <w:tab w:val="num" w:pos="4320"/>
        </w:tabs>
        <w:ind w:left="4320" w:hanging="360"/>
      </w:pPr>
      <w:rPr>
        <w:rFonts w:ascii="Wingdings" w:hAnsi="Wingdings" w:hint="default"/>
      </w:rPr>
    </w:lvl>
    <w:lvl w:ilvl="6" w:tplc="F5160382" w:tentative="1">
      <w:start w:val="1"/>
      <w:numFmt w:val="bullet"/>
      <w:lvlText w:val=""/>
      <w:lvlJc w:val="left"/>
      <w:pPr>
        <w:tabs>
          <w:tab w:val="num" w:pos="5040"/>
        </w:tabs>
        <w:ind w:left="5040" w:hanging="360"/>
      </w:pPr>
      <w:rPr>
        <w:rFonts w:ascii="Symbol" w:hAnsi="Symbol" w:hint="default"/>
      </w:rPr>
    </w:lvl>
    <w:lvl w:ilvl="7" w:tplc="15E2F33E" w:tentative="1">
      <w:start w:val="1"/>
      <w:numFmt w:val="bullet"/>
      <w:lvlText w:val="o"/>
      <w:lvlJc w:val="left"/>
      <w:pPr>
        <w:tabs>
          <w:tab w:val="num" w:pos="5760"/>
        </w:tabs>
        <w:ind w:left="5760" w:hanging="360"/>
      </w:pPr>
      <w:rPr>
        <w:rFonts w:ascii="Courier New" w:hAnsi="Courier New" w:cs="Courier New" w:hint="default"/>
      </w:rPr>
    </w:lvl>
    <w:lvl w:ilvl="8" w:tplc="286AEE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4" w15:restartNumberingAfterBreak="0">
    <w:nsid w:val="38130038"/>
    <w:multiLevelType w:val="hybridMultilevel"/>
    <w:tmpl w:val="FF8A0FAE"/>
    <w:lvl w:ilvl="0" w:tplc="74102C12">
      <w:start w:val="1"/>
      <w:numFmt w:val="bullet"/>
      <w:pStyle w:val="ClauseBullet2"/>
      <w:lvlText w:val=""/>
      <w:lvlJc w:val="left"/>
      <w:pPr>
        <w:ind w:left="1440" w:hanging="360"/>
      </w:pPr>
      <w:rPr>
        <w:rFonts w:ascii="Symbol" w:hAnsi="Symbol" w:hint="default"/>
        <w:color w:val="000000"/>
      </w:rPr>
    </w:lvl>
    <w:lvl w:ilvl="1" w:tplc="1DD84F32" w:tentative="1">
      <w:start w:val="1"/>
      <w:numFmt w:val="bullet"/>
      <w:lvlText w:val="o"/>
      <w:lvlJc w:val="left"/>
      <w:pPr>
        <w:ind w:left="2160" w:hanging="360"/>
      </w:pPr>
      <w:rPr>
        <w:rFonts w:ascii="Courier New" w:hAnsi="Courier New" w:cs="Courier New" w:hint="default"/>
      </w:rPr>
    </w:lvl>
    <w:lvl w:ilvl="2" w:tplc="84B47DE2" w:tentative="1">
      <w:start w:val="1"/>
      <w:numFmt w:val="bullet"/>
      <w:lvlText w:val=""/>
      <w:lvlJc w:val="left"/>
      <w:pPr>
        <w:ind w:left="2880" w:hanging="360"/>
      </w:pPr>
      <w:rPr>
        <w:rFonts w:ascii="Wingdings" w:hAnsi="Wingdings" w:hint="default"/>
      </w:rPr>
    </w:lvl>
    <w:lvl w:ilvl="3" w:tplc="E8EAD5FE" w:tentative="1">
      <w:start w:val="1"/>
      <w:numFmt w:val="bullet"/>
      <w:lvlText w:val=""/>
      <w:lvlJc w:val="left"/>
      <w:pPr>
        <w:ind w:left="3600" w:hanging="360"/>
      </w:pPr>
      <w:rPr>
        <w:rFonts w:ascii="Symbol" w:hAnsi="Symbol" w:hint="default"/>
      </w:rPr>
    </w:lvl>
    <w:lvl w:ilvl="4" w:tplc="E842D128" w:tentative="1">
      <w:start w:val="1"/>
      <w:numFmt w:val="bullet"/>
      <w:lvlText w:val="o"/>
      <w:lvlJc w:val="left"/>
      <w:pPr>
        <w:ind w:left="4320" w:hanging="360"/>
      </w:pPr>
      <w:rPr>
        <w:rFonts w:ascii="Courier New" w:hAnsi="Courier New" w:cs="Courier New" w:hint="default"/>
      </w:rPr>
    </w:lvl>
    <w:lvl w:ilvl="5" w:tplc="92A67646" w:tentative="1">
      <w:start w:val="1"/>
      <w:numFmt w:val="bullet"/>
      <w:lvlText w:val=""/>
      <w:lvlJc w:val="left"/>
      <w:pPr>
        <w:ind w:left="5040" w:hanging="360"/>
      </w:pPr>
      <w:rPr>
        <w:rFonts w:ascii="Wingdings" w:hAnsi="Wingdings" w:hint="default"/>
      </w:rPr>
    </w:lvl>
    <w:lvl w:ilvl="6" w:tplc="EC46E50E" w:tentative="1">
      <w:start w:val="1"/>
      <w:numFmt w:val="bullet"/>
      <w:lvlText w:val=""/>
      <w:lvlJc w:val="left"/>
      <w:pPr>
        <w:ind w:left="5760" w:hanging="360"/>
      </w:pPr>
      <w:rPr>
        <w:rFonts w:ascii="Symbol" w:hAnsi="Symbol" w:hint="default"/>
      </w:rPr>
    </w:lvl>
    <w:lvl w:ilvl="7" w:tplc="CF76A2A2" w:tentative="1">
      <w:start w:val="1"/>
      <w:numFmt w:val="bullet"/>
      <w:lvlText w:val="o"/>
      <w:lvlJc w:val="left"/>
      <w:pPr>
        <w:ind w:left="6480" w:hanging="360"/>
      </w:pPr>
      <w:rPr>
        <w:rFonts w:ascii="Courier New" w:hAnsi="Courier New" w:cs="Courier New" w:hint="default"/>
      </w:rPr>
    </w:lvl>
    <w:lvl w:ilvl="8" w:tplc="95CE8344" w:tentative="1">
      <w:start w:val="1"/>
      <w:numFmt w:val="bullet"/>
      <w:lvlText w:val=""/>
      <w:lvlJc w:val="left"/>
      <w:pPr>
        <w:ind w:left="7200" w:hanging="360"/>
      </w:pPr>
      <w:rPr>
        <w:rFonts w:ascii="Wingdings" w:hAnsi="Wingdings" w:hint="default"/>
      </w:rPr>
    </w:lvl>
  </w:abstractNum>
  <w:abstractNum w:abstractNumId="2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7" w15:restartNumberingAfterBreak="0">
    <w:nsid w:val="44D67987"/>
    <w:multiLevelType w:val="hybridMultilevel"/>
    <w:tmpl w:val="EBD6FB80"/>
    <w:lvl w:ilvl="0" w:tplc="FED6F1D8">
      <w:start w:val="1"/>
      <w:numFmt w:val="bullet"/>
      <w:pStyle w:val="subclause1Bullet2"/>
      <w:lvlText w:val=""/>
      <w:lvlJc w:val="left"/>
      <w:pPr>
        <w:ind w:left="1440" w:hanging="360"/>
      </w:pPr>
      <w:rPr>
        <w:rFonts w:ascii="Symbol" w:hAnsi="Symbol" w:hint="default"/>
        <w:color w:val="000000"/>
      </w:rPr>
    </w:lvl>
    <w:lvl w:ilvl="1" w:tplc="A8AA3162" w:tentative="1">
      <w:start w:val="1"/>
      <w:numFmt w:val="bullet"/>
      <w:lvlText w:val="o"/>
      <w:lvlJc w:val="left"/>
      <w:pPr>
        <w:ind w:left="2160" w:hanging="360"/>
      </w:pPr>
      <w:rPr>
        <w:rFonts w:ascii="Courier New" w:hAnsi="Courier New" w:cs="Courier New" w:hint="default"/>
      </w:rPr>
    </w:lvl>
    <w:lvl w:ilvl="2" w:tplc="C374C5D6" w:tentative="1">
      <w:start w:val="1"/>
      <w:numFmt w:val="bullet"/>
      <w:lvlText w:val=""/>
      <w:lvlJc w:val="left"/>
      <w:pPr>
        <w:ind w:left="2880" w:hanging="360"/>
      </w:pPr>
      <w:rPr>
        <w:rFonts w:ascii="Wingdings" w:hAnsi="Wingdings" w:hint="default"/>
      </w:rPr>
    </w:lvl>
    <w:lvl w:ilvl="3" w:tplc="4C5E14E6" w:tentative="1">
      <w:start w:val="1"/>
      <w:numFmt w:val="bullet"/>
      <w:lvlText w:val=""/>
      <w:lvlJc w:val="left"/>
      <w:pPr>
        <w:ind w:left="3600" w:hanging="360"/>
      </w:pPr>
      <w:rPr>
        <w:rFonts w:ascii="Symbol" w:hAnsi="Symbol" w:hint="default"/>
      </w:rPr>
    </w:lvl>
    <w:lvl w:ilvl="4" w:tplc="13761BB0" w:tentative="1">
      <w:start w:val="1"/>
      <w:numFmt w:val="bullet"/>
      <w:lvlText w:val="o"/>
      <w:lvlJc w:val="left"/>
      <w:pPr>
        <w:ind w:left="4320" w:hanging="360"/>
      </w:pPr>
      <w:rPr>
        <w:rFonts w:ascii="Courier New" w:hAnsi="Courier New" w:cs="Courier New" w:hint="default"/>
      </w:rPr>
    </w:lvl>
    <w:lvl w:ilvl="5" w:tplc="7D082004" w:tentative="1">
      <w:start w:val="1"/>
      <w:numFmt w:val="bullet"/>
      <w:lvlText w:val=""/>
      <w:lvlJc w:val="left"/>
      <w:pPr>
        <w:ind w:left="5040" w:hanging="360"/>
      </w:pPr>
      <w:rPr>
        <w:rFonts w:ascii="Wingdings" w:hAnsi="Wingdings" w:hint="default"/>
      </w:rPr>
    </w:lvl>
    <w:lvl w:ilvl="6" w:tplc="B888EEB0" w:tentative="1">
      <w:start w:val="1"/>
      <w:numFmt w:val="bullet"/>
      <w:lvlText w:val=""/>
      <w:lvlJc w:val="left"/>
      <w:pPr>
        <w:ind w:left="5760" w:hanging="360"/>
      </w:pPr>
      <w:rPr>
        <w:rFonts w:ascii="Symbol" w:hAnsi="Symbol" w:hint="default"/>
      </w:rPr>
    </w:lvl>
    <w:lvl w:ilvl="7" w:tplc="87229BE2" w:tentative="1">
      <w:start w:val="1"/>
      <w:numFmt w:val="bullet"/>
      <w:lvlText w:val="o"/>
      <w:lvlJc w:val="left"/>
      <w:pPr>
        <w:ind w:left="6480" w:hanging="360"/>
      </w:pPr>
      <w:rPr>
        <w:rFonts w:ascii="Courier New" w:hAnsi="Courier New" w:cs="Courier New" w:hint="default"/>
      </w:rPr>
    </w:lvl>
    <w:lvl w:ilvl="8" w:tplc="D358561A"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0C1E2510">
      <w:start w:val="1"/>
      <w:numFmt w:val="bullet"/>
      <w:pStyle w:val="subclause3Bullet1"/>
      <w:lvlText w:val=""/>
      <w:lvlJc w:val="left"/>
      <w:pPr>
        <w:ind w:left="2988" w:hanging="360"/>
      </w:pPr>
      <w:rPr>
        <w:rFonts w:ascii="Symbol" w:hAnsi="Symbol" w:hint="default"/>
        <w:color w:val="000000"/>
      </w:rPr>
    </w:lvl>
    <w:lvl w:ilvl="1" w:tplc="2ACC4A3C" w:tentative="1">
      <w:start w:val="1"/>
      <w:numFmt w:val="bullet"/>
      <w:lvlText w:val="o"/>
      <w:lvlJc w:val="left"/>
      <w:pPr>
        <w:ind w:left="3708" w:hanging="360"/>
      </w:pPr>
      <w:rPr>
        <w:rFonts w:ascii="Courier New" w:hAnsi="Courier New" w:cs="Courier New" w:hint="default"/>
      </w:rPr>
    </w:lvl>
    <w:lvl w:ilvl="2" w:tplc="6B786966" w:tentative="1">
      <w:start w:val="1"/>
      <w:numFmt w:val="bullet"/>
      <w:lvlText w:val=""/>
      <w:lvlJc w:val="left"/>
      <w:pPr>
        <w:ind w:left="4428" w:hanging="360"/>
      </w:pPr>
      <w:rPr>
        <w:rFonts w:ascii="Wingdings" w:hAnsi="Wingdings" w:hint="default"/>
      </w:rPr>
    </w:lvl>
    <w:lvl w:ilvl="3" w:tplc="C40A6BBE" w:tentative="1">
      <w:start w:val="1"/>
      <w:numFmt w:val="bullet"/>
      <w:lvlText w:val=""/>
      <w:lvlJc w:val="left"/>
      <w:pPr>
        <w:ind w:left="5148" w:hanging="360"/>
      </w:pPr>
      <w:rPr>
        <w:rFonts w:ascii="Symbol" w:hAnsi="Symbol" w:hint="default"/>
      </w:rPr>
    </w:lvl>
    <w:lvl w:ilvl="4" w:tplc="F0081576" w:tentative="1">
      <w:start w:val="1"/>
      <w:numFmt w:val="bullet"/>
      <w:lvlText w:val="o"/>
      <w:lvlJc w:val="left"/>
      <w:pPr>
        <w:ind w:left="5868" w:hanging="360"/>
      </w:pPr>
      <w:rPr>
        <w:rFonts w:ascii="Courier New" w:hAnsi="Courier New" w:cs="Courier New" w:hint="default"/>
      </w:rPr>
    </w:lvl>
    <w:lvl w:ilvl="5" w:tplc="C0A4F7FA" w:tentative="1">
      <w:start w:val="1"/>
      <w:numFmt w:val="bullet"/>
      <w:lvlText w:val=""/>
      <w:lvlJc w:val="left"/>
      <w:pPr>
        <w:ind w:left="6588" w:hanging="360"/>
      </w:pPr>
      <w:rPr>
        <w:rFonts w:ascii="Wingdings" w:hAnsi="Wingdings" w:hint="default"/>
      </w:rPr>
    </w:lvl>
    <w:lvl w:ilvl="6" w:tplc="E7042FB0" w:tentative="1">
      <w:start w:val="1"/>
      <w:numFmt w:val="bullet"/>
      <w:lvlText w:val=""/>
      <w:lvlJc w:val="left"/>
      <w:pPr>
        <w:ind w:left="7308" w:hanging="360"/>
      </w:pPr>
      <w:rPr>
        <w:rFonts w:ascii="Symbol" w:hAnsi="Symbol" w:hint="default"/>
      </w:rPr>
    </w:lvl>
    <w:lvl w:ilvl="7" w:tplc="F4B4250E" w:tentative="1">
      <w:start w:val="1"/>
      <w:numFmt w:val="bullet"/>
      <w:lvlText w:val="o"/>
      <w:lvlJc w:val="left"/>
      <w:pPr>
        <w:ind w:left="8028" w:hanging="360"/>
      </w:pPr>
      <w:rPr>
        <w:rFonts w:ascii="Courier New" w:hAnsi="Courier New" w:cs="Courier New" w:hint="default"/>
      </w:rPr>
    </w:lvl>
    <w:lvl w:ilvl="8" w:tplc="0DEEC778"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BD863304">
      <w:start w:val="1"/>
      <w:numFmt w:val="bullet"/>
      <w:pStyle w:val="subclause2Bullet1"/>
      <w:lvlText w:val=""/>
      <w:lvlJc w:val="left"/>
      <w:pPr>
        <w:ind w:left="2279" w:hanging="360"/>
      </w:pPr>
      <w:rPr>
        <w:rFonts w:ascii="Symbol" w:hAnsi="Symbol" w:hint="default"/>
        <w:color w:val="000000"/>
      </w:rPr>
    </w:lvl>
    <w:lvl w:ilvl="1" w:tplc="B02E757C" w:tentative="1">
      <w:start w:val="1"/>
      <w:numFmt w:val="bullet"/>
      <w:lvlText w:val="o"/>
      <w:lvlJc w:val="left"/>
      <w:pPr>
        <w:ind w:left="2999" w:hanging="360"/>
      </w:pPr>
      <w:rPr>
        <w:rFonts w:ascii="Courier New" w:hAnsi="Courier New" w:cs="Courier New" w:hint="default"/>
      </w:rPr>
    </w:lvl>
    <w:lvl w:ilvl="2" w:tplc="A9BAEF18" w:tentative="1">
      <w:start w:val="1"/>
      <w:numFmt w:val="bullet"/>
      <w:lvlText w:val=""/>
      <w:lvlJc w:val="left"/>
      <w:pPr>
        <w:ind w:left="3719" w:hanging="360"/>
      </w:pPr>
      <w:rPr>
        <w:rFonts w:ascii="Wingdings" w:hAnsi="Wingdings" w:hint="default"/>
      </w:rPr>
    </w:lvl>
    <w:lvl w:ilvl="3" w:tplc="0CFC9C38" w:tentative="1">
      <w:start w:val="1"/>
      <w:numFmt w:val="bullet"/>
      <w:lvlText w:val=""/>
      <w:lvlJc w:val="left"/>
      <w:pPr>
        <w:ind w:left="4439" w:hanging="360"/>
      </w:pPr>
      <w:rPr>
        <w:rFonts w:ascii="Symbol" w:hAnsi="Symbol" w:hint="default"/>
      </w:rPr>
    </w:lvl>
    <w:lvl w:ilvl="4" w:tplc="7A16FD2A" w:tentative="1">
      <w:start w:val="1"/>
      <w:numFmt w:val="bullet"/>
      <w:lvlText w:val="o"/>
      <w:lvlJc w:val="left"/>
      <w:pPr>
        <w:ind w:left="5159" w:hanging="360"/>
      </w:pPr>
      <w:rPr>
        <w:rFonts w:ascii="Courier New" w:hAnsi="Courier New" w:cs="Courier New" w:hint="default"/>
      </w:rPr>
    </w:lvl>
    <w:lvl w:ilvl="5" w:tplc="DC44B22A" w:tentative="1">
      <w:start w:val="1"/>
      <w:numFmt w:val="bullet"/>
      <w:lvlText w:val=""/>
      <w:lvlJc w:val="left"/>
      <w:pPr>
        <w:ind w:left="5879" w:hanging="360"/>
      </w:pPr>
      <w:rPr>
        <w:rFonts w:ascii="Wingdings" w:hAnsi="Wingdings" w:hint="default"/>
      </w:rPr>
    </w:lvl>
    <w:lvl w:ilvl="6" w:tplc="6B1A5518" w:tentative="1">
      <w:start w:val="1"/>
      <w:numFmt w:val="bullet"/>
      <w:lvlText w:val=""/>
      <w:lvlJc w:val="left"/>
      <w:pPr>
        <w:ind w:left="6599" w:hanging="360"/>
      </w:pPr>
      <w:rPr>
        <w:rFonts w:ascii="Symbol" w:hAnsi="Symbol" w:hint="default"/>
      </w:rPr>
    </w:lvl>
    <w:lvl w:ilvl="7" w:tplc="0A5A9B08" w:tentative="1">
      <w:start w:val="1"/>
      <w:numFmt w:val="bullet"/>
      <w:lvlText w:val="o"/>
      <w:lvlJc w:val="left"/>
      <w:pPr>
        <w:ind w:left="7319" w:hanging="360"/>
      </w:pPr>
      <w:rPr>
        <w:rFonts w:ascii="Courier New" w:hAnsi="Courier New" w:cs="Courier New" w:hint="default"/>
      </w:rPr>
    </w:lvl>
    <w:lvl w:ilvl="8" w:tplc="00D2E066"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52EEF3FE">
      <w:start w:val="1"/>
      <w:numFmt w:val="bullet"/>
      <w:pStyle w:val="subclause1Bullet1"/>
      <w:lvlText w:val=""/>
      <w:lvlJc w:val="left"/>
      <w:pPr>
        <w:ind w:left="1440" w:hanging="360"/>
      </w:pPr>
      <w:rPr>
        <w:rFonts w:ascii="Symbol" w:hAnsi="Symbol" w:hint="default"/>
        <w:color w:val="000000"/>
      </w:rPr>
    </w:lvl>
    <w:lvl w:ilvl="1" w:tplc="18B2B584">
      <w:start w:val="1"/>
      <w:numFmt w:val="bullet"/>
      <w:lvlText w:val="o"/>
      <w:lvlJc w:val="left"/>
      <w:pPr>
        <w:ind w:left="2160" w:hanging="360"/>
      </w:pPr>
      <w:rPr>
        <w:rFonts w:ascii="Courier New" w:hAnsi="Courier New" w:cs="Courier New" w:hint="default"/>
      </w:rPr>
    </w:lvl>
    <w:lvl w:ilvl="2" w:tplc="2F3A0FC4" w:tentative="1">
      <w:start w:val="1"/>
      <w:numFmt w:val="bullet"/>
      <w:lvlText w:val=""/>
      <w:lvlJc w:val="left"/>
      <w:pPr>
        <w:ind w:left="2880" w:hanging="360"/>
      </w:pPr>
      <w:rPr>
        <w:rFonts w:ascii="Wingdings" w:hAnsi="Wingdings" w:hint="default"/>
      </w:rPr>
    </w:lvl>
    <w:lvl w:ilvl="3" w:tplc="4E36FB1A" w:tentative="1">
      <w:start w:val="1"/>
      <w:numFmt w:val="bullet"/>
      <w:lvlText w:val=""/>
      <w:lvlJc w:val="left"/>
      <w:pPr>
        <w:ind w:left="3600" w:hanging="360"/>
      </w:pPr>
      <w:rPr>
        <w:rFonts w:ascii="Symbol" w:hAnsi="Symbol" w:hint="default"/>
      </w:rPr>
    </w:lvl>
    <w:lvl w:ilvl="4" w:tplc="D5DAC65A" w:tentative="1">
      <w:start w:val="1"/>
      <w:numFmt w:val="bullet"/>
      <w:lvlText w:val="o"/>
      <w:lvlJc w:val="left"/>
      <w:pPr>
        <w:ind w:left="4320" w:hanging="360"/>
      </w:pPr>
      <w:rPr>
        <w:rFonts w:ascii="Courier New" w:hAnsi="Courier New" w:cs="Courier New" w:hint="default"/>
      </w:rPr>
    </w:lvl>
    <w:lvl w:ilvl="5" w:tplc="1758E366" w:tentative="1">
      <w:start w:val="1"/>
      <w:numFmt w:val="bullet"/>
      <w:lvlText w:val=""/>
      <w:lvlJc w:val="left"/>
      <w:pPr>
        <w:ind w:left="5040" w:hanging="360"/>
      </w:pPr>
      <w:rPr>
        <w:rFonts w:ascii="Wingdings" w:hAnsi="Wingdings" w:hint="default"/>
      </w:rPr>
    </w:lvl>
    <w:lvl w:ilvl="6" w:tplc="4998C290" w:tentative="1">
      <w:start w:val="1"/>
      <w:numFmt w:val="bullet"/>
      <w:lvlText w:val=""/>
      <w:lvlJc w:val="left"/>
      <w:pPr>
        <w:ind w:left="5760" w:hanging="360"/>
      </w:pPr>
      <w:rPr>
        <w:rFonts w:ascii="Symbol" w:hAnsi="Symbol" w:hint="default"/>
      </w:rPr>
    </w:lvl>
    <w:lvl w:ilvl="7" w:tplc="80DC05C0" w:tentative="1">
      <w:start w:val="1"/>
      <w:numFmt w:val="bullet"/>
      <w:lvlText w:val="o"/>
      <w:lvlJc w:val="left"/>
      <w:pPr>
        <w:ind w:left="6480" w:hanging="360"/>
      </w:pPr>
      <w:rPr>
        <w:rFonts w:ascii="Courier New" w:hAnsi="Courier New" w:cs="Courier New" w:hint="default"/>
      </w:rPr>
    </w:lvl>
    <w:lvl w:ilvl="8" w:tplc="18B2AA82" w:tentative="1">
      <w:start w:val="1"/>
      <w:numFmt w:val="bullet"/>
      <w:lvlText w:val=""/>
      <w:lvlJc w:val="left"/>
      <w:pPr>
        <w:ind w:left="7200" w:hanging="360"/>
      </w:pPr>
      <w:rPr>
        <w:rFonts w:ascii="Wingdings" w:hAnsi="Wingdings" w:hint="default"/>
      </w:rPr>
    </w:lvl>
  </w:abstractNum>
  <w:abstractNum w:abstractNumId="31" w15:restartNumberingAfterBreak="0">
    <w:nsid w:val="49B73BB6"/>
    <w:multiLevelType w:val="multilevel"/>
    <w:tmpl w:val="6D48E05A"/>
    <w:lvl w:ilvl="0">
      <w:start w:val="2"/>
      <w:numFmt w:val="decimal"/>
      <w:pStyle w:val="RecitalNumbering3"/>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541C7FD2"/>
    <w:multiLevelType w:val="multilevel"/>
    <w:tmpl w:val="02AE15AE"/>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440"/>
        </w:tabs>
        <w:ind w:left="1440" w:hanging="720"/>
      </w:pPr>
      <w:rPr>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33" w15:restartNumberingAfterBreak="0">
    <w:nsid w:val="55CB0AF0"/>
    <w:multiLevelType w:val="hybridMultilevel"/>
    <w:tmpl w:val="EB98B43A"/>
    <w:lvl w:ilvl="0" w:tplc="E6CA8118">
      <w:start w:val="1"/>
      <w:numFmt w:val="decimal"/>
      <w:pStyle w:val="LongQuestionPara"/>
      <w:lvlText w:val="%1."/>
      <w:lvlJc w:val="left"/>
      <w:pPr>
        <w:ind w:left="360" w:hanging="360"/>
      </w:pPr>
      <w:rPr>
        <w:rFonts w:hint="default"/>
        <w:b/>
        <w:i w:val="0"/>
        <w:color w:val="000000"/>
        <w:sz w:val="24"/>
      </w:rPr>
    </w:lvl>
    <w:lvl w:ilvl="1" w:tplc="E7263F7E" w:tentative="1">
      <w:start w:val="1"/>
      <w:numFmt w:val="lowerLetter"/>
      <w:lvlText w:val="%2."/>
      <w:lvlJc w:val="left"/>
      <w:pPr>
        <w:ind w:left="1440" w:hanging="360"/>
      </w:pPr>
    </w:lvl>
    <w:lvl w:ilvl="2" w:tplc="44A614D0" w:tentative="1">
      <w:start w:val="1"/>
      <w:numFmt w:val="lowerRoman"/>
      <w:lvlText w:val="%3."/>
      <w:lvlJc w:val="right"/>
      <w:pPr>
        <w:ind w:left="2160" w:hanging="180"/>
      </w:pPr>
    </w:lvl>
    <w:lvl w:ilvl="3" w:tplc="E808401E" w:tentative="1">
      <w:start w:val="1"/>
      <w:numFmt w:val="decimal"/>
      <w:lvlText w:val="%4."/>
      <w:lvlJc w:val="left"/>
      <w:pPr>
        <w:ind w:left="2880" w:hanging="360"/>
      </w:pPr>
    </w:lvl>
    <w:lvl w:ilvl="4" w:tplc="0D0A7B60" w:tentative="1">
      <w:start w:val="1"/>
      <w:numFmt w:val="lowerLetter"/>
      <w:lvlText w:val="%5."/>
      <w:lvlJc w:val="left"/>
      <w:pPr>
        <w:ind w:left="3600" w:hanging="360"/>
      </w:pPr>
    </w:lvl>
    <w:lvl w:ilvl="5" w:tplc="B6822304" w:tentative="1">
      <w:start w:val="1"/>
      <w:numFmt w:val="lowerRoman"/>
      <w:lvlText w:val="%6."/>
      <w:lvlJc w:val="right"/>
      <w:pPr>
        <w:ind w:left="4320" w:hanging="180"/>
      </w:pPr>
    </w:lvl>
    <w:lvl w:ilvl="6" w:tplc="DAD23EC8" w:tentative="1">
      <w:start w:val="1"/>
      <w:numFmt w:val="decimal"/>
      <w:lvlText w:val="%7."/>
      <w:lvlJc w:val="left"/>
      <w:pPr>
        <w:ind w:left="5040" w:hanging="360"/>
      </w:pPr>
    </w:lvl>
    <w:lvl w:ilvl="7" w:tplc="D3BECE40" w:tentative="1">
      <w:start w:val="1"/>
      <w:numFmt w:val="lowerLetter"/>
      <w:lvlText w:val="%8."/>
      <w:lvlJc w:val="left"/>
      <w:pPr>
        <w:ind w:left="5760" w:hanging="360"/>
      </w:pPr>
    </w:lvl>
    <w:lvl w:ilvl="8" w:tplc="1F1A88BE" w:tentative="1">
      <w:start w:val="1"/>
      <w:numFmt w:val="lowerRoman"/>
      <w:lvlText w:val="%9."/>
      <w:lvlJc w:val="right"/>
      <w:pPr>
        <w:ind w:left="6480" w:hanging="180"/>
      </w:pPr>
    </w:lvl>
  </w:abstractNum>
  <w:abstractNum w:abstractNumId="34"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5B5934D8"/>
    <w:multiLevelType w:val="multilevel"/>
    <w:tmpl w:val="AE380FFA"/>
    <w:lvl w:ilvl="0">
      <w:start w:val="1"/>
      <w:numFmt w:val="decimal"/>
      <w:pStyle w:val="SchSection"/>
      <w:lvlText w:val="%1"/>
      <w:lvlJc w:val="left"/>
      <w:pPr>
        <w:tabs>
          <w:tab w:val="num" w:pos="851"/>
        </w:tabs>
        <w:ind w:left="851" w:hanging="851"/>
      </w:pPr>
      <w:rPr>
        <w:rFonts w:hint="default"/>
        <w:b/>
      </w:rPr>
    </w:lvl>
    <w:lvl w:ilvl="1">
      <w:start w:val="1"/>
      <w:numFmt w:val="decimal"/>
      <w:pStyle w:val="ListBullet"/>
      <w:lvlText w:val="%1.%2"/>
      <w:lvlJc w:val="left"/>
      <w:pPr>
        <w:tabs>
          <w:tab w:val="num" w:pos="993"/>
        </w:tabs>
        <w:ind w:left="993" w:hanging="851"/>
      </w:pPr>
      <w:rPr>
        <w:rFonts w:hint="default"/>
        <w:b w:val="0"/>
        <w:sz w:val="22"/>
        <w:szCs w:val="22"/>
      </w:rPr>
    </w:lvl>
    <w:lvl w:ilvl="2">
      <w:start w:val="1"/>
      <w:numFmt w:val="decimal"/>
      <w:pStyle w:val="TOC4"/>
      <w:lvlText w:val="%1.%2.%3"/>
      <w:lvlJc w:val="left"/>
      <w:pPr>
        <w:tabs>
          <w:tab w:val="num" w:pos="1751"/>
        </w:tabs>
        <w:ind w:left="1751" w:hanging="851"/>
      </w:pPr>
      <w:rPr>
        <w:rFonts w:hint="default"/>
        <w:b w:val="0"/>
        <w:sz w:val="22"/>
        <w:szCs w:val="22"/>
      </w:rPr>
    </w:lvl>
    <w:lvl w:ilvl="3">
      <w:start w:val="1"/>
      <w:numFmt w:val="decimal"/>
      <w:pStyle w:val="TOC5"/>
      <w:lvlText w:val="%1.%2.%3.%4"/>
      <w:lvlJc w:val="left"/>
      <w:pPr>
        <w:tabs>
          <w:tab w:val="num" w:pos="851"/>
        </w:tabs>
        <w:ind w:left="851" w:hanging="851"/>
      </w:pPr>
      <w:rPr>
        <w:rFonts w:hint="default"/>
      </w:rPr>
    </w:lvl>
    <w:lvl w:ilvl="4">
      <w:start w:val="1"/>
      <w:numFmt w:val="lowerLetter"/>
      <w:pStyle w:val="TOC6"/>
      <w:lvlText w:val="(%5)"/>
      <w:lvlJc w:val="left"/>
      <w:pPr>
        <w:tabs>
          <w:tab w:val="num" w:pos="1418"/>
        </w:tabs>
        <w:ind w:left="1418" w:hanging="567"/>
      </w:pPr>
      <w:rPr>
        <w:rFonts w:hint="default"/>
      </w:rPr>
    </w:lvl>
    <w:lvl w:ilvl="5">
      <w:start w:val="1"/>
      <w:numFmt w:val="lowerRoman"/>
      <w:pStyle w:val="TOC7"/>
      <w:lvlText w:val="(%6)"/>
      <w:lvlJc w:val="left"/>
      <w:pPr>
        <w:tabs>
          <w:tab w:val="num" w:pos="1843"/>
        </w:tabs>
        <w:ind w:left="1843" w:hanging="425"/>
      </w:pPr>
      <w:rPr>
        <w:rFonts w:hint="default"/>
      </w:rPr>
    </w:lvl>
    <w:lvl w:ilvl="6">
      <w:start w:val="1"/>
      <w:numFmt w:val="upperLetter"/>
      <w:pStyle w:val="HouseStyleBase"/>
      <w:lvlText w:val="(%7)"/>
      <w:lvlJc w:val="left"/>
      <w:pPr>
        <w:tabs>
          <w:tab w:val="num" w:pos="2268"/>
        </w:tabs>
        <w:ind w:left="2268" w:hanging="425"/>
      </w:pPr>
      <w:rPr>
        <w:rFonts w:hint="default"/>
      </w:rPr>
    </w:lvl>
    <w:lvl w:ilvl="7">
      <w:start w:val="1"/>
      <w:numFmt w:val="upperRoman"/>
      <w:pStyle w:val="TOC8"/>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60382068"/>
    <w:multiLevelType w:val="multilevel"/>
    <w:tmpl w:val="F57A0754"/>
    <w:name w:val="Plato Heading List"/>
    <w:lvl w:ilvl="0">
      <w:start w:val="1"/>
      <w:numFmt w:val="decimal"/>
      <w:lvlText w:val="%1."/>
      <w:lvlJc w:val="left"/>
      <w:pPr>
        <w:tabs>
          <w:tab w:val="num" w:pos="1145"/>
        </w:tabs>
        <w:ind w:left="1145" w:hanging="720"/>
      </w:pPr>
      <w:rPr>
        <w:caps w:val="0"/>
        <w:effect w:val="none"/>
      </w:rPr>
    </w:lvl>
    <w:lvl w:ilvl="1">
      <w:start w:val="1"/>
      <w:numFmt w:val="decimal"/>
      <w:lvlText w:val="%1.%2"/>
      <w:lvlJc w:val="left"/>
      <w:pPr>
        <w:tabs>
          <w:tab w:val="num" w:pos="3272"/>
        </w:tabs>
        <w:ind w:left="3272" w:hanging="720"/>
      </w:pPr>
      <w:rPr>
        <w:caps w:val="0"/>
        <w:effect w:val="none"/>
      </w:rPr>
    </w:lvl>
    <w:lvl w:ilvl="2">
      <w:start w:val="1"/>
      <w:numFmt w:val="lowerLetter"/>
      <w:lvlText w:val="(%3)"/>
      <w:lvlJc w:val="left"/>
      <w:pPr>
        <w:tabs>
          <w:tab w:val="num" w:pos="1440"/>
        </w:tabs>
        <w:ind w:left="1440" w:hanging="720"/>
      </w:pPr>
      <w:rPr>
        <w:b w:val="0"/>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37" w15:restartNumberingAfterBreak="0">
    <w:nsid w:val="61071422"/>
    <w:multiLevelType w:val="hybridMultilevel"/>
    <w:tmpl w:val="59B858D8"/>
    <w:lvl w:ilvl="0" w:tplc="CECAC8F4">
      <w:start w:val="1"/>
      <w:numFmt w:val="bullet"/>
      <w:pStyle w:val="ClauseBullet1"/>
      <w:lvlText w:val=""/>
      <w:lvlJc w:val="left"/>
      <w:pPr>
        <w:ind w:left="1080" w:hanging="360"/>
      </w:pPr>
      <w:rPr>
        <w:rFonts w:ascii="Symbol" w:hAnsi="Symbol" w:hint="default"/>
        <w:color w:val="000000"/>
      </w:rPr>
    </w:lvl>
    <w:lvl w:ilvl="1" w:tplc="BA6063D2" w:tentative="1">
      <w:start w:val="1"/>
      <w:numFmt w:val="bullet"/>
      <w:lvlText w:val="o"/>
      <w:lvlJc w:val="left"/>
      <w:pPr>
        <w:ind w:left="1800" w:hanging="360"/>
      </w:pPr>
      <w:rPr>
        <w:rFonts w:ascii="Courier New" w:hAnsi="Courier New" w:cs="Courier New" w:hint="default"/>
      </w:rPr>
    </w:lvl>
    <w:lvl w:ilvl="2" w:tplc="0CD6C5E4" w:tentative="1">
      <w:start w:val="1"/>
      <w:numFmt w:val="bullet"/>
      <w:lvlText w:val=""/>
      <w:lvlJc w:val="left"/>
      <w:pPr>
        <w:ind w:left="2520" w:hanging="360"/>
      </w:pPr>
      <w:rPr>
        <w:rFonts w:ascii="Wingdings" w:hAnsi="Wingdings" w:hint="default"/>
      </w:rPr>
    </w:lvl>
    <w:lvl w:ilvl="3" w:tplc="43DA8F2A" w:tentative="1">
      <w:start w:val="1"/>
      <w:numFmt w:val="bullet"/>
      <w:lvlText w:val=""/>
      <w:lvlJc w:val="left"/>
      <w:pPr>
        <w:ind w:left="3240" w:hanging="360"/>
      </w:pPr>
      <w:rPr>
        <w:rFonts w:ascii="Symbol" w:hAnsi="Symbol" w:hint="default"/>
      </w:rPr>
    </w:lvl>
    <w:lvl w:ilvl="4" w:tplc="ADA63AC0" w:tentative="1">
      <w:start w:val="1"/>
      <w:numFmt w:val="bullet"/>
      <w:lvlText w:val="o"/>
      <w:lvlJc w:val="left"/>
      <w:pPr>
        <w:ind w:left="3960" w:hanging="360"/>
      </w:pPr>
      <w:rPr>
        <w:rFonts w:ascii="Courier New" w:hAnsi="Courier New" w:cs="Courier New" w:hint="default"/>
      </w:rPr>
    </w:lvl>
    <w:lvl w:ilvl="5" w:tplc="4CB4EE04" w:tentative="1">
      <w:start w:val="1"/>
      <w:numFmt w:val="bullet"/>
      <w:lvlText w:val=""/>
      <w:lvlJc w:val="left"/>
      <w:pPr>
        <w:ind w:left="4680" w:hanging="360"/>
      </w:pPr>
      <w:rPr>
        <w:rFonts w:ascii="Wingdings" w:hAnsi="Wingdings" w:hint="default"/>
      </w:rPr>
    </w:lvl>
    <w:lvl w:ilvl="6" w:tplc="BEAC5FCA" w:tentative="1">
      <w:start w:val="1"/>
      <w:numFmt w:val="bullet"/>
      <w:lvlText w:val=""/>
      <w:lvlJc w:val="left"/>
      <w:pPr>
        <w:ind w:left="5400" w:hanging="360"/>
      </w:pPr>
      <w:rPr>
        <w:rFonts w:ascii="Symbol" w:hAnsi="Symbol" w:hint="default"/>
      </w:rPr>
    </w:lvl>
    <w:lvl w:ilvl="7" w:tplc="27A2D324" w:tentative="1">
      <w:start w:val="1"/>
      <w:numFmt w:val="bullet"/>
      <w:lvlText w:val="o"/>
      <w:lvlJc w:val="left"/>
      <w:pPr>
        <w:ind w:left="6120" w:hanging="360"/>
      </w:pPr>
      <w:rPr>
        <w:rFonts w:ascii="Courier New" w:hAnsi="Courier New" w:cs="Courier New" w:hint="default"/>
      </w:rPr>
    </w:lvl>
    <w:lvl w:ilvl="8" w:tplc="B1549150" w:tentative="1">
      <w:start w:val="1"/>
      <w:numFmt w:val="bullet"/>
      <w:lvlText w:val=""/>
      <w:lvlJc w:val="left"/>
      <w:pPr>
        <w:ind w:left="6840" w:hanging="360"/>
      </w:pPr>
      <w:rPr>
        <w:rFonts w:ascii="Wingdings" w:hAnsi="Wingdings" w:hint="default"/>
      </w:rPr>
    </w:lvl>
  </w:abstractNum>
  <w:abstractNum w:abstractNumId="38" w15:restartNumberingAfterBreak="0">
    <w:nsid w:val="642371CD"/>
    <w:multiLevelType w:val="hybridMultilevel"/>
    <w:tmpl w:val="3B76A654"/>
    <w:lvl w:ilvl="0" w:tplc="02802642">
      <w:start w:val="1"/>
      <w:numFmt w:val="bullet"/>
      <w:pStyle w:val="subclause3Bullet2"/>
      <w:lvlText w:val=""/>
      <w:lvlJc w:val="left"/>
      <w:pPr>
        <w:ind w:left="3748" w:hanging="360"/>
      </w:pPr>
      <w:rPr>
        <w:rFonts w:ascii="Symbol" w:hAnsi="Symbol" w:hint="default"/>
        <w:color w:val="000000"/>
      </w:rPr>
    </w:lvl>
    <w:lvl w:ilvl="1" w:tplc="F77AC2D0" w:tentative="1">
      <w:start w:val="1"/>
      <w:numFmt w:val="bullet"/>
      <w:lvlText w:val="o"/>
      <w:lvlJc w:val="left"/>
      <w:pPr>
        <w:ind w:left="4468" w:hanging="360"/>
      </w:pPr>
      <w:rPr>
        <w:rFonts w:ascii="Courier New" w:hAnsi="Courier New" w:cs="Courier New" w:hint="default"/>
      </w:rPr>
    </w:lvl>
    <w:lvl w:ilvl="2" w:tplc="3BF6DB22" w:tentative="1">
      <w:start w:val="1"/>
      <w:numFmt w:val="bullet"/>
      <w:lvlText w:val=""/>
      <w:lvlJc w:val="left"/>
      <w:pPr>
        <w:ind w:left="5188" w:hanging="360"/>
      </w:pPr>
      <w:rPr>
        <w:rFonts w:ascii="Wingdings" w:hAnsi="Wingdings" w:hint="default"/>
      </w:rPr>
    </w:lvl>
    <w:lvl w:ilvl="3" w:tplc="63B45820" w:tentative="1">
      <w:start w:val="1"/>
      <w:numFmt w:val="bullet"/>
      <w:lvlText w:val=""/>
      <w:lvlJc w:val="left"/>
      <w:pPr>
        <w:ind w:left="5908" w:hanging="360"/>
      </w:pPr>
      <w:rPr>
        <w:rFonts w:ascii="Symbol" w:hAnsi="Symbol" w:hint="default"/>
      </w:rPr>
    </w:lvl>
    <w:lvl w:ilvl="4" w:tplc="1F8EE816" w:tentative="1">
      <w:start w:val="1"/>
      <w:numFmt w:val="bullet"/>
      <w:lvlText w:val="o"/>
      <w:lvlJc w:val="left"/>
      <w:pPr>
        <w:ind w:left="6628" w:hanging="360"/>
      </w:pPr>
      <w:rPr>
        <w:rFonts w:ascii="Courier New" w:hAnsi="Courier New" w:cs="Courier New" w:hint="default"/>
      </w:rPr>
    </w:lvl>
    <w:lvl w:ilvl="5" w:tplc="1D1E5512" w:tentative="1">
      <w:start w:val="1"/>
      <w:numFmt w:val="bullet"/>
      <w:lvlText w:val=""/>
      <w:lvlJc w:val="left"/>
      <w:pPr>
        <w:ind w:left="7348" w:hanging="360"/>
      </w:pPr>
      <w:rPr>
        <w:rFonts w:ascii="Wingdings" w:hAnsi="Wingdings" w:hint="default"/>
      </w:rPr>
    </w:lvl>
    <w:lvl w:ilvl="6" w:tplc="2EA4CA98" w:tentative="1">
      <w:start w:val="1"/>
      <w:numFmt w:val="bullet"/>
      <w:lvlText w:val=""/>
      <w:lvlJc w:val="left"/>
      <w:pPr>
        <w:ind w:left="8068" w:hanging="360"/>
      </w:pPr>
      <w:rPr>
        <w:rFonts w:ascii="Symbol" w:hAnsi="Symbol" w:hint="default"/>
      </w:rPr>
    </w:lvl>
    <w:lvl w:ilvl="7" w:tplc="C994AE2A" w:tentative="1">
      <w:start w:val="1"/>
      <w:numFmt w:val="bullet"/>
      <w:lvlText w:val="o"/>
      <w:lvlJc w:val="left"/>
      <w:pPr>
        <w:ind w:left="8788" w:hanging="360"/>
      </w:pPr>
      <w:rPr>
        <w:rFonts w:ascii="Courier New" w:hAnsi="Courier New" w:cs="Courier New" w:hint="default"/>
      </w:rPr>
    </w:lvl>
    <w:lvl w:ilvl="8" w:tplc="3736A192" w:tentative="1">
      <w:start w:val="1"/>
      <w:numFmt w:val="bullet"/>
      <w:lvlText w:val=""/>
      <w:lvlJc w:val="left"/>
      <w:pPr>
        <w:ind w:left="9508" w:hanging="360"/>
      </w:pPr>
      <w:rPr>
        <w:rFonts w:ascii="Wingdings" w:hAnsi="Wingdings" w:hint="default"/>
      </w:rPr>
    </w:lvl>
  </w:abstractNum>
  <w:abstractNum w:abstractNumId="3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0"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41" w15:restartNumberingAfterBreak="0">
    <w:nsid w:val="6A14466B"/>
    <w:multiLevelType w:val="hybridMultilevel"/>
    <w:tmpl w:val="2402A666"/>
    <w:lvl w:ilvl="0" w:tplc="AC443ACA">
      <w:start w:val="1"/>
      <w:numFmt w:val="bullet"/>
      <w:pStyle w:val="BulletList1"/>
      <w:lvlText w:val="·"/>
      <w:lvlJc w:val="left"/>
      <w:pPr>
        <w:tabs>
          <w:tab w:val="num" w:pos="360"/>
        </w:tabs>
        <w:ind w:left="360" w:hanging="360"/>
      </w:pPr>
      <w:rPr>
        <w:rFonts w:ascii="Symbol" w:hAnsi="Symbol" w:hint="default"/>
        <w:color w:val="000000"/>
      </w:rPr>
    </w:lvl>
    <w:lvl w:ilvl="1" w:tplc="E4C05EF6" w:tentative="1">
      <w:start w:val="1"/>
      <w:numFmt w:val="bullet"/>
      <w:lvlText w:val="·"/>
      <w:lvlJc w:val="left"/>
      <w:pPr>
        <w:tabs>
          <w:tab w:val="num" w:pos="1440"/>
        </w:tabs>
        <w:ind w:left="1440" w:hanging="360"/>
      </w:pPr>
      <w:rPr>
        <w:rFonts w:ascii="Symbol" w:hAnsi="Symbol" w:hint="default"/>
      </w:rPr>
    </w:lvl>
    <w:lvl w:ilvl="2" w:tplc="61CEA264" w:tentative="1">
      <w:start w:val="1"/>
      <w:numFmt w:val="bullet"/>
      <w:lvlText w:val="·"/>
      <w:lvlJc w:val="left"/>
      <w:pPr>
        <w:tabs>
          <w:tab w:val="num" w:pos="2160"/>
        </w:tabs>
        <w:ind w:left="2160" w:hanging="360"/>
      </w:pPr>
      <w:rPr>
        <w:rFonts w:ascii="Symbol" w:hAnsi="Symbol" w:hint="default"/>
      </w:rPr>
    </w:lvl>
    <w:lvl w:ilvl="3" w:tplc="7EAADED2" w:tentative="1">
      <w:start w:val="1"/>
      <w:numFmt w:val="bullet"/>
      <w:lvlText w:val="·"/>
      <w:lvlJc w:val="left"/>
      <w:pPr>
        <w:tabs>
          <w:tab w:val="num" w:pos="2880"/>
        </w:tabs>
        <w:ind w:left="2880" w:hanging="360"/>
      </w:pPr>
      <w:rPr>
        <w:rFonts w:ascii="Symbol" w:hAnsi="Symbol" w:hint="default"/>
      </w:rPr>
    </w:lvl>
    <w:lvl w:ilvl="4" w:tplc="C750FD28" w:tentative="1">
      <w:start w:val="1"/>
      <w:numFmt w:val="bullet"/>
      <w:lvlText w:val="o"/>
      <w:lvlJc w:val="left"/>
      <w:pPr>
        <w:tabs>
          <w:tab w:val="num" w:pos="3600"/>
        </w:tabs>
        <w:ind w:left="3600" w:hanging="360"/>
      </w:pPr>
      <w:rPr>
        <w:rFonts w:ascii="Courier New" w:hAnsi="Courier New" w:hint="default"/>
      </w:rPr>
    </w:lvl>
    <w:lvl w:ilvl="5" w:tplc="ACB8ABC0" w:tentative="1">
      <w:start w:val="1"/>
      <w:numFmt w:val="bullet"/>
      <w:lvlText w:val="§"/>
      <w:lvlJc w:val="left"/>
      <w:pPr>
        <w:tabs>
          <w:tab w:val="num" w:pos="4320"/>
        </w:tabs>
        <w:ind w:left="4320" w:hanging="360"/>
      </w:pPr>
      <w:rPr>
        <w:rFonts w:ascii="Wingdings" w:hAnsi="Wingdings" w:hint="default"/>
      </w:rPr>
    </w:lvl>
    <w:lvl w:ilvl="6" w:tplc="803AD72A" w:tentative="1">
      <w:start w:val="1"/>
      <w:numFmt w:val="bullet"/>
      <w:lvlText w:val="·"/>
      <w:lvlJc w:val="left"/>
      <w:pPr>
        <w:tabs>
          <w:tab w:val="num" w:pos="5040"/>
        </w:tabs>
        <w:ind w:left="5040" w:hanging="360"/>
      </w:pPr>
      <w:rPr>
        <w:rFonts w:ascii="Symbol" w:hAnsi="Symbol" w:hint="default"/>
      </w:rPr>
    </w:lvl>
    <w:lvl w:ilvl="7" w:tplc="1F069B2A" w:tentative="1">
      <w:start w:val="1"/>
      <w:numFmt w:val="bullet"/>
      <w:lvlText w:val="o"/>
      <w:lvlJc w:val="left"/>
      <w:pPr>
        <w:tabs>
          <w:tab w:val="num" w:pos="5760"/>
        </w:tabs>
        <w:ind w:left="5760" w:hanging="360"/>
      </w:pPr>
      <w:rPr>
        <w:rFonts w:ascii="Courier New" w:hAnsi="Courier New" w:hint="default"/>
      </w:rPr>
    </w:lvl>
    <w:lvl w:ilvl="8" w:tplc="13086B8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0AD7142"/>
    <w:multiLevelType w:val="multilevel"/>
    <w:tmpl w:val="5F4EC8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DB5644F"/>
    <w:multiLevelType w:val="hybridMultilevel"/>
    <w:tmpl w:val="8BCC9C08"/>
    <w:lvl w:ilvl="0" w:tplc="E9D41D68">
      <w:start w:val="1"/>
      <w:numFmt w:val="bullet"/>
      <w:pStyle w:val="BulletList3"/>
      <w:lvlText w:val=""/>
      <w:lvlJc w:val="left"/>
      <w:pPr>
        <w:tabs>
          <w:tab w:val="num" w:pos="1945"/>
        </w:tabs>
        <w:ind w:left="1945" w:hanging="357"/>
      </w:pPr>
      <w:rPr>
        <w:rFonts w:ascii="Symbol" w:hAnsi="Symbol" w:hint="default"/>
        <w:color w:val="000000"/>
      </w:rPr>
    </w:lvl>
    <w:lvl w:ilvl="1" w:tplc="8FA41CEA" w:tentative="1">
      <w:start w:val="1"/>
      <w:numFmt w:val="bullet"/>
      <w:lvlText w:val="o"/>
      <w:lvlJc w:val="left"/>
      <w:pPr>
        <w:tabs>
          <w:tab w:val="num" w:pos="1440"/>
        </w:tabs>
        <w:ind w:left="1440" w:hanging="360"/>
      </w:pPr>
      <w:rPr>
        <w:rFonts w:ascii="Courier New" w:hAnsi="Courier New" w:cs="Courier New" w:hint="default"/>
      </w:rPr>
    </w:lvl>
    <w:lvl w:ilvl="2" w:tplc="987C4356" w:tentative="1">
      <w:start w:val="1"/>
      <w:numFmt w:val="bullet"/>
      <w:lvlText w:val=""/>
      <w:lvlJc w:val="left"/>
      <w:pPr>
        <w:tabs>
          <w:tab w:val="num" w:pos="2160"/>
        </w:tabs>
        <w:ind w:left="2160" w:hanging="360"/>
      </w:pPr>
      <w:rPr>
        <w:rFonts w:ascii="Wingdings" w:hAnsi="Wingdings" w:hint="default"/>
      </w:rPr>
    </w:lvl>
    <w:lvl w:ilvl="3" w:tplc="BD9CC3E2" w:tentative="1">
      <w:start w:val="1"/>
      <w:numFmt w:val="bullet"/>
      <w:lvlText w:val=""/>
      <w:lvlJc w:val="left"/>
      <w:pPr>
        <w:tabs>
          <w:tab w:val="num" w:pos="2880"/>
        </w:tabs>
        <w:ind w:left="2880" w:hanging="360"/>
      </w:pPr>
      <w:rPr>
        <w:rFonts w:ascii="Symbol" w:hAnsi="Symbol" w:hint="default"/>
      </w:rPr>
    </w:lvl>
    <w:lvl w:ilvl="4" w:tplc="4EB87892" w:tentative="1">
      <w:start w:val="1"/>
      <w:numFmt w:val="bullet"/>
      <w:lvlText w:val="o"/>
      <w:lvlJc w:val="left"/>
      <w:pPr>
        <w:tabs>
          <w:tab w:val="num" w:pos="3600"/>
        </w:tabs>
        <w:ind w:left="3600" w:hanging="360"/>
      </w:pPr>
      <w:rPr>
        <w:rFonts w:ascii="Courier New" w:hAnsi="Courier New" w:cs="Courier New" w:hint="default"/>
      </w:rPr>
    </w:lvl>
    <w:lvl w:ilvl="5" w:tplc="181C5A70" w:tentative="1">
      <w:start w:val="1"/>
      <w:numFmt w:val="bullet"/>
      <w:lvlText w:val=""/>
      <w:lvlJc w:val="left"/>
      <w:pPr>
        <w:tabs>
          <w:tab w:val="num" w:pos="4320"/>
        </w:tabs>
        <w:ind w:left="4320" w:hanging="360"/>
      </w:pPr>
      <w:rPr>
        <w:rFonts w:ascii="Wingdings" w:hAnsi="Wingdings" w:hint="default"/>
      </w:rPr>
    </w:lvl>
    <w:lvl w:ilvl="6" w:tplc="03BEF320" w:tentative="1">
      <w:start w:val="1"/>
      <w:numFmt w:val="bullet"/>
      <w:lvlText w:val=""/>
      <w:lvlJc w:val="left"/>
      <w:pPr>
        <w:tabs>
          <w:tab w:val="num" w:pos="5040"/>
        </w:tabs>
        <w:ind w:left="5040" w:hanging="360"/>
      </w:pPr>
      <w:rPr>
        <w:rFonts w:ascii="Symbol" w:hAnsi="Symbol" w:hint="default"/>
      </w:rPr>
    </w:lvl>
    <w:lvl w:ilvl="7" w:tplc="9414377C" w:tentative="1">
      <w:start w:val="1"/>
      <w:numFmt w:val="bullet"/>
      <w:lvlText w:val="o"/>
      <w:lvlJc w:val="left"/>
      <w:pPr>
        <w:tabs>
          <w:tab w:val="num" w:pos="5760"/>
        </w:tabs>
        <w:ind w:left="5760" w:hanging="360"/>
      </w:pPr>
      <w:rPr>
        <w:rFonts w:ascii="Courier New" w:hAnsi="Courier New" w:cs="Courier New" w:hint="default"/>
      </w:rPr>
    </w:lvl>
    <w:lvl w:ilvl="8" w:tplc="05DC3BB2" w:tentative="1">
      <w:start w:val="1"/>
      <w:numFmt w:val="bullet"/>
      <w:lvlText w:val=""/>
      <w:lvlJc w:val="left"/>
      <w:pPr>
        <w:tabs>
          <w:tab w:val="num" w:pos="6480"/>
        </w:tabs>
        <w:ind w:left="6480" w:hanging="360"/>
      </w:pPr>
      <w:rPr>
        <w:rFonts w:ascii="Wingdings" w:hAnsi="Wingdings" w:hint="default"/>
      </w:rPr>
    </w:lvl>
  </w:abstractNum>
  <w:num w:numId="1" w16cid:durableId="1453550114">
    <w:abstractNumId w:val="39"/>
  </w:num>
  <w:num w:numId="2" w16cid:durableId="369381486">
    <w:abstractNumId w:val="41"/>
  </w:num>
  <w:num w:numId="3" w16cid:durableId="1171943711">
    <w:abstractNumId w:val="21"/>
  </w:num>
  <w:num w:numId="4" w16cid:durableId="1291130664">
    <w:abstractNumId w:val="45"/>
  </w:num>
  <w:num w:numId="5" w16cid:durableId="728916496">
    <w:abstractNumId w:val="44"/>
  </w:num>
  <w:num w:numId="6" w16cid:durableId="2130393623">
    <w:abstractNumId w:val="15"/>
  </w:num>
  <w:num w:numId="7" w16cid:durableId="1713571547">
    <w:abstractNumId w:val="23"/>
  </w:num>
  <w:num w:numId="8" w16cid:durableId="1517571897">
    <w:abstractNumId w:val="22"/>
  </w:num>
  <w:num w:numId="9" w16cid:durableId="1785347751">
    <w:abstractNumId w:val="17"/>
  </w:num>
  <w:num w:numId="10" w16cid:durableId="1030372239">
    <w:abstractNumId w:val="34"/>
  </w:num>
  <w:num w:numId="11" w16cid:durableId="1140418215">
    <w:abstractNumId w:val="16"/>
  </w:num>
  <w:num w:numId="12" w16cid:durableId="1181314844">
    <w:abstractNumId w:val="33"/>
  </w:num>
  <w:num w:numId="13" w16cid:durableId="428694121">
    <w:abstractNumId w:val="37"/>
  </w:num>
  <w:num w:numId="14" w16cid:durableId="663895076">
    <w:abstractNumId w:val="24"/>
  </w:num>
  <w:num w:numId="15" w16cid:durableId="1675909904">
    <w:abstractNumId w:val="30"/>
  </w:num>
  <w:num w:numId="16" w16cid:durableId="307444871">
    <w:abstractNumId w:val="28"/>
  </w:num>
  <w:num w:numId="17" w16cid:durableId="309864201">
    <w:abstractNumId w:val="29"/>
  </w:num>
  <w:num w:numId="18" w16cid:durableId="1016692218">
    <w:abstractNumId w:val="27"/>
  </w:num>
  <w:num w:numId="19" w16cid:durableId="1220244226">
    <w:abstractNumId w:val="20"/>
  </w:num>
  <w:num w:numId="20" w16cid:durableId="1419210096">
    <w:abstractNumId w:val="38"/>
  </w:num>
  <w:num w:numId="21" w16cid:durableId="1310020552">
    <w:abstractNumId w:val="9"/>
  </w:num>
  <w:num w:numId="22" w16cid:durableId="2125541819">
    <w:abstractNumId w:val="11"/>
  </w:num>
  <w:num w:numId="23" w16cid:durableId="545064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671591">
    <w:abstractNumId w:val="42"/>
  </w:num>
  <w:num w:numId="25" w16cid:durableId="1650593870">
    <w:abstractNumId w:val="13"/>
  </w:num>
  <w:num w:numId="26" w16cid:durableId="164251635">
    <w:abstractNumId w:val="14"/>
  </w:num>
  <w:num w:numId="27" w16cid:durableId="366570689">
    <w:abstractNumId w:val="25"/>
  </w:num>
  <w:num w:numId="28" w16cid:durableId="1369379922">
    <w:abstractNumId w:val="19"/>
  </w:num>
  <w:num w:numId="29" w16cid:durableId="13385380">
    <w:abstractNumId w:val="40"/>
  </w:num>
  <w:num w:numId="30" w16cid:durableId="1746490283">
    <w:abstractNumId w:val="26"/>
  </w:num>
  <w:num w:numId="31" w16cid:durableId="895430394">
    <w:abstractNumId w:val="18"/>
  </w:num>
  <w:num w:numId="32" w16cid:durableId="1496140989">
    <w:abstractNumId w:val="8"/>
  </w:num>
  <w:num w:numId="33" w16cid:durableId="492986951">
    <w:abstractNumId w:val="10"/>
  </w:num>
  <w:num w:numId="34" w16cid:durableId="1957757263">
    <w:abstractNumId w:val="4"/>
  </w:num>
  <w:num w:numId="35" w16cid:durableId="183251442">
    <w:abstractNumId w:val="3"/>
  </w:num>
  <w:num w:numId="36" w16cid:durableId="220558478">
    <w:abstractNumId w:val="2"/>
  </w:num>
  <w:num w:numId="37" w16cid:durableId="1201472681">
    <w:abstractNumId w:val="1"/>
  </w:num>
  <w:num w:numId="38" w16cid:durableId="1316452318">
    <w:abstractNumId w:val="0"/>
  </w:num>
  <w:num w:numId="39" w16cid:durableId="1299798070">
    <w:abstractNumId w:val="5"/>
  </w:num>
  <w:num w:numId="40" w16cid:durableId="2111923577">
    <w:abstractNumId w:val="6"/>
  </w:num>
  <w:num w:numId="41" w16cid:durableId="1607620521">
    <w:abstractNumId w:val="35"/>
  </w:num>
  <w:num w:numId="42" w16cid:durableId="1758021419">
    <w:abstractNumId w:val="31"/>
  </w:num>
  <w:num w:numId="43" w16cid:durableId="476805753">
    <w:abstractNumId w:val="43"/>
  </w:num>
  <w:num w:numId="44" w16cid:durableId="1399011230">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257738"/>
    <w:docVar w:name="FSDocumentDescription" w:val="TEMPLATE Short Form Below Threshold ITT"/>
    <w:docVar w:name="FSDocVersion" w:val="1"/>
    <w:docVar w:name="FSMatterDesc" w:val="CCLL19A05 - Review of ITT Suites 2020"/>
    <w:docVar w:name="FSMatterManager" w:val="DR2X"/>
    <w:docVar w:name="FSMatterNumber" w:val="00035"/>
    <w:docVar w:name="FSTypist" w:val="EMMADE"/>
    <w:docVar w:name="FSTypistExt" w:val="+44 (0)191 230 8309"/>
    <w:docVar w:name="FSTypistLogon" w:val="EMMADE"/>
    <w:docVar w:name="FSTypistName" w:val="Emma Luscombe"/>
    <w:docVar w:name="FSTypistStaffReference" w:val="EMD"/>
    <w:docVar w:name="zRegisteredOfficeInFootersBad" w:val="False"/>
  </w:docVars>
  <w:rsids>
    <w:rsidRoot w:val="005231C6"/>
    <w:rsid w:val="000007FF"/>
    <w:rsid w:val="0000212B"/>
    <w:rsid w:val="00003315"/>
    <w:rsid w:val="000041E1"/>
    <w:rsid w:val="0000691C"/>
    <w:rsid w:val="000134B5"/>
    <w:rsid w:val="000159AB"/>
    <w:rsid w:val="00020914"/>
    <w:rsid w:val="00024245"/>
    <w:rsid w:val="0002504F"/>
    <w:rsid w:val="00033BA3"/>
    <w:rsid w:val="000445A7"/>
    <w:rsid w:val="0004530C"/>
    <w:rsid w:val="00051E67"/>
    <w:rsid w:val="0006067C"/>
    <w:rsid w:val="00064CFD"/>
    <w:rsid w:val="000743C7"/>
    <w:rsid w:val="00074AAB"/>
    <w:rsid w:val="00074B7F"/>
    <w:rsid w:val="00075F51"/>
    <w:rsid w:val="000762E6"/>
    <w:rsid w:val="00081E39"/>
    <w:rsid w:val="0008370D"/>
    <w:rsid w:val="000842B5"/>
    <w:rsid w:val="000843F7"/>
    <w:rsid w:val="0008764D"/>
    <w:rsid w:val="00087839"/>
    <w:rsid w:val="000B0A46"/>
    <w:rsid w:val="000B144E"/>
    <w:rsid w:val="000B34FC"/>
    <w:rsid w:val="000C1850"/>
    <w:rsid w:val="000C40C6"/>
    <w:rsid w:val="000C54DC"/>
    <w:rsid w:val="000D28C0"/>
    <w:rsid w:val="000D47D0"/>
    <w:rsid w:val="000D7D90"/>
    <w:rsid w:val="000E4A65"/>
    <w:rsid w:val="000E714D"/>
    <w:rsid w:val="000E7E47"/>
    <w:rsid w:val="000F0A83"/>
    <w:rsid w:val="000F3F3D"/>
    <w:rsid w:val="000F4C98"/>
    <w:rsid w:val="000F50B8"/>
    <w:rsid w:val="000F5AA5"/>
    <w:rsid w:val="000F755A"/>
    <w:rsid w:val="0010578B"/>
    <w:rsid w:val="00106A10"/>
    <w:rsid w:val="001100EA"/>
    <w:rsid w:val="0011036B"/>
    <w:rsid w:val="001147F6"/>
    <w:rsid w:val="001204DB"/>
    <w:rsid w:val="001270B1"/>
    <w:rsid w:val="00131E51"/>
    <w:rsid w:val="001323DD"/>
    <w:rsid w:val="00132731"/>
    <w:rsid w:val="00134CE3"/>
    <w:rsid w:val="001422C5"/>
    <w:rsid w:val="00142619"/>
    <w:rsid w:val="0015496B"/>
    <w:rsid w:val="00156994"/>
    <w:rsid w:val="00160359"/>
    <w:rsid w:val="0017174C"/>
    <w:rsid w:val="001728E4"/>
    <w:rsid w:val="001753E5"/>
    <w:rsid w:val="00182DAE"/>
    <w:rsid w:val="0018481A"/>
    <w:rsid w:val="00190FFC"/>
    <w:rsid w:val="0019277E"/>
    <w:rsid w:val="00193BB0"/>
    <w:rsid w:val="00195AAD"/>
    <w:rsid w:val="00195CB2"/>
    <w:rsid w:val="00197B04"/>
    <w:rsid w:val="001A147E"/>
    <w:rsid w:val="001A5976"/>
    <w:rsid w:val="001B40FC"/>
    <w:rsid w:val="001B4AC4"/>
    <w:rsid w:val="001B65FD"/>
    <w:rsid w:val="001C4DFC"/>
    <w:rsid w:val="001C55DA"/>
    <w:rsid w:val="001D3328"/>
    <w:rsid w:val="001D3AE9"/>
    <w:rsid w:val="001D6901"/>
    <w:rsid w:val="001E0203"/>
    <w:rsid w:val="001E1BDC"/>
    <w:rsid w:val="001E2CA8"/>
    <w:rsid w:val="001E7873"/>
    <w:rsid w:val="001F37FC"/>
    <w:rsid w:val="001F6806"/>
    <w:rsid w:val="001F7A1B"/>
    <w:rsid w:val="00210EF2"/>
    <w:rsid w:val="0021302D"/>
    <w:rsid w:val="002150C3"/>
    <w:rsid w:val="00227E05"/>
    <w:rsid w:val="0023212A"/>
    <w:rsid w:val="00233813"/>
    <w:rsid w:val="00236DE3"/>
    <w:rsid w:val="00250DD7"/>
    <w:rsid w:val="00262671"/>
    <w:rsid w:val="002645F8"/>
    <w:rsid w:val="00265838"/>
    <w:rsid w:val="00267CB3"/>
    <w:rsid w:val="002733F1"/>
    <w:rsid w:val="00273C88"/>
    <w:rsid w:val="00274252"/>
    <w:rsid w:val="00283E91"/>
    <w:rsid w:val="002843DD"/>
    <w:rsid w:val="00285D46"/>
    <w:rsid w:val="002901E0"/>
    <w:rsid w:val="00290288"/>
    <w:rsid w:val="00290371"/>
    <w:rsid w:val="00290514"/>
    <w:rsid w:val="002910AB"/>
    <w:rsid w:val="00297124"/>
    <w:rsid w:val="002A0144"/>
    <w:rsid w:val="002A2094"/>
    <w:rsid w:val="002A3A42"/>
    <w:rsid w:val="002B3274"/>
    <w:rsid w:val="002C2758"/>
    <w:rsid w:val="002C6309"/>
    <w:rsid w:val="002C6834"/>
    <w:rsid w:val="002D67C1"/>
    <w:rsid w:val="002D79E6"/>
    <w:rsid w:val="002E3168"/>
    <w:rsid w:val="002E4193"/>
    <w:rsid w:val="002E5A51"/>
    <w:rsid w:val="002E6441"/>
    <w:rsid w:val="00303AAA"/>
    <w:rsid w:val="0030463F"/>
    <w:rsid w:val="0030590F"/>
    <w:rsid w:val="00310EC6"/>
    <w:rsid w:val="003146FC"/>
    <w:rsid w:val="003160BB"/>
    <w:rsid w:val="0031677D"/>
    <w:rsid w:val="00321D90"/>
    <w:rsid w:val="00321FF1"/>
    <w:rsid w:val="00323EA7"/>
    <w:rsid w:val="003242F8"/>
    <w:rsid w:val="003245CD"/>
    <w:rsid w:val="00325A72"/>
    <w:rsid w:val="0032756C"/>
    <w:rsid w:val="00332D26"/>
    <w:rsid w:val="003357D6"/>
    <w:rsid w:val="00335A02"/>
    <w:rsid w:val="0034183F"/>
    <w:rsid w:val="00350142"/>
    <w:rsid w:val="00352C86"/>
    <w:rsid w:val="00355966"/>
    <w:rsid w:val="00357898"/>
    <w:rsid w:val="0036290B"/>
    <w:rsid w:val="00363F11"/>
    <w:rsid w:val="003646A0"/>
    <w:rsid w:val="00365F2D"/>
    <w:rsid w:val="00367513"/>
    <w:rsid w:val="00371BB0"/>
    <w:rsid w:val="003746C5"/>
    <w:rsid w:val="003777D1"/>
    <w:rsid w:val="003907A5"/>
    <w:rsid w:val="0039091B"/>
    <w:rsid w:val="003A2F71"/>
    <w:rsid w:val="003A30E3"/>
    <w:rsid w:val="003B6147"/>
    <w:rsid w:val="003C13BA"/>
    <w:rsid w:val="003C7834"/>
    <w:rsid w:val="003E11B5"/>
    <w:rsid w:val="003E1B22"/>
    <w:rsid w:val="003E2BC3"/>
    <w:rsid w:val="003E698B"/>
    <w:rsid w:val="003F2EED"/>
    <w:rsid w:val="00403F59"/>
    <w:rsid w:val="00405DB6"/>
    <w:rsid w:val="004067A4"/>
    <w:rsid w:val="0040746A"/>
    <w:rsid w:val="00410070"/>
    <w:rsid w:val="004153E1"/>
    <w:rsid w:val="00415CAB"/>
    <w:rsid w:val="0041602D"/>
    <w:rsid w:val="00416504"/>
    <w:rsid w:val="0042276D"/>
    <w:rsid w:val="00424864"/>
    <w:rsid w:val="00424875"/>
    <w:rsid w:val="00432FA0"/>
    <w:rsid w:val="00435EC9"/>
    <w:rsid w:val="00437698"/>
    <w:rsid w:val="00441897"/>
    <w:rsid w:val="0044197E"/>
    <w:rsid w:val="004419EC"/>
    <w:rsid w:val="0044567C"/>
    <w:rsid w:val="00445A4F"/>
    <w:rsid w:val="0045249A"/>
    <w:rsid w:val="004570B3"/>
    <w:rsid w:val="00457597"/>
    <w:rsid w:val="004610BB"/>
    <w:rsid w:val="00464E13"/>
    <w:rsid w:val="0046657D"/>
    <w:rsid w:val="00485DCE"/>
    <w:rsid w:val="00485F37"/>
    <w:rsid w:val="004871E5"/>
    <w:rsid w:val="00494B48"/>
    <w:rsid w:val="00494C05"/>
    <w:rsid w:val="00496EBE"/>
    <w:rsid w:val="004A0401"/>
    <w:rsid w:val="004A5A68"/>
    <w:rsid w:val="004B1416"/>
    <w:rsid w:val="004B18C9"/>
    <w:rsid w:val="004B5537"/>
    <w:rsid w:val="004C0312"/>
    <w:rsid w:val="004C16B6"/>
    <w:rsid w:val="004C220B"/>
    <w:rsid w:val="004C66AD"/>
    <w:rsid w:val="004D4A2D"/>
    <w:rsid w:val="004D7D5E"/>
    <w:rsid w:val="004E720B"/>
    <w:rsid w:val="004F01C3"/>
    <w:rsid w:val="004F75EF"/>
    <w:rsid w:val="0050065E"/>
    <w:rsid w:val="00500E3B"/>
    <w:rsid w:val="00510761"/>
    <w:rsid w:val="00520D02"/>
    <w:rsid w:val="005224E0"/>
    <w:rsid w:val="005231C6"/>
    <w:rsid w:val="00537BEE"/>
    <w:rsid w:val="00563435"/>
    <w:rsid w:val="00566BD0"/>
    <w:rsid w:val="00577EBE"/>
    <w:rsid w:val="00581D47"/>
    <w:rsid w:val="0058333D"/>
    <w:rsid w:val="00585EA7"/>
    <w:rsid w:val="0058662C"/>
    <w:rsid w:val="00593F2C"/>
    <w:rsid w:val="00595561"/>
    <w:rsid w:val="0059771B"/>
    <w:rsid w:val="005A426E"/>
    <w:rsid w:val="005B028F"/>
    <w:rsid w:val="005B4463"/>
    <w:rsid w:val="005B5F51"/>
    <w:rsid w:val="005B7619"/>
    <w:rsid w:val="005B78D3"/>
    <w:rsid w:val="005B7A5A"/>
    <w:rsid w:val="005C1879"/>
    <w:rsid w:val="005C7BDE"/>
    <w:rsid w:val="005D034F"/>
    <w:rsid w:val="005D2707"/>
    <w:rsid w:val="005D3A98"/>
    <w:rsid w:val="005D3FE8"/>
    <w:rsid w:val="005D497F"/>
    <w:rsid w:val="005D4E15"/>
    <w:rsid w:val="005E03EE"/>
    <w:rsid w:val="005E3462"/>
    <w:rsid w:val="005E52C7"/>
    <w:rsid w:val="005E65F7"/>
    <w:rsid w:val="005E7D83"/>
    <w:rsid w:val="005E7F95"/>
    <w:rsid w:val="005F02A7"/>
    <w:rsid w:val="005F4F36"/>
    <w:rsid w:val="0060006E"/>
    <w:rsid w:val="00612BB3"/>
    <w:rsid w:val="006140B0"/>
    <w:rsid w:val="00614B26"/>
    <w:rsid w:val="00615598"/>
    <w:rsid w:val="00617955"/>
    <w:rsid w:val="00620840"/>
    <w:rsid w:val="00621656"/>
    <w:rsid w:val="00621D05"/>
    <w:rsid w:val="00624AF6"/>
    <w:rsid w:val="00624F4C"/>
    <w:rsid w:val="006259E7"/>
    <w:rsid w:val="00626225"/>
    <w:rsid w:val="006271E4"/>
    <w:rsid w:val="00635678"/>
    <w:rsid w:val="00640058"/>
    <w:rsid w:val="0064475C"/>
    <w:rsid w:val="00662E36"/>
    <w:rsid w:val="00675109"/>
    <w:rsid w:val="00680E34"/>
    <w:rsid w:val="00681331"/>
    <w:rsid w:val="00683315"/>
    <w:rsid w:val="006868DB"/>
    <w:rsid w:val="00692BBA"/>
    <w:rsid w:val="006A01A0"/>
    <w:rsid w:val="006A11F4"/>
    <w:rsid w:val="006B3988"/>
    <w:rsid w:val="006B478D"/>
    <w:rsid w:val="006B49AC"/>
    <w:rsid w:val="006B63FB"/>
    <w:rsid w:val="006B665C"/>
    <w:rsid w:val="006C333C"/>
    <w:rsid w:val="006C3AD7"/>
    <w:rsid w:val="006C3B66"/>
    <w:rsid w:val="006C5E99"/>
    <w:rsid w:val="006D610E"/>
    <w:rsid w:val="006E1960"/>
    <w:rsid w:val="006E41C6"/>
    <w:rsid w:val="006E78F9"/>
    <w:rsid w:val="006F03FD"/>
    <w:rsid w:val="006F484D"/>
    <w:rsid w:val="006F5B14"/>
    <w:rsid w:val="00700957"/>
    <w:rsid w:val="00706E35"/>
    <w:rsid w:val="007164D0"/>
    <w:rsid w:val="00720CAC"/>
    <w:rsid w:val="00725850"/>
    <w:rsid w:val="0072705C"/>
    <w:rsid w:val="0072775C"/>
    <w:rsid w:val="007304C6"/>
    <w:rsid w:val="00730752"/>
    <w:rsid w:val="007325AC"/>
    <w:rsid w:val="007347F2"/>
    <w:rsid w:val="007352C3"/>
    <w:rsid w:val="007378FB"/>
    <w:rsid w:val="0074295A"/>
    <w:rsid w:val="00754332"/>
    <w:rsid w:val="00756DB1"/>
    <w:rsid w:val="00757D01"/>
    <w:rsid w:val="007649EA"/>
    <w:rsid w:val="007656FA"/>
    <w:rsid w:val="007668C8"/>
    <w:rsid w:val="00767C23"/>
    <w:rsid w:val="00785EA6"/>
    <w:rsid w:val="00787089"/>
    <w:rsid w:val="00787305"/>
    <w:rsid w:val="007933C2"/>
    <w:rsid w:val="007A1E43"/>
    <w:rsid w:val="007A4A67"/>
    <w:rsid w:val="007A4D26"/>
    <w:rsid w:val="007A7C24"/>
    <w:rsid w:val="007B0DDB"/>
    <w:rsid w:val="007B542F"/>
    <w:rsid w:val="007B5A5E"/>
    <w:rsid w:val="007C2C34"/>
    <w:rsid w:val="007C2DD2"/>
    <w:rsid w:val="007C67A1"/>
    <w:rsid w:val="007D3550"/>
    <w:rsid w:val="007D590E"/>
    <w:rsid w:val="007E2A19"/>
    <w:rsid w:val="007E44B4"/>
    <w:rsid w:val="007E64E3"/>
    <w:rsid w:val="007F0110"/>
    <w:rsid w:val="007F0CF2"/>
    <w:rsid w:val="007F372B"/>
    <w:rsid w:val="007F38AD"/>
    <w:rsid w:val="00800BFE"/>
    <w:rsid w:val="0080579D"/>
    <w:rsid w:val="00811415"/>
    <w:rsid w:val="008131FB"/>
    <w:rsid w:val="00813EEC"/>
    <w:rsid w:val="008223D6"/>
    <w:rsid w:val="008256BF"/>
    <w:rsid w:val="00825725"/>
    <w:rsid w:val="008318D3"/>
    <w:rsid w:val="008332E3"/>
    <w:rsid w:val="00835831"/>
    <w:rsid w:val="0083614A"/>
    <w:rsid w:val="008404A8"/>
    <w:rsid w:val="00847FE0"/>
    <w:rsid w:val="00855003"/>
    <w:rsid w:val="00861CB2"/>
    <w:rsid w:val="00861D29"/>
    <w:rsid w:val="008628DC"/>
    <w:rsid w:val="00863423"/>
    <w:rsid w:val="00871852"/>
    <w:rsid w:val="008731C1"/>
    <w:rsid w:val="008827B1"/>
    <w:rsid w:val="00882CB9"/>
    <w:rsid w:val="00883FFC"/>
    <w:rsid w:val="00884950"/>
    <w:rsid w:val="0088711D"/>
    <w:rsid w:val="008908D4"/>
    <w:rsid w:val="008968DA"/>
    <w:rsid w:val="00897727"/>
    <w:rsid w:val="008A0AE2"/>
    <w:rsid w:val="008B1DE7"/>
    <w:rsid w:val="008B2E96"/>
    <w:rsid w:val="008D4E04"/>
    <w:rsid w:val="008D513C"/>
    <w:rsid w:val="008D7BB6"/>
    <w:rsid w:val="008E3E07"/>
    <w:rsid w:val="008E549C"/>
    <w:rsid w:val="008E7B8D"/>
    <w:rsid w:val="008F300B"/>
    <w:rsid w:val="008F36C6"/>
    <w:rsid w:val="009001BE"/>
    <w:rsid w:val="009041E0"/>
    <w:rsid w:val="00905714"/>
    <w:rsid w:val="00906027"/>
    <w:rsid w:val="0091384F"/>
    <w:rsid w:val="00916129"/>
    <w:rsid w:val="009163A6"/>
    <w:rsid w:val="00922843"/>
    <w:rsid w:val="00923841"/>
    <w:rsid w:val="00926273"/>
    <w:rsid w:val="00927899"/>
    <w:rsid w:val="0093407C"/>
    <w:rsid w:val="009345E2"/>
    <w:rsid w:val="00934DC5"/>
    <w:rsid w:val="0094503E"/>
    <w:rsid w:val="009460BD"/>
    <w:rsid w:val="009533EC"/>
    <w:rsid w:val="00953E39"/>
    <w:rsid w:val="00956B4B"/>
    <w:rsid w:val="00957B71"/>
    <w:rsid w:val="00962417"/>
    <w:rsid w:val="0096773A"/>
    <w:rsid w:val="0097134C"/>
    <w:rsid w:val="009717D4"/>
    <w:rsid w:val="0098051B"/>
    <w:rsid w:val="00983E47"/>
    <w:rsid w:val="009855BA"/>
    <w:rsid w:val="0098796B"/>
    <w:rsid w:val="009979B8"/>
    <w:rsid w:val="009B60C3"/>
    <w:rsid w:val="009B76E4"/>
    <w:rsid w:val="009B7A5C"/>
    <w:rsid w:val="009C1A99"/>
    <w:rsid w:val="009C5727"/>
    <w:rsid w:val="009D44A7"/>
    <w:rsid w:val="009D49A0"/>
    <w:rsid w:val="009E1D9C"/>
    <w:rsid w:val="009E2C6E"/>
    <w:rsid w:val="009E3368"/>
    <w:rsid w:val="009E3AED"/>
    <w:rsid w:val="009E499C"/>
    <w:rsid w:val="009F0093"/>
    <w:rsid w:val="009F46BF"/>
    <w:rsid w:val="00A02D3B"/>
    <w:rsid w:val="00A04632"/>
    <w:rsid w:val="00A06F74"/>
    <w:rsid w:val="00A1029D"/>
    <w:rsid w:val="00A12F05"/>
    <w:rsid w:val="00A14C6E"/>
    <w:rsid w:val="00A1556A"/>
    <w:rsid w:val="00A15766"/>
    <w:rsid w:val="00A26851"/>
    <w:rsid w:val="00A360FE"/>
    <w:rsid w:val="00A368CD"/>
    <w:rsid w:val="00A5739B"/>
    <w:rsid w:val="00A57F56"/>
    <w:rsid w:val="00A61CC8"/>
    <w:rsid w:val="00A6333C"/>
    <w:rsid w:val="00A64961"/>
    <w:rsid w:val="00A7124C"/>
    <w:rsid w:val="00A80529"/>
    <w:rsid w:val="00A81F82"/>
    <w:rsid w:val="00A832EF"/>
    <w:rsid w:val="00A841F2"/>
    <w:rsid w:val="00A85670"/>
    <w:rsid w:val="00A860A6"/>
    <w:rsid w:val="00A939F8"/>
    <w:rsid w:val="00A9461C"/>
    <w:rsid w:val="00AB1AF5"/>
    <w:rsid w:val="00AB1D23"/>
    <w:rsid w:val="00AC1824"/>
    <w:rsid w:val="00AC222D"/>
    <w:rsid w:val="00AC3223"/>
    <w:rsid w:val="00AC67AA"/>
    <w:rsid w:val="00AD3B26"/>
    <w:rsid w:val="00AE57DC"/>
    <w:rsid w:val="00AF4F81"/>
    <w:rsid w:val="00B00322"/>
    <w:rsid w:val="00B026A7"/>
    <w:rsid w:val="00B05C2D"/>
    <w:rsid w:val="00B06562"/>
    <w:rsid w:val="00B11C2E"/>
    <w:rsid w:val="00B15E49"/>
    <w:rsid w:val="00B1600E"/>
    <w:rsid w:val="00B1629B"/>
    <w:rsid w:val="00B200C8"/>
    <w:rsid w:val="00B20738"/>
    <w:rsid w:val="00B26B9A"/>
    <w:rsid w:val="00B34812"/>
    <w:rsid w:val="00B352C8"/>
    <w:rsid w:val="00B3707D"/>
    <w:rsid w:val="00B4157E"/>
    <w:rsid w:val="00B43164"/>
    <w:rsid w:val="00B4325E"/>
    <w:rsid w:val="00B44CF4"/>
    <w:rsid w:val="00B55599"/>
    <w:rsid w:val="00B560A3"/>
    <w:rsid w:val="00B574FC"/>
    <w:rsid w:val="00B62BDA"/>
    <w:rsid w:val="00B64160"/>
    <w:rsid w:val="00B644B0"/>
    <w:rsid w:val="00B66E40"/>
    <w:rsid w:val="00B6752B"/>
    <w:rsid w:val="00B77E04"/>
    <w:rsid w:val="00B84074"/>
    <w:rsid w:val="00B842E7"/>
    <w:rsid w:val="00B84776"/>
    <w:rsid w:val="00B85253"/>
    <w:rsid w:val="00B87E14"/>
    <w:rsid w:val="00B91A5C"/>
    <w:rsid w:val="00B93750"/>
    <w:rsid w:val="00BB016E"/>
    <w:rsid w:val="00BB5E24"/>
    <w:rsid w:val="00BB68E6"/>
    <w:rsid w:val="00BB698E"/>
    <w:rsid w:val="00BB7E12"/>
    <w:rsid w:val="00BC07B6"/>
    <w:rsid w:val="00BC6406"/>
    <w:rsid w:val="00BD0747"/>
    <w:rsid w:val="00BD4BC8"/>
    <w:rsid w:val="00BE11C1"/>
    <w:rsid w:val="00BE185D"/>
    <w:rsid w:val="00BE56BA"/>
    <w:rsid w:val="00BF1BF9"/>
    <w:rsid w:val="00BF2503"/>
    <w:rsid w:val="00C003E7"/>
    <w:rsid w:val="00C03B6C"/>
    <w:rsid w:val="00C11284"/>
    <w:rsid w:val="00C137DF"/>
    <w:rsid w:val="00C175F6"/>
    <w:rsid w:val="00C2025E"/>
    <w:rsid w:val="00C20FBE"/>
    <w:rsid w:val="00C214D8"/>
    <w:rsid w:val="00C2332D"/>
    <w:rsid w:val="00C30DCC"/>
    <w:rsid w:val="00C41C74"/>
    <w:rsid w:val="00C421C9"/>
    <w:rsid w:val="00C5295C"/>
    <w:rsid w:val="00C55231"/>
    <w:rsid w:val="00C61FAC"/>
    <w:rsid w:val="00C63E81"/>
    <w:rsid w:val="00C64BE6"/>
    <w:rsid w:val="00C728F1"/>
    <w:rsid w:val="00C72C8D"/>
    <w:rsid w:val="00C72EE5"/>
    <w:rsid w:val="00C82526"/>
    <w:rsid w:val="00C902E5"/>
    <w:rsid w:val="00C93E9E"/>
    <w:rsid w:val="00CA0677"/>
    <w:rsid w:val="00CC0833"/>
    <w:rsid w:val="00CC09FC"/>
    <w:rsid w:val="00CC695D"/>
    <w:rsid w:val="00CD0070"/>
    <w:rsid w:val="00CD1015"/>
    <w:rsid w:val="00CD162D"/>
    <w:rsid w:val="00CD5726"/>
    <w:rsid w:val="00CD7989"/>
    <w:rsid w:val="00CE0B96"/>
    <w:rsid w:val="00CE23FA"/>
    <w:rsid w:val="00CE31E8"/>
    <w:rsid w:val="00CE4991"/>
    <w:rsid w:val="00CE5962"/>
    <w:rsid w:val="00CF4425"/>
    <w:rsid w:val="00CF482B"/>
    <w:rsid w:val="00CF5536"/>
    <w:rsid w:val="00CF5F41"/>
    <w:rsid w:val="00D000D4"/>
    <w:rsid w:val="00D07E87"/>
    <w:rsid w:val="00D120E5"/>
    <w:rsid w:val="00D14EDC"/>
    <w:rsid w:val="00D16AB0"/>
    <w:rsid w:val="00D26A71"/>
    <w:rsid w:val="00D34686"/>
    <w:rsid w:val="00D402DB"/>
    <w:rsid w:val="00D40DCB"/>
    <w:rsid w:val="00D411A6"/>
    <w:rsid w:val="00D41D81"/>
    <w:rsid w:val="00D422C8"/>
    <w:rsid w:val="00D461D4"/>
    <w:rsid w:val="00D52948"/>
    <w:rsid w:val="00D673C3"/>
    <w:rsid w:val="00D70BD1"/>
    <w:rsid w:val="00D71DA0"/>
    <w:rsid w:val="00D73876"/>
    <w:rsid w:val="00D73B88"/>
    <w:rsid w:val="00D74F65"/>
    <w:rsid w:val="00D76B7C"/>
    <w:rsid w:val="00D825AB"/>
    <w:rsid w:val="00D832F3"/>
    <w:rsid w:val="00D90CFB"/>
    <w:rsid w:val="00DA5584"/>
    <w:rsid w:val="00DB130B"/>
    <w:rsid w:val="00DB4B8D"/>
    <w:rsid w:val="00DB59B1"/>
    <w:rsid w:val="00DB666E"/>
    <w:rsid w:val="00DB6A52"/>
    <w:rsid w:val="00DB7AB8"/>
    <w:rsid w:val="00DC0A56"/>
    <w:rsid w:val="00DC5623"/>
    <w:rsid w:val="00DD33B7"/>
    <w:rsid w:val="00DD586C"/>
    <w:rsid w:val="00DD6DE3"/>
    <w:rsid w:val="00DE197F"/>
    <w:rsid w:val="00DE6CB6"/>
    <w:rsid w:val="00DF312F"/>
    <w:rsid w:val="00DF3AE9"/>
    <w:rsid w:val="00DF4B0C"/>
    <w:rsid w:val="00E07601"/>
    <w:rsid w:val="00E1060B"/>
    <w:rsid w:val="00E14107"/>
    <w:rsid w:val="00E20B25"/>
    <w:rsid w:val="00E21AEB"/>
    <w:rsid w:val="00E2203D"/>
    <w:rsid w:val="00E25033"/>
    <w:rsid w:val="00E369E9"/>
    <w:rsid w:val="00E40B45"/>
    <w:rsid w:val="00E42869"/>
    <w:rsid w:val="00E431EC"/>
    <w:rsid w:val="00E454A9"/>
    <w:rsid w:val="00E458A4"/>
    <w:rsid w:val="00E47BE9"/>
    <w:rsid w:val="00E5761C"/>
    <w:rsid w:val="00E6060C"/>
    <w:rsid w:val="00E61747"/>
    <w:rsid w:val="00E64E32"/>
    <w:rsid w:val="00E7210A"/>
    <w:rsid w:val="00E72166"/>
    <w:rsid w:val="00E74364"/>
    <w:rsid w:val="00E752A2"/>
    <w:rsid w:val="00E768BC"/>
    <w:rsid w:val="00E76A5F"/>
    <w:rsid w:val="00E77ADE"/>
    <w:rsid w:val="00E803C0"/>
    <w:rsid w:val="00E97912"/>
    <w:rsid w:val="00EA03E0"/>
    <w:rsid w:val="00EA781B"/>
    <w:rsid w:val="00EB1A01"/>
    <w:rsid w:val="00EB267F"/>
    <w:rsid w:val="00EB67C0"/>
    <w:rsid w:val="00EC01D9"/>
    <w:rsid w:val="00EC5D5C"/>
    <w:rsid w:val="00EC77E8"/>
    <w:rsid w:val="00EC7A4D"/>
    <w:rsid w:val="00ED1E1F"/>
    <w:rsid w:val="00ED35EF"/>
    <w:rsid w:val="00EF0105"/>
    <w:rsid w:val="00EF1F71"/>
    <w:rsid w:val="00F0037C"/>
    <w:rsid w:val="00F02983"/>
    <w:rsid w:val="00F04A58"/>
    <w:rsid w:val="00F1247B"/>
    <w:rsid w:val="00F1292C"/>
    <w:rsid w:val="00F26132"/>
    <w:rsid w:val="00F272D3"/>
    <w:rsid w:val="00F3276B"/>
    <w:rsid w:val="00F328E4"/>
    <w:rsid w:val="00F339FF"/>
    <w:rsid w:val="00F46362"/>
    <w:rsid w:val="00F5462F"/>
    <w:rsid w:val="00F55062"/>
    <w:rsid w:val="00F60E7E"/>
    <w:rsid w:val="00F632D9"/>
    <w:rsid w:val="00F6478B"/>
    <w:rsid w:val="00F64FBA"/>
    <w:rsid w:val="00F6616B"/>
    <w:rsid w:val="00F678E2"/>
    <w:rsid w:val="00F70A73"/>
    <w:rsid w:val="00F71FAE"/>
    <w:rsid w:val="00F75B73"/>
    <w:rsid w:val="00F76F2F"/>
    <w:rsid w:val="00F82AAF"/>
    <w:rsid w:val="00F853E1"/>
    <w:rsid w:val="00F85F2E"/>
    <w:rsid w:val="00F90FF2"/>
    <w:rsid w:val="00F9223C"/>
    <w:rsid w:val="00F92E4C"/>
    <w:rsid w:val="00FA26D5"/>
    <w:rsid w:val="00FA3105"/>
    <w:rsid w:val="00FA4FCB"/>
    <w:rsid w:val="00FB1F5F"/>
    <w:rsid w:val="00FB34AF"/>
    <w:rsid w:val="00FC00D6"/>
    <w:rsid w:val="00FC0A20"/>
    <w:rsid w:val="00FC2CCC"/>
    <w:rsid w:val="00FC5C6B"/>
    <w:rsid w:val="00FC7055"/>
    <w:rsid w:val="00FC76FA"/>
    <w:rsid w:val="00FD073F"/>
    <w:rsid w:val="00FD34C1"/>
    <w:rsid w:val="00FD3A71"/>
    <w:rsid w:val="00FD6F59"/>
    <w:rsid w:val="00FE16BF"/>
    <w:rsid w:val="00FE24F4"/>
    <w:rsid w:val="00FE2931"/>
    <w:rsid w:val="00FE633E"/>
    <w:rsid w:val="00FF146D"/>
    <w:rsid w:val="00FF374C"/>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4E4C15"/>
  <w15:chartTrackingRefBased/>
  <w15:docId w15:val="{41D896ED-15F1-495F-9221-C6D02CAC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A5A"/>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autoRedefine/>
    <w:uiPriority w:val="9"/>
    <w:qFormat/>
    <w:rsid w:val="00BD4BC8"/>
    <w:pPr>
      <w:keepNext/>
      <w:pageBreakBefore/>
      <w:numPr>
        <w:numId w:val="43"/>
      </w:numPr>
      <w:spacing w:after="1920" w:line="240" w:lineRule="auto"/>
      <w:ind w:hanging="360"/>
      <w:outlineLvl w:val="0"/>
    </w:pPr>
    <w:rPr>
      <w:rFonts w:eastAsiaTheme="majorEastAsia" w:cstheme="minorHAnsi"/>
      <w:b/>
      <w:color w:val="385623" w:themeColor="accent6" w:themeShade="80"/>
      <w:sz w:val="32"/>
      <w:szCs w:val="32"/>
    </w:rPr>
  </w:style>
  <w:style w:type="paragraph" w:styleId="Heading2">
    <w:name w:val="heading 2"/>
    <w:basedOn w:val="Normal"/>
    <w:next w:val="Normal"/>
    <w:link w:val="Heading2Char"/>
    <w:autoRedefine/>
    <w:uiPriority w:val="9"/>
    <w:unhideWhenUsed/>
    <w:qFormat/>
    <w:rsid w:val="00BD4BC8"/>
    <w:pPr>
      <w:keepNext/>
      <w:keepLines/>
      <w:spacing w:before="40" w:after="0"/>
      <w:outlineLvl w:val="1"/>
    </w:pPr>
    <w:rPr>
      <w:rFonts w:eastAsiaTheme="majorEastAsia" w:cstheme="majorBidi"/>
      <w:color w:val="385623" w:themeColor="accent6" w:themeShade="80"/>
      <w:sz w:val="28"/>
      <w:szCs w:val="26"/>
    </w:rPr>
  </w:style>
  <w:style w:type="paragraph" w:styleId="Heading3">
    <w:name w:val="heading 3"/>
    <w:basedOn w:val="Normal"/>
    <w:next w:val="Normal"/>
    <w:link w:val="Heading3Char"/>
    <w:qFormat/>
    <w:rsid w:val="0055625C"/>
    <w:pPr>
      <w:keepNext/>
      <w:keepLines/>
      <w:numPr>
        <w:ilvl w:val="2"/>
        <w:numId w:val="10"/>
      </w:numPr>
      <w:spacing w:before="200" w:after="0"/>
      <w:outlineLvl w:val="2"/>
    </w:pPr>
    <w:rPr>
      <w:rFonts w:ascii="Cambria" w:eastAsia="Times New Roman" w:hAnsi="Cambria" w:cs="Times New Roman"/>
      <w:b/>
      <w:bCs/>
      <w:color w:val="000000"/>
    </w:rPr>
  </w:style>
  <w:style w:type="paragraph" w:styleId="Heading4">
    <w:name w:val="heading 4"/>
    <w:basedOn w:val="Normal"/>
    <w:next w:val="Normal"/>
    <w:link w:val="Heading4Char"/>
    <w:qFormat/>
    <w:rsid w:val="0055625C"/>
    <w:pPr>
      <w:keepNext/>
      <w:keepLines/>
      <w:numPr>
        <w:ilvl w:val="3"/>
        <w:numId w:val="10"/>
      </w:numPr>
      <w:spacing w:before="200" w:after="0"/>
      <w:outlineLvl w:val="3"/>
    </w:pPr>
    <w:rPr>
      <w:rFonts w:ascii="Cambria" w:eastAsia="Times New Roman" w:hAnsi="Cambria" w:cs="Times New Roman"/>
      <w:b/>
      <w:bCs/>
      <w:i/>
      <w:iCs/>
      <w:color w:val="000000"/>
    </w:rPr>
  </w:style>
  <w:style w:type="paragraph" w:styleId="Heading5">
    <w:name w:val="heading 5"/>
    <w:basedOn w:val="Normal"/>
    <w:next w:val="Normal"/>
    <w:link w:val="Heading5Char"/>
    <w:qFormat/>
    <w:rsid w:val="0055625C"/>
    <w:pPr>
      <w:keepNext/>
      <w:keepLines/>
      <w:numPr>
        <w:ilvl w:val="4"/>
        <w:numId w:val="10"/>
      </w:numPr>
      <w:spacing w:before="200" w:after="0"/>
      <w:outlineLvl w:val="4"/>
    </w:pPr>
    <w:rPr>
      <w:rFonts w:ascii="Cambria" w:eastAsia="Times New Roman" w:hAnsi="Cambria" w:cs="Times New Roman"/>
      <w:color w:val="000000"/>
    </w:rPr>
  </w:style>
  <w:style w:type="paragraph" w:styleId="Heading6">
    <w:name w:val="heading 6"/>
    <w:basedOn w:val="Normal"/>
    <w:next w:val="Normal"/>
    <w:link w:val="Heading6Char"/>
    <w:qFormat/>
    <w:rsid w:val="0055625C"/>
    <w:pPr>
      <w:keepNext/>
      <w:keepLines/>
      <w:numPr>
        <w:ilvl w:val="5"/>
        <w:numId w:val="10"/>
      </w:numPr>
      <w:spacing w:before="200" w:after="0"/>
      <w:outlineLvl w:val="5"/>
    </w:pPr>
    <w:rPr>
      <w:rFonts w:ascii="Cambria" w:eastAsia="Times New Roman" w:hAnsi="Cambria" w:cs="Times New Roman"/>
      <w:i/>
      <w:iCs/>
      <w:color w:val="000000"/>
    </w:rPr>
  </w:style>
  <w:style w:type="paragraph" w:styleId="Heading7">
    <w:name w:val="heading 7"/>
    <w:basedOn w:val="Normal"/>
    <w:next w:val="Normal"/>
    <w:link w:val="Heading7Char"/>
    <w:qFormat/>
    <w:rsid w:val="0055625C"/>
    <w:pPr>
      <w:keepNext/>
      <w:keepLines/>
      <w:numPr>
        <w:ilvl w:val="6"/>
        <w:numId w:val="10"/>
      </w:numPr>
      <w:spacing w:before="200" w:after="0"/>
      <w:outlineLvl w:val="6"/>
    </w:pPr>
    <w:rPr>
      <w:rFonts w:ascii="Cambria" w:eastAsia="Times New Roman" w:hAnsi="Cambria" w:cs="Times New Roman"/>
      <w:i/>
      <w:iCs/>
      <w:color w:val="000000"/>
    </w:rPr>
  </w:style>
  <w:style w:type="paragraph" w:styleId="Heading8">
    <w:name w:val="heading 8"/>
    <w:basedOn w:val="Normal"/>
    <w:next w:val="Normal"/>
    <w:link w:val="Heading8Char"/>
    <w:qFormat/>
    <w:rsid w:val="0055625C"/>
    <w:pPr>
      <w:keepNext/>
      <w:keepLines/>
      <w:numPr>
        <w:ilvl w:val="7"/>
        <w:numId w:val="10"/>
      </w:numPr>
      <w:spacing w:before="200" w:after="0"/>
      <w:outlineLvl w:val="7"/>
    </w:pPr>
    <w:rPr>
      <w:rFonts w:ascii="Cambria" w:eastAsia="Times New Roman" w:hAnsi="Cambria" w:cs="Times New Roman"/>
      <w:color w:val="000000"/>
      <w:sz w:val="20"/>
      <w:szCs w:val="20"/>
    </w:rPr>
  </w:style>
  <w:style w:type="paragraph" w:styleId="Heading9">
    <w:name w:val="heading 9"/>
    <w:basedOn w:val="Normal"/>
    <w:next w:val="Normal"/>
    <w:link w:val="Heading9Char"/>
    <w:qFormat/>
    <w:rsid w:val="0055625C"/>
    <w:pPr>
      <w:keepNext/>
      <w:keepLines/>
      <w:numPr>
        <w:ilvl w:val="8"/>
        <w:numId w:val="10"/>
      </w:numPr>
      <w:spacing w:before="200" w:after="0"/>
      <w:outlineLvl w:val="8"/>
    </w:pPr>
    <w:rPr>
      <w:rFonts w:ascii="Cambria" w:eastAsia="Times New Roman" w:hAnsi="Cambria" w:cs="Times New Roman"/>
      <w:i/>
      <w:iCs/>
      <w:color w:val="000000"/>
      <w:sz w:val="20"/>
      <w:szCs w:val="20"/>
    </w:rPr>
  </w:style>
  <w:style w:type="character" w:default="1" w:styleId="DefaultParagraphFont">
    <w:name w:val="Default Paragraph Font"/>
    <w:uiPriority w:val="1"/>
    <w:semiHidden/>
    <w:unhideWhenUsed/>
    <w:rsid w:val="005B7A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7A5A"/>
  </w:style>
  <w:style w:type="paragraph" w:customStyle="1" w:styleId="Abstract">
    <w:name w:val="Abstract"/>
    <w:link w:val="AbstractChar"/>
    <w:rsid w:val="0055625C"/>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55625C"/>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55625C"/>
    <w:pPr>
      <w:numPr>
        <w:numId w:val="11"/>
      </w:numPr>
      <w:spacing w:before="240" w:after="240"/>
      <w:ind w:left="0" w:firstLine="0"/>
    </w:pPr>
    <w:rPr>
      <w:b/>
    </w:rPr>
  </w:style>
  <w:style w:type="paragraph" w:customStyle="1" w:styleId="AuthoringGroup">
    <w:name w:val="Authoring Group"/>
    <w:link w:val="AuthoringGroupChar"/>
    <w:rsid w:val="0055625C"/>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55625C"/>
    <w:rPr>
      <w:rFonts w:ascii="Arial" w:eastAsia="Arial Unicode MS" w:hAnsi="Arial" w:cs="Arial"/>
      <w:color w:val="000000"/>
      <w:sz w:val="24"/>
      <w:lang w:val="en-US" w:eastAsia="en-US"/>
    </w:rPr>
  </w:style>
  <w:style w:type="paragraph" w:customStyle="1" w:styleId="Background">
    <w:name w:val="Background"/>
    <w:aliases w:val="(A) Background"/>
    <w:basedOn w:val="Normal"/>
    <w:rsid w:val="0055625C"/>
    <w:pPr>
      <w:numPr>
        <w:numId w:val="1"/>
      </w:numPr>
      <w:spacing w:before="120" w:after="120" w:line="300" w:lineRule="atLeast"/>
      <w:jc w:val="both"/>
    </w:pPr>
    <w:rPr>
      <w:rFonts w:eastAsia="Arial Unicode MS" w:cs="Arial"/>
      <w:color w:val="000000"/>
      <w:szCs w:val="20"/>
    </w:rPr>
  </w:style>
  <w:style w:type="paragraph" w:customStyle="1" w:styleId="BulletList1">
    <w:name w:val="Bullet List 1"/>
    <w:aliases w:val="Bullet1"/>
    <w:basedOn w:val="Normal"/>
    <w:rsid w:val="0055625C"/>
    <w:pPr>
      <w:numPr>
        <w:numId w:val="2"/>
      </w:numPr>
      <w:spacing w:after="240" w:line="300" w:lineRule="atLeast"/>
      <w:jc w:val="both"/>
    </w:pPr>
    <w:rPr>
      <w:rFonts w:eastAsia="Arial Unicode MS" w:cs="Arial"/>
      <w:color w:val="000000"/>
      <w:szCs w:val="20"/>
    </w:rPr>
  </w:style>
  <w:style w:type="paragraph" w:customStyle="1" w:styleId="BulletList2">
    <w:name w:val="Bullet List 2"/>
    <w:aliases w:val="Bullet2"/>
    <w:basedOn w:val="Normal"/>
    <w:rsid w:val="0055625C"/>
    <w:pPr>
      <w:numPr>
        <w:numId w:val="3"/>
      </w:numPr>
      <w:spacing w:after="120" w:line="240" w:lineRule="auto"/>
      <w:ind w:left="1080" w:hanging="720"/>
      <w:jc w:val="both"/>
    </w:pPr>
    <w:rPr>
      <w:rFonts w:eastAsia="Arial Unicode MS" w:cs="Arial"/>
      <w:color w:val="000000"/>
      <w:szCs w:val="20"/>
    </w:rPr>
  </w:style>
  <w:style w:type="paragraph" w:customStyle="1" w:styleId="BulletList3">
    <w:name w:val="Bullet List 3"/>
    <w:aliases w:val="Bullet3"/>
    <w:basedOn w:val="Normal"/>
    <w:rsid w:val="0055625C"/>
    <w:pPr>
      <w:numPr>
        <w:numId w:val="4"/>
      </w:numPr>
      <w:spacing w:after="240" w:line="240" w:lineRule="auto"/>
      <w:jc w:val="both"/>
    </w:pPr>
    <w:rPr>
      <w:rFonts w:eastAsia="Arial Unicode MS" w:cs="Arial"/>
      <w:color w:val="000000"/>
      <w:szCs w:val="20"/>
    </w:rPr>
  </w:style>
  <w:style w:type="paragraph" w:customStyle="1" w:styleId="TitleClause">
    <w:name w:val="Title Clause"/>
    <w:basedOn w:val="Normal"/>
    <w:rsid w:val="0055625C"/>
    <w:pPr>
      <w:keepNext/>
      <w:numPr>
        <w:numId w:val="23"/>
      </w:numPr>
      <w:spacing w:before="240" w:after="240" w:line="300" w:lineRule="atLeast"/>
      <w:jc w:val="both"/>
      <w:outlineLvl w:val="0"/>
    </w:pPr>
    <w:rPr>
      <w:rFonts w:eastAsia="Arial Unicode MS" w:cs="Arial"/>
      <w:b/>
      <w:color w:val="000000"/>
      <w:kern w:val="28"/>
      <w:szCs w:val="20"/>
    </w:rPr>
  </w:style>
  <w:style w:type="paragraph" w:customStyle="1" w:styleId="ClauseNoTitle">
    <w:name w:val="Clause No Title"/>
    <w:basedOn w:val="TitleClause"/>
    <w:rsid w:val="0055625C"/>
    <w:rPr>
      <w:b w:val="0"/>
      <w:smallCaps/>
    </w:rPr>
  </w:style>
  <w:style w:type="paragraph" w:customStyle="1" w:styleId="ClosingPara">
    <w:name w:val="Closing Para"/>
    <w:basedOn w:val="Normal"/>
    <w:rsid w:val="0055625C"/>
    <w:pPr>
      <w:spacing w:before="120" w:after="240" w:line="300" w:lineRule="atLeast"/>
      <w:jc w:val="both"/>
    </w:pPr>
    <w:rPr>
      <w:rFonts w:eastAsia="Arial Unicode MS" w:cs="Arial"/>
      <w:color w:val="000000"/>
      <w:szCs w:val="20"/>
    </w:rPr>
  </w:style>
  <w:style w:type="paragraph" w:customStyle="1" w:styleId="ClosingSignOff">
    <w:name w:val="Closing SignOff"/>
    <w:basedOn w:val="Normal"/>
    <w:rsid w:val="0055625C"/>
    <w:pPr>
      <w:spacing w:after="120" w:line="300" w:lineRule="atLeast"/>
      <w:jc w:val="both"/>
    </w:pPr>
    <w:rPr>
      <w:rFonts w:eastAsia="Arial Unicode MS" w:cs="Arial"/>
      <w:color w:val="000000"/>
      <w:szCs w:val="20"/>
    </w:rPr>
  </w:style>
  <w:style w:type="paragraph" w:customStyle="1" w:styleId="CoversheetTitle">
    <w:name w:val="Coversheet Title"/>
    <w:basedOn w:val="Normal"/>
    <w:autoRedefine/>
    <w:rsid w:val="0055625C"/>
    <w:pPr>
      <w:spacing w:before="480" w:after="480" w:line="300" w:lineRule="atLeast"/>
      <w:jc w:val="center"/>
    </w:pPr>
    <w:rPr>
      <w:rFonts w:eastAsia="Arial Unicode MS" w:cs="Arial"/>
      <w:b/>
      <w:smallCaps/>
      <w:color w:val="000000"/>
      <w:sz w:val="28"/>
      <w:szCs w:val="20"/>
    </w:rPr>
  </w:style>
  <w:style w:type="paragraph" w:customStyle="1" w:styleId="CoverSheetHeading">
    <w:name w:val="Cover Sheet Heading"/>
    <w:aliases w:val="Coversheet Title2"/>
    <w:basedOn w:val="CoversheetTitle"/>
    <w:rsid w:val="0055625C"/>
  </w:style>
  <w:style w:type="paragraph" w:customStyle="1" w:styleId="CoverSheetSubjectText">
    <w:name w:val="Cover Sheet Subject Text"/>
    <w:basedOn w:val="Normal"/>
    <w:rsid w:val="0055625C"/>
    <w:pPr>
      <w:spacing w:after="0" w:line="300" w:lineRule="atLeast"/>
      <w:jc w:val="center"/>
    </w:pPr>
    <w:rPr>
      <w:rFonts w:eastAsia="Arial Unicode MS" w:cs="Arial"/>
      <w:color w:val="000000"/>
      <w:szCs w:val="20"/>
    </w:rPr>
  </w:style>
  <w:style w:type="paragraph" w:customStyle="1" w:styleId="CoverSheetSubjectTitle">
    <w:name w:val="Cover Sheet Subject Title"/>
    <w:basedOn w:val="Normal"/>
    <w:rsid w:val="0055625C"/>
    <w:pPr>
      <w:spacing w:after="0" w:line="300" w:lineRule="atLeast"/>
      <w:jc w:val="center"/>
    </w:pPr>
    <w:rPr>
      <w:rFonts w:eastAsia="Arial Unicode MS" w:cs="Arial"/>
      <w:color w:val="000000"/>
      <w:szCs w:val="20"/>
    </w:rPr>
  </w:style>
  <w:style w:type="paragraph" w:customStyle="1" w:styleId="DefinedTermPara">
    <w:name w:val="Defined Term Para"/>
    <w:basedOn w:val="Paragraph"/>
    <w:qFormat/>
    <w:rsid w:val="0055625C"/>
    <w:pPr>
      <w:numPr>
        <w:numId w:val="24"/>
      </w:numPr>
    </w:pPr>
  </w:style>
  <w:style w:type="paragraph" w:customStyle="1" w:styleId="DescriptiveHeading">
    <w:name w:val="DescriptiveHeading"/>
    <w:next w:val="Paragraph"/>
    <w:link w:val="DescriptiveHeadingChar"/>
    <w:rsid w:val="0055625C"/>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55625C"/>
    <w:rPr>
      <w:rFonts w:ascii="Arial" w:eastAsia="Arial Unicode MS" w:hAnsi="Arial" w:cs="Arial"/>
      <w:b/>
      <w:color w:val="000000"/>
      <w:lang w:val="en-US" w:eastAsia="en-US"/>
    </w:rPr>
  </w:style>
  <w:style w:type="paragraph" w:customStyle="1" w:styleId="DraftingnoteSection1Para">
    <w:name w:val="Draftingnote Section1 Para"/>
    <w:basedOn w:val="Normal"/>
    <w:rsid w:val="0055625C"/>
    <w:pPr>
      <w:spacing w:after="120" w:line="300" w:lineRule="atLeast"/>
      <w:jc w:val="both"/>
    </w:pPr>
    <w:rPr>
      <w:rFonts w:eastAsia="Arial Unicode MS" w:cs="Arial"/>
      <w:color w:val="000000"/>
      <w:szCs w:val="20"/>
    </w:rPr>
  </w:style>
  <w:style w:type="paragraph" w:customStyle="1" w:styleId="DraftingnoteSection1Title">
    <w:name w:val="Draftingnote Section1 Title"/>
    <w:basedOn w:val="Normal"/>
    <w:rsid w:val="0055625C"/>
    <w:pPr>
      <w:spacing w:after="120" w:line="300" w:lineRule="atLeast"/>
      <w:jc w:val="both"/>
    </w:pPr>
    <w:rPr>
      <w:rFonts w:eastAsia="Arial Unicode MS" w:cs="Arial"/>
      <w:b/>
      <w:color w:val="000000"/>
      <w:sz w:val="36"/>
      <w:szCs w:val="20"/>
    </w:rPr>
  </w:style>
  <w:style w:type="paragraph" w:customStyle="1" w:styleId="DraftingnoteSection2Para">
    <w:name w:val="Draftingnote Section2 Para"/>
    <w:basedOn w:val="Normal"/>
    <w:rsid w:val="0055625C"/>
    <w:pPr>
      <w:spacing w:after="120" w:line="300" w:lineRule="atLeast"/>
      <w:jc w:val="both"/>
    </w:pPr>
    <w:rPr>
      <w:rFonts w:eastAsia="Arial Unicode MS" w:cs="Arial"/>
      <w:color w:val="000000"/>
      <w:szCs w:val="20"/>
    </w:rPr>
  </w:style>
  <w:style w:type="paragraph" w:customStyle="1" w:styleId="DraftingnoteSection2Title">
    <w:name w:val="Draftingnote Section2 Title"/>
    <w:basedOn w:val="Normal"/>
    <w:rsid w:val="0055625C"/>
    <w:pPr>
      <w:spacing w:after="120" w:line="300" w:lineRule="atLeast"/>
      <w:jc w:val="both"/>
    </w:pPr>
    <w:rPr>
      <w:rFonts w:eastAsia="Arial Unicode MS" w:cs="Arial"/>
      <w:b/>
      <w:color w:val="000000"/>
      <w:sz w:val="28"/>
      <w:szCs w:val="20"/>
    </w:rPr>
  </w:style>
  <w:style w:type="paragraph" w:customStyle="1" w:styleId="DraftingnoteSection3Para">
    <w:name w:val="Draftingnote Section3 Para"/>
    <w:basedOn w:val="Normal"/>
    <w:rsid w:val="0055625C"/>
    <w:pPr>
      <w:spacing w:after="120" w:line="300" w:lineRule="atLeast"/>
      <w:jc w:val="both"/>
    </w:pPr>
    <w:rPr>
      <w:rFonts w:eastAsia="Arial Unicode MS" w:cs="Arial"/>
      <w:color w:val="000000"/>
      <w:szCs w:val="20"/>
    </w:rPr>
  </w:style>
  <w:style w:type="paragraph" w:customStyle="1" w:styleId="DraftingnoteSection3Title">
    <w:name w:val="Draftingnote Section3 Title"/>
    <w:basedOn w:val="Normal"/>
    <w:rsid w:val="0055625C"/>
    <w:pPr>
      <w:spacing w:after="120" w:line="300" w:lineRule="atLeast"/>
      <w:jc w:val="both"/>
    </w:pPr>
    <w:rPr>
      <w:rFonts w:eastAsia="Arial Unicode MS" w:cs="Arial"/>
      <w:b/>
      <w:i/>
      <w:color w:val="000000"/>
      <w:sz w:val="28"/>
      <w:szCs w:val="20"/>
    </w:rPr>
  </w:style>
  <w:style w:type="paragraph" w:customStyle="1" w:styleId="DraftingnoteSection4Para">
    <w:name w:val="Draftingnote Section4 Para"/>
    <w:basedOn w:val="Normal"/>
    <w:rsid w:val="0055625C"/>
    <w:pPr>
      <w:spacing w:after="120" w:line="300" w:lineRule="atLeast"/>
      <w:jc w:val="both"/>
    </w:pPr>
    <w:rPr>
      <w:rFonts w:eastAsia="Arial Unicode MS" w:cs="Arial"/>
      <w:color w:val="000000"/>
      <w:szCs w:val="20"/>
    </w:rPr>
  </w:style>
  <w:style w:type="paragraph" w:customStyle="1" w:styleId="DraftingnoteSection4Title">
    <w:name w:val="Draftingnote Section4 Title"/>
    <w:basedOn w:val="Normal"/>
    <w:rsid w:val="0055625C"/>
    <w:pPr>
      <w:spacing w:after="120" w:line="300" w:lineRule="atLeast"/>
      <w:jc w:val="both"/>
    </w:pPr>
    <w:rPr>
      <w:rFonts w:eastAsia="Arial Unicode MS" w:cs="Arial"/>
      <w:b/>
      <w:i/>
      <w:color w:val="000000"/>
      <w:sz w:val="28"/>
      <w:szCs w:val="20"/>
    </w:rPr>
  </w:style>
  <w:style w:type="paragraph" w:customStyle="1" w:styleId="DraftingnoteTitle">
    <w:name w:val="Draftingnote Title"/>
    <w:basedOn w:val="Normal"/>
    <w:rsid w:val="0055625C"/>
    <w:pPr>
      <w:spacing w:after="120" w:line="300" w:lineRule="atLeast"/>
      <w:jc w:val="both"/>
    </w:pPr>
    <w:rPr>
      <w:rFonts w:eastAsia="Arial Unicode MS" w:cs="Arial"/>
      <w:b/>
      <w:color w:val="000000"/>
      <w:sz w:val="28"/>
      <w:szCs w:val="20"/>
    </w:rPr>
  </w:style>
  <w:style w:type="paragraph" w:customStyle="1" w:styleId="FulltextBridgehead">
    <w:name w:val="Fulltext Bridgehead"/>
    <w:basedOn w:val="Normal"/>
    <w:rsid w:val="0055625C"/>
    <w:pPr>
      <w:spacing w:after="120" w:line="300" w:lineRule="atLeast"/>
      <w:jc w:val="both"/>
    </w:pPr>
    <w:rPr>
      <w:rFonts w:eastAsia="Arial Unicode MS" w:cs="Arial"/>
      <w:b/>
      <w:color w:val="000000"/>
      <w:sz w:val="48"/>
      <w:szCs w:val="20"/>
    </w:rPr>
  </w:style>
  <w:style w:type="paragraph" w:customStyle="1" w:styleId="FulltextSection1Para">
    <w:name w:val="Fulltext Section1 Para"/>
    <w:basedOn w:val="Normal"/>
    <w:rsid w:val="0055625C"/>
    <w:pPr>
      <w:spacing w:after="120" w:line="300" w:lineRule="atLeast"/>
      <w:jc w:val="both"/>
    </w:pPr>
    <w:rPr>
      <w:rFonts w:eastAsia="Arial Unicode MS" w:cs="Arial"/>
      <w:color w:val="000000"/>
      <w:szCs w:val="20"/>
    </w:rPr>
  </w:style>
  <w:style w:type="paragraph" w:customStyle="1" w:styleId="FulltextSection1Title">
    <w:name w:val="Fulltext Section1 Title"/>
    <w:basedOn w:val="Normal"/>
    <w:rsid w:val="0055625C"/>
    <w:pPr>
      <w:spacing w:after="120" w:line="300" w:lineRule="atLeast"/>
      <w:jc w:val="both"/>
    </w:pPr>
    <w:rPr>
      <w:rFonts w:eastAsia="Arial Unicode MS" w:cs="Arial"/>
      <w:b/>
      <w:color w:val="000000"/>
      <w:sz w:val="36"/>
      <w:szCs w:val="20"/>
    </w:rPr>
  </w:style>
  <w:style w:type="paragraph" w:customStyle="1" w:styleId="FulltextSection2Para">
    <w:name w:val="Fulltext Section2 Para"/>
    <w:basedOn w:val="Normal"/>
    <w:rsid w:val="0055625C"/>
    <w:pPr>
      <w:spacing w:after="120" w:line="300" w:lineRule="atLeast"/>
      <w:jc w:val="both"/>
    </w:pPr>
    <w:rPr>
      <w:rFonts w:eastAsia="Arial Unicode MS" w:cs="Arial"/>
      <w:color w:val="000000"/>
      <w:szCs w:val="20"/>
    </w:rPr>
  </w:style>
  <w:style w:type="paragraph" w:customStyle="1" w:styleId="FulltextSection2Title">
    <w:name w:val="Fulltext Section2 Title"/>
    <w:basedOn w:val="Normal"/>
    <w:rsid w:val="0055625C"/>
    <w:pPr>
      <w:spacing w:after="120" w:line="300" w:lineRule="atLeast"/>
      <w:jc w:val="both"/>
    </w:pPr>
    <w:rPr>
      <w:rFonts w:eastAsia="Arial Unicode MS" w:cs="Arial"/>
      <w:b/>
      <w:color w:val="000000"/>
      <w:sz w:val="28"/>
      <w:szCs w:val="20"/>
    </w:rPr>
  </w:style>
  <w:style w:type="paragraph" w:customStyle="1" w:styleId="FulltextSection3Para">
    <w:name w:val="Fulltext Section3 Para"/>
    <w:basedOn w:val="Normal"/>
    <w:rsid w:val="0055625C"/>
    <w:pPr>
      <w:spacing w:after="120" w:line="300" w:lineRule="atLeast"/>
      <w:jc w:val="both"/>
    </w:pPr>
    <w:rPr>
      <w:rFonts w:eastAsia="Arial Unicode MS" w:cs="Arial"/>
      <w:color w:val="000000"/>
      <w:szCs w:val="20"/>
    </w:rPr>
  </w:style>
  <w:style w:type="paragraph" w:customStyle="1" w:styleId="FulltextSection3Title">
    <w:name w:val="Fulltext Section3 Title"/>
    <w:basedOn w:val="Normal"/>
    <w:rsid w:val="0055625C"/>
    <w:pPr>
      <w:spacing w:after="120" w:line="300" w:lineRule="atLeast"/>
      <w:jc w:val="both"/>
    </w:pPr>
    <w:rPr>
      <w:rFonts w:eastAsia="Arial Unicode MS" w:cs="Arial"/>
      <w:b/>
      <w:i/>
      <w:color w:val="000000"/>
      <w:sz w:val="28"/>
      <w:szCs w:val="20"/>
    </w:rPr>
  </w:style>
  <w:style w:type="paragraph" w:customStyle="1" w:styleId="FulltextSection4Para">
    <w:name w:val="Fulltext Section4 Para"/>
    <w:basedOn w:val="Normal"/>
    <w:rsid w:val="0055625C"/>
    <w:pPr>
      <w:spacing w:after="120" w:line="300" w:lineRule="atLeast"/>
      <w:jc w:val="both"/>
    </w:pPr>
    <w:rPr>
      <w:rFonts w:eastAsia="Arial Unicode MS" w:cs="Arial"/>
      <w:color w:val="000000"/>
      <w:szCs w:val="20"/>
    </w:rPr>
  </w:style>
  <w:style w:type="paragraph" w:customStyle="1" w:styleId="FulltextSection4Title">
    <w:name w:val="Fulltext Section4 Title"/>
    <w:basedOn w:val="Normal"/>
    <w:rsid w:val="0055625C"/>
    <w:pPr>
      <w:spacing w:after="120" w:line="300" w:lineRule="atLeast"/>
      <w:jc w:val="both"/>
    </w:pPr>
    <w:rPr>
      <w:rFonts w:eastAsia="Arial Unicode MS" w:cs="Arial"/>
      <w:b/>
      <w:i/>
      <w:color w:val="000000"/>
      <w:sz w:val="28"/>
      <w:szCs w:val="20"/>
    </w:rPr>
  </w:style>
  <w:style w:type="paragraph" w:customStyle="1" w:styleId="GlossItemGlossdefPara">
    <w:name w:val="GlossItem Glossdef Para"/>
    <w:basedOn w:val="Normal"/>
    <w:rsid w:val="0055625C"/>
    <w:pPr>
      <w:spacing w:after="120" w:line="300" w:lineRule="atLeast"/>
      <w:jc w:val="both"/>
    </w:pPr>
    <w:rPr>
      <w:rFonts w:eastAsia="Arial Unicode MS" w:cs="Arial"/>
      <w:color w:val="000000"/>
      <w:szCs w:val="20"/>
    </w:rPr>
  </w:style>
  <w:style w:type="paragraph" w:customStyle="1" w:styleId="GlossItemGlossterm">
    <w:name w:val="GlossItem Glossterm"/>
    <w:basedOn w:val="Normal"/>
    <w:rsid w:val="0055625C"/>
    <w:pPr>
      <w:spacing w:after="120" w:line="300" w:lineRule="atLeast"/>
      <w:jc w:val="both"/>
    </w:pPr>
    <w:rPr>
      <w:rFonts w:eastAsia="Arial Unicode MS" w:cs="Arial"/>
      <w:b/>
      <w:color w:val="000000"/>
      <w:sz w:val="48"/>
      <w:szCs w:val="20"/>
    </w:rPr>
  </w:style>
  <w:style w:type="paragraph" w:customStyle="1" w:styleId="HeadingAddressLine">
    <w:name w:val="Heading Address Line"/>
    <w:basedOn w:val="Normal"/>
    <w:rsid w:val="0055625C"/>
    <w:pPr>
      <w:spacing w:after="120" w:line="300" w:lineRule="atLeast"/>
      <w:jc w:val="both"/>
    </w:pPr>
    <w:rPr>
      <w:rFonts w:eastAsia="Arial Unicode MS" w:cs="Arial"/>
      <w:color w:val="000000"/>
      <w:szCs w:val="20"/>
    </w:rPr>
  </w:style>
  <w:style w:type="paragraph" w:customStyle="1" w:styleId="HeadingDate">
    <w:name w:val="Heading Date"/>
    <w:basedOn w:val="Normal"/>
    <w:rsid w:val="0055625C"/>
    <w:pPr>
      <w:spacing w:after="120" w:line="300" w:lineRule="atLeast"/>
      <w:jc w:val="both"/>
    </w:pPr>
    <w:rPr>
      <w:rFonts w:eastAsia="Arial Unicode MS" w:cs="Arial"/>
      <w:color w:val="000000"/>
      <w:szCs w:val="20"/>
    </w:rPr>
  </w:style>
  <w:style w:type="paragraph" w:customStyle="1" w:styleId="HeadingLetterheadBasedOnAttribute">
    <w:name w:val="Heading Letterhead Based On Attribute"/>
    <w:basedOn w:val="Normal"/>
    <w:rsid w:val="0055625C"/>
    <w:pPr>
      <w:spacing w:after="120" w:line="300" w:lineRule="atLeast"/>
      <w:jc w:val="both"/>
    </w:pPr>
    <w:rPr>
      <w:rFonts w:eastAsia="Arial Unicode MS" w:cs="Arial"/>
      <w:color w:val="000000"/>
      <w:szCs w:val="20"/>
    </w:rPr>
  </w:style>
  <w:style w:type="paragraph" w:customStyle="1" w:styleId="HeadingSalutation">
    <w:name w:val="Heading Salutation"/>
    <w:basedOn w:val="Normal"/>
    <w:rsid w:val="0055625C"/>
    <w:pPr>
      <w:spacing w:after="120" w:line="300" w:lineRule="atLeast"/>
      <w:jc w:val="both"/>
    </w:pPr>
    <w:rPr>
      <w:rFonts w:eastAsia="Arial Unicode MS" w:cs="Arial"/>
      <w:color w:val="000000"/>
      <w:szCs w:val="20"/>
    </w:rPr>
  </w:style>
  <w:style w:type="paragraph" w:customStyle="1" w:styleId="IgnoredSpacing">
    <w:name w:val="Ignored Spacing"/>
    <w:link w:val="IgnoredSpacingChar"/>
    <w:rsid w:val="0055625C"/>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55625C"/>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55625C"/>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55625C"/>
    <w:rPr>
      <w:rFonts w:ascii="Arial" w:eastAsia="Arial Unicode MS" w:hAnsi="Arial" w:cs="Arial"/>
      <w:color w:val="000000"/>
      <w:sz w:val="24"/>
      <w:lang w:val="en-US" w:eastAsia="en-US"/>
    </w:rPr>
  </w:style>
  <w:style w:type="paragraph" w:customStyle="1" w:styleId="MaintenanceEditor">
    <w:name w:val="Maintenance Editor"/>
    <w:link w:val="MaintenanceEditorChar"/>
    <w:rsid w:val="0055625C"/>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55625C"/>
    <w:rPr>
      <w:rFonts w:ascii="Arial" w:eastAsia="Arial Unicode MS" w:hAnsi="Arial" w:cs="Arial"/>
      <w:color w:val="000000"/>
      <w:sz w:val="24"/>
      <w:lang w:val="en-US" w:eastAsia="en-US"/>
    </w:rPr>
  </w:style>
  <w:style w:type="paragraph" w:customStyle="1" w:styleId="ParaClause">
    <w:name w:val="Para Clause"/>
    <w:basedOn w:val="Normal"/>
    <w:rsid w:val="0055625C"/>
    <w:pPr>
      <w:spacing w:before="120" w:after="120" w:line="300" w:lineRule="atLeast"/>
      <w:ind w:left="720"/>
      <w:jc w:val="both"/>
    </w:pPr>
    <w:rPr>
      <w:rFonts w:eastAsia="Arial Unicode MS" w:cs="Arial"/>
      <w:color w:val="000000"/>
      <w:szCs w:val="20"/>
    </w:rPr>
  </w:style>
  <w:style w:type="paragraph" w:customStyle="1" w:styleId="Parasubclause1">
    <w:name w:val="Para subclause 1"/>
    <w:aliases w:val="BIWS Heading 2"/>
    <w:basedOn w:val="Normal"/>
    <w:rsid w:val="0055625C"/>
    <w:pPr>
      <w:spacing w:before="240" w:after="120" w:line="300" w:lineRule="atLeast"/>
      <w:ind w:left="720"/>
      <w:jc w:val="both"/>
    </w:pPr>
    <w:rPr>
      <w:rFonts w:eastAsia="Arial Unicode MS" w:cs="Arial"/>
      <w:color w:val="000000"/>
      <w:szCs w:val="20"/>
    </w:rPr>
  </w:style>
  <w:style w:type="paragraph" w:customStyle="1" w:styleId="Untitledsubclause1">
    <w:name w:val="Untitled subclause 1"/>
    <w:basedOn w:val="Normal"/>
    <w:rsid w:val="0055625C"/>
    <w:pPr>
      <w:numPr>
        <w:ilvl w:val="1"/>
        <w:numId w:val="23"/>
      </w:numPr>
      <w:spacing w:before="280" w:after="120" w:line="300" w:lineRule="atLeast"/>
      <w:jc w:val="both"/>
      <w:outlineLvl w:val="1"/>
    </w:pPr>
    <w:rPr>
      <w:rFonts w:eastAsia="Arial Unicode MS" w:cs="Arial"/>
      <w:color w:val="000000"/>
      <w:szCs w:val="20"/>
    </w:rPr>
  </w:style>
  <w:style w:type="paragraph" w:customStyle="1" w:styleId="Parasubclause2">
    <w:name w:val="Para subclause 2"/>
    <w:aliases w:val="BIWS Heading 3"/>
    <w:basedOn w:val="Normal"/>
    <w:rsid w:val="0055625C"/>
    <w:pPr>
      <w:spacing w:after="240" w:line="300" w:lineRule="atLeast"/>
      <w:ind w:left="1559"/>
      <w:jc w:val="both"/>
    </w:pPr>
    <w:rPr>
      <w:rFonts w:eastAsia="Arial Unicode MS" w:cs="Arial"/>
      <w:color w:val="000000"/>
      <w:szCs w:val="20"/>
    </w:rPr>
  </w:style>
  <w:style w:type="paragraph" w:customStyle="1" w:styleId="Untitledsubclause2">
    <w:name w:val="Untitled subclause 2"/>
    <w:basedOn w:val="Normal"/>
    <w:rsid w:val="0055625C"/>
    <w:pPr>
      <w:numPr>
        <w:ilvl w:val="2"/>
        <w:numId w:val="23"/>
      </w:numPr>
      <w:spacing w:after="120" w:line="300" w:lineRule="atLeast"/>
      <w:jc w:val="both"/>
      <w:outlineLvl w:val="2"/>
    </w:pPr>
    <w:rPr>
      <w:rFonts w:eastAsia="Arial Unicode MS" w:cs="Arial"/>
      <w:color w:val="000000"/>
      <w:szCs w:val="20"/>
    </w:rPr>
  </w:style>
  <w:style w:type="paragraph" w:customStyle="1" w:styleId="Parasubclause3">
    <w:name w:val="Para subclause 3"/>
    <w:aliases w:val="BIWS Heading 4"/>
    <w:basedOn w:val="Normal"/>
    <w:next w:val="Untitledsubclause2"/>
    <w:rsid w:val="0055625C"/>
    <w:pPr>
      <w:spacing w:after="120" w:line="300" w:lineRule="atLeast"/>
      <w:ind w:left="2268"/>
      <w:jc w:val="both"/>
    </w:pPr>
    <w:rPr>
      <w:rFonts w:eastAsia="Arial Unicode MS" w:cs="Arial"/>
      <w:color w:val="000000"/>
      <w:szCs w:val="20"/>
    </w:rPr>
  </w:style>
  <w:style w:type="paragraph" w:customStyle="1" w:styleId="Untitledsubclause3">
    <w:name w:val="Untitled subclause 3"/>
    <w:basedOn w:val="Normal"/>
    <w:rsid w:val="0055625C"/>
    <w:pPr>
      <w:numPr>
        <w:ilvl w:val="3"/>
        <w:numId w:val="23"/>
      </w:numPr>
      <w:tabs>
        <w:tab w:val="left" w:pos="2261"/>
      </w:tabs>
      <w:spacing w:after="120" w:line="300" w:lineRule="atLeast"/>
      <w:jc w:val="both"/>
      <w:outlineLvl w:val="3"/>
    </w:pPr>
    <w:rPr>
      <w:rFonts w:eastAsia="Arial Unicode MS" w:cs="Arial"/>
      <w:color w:val="000000"/>
      <w:szCs w:val="20"/>
    </w:rPr>
  </w:style>
  <w:style w:type="paragraph" w:customStyle="1" w:styleId="Parasubclause4">
    <w:name w:val="Para subclause 4"/>
    <w:aliases w:val="BIWS Heading 5"/>
    <w:basedOn w:val="Parasubclause3"/>
    <w:rsid w:val="0055625C"/>
    <w:pPr>
      <w:spacing w:after="240"/>
      <w:ind w:left="3028"/>
    </w:pPr>
  </w:style>
  <w:style w:type="paragraph" w:customStyle="1" w:styleId="Untitledsubclause4">
    <w:name w:val="Untitled subclause 4"/>
    <w:basedOn w:val="Normal"/>
    <w:rsid w:val="0055625C"/>
    <w:pPr>
      <w:numPr>
        <w:ilvl w:val="4"/>
        <w:numId w:val="23"/>
      </w:numPr>
      <w:spacing w:after="120" w:line="300" w:lineRule="atLeast"/>
      <w:jc w:val="both"/>
      <w:outlineLvl w:val="4"/>
    </w:pPr>
    <w:rPr>
      <w:rFonts w:eastAsia="Arial Unicode MS" w:cs="Arial"/>
      <w:color w:val="000000"/>
      <w:szCs w:val="20"/>
    </w:rPr>
  </w:style>
  <w:style w:type="paragraph" w:customStyle="1" w:styleId="Para">
    <w:name w:val="Para"/>
    <w:aliases w:val="PLC Style - Normal"/>
    <w:basedOn w:val="Normal"/>
    <w:rsid w:val="0055625C"/>
    <w:pPr>
      <w:spacing w:after="120" w:line="300" w:lineRule="atLeast"/>
      <w:jc w:val="both"/>
    </w:pPr>
    <w:rPr>
      <w:rFonts w:eastAsia="Arial Unicode MS" w:cs="Arial"/>
      <w:color w:val="000000"/>
      <w:szCs w:val="20"/>
    </w:rPr>
  </w:style>
  <w:style w:type="paragraph" w:customStyle="1" w:styleId="Parties">
    <w:name w:val="Parties"/>
    <w:aliases w:val="(1) Parties"/>
    <w:basedOn w:val="Normal"/>
    <w:rsid w:val="0055625C"/>
    <w:pPr>
      <w:numPr>
        <w:numId w:val="5"/>
      </w:numPr>
      <w:spacing w:before="120" w:after="120" w:line="300" w:lineRule="atLeast"/>
      <w:jc w:val="both"/>
    </w:pPr>
    <w:rPr>
      <w:rFonts w:eastAsia="Arial Unicode MS" w:cs="Arial"/>
      <w:color w:val="000000"/>
      <w:szCs w:val="20"/>
    </w:rPr>
  </w:style>
  <w:style w:type="paragraph" w:customStyle="1" w:styleId="ResourceHistoryAuthor">
    <w:name w:val="Resource History Author"/>
    <w:link w:val="ResourceHistoryAuthorChar"/>
    <w:rsid w:val="0055625C"/>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55625C"/>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5625C"/>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55625C"/>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55625C"/>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55625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55625C"/>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55625C"/>
    <w:rPr>
      <w:rFonts w:ascii="Arial" w:eastAsia="Arial Unicode MS" w:hAnsi="Arial" w:cs="Arial"/>
      <w:b/>
      <w:bCs/>
      <w:color w:val="000000"/>
      <w:sz w:val="24"/>
      <w:lang w:val="en-US" w:eastAsia="en-US"/>
    </w:rPr>
  </w:style>
  <w:style w:type="paragraph" w:customStyle="1" w:styleId="ResourceType">
    <w:name w:val="Resource Type"/>
    <w:link w:val="ResourceTypeChar"/>
    <w:rsid w:val="0055625C"/>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55625C"/>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5625C"/>
    <w:pPr>
      <w:numPr>
        <w:numId w:val="6"/>
      </w:numPr>
      <w:spacing w:before="240" w:after="360" w:line="300" w:lineRule="atLeast"/>
      <w:jc w:val="both"/>
    </w:pPr>
    <w:rPr>
      <w:rFonts w:eastAsia="Arial Unicode MS" w:cs="Arial"/>
      <w:b/>
      <w:color w:val="000000"/>
      <w:kern w:val="28"/>
      <w:szCs w:val="20"/>
    </w:rPr>
  </w:style>
  <w:style w:type="paragraph" w:customStyle="1" w:styleId="ScheduleHeading">
    <w:name w:val="Schedule Heading"/>
    <w:aliases w:val="Sch   main head"/>
    <w:basedOn w:val="Normal"/>
    <w:next w:val="Normal"/>
    <w:autoRedefine/>
    <w:rsid w:val="0055625C"/>
    <w:pPr>
      <w:keepNext/>
      <w:pageBreakBefore/>
      <w:numPr>
        <w:numId w:val="7"/>
      </w:numPr>
      <w:spacing w:before="240" w:after="360" w:line="300" w:lineRule="atLeast"/>
      <w:jc w:val="center"/>
      <w:outlineLvl w:val="0"/>
    </w:pPr>
    <w:rPr>
      <w:rFonts w:eastAsia="Arial Unicode MS" w:cs="Arial"/>
      <w:b/>
      <w:color w:val="000000"/>
      <w:kern w:val="28"/>
      <w:szCs w:val="20"/>
    </w:rPr>
  </w:style>
  <w:style w:type="paragraph" w:customStyle="1" w:styleId="SectionHeading">
    <w:name w:val="Section Heading"/>
    <w:aliases w:val="1stIntroHeadings"/>
    <w:basedOn w:val="Normal"/>
    <w:next w:val="Normal"/>
    <w:rsid w:val="0055625C"/>
    <w:pPr>
      <w:tabs>
        <w:tab w:val="left" w:pos="709"/>
      </w:tabs>
      <w:spacing w:before="120" w:after="120" w:line="300" w:lineRule="atLeast"/>
      <w:jc w:val="both"/>
    </w:pPr>
    <w:rPr>
      <w:rFonts w:eastAsia="Arial Unicode MS" w:cs="Arial"/>
      <w:b/>
      <w:smallCaps/>
      <w:color w:val="000000"/>
      <w:szCs w:val="20"/>
    </w:rPr>
  </w:style>
  <w:style w:type="paragraph" w:customStyle="1" w:styleId="Shortquestion">
    <w:name w:val="Shortquestion"/>
    <w:basedOn w:val="Normal"/>
    <w:rsid w:val="0055625C"/>
    <w:pPr>
      <w:spacing w:after="120" w:line="300" w:lineRule="atLeast"/>
      <w:jc w:val="both"/>
    </w:pPr>
    <w:rPr>
      <w:rFonts w:eastAsia="Arial Unicode MS" w:cs="Arial"/>
      <w:color w:val="000000"/>
      <w:szCs w:val="20"/>
    </w:rPr>
  </w:style>
  <w:style w:type="paragraph" w:customStyle="1" w:styleId="SpeedreadPara">
    <w:name w:val="Speedread Para"/>
    <w:basedOn w:val="Normal"/>
    <w:rsid w:val="0055625C"/>
    <w:pPr>
      <w:spacing w:after="120" w:line="300" w:lineRule="atLeast"/>
      <w:jc w:val="both"/>
    </w:pPr>
    <w:rPr>
      <w:rFonts w:eastAsia="Arial Unicode MS" w:cs="Arial"/>
      <w:color w:val="000000"/>
      <w:szCs w:val="20"/>
    </w:rPr>
  </w:style>
  <w:style w:type="paragraph" w:customStyle="1" w:styleId="SpeedreadSection1Para">
    <w:name w:val="Speedread Section1 Para"/>
    <w:basedOn w:val="Normal"/>
    <w:rsid w:val="0055625C"/>
    <w:pPr>
      <w:spacing w:after="120" w:line="300" w:lineRule="atLeast"/>
      <w:jc w:val="both"/>
    </w:pPr>
    <w:rPr>
      <w:rFonts w:eastAsia="Arial Unicode MS" w:cs="Arial"/>
      <w:color w:val="000000"/>
      <w:szCs w:val="20"/>
    </w:rPr>
  </w:style>
  <w:style w:type="paragraph" w:customStyle="1" w:styleId="SpeedreadSection1Text">
    <w:name w:val="Speedread Section1 Text"/>
    <w:basedOn w:val="Normal"/>
    <w:rsid w:val="0055625C"/>
    <w:pPr>
      <w:spacing w:after="120" w:line="300" w:lineRule="atLeast"/>
      <w:jc w:val="both"/>
    </w:pPr>
    <w:rPr>
      <w:rFonts w:eastAsia="Arial Unicode MS" w:cs="Arial"/>
      <w:color w:val="000000"/>
      <w:szCs w:val="20"/>
    </w:rPr>
  </w:style>
  <w:style w:type="paragraph" w:customStyle="1" w:styleId="SpeedreadText">
    <w:name w:val="Speedread Text"/>
    <w:basedOn w:val="Normal"/>
    <w:rsid w:val="0055625C"/>
    <w:pPr>
      <w:spacing w:after="120" w:line="300" w:lineRule="atLeast"/>
      <w:jc w:val="both"/>
    </w:pPr>
    <w:rPr>
      <w:rFonts w:eastAsia="Arial Unicode MS" w:cs="Arial"/>
      <w:color w:val="000000"/>
      <w:szCs w:val="20"/>
    </w:rPr>
  </w:style>
  <w:style w:type="paragraph" w:customStyle="1" w:styleId="SpeedreadTitle">
    <w:name w:val="Speedread Title"/>
    <w:basedOn w:val="Normal"/>
    <w:rsid w:val="0055625C"/>
    <w:pPr>
      <w:spacing w:after="120" w:line="300" w:lineRule="atLeast"/>
      <w:jc w:val="both"/>
    </w:pPr>
    <w:rPr>
      <w:rFonts w:eastAsia="Arial Unicode MS" w:cs="Arial"/>
      <w:b/>
      <w:color w:val="000000"/>
      <w:sz w:val="36"/>
      <w:szCs w:val="20"/>
    </w:rPr>
  </w:style>
  <w:style w:type="paragraph" w:customStyle="1" w:styleId="TemplateType">
    <w:name w:val="Template Type"/>
    <w:link w:val="TemplateTypeChar"/>
    <w:rsid w:val="0055625C"/>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55625C"/>
    <w:rPr>
      <w:rFonts w:ascii="Arial" w:eastAsia="Arial Unicode MS" w:hAnsi="Arial" w:cs="Arial"/>
      <w:color w:val="000000"/>
      <w:sz w:val="24"/>
      <w:szCs w:val="24"/>
      <w:lang w:val="en-US" w:eastAsia="en-US"/>
    </w:rPr>
  </w:style>
  <w:style w:type="paragraph" w:styleId="Title">
    <w:name w:val="Title"/>
    <w:link w:val="TitleChar"/>
    <w:qFormat/>
    <w:rsid w:val="0055625C"/>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5625C"/>
    <w:rPr>
      <w:rFonts w:ascii="Arial" w:eastAsia="Arial Unicode MS" w:hAnsi="Arial" w:cs="Arial"/>
      <w:color w:val="000000"/>
      <w:sz w:val="24"/>
      <w:lang w:val="en-US" w:eastAsia="en-US"/>
    </w:rPr>
  </w:style>
  <w:style w:type="paragraph" w:styleId="Footer">
    <w:name w:val="footer"/>
    <w:basedOn w:val="Normal"/>
    <w:link w:val="FooterChar"/>
    <w:uiPriority w:val="99"/>
    <w:rsid w:val="0055625C"/>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uiPriority w:val="99"/>
    <w:rsid w:val="0055625C"/>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55625C"/>
    <w:rPr>
      <w:i/>
      <w:color w:val="000000"/>
      <w:u w:val="single"/>
    </w:rPr>
  </w:style>
  <w:style w:type="paragraph" w:customStyle="1" w:styleId="Bullet4">
    <w:name w:val="Bullet4"/>
    <w:basedOn w:val="Normal"/>
    <w:rsid w:val="0055625C"/>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55625C"/>
    <w:pPr>
      <w:spacing w:after="120" w:line="300" w:lineRule="atLeast"/>
      <w:jc w:val="both"/>
    </w:pPr>
    <w:rPr>
      <w:rFonts w:eastAsia="Arial Unicode MS" w:cs="Arial"/>
      <w:color w:val="000000"/>
      <w:szCs w:val="20"/>
    </w:rPr>
  </w:style>
  <w:style w:type="paragraph" w:customStyle="1" w:styleId="IgnoredTemplateText">
    <w:name w:val="Ignored Template Text"/>
    <w:link w:val="IgnoredTemplateTextChar"/>
    <w:rsid w:val="0055625C"/>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55625C"/>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55625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5625C"/>
    <w:pPr>
      <w:keepNext/>
      <w:spacing w:after="120" w:line="300" w:lineRule="atLeast"/>
      <w:jc w:val="both"/>
      <w:outlineLvl w:val="1"/>
    </w:pPr>
    <w:rPr>
      <w:rFonts w:eastAsia="Arial Unicode MS" w:cs="Arial"/>
      <w:b/>
      <w:color w:val="000000"/>
      <w:sz w:val="36"/>
      <w:szCs w:val="20"/>
    </w:rPr>
  </w:style>
  <w:style w:type="paragraph" w:customStyle="1" w:styleId="HeadingLevel2">
    <w:name w:val="Heading Level 2"/>
    <w:basedOn w:val="Normal"/>
    <w:next w:val="Paragraph"/>
    <w:rsid w:val="0055625C"/>
    <w:pPr>
      <w:keepNext/>
      <w:spacing w:after="120" w:line="300" w:lineRule="atLeast"/>
      <w:jc w:val="both"/>
      <w:outlineLvl w:val="2"/>
    </w:pPr>
    <w:rPr>
      <w:rFonts w:eastAsia="Arial Unicode MS" w:cs="Arial"/>
      <w:b/>
      <w:color w:val="000000"/>
      <w:sz w:val="28"/>
      <w:szCs w:val="20"/>
    </w:rPr>
  </w:style>
  <w:style w:type="paragraph" w:customStyle="1" w:styleId="HeadingLevel3">
    <w:name w:val="Heading Level 3"/>
    <w:basedOn w:val="Normal"/>
    <w:next w:val="Paragraph"/>
    <w:rsid w:val="0055625C"/>
    <w:pPr>
      <w:keepNext/>
      <w:spacing w:after="120" w:line="300" w:lineRule="atLeast"/>
      <w:jc w:val="both"/>
      <w:outlineLvl w:val="3"/>
    </w:pPr>
    <w:rPr>
      <w:rFonts w:eastAsia="Arial Unicode MS" w:cs="Arial"/>
      <w:b/>
      <w:i/>
      <w:color w:val="000000"/>
      <w:sz w:val="28"/>
      <w:szCs w:val="20"/>
    </w:rPr>
  </w:style>
  <w:style w:type="paragraph" w:styleId="Header">
    <w:name w:val="header"/>
    <w:basedOn w:val="Normal"/>
    <w:link w:val="HeaderChar"/>
    <w:uiPriority w:val="99"/>
    <w:unhideWhenUsed/>
    <w:rsid w:val="0055625C"/>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55625C"/>
    <w:rPr>
      <w:color w:val="000000"/>
    </w:rPr>
  </w:style>
  <w:style w:type="character" w:styleId="PlaceholderText">
    <w:name w:val="Placeholder Text"/>
    <w:basedOn w:val="DefaultParagraphFont"/>
    <w:uiPriority w:val="99"/>
    <w:rsid w:val="0055625C"/>
    <w:rPr>
      <w:color w:val="000000"/>
    </w:rPr>
  </w:style>
  <w:style w:type="paragraph" w:styleId="BalloonText">
    <w:name w:val="Balloon Text"/>
    <w:basedOn w:val="Normal"/>
    <w:link w:val="BalloonTextChar"/>
    <w:unhideWhenUsed/>
    <w:rsid w:val="0055625C"/>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rsid w:val="0055625C"/>
    <w:rPr>
      <w:rFonts w:ascii="Tahoma" w:hAnsi="Tahoma" w:cs="Tahoma"/>
      <w:color w:val="000000"/>
      <w:sz w:val="16"/>
      <w:szCs w:val="16"/>
    </w:rPr>
  </w:style>
  <w:style w:type="paragraph" w:customStyle="1" w:styleId="PinPointRef">
    <w:name w:val="PinPoint Ref"/>
    <w:link w:val="PinPointRefChar"/>
    <w:qFormat/>
    <w:rsid w:val="0055625C"/>
    <w:rPr>
      <w:rFonts w:ascii="Times New Roman" w:hAnsi="Times New Roman"/>
      <w:b/>
      <w:vanish/>
      <w:color w:val="000000"/>
      <w:sz w:val="18"/>
      <w:lang w:eastAsia="en-US"/>
    </w:rPr>
  </w:style>
  <w:style w:type="character" w:customStyle="1" w:styleId="PinPointRefChar">
    <w:name w:val="PinPoint Ref Char"/>
    <w:basedOn w:val="DefaultParagraphFont"/>
    <w:link w:val="PinPointRef"/>
    <w:rsid w:val="0055625C"/>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55625C"/>
    <w:pPr>
      <w:spacing w:before="120"/>
      <w:ind w:left="720"/>
    </w:pPr>
    <w:rPr>
      <w:rFonts w:ascii="Arial" w:eastAsia="Arial Unicode MS" w:hAnsi="Arial" w:cs="Arial"/>
      <w:color w:val="000000"/>
      <w:sz w:val="18"/>
      <w:lang w:eastAsia="en-US"/>
    </w:rPr>
  </w:style>
  <w:style w:type="character" w:customStyle="1" w:styleId="BlockQuoteChar">
    <w:name w:val="Block Quote Char"/>
    <w:basedOn w:val="DefaultParagraphFont"/>
    <w:link w:val="BlockQuote"/>
    <w:rsid w:val="0055625C"/>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55625C"/>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5625C"/>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basedOn w:val="DefaultParagraphFont"/>
    <w:link w:val="ListParagraphLevel1"/>
    <w:rsid w:val="0055625C"/>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55625C"/>
    <w:rPr>
      <w:rFonts w:ascii="Arial" w:eastAsia="Arial Unicode MS" w:hAnsi="Arial" w:cs="Arial"/>
      <w:color w:val="000000"/>
      <w:szCs w:val="24"/>
      <w:lang w:val="en-US" w:eastAsia="en-US"/>
    </w:rPr>
  </w:style>
  <w:style w:type="paragraph" w:customStyle="1" w:styleId="IntroDefault">
    <w:name w:val="Intro Default"/>
    <w:basedOn w:val="Paragraph"/>
    <w:qFormat/>
    <w:rsid w:val="0055625C"/>
  </w:style>
  <w:style w:type="paragraph" w:customStyle="1" w:styleId="IntroCustom">
    <w:name w:val="Intro Custom"/>
    <w:basedOn w:val="Paragraph"/>
    <w:qFormat/>
    <w:rsid w:val="0055625C"/>
  </w:style>
  <w:style w:type="paragraph" w:customStyle="1" w:styleId="PrecedentType">
    <w:name w:val="Precedent Type"/>
    <w:basedOn w:val="IgnoredSpacing"/>
    <w:qFormat/>
    <w:rsid w:val="0055625C"/>
  </w:style>
  <w:style w:type="paragraph" w:customStyle="1" w:styleId="Operative">
    <w:name w:val="Operative"/>
    <w:basedOn w:val="IgnoredSpacing"/>
    <w:qFormat/>
    <w:rsid w:val="0055625C"/>
    <w:rPr>
      <w:vanish/>
    </w:rPr>
  </w:style>
  <w:style w:type="paragraph" w:customStyle="1" w:styleId="SpeedreadBulletList1">
    <w:name w:val="Speedread Bullet List 1"/>
    <w:basedOn w:val="BulletList1"/>
    <w:qFormat/>
    <w:rsid w:val="0055625C"/>
  </w:style>
  <w:style w:type="paragraph" w:customStyle="1" w:styleId="PartiesTitle">
    <w:name w:val="Parties Title"/>
    <w:basedOn w:val="Paragraph"/>
    <w:qFormat/>
    <w:rsid w:val="0055625C"/>
    <w:rPr>
      <w:b/>
    </w:rPr>
  </w:style>
  <w:style w:type="table" w:styleId="TableGrid">
    <w:name w:val="Table Grid"/>
    <w:basedOn w:val="TableNormal"/>
    <w:uiPriority w:val="59"/>
    <w:rsid w:val="0055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55625C"/>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5625C"/>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55625C"/>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55625C"/>
    <w:pPr>
      <w:shd w:val="clear" w:color="auto" w:fill="D9D9D9"/>
      <w:ind w:left="1077"/>
    </w:pPr>
  </w:style>
  <w:style w:type="paragraph" w:customStyle="1" w:styleId="TestimoniumContract">
    <w:name w:val="Testimonium Contract"/>
    <w:basedOn w:val="Paragraph"/>
    <w:qFormat/>
    <w:rsid w:val="0055625C"/>
  </w:style>
  <w:style w:type="paragraph" w:customStyle="1" w:styleId="TestimoniumDeed">
    <w:name w:val="Testimonium Deed"/>
    <w:basedOn w:val="Paragraph"/>
    <w:qFormat/>
    <w:rsid w:val="0055625C"/>
  </w:style>
  <w:style w:type="paragraph" w:customStyle="1" w:styleId="Titlesubclause2">
    <w:name w:val="Title subclause2"/>
    <w:basedOn w:val="Untitledsubclause2"/>
    <w:qFormat/>
    <w:rsid w:val="0055625C"/>
    <w:rPr>
      <w:b/>
    </w:rPr>
  </w:style>
  <w:style w:type="paragraph" w:customStyle="1" w:styleId="Titlesubclause3">
    <w:name w:val="Title subclause3"/>
    <w:basedOn w:val="Untitledsubclause3"/>
    <w:qFormat/>
    <w:rsid w:val="0055625C"/>
    <w:rPr>
      <w:b/>
    </w:rPr>
  </w:style>
  <w:style w:type="paragraph" w:customStyle="1" w:styleId="Titlesubclause4">
    <w:name w:val="Title subclause4"/>
    <w:basedOn w:val="Untitledsubclause4"/>
    <w:qFormat/>
    <w:rsid w:val="0055625C"/>
    <w:rPr>
      <w:b/>
    </w:rPr>
  </w:style>
  <w:style w:type="paragraph" w:customStyle="1" w:styleId="UntitledClause">
    <w:name w:val="Untitled Clause"/>
    <w:basedOn w:val="TitleClause"/>
    <w:qFormat/>
    <w:rsid w:val="0055625C"/>
    <w:pPr>
      <w:spacing w:before="120"/>
    </w:pPr>
    <w:rPr>
      <w:b w:val="0"/>
    </w:rPr>
  </w:style>
  <w:style w:type="paragraph" w:customStyle="1" w:styleId="Titlesubclause1">
    <w:name w:val="Title subclause1"/>
    <w:basedOn w:val="Untitledsubclause1"/>
    <w:qFormat/>
    <w:rsid w:val="0055625C"/>
    <w:pPr>
      <w:spacing w:before="120"/>
    </w:pPr>
    <w:rPr>
      <w:b/>
    </w:rPr>
  </w:style>
  <w:style w:type="paragraph" w:customStyle="1" w:styleId="Schedule">
    <w:name w:val="Schedule"/>
    <w:qFormat/>
    <w:rsid w:val="0055625C"/>
    <w:pPr>
      <w:numPr>
        <w:numId w:val="22"/>
      </w:numPr>
      <w:spacing w:before="240" w:after="240" w:line="240" w:lineRule="atLeast"/>
      <w:ind w:left="3762"/>
    </w:pPr>
    <w:rPr>
      <w:rFonts w:ascii="Arial" w:eastAsia="Arial Unicode MS" w:hAnsi="Arial" w:cs="Arial"/>
      <w:b/>
      <w:color w:val="000000"/>
      <w:sz w:val="22"/>
      <w:szCs w:val="22"/>
      <w:lang w:val="en-US" w:eastAsia="en-US"/>
    </w:rPr>
  </w:style>
  <w:style w:type="character" w:customStyle="1" w:styleId="Heading1Char">
    <w:name w:val="Heading 1 Char"/>
    <w:basedOn w:val="DefaultParagraphFont"/>
    <w:link w:val="Heading1"/>
    <w:uiPriority w:val="9"/>
    <w:rsid w:val="00BD4BC8"/>
    <w:rPr>
      <w:rFonts w:asciiTheme="minorHAnsi" w:eastAsiaTheme="majorEastAsia" w:hAnsiTheme="minorHAnsi" w:cstheme="minorHAnsi"/>
      <w:b/>
      <w:color w:val="385623" w:themeColor="accent6" w:themeShade="80"/>
      <w:sz w:val="32"/>
      <w:szCs w:val="32"/>
      <w:lang w:eastAsia="en-US"/>
    </w:rPr>
  </w:style>
  <w:style w:type="character" w:customStyle="1" w:styleId="Heading2Char">
    <w:name w:val="Heading 2 Char"/>
    <w:basedOn w:val="DefaultParagraphFont"/>
    <w:link w:val="Heading2"/>
    <w:uiPriority w:val="9"/>
    <w:rsid w:val="00BD4BC8"/>
    <w:rPr>
      <w:rFonts w:ascii="Arial" w:eastAsiaTheme="majorEastAsia" w:hAnsi="Arial" w:cstheme="majorBidi"/>
      <w:color w:val="385623" w:themeColor="accent6" w:themeShade="80"/>
      <w:sz w:val="28"/>
      <w:szCs w:val="26"/>
      <w:lang w:eastAsia="en-US"/>
    </w:rPr>
  </w:style>
  <w:style w:type="character" w:customStyle="1" w:styleId="Heading3Char">
    <w:name w:val="Heading 3 Char"/>
    <w:basedOn w:val="DefaultParagraphFont"/>
    <w:link w:val="Heading3"/>
    <w:rsid w:val="0055625C"/>
    <w:rPr>
      <w:rFonts w:ascii="Cambria" w:hAnsi="Cambria"/>
      <w:b/>
      <w:bCs/>
      <w:color w:val="000000"/>
      <w:sz w:val="22"/>
      <w:szCs w:val="22"/>
      <w:lang w:eastAsia="en-US"/>
    </w:rPr>
  </w:style>
  <w:style w:type="character" w:customStyle="1" w:styleId="Heading4Char">
    <w:name w:val="Heading 4 Char"/>
    <w:basedOn w:val="DefaultParagraphFont"/>
    <w:link w:val="Heading4"/>
    <w:rsid w:val="0055625C"/>
    <w:rPr>
      <w:rFonts w:ascii="Cambria" w:hAnsi="Cambria"/>
      <w:b/>
      <w:bCs/>
      <w:i/>
      <w:iCs/>
      <w:color w:val="000000"/>
      <w:sz w:val="22"/>
      <w:szCs w:val="22"/>
      <w:lang w:eastAsia="en-US"/>
    </w:rPr>
  </w:style>
  <w:style w:type="character" w:customStyle="1" w:styleId="Heading5Char">
    <w:name w:val="Heading 5 Char"/>
    <w:basedOn w:val="DefaultParagraphFont"/>
    <w:link w:val="Heading5"/>
    <w:rsid w:val="0055625C"/>
    <w:rPr>
      <w:rFonts w:ascii="Cambria" w:hAnsi="Cambria"/>
      <w:color w:val="000000"/>
      <w:sz w:val="22"/>
      <w:szCs w:val="22"/>
      <w:lang w:eastAsia="en-US"/>
    </w:rPr>
  </w:style>
  <w:style w:type="character" w:customStyle="1" w:styleId="Heading6Char">
    <w:name w:val="Heading 6 Char"/>
    <w:basedOn w:val="DefaultParagraphFont"/>
    <w:link w:val="Heading6"/>
    <w:rsid w:val="0055625C"/>
    <w:rPr>
      <w:rFonts w:ascii="Cambria" w:hAnsi="Cambria"/>
      <w:i/>
      <w:iCs/>
      <w:color w:val="000000"/>
      <w:sz w:val="22"/>
      <w:szCs w:val="22"/>
      <w:lang w:eastAsia="en-US"/>
    </w:rPr>
  </w:style>
  <w:style w:type="character" w:customStyle="1" w:styleId="Heading7Char">
    <w:name w:val="Heading 7 Char"/>
    <w:basedOn w:val="DefaultParagraphFont"/>
    <w:link w:val="Heading7"/>
    <w:rsid w:val="0055625C"/>
    <w:rPr>
      <w:rFonts w:ascii="Cambria" w:hAnsi="Cambria"/>
      <w:i/>
      <w:iCs/>
      <w:color w:val="000000"/>
      <w:sz w:val="22"/>
      <w:szCs w:val="22"/>
      <w:lang w:eastAsia="en-US"/>
    </w:rPr>
  </w:style>
  <w:style w:type="character" w:customStyle="1" w:styleId="Heading8Char">
    <w:name w:val="Heading 8 Char"/>
    <w:basedOn w:val="DefaultParagraphFont"/>
    <w:link w:val="Heading8"/>
    <w:rsid w:val="0055625C"/>
    <w:rPr>
      <w:rFonts w:ascii="Cambria" w:hAnsi="Cambria"/>
      <w:color w:val="000000"/>
      <w:lang w:eastAsia="en-US"/>
    </w:rPr>
  </w:style>
  <w:style w:type="character" w:customStyle="1" w:styleId="Heading9Char">
    <w:name w:val="Heading 9 Char"/>
    <w:basedOn w:val="DefaultParagraphFont"/>
    <w:link w:val="Heading9"/>
    <w:rsid w:val="0055625C"/>
    <w:rPr>
      <w:rFonts w:ascii="Cambria" w:hAnsi="Cambria"/>
      <w:i/>
      <w:iCs/>
      <w:color w:val="000000"/>
      <w:lang w:eastAsia="en-US"/>
    </w:rPr>
  </w:style>
  <w:style w:type="paragraph" w:customStyle="1" w:styleId="ScheduleTitle">
    <w:name w:val="Schedule Title"/>
    <w:basedOn w:val="Paragraph"/>
    <w:qFormat/>
    <w:rsid w:val="0055625C"/>
    <w:rPr>
      <w:b/>
    </w:rPr>
  </w:style>
  <w:style w:type="paragraph" w:customStyle="1" w:styleId="Part">
    <w:name w:val="Part"/>
    <w:basedOn w:val="Paragraph"/>
    <w:qFormat/>
    <w:rsid w:val="0055625C"/>
    <w:pPr>
      <w:numPr>
        <w:ilvl w:val="1"/>
        <w:numId w:val="22"/>
      </w:numPr>
      <w:spacing w:before="240" w:after="240"/>
      <w:jc w:val="left"/>
    </w:pPr>
    <w:rPr>
      <w:b/>
    </w:rPr>
  </w:style>
  <w:style w:type="paragraph" w:customStyle="1" w:styleId="AnnexTitle">
    <w:name w:val="Annex Title"/>
    <w:basedOn w:val="Paragraph"/>
    <w:next w:val="Paragraph"/>
    <w:qFormat/>
    <w:rsid w:val="0055625C"/>
    <w:pPr>
      <w:spacing w:before="240" w:after="240"/>
    </w:pPr>
    <w:rPr>
      <w:b/>
    </w:rPr>
  </w:style>
  <w:style w:type="paragraph" w:customStyle="1" w:styleId="PartTitle">
    <w:name w:val="Part Title"/>
    <w:basedOn w:val="Paragraph"/>
    <w:qFormat/>
    <w:rsid w:val="0055625C"/>
    <w:rPr>
      <w:b/>
    </w:rPr>
  </w:style>
  <w:style w:type="paragraph" w:customStyle="1" w:styleId="Testimonium">
    <w:name w:val="Testimonium"/>
    <w:basedOn w:val="Paragraph"/>
    <w:qFormat/>
    <w:rsid w:val="0055625C"/>
  </w:style>
  <w:style w:type="character" w:customStyle="1" w:styleId="apple-converted-space">
    <w:name w:val="apple-converted-space"/>
    <w:basedOn w:val="DefaultParagraphFont"/>
    <w:rsid w:val="0055625C"/>
    <w:rPr>
      <w:color w:val="000000"/>
    </w:rPr>
  </w:style>
  <w:style w:type="character" w:styleId="Emphasis">
    <w:name w:val="Emphasis"/>
    <w:basedOn w:val="DefaultParagraphFont"/>
    <w:qFormat/>
    <w:rsid w:val="0055625C"/>
    <w:rPr>
      <w:i/>
      <w:iCs/>
      <w:color w:val="000000"/>
    </w:rPr>
  </w:style>
  <w:style w:type="paragraph" w:customStyle="1" w:styleId="NoNumTitle-Clause">
    <w:name w:val="No Num Title - Clause"/>
    <w:basedOn w:val="TitleClause"/>
    <w:qFormat/>
    <w:rsid w:val="0055625C"/>
    <w:pPr>
      <w:numPr>
        <w:numId w:val="0"/>
      </w:numPr>
      <w:ind w:left="720"/>
    </w:pPr>
  </w:style>
  <w:style w:type="paragraph" w:customStyle="1" w:styleId="NoNumTitlesubclause1">
    <w:name w:val="No Num Title subclause1"/>
    <w:basedOn w:val="Titlesubclause1"/>
    <w:qFormat/>
    <w:rsid w:val="0055625C"/>
    <w:pPr>
      <w:numPr>
        <w:ilvl w:val="0"/>
        <w:numId w:val="0"/>
      </w:numPr>
      <w:ind w:left="720"/>
    </w:pPr>
  </w:style>
  <w:style w:type="paragraph" w:customStyle="1" w:styleId="AddressLine">
    <w:name w:val="Address Line"/>
    <w:basedOn w:val="Paragraph"/>
    <w:qFormat/>
    <w:rsid w:val="0055625C"/>
  </w:style>
  <w:style w:type="paragraph" w:styleId="Date">
    <w:name w:val="Date"/>
    <w:basedOn w:val="Paragraph"/>
    <w:link w:val="DateChar"/>
    <w:qFormat/>
    <w:rsid w:val="0055625C"/>
  </w:style>
  <w:style w:type="paragraph" w:customStyle="1" w:styleId="SalutationPara">
    <w:name w:val="Salutation Para"/>
    <w:basedOn w:val="Paragraph"/>
    <w:next w:val="Paragraph"/>
    <w:qFormat/>
    <w:rsid w:val="0055625C"/>
    <w:pPr>
      <w:spacing w:before="240"/>
    </w:pPr>
  </w:style>
  <w:style w:type="character" w:styleId="FollowedHyperlink">
    <w:name w:val="FollowedHyperlink"/>
    <w:basedOn w:val="DefaultParagraphFont"/>
    <w:unhideWhenUsed/>
    <w:rsid w:val="0055625C"/>
    <w:rPr>
      <w:i/>
      <w:color w:val="000000"/>
      <w:u w:val="single"/>
    </w:rPr>
  </w:style>
  <w:style w:type="character" w:customStyle="1" w:styleId="DefTerm">
    <w:name w:val="DefTerm"/>
    <w:basedOn w:val="DefaultParagraphFont"/>
    <w:uiPriority w:val="1"/>
    <w:qFormat/>
    <w:rsid w:val="0055625C"/>
    <w:rPr>
      <w:b/>
      <w:color w:val="000000"/>
    </w:rPr>
  </w:style>
  <w:style w:type="table" w:customStyle="1" w:styleId="ShadedTable">
    <w:name w:val="Shaded Table"/>
    <w:basedOn w:val="TableNormal"/>
    <w:uiPriority w:val="99"/>
    <w:rsid w:val="0055625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55625C"/>
    <w:rPr>
      <w:i/>
    </w:rPr>
  </w:style>
  <w:style w:type="paragraph" w:customStyle="1" w:styleId="LetterTitle">
    <w:name w:val="Letter Title"/>
    <w:basedOn w:val="Paragraph"/>
    <w:qFormat/>
    <w:rsid w:val="0055625C"/>
    <w:rPr>
      <w:b/>
    </w:rPr>
  </w:style>
  <w:style w:type="paragraph" w:customStyle="1" w:styleId="LongQuestionPara">
    <w:name w:val="Long Question Para"/>
    <w:basedOn w:val="Paragraph"/>
    <w:link w:val="LongQuestionParaChar"/>
    <w:rsid w:val="0055625C"/>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55625C"/>
    <w:rPr>
      <w:rFonts w:asciiTheme="minorHAnsi" w:eastAsia="Arial Unicode MS" w:hAnsiTheme="minorHAnsi" w:cs="Arial"/>
      <w:color w:val="000000"/>
      <w:lang w:val="en-US" w:eastAsia="en-US"/>
    </w:rPr>
  </w:style>
  <w:style w:type="paragraph" w:customStyle="1" w:styleId="ShortQuestionPara">
    <w:name w:val="Short Question Para"/>
    <w:basedOn w:val="Paragraph"/>
    <w:link w:val="ShortQuestionParaChar"/>
    <w:rsid w:val="0055625C"/>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55625C"/>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basedOn w:val="DefaultParagraphFont"/>
    <w:link w:val="Paragraph"/>
    <w:rsid w:val="0055625C"/>
    <w:rPr>
      <w:rFonts w:ascii="Arial" w:eastAsia="Arial Unicode MS" w:hAnsi="Arial" w:cs="Arial"/>
      <w:color w:val="000000"/>
      <w:szCs w:val="20"/>
      <w:lang w:eastAsia="en-US"/>
    </w:rPr>
  </w:style>
  <w:style w:type="paragraph" w:customStyle="1" w:styleId="811D3A974D454A258B71E3C4DE24C4F210">
    <w:name w:val="811D3A974D454A258B71E3C4DE24C4F210"/>
    <w:rsid w:val="00BD4BA4"/>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5625C"/>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55625C"/>
    <w:pPr>
      <w:jc w:val="center"/>
    </w:pPr>
    <w:rPr>
      <w:sz w:val="28"/>
    </w:rPr>
  </w:style>
  <w:style w:type="paragraph" w:customStyle="1" w:styleId="Title-Clause">
    <w:name w:val="Title - Clause"/>
    <w:aliases w:val="BIWS Heading 1"/>
    <w:basedOn w:val="Normal"/>
    <w:rsid w:val="0055625C"/>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customStyle="1" w:styleId="Para-Clause-nonum">
    <w:name w:val="Para - Clause - no num"/>
    <w:aliases w:val="Body  clause"/>
    <w:basedOn w:val="Normal"/>
    <w:next w:val="Title-Clause"/>
    <w:rsid w:val="0055625C"/>
    <w:pPr>
      <w:spacing w:before="120" w:after="120" w:line="300" w:lineRule="atLeast"/>
      <w:ind w:left="720"/>
      <w:jc w:val="both"/>
    </w:pPr>
    <w:rPr>
      <w:rFonts w:eastAsia="Arial Unicode MS" w:cs="Arial"/>
      <w:color w:val="000000"/>
      <w:szCs w:val="20"/>
    </w:rPr>
  </w:style>
  <w:style w:type="paragraph" w:customStyle="1" w:styleId="Para-Clause">
    <w:name w:val="Para - Clause"/>
    <w:basedOn w:val="Title-Clause"/>
    <w:qFormat/>
    <w:rsid w:val="0055625C"/>
    <w:pPr>
      <w:spacing w:before="120"/>
    </w:pPr>
    <w:rPr>
      <w:b w:val="0"/>
    </w:rPr>
  </w:style>
  <w:style w:type="paragraph" w:customStyle="1" w:styleId="CoversheetParagraph">
    <w:name w:val="Coversheet Paragraph"/>
    <w:basedOn w:val="Normal"/>
    <w:autoRedefine/>
    <w:rsid w:val="0055625C"/>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55625C"/>
    <w:rPr>
      <w:smallCaps w:val="0"/>
      <w:sz w:val="22"/>
    </w:rPr>
  </w:style>
  <w:style w:type="paragraph" w:customStyle="1" w:styleId="CoversheetStaticText">
    <w:name w:val="Coversheet Static Text"/>
    <w:basedOn w:val="CoversheetIntro"/>
    <w:qFormat/>
    <w:rsid w:val="0055625C"/>
    <w:rPr>
      <w:b w:val="0"/>
    </w:rPr>
  </w:style>
  <w:style w:type="paragraph" w:customStyle="1" w:styleId="CoversheetParty">
    <w:name w:val="Coversheet Party"/>
    <w:basedOn w:val="CoversheetIntro"/>
    <w:qFormat/>
    <w:rsid w:val="0055625C"/>
  </w:style>
  <w:style w:type="paragraph" w:customStyle="1" w:styleId="NoNumUntitledClause">
    <w:name w:val="No Num Untitled Clause"/>
    <w:basedOn w:val="UntitledClause"/>
    <w:qFormat/>
    <w:rsid w:val="0055625C"/>
    <w:pPr>
      <w:numPr>
        <w:numId w:val="0"/>
      </w:numPr>
      <w:ind w:left="720"/>
    </w:pPr>
  </w:style>
  <w:style w:type="paragraph" w:customStyle="1" w:styleId="BackgroundSubclause1">
    <w:name w:val="Background Subclause1"/>
    <w:basedOn w:val="Background"/>
    <w:qFormat/>
    <w:rsid w:val="0055625C"/>
    <w:pPr>
      <w:numPr>
        <w:ilvl w:val="1"/>
      </w:numPr>
    </w:pPr>
  </w:style>
  <w:style w:type="paragraph" w:customStyle="1" w:styleId="BackgroundSubclause2">
    <w:name w:val="Background Subclause2"/>
    <w:basedOn w:val="Background"/>
    <w:qFormat/>
    <w:rsid w:val="0055625C"/>
    <w:pPr>
      <w:numPr>
        <w:ilvl w:val="3"/>
      </w:numPr>
    </w:pPr>
  </w:style>
  <w:style w:type="paragraph" w:customStyle="1" w:styleId="HeadingLevel2CQA">
    <w:name w:val="Heading Level 2 CQA"/>
    <w:basedOn w:val="HeadingLevel2"/>
    <w:qFormat/>
    <w:rsid w:val="0055625C"/>
  </w:style>
  <w:style w:type="paragraph" w:customStyle="1" w:styleId="ClauseBullet1">
    <w:name w:val="Clause Bullet 1"/>
    <w:basedOn w:val="ParaClause"/>
    <w:qFormat/>
    <w:rsid w:val="0055625C"/>
    <w:pPr>
      <w:numPr>
        <w:numId w:val="13"/>
      </w:numPr>
      <w:ind w:left="1077" w:hanging="357"/>
      <w:outlineLvl w:val="0"/>
    </w:pPr>
  </w:style>
  <w:style w:type="paragraph" w:customStyle="1" w:styleId="ClauseBullet2">
    <w:name w:val="Clause Bullet 2"/>
    <w:basedOn w:val="ParaClause"/>
    <w:qFormat/>
    <w:rsid w:val="0055625C"/>
    <w:pPr>
      <w:numPr>
        <w:numId w:val="14"/>
      </w:numPr>
      <w:ind w:left="1434" w:hanging="357"/>
      <w:outlineLvl w:val="1"/>
    </w:pPr>
  </w:style>
  <w:style w:type="paragraph" w:customStyle="1" w:styleId="subclause1Bullet1">
    <w:name w:val="subclause 1 Bullet 1"/>
    <w:basedOn w:val="Parasubclause1"/>
    <w:qFormat/>
    <w:rsid w:val="0055625C"/>
    <w:pPr>
      <w:numPr>
        <w:numId w:val="15"/>
      </w:numPr>
      <w:ind w:left="1077" w:hanging="357"/>
    </w:pPr>
  </w:style>
  <w:style w:type="paragraph" w:customStyle="1" w:styleId="subclause2Bullet1">
    <w:name w:val="subclause 2 Bullet 1"/>
    <w:basedOn w:val="Parasubclause2"/>
    <w:qFormat/>
    <w:rsid w:val="0055625C"/>
    <w:pPr>
      <w:numPr>
        <w:numId w:val="17"/>
      </w:numPr>
      <w:ind w:left="1434" w:hanging="357"/>
    </w:pPr>
  </w:style>
  <w:style w:type="paragraph" w:customStyle="1" w:styleId="subclause3Bullet1">
    <w:name w:val="subclause 3 Bullet 1"/>
    <w:basedOn w:val="Parasubclause3"/>
    <w:qFormat/>
    <w:rsid w:val="0055625C"/>
    <w:pPr>
      <w:numPr>
        <w:numId w:val="16"/>
      </w:numPr>
      <w:ind w:left="2273" w:hanging="357"/>
    </w:pPr>
  </w:style>
  <w:style w:type="paragraph" w:customStyle="1" w:styleId="subclause1Bullet2">
    <w:name w:val="subclause 1 Bullet 2"/>
    <w:basedOn w:val="Parasubclause1"/>
    <w:qFormat/>
    <w:rsid w:val="0055625C"/>
    <w:pPr>
      <w:numPr>
        <w:numId w:val="18"/>
      </w:numPr>
      <w:ind w:left="1434" w:hanging="357"/>
    </w:pPr>
  </w:style>
  <w:style w:type="paragraph" w:customStyle="1" w:styleId="subclause2Bullet2">
    <w:name w:val="subclause 2 Bullet 2"/>
    <w:basedOn w:val="Parasubclause2"/>
    <w:qFormat/>
    <w:rsid w:val="0055625C"/>
    <w:pPr>
      <w:numPr>
        <w:numId w:val="19"/>
      </w:numPr>
      <w:ind w:left="2273" w:hanging="357"/>
    </w:pPr>
  </w:style>
  <w:style w:type="paragraph" w:customStyle="1" w:styleId="subclause3Bullet2">
    <w:name w:val="subclause 3 Bullet 2"/>
    <w:basedOn w:val="Parasubclause3"/>
    <w:qFormat/>
    <w:rsid w:val="0055625C"/>
    <w:pPr>
      <w:numPr>
        <w:numId w:val="20"/>
      </w:numPr>
      <w:ind w:left="2982" w:hanging="357"/>
    </w:pPr>
  </w:style>
  <w:style w:type="paragraph" w:customStyle="1" w:styleId="DefinedTermBullet">
    <w:name w:val="Defined Term Bullet"/>
    <w:basedOn w:val="DefinedTermPara"/>
    <w:qFormat/>
    <w:rsid w:val="0055625C"/>
    <w:pPr>
      <w:numPr>
        <w:numId w:val="21"/>
      </w:numPr>
    </w:pPr>
  </w:style>
  <w:style w:type="paragraph" w:customStyle="1" w:styleId="DefinedTermNumber">
    <w:name w:val="Defined Term Number"/>
    <w:basedOn w:val="DefinedTermPara"/>
    <w:qFormat/>
    <w:rsid w:val="0055625C"/>
    <w:pPr>
      <w:numPr>
        <w:ilvl w:val="1"/>
      </w:numPr>
    </w:pPr>
  </w:style>
  <w:style w:type="paragraph" w:customStyle="1" w:styleId="AdditionalTitle">
    <w:name w:val="Additional Title"/>
    <w:basedOn w:val="Paragraph"/>
    <w:qFormat/>
    <w:rsid w:val="0055625C"/>
    <w:pPr>
      <w:jc w:val="left"/>
    </w:pPr>
    <w:rPr>
      <w:b/>
    </w:rPr>
  </w:style>
  <w:style w:type="character" w:customStyle="1" w:styleId="error">
    <w:name w:val="error"/>
    <w:basedOn w:val="DefaultParagraphFont"/>
    <w:rsid w:val="0055625C"/>
    <w:rPr>
      <w:color w:val="000000"/>
    </w:rPr>
  </w:style>
  <w:style w:type="paragraph" w:customStyle="1" w:styleId="NoNumUntitledsubclause1">
    <w:name w:val="No Num Untitled subclause 1"/>
    <w:basedOn w:val="Untitledsubclause1"/>
    <w:qFormat/>
    <w:rsid w:val="0055625C"/>
    <w:pPr>
      <w:numPr>
        <w:ilvl w:val="0"/>
        <w:numId w:val="0"/>
      </w:numPr>
      <w:ind w:left="720"/>
    </w:pPr>
  </w:style>
  <w:style w:type="paragraph" w:customStyle="1" w:styleId="BackgroundParaClause">
    <w:name w:val="Background Para Clause"/>
    <w:basedOn w:val="Background"/>
    <w:qFormat/>
    <w:rsid w:val="0055625C"/>
    <w:pPr>
      <w:numPr>
        <w:numId w:val="0"/>
      </w:numPr>
    </w:pPr>
  </w:style>
  <w:style w:type="paragraph" w:customStyle="1" w:styleId="BackgroundParaSubclause1">
    <w:name w:val="Background Para Subclause1"/>
    <w:basedOn w:val="BackgroundSubclause1"/>
    <w:qFormat/>
    <w:rsid w:val="0055625C"/>
    <w:pPr>
      <w:numPr>
        <w:ilvl w:val="0"/>
        <w:numId w:val="0"/>
      </w:numPr>
      <w:ind w:left="994"/>
    </w:pPr>
    <w:rPr>
      <w:lang w:val="en-US"/>
    </w:rPr>
  </w:style>
  <w:style w:type="paragraph" w:customStyle="1" w:styleId="BackgroundParaSubclause2">
    <w:name w:val="Background Para Subclause2"/>
    <w:basedOn w:val="BackgroundSubclause2"/>
    <w:qFormat/>
    <w:rsid w:val="0055625C"/>
    <w:pPr>
      <w:numPr>
        <w:ilvl w:val="0"/>
        <w:numId w:val="0"/>
      </w:numPr>
      <w:ind w:left="1701"/>
    </w:pPr>
    <w:rPr>
      <w:lang w:val="en-US"/>
    </w:rPr>
  </w:style>
  <w:style w:type="paragraph" w:customStyle="1" w:styleId="ClauseBulletPara">
    <w:name w:val="Clause Bullet Para"/>
    <w:basedOn w:val="ClauseBullet1"/>
    <w:qFormat/>
    <w:rsid w:val="0055625C"/>
    <w:pPr>
      <w:numPr>
        <w:numId w:val="0"/>
      </w:numPr>
      <w:ind w:left="1080"/>
    </w:pPr>
    <w:rPr>
      <w:lang w:val="en-US"/>
    </w:rPr>
  </w:style>
  <w:style w:type="paragraph" w:customStyle="1" w:styleId="ClauseBullet2Para">
    <w:name w:val="Clause Bullet 2 Para"/>
    <w:basedOn w:val="ClauseBullet2"/>
    <w:qFormat/>
    <w:rsid w:val="0055625C"/>
    <w:pPr>
      <w:numPr>
        <w:numId w:val="0"/>
      </w:numPr>
      <w:ind w:left="1440"/>
    </w:pPr>
    <w:rPr>
      <w:lang w:val="en-US"/>
    </w:rPr>
  </w:style>
  <w:style w:type="paragraph" w:customStyle="1" w:styleId="ACTJurisdictionCheckList">
    <w:name w:val="ACTJurisdictionCheckList"/>
    <w:basedOn w:val="Normal"/>
    <w:rsid w:val="0055625C"/>
    <w:pPr>
      <w:spacing w:after="120" w:line="300" w:lineRule="atLeast"/>
    </w:pPr>
    <w:rPr>
      <w:rFonts w:eastAsia="Arial Unicode MS" w:cs="Arial"/>
      <w:b/>
      <w:color w:val="000000"/>
      <w:sz w:val="28"/>
    </w:rPr>
  </w:style>
  <w:style w:type="paragraph" w:customStyle="1" w:styleId="JurisdictionDraftingnoteTitle">
    <w:name w:val="Jurisdiction Draftingnote Title"/>
    <w:basedOn w:val="DraftingnoteTitle"/>
    <w:qFormat/>
    <w:rsid w:val="0055625C"/>
  </w:style>
  <w:style w:type="paragraph" w:customStyle="1" w:styleId="ScheduleTitleClause">
    <w:name w:val="Schedule Title Clause"/>
    <w:basedOn w:val="Normal"/>
    <w:rsid w:val="0055625C"/>
    <w:pPr>
      <w:keepNext/>
      <w:tabs>
        <w:tab w:val="num" w:pos="720"/>
      </w:tabs>
      <w:spacing w:before="240" w:after="240" w:line="300" w:lineRule="atLeast"/>
      <w:ind w:left="720" w:hanging="720"/>
      <w:jc w:val="both"/>
      <w:outlineLvl w:val="0"/>
    </w:pPr>
    <w:rPr>
      <w:rFonts w:eastAsia="Arial Unicode MS" w:cs="Arial"/>
      <w:b/>
      <w:color w:val="000000"/>
      <w:kern w:val="28"/>
      <w:szCs w:val="20"/>
    </w:rPr>
  </w:style>
  <w:style w:type="paragraph" w:customStyle="1" w:styleId="ScheduleUntitledsubclause1">
    <w:name w:val="Schedule Untitled subclause 1"/>
    <w:basedOn w:val="Normal"/>
    <w:rsid w:val="0055625C"/>
    <w:pPr>
      <w:numPr>
        <w:ilvl w:val="3"/>
        <w:numId w:val="22"/>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55625C"/>
    <w:pPr>
      <w:numPr>
        <w:ilvl w:val="4"/>
        <w:numId w:val="22"/>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55625C"/>
    <w:pPr>
      <w:numPr>
        <w:ilvl w:val="5"/>
        <w:numId w:val="22"/>
      </w:numPr>
      <w:tabs>
        <w:tab w:val="left" w:pos="2261"/>
      </w:tabs>
      <w:spacing w:after="120" w:line="300" w:lineRule="atLeast"/>
      <w:jc w:val="both"/>
      <w:outlineLvl w:val="3"/>
    </w:pPr>
    <w:rPr>
      <w:rFonts w:eastAsia="Arial Unicode MS" w:cs="Arial"/>
      <w:color w:val="000000"/>
      <w:szCs w:val="20"/>
    </w:rPr>
  </w:style>
  <w:style w:type="paragraph" w:customStyle="1" w:styleId="ScheduleUntitledsubclause4">
    <w:name w:val="Schedule Untitled subclause 4"/>
    <w:basedOn w:val="Normal"/>
    <w:rsid w:val="0055625C"/>
    <w:pPr>
      <w:spacing w:after="120" w:line="300" w:lineRule="atLeast"/>
      <w:jc w:val="both"/>
      <w:outlineLvl w:val="4"/>
    </w:pPr>
    <w:rPr>
      <w:rFonts w:eastAsia="Arial Unicode MS" w:cs="Arial"/>
      <w:color w:val="000000"/>
      <w:szCs w:val="20"/>
    </w:rPr>
  </w:style>
  <w:style w:type="paragraph" w:customStyle="1" w:styleId="BulletListPattern1">
    <w:name w:val="Bullet List Pattern 1"/>
    <w:basedOn w:val="BulletList1"/>
    <w:qFormat/>
    <w:rsid w:val="0055625C"/>
    <w:pPr>
      <w:shd w:val="clear" w:color="auto" w:fill="D9D9D9"/>
      <w:spacing w:after="120" w:line="240" w:lineRule="auto"/>
      <w:ind w:left="714" w:hanging="357"/>
    </w:pPr>
  </w:style>
  <w:style w:type="paragraph" w:customStyle="1" w:styleId="BulletListPattern2">
    <w:name w:val="Bullet List Pattern 2"/>
    <w:basedOn w:val="BulletList2"/>
    <w:qFormat/>
    <w:rsid w:val="0055625C"/>
    <w:pPr>
      <w:shd w:val="clear" w:color="auto" w:fill="D9D9D9"/>
      <w:ind w:left="1077"/>
    </w:pPr>
  </w:style>
  <w:style w:type="paragraph" w:customStyle="1" w:styleId="ScheduleUntitledClause">
    <w:name w:val="Schedule Untitled Clause"/>
    <w:basedOn w:val="ScheduleTitleClause"/>
    <w:qFormat/>
    <w:rsid w:val="0055625C"/>
    <w:pPr>
      <w:spacing w:before="120"/>
    </w:pPr>
    <w:rPr>
      <w:b w:val="0"/>
    </w:rPr>
  </w:style>
  <w:style w:type="paragraph" w:customStyle="1" w:styleId="EmptyClausePara">
    <w:name w:val="Empty Clause Para"/>
    <w:basedOn w:val="IgnoredSpacing"/>
    <w:qFormat/>
    <w:rsid w:val="0055625C"/>
  </w:style>
  <w:style w:type="paragraph" w:styleId="ListParagraph">
    <w:name w:val="List Paragraph"/>
    <w:basedOn w:val="Normal"/>
    <w:uiPriority w:val="34"/>
    <w:qFormat/>
    <w:rsid w:val="0055625C"/>
    <w:pPr>
      <w:ind w:left="720"/>
      <w:contextualSpacing/>
    </w:pPr>
    <w:rPr>
      <w:color w:val="000000"/>
    </w:rPr>
  </w:style>
  <w:style w:type="paragraph" w:customStyle="1" w:styleId="ScheduleTitlesubclause1">
    <w:name w:val="Schedule Title subclause1"/>
    <w:basedOn w:val="ScheduleUntitledsubclause1"/>
    <w:qFormat/>
    <w:rsid w:val="0055625C"/>
    <w:pPr>
      <w:spacing w:before="120"/>
    </w:pPr>
    <w:rPr>
      <w:b/>
    </w:rPr>
  </w:style>
  <w:style w:type="paragraph" w:customStyle="1" w:styleId="835FF0B0D5344FE4A8EE41F54AA7E17C16">
    <w:name w:val="835FF0B0D5344FE4A8EE41F54AA7E17C16"/>
    <w:rsid w:val="00A200E2"/>
    <w:pPr>
      <w:spacing w:after="120"/>
    </w:pPr>
    <w:rPr>
      <w:rFonts w:ascii="Arial" w:hAnsi="Arial"/>
      <w:color w:val="000000"/>
      <w:sz w:val="24"/>
      <w:szCs w:val="24"/>
      <w:lang w:val="en-US" w:eastAsia="en-US"/>
    </w:rPr>
  </w:style>
  <w:style w:type="character" w:customStyle="1" w:styleId="UnresolvedMention1">
    <w:name w:val="Unresolved Mention1"/>
    <w:basedOn w:val="DefaultParagraphFont"/>
    <w:uiPriority w:val="99"/>
    <w:semiHidden/>
    <w:unhideWhenUsed/>
    <w:rsid w:val="0004392C"/>
    <w:rPr>
      <w:color w:val="000000"/>
      <w:shd w:val="clear" w:color="auto" w:fill="E6E6E6"/>
    </w:rPr>
  </w:style>
  <w:style w:type="paragraph" w:customStyle="1" w:styleId="SectorSpecificNoteTitle">
    <w:name w:val="Sector Specific Note Title"/>
    <w:basedOn w:val="JurisdictionDraftingnoteTitle"/>
    <w:qFormat/>
    <w:rsid w:val="0055625C"/>
  </w:style>
  <w:style w:type="table" w:customStyle="1" w:styleId="ShadedTable1">
    <w:name w:val="Shaded Table1"/>
    <w:basedOn w:val="TableNormal"/>
    <w:uiPriority w:val="99"/>
    <w:rsid w:val="0055625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55625C"/>
    <w:rPr>
      <w:color w:val="000000"/>
    </w:rPr>
  </w:style>
  <w:style w:type="character" w:customStyle="1" w:styleId="IgnoredEmptysubclauseChar">
    <w:name w:val="Ignored Empty subclause Char"/>
    <w:basedOn w:val="DefaultParagraphFont"/>
    <w:link w:val="IgnoredEmptysubclause"/>
    <w:rsid w:val="0055625C"/>
    <w:rPr>
      <w:color w:val="000000"/>
    </w:rPr>
  </w:style>
  <w:style w:type="paragraph" w:styleId="TOC1">
    <w:name w:val="toc 1"/>
    <w:basedOn w:val="Normal"/>
    <w:next w:val="Normal"/>
    <w:autoRedefine/>
    <w:uiPriority w:val="39"/>
    <w:rsid w:val="00485F37"/>
    <w:pPr>
      <w:tabs>
        <w:tab w:val="left" w:pos="1440"/>
        <w:tab w:val="right" w:leader="dot" w:pos="9350"/>
      </w:tabs>
      <w:spacing w:after="240" w:line="240" w:lineRule="auto"/>
    </w:pPr>
  </w:style>
  <w:style w:type="paragraph" w:styleId="BodyText">
    <w:name w:val="Body Text"/>
    <w:basedOn w:val="Normal"/>
    <w:link w:val="BodyTextChar"/>
    <w:rsid w:val="0080579D"/>
    <w:pPr>
      <w:spacing w:after="0" w:line="240" w:lineRule="auto"/>
    </w:pPr>
    <w:rPr>
      <w:rFonts w:ascii="Arial Black" w:eastAsia="Times" w:hAnsi="Arial Black" w:cs="Times New Roman"/>
      <w:sz w:val="48"/>
      <w:szCs w:val="20"/>
    </w:rPr>
  </w:style>
  <w:style w:type="character" w:customStyle="1" w:styleId="BodyTextChar">
    <w:name w:val="Body Text Char"/>
    <w:basedOn w:val="DefaultParagraphFont"/>
    <w:link w:val="BodyText"/>
    <w:rsid w:val="0080579D"/>
    <w:rPr>
      <w:rFonts w:ascii="Arial Black" w:eastAsia="Times" w:hAnsi="Arial Black"/>
      <w:sz w:val="48"/>
      <w:lang w:eastAsia="en-US"/>
    </w:rPr>
  </w:style>
  <w:style w:type="character" w:styleId="CommentReference">
    <w:name w:val="annotation reference"/>
    <w:basedOn w:val="DefaultParagraphFont"/>
    <w:uiPriority w:val="99"/>
    <w:unhideWhenUsed/>
    <w:rsid w:val="0080579D"/>
    <w:rPr>
      <w:sz w:val="16"/>
      <w:szCs w:val="16"/>
    </w:rPr>
  </w:style>
  <w:style w:type="paragraph" w:styleId="CommentText">
    <w:name w:val="annotation text"/>
    <w:basedOn w:val="Normal"/>
    <w:link w:val="CommentTextChar"/>
    <w:uiPriority w:val="99"/>
    <w:unhideWhenUsed/>
    <w:rsid w:val="0080579D"/>
    <w:pPr>
      <w:spacing w:line="240" w:lineRule="auto"/>
    </w:pPr>
    <w:rPr>
      <w:sz w:val="20"/>
      <w:szCs w:val="20"/>
    </w:rPr>
  </w:style>
  <w:style w:type="character" w:customStyle="1" w:styleId="CommentTextChar">
    <w:name w:val="Comment Text Char"/>
    <w:basedOn w:val="DefaultParagraphFont"/>
    <w:link w:val="CommentText"/>
    <w:uiPriority w:val="99"/>
    <w:rsid w:val="0080579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nhideWhenUsed/>
    <w:rsid w:val="0080579D"/>
    <w:rPr>
      <w:b/>
      <w:bCs/>
    </w:rPr>
  </w:style>
  <w:style w:type="character" w:customStyle="1" w:styleId="CommentSubjectChar">
    <w:name w:val="Comment Subject Char"/>
    <w:basedOn w:val="CommentTextChar"/>
    <w:link w:val="CommentSubject"/>
    <w:rsid w:val="0080579D"/>
    <w:rPr>
      <w:rFonts w:asciiTheme="minorHAnsi" w:eastAsiaTheme="minorHAnsi" w:hAnsiTheme="minorHAnsi" w:cstheme="minorBidi"/>
      <w:b/>
      <w:bCs/>
      <w:lang w:eastAsia="en-US"/>
    </w:rPr>
  </w:style>
  <w:style w:type="paragraph" w:styleId="FootnoteText">
    <w:name w:val="footnote text"/>
    <w:basedOn w:val="Normal"/>
    <w:link w:val="FootnoteTextChar"/>
    <w:uiPriority w:val="99"/>
    <w:unhideWhenUsed/>
    <w:rsid w:val="0036290B"/>
    <w:pPr>
      <w:spacing w:after="0" w:line="240" w:lineRule="auto"/>
    </w:pPr>
    <w:rPr>
      <w:sz w:val="20"/>
      <w:szCs w:val="20"/>
    </w:rPr>
  </w:style>
  <w:style w:type="character" w:customStyle="1" w:styleId="FootnoteTextChar">
    <w:name w:val="Footnote Text Char"/>
    <w:basedOn w:val="DefaultParagraphFont"/>
    <w:link w:val="FootnoteText"/>
    <w:uiPriority w:val="99"/>
    <w:rsid w:val="0036290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36290B"/>
    <w:rPr>
      <w:vertAlign w:val="superscript"/>
    </w:rPr>
  </w:style>
  <w:style w:type="paragraph" w:customStyle="1" w:styleId="Normal1">
    <w:name w:val="Normal1"/>
    <w:rsid w:val="00720CAC"/>
    <w:rPr>
      <w:rFonts w:ascii="Times New Roman" w:hAnsi="Times New Roman"/>
      <w:color w:val="000000"/>
      <w:sz w:val="24"/>
      <w:szCs w:val="24"/>
      <w:lang w:eastAsia="en-US"/>
    </w:rPr>
  </w:style>
  <w:style w:type="paragraph" w:customStyle="1" w:styleId="paragraph0">
    <w:name w:val="paragraph"/>
    <w:basedOn w:val="Normal"/>
    <w:rsid w:val="005C187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C1879"/>
  </w:style>
  <w:style w:type="character" w:customStyle="1" w:styleId="eop">
    <w:name w:val="eop"/>
    <w:basedOn w:val="DefaultParagraphFont"/>
    <w:rsid w:val="005C1879"/>
  </w:style>
  <w:style w:type="character" w:customStyle="1" w:styleId="scxw258134494">
    <w:name w:val="scxw258134494"/>
    <w:basedOn w:val="DefaultParagraphFont"/>
    <w:rsid w:val="005C1879"/>
  </w:style>
  <w:style w:type="paragraph" w:styleId="BodyTextIndent">
    <w:name w:val="Body Text Indent"/>
    <w:basedOn w:val="Normal"/>
    <w:link w:val="BodyTextIndentChar"/>
    <w:unhideWhenUsed/>
    <w:qFormat/>
    <w:rsid w:val="008E3E07"/>
    <w:pPr>
      <w:spacing w:after="120"/>
      <w:ind w:left="283"/>
    </w:pPr>
  </w:style>
  <w:style w:type="character" w:customStyle="1" w:styleId="BodyTextIndentChar">
    <w:name w:val="Body Text Indent Char"/>
    <w:basedOn w:val="DefaultParagraphFont"/>
    <w:link w:val="BodyTextIndent"/>
    <w:rsid w:val="008E3E07"/>
    <w:rPr>
      <w:rFonts w:ascii="Arial" w:eastAsiaTheme="minorHAnsi" w:hAnsi="Arial" w:cstheme="minorBidi"/>
      <w:sz w:val="24"/>
      <w:szCs w:val="22"/>
      <w:lang w:eastAsia="en-US"/>
    </w:rPr>
  </w:style>
  <w:style w:type="paragraph" w:styleId="BodyTextIndent2">
    <w:name w:val="Body Text Indent 2"/>
    <w:basedOn w:val="HouseStyleBase"/>
    <w:link w:val="BodyTextIndent2Char"/>
    <w:qFormat/>
    <w:rsid w:val="008E3E07"/>
    <w:pPr>
      <w:numPr>
        <w:ilvl w:val="0"/>
        <w:numId w:val="0"/>
      </w:numPr>
      <w:tabs>
        <w:tab w:val="num" w:pos="1440"/>
      </w:tabs>
      <w:ind w:left="1440" w:hanging="360"/>
    </w:pPr>
  </w:style>
  <w:style w:type="character" w:customStyle="1" w:styleId="BodyTextIndent2Char">
    <w:name w:val="Body Text Indent 2 Char"/>
    <w:basedOn w:val="DefaultParagraphFont"/>
    <w:link w:val="BodyTextIndent2"/>
    <w:rsid w:val="008E3E07"/>
    <w:rPr>
      <w:rFonts w:ascii="Times New Roman" w:eastAsia="STZhongsong" w:hAnsi="Times New Roman"/>
      <w:sz w:val="22"/>
      <w:lang w:eastAsia="zh-CN"/>
    </w:rPr>
  </w:style>
  <w:style w:type="paragraph" w:styleId="BodyTextIndent3">
    <w:name w:val="Body Text Indent 3"/>
    <w:basedOn w:val="HouseStyleBase"/>
    <w:link w:val="BodyTextIndent3Char"/>
    <w:qFormat/>
    <w:rsid w:val="008E3E07"/>
    <w:pPr>
      <w:ind w:left="1440"/>
    </w:pPr>
  </w:style>
  <w:style w:type="character" w:customStyle="1" w:styleId="BodyTextIndent3Char">
    <w:name w:val="Body Text Indent 3 Char"/>
    <w:basedOn w:val="DefaultParagraphFont"/>
    <w:link w:val="BodyTextIndent3"/>
    <w:rsid w:val="008E3E07"/>
    <w:rPr>
      <w:rFonts w:ascii="Times New Roman" w:eastAsia="STZhongsong" w:hAnsi="Times New Roman"/>
      <w:sz w:val="22"/>
      <w:lang w:eastAsia="zh-CN"/>
    </w:rPr>
  </w:style>
  <w:style w:type="paragraph" w:customStyle="1" w:styleId="BodyTextIndent4">
    <w:name w:val="Body Text Indent 4"/>
    <w:basedOn w:val="HouseStyleBase"/>
    <w:qFormat/>
    <w:rsid w:val="008E3E07"/>
    <w:pPr>
      <w:ind w:left="2160"/>
    </w:pPr>
  </w:style>
  <w:style w:type="paragraph" w:customStyle="1" w:styleId="BodyTextIndent5">
    <w:name w:val="Body Text Indent 5"/>
    <w:basedOn w:val="HouseStyleBase"/>
    <w:qFormat/>
    <w:rsid w:val="008E3E07"/>
    <w:pPr>
      <w:ind w:left="2880"/>
    </w:pPr>
  </w:style>
  <w:style w:type="paragraph" w:customStyle="1" w:styleId="MarginText">
    <w:name w:val="Margin Text"/>
    <w:basedOn w:val="HouseStyleBase"/>
    <w:link w:val="MarginTextChar"/>
    <w:rsid w:val="008E3E07"/>
  </w:style>
  <w:style w:type="character" w:styleId="PageNumber">
    <w:name w:val="page number"/>
    <w:basedOn w:val="DefaultParagraphFont"/>
    <w:rsid w:val="008E3E07"/>
  </w:style>
  <w:style w:type="paragraph" w:customStyle="1" w:styleId="BodyTextIndent6">
    <w:name w:val="Body Text Indent 6"/>
    <w:basedOn w:val="HouseStyleBase"/>
    <w:qFormat/>
    <w:rsid w:val="008E3E07"/>
    <w:pPr>
      <w:ind w:left="3600"/>
    </w:pPr>
  </w:style>
  <w:style w:type="paragraph" w:customStyle="1" w:styleId="BodyTextIndent7">
    <w:name w:val="Body Text Indent 7"/>
    <w:basedOn w:val="HouseStyleBase"/>
    <w:qFormat/>
    <w:rsid w:val="008E3E07"/>
    <w:pPr>
      <w:ind w:left="4320"/>
    </w:pPr>
  </w:style>
  <w:style w:type="paragraph" w:customStyle="1" w:styleId="SchHead">
    <w:name w:val="SchHead"/>
    <w:basedOn w:val="HouseStyleBaseCentred"/>
    <w:next w:val="SchPart"/>
    <w:qFormat/>
    <w:rsid w:val="008E3E07"/>
    <w:pPr>
      <w:keepNext/>
      <w:numPr>
        <w:numId w:val="28"/>
      </w:numPr>
      <w:jc w:val="center"/>
      <w:outlineLvl w:val="0"/>
    </w:pPr>
    <w:rPr>
      <w:b/>
      <w:caps/>
    </w:rPr>
  </w:style>
  <w:style w:type="paragraph" w:customStyle="1" w:styleId="SchSection">
    <w:name w:val="SchSection"/>
    <w:basedOn w:val="HouseStyleBaseCentred"/>
    <w:next w:val="MarginText"/>
    <w:qFormat/>
    <w:rsid w:val="008E3E07"/>
    <w:pPr>
      <w:keepNext/>
      <w:numPr>
        <w:numId w:val="41"/>
      </w:numPr>
      <w:tabs>
        <w:tab w:val="clear" w:pos="851"/>
        <w:tab w:val="num" w:pos="0"/>
      </w:tabs>
      <w:ind w:left="0" w:firstLine="0"/>
      <w:jc w:val="center"/>
      <w:outlineLvl w:val="2"/>
    </w:pPr>
    <w:rPr>
      <w:b/>
    </w:rPr>
  </w:style>
  <w:style w:type="paragraph" w:styleId="ListBullet">
    <w:name w:val="List Bullet"/>
    <w:basedOn w:val="Normal"/>
    <w:rsid w:val="008E3E07"/>
    <w:pPr>
      <w:numPr>
        <w:ilvl w:val="1"/>
        <w:numId w:val="41"/>
      </w:numPr>
      <w:tabs>
        <w:tab w:val="clear" w:pos="993"/>
      </w:tabs>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Cs w:val="20"/>
    </w:rPr>
  </w:style>
  <w:style w:type="paragraph" w:styleId="TOAHeading">
    <w:name w:val="toa heading"/>
    <w:basedOn w:val="Normal"/>
    <w:next w:val="Normal"/>
    <w:semiHidden/>
    <w:rsid w:val="008E3E07"/>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Cs w:val="20"/>
    </w:rPr>
  </w:style>
  <w:style w:type="paragraph" w:styleId="ListBullet2">
    <w:name w:val="List Bullet 2"/>
    <w:basedOn w:val="HouseStyleBase"/>
    <w:rsid w:val="008E3E07"/>
    <w:pPr>
      <w:numPr>
        <w:ilvl w:val="1"/>
        <w:numId w:val="31"/>
      </w:numPr>
      <w:tabs>
        <w:tab w:val="clear" w:pos="720"/>
        <w:tab w:val="num" w:pos="1440"/>
      </w:tabs>
      <w:ind w:left="1440" w:hanging="360"/>
    </w:pPr>
  </w:style>
  <w:style w:type="paragraph" w:customStyle="1" w:styleId="ScheduleNumbering">
    <w:name w:val="Schedule Numbering"/>
    <w:basedOn w:val="Normal"/>
    <w:rsid w:val="008E3E07"/>
    <w:pPr>
      <w:numPr>
        <w:numId w:val="26"/>
      </w:numPr>
      <w:spacing w:after="240" w:line="360" w:lineRule="auto"/>
      <w:jc w:val="both"/>
    </w:pPr>
    <w:rPr>
      <w:rFonts w:ascii="Times New Roman" w:eastAsia="SimSun" w:hAnsi="Times New Roman" w:cs="Times New Roman"/>
      <w:lang w:eastAsia="zh-CN"/>
    </w:rPr>
  </w:style>
  <w:style w:type="numbering" w:styleId="111111">
    <w:name w:val="Outline List 2"/>
    <w:basedOn w:val="NoList"/>
    <w:rsid w:val="008E3E07"/>
    <w:pPr>
      <w:numPr>
        <w:numId w:val="27"/>
      </w:numPr>
    </w:pPr>
  </w:style>
  <w:style w:type="paragraph" w:styleId="TOC2">
    <w:name w:val="toc 2"/>
    <w:semiHidden/>
    <w:rsid w:val="008E3E07"/>
    <w:pPr>
      <w:tabs>
        <w:tab w:val="left" w:pos="1440"/>
        <w:tab w:val="right" w:leader="dot" w:pos="9029"/>
      </w:tabs>
      <w:adjustRightInd w:val="0"/>
      <w:spacing w:after="120"/>
      <w:ind w:left="1440" w:hanging="720"/>
    </w:pPr>
    <w:rPr>
      <w:rFonts w:ascii="Times New Roman" w:eastAsia="STZhongsong" w:hAnsi="Times New Roman"/>
      <w:sz w:val="22"/>
      <w:lang w:eastAsia="zh-CN"/>
    </w:rPr>
  </w:style>
  <w:style w:type="paragraph" w:styleId="TOC3">
    <w:name w:val="toc 3"/>
    <w:semiHidden/>
    <w:rsid w:val="008E3E07"/>
    <w:pPr>
      <w:tabs>
        <w:tab w:val="left" w:pos="2160"/>
        <w:tab w:val="right" w:leader="dot" w:pos="9029"/>
      </w:tabs>
      <w:adjustRightInd w:val="0"/>
      <w:spacing w:after="120"/>
      <w:ind w:left="2160" w:hanging="720"/>
    </w:pPr>
    <w:rPr>
      <w:rFonts w:ascii="Times New Roman" w:eastAsia="STZhongsong" w:hAnsi="Times New Roman"/>
      <w:sz w:val="22"/>
      <w:lang w:eastAsia="zh-CN"/>
    </w:rPr>
  </w:style>
  <w:style w:type="paragraph" w:styleId="TOC4">
    <w:name w:val="toc 4"/>
    <w:semiHidden/>
    <w:rsid w:val="008E3E07"/>
    <w:pPr>
      <w:numPr>
        <w:ilvl w:val="2"/>
        <w:numId w:val="41"/>
      </w:numPr>
      <w:tabs>
        <w:tab w:val="clear" w:pos="1751"/>
        <w:tab w:val="left" w:pos="2880"/>
        <w:tab w:val="right" w:leader="dot" w:pos="9029"/>
      </w:tabs>
      <w:adjustRightInd w:val="0"/>
      <w:spacing w:after="120"/>
      <w:ind w:left="2880" w:hanging="720"/>
    </w:pPr>
    <w:rPr>
      <w:rFonts w:ascii="Times New Roman" w:eastAsia="STZhongsong" w:hAnsi="Times New Roman"/>
      <w:sz w:val="22"/>
      <w:lang w:eastAsia="zh-CN"/>
    </w:rPr>
  </w:style>
  <w:style w:type="paragraph" w:styleId="TOC5">
    <w:name w:val="toc 5"/>
    <w:semiHidden/>
    <w:rsid w:val="008E3E07"/>
    <w:pPr>
      <w:numPr>
        <w:ilvl w:val="3"/>
        <w:numId w:val="41"/>
      </w:numPr>
      <w:tabs>
        <w:tab w:val="clear" w:pos="851"/>
        <w:tab w:val="left" w:pos="3600"/>
        <w:tab w:val="right" w:leader="dot" w:pos="9029"/>
      </w:tabs>
      <w:adjustRightInd w:val="0"/>
      <w:spacing w:after="120"/>
      <w:ind w:left="3600" w:hanging="720"/>
    </w:pPr>
    <w:rPr>
      <w:rFonts w:ascii="Times New Roman" w:eastAsia="STZhongsong" w:hAnsi="Times New Roman"/>
      <w:sz w:val="22"/>
      <w:lang w:eastAsia="zh-CN"/>
    </w:rPr>
  </w:style>
  <w:style w:type="paragraph" w:styleId="TOC6">
    <w:name w:val="toc 6"/>
    <w:semiHidden/>
    <w:rsid w:val="008E3E07"/>
    <w:pPr>
      <w:numPr>
        <w:ilvl w:val="4"/>
        <w:numId w:val="41"/>
      </w:numPr>
      <w:tabs>
        <w:tab w:val="clear" w:pos="1418"/>
        <w:tab w:val="left" w:pos="4320"/>
        <w:tab w:val="right" w:leader="dot" w:pos="9029"/>
      </w:tabs>
      <w:adjustRightInd w:val="0"/>
      <w:spacing w:after="120"/>
      <w:ind w:left="4320" w:hanging="720"/>
    </w:pPr>
    <w:rPr>
      <w:rFonts w:ascii="Times New Roman" w:eastAsia="STZhongsong" w:hAnsi="Times New Roman"/>
      <w:sz w:val="22"/>
      <w:lang w:eastAsia="zh-CN"/>
    </w:rPr>
  </w:style>
  <w:style w:type="paragraph" w:styleId="TOC7">
    <w:name w:val="toc 7"/>
    <w:semiHidden/>
    <w:rsid w:val="008E3E07"/>
    <w:pPr>
      <w:numPr>
        <w:ilvl w:val="5"/>
        <w:numId w:val="41"/>
      </w:numPr>
      <w:tabs>
        <w:tab w:val="clear" w:pos="1843"/>
        <w:tab w:val="left" w:pos="5040"/>
        <w:tab w:val="right" w:leader="dot" w:pos="9029"/>
      </w:tabs>
      <w:adjustRightInd w:val="0"/>
      <w:spacing w:after="120"/>
      <w:ind w:left="5040" w:hanging="720"/>
    </w:pPr>
    <w:rPr>
      <w:rFonts w:ascii="Times New Roman" w:eastAsia="STZhongsong" w:hAnsi="Times New Roman"/>
      <w:sz w:val="22"/>
      <w:lang w:eastAsia="zh-CN"/>
    </w:rPr>
  </w:style>
  <w:style w:type="paragraph" w:customStyle="1" w:styleId="HouseStyleBase">
    <w:name w:val="House Style Base"/>
    <w:link w:val="HouseStyleBaseChar"/>
    <w:rsid w:val="008E3E07"/>
    <w:pPr>
      <w:numPr>
        <w:ilvl w:val="6"/>
        <w:numId w:val="41"/>
      </w:numPr>
      <w:tabs>
        <w:tab w:val="clear" w:pos="2268"/>
      </w:tabs>
      <w:adjustRightInd w:val="0"/>
      <w:spacing w:after="240"/>
      <w:ind w:left="0" w:firstLine="0"/>
      <w:jc w:val="both"/>
    </w:pPr>
    <w:rPr>
      <w:rFonts w:ascii="Times New Roman" w:eastAsia="STZhongsong" w:hAnsi="Times New Roman"/>
      <w:sz w:val="22"/>
      <w:lang w:eastAsia="zh-CN"/>
    </w:rPr>
  </w:style>
  <w:style w:type="paragraph" w:styleId="TOC8">
    <w:name w:val="toc 8"/>
    <w:semiHidden/>
    <w:rsid w:val="008E3E07"/>
    <w:pPr>
      <w:numPr>
        <w:ilvl w:val="7"/>
        <w:numId w:val="41"/>
      </w:numPr>
      <w:tabs>
        <w:tab w:val="clear" w:pos="2693"/>
        <w:tab w:val="right" w:leader="dot" w:pos="9029"/>
      </w:tabs>
      <w:adjustRightInd w:val="0"/>
      <w:spacing w:after="120"/>
      <w:ind w:left="0" w:firstLine="0"/>
    </w:pPr>
    <w:rPr>
      <w:rFonts w:ascii="Times New Roman" w:eastAsia="STZhongsong" w:hAnsi="Times New Roman"/>
      <w:caps/>
      <w:sz w:val="22"/>
      <w:lang w:eastAsia="zh-CN"/>
    </w:rPr>
  </w:style>
  <w:style w:type="paragraph" w:styleId="TOC9">
    <w:name w:val="toc 9"/>
    <w:semiHidden/>
    <w:rsid w:val="008E3E07"/>
    <w:pPr>
      <w:tabs>
        <w:tab w:val="right" w:leader="dot" w:pos="9029"/>
      </w:tabs>
      <w:adjustRightInd w:val="0"/>
      <w:spacing w:after="120"/>
      <w:ind w:left="720"/>
    </w:pPr>
    <w:rPr>
      <w:rFonts w:ascii="Times New Roman" w:eastAsia="STZhongsong" w:hAnsi="Times New Roman"/>
      <w:sz w:val="22"/>
      <w:lang w:eastAsia="zh-CN"/>
    </w:rPr>
  </w:style>
  <w:style w:type="paragraph" w:customStyle="1" w:styleId="HouseStyleBaseCentred">
    <w:name w:val="House Style Base Centred"/>
    <w:rsid w:val="008E3E07"/>
    <w:pPr>
      <w:adjustRightInd w:val="0"/>
      <w:spacing w:after="240"/>
    </w:pPr>
    <w:rPr>
      <w:rFonts w:ascii="Times New Roman" w:eastAsia="STZhongsong" w:hAnsi="Times New Roman"/>
      <w:sz w:val="22"/>
      <w:lang w:eastAsia="zh-CN"/>
    </w:rPr>
  </w:style>
  <w:style w:type="paragraph" w:customStyle="1" w:styleId="SchPart">
    <w:name w:val="SchPart"/>
    <w:basedOn w:val="HouseStyleBaseCentred"/>
    <w:next w:val="MarginText"/>
    <w:qFormat/>
    <w:rsid w:val="008E3E07"/>
    <w:pPr>
      <w:keepNext/>
      <w:numPr>
        <w:ilvl w:val="1"/>
        <w:numId w:val="28"/>
      </w:numPr>
      <w:jc w:val="center"/>
      <w:outlineLvl w:val="1"/>
    </w:pPr>
    <w:rPr>
      <w:b/>
    </w:rPr>
  </w:style>
  <w:style w:type="paragraph" w:customStyle="1" w:styleId="Table-followingparagraph">
    <w:name w:val="Table - following paragraph"/>
    <w:basedOn w:val="HouseStyleBase"/>
    <w:next w:val="MarginText"/>
    <w:qFormat/>
    <w:rsid w:val="008E3E07"/>
    <w:pPr>
      <w:spacing w:after="0"/>
    </w:pPr>
  </w:style>
  <w:style w:type="paragraph" w:customStyle="1" w:styleId="Table-Text">
    <w:name w:val="Table - Text"/>
    <w:basedOn w:val="HouseStyleBase"/>
    <w:qFormat/>
    <w:rsid w:val="008E3E07"/>
    <w:pPr>
      <w:spacing w:before="120" w:after="120"/>
      <w:jc w:val="left"/>
    </w:pPr>
  </w:style>
  <w:style w:type="paragraph" w:customStyle="1" w:styleId="Heading">
    <w:name w:val="Heading"/>
    <w:basedOn w:val="HouseStyleBaseCentred"/>
    <w:next w:val="MarginText"/>
    <w:qFormat/>
    <w:rsid w:val="008E3E07"/>
    <w:pPr>
      <w:keepNext/>
      <w:jc w:val="center"/>
    </w:pPr>
    <w:rPr>
      <w:b/>
      <w:caps/>
    </w:rPr>
  </w:style>
  <w:style w:type="paragraph" w:customStyle="1" w:styleId="AppHead">
    <w:name w:val="AppHead"/>
    <w:basedOn w:val="HouseStyleBaseCentred"/>
    <w:qFormat/>
    <w:rsid w:val="008E3E07"/>
    <w:pPr>
      <w:numPr>
        <w:numId w:val="29"/>
      </w:numPr>
      <w:jc w:val="center"/>
      <w:outlineLvl w:val="0"/>
    </w:pPr>
    <w:rPr>
      <w:b/>
      <w:caps/>
    </w:rPr>
  </w:style>
  <w:style w:type="paragraph" w:customStyle="1" w:styleId="AppPart">
    <w:name w:val="AppPart"/>
    <w:basedOn w:val="HouseStyleBaseCentred"/>
    <w:qFormat/>
    <w:rsid w:val="008E3E07"/>
    <w:pPr>
      <w:keepNext/>
      <w:numPr>
        <w:ilvl w:val="1"/>
        <w:numId w:val="29"/>
      </w:numPr>
      <w:jc w:val="center"/>
      <w:outlineLvl w:val="1"/>
    </w:pPr>
    <w:rPr>
      <w:b/>
    </w:rPr>
  </w:style>
  <w:style w:type="paragraph" w:customStyle="1" w:styleId="RecitalNumbering">
    <w:name w:val="Recital Numbering"/>
    <w:basedOn w:val="HouseStyleBase"/>
    <w:qFormat/>
    <w:rsid w:val="008E3E07"/>
    <w:pPr>
      <w:numPr>
        <w:ilvl w:val="0"/>
        <w:numId w:val="33"/>
      </w:numPr>
      <w:tabs>
        <w:tab w:val="clear" w:pos="720"/>
      </w:tabs>
      <w:ind w:left="0" w:firstLine="0"/>
      <w:outlineLvl w:val="0"/>
    </w:pPr>
  </w:style>
  <w:style w:type="paragraph" w:customStyle="1" w:styleId="RecitalNumbering2">
    <w:name w:val="Recital Numbering 2"/>
    <w:basedOn w:val="HouseStyleBase"/>
    <w:qFormat/>
    <w:rsid w:val="008E3E07"/>
    <w:pPr>
      <w:numPr>
        <w:ilvl w:val="1"/>
        <w:numId w:val="33"/>
      </w:numPr>
      <w:tabs>
        <w:tab w:val="clear" w:pos="1440"/>
      </w:tabs>
      <w:ind w:left="0" w:firstLine="0"/>
      <w:outlineLvl w:val="1"/>
    </w:pPr>
  </w:style>
  <w:style w:type="paragraph" w:customStyle="1" w:styleId="DefinitionNumbering1">
    <w:name w:val="Definition Numbering 1"/>
    <w:basedOn w:val="HouseStyleBase"/>
    <w:qFormat/>
    <w:rsid w:val="008E3E07"/>
    <w:pPr>
      <w:numPr>
        <w:ilvl w:val="0"/>
        <w:numId w:val="0"/>
      </w:numPr>
      <w:tabs>
        <w:tab w:val="num" w:pos="2160"/>
      </w:tabs>
      <w:ind w:left="2160" w:hanging="180"/>
      <w:outlineLvl w:val="0"/>
    </w:pPr>
  </w:style>
  <w:style w:type="paragraph" w:customStyle="1" w:styleId="DefinitionNumbering2">
    <w:name w:val="Definition Numbering 2"/>
    <w:basedOn w:val="HouseStyleBase"/>
    <w:qFormat/>
    <w:rsid w:val="008E3E07"/>
    <w:pPr>
      <w:numPr>
        <w:ilvl w:val="0"/>
        <w:numId w:val="0"/>
      </w:numPr>
      <w:tabs>
        <w:tab w:val="num" w:pos="2880"/>
      </w:tabs>
      <w:ind w:left="2880" w:hanging="360"/>
      <w:outlineLvl w:val="1"/>
    </w:pPr>
  </w:style>
  <w:style w:type="paragraph" w:customStyle="1" w:styleId="DefinitionNumbering3">
    <w:name w:val="Definition Numbering 3"/>
    <w:basedOn w:val="HouseStyleBase"/>
    <w:qFormat/>
    <w:rsid w:val="008E3E07"/>
    <w:pPr>
      <w:numPr>
        <w:ilvl w:val="0"/>
        <w:numId w:val="0"/>
      </w:numPr>
      <w:tabs>
        <w:tab w:val="num" w:pos="3600"/>
      </w:tabs>
      <w:ind w:left="3600" w:hanging="360"/>
      <w:outlineLvl w:val="2"/>
    </w:pPr>
  </w:style>
  <w:style w:type="paragraph" w:customStyle="1" w:styleId="DefinitionNumbering4">
    <w:name w:val="Definition Numbering 4"/>
    <w:basedOn w:val="HouseStyleBase"/>
    <w:rsid w:val="008E3E07"/>
    <w:pPr>
      <w:numPr>
        <w:ilvl w:val="0"/>
        <w:numId w:val="0"/>
      </w:numPr>
      <w:tabs>
        <w:tab w:val="num" w:pos="4320"/>
      </w:tabs>
      <w:ind w:left="4320" w:hanging="180"/>
      <w:outlineLvl w:val="3"/>
    </w:pPr>
  </w:style>
  <w:style w:type="paragraph" w:customStyle="1" w:styleId="DefinitionNumbering5">
    <w:name w:val="Definition Numbering 5"/>
    <w:basedOn w:val="HouseStyleBase"/>
    <w:rsid w:val="008E3E07"/>
    <w:pPr>
      <w:numPr>
        <w:ilvl w:val="0"/>
        <w:numId w:val="0"/>
      </w:numPr>
      <w:tabs>
        <w:tab w:val="num" w:pos="5040"/>
      </w:tabs>
      <w:ind w:left="5040" w:hanging="360"/>
      <w:outlineLvl w:val="4"/>
    </w:pPr>
  </w:style>
  <w:style w:type="paragraph" w:customStyle="1" w:styleId="DefinitionNumbering6">
    <w:name w:val="Definition Numbering 6"/>
    <w:basedOn w:val="HouseStyleBase"/>
    <w:rsid w:val="008E3E07"/>
    <w:pPr>
      <w:numPr>
        <w:ilvl w:val="0"/>
        <w:numId w:val="0"/>
      </w:numPr>
      <w:tabs>
        <w:tab w:val="num" w:pos="5760"/>
      </w:tabs>
      <w:ind w:left="5760" w:hanging="360"/>
      <w:outlineLvl w:val="5"/>
    </w:pPr>
  </w:style>
  <w:style w:type="paragraph" w:customStyle="1" w:styleId="DefinitionNumbering7">
    <w:name w:val="Definition Numbering 7"/>
    <w:basedOn w:val="HouseStyleBase"/>
    <w:rsid w:val="008E3E07"/>
    <w:pPr>
      <w:numPr>
        <w:ilvl w:val="0"/>
        <w:numId w:val="0"/>
      </w:numPr>
      <w:tabs>
        <w:tab w:val="num" w:pos="6480"/>
      </w:tabs>
      <w:ind w:left="6480" w:hanging="180"/>
      <w:outlineLvl w:val="6"/>
    </w:pPr>
  </w:style>
  <w:style w:type="paragraph" w:customStyle="1" w:styleId="DefinitionNumbering8">
    <w:name w:val="Definition Numbering 8"/>
    <w:basedOn w:val="HouseStyleBase"/>
    <w:rsid w:val="008E3E07"/>
    <w:pPr>
      <w:numPr>
        <w:ilvl w:val="7"/>
        <w:numId w:val="32"/>
      </w:numPr>
      <w:tabs>
        <w:tab w:val="clear" w:pos="2880"/>
      </w:tabs>
      <w:ind w:left="5760" w:hanging="360"/>
      <w:outlineLvl w:val="7"/>
    </w:pPr>
  </w:style>
  <w:style w:type="paragraph" w:customStyle="1" w:styleId="DefinitionNumbering9">
    <w:name w:val="Definition Numbering 9"/>
    <w:basedOn w:val="HouseStyleBase"/>
    <w:rsid w:val="008E3E07"/>
    <w:pPr>
      <w:numPr>
        <w:ilvl w:val="8"/>
        <w:numId w:val="32"/>
      </w:numPr>
      <w:tabs>
        <w:tab w:val="clear" w:pos="2880"/>
      </w:tabs>
      <w:ind w:left="6480" w:hanging="180"/>
      <w:outlineLvl w:val="8"/>
    </w:pPr>
  </w:style>
  <w:style w:type="paragraph" w:customStyle="1" w:styleId="RecitalNumbering3">
    <w:name w:val="Recital Numbering 3"/>
    <w:basedOn w:val="HouseStyleBase"/>
    <w:qFormat/>
    <w:rsid w:val="008E3E07"/>
    <w:pPr>
      <w:numPr>
        <w:ilvl w:val="0"/>
        <w:numId w:val="42"/>
      </w:numPr>
      <w:tabs>
        <w:tab w:val="clear" w:pos="360"/>
        <w:tab w:val="num" w:pos="2160"/>
      </w:tabs>
      <w:ind w:left="2160" w:hanging="720"/>
      <w:outlineLvl w:val="2"/>
    </w:pPr>
  </w:style>
  <w:style w:type="paragraph" w:styleId="EndnoteText">
    <w:name w:val="endnote text"/>
    <w:basedOn w:val="HouseStyleBase"/>
    <w:link w:val="EndnoteTextChar"/>
    <w:semiHidden/>
    <w:rsid w:val="008E3E07"/>
    <w:pPr>
      <w:spacing w:after="120"/>
      <w:ind w:left="720" w:hanging="720"/>
    </w:pPr>
    <w:rPr>
      <w:sz w:val="18"/>
    </w:rPr>
  </w:style>
  <w:style w:type="character" w:customStyle="1" w:styleId="EndnoteTextChar">
    <w:name w:val="Endnote Text Char"/>
    <w:basedOn w:val="DefaultParagraphFont"/>
    <w:link w:val="EndnoteText"/>
    <w:semiHidden/>
    <w:rsid w:val="008E3E07"/>
    <w:rPr>
      <w:rFonts w:ascii="Times New Roman" w:eastAsia="STZhongsong" w:hAnsi="Times New Roman"/>
      <w:sz w:val="18"/>
      <w:lang w:eastAsia="zh-CN"/>
    </w:rPr>
  </w:style>
  <w:style w:type="character" w:styleId="EndnoteReference">
    <w:name w:val="endnote reference"/>
    <w:semiHidden/>
    <w:rsid w:val="008E3E07"/>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customStyle="1" w:styleId="ListBullet1">
    <w:name w:val="List Bullet 1"/>
    <w:basedOn w:val="HouseStyleBase"/>
    <w:rsid w:val="008E3E07"/>
    <w:pPr>
      <w:numPr>
        <w:ilvl w:val="0"/>
        <w:numId w:val="31"/>
      </w:numPr>
      <w:tabs>
        <w:tab w:val="clear" w:pos="720"/>
        <w:tab w:val="num" w:pos="2676"/>
      </w:tabs>
      <w:ind w:left="2676" w:hanging="357"/>
    </w:pPr>
  </w:style>
  <w:style w:type="paragraph" w:styleId="ListBullet3">
    <w:name w:val="List Bullet 3"/>
    <w:basedOn w:val="HouseStyleBase"/>
    <w:rsid w:val="008E3E07"/>
    <w:pPr>
      <w:numPr>
        <w:ilvl w:val="2"/>
        <w:numId w:val="31"/>
      </w:numPr>
      <w:tabs>
        <w:tab w:val="clear" w:pos="1440"/>
        <w:tab w:val="num" w:pos="2160"/>
      </w:tabs>
      <w:ind w:left="2160" w:hanging="360"/>
    </w:pPr>
  </w:style>
  <w:style w:type="paragraph" w:styleId="ListBullet4">
    <w:name w:val="List Bullet 4"/>
    <w:basedOn w:val="HouseStyleBase"/>
    <w:rsid w:val="008E3E07"/>
    <w:pPr>
      <w:numPr>
        <w:ilvl w:val="3"/>
        <w:numId w:val="31"/>
      </w:numPr>
      <w:tabs>
        <w:tab w:val="clear" w:pos="2160"/>
        <w:tab w:val="num" w:pos="2880"/>
      </w:tabs>
      <w:ind w:left="2880" w:hanging="360"/>
    </w:pPr>
  </w:style>
  <w:style w:type="paragraph" w:styleId="ListBullet5">
    <w:name w:val="List Bullet 5"/>
    <w:basedOn w:val="HouseStyleBase"/>
    <w:rsid w:val="008E3E07"/>
    <w:pPr>
      <w:numPr>
        <w:ilvl w:val="4"/>
        <w:numId w:val="31"/>
      </w:numPr>
      <w:tabs>
        <w:tab w:val="clear" w:pos="2880"/>
        <w:tab w:val="num" w:pos="3600"/>
      </w:tabs>
      <w:ind w:left="3600" w:hanging="360"/>
    </w:pPr>
  </w:style>
  <w:style w:type="paragraph" w:customStyle="1" w:styleId="ListBullet6">
    <w:name w:val="List Bullet 6"/>
    <w:basedOn w:val="HouseStyleBase"/>
    <w:rsid w:val="008E3E07"/>
    <w:pPr>
      <w:numPr>
        <w:ilvl w:val="5"/>
        <w:numId w:val="31"/>
      </w:numPr>
      <w:tabs>
        <w:tab w:val="clear" w:pos="3600"/>
        <w:tab w:val="num" w:pos="4320"/>
      </w:tabs>
      <w:ind w:left="4320" w:hanging="360"/>
    </w:pPr>
  </w:style>
  <w:style w:type="paragraph" w:customStyle="1" w:styleId="ListBullet7">
    <w:name w:val="List Bullet 7"/>
    <w:basedOn w:val="HouseStyleBase"/>
    <w:rsid w:val="008E3E07"/>
    <w:pPr>
      <w:numPr>
        <w:numId w:val="31"/>
      </w:numPr>
      <w:tabs>
        <w:tab w:val="clear" w:pos="4320"/>
        <w:tab w:val="num" w:pos="5040"/>
      </w:tabs>
      <w:ind w:left="5040" w:hanging="360"/>
    </w:pPr>
  </w:style>
  <w:style w:type="paragraph" w:customStyle="1" w:styleId="ListBullet8">
    <w:name w:val="List Bullet 8"/>
    <w:basedOn w:val="HouseStyleBase"/>
    <w:rsid w:val="008E3E07"/>
    <w:pPr>
      <w:numPr>
        <w:ilvl w:val="7"/>
        <w:numId w:val="31"/>
      </w:numPr>
      <w:tabs>
        <w:tab w:val="clear" w:pos="4320"/>
        <w:tab w:val="num" w:pos="5760"/>
      </w:tabs>
      <w:ind w:left="5760" w:hanging="360"/>
    </w:pPr>
  </w:style>
  <w:style w:type="paragraph" w:customStyle="1" w:styleId="ListBullet9">
    <w:name w:val="List Bullet 9"/>
    <w:basedOn w:val="HouseStyleBase"/>
    <w:rsid w:val="008E3E07"/>
    <w:pPr>
      <w:numPr>
        <w:ilvl w:val="8"/>
        <w:numId w:val="31"/>
      </w:numPr>
      <w:tabs>
        <w:tab w:val="clear" w:pos="4320"/>
        <w:tab w:val="num" w:pos="6480"/>
      </w:tabs>
      <w:ind w:left="6480" w:hanging="360"/>
    </w:pPr>
  </w:style>
  <w:style w:type="paragraph" w:customStyle="1" w:styleId="ScheduleL1">
    <w:name w:val="Schedule L1"/>
    <w:basedOn w:val="HouseStyleBase"/>
    <w:qFormat/>
    <w:rsid w:val="008E3E07"/>
    <w:pPr>
      <w:numPr>
        <w:ilvl w:val="0"/>
        <w:numId w:val="30"/>
      </w:numPr>
      <w:tabs>
        <w:tab w:val="clear" w:pos="720"/>
        <w:tab w:val="num" w:pos="1080"/>
      </w:tabs>
      <w:ind w:left="360" w:hanging="360"/>
      <w:outlineLvl w:val="0"/>
    </w:pPr>
  </w:style>
  <w:style w:type="paragraph" w:customStyle="1" w:styleId="ScheduleL2">
    <w:name w:val="Schedule L2"/>
    <w:basedOn w:val="HouseStyleBase"/>
    <w:qFormat/>
    <w:rsid w:val="008E3E07"/>
    <w:pPr>
      <w:numPr>
        <w:ilvl w:val="1"/>
        <w:numId w:val="30"/>
      </w:numPr>
      <w:tabs>
        <w:tab w:val="clear" w:pos="720"/>
        <w:tab w:val="num" w:pos="1080"/>
      </w:tabs>
      <w:ind w:left="360" w:hanging="360"/>
      <w:outlineLvl w:val="1"/>
    </w:pPr>
  </w:style>
  <w:style w:type="paragraph" w:customStyle="1" w:styleId="ScheduleL3">
    <w:name w:val="Schedule L3"/>
    <w:basedOn w:val="HouseStyleBase"/>
    <w:qFormat/>
    <w:rsid w:val="008E3E07"/>
    <w:pPr>
      <w:numPr>
        <w:ilvl w:val="2"/>
        <w:numId w:val="30"/>
      </w:numPr>
      <w:tabs>
        <w:tab w:val="clear" w:pos="1440"/>
        <w:tab w:val="num" w:pos="1080"/>
      </w:tabs>
      <w:ind w:left="360" w:hanging="360"/>
      <w:outlineLvl w:val="2"/>
    </w:pPr>
  </w:style>
  <w:style w:type="paragraph" w:customStyle="1" w:styleId="ScheduleL4">
    <w:name w:val="Schedule L4"/>
    <w:basedOn w:val="HouseStyleBase"/>
    <w:qFormat/>
    <w:rsid w:val="008E3E07"/>
    <w:pPr>
      <w:numPr>
        <w:ilvl w:val="3"/>
        <w:numId w:val="30"/>
      </w:numPr>
      <w:tabs>
        <w:tab w:val="clear" w:pos="2160"/>
        <w:tab w:val="num" w:pos="1080"/>
      </w:tabs>
      <w:ind w:left="360" w:hanging="360"/>
      <w:outlineLvl w:val="3"/>
    </w:pPr>
  </w:style>
  <w:style w:type="paragraph" w:customStyle="1" w:styleId="ScheduleL5">
    <w:name w:val="Schedule L5"/>
    <w:basedOn w:val="HouseStyleBase"/>
    <w:qFormat/>
    <w:rsid w:val="008E3E07"/>
    <w:pPr>
      <w:numPr>
        <w:ilvl w:val="4"/>
        <w:numId w:val="30"/>
      </w:numPr>
      <w:tabs>
        <w:tab w:val="clear" w:pos="2880"/>
        <w:tab w:val="num" w:pos="1080"/>
      </w:tabs>
      <w:ind w:left="360" w:hanging="360"/>
      <w:outlineLvl w:val="4"/>
    </w:pPr>
  </w:style>
  <w:style w:type="paragraph" w:customStyle="1" w:styleId="ScheduleL6">
    <w:name w:val="Schedule L6"/>
    <w:basedOn w:val="HouseStyleBase"/>
    <w:qFormat/>
    <w:rsid w:val="008E3E07"/>
    <w:pPr>
      <w:numPr>
        <w:ilvl w:val="5"/>
        <w:numId w:val="30"/>
      </w:numPr>
      <w:tabs>
        <w:tab w:val="clear" w:pos="3600"/>
        <w:tab w:val="num" w:pos="1080"/>
      </w:tabs>
      <w:ind w:left="360" w:hanging="360"/>
      <w:outlineLvl w:val="5"/>
    </w:pPr>
  </w:style>
  <w:style w:type="paragraph" w:customStyle="1" w:styleId="ScheduleL7">
    <w:name w:val="Schedule L7"/>
    <w:basedOn w:val="HouseStyleBase"/>
    <w:qFormat/>
    <w:rsid w:val="008E3E07"/>
    <w:pPr>
      <w:numPr>
        <w:numId w:val="30"/>
      </w:numPr>
      <w:tabs>
        <w:tab w:val="clear" w:pos="4320"/>
        <w:tab w:val="num" w:pos="1080"/>
      </w:tabs>
      <w:ind w:left="360" w:hanging="360"/>
      <w:outlineLvl w:val="6"/>
    </w:pPr>
  </w:style>
  <w:style w:type="paragraph" w:customStyle="1" w:styleId="ScheduleL8">
    <w:name w:val="Schedule L8"/>
    <w:basedOn w:val="HouseStyleBase"/>
    <w:qFormat/>
    <w:rsid w:val="008E3E07"/>
    <w:pPr>
      <w:numPr>
        <w:ilvl w:val="7"/>
        <w:numId w:val="30"/>
      </w:numPr>
      <w:tabs>
        <w:tab w:val="clear" w:pos="4320"/>
        <w:tab w:val="num" w:pos="1080"/>
      </w:tabs>
      <w:ind w:left="360" w:hanging="360"/>
      <w:outlineLvl w:val="7"/>
    </w:pPr>
  </w:style>
  <w:style w:type="paragraph" w:customStyle="1" w:styleId="ScheduleL9">
    <w:name w:val="Schedule L9"/>
    <w:basedOn w:val="HouseStyleBase"/>
    <w:qFormat/>
    <w:rsid w:val="008E3E07"/>
    <w:pPr>
      <w:numPr>
        <w:ilvl w:val="8"/>
        <w:numId w:val="30"/>
      </w:numPr>
      <w:tabs>
        <w:tab w:val="clear" w:pos="4320"/>
        <w:tab w:val="num" w:pos="1080"/>
      </w:tabs>
      <w:ind w:left="360" w:hanging="360"/>
      <w:outlineLvl w:val="8"/>
    </w:pPr>
  </w:style>
  <w:style w:type="paragraph" w:customStyle="1" w:styleId="BodyTextIndent8">
    <w:name w:val="Body Text Indent 8"/>
    <w:basedOn w:val="HouseStyleBase"/>
    <w:link w:val="BodyTextIndent8Char"/>
    <w:qFormat/>
    <w:rsid w:val="008E3E07"/>
    <w:pPr>
      <w:ind w:left="5040"/>
    </w:pPr>
  </w:style>
  <w:style w:type="character" w:customStyle="1" w:styleId="HouseStyleBaseChar">
    <w:name w:val="House Style Base Char"/>
    <w:link w:val="HouseStyleBase"/>
    <w:rsid w:val="008E3E07"/>
    <w:rPr>
      <w:rFonts w:ascii="Times New Roman" w:eastAsia="STZhongsong" w:hAnsi="Times New Roman"/>
      <w:sz w:val="22"/>
      <w:lang w:eastAsia="zh-CN"/>
    </w:rPr>
  </w:style>
  <w:style w:type="character" w:customStyle="1" w:styleId="MarginTextChar">
    <w:name w:val="Margin Text Char"/>
    <w:basedOn w:val="HouseStyleBaseChar"/>
    <w:link w:val="MarginText"/>
    <w:rsid w:val="008E3E07"/>
    <w:rPr>
      <w:rFonts w:ascii="Times New Roman" w:eastAsia="STZhongsong" w:hAnsi="Times New Roman"/>
      <w:sz w:val="22"/>
      <w:lang w:eastAsia="zh-CN"/>
    </w:rPr>
  </w:style>
  <w:style w:type="character" w:customStyle="1" w:styleId="BodyTextIndent8Char">
    <w:name w:val="Body Text Indent 8 Char"/>
    <w:basedOn w:val="MarginTextChar"/>
    <w:link w:val="BodyTextIndent8"/>
    <w:rsid w:val="008E3E07"/>
    <w:rPr>
      <w:rFonts w:ascii="Times New Roman" w:eastAsia="STZhongsong" w:hAnsi="Times New Roman"/>
      <w:sz w:val="22"/>
      <w:lang w:eastAsia="zh-CN"/>
    </w:rPr>
  </w:style>
  <w:style w:type="paragraph" w:customStyle="1" w:styleId="BodyTextIndent9">
    <w:name w:val="Body Text Indent 9"/>
    <w:basedOn w:val="HouseStyleBase"/>
    <w:link w:val="BodyTextIndent9Char"/>
    <w:qFormat/>
    <w:rsid w:val="008E3E07"/>
    <w:pPr>
      <w:ind w:left="5760"/>
    </w:pPr>
  </w:style>
  <w:style w:type="character" w:customStyle="1" w:styleId="BodyTextIndent9Char">
    <w:name w:val="Body Text Indent 9 Char"/>
    <w:basedOn w:val="MarginTextChar"/>
    <w:link w:val="BodyTextIndent9"/>
    <w:rsid w:val="008E3E07"/>
    <w:rPr>
      <w:rFonts w:ascii="Times New Roman" w:eastAsia="STZhongsong" w:hAnsi="Times New Roman"/>
      <w:sz w:val="22"/>
      <w:lang w:eastAsia="zh-CN"/>
    </w:rPr>
  </w:style>
  <w:style w:type="paragraph" w:styleId="Bibliography">
    <w:name w:val="Bibliography"/>
    <w:basedOn w:val="Normal"/>
    <w:next w:val="Normal"/>
    <w:uiPriority w:val="37"/>
    <w:semiHidden/>
    <w:unhideWhenUsed/>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lockText">
    <w:name w:val="Block Text"/>
    <w:basedOn w:val="Normal"/>
    <w:rsid w:val="008E3E07"/>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Cs w:val="20"/>
    </w:rPr>
  </w:style>
  <w:style w:type="paragraph" w:styleId="BodyText2">
    <w:name w:val="Body Text 2"/>
    <w:basedOn w:val="Normal"/>
    <w:link w:val="BodyText2Char"/>
    <w:uiPriority w:val="99"/>
    <w:rsid w:val="008E3E07"/>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8E3E07"/>
    <w:rPr>
      <w:rFonts w:ascii="Times New Roman" w:hAnsi="Times New Roman"/>
      <w:sz w:val="22"/>
      <w:lang w:eastAsia="en-US"/>
    </w:rPr>
  </w:style>
  <w:style w:type="paragraph" w:styleId="BodyText3">
    <w:name w:val="Body Text 3"/>
    <w:basedOn w:val="Normal"/>
    <w:link w:val="BodyText3Char"/>
    <w:uiPriority w:val="99"/>
    <w:rsid w:val="008E3E0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E3E07"/>
    <w:rPr>
      <w:rFonts w:ascii="Times New Roman" w:hAnsi="Times New Roman"/>
      <w:sz w:val="16"/>
      <w:szCs w:val="16"/>
      <w:lang w:eastAsia="en-US"/>
    </w:rPr>
  </w:style>
  <w:style w:type="paragraph" w:styleId="BodyTextFirstIndent">
    <w:name w:val="Body Text First Indent"/>
    <w:basedOn w:val="BodyText"/>
    <w:link w:val="BodyTextFirstIndentChar"/>
    <w:rsid w:val="008E3E07"/>
    <w:pPr>
      <w:overflowPunct w:val="0"/>
      <w:autoSpaceDE w:val="0"/>
      <w:autoSpaceDN w:val="0"/>
      <w:adjustRightInd w:val="0"/>
      <w:spacing w:after="120" w:line="360" w:lineRule="auto"/>
      <w:ind w:firstLine="210"/>
      <w:jc w:val="both"/>
      <w:textAlignment w:val="baseline"/>
    </w:pPr>
    <w:rPr>
      <w:rFonts w:ascii="Times New Roman" w:eastAsia="Times New Roman" w:hAnsi="Times New Roman"/>
      <w:sz w:val="22"/>
    </w:rPr>
  </w:style>
  <w:style w:type="character" w:customStyle="1" w:styleId="BodyTextFirstIndentChar">
    <w:name w:val="Body Text First Indent Char"/>
    <w:basedOn w:val="BodyTextChar"/>
    <w:link w:val="BodyTextFirstIndent"/>
    <w:rsid w:val="008E3E07"/>
    <w:rPr>
      <w:rFonts w:ascii="Times New Roman" w:eastAsia="Times" w:hAnsi="Times New Roman"/>
      <w:sz w:val="22"/>
      <w:lang w:eastAsia="en-US"/>
    </w:rPr>
  </w:style>
  <w:style w:type="paragraph" w:styleId="BodyTextFirstIndent2">
    <w:name w:val="Body Text First Indent 2"/>
    <w:basedOn w:val="BodyTextIndent"/>
    <w:link w:val="BodyTextFirstIndent2Char"/>
    <w:rsid w:val="008E3E07"/>
    <w:pPr>
      <w:overflowPunct w:val="0"/>
      <w:autoSpaceDE w:val="0"/>
      <w:autoSpaceDN w:val="0"/>
      <w:adjustRightInd w:val="0"/>
      <w:spacing w:line="360" w:lineRule="auto"/>
      <w:ind w:firstLine="210"/>
      <w:jc w:val="both"/>
      <w:textAlignment w:val="baseline"/>
    </w:pPr>
    <w:rPr>
      <w:rFonts w:ascii="Times New Roman" w:eastAsia="Times New Roman" w:hAnsi="Times New Roman" w:cs="Times New Roman"/>
      <w:szCs w:val="20"/>
    </w:rPr>
  </w:style>
  <w:style w:type="character" w:customStyle="1" w:styleId="BodyTextFirstIndent2Char">
    <w:name w:val="Body Text First Indent 2 Char"/>
    <w:basedOn w:val="BodyTextIndentChar"/>
    <w:link w:val="BodyTextFirstIndent2"/>
    <w:rsid w:val="008E3E07"/>
    <w:rPr>
      <w:rFonts w:ascii="Times New Roman" w:eastAsiaTheme="minorHAnsi" w:hAnsi="Times New Roman" w:cstheme="minorBidi"/>
      <w:sz w:val="22"/>
      <w:szCs w:val="22"/>
      <w:lang w:eastAsia="en-US"/>
    </w:rPr>
  </w:style>
  <w:style w:type="character" w:styleId="BookTitle">
    <w:name w:val="Book Title"/>
    <w:uiPriority w:val="33"/>
    <w:rsid w:val="008E3E07"/>
    <w:rPr>
      <w:b/>
      <w:bCs/>
      <w:smallCaps/>
      <w:spacing w:val="5"/>
    </w:rPr>
  </w:style>
  <w:style w:type="paragraph" w:styleId="Caption">
    <w:name w:val="caption"/>
    <w:basedOn w:val="Normal"/>
    <w:next w:val="Normal"/>
    <w:qFormat/>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rPr>
  </w:style>
  <w:style w:type="paragraph" w:styleId="Closing">
    <w:name w:val="Closing"/>
    <w:basedOn w:val="Normal"/>
    <w:link w:val="ClosingChar"/>
    <w:rsid w:val="008E3E07"/>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ClosingChar">
    <w:name w:val="Closing Char"/>
    <w:basedOn w:val="DefaultParagraphFont"/>
    <w:link w:val="Closing"/>
    <w:rsid w:val="008E3E07"/>
    <w:rPr>
      <w:rFonts w:ascii="Times New Roman" w:hAnsi="Times New Roman"/>
      <w:sz w:val="22"/>
      <w:lang w:eastAsia="en-US"/>
    </w:rPr>
  </w:style>
  <w:style w:type="table" w:styleId="MediumGrid2-Accent2">
    <w:name w:val="Medium Grid 2 Accent 2"/>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E3E07"/>
    <w:rPr>
      <w:rFonts w:ascii="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8E3E07"/>
    <w:rPr>
      <w:rFonts w:ascii="Times New Roman" w:hAnsi="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8E3E07"/>
    <w:rPr>
      <w:rFonts w:ascii="Times New Roman" w:hAnsi="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8E3E07"/>
    <w:rPr>
      <w:rFonts w:ascii="Times New Roman" w:hAnsi="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8E3E07"/>
    <w:rPr>
      <w:rFonts w:ascii="Times New Roman" w:hAnsi="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8E3E07"/>
    <w:rPr>
      <w:rFonts w:ascii="Times New Roman" w:hAnsi="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E3E07"/>
    <w:rPr>
      <w:rFonts w:ascii="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8E3E07"/>
    <w:rPr>
      <w:rFonts w:ascii="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8E3E07"/>
    <w:rPr>
      <w:rFonts w:ascii="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8E3E07"/>
    <w:rPr>
      <w:rFonts w:ascii="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8E3E07"/>
    <w:rPr>
      <w:rFonts w:ascii="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8E3E07"/>
    <w:rPr>
      <w:rFonts w:ascii="Times New Roman" w:hAnsi="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8E3E07"/>
    <w:rPr>
      <w:rFonts w:ascii="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8E3E07"/>
    <w:rPr>
      <w:rFonts w:ascii="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8E3E07"/>
    <w:rPr>
      <w:rFonts w:ascii="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8E3E07"/>
    <w:rPr>
      <w:rFonts w:ascii="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8E3E07"/>
    <w:rPr>
      <w:rFonts w:ascii="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8E3E07"/>
    <w:rPr>
      <w:rFonts w:ascii="Times New Roman" w:hAnsi="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DateChar">
    <w:name w:val="Date Char"/>
    <w:basedOn w:val="DefaultParagraphFont"/>
    <w:link w:val="Date"/>
    <w:rsid w:val="008E3E07"/>
    <w:rPr>
      <w:rFonts w:ascii="Arial" w:eastAsia="Arial Unicode MS" w:hAnsi="Arial" w:cs="Arial"/>
      <w:color w:val="000000"/>
      <w:sz w:val="24"/>
      <w:lang w:eastAsia="en-US"/>
    </w:rPr>
  </w:style>
  <w:style w:type="paragraph" w:styleId="DocumentMap">
    <w:name w:val="Document Map"/>
    <w:basedOn w:val="Normal"/>
    <w:link w:val="DocumentMapChar"/>
    <w:rsid w:val="008E3E07"/>
    <w:pPr>
      <w:overflowPunct w:val="0"/>
      <w:autoSpaceDE w:val="0"/>
      <w:autoSpaceDN w:val="0"/>
      <w:adjustRightInd w:val="0"/>
      <w:spacing w:after="240" w:line="360" w:lineRule="auto"/>
      <w:jc w:val="both"/>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rsid w:val="008E3E07"/>
    <w:rPr>
      <w:rFonts w:ascii="Tahoma" w:hAnsi="Tahoma" w:cs="Tahoma"/>
      <w:sz w:val="16"/>
      <w:szCs w:val="16"/>
      <w:lang w:eastAsia="en-US"/>
    </w:rPr>
  </w:style>
  <w:style w:type="paragraph" w:styleId="E-mailSignature">
    <w:name w:val="E-mail Signature"/>
    <w:basedOn w:val="Normal"/>
    <w:link w:val="E-mailSignatureChar"/>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8E3E07"/>
    <w:rPr>
      <w:rFonts w:ascii="Times New Roman" w:hAnsi="Times New Roman"/>
      <w:sz w:val="22"/>
      <w:lang w:eastAsia="en-US"/>
    </w:rPr>
  </w:style>
  <w:style w:type="paragraph" w:styleId="EnvelopeAddress">
    <w:name w:val="envelope address"/>
    <w:basedOn w:val="Normal"/>
    <w:rsid w:val="008E3E07"/>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Cs w:val="24"/>
    </w:rPr>
  </w:style>
  <w:style w:type="paragraph" w:styleId="EnvelopeReturn">
    <w:name w:val="envelope return"/>
    <w:basedOn w:val="Normal"/>
    <w:rsid w:val="008E3E07"/>
    <w:pPr>
      <w:overflowPunct w:val="0"/>
      <w:autoSpaceDE w:val="0"/>
      <w:autoSpaceDN w:val="0"/>
      <w:adjustRightInd w:val="0"/>
      <w:spacing w:after="240" w:line="360" w:lineRule="auto"/>
      <w:jc w:val="both"/>
      <w:textAlignment w:val="baseline"/>
    </w:pPr>
    <w:rPr>
      <w:rFonts w:ascii="Cambria" w:eastAsia="Times New Roman" w:hAnsi="Cambria" w:cs="Times New Roman"/>
      <w:sz w:val="20"/>
      <w:szCs w:val="20"/>
    </w:rPr>
  </w:style>
  <w:style w:type="character" w:styleId="HTMLAcronym">
    <w:name w:val="HTML Acronym"/>
    <w:basedOn w:val="DefaultParagraphFont"/>
    <w:rsid w:val="008E3E07"/>
  </w:style>
  <w:style w:type="paragraph" w:styleId="HTMLAddress">
    <w:name w:val="HTML Address"/>
    <w:basedOn w:val="Normal"/>
    <w:link w:val="HTMLAddressChar"/>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8E3E07"/>
    <w:rPr>
      <w:rFonts w:ascii="Times New Roman" w:hAnsi="Times New Roman"/>
      <w:i/>
      <w:iCs/>
      <w:sz w:val="22"/>
      <w:lang w:eastAsia="en-US"/>
    </w:rPr>
  </w:style>
  <w:style w:type="character" w:styleId="HTMLCite">
    <w:name w:val="HTML Cite"/>
    <w:rsid w:val="008E3E07"/>
    <w:rPr>
      <w:i/>
      <w:iCs/>
    </w:rPr>
  </w:style>
  <w:style w:type="character" w:styleId="HTMLCode">
    <w:name w:val="HTML Code"/>
    <w:rsid w:val="008E3E07"/>
    <w:rPr>
      <w:rFonts w:ascii="Courier New" w:hAnsi="Courier New" w:cs="Courier New"/>
      <w:sz w:val="20"/>
      <w:szCs w:val="20"/>
    </w:rPr>
  </w:style>
  <w:style w:type="character" w:styleId="HTMLDefinition">
    <w:name w:val="HTML Definition"/>
    <w:rsid w:val="008E3E07"/>
    <w:rPr>
      <w:i/>
      <w:iCs/>
    </w:rPr>
  </w:style>
  <w:style w:type="character" w:styleId="HTMLKeyboard">
    <w:name w:val="HTML Keyboard"/>
    <w:rsid w:val="008E3E07"/>
    <w:rPr>
      <w:rFonts w:ascii="Courier New" w:hAnsi="Courier New" w:cs="Courier New"/>
      <w:sz w:val="20"/>
      <w:szCs w:val="20"/>
    </w:rPr>
  </w:style>
  <w:style w:type="paragraph" w:styleId="HTMLPreformatted">
    <w:name w:val="HTML Preformatted"/>
    <w:basedOn w:val="Normal"/>
    <w:link w:val="HTMLPreformattedChar"/>
    <w:rsid w:val="008E3E07"/>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E3E07"/>
    <w:rPr>
      <w:rFonts w:ascii="Courier New" w:hAnsi="Courier New" w:cs="Courier New"/>
      <w:lang w:eastAsia="en-US"/>
    </w:rPr>
  </w:style>
  <w:style w:type="character" w:styleId="HTMLSample">
    <w:name w:val="HTML Sample"/>
    <w:rsid w:val="008E3E07"/>
    <w:rPr>
      <w:rFonts w:ascii="Courier New" w:hAnsi="Courier New" w:cs="Courier New"/>
    </w:rPr>
  </w:style>
  <w:style w:type="character" w:styleId="HTMLTypewriter">
    <w:name w:val="HTML Typewriter"/>
    <w:rsid w:val="008E3E07"/>
    <w:rPr>
      <w:rFonts w:ascii="Courier New" w:hAnsi="Courier New" w:cs="Courier New"/>
      <w:sz w:val="20"/>
      <w:szCs w:val="20"/>
    </w:rPr>
  </w:style>
  <w:style w:type="character" w:styleId="HTMLVariable">
    <w:name w:val="HTML Variable"/>
    <w:rsid w:val="008E3E07"/>
    <w:rPr>
      <w:i/>
      <w:iCs/>
    </w:rPr>
  </w:style>
  <w:style w:type="paragraph" w:styleId="Index1">
    <w:name w:val="index 1"/>
    <w:basedOn w:val="Normal"/>
    <w:next w:val="Normal"/>
    <w:autoRedefine/>
    <w:rsid w:val="008E3E07"/>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rPr>
  </w:style>
  <w:style w:type="paragraph" w:styleId="Index2">
    <w:name w:val="index 2"/>
    <w:basedOn w:val="Normal"/>
    <w:next w:val="Normal"/>
    <w:autoRedefine/>
    <w:rsid w:val="008E3E07"/>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Cs w:val="20"/>
    </w:rPr>
  </w:style>
  <w:style w:type="paragraph" w:styleId="Index3">
    <w:name w:val="index 3"/>
    <w:basedOn w:val="Normal"/>
    <w:next w:val="Normal"/>
    <w:autoRedefine/>
    <w:rsid w:val="008E3E07"/>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Cs w:val="20"/>
    </w:rPr>
  </w:style>
  <w:style w:type="paragraph" w:styleId="Index4">
    <w:name w:val="index 4"/>
    <w:basedOn w:val="Normal"/>
    <w:next w:val="Normal"/>
    <w:autoRedefine/>
    <w:rsid w:val="008E3E07"/>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Cs w:val="20"/>
    </w:rPr>
  </w:style>
  <w:style w:type="paragraph" w:styleId="Index5">
    <w:name w:val="index 5"/>
    <w:basedOn w:val="Normal"/>
    <w:next w:val="Normal"/>
    <w:autoRedefine/>
    <w:rsid w:val="008E3E07"/>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Cs w:val="20"/>
    </w:rPr>
  </w:style>
  <w:style w:type="paragraph" w:styleId="Index6">
    <w:name w:val="index 6"/>
    <w:basedOn w:val="Normal"/>
    <w:next w:val="Normal"/>
    <w:autoRedefine/>
    <w:rsid w:val="008E3E07"/>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Cs w:val="20"/>
    </w:rPr>
  </w:style>
  <w:style w:type="paragraph" w:styleId="Index7">
    <w:name w:val="index 7"/>
    <w:basedOn w:val="Normal"/>
    <w:next w:val="Normal"/>
    <w:autoRedefine/>
    <w:rsid w:val="008E3E07"/>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Cs w:val="20"/>
    </w:rPr>
  </w:style>
  <w:style w:type="paragraph" w:styleId="Index8">
    <w:name w:val="index 8"/>
    <w:basedOn w:val="Normal"/>
    <w:next w:val="Normal"/>
    <w:autoRedefine/>
    <w:rsid w:val="008E3E07"/>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Cs w:val="20"/>
    </w:rPr>
  </w:style>
  <w:style w:type="paragraph" w:styleId="Index9">
    <w:name w:val="index 9"/>
    <w:basedOn w:val="Normal"/>
    <w:next w:val="Normal"/>
    <w:autoRedefine/>
    <w:rsid w:val="008E3E07"/>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Cs w:val="20"/>
    </w:rPr>
  </w:style>
  <w:style w:type="paragraph" w:styleId="IndexHeading">
    <w:name w:val="index heading"/>
    <w:basedOn w:val="Normal"/>
    <w:next w:val="Index1"/>
    <w:rsid w:val="008E3E07"/>
    <w:pPr>
      <w:overflowPunct w:val="0"/>
      <w:autoSpaceDE w:val="0"/>
      <w:autoSpaceDN w:val="0"/>
      <w:adjustRightInd w:val="0"/>
      <w:spacing w:after="240" w:line="360" w:lineRule="auto"/>
      <w:jc w:val="both"/>
      <w:textAlignment w:val="baseline"/>
    </w:pPr>
    <w:rPr>
      <w:rFonts w:ascii="Cambria" w:eastAsia="Times New Roman" w:hAnsi="Cambria" w:cs="Times New Roman"/>
      <w:b/>
      <w:bCs/>
      <w:szCs w:val="20"/>
    </w:rPr>
  </w:style>
  <w:style w:type="character" w:styleId="IntenseEmphasis">
    <w:name w:val="Intense Emphasis"/>
    <w:uiPriority w:val="21"/>
    <w:rsid w:val="008E3E07"/>
    <w:rPr>
      <w:b/>
      <w:bCs/>
      <w:i/>
      <w:iCs/>
      <w:color w:val="4F81BD"/>
    </w:rPr>
  </w:style>
  <w:style w:type="character" w:customStyle="1" w:styleId="LightShading-Accent2Char">
    <w:name w:val="Light Shading - Accent 2 Char"/>
    <w:link w:val="LightShading-Accent2"/>
    <w:uiPriority w:val="30"/>
    <w:rsid w:val="008E3E07"/>
    <w:rPr>
      <w:b/>
      <w:bCs/>
      <w:i/>
      <w:iCs/>
      <w:color w:val="4F81BD"/>
      <w:sz w:val="22"/>
      <w:lang w:eastAsia="en-US"/>
    </w:rPr>
  </w:style>
  <w:style w:type="character" w:styleId="IntenseReference">
    <w:name w:val="Intense Reference"/>
    <w:uiPriority w:val="32"/>
    <w:rsid w:val="008E3E07"/>
    <w:rPr>
      <w:b/>
      <w:bCs/>
      <w:smallCaps/>
      <w:color w:val="C0504D"/>
      <w:spacing w:val="5"/>
      <w:u w:val="single"/>
    </w:rPr>
  </w:style>
  <w:style w:type="table" w:styleId="ColorfulShading">
    <w:name w:val="Colorful Shading"/>
    <w:basedOn w:val="TableNormal"/>
    <w:uiPriority w:val="62"/>
    <w:rsid w:val="008E3E07"/>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8E3E07"/>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8E3E07"/>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8E3E07"/>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8E3E07"/>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8E3E07"/>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8E3E07"/>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8E3E07"/>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8E3E07"/>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8E3E07"/>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8E3E07"/>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8E3E07"/>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8E3E07"/>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8E3E07"/>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8E3E0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8E3E07"/>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8E3E07"/>
    <w:rPr>
      <w:rFonts w:ascii="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8E3E07"/>
    <w:rPr>
      <w:rFonts w:ascii="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8E3E07"/>
    <w:rPr>
      <w:rFonts w:ascii="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8E3E07"/>
    <w:rPr>
      <w:rFonts w:ascii="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8E3E07"/>
  </w:style>
  <w:style w:type="paragraph" w:styleId="List">
    <w:name w:val="List"/>
    <w:basedOn w:val="Normal"/>
    <w:rsid w:val="008E3E07"/>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Cs w:val="20"/>
    </w:rPr>
  </w:style>
  <w:style w:type="paragraph" w:styleId="List2">
    <w:name w:val="List 2"/>
    <w:basedOn w:val="Normal"/>
    <w:rsid w:val="008E3E07"/>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Cs w:val="20"/>
    </w:rPr>
  </w:style>
  <w:style w:type="paragraph" w:styleId="List3">
    <w:name w:val="List 3"/>
    <w:basedOn w:val="Normal"/>
    <w:rsid w:val="008E3E07"/>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Cs w:val="20"/>
    </w:rPr>
  </w:style>
  <w:style w:type="paragraph" w:styleId="List4">
    <w:name w:val="List 4"/>
    <w:basedOn w:val="Normal"/>
    <w:rsid w:val="008E3E07"/>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Cs w:val="20"/>
    </w:rPr>
  </w:style>
  <w:style w:type="paragraph" w:styleId="List5">
    <w:name w:val="List 5"/>
    <w:basedOn w:val="Normal"/>
    <w:rsid w:val="008E3E07"/>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Cs w:val="20"/>
    </w:rPr>
  </w:style>
  <w:style w:type="paragraph" w:styleId="ListContinue">
    <w:name w:val="List Continue"/>
    <w:basedOn w:val="Normal"/>
    <w:rsid w:val="008E3E07"/>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Cs w:val="20"/>
    </w:rPr>
  </w:style>
  <w:style w:type="paragraph" w:styleId="ListContinue2">
    <w:name w:val="List Continue 2"/>
    <w:basedOn w:val="Normal"/>
    <w:rsid w:val="008E3E07"/>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Cs w:val="20"/>
    </w:rPr>
  </w:style>
  <w:style w:type="paragraph" w:styleId="ListContinue3">
    <w:name w:val="List Continue 3"/>
    <w:basedOn w:val="Normal"/>
    <w:rsid w:val="008E3E07"/>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Cs w:val="20"/>
    </w:rPr>
  </w:style>
  <w:style w:type="paragraph" w:styleId="ListContinue4">
    <w:name w:val="List Continue 4"/>
    <w:basedOn w:val="Normal"/>
    <w:rsid w:val="008E3E07"/>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Cs w:val="20"/>
    </w:rPr>
  </w:style>
  <w:style w:type="paragraph" w:styleId="ListContinue5">
    <w:name w:val="List Continue 5"/>
    <w:basedOn w:val="Normal"/>
    <w:rsid w:val="008E3E07"/>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Cs w:val="20"/>
    </w:rPr>
  </w:style>
  <w:style w:type="paragraph" w:styleId="ListNumber">
    <w:name w:val="List Number"/>
    <w:basedOn w:val="Normal"/>
    <w:rsid w:val="008E3E07"/>
    <w:pPr>
      <w:numPr>
        <w:numId w:val="34"/>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rPr>
  </w:style>
  <w:style w:type="paragraph" w:styleId="ListNumber2">
    <w:name w:val="List Number 2"/>
    <w:basedOn w:val="Normal"/>
    <w:rsid w:val="008E3E07"/>
    <w:pPr>
      <w:numPr>
        <w:numId w:val="35"/>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rPr>
  </w:style>
  <w:style w:type="paragraph" w:styleId="ListNumber3">
    <w:name w:val="List Number 3"/>
    <w:basedOn w:val="Normal"/>
    <w:rsid w:val="008E3E07"/>
    <w:pPr>
      <w:numPr>
        <w:numId w:val="36"/>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rPr>
  </w:style>
  <w:style w:type="paragraph" w:styleId="ListNumber4">
    <w:name w:val="List Number 4"/>
    <w:basedOn w:val="Normal"/>
    <w:rsid w:val="008E3E07"/>
    <w:pPr>
      <w:numPr>
        <w:numId w:val="3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rPr>
  </w:style>
  <w:style w:type="paragraph" w:styleId="ListNumber5">
    <w:name w:val="List Number 5"/>
    <w:basedOn w:val="Normal"/>
    <w:rsid w:val="008E3E07"/>
    <w:pPr>
      <w:numPr>
        <w:numId w:val="3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Cs w:val="20"/>
    </w:rPr>
  </w:style>
  <w:style w:type="paragraph" w:styleId="MacroText">
    <w:name w:val="macro"/>
    <w:link w:val="MacroTextChar"/>
    <w:rsid w:val="008E3E0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8E3E07"/>
    <w:rPr>
      <w:rFonts w:ascii="Courier New" w:hAnsi="Courier New" w:cs="Courier New"/>
      <w:lang w:eastAsia="en-US"/>
    </w:rPr>
  </w:style>
  <w:style w:type="table" w:styleId="LightGrid-Accent1">
    <w:name w:val="Light Grid Accent 1"/>
    <w:basedOn w:val="TableNormal"/>
    <w:uiPriority w:val="67"/>
    <w:rsid w:val="008E3E07"/>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8E3E07"/>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8E3E07"/>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8E3E07"/>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8E3E07"/>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8E3E07"/>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8E3E0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8E3E0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8E3E0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8E3E0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8E3E0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8E3E0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8E3E07"/>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8E3E0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8E3E07"/>
    <w:rPr>
      <w:rFonts w:ascii="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8E3E07"/>
    <w:rPr>
      <w:rFonts w:ascii="Times New Roman" w:hAnsi="Times New Roman"/>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8E3E07"/>
    <w:rPr>
      <w:rFonts w:ascii="Times New Roman" w:hAnsi="Times New Roman"/>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8E3E07"/>
    <w:rPr>
      <w:rFonts w:ascii="Times New Roman" w:hAnsi="Times New Roman"/>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8E3E07"/>
    <w:rPr>
      <w:rFonts w:ascii="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8E3E0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8E3E0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8E3E0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8E3E0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8E3E0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8E3E0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8E3E07"/>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8E3E07"/>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8E3E07"/>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8E3E07"/>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8E3E07"/>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8E3E07"/>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2">
    <w:name w:val="2"/>
    <w:uiPriority w:val="64"/>
    <w:rsid w:val="008E3E07"/>
    <w:rPr>
      <w:rFonts w:ascii="Times New Roman" w:hAnsi="Times New Roman"/>
    </w:rPr>
  </w:style>
  <w:style w:type="table" w:styleId="ColorfulGrid">
    <w:name w:val="Colorful Grid"/>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8E3E07"/>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8E3E0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Cs w:val="24"/>
    </w:rPr>
  </w:style>
  <w:style w:type="character" w:customStyle="1" w:styleId="MessageHeaderChar">
    <w:name w:val="Message Header Char"/>
    <w:basedOn w:val="DefaultParagraphFont"/>
    <w:link w:val="MessageHeader"/>
    <w:rsid w:val="008E3E07"/>
    <w:rPr>
      <w:rFonts w:ascii="Cambria" w:hAnsi="Cambria"/>
      <w:sz w:val="24"/>
      <w:szCs w:val="24"/>
      <w:shd w:val="pct20" w:color="auto" w:fill="auto"/>
      <w:lang w:eastAsia="en-US"/>
    </w:rPr>
  </w:style>
  <w:style w:type="paragraph" w:styleId="NormalWeb">
    <w:name w:val="Normal (Web)"/>
    <w:basedOn w:val="Normal"/>
    <w:uiPriority w:val="99"/>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4"/>
    </w:rPr>
  </w:style>
  <w:style w:type="paragraph" w:styleId="NormalIndent">
    <w:name w:val="Normal Indent"/>
    <w:basedOn w:val="Normal"/>
    <w:rsid w:val="008E3E07"/>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styleId="NoteHeading">
    <w:name w:val="Note Heading"/>
    <w:basedOn w:val="Normal"/>
    <w:next w:val="Normal"/>
    <w:link w:val="NoteHeadingChar"/>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8E3E07"/>
    <w:rPr>
      <w:rFonts w:ascii="Times New Roman" w:hAnsi="Times New Roman"/>
      <w:sz w:val="22"/>
      <w:lang w:eastAsia="en-US"/>
    </w:rPr>
  </w:style>
  <w:style w:type="paragraph" w:styleId="PlainText">
    <w:name w:val="Plain Text"/>
    <w:basedOn w:val="Normal"/>
    <w:link w:val="PlainTextChar"/>
    <w:rsid w:val="008E3E07"/>
    <w:pPr>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E3E07"/>
    <w:rPr>
      <w:rFonts w:ascii="Courier New" w:hAnsi="Courier New" w:cs="Courier New"/>
      <w:lang w:eastAsia="en-US"/>
    </w:rPr>
  </w:style>
  <w:style w:type="character" w:customStyle="1" w:styleId="ColorfulGrid-Accent1Char">
    <w:name w:val="Colorful Grid - Accent 1 Char"/>
    <w:link w:val="ColorfulGrid-Accent1"/>
    <w:uiPriority w:val="29"/>
    <w:rsid w:val="008E3E07"/>
    <w:rPr>
      <w:i/>
      <w:iCs/>
      <w:color w:val="000000"/>
      <w:sz w:val="22"/>
      <w:lang w:eastAsia="en-US"/>
    </w:rPr>
  </w:style>
  <w:style w:type="paragraph" w:styleId="Salutation">
    <w:name w:val="Salutation"/>
    <w:basedOn w:val="Normal"/>
    <w:next w:val="Normal"/>
    <w:link w:val="SalutationChar"/>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8E3E07"/>
    <w:rPr>
      <w:rFonts w:ascii="Times New Roman" w:hAnsi="Times New Roman"/>
      <w:sz w:val="22"/>
      <w:lang w:eastAsia="en-US"/>
    </w:rPr>
  </w:style>
  <w:style w:type="paragraph" w:styleId="Signature">
    <w:name w:val="Signature"/>
    <w:basedOn w:val="Normal"/>
    <w:link w:val="SignatureChar"/>
    <w:rsid w:val="008E3E07"/>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8E3E07"/>
    <w:rPr>
      <w:rFonts w:ascii="Times New Roman" w:hAnsi="Times New Roman"/>
      <w:sz w:val="22"/>
      <w:lang w:eastAsia="en-US"/>
    </w:rPr>
  </w:style>
  <w:style w:type="character" w:styleId="Strong">
    <w:name w:val="Strong"/>
    <w:qFormat/>
    <w:rsid w:val="008E3E07"/>
    <w:rPr>
      <w:b/>
      <w:bCs/>
    </w:rPr>
  </w:style>
  <w:style w:type="paragraph" w:styleId="Subtitle">
    <w:name w:val="Subtitle"/>
    <w:basedOn w:val="Normal"/>
    <w:next w:val="Normal"/>
    <w:link w:val="SubtitleChar"/>
    <w:qFormat/>
    <w:rsid w:val="008E3E07"/>
    <w:pPr>
      <w:overflowPunct w:val="0"/>
      <w:autoSpaceDE w:val="0"/>
      <w:autoSpaceDN w:val="0"/>
      <w:adjustRightInd w:val="0"/>
      <w:spacing w:after="60" w:line="360" w:lineRule="auto"/>
      <w:jc w:val="center"/>
      <w:textAlignment w:val="baseline"/>
      <w:outlineLvl w:val="1"/>
    </w:pPr>
    <w:rPr>
      <w:rFonts w:ascii="Cambria" w:eastAsia="Times New Roman" w:hAnsi="Cambria" w:cs="Times New Roman"/>
      <w:szCs w:val="24"/>
    </w:rPr>
  </w:style>
  <w:style w:type="character" w:customStyle="1" w:styleId="SubtitleChar">
    <w:name w:val="Subtitle Char"/>
    <w:basedOn w:val="DefaultParagraphFont"/>
    <w:link w:val="Subtitle"/>
    <w:rsid w:val="008E3E07"/>
    <w:rPr>
      <w:rFonts w:ascii="Cambria" w:hAnsi="Cambria"/>
      <w:sz w:val="24"/>
      <w:szCs w:val="24"/>
      <w:lang w:eastAsia="en-US"/>
    </w:rPr>
  </w:style>
  <w:style w:type="character" w:customStyle="1" w:styleId="SubtleEmphasis0">
    <w:name w:val="Subtle Emphasis_0"/>
    <w:uiPriority w:val="19"/>
    <w:rsid w:val="008E3E07"/>
    <w:rPr>
      <w:i/>
      <w:iCs/>
      <w:color w:val="808080"/>
    </w:rPr>
  </w:style>
  <w:style w:type="character" w:customStyle="1" w:styleId="SubtleReference0">
    <w:name w:val="Subtle Reference_0"/>
    <w:uiPriority w:val="31"/>
    <w:rsid w:val="008E3E07"/>
    <w:rPr>
      <w:smallCaps/>
      <w:color w:val="C0504D"/>
      <w:u w:val="single"/>
    </w:rPr>
  </w:style>
  <w:style w:type="table" w:styleId="Table3Deffects1">
    <w:name w:val="Table 3D effects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E3E07"/>
    <w:pPr>
      <w:overflowPunct w:val="0"/>
      <w:autoSpaceDE w:val="0"/>
      <w:autoSpaceDN w:val="0"/>
      <w:adjustRightInd w:val="0"/>
      <w:spacing w:after="240" w:line="360" w:lineRule="auto"/>
      <w:jc w:val="both"/>
      <w:textAlignment w:val="baseline"/>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E3E07"/>
    <w:pPr>
      <w:overflowPunct w:val="0"/>
      <w:autoSpaceDE w:val="0"/>
      <w:autoSpaceDN w:val="0"/>
      <w:adjustRightInd w:val="0"/>
      <w:spacing w:after="240" w:line="360" w:lineRule="auto"/>
      <w:jc w:val="both"/>
      <w:textAlignment w:val="baseline"/>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E3E07"/>
    <w:pPr>
      <w:overflowPunct w:val="0"/>
      <w:autoSpaceDE w:val="0"/>
      <w:autoSpaceDN w:val="0"/>
      <w:adjustRightInd w:val="0"/>
      <w:spacing w:after="240" w:line="360" w:lineRule="auto"/>
      <w:jc w:val="both"/>
      <w:textAlignment w:val="baseline"/>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E3E07"/>
    <w:pPr>
      <w:overflowPunct w:val="0"/>
      <w:autoSpaceDE w:val="0"/>
      <w:autoSpaceDN w:val="0"/>
      <w:adjustRightInd w:val="0"/>
      <w:spacing w:after="240" w:line="360" w:lineRule="auto"/>
      <w:jc w:val="both"/>
      <w:textAlignment w:val="baseline"/>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E3E07"/>
    <w:pPr>
      <w:overflowPunct w:val="0"/>
      <w:autoSpaceDE w:val="0"/>
      <w:autoSpaceDN w:val="0"/>
      <w:adjustRightInd w:val="0"/>
      <w:spacing w:after="240" w:line="360" w:lineRule="auto"/>
      <w:jc w:val="both"/>
      <w:textAlignment w:val="baseline"/>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8E3E07"/>
    <w:pPr>
      <w:overflowPunct w:val="0"/>
      <w:autoSpaceDE w:val="0"/>
      <w:autoSpaceDN w:val="0"/>
      <w:adjustRightInd w:val="0"/>
      <w:spacing w:after="240" w:line="360" w:lineRule="auto"/>
      <w:jc w:val="both"/>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8E3E07"/>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Cs w:val="20"/>
    </w:rPr>
  </w:style>
  <w:style w:type="paragraph" w:styleId="TableofFigures">
    <w:name w:val="table of figures"/>
    <w:basedOn w:val="Normal"/>
    <w:next w:val="Normal"/>
    <w:rsid w:val="008E3E0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table" w:styleId="TableProfessional">
    <w:name w:val="Table Professional"/>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E3E07"/>
    <w:pPr>
      <w:overflowPunct w:val="0"/>
      <w:autoSpaceDE w:val="0"/>
      <w:autoSpaceDN w:val="0"/>
      <w:adjustRightInd w:val="0"/>
      <w:spacing w:after="240" w:line="360" w:lineRule="auto"/>
      <w:jc w:val="both"/>
      <w:textAlignment w:val="baseline"/>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8E3E07"/>
    <w:pPr>
      <w:numPr>
        <w:numId w:val="0"/>
      </w:numPr>
      <w:overflowPunct w:val="0"/>
      <w:autoSpaceDE w:val="0"/>
      <w:autoSpaceDN w:val="0"/>
      <w:spacing w:before="240" w:after="60" w:line="360" w:lineRule="auto"/>
      <w:jc w:val="both"/>
      <w:textAlignment w:val="baseline"/>
      <w:outlineLvl w:val="9"/>
    </w:pPr>
    <w:rPr>
      <w:rFonts w:ascii="Cambria" w:eastAsia="Times New Roman" w:hAnsi="Cambria" w:cs="Times New Roman"/>
      <w:b w:val="0"/>
      <w:caps/>
      <w:kern w:val="32"/>
    </w:rPr>
  </w:style>
  <w:style w:type="character" w:customStyle="1" w:styleId="DeltaViewInsertion">
    <w:name w:val="DeltaView Insertion"/>
    <w:uiPriority w:val="99"/>
    <w:rsid w:val="008E3E07"/>
    <w:rPr>
      <w:color w:val="0000FF"/>
      <w:u w:val="double"/>
    </w:rPr>
  </w:style>
  <w:style w:type="character" w:customStyle="1" w:styleId="DeltaViewDeletion">
    <w:name w:val="DeltaView Deletion"/>
    <w:uiPriority w:val="99"/>
    <w:rsid w:val="008E3E07"/>
    <w:rPr>
      <w:strike/>
      <w:color w:val="FF0000"/>
    </w:rPr>
  </w:style>
  <w:style w:type="character" w:customStyle="1" w:styleId="DeltaViewMoveSource">
    <w:name w:val="DeltaView Move Source"/>
    <w:uiPriority w:val="99"/>
    <w:rsid w:val="008E3E07"/>
    <w:rPr>
      <w:strike/>
      <w:color w:val="00C000"/>
    </w:rPr>
  </w:style>
  <w:style w:type="character" w:customStyle="1" w:styleId="DeltaViewMoveDestination">
    <w:name w:val="DeltaView Move Destination"/>
    <w:uiPriority w:val="99"/>
    <w:rsid w:val="008E3E07"/>
    <w:rPr>
      <w:color w:val="00C000"/>
      <w:u w:val="double"/>
    </w:rPr>
  </w:style>
  <w:style w:type="paragraph" w:customStyle="1" w:styleId="Numpara">
    <w:name w:val="Numpara"/>
    <w:basedOn w:val="Normal"/>
    <w:rsid w:val="008E3E07"/>
    <w:pPr>
      <w:numPr>
        <w:numId w:val="39"/>
      </w:numPr>
      <w:tabs>
        <w:tab w:val="clear" w:pos="360"/>
        <w:tab w:val="num" w:pos="926"/>
      </w:tabs>
      <w:autoSpaceDE w:val="0"/>
      <w:autoSpaceDN w:val="0"/>
      <w:adjustRightInd w:val="0"/>
      <w:spacing w:before="40" w:after="120" w:line="240" w:lineRule="auto"/>
      <w:ind w:left="340" w:hanging="360"/>
    </w:pPr>
    <w:rPr>
      <w:rFonts w:eastAsia="Times New Roman" w:cs="Times New Roman"/>
      <w:szCs w:val="24"/>
      <w:lang w:eastAsia="en-GB"/>
    </w:rPr>
  </w:style>
  <w:style w:type="paragraph" w:customStyle="1" w:styleId="Normpara">
    <w:name w:val="Normpara"/>
    <w:basedOn w:val="Normal"/>
    <w:next w:val="Numpara"/>
    <w:rsid w:val="008E3E07"/>
    <w:pPr>
      <w:autoSpaceDE w:val="0"/>
      <w:autoSpaceDN w:val="0"/>
      <w:adjustRightInd w:val="0"/>
      <w:spacing w:after="120" w:line="240" w:lineRule="auto"/>
      <w:ind w:left="340"/>
    </w:pPr>
    <w:rPr>
      <w:rFonts w:eastAsia="Times New Roman" w:cs="Times New Roman"/>
      <w:szCs w:val="24"/>
      <w:lang w:eastAsia="en-GB"/>
    </w:rPr>
  </w:style>
  <w:style w:type="paragraph" w:customStyle="1" w:styleId="HeaderBase">
    <w:name w:val="Header Base"/>
    <w:basedOn w:val="Normal"/>
    <w:rsid w:val="008E3E07"/>
    <w:pPr>
      <w:keepLines/>
      <w:tabs>
        <w:tab w:val="center" w:pos="4320"/>
        <w:tab w:val="right" w:pos="8640"/>
      </w:tabs>
      <w:autoSpaceDE w:val="0"/>
      <w:autoSpaceDN w:val="0"/>
      <w:adjustRightInd w:val="0"/>
      <w:spacing w:after="0" w:line="240" w:lineRule="auto"/>
    </w:pPr>
    <w:rPr>
      <w:rFonts w:eastAsia="Times New Roman" w:cs="Times New Roman"/>
      <w:spacing w:val="-4"/>
      <w:sz w:val="20"/>
      <w:szCs w:val="20"/>
      <w:lang w:val="en-US" w:eastAsia="en-GB"/>
    </w:rPr>
  </w:style>
  <w:style w:type="paragraph" w:customStyle="1" w:styleId="Level1Heading">
    <w:name w:val="Level 1 Heading"/>
    <w:basedOn w:val="BodyText"/>
    <w:next w:val="Normal"/>
    <w:rsid w:val="008E3E07"/>
    <w:pPr>
      <w:keepNext/>
      <w:numPr>
        <w:numId w:val="40"/>
      </w:numPr>
      <w:tabs>
        <w:tab w:val="clear" w:pos="851"/>
        <w:tab w:val="num" w:pos="360"/>
        <w:tab w:val="left" w:pos="720"/>
      </w:tabs>
      <w:autoSpaceDE w:val="0"/>
      <w:autoSpaceDN w:val="0"/>
      <w:adjustRightInd w:val="0"/>
      <w:spacing w:before="360" w:after="200" w:line="360" w:lineRule="auto"/>
      <w:ind w:left="0" w:firstLine="0"/>
      <w:outlineLvl w:val="0"/>
    </w:pPr>
    <w:rPr>
      <w:rFonts w:ascii="Arial" w:eastAsia="Times New Roman" w:hAnsi="Arial"/>
      <w:b/>
      <w:sz w:val="22"/>
      <w:lang w:eastAsia="en-GB"/>
    </w:rPr>
  </w:style>
  <w:style w:type="paragraph" w:customStyle="1" w:styleId="Level2Heading">
    <w:name w:val="Level 2 Heading"/>
    <w:basedOn w:val="BodyText"/>
    <w:next w:val="BodyText2"/>
    <w:rsid w:val="008E3E07"/>
    <w:pPr>
      <w:keepNext/>
      <w:numPr>
        <w:ilvl w:val="1"/>
        <w:numId w:val="40"/>
      </w:numPr>
      <w:autoSpaceDE w:val="0"/>
      <w:autoSpaceDN w:val="0"/>
      <w:adjustRightInd w:val="0"/>
      <w:spacing w:before="360" w:after="200" w:line="360" w:lineRule="auto"/>
      <w:outlineLvl w:val="1"/>
    </w:pPr>
    <w:rPr>
      <w:rFonts w:ascii="Arial" w:eastAsia="Times New Roman" w:hAnsi="Arial"/>
      <w:b/>
      <w:sz w:val="20"/>
      <w:lang w:eastAsia="en-GB"/>
    </w:rPr>
  </w:style>
  <w:style w:type="paragraph" w:customStyle="1" w:styleId="Level3Number">
    <w:name w:val="Level 3 Number"/>
    <w:basedOn w:val="BodyText"/>
    <w:rsid w:val="008E3E07"/>
    <w:pPr>
      <w:numPr>
        <w:ilvl w:val="2"/>
        <w:numId w:val="40"/>
      </w:numPr>
      <w:autoSpaceDE w:val="0"/>
      <w:autoSpaceDN w:val="0"/>
      <w:adjustRightInd w:val="0"/>
      <w:spacing w:before="360" w:after="200" w:line="360" w:lineRule="auto"/>
    </w:pPr>
    <w:rPr>
      <w:rFonts w:ascii="Arial" w:eastAsia="Times New Roman" w:hAnsi="Arial"/>
      <w:sz w:val="20"/>
      <w:lang w:eastAsia="en-GB"/>
    </w:rPr>
  </w:style>
  <w:style w:type="paragraph" w:customStyle="1" w:styleId="Level4Number">
    <w:name w:val="Level 4 Number"/>
    <w:basedOn w:val="BodyText"/>
    <w:rsid w:val="008E3E07"/>
    <w:pPr>
      <w:numPr>
        <w:ilvl w:val="3"/>
        <w:numId w:val="40"/>
      </w:numPr>
      <w:tabs>
        <w:tab w:val="clear" w:pos="851"/>
        <w:tab w:val="num" w:pos="360"/>
      </w:tabs>
      <w:autoSpaceDE w:val="0"/>
      <w:autoSpaceDN w:val="0"/>
      <w:adjustRightInd w:val="0"/>
      <w:spacing w:before="360" w:after="200" w:line="360" w:lineRule="auto"/>
      <w:ind w:left="0" w:firstLine="0"/>
    </w:pPr>
    <w:rPr>
      <w:rFonts w:ascii="Arial" w:eastAsia="Times New Roman" w:hAnsi="Arial"/>
      <w:sz w:val="20"/>
      <w:lang w:eastAsia="en-GB"/>
    </w:rPr>
  </w:style>
  <w:style w:type="paragraph" w:customStyle="1" w:styleId="Level5Number">
    <w:name w:val="Level 5 Number"/>
    <w:basedOn w:val="BodyText"/>
    <w:rsid w:val="008E3E07"/>
    <w:pPr>
      <w:numPr>
        <w:ilvl w:val="4"/>
        <w:numId w:val="40"/>
      </w:numPr>
      <w:tabs>
        <w:tab w:val="clear" w:pos="1418"/>
        <w:tab w:val="num" w:pos="360"/>
      </w:tabs>
      <w:autoSpaceDE w:val="0"/>
      <w:autoSpaceDN w:val="0"/>
      <w:adjustRightInd w:val="0"/>
      <w:spacing w:after="240" w:line="360" w:lineRule="auto"/>
      <w:ind w:left="0" w:firstLine="0"/>
    </w:pPr>
    <w:rPr>
      <w:rFonts w:ascii="Arial" w:eastAsia="Times New Roman" w:hAnsi="Arial"/>
      <w:sz w:val="20"/>
      <w:lang w:eastAsia="en-GB"/>
    </w:rPr>
  </w:style>
  <w:style w:type="paragraph" w:customStyle="1" w:styleId="Level6Number">
    <w:name w:val="Level 6 Number"/>
    <w:basedOn w:val="BodyText"/>
    <w:rsid w:val="008E3E07"/>
    <w:pPr>
      <w:numPr>
        <w:ilvl w:val="5"/>
        <w:numId w:val="40"/>
      </w:numPr>
      <w:tabs>
        <w:tab w:val="clear" w:pos="1843"/>
        <w:tab w:val="num" w:pos="360"/>
      </w:tabs>
      <w:autoSpaceDE w:val="0"/>
      <w:autoSpaceDN w:val="0"/>
      <w:adjustRightInd w:val="0"/>
      <w:spacing w:after="240" w:line="360" w:lineRule="auto"/>
      <w:ind w:left="0" w:firstLine="0"/>
    </w:pPr>
    <w:rPr>
      <w:rFonts w:ascii="Arial" w:eastAsia="Times New Roman" w:hAnsi="Arial"/>
      <w:sz w:val="20"/>
      <w:lang w:eastAsia="en-GB"/>
    </w:rPr>
  </w:style>
  <w:style w:type="paragraph" w:customStyle="1" w:styleId="Level7Number">
    <w:name w:val="Level 7 Number"/>
    <w:basedOn w:val="BodyText"/>
    <w:rsid w:val="008E3E07"/>
    <w:pPr>
      <w:numPr>
        <w:ilvl w:val="6"/>
        <w:numId w:val="40"/>
      </w:numPr>
      <w:tabs>
        <w:tab w:val="clear" w:pos="2268"/>
        <w:tab w:val="num" w:pos="360"/>
      </w:tabs>
      <w:autoSpaceDE w:val="0"/>
      <w:autoSpaceDN w:val="0"/>
      <w:adjustRightInd w:val="0"/>
      <w:spacing w:after="240" w:line="360" w:lineRule="auto"/>
      <w:ind w:left="0" w:firstLine="0"/>
    </w:pPr>
    <w:rPr>
      <w:rFonts w:ascii="Arial" w:eastAsia="Times New Roman" w:hAnsi="Arial"/>
      <w:sz w:val="20"/>
      <w:lang w:eastAsia="en-GB"/>
    </w:rPr>
  </w:style>
  <w:style w:type="paragraph" w:customStyle="1" w:styleId="Level8Number">
    <w:name w:val="Level 8 Number"/>
    <w:basedOn w:val="BodyText"/>
    <w:rsid w:val="008E3E07"/>
    <w:pPr>
      <w:numPr>
        <w:ilvl w:val="7"/>
        <w:numId w:val="40"/>
      </w:numPr>
      <w:tabs>
        <w:tab w:val="clear" w:pos="2693"/>
        <w:tab w:val="num" w:pos="360"/>
      </w:tabs>
      <w:autoSpaceDE w:val="0"/>
      <w:autoSpaceDN w:val="0"/>
      <w:adjustRightInd w:val="0"/>
      <w:spacing w:after="240" w:line="360" w:lineRule="auto"/>
      <w:ind w:left="0" w:firstLine="0"/>
    </w:pPr>
    <w:rPr>
      <w:rFonts w:ascii="Arial" w:eastAsia="Times New Roman" w:hAnsi="Arial"/>
      <w:sz w:val="20"/>
      <w:lang w:eastAsia="en-GB"/>
    </w:rPr>
  </w:style>
  <w:style w:type="character" w:customStyle="1" w:styleId="UnresolvedMention2">
    <w:name w:val="Unresolved Mention2"/>
    <w:uiPriority w:val="99"/>
    <w:semiHidden/>
    <w:unhideWhenUsed/>
    <w:rsid w:val="008E3E07"/>
    <w:rPr>
      <w:color w:val="605E5C"/>
      <w:shd w:val="clear" w:color="auto" w:fill="E1DFDD"/>
    </w:rPr>
  </w:style>
  <w:style w:type="table" w:styleId="LightShading-Accent2">
    <w:name w:val="Light Shading Accent 2"/>
    <w:basedOn w:val="TableNormal"/>
    <w:link w:val="LightShading-Accent2Char"/>
    <w:uiPriority w:val="30"/>
    <w:semiHidden/>
    <w:unhideWhenUsed/>
    <w:rsid w:val="008E3E07"/>
    <w:rPr>
      <w:b/>
      <w:bCs/>
      <w:i/>
      <w:iCs/>
      <w:color w:val="4F81BD"/>
      <w:sz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olorfulGrid-Accent1">
    <w:name w:val="Colorful Grid Accent 1"/>
    <w:basedOn w:val="TableNormal"/>
    <w:link w:val="ColorfulGrid-Accent1Char"/>
    <w:uiPriority w:val="29"/>
    <w:semiHidden/>
    <w:unhideWhenUsed/>
    <w:rsid w:val="008E3E07"/>
    <w:rPr>
      <w:i/>
      <w:iCs/>
      <w:color w:val="000000"/>
      <w:sz w:val="22"/>
      <w:lang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customStyle="1" w:styleId="text0">
    <w:name w:val="text 0"/>
    <w:basedOn w:val="Normal"/>
    <w:rsid w:val="004A5A68"/>
    <w:pPr>
      <w:spacing w:before="320" w:after="0" w:line="320" w:lineRule="atLeast"/>
      <w:jc w:val="both"/>
    </w:pPr>
    <w:rPr>
      <w:rFonts w:ascii="Times New Roman" w:eastAsia="Times New Roman" w:hAnsi="Times New Roman" w:cs="Times New Roman"/>
      <w:sz w:val="23"/>
      <w:szCs w:val="20"/>
    </w:rPr>
  </w:style>
  <w:style w:type="paragraph" w:customStyle="1" w:styleId="1">
    <w:name w:val="1"/>
    <w:uiPriority w:val="64"/>
    <w:rsid w:val="00DD33B7"/>
    <w:rPr>
      <w:rFonts w:ascii="Times New Roman" w:hAnsi="Times New Roman"/>
    </w:rPr>
  </w:style>
  <w:style w:type="paragraph" w:styleId="Revision">
    <w:name w:val="Revision"/>
    <w:hidden/>
    <w:uiPriority w:val="99"/>
    <w:semiHidden/>
    <w:rsid w:val="00621656"/>
    <w:rPr>
      <w:rFonts w:asciiTheme="minorHAnsi" w:eastAsiaTheme="minorHAnsi" w:hAnsiTheme="minorHAnsi" w:cstheme="minorBidi"/>
      <w:sz w:val="22"/>
      <w:szCs w:val="22"/>
      <w:lang w:eastAsia="en-US"/>
    </w:rPr>
  </w:style>
  <w:style w:type="paragraph" w:customStyle="1" w:styleId="Covertitle">
    <w:name w:val="Cover title"/>
    <w:rsid w:val="005A426E"/>
    <w:rPr>
      <w:rFonts w:ascii="Arial" w:hAnsi="Arial"/>
      <w:b/>
      <w:sz w:val="52"/>
    </w:rPr>
  </w:style>
  <w:style w:type="paragraph" w:customStyle="1" w:styleId="cover-othertext">
    <w:name w:val="cover - other text"/>
    <w:rsid w:val="005A426E"/>
    <w:rPr>
      <w:rFonts w:ascii="Arial" w:hAnsi="Arial"/>
      <w:sz w:val="22"/>
      <w:szCs w:val="24"/>
    </w:rPr>
  </w:style>
  <w:style w:type="paragraph" w:customStyle="1" w:styleId="Table3">
    <w:name w:val="Table3"/>
    <w:basedOn w:val="Normal"/>
    <w:rsid w:val="005A426E"/>
    <w:pPr>
      <w:spacing w:before="60" w:after="60" w:line="240" w:lineRule="auto"/>
      <w:ind w:right="-108"/>
    </w:pPr>
    <w:rPr>
      <w:rFonts w:eastAsia="Times New Roman" w:cs="Times New Roman"/>
      <w:szCs w:val="20"/>
      <w:lang w:eastAsia="en-GB"/>
    </w:rPr>
  </w:style>
  <w:style w:type="paragraph" w:customStyle="1" w:styleId="Tablesubtitle">
    <w:name w:val="Table sub title"/>
    <w:basedOn w:val="Normal"/>
    <w:rsid w:val="005A426E"/>
    <w:pPr>
      <w:tabs>
        <w:tab w:val="left" w:pos="567"/>
      </w:tabs>
      <w:spacing w:before="80" w:after="80" w:line="240" w:lineRule="auto"/>
    </w:pPr>
    <w:rPr>
      <w:rFonts w:eastAsia="Times New Roman" w:cs="Times New Roman"/>
      <w:b/>
      <w:szCs w:val="20"/>
      <w:lang w:eastAsia="en-GB"/>
    </w:rPr>
  </w:style>
  <w:style w:type="paragraph" w:customStyle="1" w:styleId="Tabletitle">
    <w:name w:val="Table title"/>
    <w:basedOn w:val="Normal"/>
    <w:rsid w:val="005A426E"/>
    <w:pPr>
      <w:keepNext/>
      <w:tabs>
        <w:tab w:val="left" w:pos="567"/>
      </w:tabs>
      <w:spacing w:before="120" w:after="120" w:line="240" w:lineRule="atLeast"/>
    </w:pPr>
    <w:rPr>
      <w:rFonts w:eastAsia="Times New Roman" w:cs="Times New Roman"/>
      <w:b/>
      <w:sz w:val="26"/>
      <w:szCs w:val="20"/>
      <w:lang w:eastAsia="en-GB"/>
    </w:rPr>
  </w:style>
  <w:style w:type="character" w:styleId="UnresolvedMention">
    <w:name w:val="Unresolved Mention"/>
    <w:basedOn w:val="DefaultParagraphFont"/>
    <w:uiPriority w:val="99"/>
    <w:semiHidden/>
    <w:unhideWhenUsed/>
    <w:rsid w:val="004C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342">
      <w:bodyDiv w:val="1"/>
      <w:marLeft w:val="0"/>
      <w:marRight w:val="0"/>
      <w:marTop w:val="0"/>
      <w:marBottom w:val="0"/>
      <w:divBdr>
        <w:top w:val="none" w:sz="0" w:space="0" w:color="auto"/>
        <w:left w:val="none" w:sz="0" w:space="0" w:color="auto"/>
        <w:bottom w:val="none" w:sz="0" w:space="0" w:color="auto"/>
        <w:right w:val="none" w:sz="0" w:space="0" w:color="auto"/>
      </w:divBdr>
    </w:div>
    <w:div w:id="352923884">
      <w:bodyDiv w:val="1"/>
      <w:marLeft w:val="0"/>
      <w:marRight w:val="0"/>
      <w:marTop w:val="0"/>
      <w:marBottom w:val="0"/>
      <w:divBdr>
        <w:top w:val="none" w:sz="0" w:space="0" w:color="auto"/>
        <w:left w:val="none" w:sz="0" w:space="0" w:color="auto"/>
        <w:bottom w:val="none" w:sz="0" w:space="0" w:color="auto"/>
        <w:right w:val="none" w:sz="0" w:space="0" w:color="auto"/>
      </w:divBdr>
      <w:divsChild>
        <w:div w:id="1038823915">
          <w:marLeft w:val="0"/>
          <w:marRight w:val="0"/>
          <w:marTop w:val="0"/>
          <w:marBottom w:val="0"/>
          <w:divBdr>
            <w:top w:val="none" w:sz="0" w:space="0" w:color="auto"/>
            <w:left w:val="none" w:sz="0" w:space="0" w:color="auto"/>
            <w:bottom w:val="none" w:sz="0" w:space="0" w:color="auto"/>
            <w:right w:val="none" w:sz="0" w:space="0" w:color="auto"/>
          </w:divBdr>
          <w:divsChild>
            <w:div w:id="826287879">
              <w:marLeft w:val="0"/>
              <w:marRight w:val="0"/>
              <w:marTop w:val="0"/>
              <w:marBottom w:val="0"/>
              <w:divBdr>
                <w:top w:val="none" w:sz="0" w:space="0" w:color="auto"/>
                <w:left w:val="none" w:sz="0" w:space="0" w:color="auto"/>
                <w:bottom w:val="none" w:sz="0" w:space="0" w:color="auto"/>
                <w:right w:val="none" w:sz="0" w:space="0" w:color="auto"/>
              </w:divBdr>
            </w:div>
          </w:divsChild>
        </w:div>
        <w:div w:id="1591694216">
          <w:marLeft w:val="0"/>
          <w:marRight w:val="0"/>
          <w:marTop w:val="0"/>
          <w:marBottom w:val="0"/>
          <w:divBdr>
            <w:top w:val="none" w:sz="0" w:space="0" w:color="auto"/>
            <w:left w:val="none" w:sz="0" w:space="0" w:color="auto"/>
            <w:bottom w:val="none" w:sz="0" w:space="0" w:color="auto"/>
            <w:right w:val="none" w:sz="0" w:space="0" w:color="auto"/>
          </w:divBdr>
          <w:divsChild>
            <w:div w:id="19973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5806">
      <w:bodyDiv w:val="1"/>
      <w:marLeft w:val="0"/>
      <w:marRight w:val="0"/>
      <w:marTop w:val="0"/>
      <w:marBottom w:val="0"/>
      <w:divBdr>
        <w:top w:val="none" w:sz="0" w:space="0" w:color="auto"/>
        <w:left w:val="none" w:sz="0" w:space="0" w:color="auto"/>
        <w:bottom w:val="none" w:sz="0" w:space="0" w:color="auto"/>
        <w:right w:val="none" w:sz="0" w:space="0" w:color="auto"/>
      </w:divBdr>
    </w:div>
    <w:div w:id="635646482">
      <w:bodyDiv w:val="1"/>
      <w:marLeft w:val="0"/>
      <w:marRight w:val="0"/>
      <w:marTop w:val="0"/>
      <w:marBottom w:val="0"/>
      <w:divBdr>
        <w:top w:val="none" w:sz="0" w:space="0" w:color="auto"/>
        <w:left w:val="none" w:sz="0" w:space="0" w:color="auto"/>
        <w:bottom w:val="none" w:sz="0" w:space="0" w:color="auto"/>
        <w:right w:val="none" w:sz="0" w:space="0" w:color="auto"/>
      </w:divBdr>
    </w:div>
    <w:div w:id="835461822">
      <w:bodyDiv w:val="1"/>
      <w:marLeft w:val="0"/>
      <w:marRight w:val="0"/>
      <w:marTop w:val="0"/>
      <w:marBottom w:val="0"/>
      <w:divBdr>
        <w:top w:val="none" w:sz="0" w:space="0" w:color="auto"/>
        <w:left w:val="none" w:sz="0" w:space="0" w:color="auto"/>
        <w:bottom w:val="none" w:sz="0" w:space="0" w:color="auto"/>
        <w:right w:val="none" w:sz="0" w:space="0" w:color="auto"/>
      </w:divBdr>
      <w:divsChild>
        <w:div w:id="38669795">
          <w:marLeft w:val="0"/>
          <w:marRight w:val="0"/>
          <w:marTop w:val="0"/>
          <w:marBottom w:val="0"/>
          <w:divBdr>
            <w:top w:val="none" w:sz="0" w:space="0" w:color="auto"/>
            <w:left w:val="none" w:sz="0" w:space="0" w:color="auto"/>
            <w:bottom w:val="none" w:sz="0" w:space="0" w:color="auto"/>
            <w:right w:val="none" w:sz="0" w:space="0" w:color="auto"/>
          </w:divBdr>
          <w:divsChild>
            <w:div w:id="1146893466">
              <w:marLeft w:val="0"/>
              <w:marRight w:val="0"/>
              <w:marTop w:val="0"/>
              <w:marBottom w:val="0"/>
              <w:divBdr>
                <w:top w:val="none" w:sz="0" w:space="0" w:color="auto"/>
                <w:left w:val="none" w:sz="0" w:space="0" w:color="auto"/>
                <w:bottom w:val="none" w:sz="0" w:space="0" w:color="auto"/>
                <w:right w:val="none" w:sz="0" w:space="0" w:color="auto"/>
              </w:divBdr>
            </w:div>
          </w:divsChild>
        </w:div>
        <w:div w:id="47530404">
          <w:marLeft w:val="0"/>
          <w:marRight w:val="0"/>
          <w:marTop w:val="0"/>
          <w:marBottom w:val="0"/>
          <w:divBdr>
            <w:top w:val="none" w:sz="0" w:space="0" w:color="auto"/>
            <w:left w:val="none" w:sz="0" w:space="0" w:color="auto"/>
            <w:bottom w:val="none" w:sz="0" w:space="0" w:color="auto"/>
            <w:right w:val="none" w:sz="0" w:space="0" w:color="auto"/>
          </w:divBdr>
          <w:divsChild>
            <w:div w:id="1423334933">
              <w:marLeft w:val="0"/>
              <w:marRight w:val="0"/>
              <w:marTop w:val="0"/>
              <w:marBottom w:val="0"/>
              <w:divBdr>
                <w:top w:val="none" w:sz="0" w:space="0" w:color="auto"/>
                <w:left w:val="none" w:sz="0" w:space="0" w:color="auto"/>
                <w:bottom w:val="none" w:sz="0" w:space="0" w:color="auto"/>
                <w:right w:val="none" w:sz="0" w:space="0" w:color="auto"/>
              </w:divBdr>
            </w:div>
          </w:divsChild>
        </w:div>
        <w:div w:id="111487456">
          <w:marLeft w:val="0"/>
          <w:marRight w:val="0"/>
          <w:marTop w:val="0"/>
          <w:marBottom w:val="0"/>
          <w:divBdr>
            <w:top w:val="none" w:sz="0" w:space="0" w:color="auto"/>
            <w:left w:val="none" w:sz="0" w:space="0" w:color="auto"/>
            <w:bottom w:val="none" w:sz="0" w:space="0" w:color="auto"/>
            <w:right w:val="none" w:sz="0" w:space="0" w:color="auto"/>
          </w:divBdr>
          <w:divsChild>
            <w:div w:id="769467615">
              <w:marLeft w:val="0"/>
              <w:marRight w:val="0"/>
              <w:marTop w:val="0"/>
              <w:marBottom w:val="0"/>
              <w:divBdr>
                <w:top w:val="none" w:sz="0" w:space="0" w:color="auto"/>
                <w:left w:val="none" w:sz="0" w:space="0" w:color="auto"/>
                <w:bottom w:val="none" w:sz="0" w:space="0" w:color="auto"/>
                <w:right w:val="none" w:sz="0" w:space="0" w:color="auto"/>
              </w:divBdr>
            </w:div>
          </w:divsChild>
        </w:div>
        <w:div w:id="166212627">
          <w:marLeft w:val="0"/>
          <w:marRight w:val="0"/>
          <w:marTop w:val="0"/>
          <w:marBottom w:val="0"/>
          <w:divBdr>
            <w:top w:val="none" w:sz="0" w:space="0" w:color="auto"/>
            <w:left w:val="none" w:sz="0" w:space="0" w:color="auto"/>
            <w:bottom w:val="none" w:sz="0" w:space="0" w:color="auto"/>
            <w:right w:val="none" w:sz="0" w:space="0" w:color="auto"/>
          </w:divBdr>
          <w:divsChild>
            <w:div w:id="749424078">
              <w:marLeft w:val="0"/>
              <w:marRight w:val="0"/>
              <w:marTop w:val="0"/>
              <w:marBottom w:val="0"/>
              <w:divBdr>
                <w:top w:val="none" w:sz="0" w:space="0" w:color="auto"/>
                <w:left w:val="none" w:sz="0" w:space="0" w:color="auto"/>
                <w:bottom w:val="none" w:sz="0" w:space="0" w:color="auto"/>
                <w:right w:val="none" w:sz="0" w:space="0" w:color="auto"/>
              </w:divBdr>
            </w:div>
          </w:divsChild>
        </w:div>
        <w:div w:id="572008984">
          <w:marLeft w:val="0"/>
          <w:marRight w:val="0"/>
          <w:marTop w:val="0"/>
          <w:marBottom w:val="0"/>
          <w:divBdr>
            <w:top w:val="none" w:sz="0" w:space="0" w:color="auto"/>
            <w:left w:val="none" w:sz="0" w:space="0" w:color="auto"/>
            <w:bottom w:val="none" w:sz="0" w:space="0" w:color="auto"/>
            <w:right w:val="none" w:sz="0" w:space="0" w:color="auto"/>
          </w:divBdr>
          <w:divsChild>
            <w:div w:id="476532942">
              <w:marLeft w:val="0"/>
              <w:marRight w:val="0"/>
              <w:marTop w:val="0"/>
              <w:marBottom w:val="0"/>
              <w:divBdr>
                <w:top w:val="none" w:sz="0" w:space="0" w:color="auto"/>
                <w:left w:val="none" w:sz="0" w:space="0" w:color="auto"/>
                <w:bottom w:val="none" w:sz="0" w:space="0" w:color="auto"/>
                <w:right w:val="none" w:sz="0" w:space="0" w:color="auto"/>
              </w:divBdr>
            </w:div>
          </w:divsChild>
        </w:div>
        <w:div w:id="715276431">
          <w:marLeft w:val="0"/>
          <w:marRight w:val="0"/>
          <w:marTop w:val="0"/>
          <w:marBottom w:val="0"/>
          <w:divBdr>
            <w:top w:val="none" w:sz="0" w:space="0" w:color="auto"/>
            <w:left w:val="none" w:sz="0" w:space="0" w:color="auto"/>
            <w:bottom w:val="none" w:sz="0" w:space="0" w:color="auto"/>
            <w:right w:val="none" w:sz="0" w:space="0" w:color="auto"/>
          </w:divBdr>
          <w:divsChild>
            <w:div w:id="1554656740">
              <w:marLeft w:val="0"/>
              <w:marRight w:val="0"/>
              <w:marTop w:val="0"/>
              <w:marBottom w:val="0"/>
              <w:divBdr>
                <w:top w:val="none" w:sz="0" w:space="0" w:color="auto"/>
                <w:left w:val="none" w:sz="0" w:space="0" w:color="auto"/>
                <w:bottom w:val="none" w:sz="0" w:space="0" w:color="auto"/>
                <w:right w:val="none" w:sz="0" w:space="0" w:color="auto"/>
              </w:divBdr>
            </w:div>
          </w:divsChild>
        </w:div>
        <w:div w:id="866524837">
          <w:marLeft w:val="0"/>
          <w:marRight w:val="0"/>
          <w:marTop w:val="0"/>
          <w:marBottom w:val="0"/>
          <w:divBdr>
            <w:top w:val="none" w:sz="0" w:space="0" w:color="auto"/>
            <w:left w:val="none" w:sz="0" w:space="0" w:color="auto"/>
            <w:bottom w:val="none" w:sz="0" w:space="0" w:color="auto"/>
            <w:right w:val="none" w:sz="0" w:space="0" w:color="auto"/>
          </w:divBdr>
          <w:divsChild>
            <w:div w:id="37121680">
              <w:marLeft w:val="0"/>
              <w:marRight w:val="0"/>
              <w:marTop w:val="0"/>
              <w:marBottom w:val="0"/>
              <w:divBdr>
                <w:top w:val="none" w:sz="0" w:space="0" w:color="auto"/>
                <w:left w:val="none" w:sz="0" w:space="0" w:color="auto"/>
                <w:bottom w:val="none" w:sz="0" w:space="0" w:color="auto"/>
                <w:right w:val="none" w:sz="0" w:space="0" w:color="auto"/>
              </w:divBdr>
            </w:div>
          </w:divsChild>
        </w:div>
        <w:div w:id="1039283248">
          <w:marLeft w:val="0"/>
          <w:marRight w:val="0"/>
          <w:marTop w:val="0"/>
          <w:marBottom w:val="0"/>
          <w:divBdr>
            <w:top w:val="none" w:sz="0" w:space="0" w:color="auto"/>
            <w:left w:val="none" w:sz="0" w:space="0" w:color="auto"/>
            <w:bottom w:val="none" w:sz="0" w:space="0" w:color="auto"/>
            <w:right w:val="none" w:sz="0" w:space="0" w:color="auto"/>
          </w:divBdr>
          <w:divsChild>
            <w:div w:id="645477958">
              <w:marLeft w:val="0"/>
              <w:marRight w:val="0"/>
              <w:marTop w:val="0"/>
              <w:marBottom w:val="0"/>
              <w:divBdr>
                <w:top w:val="none" w:sz="0" w:space="0" w:color="auto"/>
                <w:left w:val="none" w:sz="0" w:space="0" w:color="auto"/>
                <w:bottom w:val="none" w:sz="0" w:space="0" w:color="auto"/>
                <w:right w:val="none" w:sz="0" w:space="0" w:color="auto"/>
              </w:divBdr>
            </w:div>
          </w:divsChild>
        </w:div>
        <w:div w:id="1076198897">
          <w:marLeft w:val="0"/>
          <w:marRight w:val="0"/>
          <w:marTop w:val="0"/>
          <w:marBottom w:val="0"/>
          <w:divBdr>
            <w:top w:val="none" w:sz="0" w:space="0" w:color="auto"/>
            <w:left w:val="none" w:sz="0" w:space="0" w:color="auto"/>
            <w:bottom w:val="none" w:sz="0" w:space="0" w:color="auto"/>
            <w:right w:val="none" w:sz="0" w:space="0" w:color="auto"/>
          </w:divBdr>
          <w:divsChild>
            <w:div w:id="1420102485">
              <w:marLeft w:val="0"/>
              <w:marRight w:val="0"/>
              <w:marTop w:val="0"/>
              <w:marBottom w:val="0"/>
              <w:divBdr>
                <w:top w:val="none" w:sz="0" w:space="0" w:color="auto"/>
                <w:left w:val="none" w:sz="0" w:space="0" w:color="auto"/>
                <w:bottom w:val="none" w:sz="0" w:space="0" w:color="auto"/>
                <w:right w:val="none" w:sz="0" w:space="0" w:color="auto"/>
              </w:divBdr>
            </w:div>
          </w:divsChild>
        </w:div>
        <w:div w:id="1129515450">
          <w:marLeft w:val="0"/>
          <w:marRight w:val="0"/>
          <w:marTop w:val="0"/>
          <w:marBottom w:val="0"/>
          <w:divBdr>
            <w:top w:val="none" w:sz="0" w:space="0" w:color="auto"/>
            <w:left w:val="none" w:sz="0" w:space="0" w:color="auto"/>
            <w:bottom w:val="none" w:sz="0" w:space="0" w:color="auto"/>
            <w:right w:val="none" w:sz="0" w:space="0" w:color="auto"/>
          </w:divBdr>
          <w:divsChild>
            <w:div w:id="275021805">
              <w:marLeft w:val="0"/>
              <w:marRight w:val="0"/>
              <w:marTop w:val="0"/>
              <w:marBottom w:val="0"/>
              <w:divBdr>
                <w:top w:val="none" w:sz="0" w:space="0" w:color="auto"/>
                <w:left w:val="none" w:sz="0" w:space="0" w:color="auto"/>
                <w:bottom w:val="none" w:sz="0" w:space="0" w:color="auto"/>
                <w:right w:val="none" w:sz="0" w:space="0" w:color="auto"/>
              </w:divBdr>
            </w:div>
          </w:divsChild>
        </w:div>
        <w:div w:id="1148395542">
          <w:marLeft w:val="0"/>
          <w:marRight w:val="0"/>
          <w:marTop w:val="0"/>
          <w:marBottom w:val="0"/>
          <w:divBdr>
            <w:top w:val="none" w:sz="0" w:space="0" w:color="auto"/>
            <w:left w:val="none" w:sz="0" w:space="0" w:color="auto"/>
            <w:bottom w:val="none" w:sz="0" w:space="0" w:color="auto"/>
            <w:right w:val="none" w:sz="0" w:space="0" w:color="auto"/>
          </w:divBdr>
          <w:divsChild>
            <w:div w:id="1345665013">
              <w:marLeft w:val="0"/>
              <w:marRight w:val="0"/>
              <w:marTop w:val="0"/>
              <w:marBottom w:val="0"/>
              <w:divBdr>
                <w:top w:val="none" w:sz="0" w:space="0" w:color="auto"/>
                <w:left w:val="none" w:sz="0" w:space="0" w:color="auto"/>
                <w:bottom w:val="none" w:sz="0" w:space="0" w:color="auto"/>
                <w:right w:val="none" w:sz="0" w:space="0" w:color="auto"/>
              </w:divBdr>
            </w:div>
          </w:divsChild>
        </w:div>
        <w:div w:id="1576355709">
          <w:marLeft w:val="0"/>
          <w:marRight w:val="0"/>
          <w:marTop w:val="0"/>
          <w:marBottom w:val="0"/>
          <w:divBdr>
            <w:top w:val="none" w:sz="0" w:space="0" w:color="auto"/>
            <w:left w:val="none" w:sz="0" w:space="0" w:color="auto"/>
            <w:bottom w:val="none" w:sz="0" w:space="0" w:color="auto"/>
            <w:right w:val="none" w:sz="0" w:space="0" w:color="auto"/>
          </w:divBdr>
          <w:divsChild>
            <w:div w:id="2130856634">
              <w:marLeft w:val="0"/>
              <w:marRight w:val="0"/>
              <w:marTop w:val="0"/>
              <w:marBottom w:val="0"/>
              <w:divBdr>
                <w:top w:val="none" w:sz="0" w:space="0" w:color="auto"/>
                <w:left w:val="none" w:sz="0" w:space="0" w:color="auto"/>
                <w:bottom w:val="none" w:sz="0" w:space="0" w:color="auto"/>
                <w:right w:val="none" w:sz="0" w:space="0" w:color="auto"/>
              </w:divBdr>
            </w:div>
          </w:divsChild>
        </w:div>
        <w:div w:id="1665860669">
          <w:marLeft w:val="0"/>
          <w:marRight w:val="0"/>
          <w:marTop w:val="0"/>
          <w:marBottom w:val="0"/>
          <w:divBdr>
            <w:top w:val="none" w:sz="0" w:space="0" w:color="auto"/>
            <w:left w:val="none" w:sz="0" w:space="0" w:color="auto"/>
            <w:bottom w:val="none" w:sz="0" w:space="0" w:color="auto"/>
            <w:right w:val="none" w:sz="0" w:space="0" w:color="auto"/>
          </w:divBdr>
          <w:divsChild>
            <w:div w:id="123735470">
              <w:marLeft w:val="0"/>
              <w:marRight w:val="0"/>
              <w:marTop w:val="0"/>
              <w:marBottom w:val="0"/>
              <w:divBdr>
                <w:top w:val="none" w:sz="0" w:space="0" w:color="auto"/>
                <w:left w:val="none" w:sz="0" w:space="0" w:color="auto"/>
                <w:bottom w:val="none" w:sz="0" w:space="0" w:color="auto"/>
                <w:right w:val="none" w:sz="0" w:space="0" w:color="auto"/>
              </w:divBdr>
            </w:div>
            <w:div w:id="604312719">
              <w:marLeft w:val="0"/>
              <w:marRight w:val="0"/>
              <w:marTop w:val="0"/>
              <w:marBottom w:val="0"/>
              <w:divBdr>
                <w:top w:val="none" w:sz="0" w:space="0" w:color="auto"/>
                <w:left w:val="none" w:sz="0" w:space="0" w:color="auto"/>
                <w:bottom w:val="none" w:sz="0" w:space="0" w:color="auto"/>
                <w:right w:val="none" w:sz="0" w:space="0" w:color="auto"/>
              </w:divBdr>
            </w:div>
            <w:div w:id="740829294">
              <w:marLeft w:val="0"/>
              <w:marRight w:val="0"/>
              <w:marTop w:val="0"/>
              <w:marBottom w:val="0"/>
              <w:divBdr>
                <w:top w:val="none" w:sz="0" w:space="0" w:color="auto"/>
                <w:left w:val="none" w:sz="0" w:space="0" w:color="auto"/>
                <w:bottom w:val="none" w:sz="0" w:space="0" w:color="auto"/>
                <w:right w:val="none" w:sz="0" w:space="0" w:color="auto"/>
              </w:divBdr>
            </w:div>
            <w:div w:id="900168708">
              <w:marLeft w:val="0"/>
              <w:marRight w:val="0"/>
              <w:marTop w:val="0"/>
              <w:marBottom w:val="0"/>
              <w:divBdr>
                <w:top w:val="none" w:sz="0" w:space="0" w:color="auto"/>
                <w:left w:val="none" w:sz="0" w:space="0" w:color="auto"/>
                <w:bottom w:val="none" w:sz="0" w:space="0" w:color="auto"/>
                <w:right w:val="none" w:sz="0" w:space="0" w:color="auto"/>
              </w:divBdr>
            </w:div>
            <w:div w:id="1081368939">
              <w:marLeft w:val="0"/>
              <w:marRight w:val="0"/>
              <w:marTop w:val="0"/>
              <w:marBottom w:val="0"/>
              <w:divBdr>
                <w:top w:val="none" w:sz="0" w:space="0" w:color="auto"/>
                <w:left w:val="none" w:sz="0" w:space="0" w:color="auto"/>
                <w:bottom w:val="none" w:sz="0" w:space="0" w:color="auto"/>
                <w:right w:val="none" w:sz="0" w:space="0" w:color="auto"/>
              </w:divBdr>
            </w:div>
            <w:div w:id="1897085620">
              <w:marLeft w:val="0"/>
              <w:marRight w:val="0"/>
              <w:marTop w:val="0"/>
              <w:marBottom w:val="0"/>
              <w:divBdr>
                <w:top w:val="none" w:sz="0" w:space="0" w:color="auto"/>
                <w:left w:val="none" w:sz="0" w:space="0" w:color="auto"/>
                <w:bottom w:val="none" w:sz="0" w:space="0" w:color="auto"/>
                <w:right w:val="none" w:sz="0" w:space="0" w:color="auto"/>
              </w:divBdr>
            </w:div>
            <w:div w:id="2026785027">
              <w:marLeft w:val="0"/>
              <w:marRight w:val="0"/>
              <w:marTop w:val="0"/>
              <w:marBottom w:val="0"/>
              <w:divBdr>
                <w:top w:val="none" w:sz="0" w:space="0" w:color="auto"/>
                <w:left w:val="none" w:sz="0" w:space="0" w:color="auto"/>
                <w:bottom w:val="none" w:sz="0" w:space="0" w:color="auto"/>
                <w:right w:val="none" w:sz="0" w:space="0" w:color="auto"/>
              </w:divBdr>
            </w:div>
          </w:divsChild>
        </w:div>
        <w:div w:id="1754013236">
          <w:marLeft w:val="0"/>
          <w:marRight w:val="0"/>
          <w:marTop w:val="0"/>
          <w:marBottom w:val="0"/>
          <w:divBdr>
            <w:top w:val="none" w:sz="0" w:space="0" w:color="auto"/>
            <w:left w:val="none" w:sz="0" w:space="0" w:color="auto"/>
            <w:bottom w:val="none" w:sz="0" w:space="0" w:color="auto"/>
            <w:right w:val="none" w:sz="0" w:space="0" w:color="auto"/>
          </w:divBdr>
          <w:divsChild>
            <w:div w:id="133717195">
              <w:marLeft w:val="0"/>
              <w:marRight w:val="0"/>
              <w:marTop w:val="0"/>
              <w:marBottom w:val="0"/>
              <w:divBdr>
                <w:top w:val="none" w:sz="0" w:space="0" w:color="auto"/>
                <w:left w:val="none" w:sz="0" w:space="0" w:color="auto"/>
                <w:bottom w:val="none" w:sz="0" w:space="0" w:color="auto"/>
                <w:right w:val="none" w:sz="0" w:space="0" w:color="auto"/>
              </w:divBdr>
            </w:div>
          </w:divsChild>
        </w:div>
        <w:div w:id="1963342885">
          <w:marLeft w:val="0"/>
          <w:marRight w:val="0"/>
          <w:marTop w:val="0"/>
          <w:marBottom w:val="0"/>
          <w:divBdr>
            <w:top w:val="none" w:sz="0" w:space="0" w:color="auto"/>
            <w:left w:val="none" w:sz="0" w:space="0" w:color="auto"/>
            <w:bottom w:val="none" w:sz="0" w:space="0" w:color="auto"/>
            <w:right w:val="none" w:sz="0" w:space="0" w:color="auto"/>
          </w:divBdr>
          <w:divsChild>
            <w:div w:id="1468359536">
              <w:marLeft w:val="0"/>
              <w:marRight w:val="0"/>
              <w:marTop w:val="0"/>
              <w:marBottom w:val="0"/>
              <w:divBdr>
                <w:top w:val="none" w:sz="0" w:space="0" w:color="auto"/>
                <w:left w:val="none" w:sz="0" w:space="0" w:color="auto"/>
                <w:bottom w:val="none" w:sz="0" w:space="0" w:color="auto"/>
                <w:right w:val="none" w:sz="0" w:space="0" w:color="auto"/>
              </w:divBdr>
            </w:div>
          </w:divsChild>
        </w:div>
        <w:div w:id="2090884963">
          <w:marLeft w:val="0"/>
          <w:marRight w:val="0"/>
          <w:marTop w:val="0"/>
          <w:marBottom w:val="0"/>
          <w:divBdr>
            <w:top w:val="none" w:sz="0" w:space="0" w:color="auto"/>
            <w:left w:val="none" w:sz="0" w:space="0" w:color="auto"/>
            <w:bottom w:val="none" w:sz="0" w:space="0" w:color="auto"/>
            <w:right w:val="none" w:sz="0" w:space="0" w:color="auto"/>
          </w:divBdr>
          <w:divsChild>
            <w:div w:id="11061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616">
      <w:bodyDiv w:val="1"/>
      <w:marLeft w:val="0"/>
      <w:marRight w:val="0"/>
      <w:marTop w:val="0"/>
      <w:marBottom w:val="0"/>
      <w:divBdr>
        <w:top w:val="none" w:sz="0" w:space="0" w:color="auto"/>
        <w:left w:val="none" w:sz="0" w:space="0" w:color="auto"/>
        <w:bottom w:val="none" w:sz="0" w:space="0" w:color="auto"/>
        <w:right w:val="none" w:sz="0" w:space="0" w:color="auto"/>
      </w:divBdr>
      <w:divsChild>
        <w:div w:id="1532766296">
          <w:marLeft w:val="0"/>
          <w:marRight w:val="0"/>
          <w:marTop w:val="0"/>
          <w:marBottom w:val="0"/>
          <w:divBdr>
            <w:top w:val="none" w:sz="0" w:space="0" w:color="auto"/>
            <w:left w:val="none" w:sz="0" w:space="0" w:color="auto"/>
            <w:bottom w:val="none" w:sz="0" w:space="0" w:color="auto"/>
            <w:right w:val="none" w:sz="0" w:space="0" w:color="auto"/>
          </w:divBdr>
        </w:div>
      </w:divsChild>
    </w:div>
    <w:div w:id="1541551315">
      <w:bodyDiv w:val="1"/>
      <w:marLeft w:val="0"/>
      <w:marRight w:val="0"/>
      <w:marTop w:val="0"/>
      <w:marBottom w:val="0"/>
      <w:divBdr>
        <w:top w:val="none" w:sz="0" w:space="0" w:color="auto"/>
        <w:left w:val="none" w:sz="0" w:space="0" w:color="auto"/>
        <w:bottom w:val="none" w:sz="0" w:space="0" w:color="auto"/>
        <w:right w:val="none" w:sz="0" w:space="0" w:color="auto"/>
      </w:divBdr>
      <w:divsChild>
        <w:div w:id="299573766">
          <w:marLeft w:val="0"/>
          <w:marRight w:val="0"/>
          <w:marTop w:val="0"/>
          <w:marBottom w:val="0"/>
          <w:divBdr>
            <w:top w:val="none" w:sz="0" w:space="0" w:color="auto"/>
            <w:left w:val="none" w:sz="0" w:space="0" w:color="auto"/>
            <w:bottom w:val="none" w:sz="0" w:space="0" w:color="auto"/>
            <w:right w:val="none" w:sz="0" w:space="0" w:color="auto"/>
          </w:divBdr>
          <w:divsChild>
            <w:div w:id="979262157">
              <w:marLeft w:val="0"/>
              <w:marRight w:val="0"/>
              <w:marTop w:val="0"/>
              <w:marBottom w:val="0"/>
              <w:divBdr>
                <w:top w:val="none" w:sz="0" w:space="0" w:color="auto"/>
                <w:left w:val="none" w:sz="0" w:space="0" w:color="auto"/>
                <w:bottom w:val="none" w:sz="0" w:space="0" w:color="auto"/>
                <w:right w:val="none" w:sz="0" w:space="0" w:color="auto"/>
              </w:divBdr>
            </w:div>
          </w:divsChild>
        </w:div>
        <w:div w:id="1945067928">
          <w:marLeft w:val="0"/>
          <w:marRight w:val="0"/>
          <w:marTop w:val="0"/>
          <w:marBottom w:val="0"/>
          <w:divBdr>
            <w:top w:val="none" w:sz="0" w:space="0" w:color="auto"/>
            <w:left w:val="none" w:sz="0" w:space="0" w:color="auto"/>
            <w:bottom w:val="none" w:sz="0" w:space="0" w:color="auto"/>
            <w:right w:val="none" w:sz="0" w:space="0" w:color="auto"/>
          </w:divBdr>
          <w:divsChild>
            <w:div w:id="15523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7902">
      <w:bodyDiv w:val="1"/>
      <w:marLeft w:val="0"/>
      <w:marRight w:val="0"/>
      <w:marTop w:val="0"/>
      <w:marBottom w:val="0"/>
      <w:divBdr>
        <w:top w:val="none" w:sz="0" w:space="0" w:color="auto"/>
        <w:left w:val="none" w:sz="0" w:space="0" w:color="auto"/>
        <w:bottom w:val="none" w:sz="0" w:space="0" w:color="auto"/>
        <w:right w:val="none" w:sz="0" w:space="0" w:color="auto"/>
      </w:divBdr>
    </w:div>
    <w:div w:id="1995789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epartmentfortransportuk.sharepoint.com/sites/RAIB/Management/Finance/Forms%20and%20Guidance/Procurement/Master%20ITT%20Templates/RAIBFinance@raib.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RAIBFinance@raib.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document xmlns:xsd="http://www.w3.org/2001/XMLSchema" xmlns:xsi="http://www.w3.org/2001/XMLSchema-instance" guid="0" synced="true" validated="true">
  <n-docbody>
    <standard.doc precedenttype="agreement">
      <prelim>
        <product.name>product.name0</product.name>
        <title>Invitation to tender (PCR 2015)</title>
        <author>
          <link href="http://uk.practicallaw.com/about/our-team/uk-public-sector" style="ACTLinkURL">
            <ital>Practical Law Public Sector</ital>
          </link>
        </author>
        <resource.type>Standard documents</resource.type>
        <juris>juris0</juris>
        <juris>juris1</juris>
      </prelim>
      <abstract>
        <para>
          <paratext>
            A standard invitation to tender (ITT) document that can be used by a contracting authority purchasing services in accordance with the Public Contracts Regulations 2015 (
            <ital>SI 2015/102</ital>
            ).
          </paratext>
        </para>
        <para>
          <paratext>
            The second part of the ITT, the questions for tenderers, is contained in 
            <link href="4-599-9626" style="ACTLinkPLCtoPLC">
              <ital>Standard document, Invitation to tender (PCR 2015): questions for tenderers</ital>
            </link>
            .
          </paratext>
        </para>
        <para>
          <paratext>
            To ensure that this standard document is the best starting point for you we would appreciate your views. Please submit any comments through 
            <link href="http://uk.practicallaw.com/askform" style="ACTLinkURL">
              <ital>Ask</ital>
            </link>
            .
          </paratext>
        </para>
        <para>
          <paratext>
            <bold>Note:</bold>
             The Cabinet Office has issued procurement guidance in response to the outbreak of the 2019 novel coronavirus disease (COVID-19). The guidance is addressed in 
            <link href="w-024-5498" style="ACTLinkPLCtoPLC">
              <ital>Legal update, Cabinet Office publishes PPN 01/20: Responding to COVID-19</ital>
            </link>
            , 
            <link href="w-024-6246" style="ACTLinkPLCtoPLC">
              <ital>Legal update, Cabinet Office publishes PPN 02/20: Supplier relief due to COVID-19</ital>
            </link>
            , 
            <link href="w-025-1043" style="ACTLinkPLCtoPLC">
              <ital>Legal update, COVID-19: PPN 03/20 published on use of procurement cards (Cabinet Office)</ital>
            </link>
             and 
            <link href="w-025-9717" style="ACTLinkPLCtoPLC">
              <ital>Legal update, Cabinet Office publishes PPN 04/20: Recovery and transition from COVID-19</ital>
            </link>
            .  The EC has also published guidance on using the public procurement framework related to the COVID-19 crisis, which is addressed in 
            <link href="w-024-7779" style="ACTLinkPLCtoPLC">
              <ital>Legal update, COVID-19: EC publishes guidance on purchasing COVID-19-related supplies and services using EU public procurement framework </ital>
            </link>
            . See also 
            <link href="w-025-1063" style="ACTLinkPLCtoPLC">
              <ital>Legal update, COVID-19: guidance on supporting vital service provision in PFI/PF2 contracts published (Infrastructure and Projects Authority)</ital>
            </link>
             The contents of this note are potentially affected by this guidance and should be read in conjunction with it.
          </paratext>
        </para>
        <para>
          <paratext/>
        </para>
      </abstract>
      <toc.identifier hasToc="true"/>
      <body>
        <cover.sheet>
          <head align="left" preservecase="true">
            <headtext>Invitation to tender</headtext>
          </head>
        </cover.sheet>
        <operative xrefname="paragraph">
          <drafting.note id="a616979" jurisdiction="">
            <head align="left" preservecase="true">
              <headtext>General document notes</headtext>
            </head>
            <division id="a000002" level="1">
              <para>
                <paratext>
                  This invitation to tender (ITT) is intended for use by public sector bodies for procurements which are regulated by the 
                  <link href="4-600-4052" style="ACTLinkPLCtoPLC">
                    <ital>Public Contracts Regulations 2015 (SI 2015/102)</ital>
                  </link>
                   (PCR 2015). Specifically, this ITT assumes the 
                  <link href="8-385-1376" style="ACTLinkPLCtoPLC">
                    <bold>
                      <ital>restricted procedure</ital>
                    </bold>
                  </link>
                   is being adopted to purchase services.
                </paratext>
              </para>
              <para>
                <paratext>However, the ITT can be adapted for use in:</paratext>
              </para>
              <list type="bulleted">
                <list.item>
                  <para>
                    <paratext>
                      A competitive procedure with negotiation, where the Tenderers are invited to submit an initial tender, and may then carry out negotiations on that and any subsequent tenders until Tenderers are invited to submit a final tender. For more information, see 
                      <link href="9-385-0442" style="ACTLinkPLCtoPLC">
                        <ital>Practice note, Competitive dialogue procedure</ital>
                      </link>
                      .
                    </paratext>
                  </para>
                </list.item>
                <list.item>
                  <para>
                    <paratext>
                      An open procedure, for example by including the selection criteria specified in the 
                      <link href="2-385-1379" style="ACTLinkPLCtoPLC">
                        <bold>
                          <ital>selection questionnaire</ital>
                        </bold>
                      </link>
                       (SQ) or for the purchase of goods. For more information, see 
                      <link href="7-579-9145" style="ACTLinkPLCtoPLC">
                        <ital>Practice note, Selection criteria and pre-qualification questionnaires (PQQs)</ital>
                      </link>
                      <ital>/Standard selection questionnaires (SQs)</ital>
                       and 
                      <link href="9-383-4824" style="ACTLinkPLCtoPLC">
                        <ital>Standard document, Standard selection questionnaire</ital>
                      </link>
                      .
                    </paratext>
                  </para>
                </list.item>
              </list>
              <para>
                <paratext>The ITT includes a number of sections that can be deleted if they are not relevant. The drafting notes assist users in identifying these sections.</paratext>
              </para>
              <para>
                <paratext>
                  The ITT can be adapted for use for below threshold or procurements under 
                  <link href="8-601-2385" style="ACTLinkPLCtoPLC">
                    <ital>Schedule 3</ital>
                  </link>
                   to the PCR 2015. Further amendments may be made (for example, to shorten the document). However, authorities should ensure they comply with obligations applicable to such contracts when adapting this document, see 
                  <link href="7-600-9425" style="ACTLinkPLCtoPLC">
                    <ital>Practice notes, Light touch public procurement regime (PCR 2015)</ital>
                  </link>
                   and 
                  <link href="2-386-8761" style="ACTLinkPLCtoPLC">
                    <ital>Evaluation of tenders</ital>
                  </link>
                  .
                </paratext>
              </para>
              <division id="a768535" level="2">
                <head align="left" preservecase="true">
                  <headtext>Brexit</headtext>
                </head>
                <para>
                  <paratext>
                    The UK left the EU on 31 January 2020. However, the UK continues to be treated for most purposes as if it were still an EU member state during the 
                    <link href="w-023-9796" style="ACTLinkURL">
                      <ital>transition period</ital>
                    </link>
                    , and most EU law (including as amended or supplemented) continues to apply to the UK (see 
                    <link anchor="co_anchor_a668260" href="https://uk.practicallaw.thomsonreuters.com/w-016-6161?originationContext=document&amp;amp;transitionType=DocumentItem&amp;amp;contextData=(sc.Default)" style="ACTLinkURL">
                      <ital>Brexit essentials: Q&amp;As on agreements, timeframes and no deal: What happens during the transition period?</ital>
                    </link>
                    ). This means that the guidance contained in this resource continues to apply during the transition period. The transition period will end on 31 December 2020 (see 
                    <link anchor="co_anchor_a384134" href="https://uk.practicallaw.thomsonreuters.com/w-016-6161" style="ACTLinkURL">
                      <ital>Brexit essentials: Q&amp;As on agreements, timeframes and no deal: What happens at the end of the transition period?</ital>
                    </link>
                    ). The post-transition procurement position is set out in 
                    <link href="w-028-4352" style="ACTLinkPLCtoPLC">
                      <ital>Legal updates, Concession Contracts Regulations 2016 amended by the Public Procurement (Amendment etc.) (EU Exit) Regulations 2020 (SI 2020/1319): Brexit SI</ital>
                    </link>
                     and 
                    <link href="w-028-2325" style="ACTLinkPLCtoPLC">
                      <ital>Public Contracts Regulations 2015 amended by Public Procurement (Amendment etc.) (EU Exit) Regulations 2020 (SI 2020/1319): Brexit SI </ital>
                    </link>
                    . The post-transition position relating to data protection issues in this resource is addressed in the 
                    <link href="https://uk.practicallaw.thomsonreuters.com/Document/I5a74187bbdb811e8a5b3e3d9e23d7429/View/FullText.html?transitionType=SearchItem&amp;amp;contextData=(sc.Search)" style="ACTLinkURL">
                      <ital>Practice notes, Brexit: implications for data protection</ital>
                    </link>
                     and 
                    <link href="https://uk.practicallaw.thomsonreuters.com/w-026-2740?originationContext=knowHow&amp;amp;transitionType=KnowHowItem&amp;amp;contextData=(sc.Search)&amp;amp;comp=pluk&amp;amp;navId=6E5648530546D6B450E5B8A6BDC8619E" style="ACTLinkURL">
                      <ital>Brexit post-transition period: data protection</ital>
                    </link>
                    <ital>, </ital>
                    and in 
                    <link href="https://uk.practicallaw.thomsonreuters.com/w-027-8212?source=updateemail&amp;amp;utm_campaign=EMUKDATAPROW&amp;amp;utm_source=PLC&amp;amp;utm_medium=email&amp;amp;telephone=-&amp;amp;email=roger.wesson%40gmail.com&amp;amp;__lrTS=20201124181727861&amp;amp;transitionType=Default&amp;amp;contextData=%28sc.Default%29" style="ACTLinkURL">
                      <ital>Changes to data protection references: checklist</ital>
                    </link>
                    . This resource will be updated in relation to these issues as appropriate and as soon as possible following the end of the transition period (see 
                    <link href="https://uk.practicallaw.thomsonreuters.com/w-026-3296" style="ACTLinkURL">
                      <ital>Guide to assessing legal change after end of post-Brexit transition period</ital>
                    </link>
                     and 
                    <link href="https://uk.practicallaw.thomsonreuters.com/w-025-3062" style="ACTLinkURL">
                      <ital>UK law after end of post-Brexit transition period: overview</ital>
                    </link>
                    ). Where this resource includes references to decisions of the 
                    <link href="https://uk.practicallaw.thomsonreuters.com/8-521-5015" style="ACTLinkURL">
                      <ital>Court of Justice of the European Union</ital>
                    </link>
                     (referred to as either CJEU or ECJ), information on the rules in the 
                    <link href="https://uk.practicallaw.thomsonreuters.com/w-015-5564" style="ACTLinkURL">
                      <ital>European Union (Withdrawal) Act 2018</ital>
                    </link>
                     regarding the use of CJEU (or ECJ) decisions by UK courts and tribunals after the end of the 
                    <link href="w-023-9796" style="ACTLinkURL">
                      <ital>transition period</ital>
                    </link>
                     when interpreting 
                    <link href="https://uk.practicallaw.thomsonreuters.com/w-019-6282" style="ACTLinkURL">
                      <ital>retained EU law</ital>
                    </link>
                    , is contained in 
                    <link href="https://uk.practicallaw.thomsonreuters.com/w-028-4754?originationContext=document&amp;amp;transitionType=DocumentItem&amp;amp;contextData=%28sc.Default%29&amp;amp;comp=pluk" style="ACTLinkURL">
                      <ital>Practice note, Interpretation of retained EU law and UK-EU withdrawal agreement </ital>
                    </link>
                    . For an overview of the separate (and limited) circumstances specified by the UK-EU withdrawal agreement in which, after the end of the transition period, the CJEU (or ECJ) has jurisdiction and UK courts can refer cases to the CJEU (or ECJ), see 
                    <link anchor="co_anchor_a827703" href="https://uk.practicallaw.thomsonreuters.com/w-025-3062" style="ACTLinkURL">
                      <ital>Practice note, UK law after end of post-Brexit transition period: overview: CJEU jurisdiction and case law after end of transition period</ital>
                    </link>
                    .
                  </paratext>
                </para>
                <para>
                  <paratext>
                    For more information, see 
                    <link href="https://uk.practicallaw.thomsonreuters.com/w-019-5170?originationContext=document&amp;amp;transitionType=DocumentItem&amp;amp;contextData=(sc.Default)" style="ACTLinkURL">
                      <ital>Practice note, Brexit: implications for public procurement law</ital>
                    </link>
                    .
                  </paratext>
                </para>
              </division>
            </division>
          </drafting.note>
          <clause id="a000003">
            <para>
              <paratext>
                <table frame="all" pgwide="1">
                  <tgroup cols="1">
                    <colspec colname="1" colnum="1" colwidth="100"/>
                    <tbody>
                      <row>
                        <entry valign="top">
                          <para align="center">
                            <paratext>NAME OF AUTHORITY:</paratext>
                          </para>
                        </entry>
                      </row>
                      <row>
                        <entry valign="top">
                          <para align="center">
                            <paratext>TENDER FOR: [NAME OF SERVICE]</paratext>
                          </para>
                        </entry>
                      </row>
                      <row>
                        <entry valign="top">
                          <para align="center">
                            <paratext>OJEU NUMBER: OJEU CONTRACT NOTICE REFERENCE NUMBER</paratext>
                          </para>
                        </entry>
                      </row>
                      <row>
                        <entry valign="top">
                          <para align="center">
                            <paratext>
                              TENDER RETURN DATE AND TIME (
                              <bold>DEADLINE</bold>
                              ): [DATE AND TIME]
                            </paratext>
                          </para>
                        </entry>
                      </row>
                    </tbody>
                  </tgroup>
                </table>
              </paratext>
            </para>
          </clause>
          <clause id="a1033551">
            <identifier>1.</identifier>
            <head align="left" preservecase="true">
              <headtext>Introduction and background</headtext>
            </head>
            <subclause1 id="a770563">
              <identifier>1.1</identifier>
              <para>
                <paratext>
                  <bold>Contents of the ITT</bold>
                </paratext>
              </para>
              <para>
                <paratext>
                  This invitation to tender (
                  <defn.term>ITT</defn.term>
                  ) comprises:
                </paratext>
              </para>
              <list type="bulleted">
                <list.item>
                  <para>
                    <paratext>Tender completion requirements, evaluation model, specification and schedules.</paratext>
                  </para>
                </list.item>
                <list.item>
                  <para>
                    <paratext>[Draft contract and schedules.]</paratext>
                  </para>
                </list.item>
                <list.item>
                  <para>
                    <paratext>[Technical and commercial questions.]</paratext>
                  </para>
                </list.item>
              </list>
            </subclause1>
            <subclause1 id="a293949">
              <identifier>1.2</identifier>
              <para>
                <paratext>
                  <bold>Introduction to the Authority</bold>
                </paratext>
              </para>
              <para>
                <paratext>
                  The Authority is conducting the procurement using the restricted procedure in accordance with the requirements of the Public Contracts Regulations 2015 (
                  <ital>SI 2015/102</ital>
                  ) (PCR 2015) for the purpose of procuring the services described in the Specification (
                  <defn.term>Services</defn.term>
                  ).
                </paratext>
              </para>
              <para>
                <paratext>
                  Interested parties completed the selection questionnaire (
                  <defn.term>SQ</defn.term>
                  ), which sought responses in relation to their technical capacity or professional ability, and their economic and financial standing. The Authority evaluated the SQ responses and selected the [NUMBER] highest ranking qualified candidates. This ITT should be completed by those suppliers (
                  <defn.term>Tenderers</defn.term>
                  ).
                </paratext>
              </para>
              <para>
                <paratext>
                  This ITT contains further information about the procurement process, the Services, and assessment questions for Tenderers to complete. Each Tenderer's response (
                  <defn.term>Tender</defn.term>
                  ) should be detailed enough to allow the Authority to make an informed selection of the most appropriate solution.
                </paratext>
              </para>
              <para>
                <paratext>[DESCRIBE THE BACKGROUND TO THE AUTHORITY, AND ITS ACTIVITIES AND ORGANISATION. EXPLAIN THE AUTHORITY'S VISION, VALUES AND STRATEGIC OBJECTIVES]</paratext>
              </para>
              <drafting.note id="a453832" jurisdiction="">
                <head align="left" preservecase="true">
                  <headtext>Selling the Authority</headtext>
                </head>
                <division id="a000004" level="1">
                  <para>
                    <paratext>This section of the ITT is an opportunity for the Authority to sell itself to the supplier market. It should show that it has an understanding of the market and its drivers and, if there is restricted capacity in the market or other supply block, the Authority should tailor its description of the Services to appeal to the market.</paratext>
                  </para>
                  <para>
                    <paratext>
                      For information on consulting the market, see 
                      <link href="5-519-8003" style="ACTLinkPLCtoPLC">
                        <ital>Standard document, Public procurement: market consultation: questions for the supplier market</ital>
                      </link>
                      .
                    </paratext>
                  </para>
                </division>
              </drafting.note>
            </subclause1>
            <subclause1 id="a240542">
              <identifier>1.3</identifier>
              <para>
                <paratext>
                  <bold>Scope of the Project</bold>
                </paratext>
              </para>
              <para>
                <paratext>[DETAILS OF SERVICE OBJECTIVES OR OUTCOMES]</paratext>
              </para>
              <drafting.note id="a867808" jurisdiction="">
                <head align="left" preservecase="true">
                  <headtext>Providing for future changes</headtext>
                </head>
                <division id="a000005" level="1">
                  <para>
                    <paratext>The Authority should consider describing both its determined requirements, and those requirements which may become necessary during the life of the contract and which it may wish to include in the contract at a future date.</paratext>
                  </para>
                  <para>
                    <paratext>Regulation 72 of the PCR 2015 permits public contracts to be varied on certain grounds, including where the changes were provided for in the initial procurement documents in clear, precise and unequivocal review clauses, which may include price revision clauses or options, provided such clauses:</paratext>
                  </para>
                  <list type="bulleted">
                    <list.item>
                      <para>
                        <paratext>State the scope and nature of possible modifications or options as well as the conditions under which they may be used.</paratext>
                      </para>
                    </list.item>
                    <list.item>
                      <para>
                        <paratext>Do not provide for modifications or options that would alter the overall nature of the contract or the framework agreement.</paratext>
                      </para>
                    </list.item>
                  </list>
                  <para>
                    <paratext>
                      For more information, see 
                      <link href="1-516-8852#a649361" style="ACTLinkPLCtoPLC">
                        <ital>Practice note, Varying public contracts: Variations permitted by the Public Contracts Regulations 2015</ital>
                      </link>
                      .
                    </paratext>
                  </para>
                </division>
              </drafting.note>
              <para>
                <paratext>[DETAILS OF CURRENT ARRANGEMENTS]</paratext>
              </para>
              <drafting.note id="a884012" jurisdiction="">
                <head align="left" preservecase="true">
                  <headtext>Providing details of existing service or current arrangements</headtext>
                </head>
                <division id="a000006" level="1">
                  <para>
                    <paratext>It can be difficult to determine how much information to give about the existing service, particularly if the service is already outsourced and the information the Authority wants to provide may be commercially sensitive to the incumbent supplier.</paratext>
                  </para>
                  <para>
                    <paratext>
                      <internal.reference refid="a165427">Schedule 3</internal.reference>
                       assumes that the authority is able to provide some detail of the current service levels.
                    </paratext>
                  </para>
                  <para>
                    <paratext>
                      The Authority may take the view that it is entitled to disclose any information that it would be obliged to disclose if it received a request for the same under the 
                      <link href="4-505-6037" style="ACTLinkPLCtoPLC">
                        <ital>Freedom of Information Act 2000</ital>
                      </link>
                       (FOIA) (see 
                      <link href="0-200-9452" style="ACTLinkPLCtoPLC">
                        <ital>Practice note, Freedom of information</ital>
                      </link>
                      ). However, it should check whether any disclosure would breach any confidentiality obligations it has with its existing supplier and, if it is in any doubt, discuss its intentions with its existing supplier. If the Authority receives a freedom of information (FOI) request relating to the contract, it could find itself in the unenviable position of breaching the contract or FOIA.
                    </paratext>
                  </para>
                  <para>
                    <paratext>
                      In general, the courts have taken a restrictive approach to the application of exemptions to supplier information (see 
                      <link href="5-500-3798" style="ACTLinkPLCtoPLC">
                        <ital>Legal update, Council correct to disclose contractor's confidential information</ital>
                      </link>
                      ). However, some information (such as cost models) may be exempt from disclosure (see 
                      <link href="0-503-7946" style="ACTLinkPLCtoPLC">
                        <ital>Legal update, Court of Appeal rules that a company's financial model and profit margin should not be disclosed</ital>
                      </link>
                      ).
                    </paratext>
                  </para>
                  <para>
                    <paratext>
                      For a standard clause covering disclosures of supplier information, see 
                      <link href="4-501-5075" style="ACTLinkPLCtoPLC">
                        <ital>Standard clause, Public sector boilerplate: Freedom of information</ital>
                      </link>
                      .
                    </paratext>
                  </para>
                </division>
              </drafting.note>
            </subclause1>
            <subclause1 id="a948100">
              <identifier>1.4</identifier>
              <para>
                <paratext>
                  <bold>Value of the contract</bold>
                </paratext>
              </para>
              <para>
                <paratext>The current service handles work to a value of £[AMOUNT] in [TIME FRAME].</paratext>
              </para>
              <para>
                <paratext>The anticipated value of the Services is approximately [DETAILS OF FORECAST SPEND].</paratext>
              </para>
              <para>
                <paratext>
                  [DETAILS OF ANY ANTICIPATED SAVINGS AND ANY THIRD PARTY USE OF THE AGREEMENT WHICH MAY HAVE AN IMPACT ON SPEND (see 
                  <internal.reference refid="a283267">paragraph 1.7</internal.reference>
                  ).]
                </paratext>
              </para>
              <para>
                <paratext>Details of current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paratext>
              </para>
              <drafting.note id="a1026915" jurisdiction="">
                <head align="left" preservecase="true">
                  <headtext>Specifying a contract value and pricing evaluation</headtext>
                </head>
                <division id="a000007" level="1">
                  <para>
                    <paratext>Contracting authorities may be nervous of specifying a contract value for fear of attracting bids which are above, at or just below that value. However, this figure must be disclosed if bids are to be evaluated against it. There are two common methods of evaluating price, though these two basic models have many variants:</paratext>
                  </para>
                  <list type="bulleted">
                    <list.item>
                      <para>
                        <paratext>The authority sets a benchmark price, with all bids scored on a comparative basis against that price.</paratext>
                      </para>
                    </list.item>
                    <list.item>
                      <para>
                        <paratext>No benchmark is set and the lowest bid price scores the maximum marks available for the pricing element. All other prices are awarded scores depending on what percentage the lowest price is of their price.</paratext>
                      </para>
                    </list.item>
                  </list>
                  <para>
                    <paratext>
                      Where the Authority has a fixed budget, it may want to state that bids exceeding a specified limit will be deemed non-compliant and will be rejected. Otherwise it must rely on the award criteria to ensure it does not end up with a technically superior but unaffordable solution. For more information, see 
                      <link href="2-386-8761" style="ACTLinkPLCtoPLC">
                        <ital>Practice note, Evaluation of tenders</ital>
                      </link>
                      .
                    </paratext>
                  </para>
                  <para>
                    <paratext>The risk of encouraging bids which come in close to the specific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upon how they are phrased. The contract terms could also encourage efficiencies by operating a gain-share mechanism through which savings will be shared between the parties (see 
                      <link href="0-202-4551#a326019" style="ACTLinkPLCtoPLC">
                        <ital>Standard documents, Outsourcing agreement: long form: 15. Service improvement and technology refresh</ital>
                      </link>
                       and 
                      <link href="2-501-1525#a577926" style="ACTLinkPLCtoPLC">
                        <ital>Services agreement for use by public sector bodies: Change control, benchmarking and continuous improvement</ital>
                      </link>
                      ).
                    </paratext>
                  </para>
                  <para>
                    <paratext>
                      If the Authority proposes to use a life cycle costing approach to assessing value for money, it must provide details of its approach in the procurement documents (see 
                      <link href="2-386-8761" style="ACTLinkPLCtoPLC">
                        <ital>Practice note, Evaluation of tenders</ital>
                      </link>
                      ).
                    </paratext>
                  </para>
                  <para>
                    <paratext>
                      If the Authority is permitting any third party organisations to use the contract (whether by procuring on their behalf or under a framework arrangement), the Authority must ensure the contract scope and value specified in the ITT and the 
                      <link href="9-385-1432" style="ACTLinkPLCtoPLC">
                        <bold>
                          <ital>OJEU notice</ital>
                        </bold>
                      </link>
                       reflects that potential spend.
                    </paratext>
                  </para>
                </division>
              </drafting.note>
            </subclause1>
            <subclause1 id="a296540">
              <identifier>1.5</identifier>
              <para>
                <paratext>
                  <bold>Contract term</bold>
                </paratext>
              </para>
              <para>
                <paratext>
                  The Authority proposes to enter into one [or more] Contract(s) for a maximum period of [NUMBER] [months 
                  <bold>OR</bold>
                   years] with the successful Tenderer (
                  <defn.term>Service Provider</defn.term>
                  ).
                </paratext>
              </para>
              <para>
                <paratext>The anticipated service commencement date is [DATE].</paratext>
              </para>
              <drafting.note id="a1022790" jurisdiction="">
                <head align="left" preservecase="true">
                  <headtext>Contract term</headtext>
                </head>
                <division id="a000008" level="1">
                  <para>
                    <paratext>The appropriate duration of the Contract is a key issue. It is important to ensure it is relevant to the particular service to ensure maximum value for money. If the contract term will allow for extensions, be aware that Tenderers are likely to propose cost models which are more favourable to the Authority during the extension period and, therefore, encourage them to extend. In this way, savings may only be made in the latter years of the contract.</paratext>
                  </para>
                </division>
              </drafting.note>
              <subclause2 condition="optional" id="a566462">
                <identifier>(a)</identifier>
                <para>
                  <paratext>
                    [The Services have been divided into the following work packages (
                    <defn.term>Lots</defn.term>
                    ):
                  </paratext>
                </para>
                <subclause3 id="a380834">
                  <identifier>(i)</identifier>
                  <para>
                    <paratext>[DETAILS OF ANY LOTS]</paratext>
                  </para>
                </subclause3>
              </subclause2>
              <subclause2 condition="optional" id="a475141">
                <identifier>(b)</identifier>
                <para>
                  <paratext>The Authority would prefer to award all the Lots to a single Tenderer. However, separate contracts for each or any combination of the Lots will be awarded to separate Tenderers if it is more economically advantageous to do so.</paratext>
                </para>
                <para>
                  <paratext>[Tenderers are invited to bid for [all or any of] the following Lots:</paratext>
                </para>
                <para>
                  <paratext>[DETAILS OF ANY LOTS AND ANY RESTRICTIONS ON THE NUMBER OF LOTS THAT A SINGLE TENDERER CAN WIN]]</paratext>
                </para>
                <para>
                  <paratext>[Tenderers are asked to specify any financial benefit accruing to the Authority if the Tenderer is successful in its bid for more than one Lot.</paratext>
                </para>
                <drafting.note id="a247178" jurisdiction="">
                  <head align="left" preservecase="true">
                    <headtext>Dividing the Contract into Lots</headtext>
                  </head>
                  <division id="a000009" level="1">
                    <para>
                      <paratext>
                        The Authority may decide to divide the scope of the Contract into different Lots (for example, based on value or geographical area) (
                        <ital>regulation 46(1), PCR 2015</ital>
                        ). This approach is common where either:
                      </paratext>
                    </para>
                    <list type="bulleted">
                      <list.item>
                        <para>
                          <paratext>The subject of the Contract does not lend itself to economies of scale.</paratext>
                        </para>
                      </list.item>
                      <list.item>
                        <para>
                          <paratext>The optimum conditions for such economies of scale are already met in the Lots.</paratext>
                        </para>
                      </list.item>
                      <list.item>
                        <para>
                          <paratext>A single provider is unlikely to be able to absorb the volumes to be purchased under the Contract.</paratext>
                        </para>
                      </list.item>
                      <list.item>
                        <para>
                          <paratext>The authority requires more than one provider for reasons of service continuity or choice.</paratext>
                        </para>
                      </list.item>
                    </list>
                    <para>
                      <paratext>
                        If the Authority decides not to subdivide into lots, it must set out the main reasons for its decision in the procurement documents or in its procurement report (
                        <link href="7-601-8806" style="ACTLinkPLCtoPLC">
                          <ital>regulation 46(2)</ital>
                        </link>
                        <ital>, PCR 2015</ital>
                        ).
                      </paratext>
                    </para>
                    <para>
                      <paratext>
                        Although dividing the Services in this way means the Authority could end up managing a number of different Contracts and (at worst) receiving a disjointed service, it may also permit smaller businesses to enter the market and provide the Authority with a contingency should one of the Contracts fail. All these considerations will contribute to an assessment of the model that represents best value for money to the Authority. For more information on best value in the local government context, see 
                        <link href="9-383-9732" style="ACTLinkPLCtoPLC">
                          <ital>Practice note, Best value: considerations in outsourcing</ital>
                        </link>
                        .
                      </paratext>
                    </para>
                    <para>
                      <paratext>If the Authority divides the Contract into Lots, it must set out:</paratext>
                    </para>
                    <list type="bulleted">
                      <list.item>
                        <para>
                          <paratext>Whether tenders may be submitted for one, several or all lots.</paratext>
                        </para>
                      </list.item>
                      <list.item>
                        <para>
                          <paratext>The maximum number of lots each Tenderer can win, if any limits apply.</paratext>
                        </para>
                      </list.item>
                    </list>
                    <para>
                      <paratext>The Authority is best advised not to limit the number of lots that can be tendered for as it risks receiving lots of bids for one or more lots and few or no bids for less attractive lots. Instead, if it makes sense to have a diversity of suppliers, it should limit the number that can be won.</paratext>
                    </para>
                    <para>
                      <paratext>
                        If the Authority wishes to limit the number of Lots a single Tenderer can win, it must clearly set out how Lots will be allocated in the event that a Tenderer is the highest scorer for more Lots than it is permitted to win. These rules must be objective and non-discriminatory (
                        <link href="7-601-8806" style="ACTLinkPLCtoPLC">
                          <ital>regulation 46(5)</ital>
                        </link>
                        <ital>, PCR 2015</ital>
                        ).
                      </paratext>
                    </para>
                    <para>
                      <paratext>Where the Authority permits bidders to bid for a combination of Lots, it must make this clear, and should consider its approach to evaluation carefully, particularly if it wants to enable Tenderers to score marks for any additional benefits they can offer the Authority, if the Tenderer were to win more than one lot. Unless these issues are included in the Evaluation Criteria, which are disclosed to all Tenderers, the Authority must not consider them at the evaluation stage.</paratext>
                    </para>
                  </division>
                </drafting.note>
              </subclause2>
            </subclause1>
            <subclause1 id="a862650">
              <identifier>1.6</identifier>
              <para>
                <paratext>
                  <bold>Purpose and scope of this ITT</bold>
                </paratext>
              </para>
              <para>
                <paratext>This ITT:</paratext>
              </para>
              <list type="bulleted">
                <list.item>
                  <para>
                    <paratext>Asks Tenderers to submit their Tenders in accordance with the instructions set out in the remainder of this ITT.</paratext>
                  </para>
                </list.item>
                <list.item>
                  <para>
                    <paratext>Sets out the overall timetable and process for the procurement to Tenderers.</paratext>
                  </para>
                </list.item>
                <list.item>
                  <para>
                    <paratext>Provides Tenderers with sufficient information to enable them to submit a compliant Tender (including providing templates where relevant).</paratext>
                  </para>
                </list.item>
                <list.item>
                  <para>
                    <paratext>Sets out the Award Criteria and the Tender Evaluation Model that will be used to evaluate the Tenders.</paratext>
                  </para>
                </list.item>
                <list.item>
                  <para>
                    <paratext>Explains the administrative arrangements for the receipt of Tenders.</paratext>
                  </para>
                </list.item>
              </list>
            </subclause1>
            <subclause1 condition="optional" id="a283267">
              <identifier>1.7</identifier>
              <para>
                <paratext>
                  <bold>Use of Contract by third parties</bold>
                </paratext>
              </para>
              <para>
                <paratext>[The Authority is carrying out the procurement on behalf of itself as principal and any other person(s) or body referred to in the OJEU notice. Such bodies shall access the Contract through the Authority and shall have no direct contractual relationship with the Service Provider.]</paratext>
              </para>
              <para>
                <paratext>[The following authorities have expressed an interest in purchasing through the Contract:</paratext>
              </para>
              <list type="bulleted">
                <list.item>
                  <para>
                    <paratext>[DETAILS].]</paratext>
                  </para>
                </list.item>
              </list>
              <para>
                <paratext>[Other public sector bodies and local authorities within the geographical boundaries of [INSERT BOUNDARY DETAILS IF APPLICABLE] may join the Contract at a later date.]</paratext>
              </para>
              <drafting.note id="a208367" jurisdiction="">
                <head align="left" preservecase="true">
                  <headtext>Use of contract by third parties</headtext>
                </head>
                <division id="a000010" level="1">
                  <para>
                    <paratext>This wording envisages other public bodies buying through the Authority, as an addition to the Authority's Contract. This allows the Authority to:</paratext>
                  </para>
                  <list type="bulleted">
                    <list.item>
                      <para>
                        <paratext>Monitor the other authorities' level of spend.</paratext>
                      </para>
                    </list.item>
                    <list.item>
                      <para>
                        <paratext>Manage performance issues centrally.</paratext>
                      </para>
                    </list.item>
                    <list.item>
                      <para>
                        <paratext>Agree any variations centrally.</paratext>
                      </para>
                    </list.item>
                    <list.item>
                      <para>
                        <paratext>If appropriate, recover a management fee from the other authorities.</paratext>
                      </para>
                    </list.item>
                  </list>
                  <para>
                    <paratext>
                      An alternative option is for the Authority to set up the procurement so that other contracting authorities can buy direct from the Service Provider without any further involvement from the Authority (see 
                      <link href="9-506-9971" style="ACTLinkPLCtoPLC">
                        <ital>Practice note, Collaborative procurement: taking advantage of another authority's contract</ital>
                      </link>
                       and 
                      <link href="4-384-9601" style="ACTLinkPLCtoPLC">
                        <ital>Practice note, Framework agreements let under the public procurement regime</ital>
                      </link>
                      ).
                    </paratext>
                  </para>
                  <para>
                    <paratext>In either scenario, the Authority should ensure that the OJEU notice and specification are sufficiently wide to encompass the other contracting authorities' requirements and that the OJEU notice takes account of the other contracting authorities' potential spend.</paratext>
                  </para>
                </division>
              </drafting.note>
            </subclause1>
            <subclause1 id="a817202">
              <identifier>1.8</identifier>
              <para>
                <paratext>
                  <bold>Clarifications about the Services or ITT</bold>
                </paratext>
              </para>
              <para>
                <paratext>Any clarifications relating to this ITT must be submitted through the e-tendering portal.</paratext>
              </para>
              <para>
                <paratext>
                  The Authority will respond to all reasonable clarifications as soon as possible through publishing the Tenderers' questions and the Authority's response to them on the e-tendering portal (
                  <defn.term>Clarifications Log</defn.term>
                  ). If a Tenderer wishes the Authority to treat a clarification as confidential and not issue the response to all Tenderers, it must state this when submitting the clarification. If, in the opinion of the Authority, the clarification is not confidential, the Authority will inform the Tenderer and it will have an opportunity to withdraw it. If the clarification is not withdrawn, the response will be issued to all Tenderers.
                </paratext>
              </para>
              <para>
                <paratext>
                  The deadline for receipt of clarifications relating to the Services or this ITT is set out in 
                  <internal.reference refid="a257729">paragraph 2</internal.reference>
                  .
                </paratext>
              </para>
              <para>
                <paratext>Tenderers are advised not to rely on communications from the Authority in respect of the Services or ITT unless they are made in accordance with these instructions.</paratext>
              </para>
              <drafting.note id="a203297" jurisdiction="">
                <head align="left" preservecase="true">
                  <headtext>E-tendering portals</headtext>
                </head>
                <division id="a000011" level="1">
                  <para>
                    <paratext>This wording assumes the Authority is using an e-tendering tool. However, the precise wording should be checked for conformity with the specific e-tendering product being used before it is uploaded.</paratext>
                  </para>
                  <division id="a1012568" level="2">
                    <head align="left" preservecase="true">
                      <headtext>Clarifications where e-tendering portal is not used</headtext>
                    </head>
                    <para>
                      <paratext>
                        If the Authority is not using an electronic tendering tool, this paragraph will need amending to describe the appropriate method of submitting and responding to clarifications. See 
                        <link href="5-503-6789" style="ACTLinkPLCtoPLC">
                          <ital>Standard document, Invitation to tender (Public Contracts Regulations 2006)</ital>
                        </link>
                         for alternative wording.
                      </paratext>
                    </para>
                  </division>
                </division>
              </drafting.note>
            </subclause1>
            <subclause1 id="a229730">
              <identifier>1.9</identifier>
              <para>
                <paratext>
                  <bold>Clarifications about the contents of the Tender</bold>
                </paratext>
              </para>
              <para>
                <paratext>The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paratext>
              </para>
              <drafting.note id="a929709" jurisdiction="">
                <head align="left" preservecase="true">
                  <headtext>Clarifications about the contents of tenders</headtext>
                </head>
                <division id="a000012" level="1">
                  <para>
                    <paratext>
                      For information on clarifying tenders, see 
                      <link href="2-386-8761#a600050" style="ACTLinkPLCtoPLC">
                        <ital>Practice notes, Evaluation of tenders: Clarification if bid is unclear</ital>
                      </link>
                      <ital> </ital>
                      and 
                      <link href="2-505-0649#a214264" style="ACTLinkPLCtoPLC">
                        <ital>Public procurement case tracker: Non-compliant tenders</ital>
                      </link>
                      .
                    </paratext>
                  </para>
                </division>
              </drafting.note>
            </subclause1>
          </clause>
          <clause id="a257729">
            <identifier>2.</identifier>
            <head align="left" preservecase="true">
              <headtext>Tender Timetable</headtext>
            </head>
            <subclause1 id="a301295">
              <identifier>2.1</identifier>
              <para>
                <paratext>
                  <bold>Key dates</bold>
                </paratext>
              </para>
              <para>
                <paratext>This procurement will follow a clear, structured and transparent process to ensure a fair and level playing field is maintained at all times, and that all Tenderers are treated equally.</paratext>
              </para>
              <para>
                <paratext>
                  The key dates for this procurement (
                  <defn.term>Timetable</defn.term>
                  ) are currently anticipated to be as follows:
                </paratext>
              </para>
              <para>
                <paratext>
                  <table frame="all" pgwide="1">
                    <tgroup cols="2">
                      <colspec colname="1" colnum="1" colwidth="50"/>
                      <colspec colname="2" colnum="2" colwidth="50"/>
                      <tbody>
                        <row>
                          <entry valign="top">
                            <para align="left">
                              <paratext>
                                <bold>Event</bold>
                              </paratext>
                            </para>
                          </entry>
                          <entry valign="top">
                            <para align="left">
                              <paratext>
                                <bold>Date</bold>
                              </paratext>
                            </para>
                          </entry>
                        </row>
                        <row>
                          <entry valign="top">
                            <para align="left">
                              <paratext>Notification of outcome of SQ evaluation and identification of bidders invited to tender (Tenderers)</paratext>
                            </para>
                          </entry>
                          <entry valign="top">
                            <para align="left">
                              <paratext>[DATE]</paratext>
                            </para>
                          </entry>
                        </row>
                        <row>
                          <entry valign="top">
                            <para align="left">
                              <paratext>[Notification of attendance at Tenderers' workshop]</paratext>
                            </para>
                          </entry>
                          <entry valign="top">
                            <para align="left">
                              <paratext>[DATE]</paratext>
                            </para>
                          </entry>
                        </row>
                        <row>
                          <entry valign="top">
                            <para align="left">
                              <paratext>[Tenderers' workshop]</paratext>
                            </para>
                          </entry>
                          <entry valign="top">
                            <para align="left">
                              <paratext>[DATE], [TIME], [VENUE]</paratext>
                            </para>
                          </entry>
                        </row>
                        <row>
                          <entry valign="top">
                            <para align="left">
                              <paratext>Deadline for receipt of clarifications</paratext>
                            </para>
                          </entry>
                          <entry valign="top">
                            <para align="left">
                              <paratext>[DATE]</paratext>
                            </para>
                          </entry>
                        </row>
                        <row>
                          <entry valign="top">
                            <para align="left">
                              <paratext>Target date for responses to clarifications</paratext>
                            </para>
                          </entry>
                          <entry valign="top">
                            <para align="left">
                              <paratext>[DATE]</paratext>
                            </para>
                          </entry>
                        </row>
                        <row>
                          <entry valign="top">
                            <para align="left">
                              <paratext>[Notification of Reference Site Visits and Presentations]</paratext>
                            </para>
                          </entry>
                          <entry valign="top">
                            <para align="left">
                              <paratext>[DATE]</paratext>
                            </para>
                          </entry>
                        </row>
                        <row>
                          <entry valign="top">
                            <para align="left">
                              <paratext>Deadline for receipt of Tenders</paratext>
                            </para>
                          </entry>
                          <entry valign="top">
                            <para align="left">
                              <paratext>[DATE]</paratext>
                            </para>
                          </entry>
                        </row>
                        <row>
                          <entry valign="top">
                            <para align="left">
                              <paratext>[Reference site visits]</paratext>
                            </para>
                          </entry>
                          <entry valign="top">
                            <para align="left">
                              <paratext>[DATE]</paratext>
                            </para>
                          </entry>
                        </row>
                        <row>
                          <entry valign="top">
                            <para align="left">
                              <paratext>[Presentations]</paratext>
                            </para>
                          </entry>
                          <entry valign="top">
                            <para align="left">
                              <paratext>[VENUE] [DATE]</paratext>
                            </para>
                          </entry>
                        </row>
                        <row>
                          <entry valign="top">
                            <para align="left">
                              <paratext>Evaluation of Tenders</paratext>
                            </para>
                          </entry>
                          <entry valign="top">
                            <para align="left">
                              <paratext>[DATE]</paratext>
                            </para>
                          </entry>
                        </row>
                        <row>
                          <entry valign="top">
                            <para align="left">
                              <paratext>Notification of contract award decision</paratext>
                            </para>
                          </entry>
                          <entry valign="top">
                            <para align="left">
                              <paratext>[DATE]</paratext>
                            </para>
                          </entry>
                        </row>
                        <row>
                          <entry valign="top">
                            <para align="left">
                              <paratext>"Standstill" period</paratext>
                            </para>
                          </entry>
                          <entry valign="top">
                            <para align="left">
                              <paratext>From [DATE] to [DATE]</paratext>
                            </para>
                          </entry>
                        </row>
                        <row>
                          <entry valign="top">
                            <para align="left">
                              <paratext>Confirm contract award</paratext>
                            </para>
                          </entry>
                          <entry valign="top">
                            <para align="left">
                              <paratext>[DATE]</paratext>
                            </para>
                          </entry>
                        </row>
                        <row>
                          <entry valign="top">
                            <para align="left">
                              <paratext>Contract start and start of mobilisation period</paratext>
                            </para>
                          </entry>
                          <entry valign="top">
                            <para align="left">
                              <paratext>[DATE]</paratext>
                            </para>
                          </entry>
                        </row>
                        <row>
                          <entry valign="top">
                            <para align="left">
                              <paratext>Target service commencement date</paratext>
                            </para>
                          </entry>
                          <entry valign="top">
                            <para align="left">
                              <paratext>[DATE]</paratext>
                            </para>
                          </entry>
                        </row>
                      </tbody>
                    </tgroup>
                  </table>
                </paratext>
              </para>
              <para>
                <paratext>Any changes to the procurement Timetable shall be notified to all Tenderers as soon as practicable.</paratext>
              </para>
            </subclause1>
            <subclause1 condition="optional" id="a490968">
              <identifier>2.2</identifier>
              <para>
                <paratext>
                  <bold>Tenderers' workshop</bold>
                </paratext>
              </para>
              <para>
                <paratext>A workshop for Tenderers will be held as detailed in the Timetable. All Tenderers are recommended to attend. Please confirm who will be representing your organisation (name and status) by the above stated date in order for the Authority to arrange refreshments.</paratext>
              </para>
              <para>
                <paratext>Please send any questions to the address for the Clarifications Log three days before the workshop to ensure they can be answered at the workshop.</paratext>
              </para>
              <para>
                <paratext>
                  [The following [officers 
                  <bold>OR</bold>
                   representatives] from the following departments will attend the workshop: [DETAILS, NAMES AND POSITIONS] 
                  <bold>OR</bold>
                   Further details of the Tenderers' workshop shall be provided on confirmation of attendance].
                </paratext>
              </para>
              <drafting.note id="a390791" jurisdiction="">
                <head align="left" preservecase="true">
                  <headtext>Tenderers' workshop</headtext>
                </head>
                <division id="a000013" level="1">
                  <para>
                    <paratext>To allow Tenderers to put forward initial questions on the ITT, authorities may hold a bidders' conference or a supplier open day to which all Tenderers are invited. This has the advantage for the Authority of clarifying initial matters raised by Tenderers in front of all suppliers at the same time. This will need to be carefully orchestrated and will inevitably mean that Tenderers will find out which other Tenderers have been shortlisted and are interested in responding. The Authority should circulate the questions and answers raised at the Tenderers' workshop to all of the Tenderers after the event (particularly where a Tenderer may end up not being able to attend the workshop for whatever reason).</paratext>
                  </para>
                </division>
              </drafting.note>
            </subclause1>
            <subclause1 id="a461832">
              <identifier>2.3</identifier>
              <para>
                <paratext>
                  <bold>Deadline for receipt of Tenders</bold>
                </paratext>
              </para>
              <para>
                <paratext>
                  Responses to this ITT must arrive at the address and in the manner prescribed under 
                  <internal.reference refid="a71839">paragraph 3.1</internal.reference>
                   no later than the Deadline.
                </paratext>
              </para>
              <para>
                <paratext>Any Tender received after the Deadline shall not be opened or considered. The Authority may, however, in its own absolute discretion extend the Deadline and in such circumstances the Authority will notify all Tenderers of any change.</paratext>
              </para>
              <drafting.note id="a573497" jurisdiction="">
                <head align="left" preservecase="true">
                  <headtext>Extending the Deadline</headtext>
                </head>
                <division id="a000014" level="1">
                  <para>
                    <paratext>The Authority is obliged to extend the Deadline where:</paratext>
                  </para>
                  <list type="bulleted">
                    <list.item>
                      <para>
                        <paratext>Additional information, for whatever reason, although requested by the Tenderer in good time, was not supplied at least six days before the Deadline (or four days in the case of an accelerated procedure).</paratext>
                      </para>
                    </list.item>
                    <list.item>
                      <para>
                        <paratext>Significant changes are made to the procurement documents.</paratext>
                      </para>
                    </list.item>
                  </list>
                  <para>
                    <paratext>The length of the extension must be proportionate to the importance of the information or change.</paratext>
                  </para>
                  <para>
                    <paratext>There is no requirement to extend the Deadline when the information was not requested in good time or is insignificant in terms of its impact on Tenderers' ability to prepare a responsive Tender.</paratext>
                  </para>
                  <para>
                    <paratext>
                      (
                      <link href="7-601-8825" style="ACTLinkPLCtoPLC">
                        <ital>Regulation 47</ital>
                      </link>
                      <ital>, PCR 2015</ital>
                      .)
                    </paratext>
                  </para>
                </division>
              </drafting.note>
              <drafting.note id="a731642" jurisdiction="">
                <head align="left" preservecase="true">
                  <headtext>Late tenders</headtext>
                </head>
                <division id="a000015" level="1">
                  <para>
                    <paratext>The Authority should also make it clear when or if any discretion will be exercised in allowing late Tenders.</paratext>
                  </para>
                  <para>
                    <paratext>
                      <bold>Alternative drafting for Authority's discretion to accept late tenders</bold>
                    </paratext>
                  </para>
                  <display.quote>
                    <para>
                      <paratext>"Any Tender received after the Deadline shall not be opened or considered unless, in the opinion of the Authority, taking into account relevant evidence, the failure to meet the deadline was due to circumstances beyond the control of the Tenderer."</paratext>
                    </para>
                  </display.quote>
                  <para>
                    <paratext>Where there is a systemic failure (such as a failure of any electronic tendering system or strike action), the Authority should consider extending the deadline before it expires, rather than permitting late Tenders.</paratext>
                  </para>
                  <para>
                    <paratext>However, if the Authority permits a late Tender, it risks opening itself up to challenge from other Tenderers who were unable to complete a Tender on time aswell as those that did.</paratext>
                  </para>
                  <para>
                    <paratext>
                      For more information on late tenders, see 
                      <link href="2-505-0649" style="ACTLinkPLCtoPLC">
                        <ital>Public procurement case tracker; Procedural issues</ital>
                      </link>
                      .
                    </paratext>
                  </para>
                </division>
              </drafting.note>
              <drafting.note id="a681461" jurisdiction="">
                <head align="left" preservecase="true">
                  <headtext>Electronic tendering systems</headtext>
                </head>
                <division id="a000016" level="1">
                  <para>
                    <paratext>It is important that the ITT provides clear instructions on the method and timing of Tender submission. Suppliers may be unfamiliar with electronic tendering systems and may need additional support with, for example, uploading documents. It is wise to advise all Tenderers to leave enough time to submit their Tenders if the only method of delivery is through such a system.</paratext>
                  </para>
                </division>
              </drafting.note>
            </subclause1>
            <subclause1 id="a74933">
              <identifier>2.4</identifier>
              <para>
                <paratext>
                  <bold>References</bold>
                </paratext>
              </para>
              <para>
                <paratext>Tenderers are requested to supply [NUMBER] references. References will be used to verify the technical proposals put forward in the Tender and will not be scored.</paratext>
              </para>
              <para>
                <paratext>[The Authority reserves the right to seek references from any of the Tenderer's customers, including the Authority, whether or not the Tenderer has listed such customers as referees.]</paratext>
              </para>
              <drafting.note id="a824582" jurisdiction="">
                <head align="left" preservecase="true">
                  <headtext>References</headtext>
                </head>
                <division id="a000017" level="1">
                  <para>
                    <paratext>References verifying a bidder's past experience (a selection, rather than an Award Criteria) should be obtained at the SQ stage.</paratext>
                  </para>
                  <para>
                    <paratext>
                      However, references may be relevant at award stage to support the Tenderers' written submissions (that is, evidence that their solutions are deliverable). For more information, see 
                      <internal.reference refid="a918282">Drafting note, Presentations</internal.reference>
                    </paratext>
                  </para>
                  <para>
                    <paratext>
                      For more information on the distinction between selection and award criteria, see 
                      <link href="7-579-9145" style="ACTLinkPLCtoPLC">
                        <ital>Practice note, Selection criteria and pre-qualification questionnaires (PQQs)</ital>
                      </link>
                      <ital>/Standard selection questionnaires (SQs)</ital>
                       and 
                      <link href="2-386-8761" style="ACTLinkPLCtoPLC">
                        <ital>Practice note, Evaluation of tenders</ital>
                      </link>
                      .
                    </paratext>
                  </para>
                </division>
              </drafting.note>
            </subclause1>
            <subclause1 condition="optional" id="a807636">
              <identifier>2.5</identifier>
              <para>
                <paratext>
                  <bold>Reference site visits</bold>
                </paratext>
              </para>
              <para>
                <paratext>
                  All Tenderers are asked to make available [NUMBER] reference site[s] [as identified in your response to the SQ]. The reference site visits will be required to [score the Evaluation Criteria as 
                  <bold>OR</bold>
                   moderate the scores obtained from your written submissions on the Evaluation Criteria] identified in the Tender Evaluation Model.
                </paratext>
              </para>
              <para>
                <paratext>Reference site visits are planned to take place on the dates set out in the Timetable. You should keep these dates free in case you are asked to make a reference site available.</paratext>
              </para>
              <para>
                <paratext>
                  [The Authority reserves the right to visit the sites of the top [NUMBER] scoring Tenderers or more, although, where the scores which are being [evaluated 
                  <bold>OR</bold>
                   moderated] by the visits are close enough that the [evaluation 
                  <bold>OR</bold>
                   moderation] could make a difference to the contract award, the authority will visit all relevant Tenderers' sites.]
                </paratext>
              </para>
              <drafting.note id="a843113" jurisdiction="">
                <head align="left" preservecase="true">
                  <headtext>Presentations and reference site visits: a two-stage evaluation process</headtext>
                </head>
                <division id="a000018" level="1">
                  <para>
                    <paratext>Reference site visits can be used to score specific criteria (provided this is not an assessment of the Tenderers' past experience) or to moderate written scores.</paratext>
                  </para>
                  <para>
                    <paratext>
                      The Authority may want to visit reference sites or hear presentations from only those Tenderers who stand a chance of winning the work, following evaluation of their written submissions. However, the open and restricted procedures do not envisage a split tender process in which only the top scorers proceed to a second-stage evaluation. (The competitive procedure with negotiation, the 
                      <link href="0-385-1375" style="ACTLinkPLCtoPLC">
                        <bold>
                          <ital>competitive dialogue procedure</ital>
                        </bold>
                      </link>
                       or the innovation partnership allow for iterative processes (see 
                      <link href="9-385-0442" style="ACTLinkPLCtoPLC">
                        <ital>Practice note, Competitive dialogue procedure</ital>
                      </link>
                      . It is also open to the Authority to adopt or adapt one of those processes for procurements for Schedule 3 contracts.) The law in this area is, therefore, open to interpretation, but three possibilities emerge:
                    </paratext>
                  </para>
                  <list type="bulleted">
                    <list.item>
                      <para>
                        <paratext>The Authority visits reference sites or hears presentations from all Tenderers.</paratext>
                      </para>
                    </list.item>
                    <list.item>
                      <para>
                        <paratext>The Authority invites only the top scorers who are way ahead of their competitors to proceed. The risk of challenge is likely to be low if the Authority rejects only those Tenderers who are so far behind their competitors that even if they scored maximum available marks for this part of the process, they could not win.</paratext>
                      </para>
                    </list.item>
                    <list.item>
                      <para>
                        <paratext>Alternatively, the Authority may want to impose a cut-off, for example, that it reserves the right to take only the top three to five scoring Tenderers through (irrespective of how close their scores are) to a second round of assessment. This is a riskier approach and is not recommended.</paratext>
                      </para>
                    </list.item>
                  </list>
                  <para>
                    <paratext>
                      For more information on evaluating the presentations or reference site visits of the top scoring Tenderers only, see 
                      <link href="5-503-8953" style="ACTLinkPLCtoPLC">
                        <ital>Ask the team, Can a contracting authority invite only the top scoring bidders in a tender process to interview or must it invite all bidders?</ital>
                      </link>
                      .
                    </paratext>
                  </para>
                  <para>
                    <paratext>Presentations and reference site visits are not, in themselves, Evaluation Criteria. They can be used to evaluate technical criteria and these should be specified. Alternatively, they can also be used to moderate the written submissions and attract no separate marks. The Authority must specify how the presentations or reference site visits are being used and which of the Evaluation Criteria will be scored or moderated in this way.</paratext>
                  </para>
                  <para>
                    <paratext>If the Authority chooses to only visit reference sites or hear presentations from the top-scoring Tenderers, it must ensure that:</paratext>
                  </para>
                  <list type="bulleted">
                    <list.item>
                      <para>
                        <paratext>If the reference site visits or presentations attract specific marks, all those Tenderers who could have a chance of winning the work are invited (taking into account that the lowest-scoring Tenderers following evaluation of the written submission may score highly and the highest-scoring Tenderers, poorly).</paratext>
                      </para>
                    </list.item>
                    <list.item>
                      <para>
                        <paratext>If the reference site visits or presentations are used to moderate specific marks, all those Tenderers who could have a chance of winning the work are invited (taking into account that the scores of the lowest-scoring Tenderers could be moderated upwards and the highest scoring Tenderers' scores could be moderated downwards). This exercise is further complicated if a large number of criteria are capable of moderation.</paratext>
                      </para>
                    </list.item>
                  </list>
                  <para>
                    <paratext>If the presentations or reference site visits attract their own marks, the marks from the written submission can be added to those allocated for the reference site visits or presentation to provide the overall score.</paratext>
                  </para>
                  <para>
                    <paratext>The position is different for procurements which:</paratext>
                  </para>
                  <list type="bulleted">
                    <list.item>
                      <para>
                        <paratext>Use iterative stages, such as the competitive dialogue and competitive negotiated procedures.</paratext>
                      </para>
                    </list.item>
                    <list.item>
                      <para>
                        <paratext>Fall outside the PCR 2015.</paratext>
                      </para>
                    </list.item>
                    <list.item>
                      <para>
                        <paratext>Fall within Schedule 3 for which no set procedures are prescribed. Therefore, a split tender process (third bullet point above) is permitted, provided it is fair, transparent and non-discriminatory.</paratext>
                      </para>
                    </list.item>
                  </list>
                  <para>
                    <paratext>
                      For information on the reference sites and evaluation, see  
                      <link href="5-503-8953" style="ACTLinkPLCtoPLC">
                        <ital>Ask the team, Can a contracting authority invite only the top scoring bidders in a tender process to interview or must it invite all bidders?</ital>
                      </link>
                      .
                    </paratext>
                  </para>
                </division>
              </drafting.note>
            </subclause1>
            <subclause1 condition="optional" id="a669230">
              <identifier>2.6</identifier>
              <para>
                <paratext>
                  <bold>Software or product demonstration</bold>
                </paratext>
              </para>
              <para>
                <paratext>
                  You will need to include a demonstration of the [software] solution proposed for the Contract [as part of the reference site visit (see 
                  <internal.reference refid="a1029112">paragraph 4</internal.reference>
                   for more information)].
                </paratext>
              </para>
              <drafting.note id="a1026524" jurisdiction="">
                <head align="left" preservecase="true">
                  <headtext>Software or product demonstration</headtext>
                </head>
                <division id="a000019" level="1">
                  <para>
                    <paratext>The above wording can be used where the Tenderers must carry out a demonstration of software or other product, rather than provide access to a reference site:</paratext>
                  </para>
                </division>
              </drafting.note>
            </subclause1>
            <subclause1 condition="optional" id="a884067">
              <identifier>2.7</identifier>
              <para>
                <paratext>
                  <bold>Presentations</bold>
                </paratext>
              </para>
              <para>
                <paratext>
                  A maximum of the [top three scoring 
                  <bold>OR</bold>
                   [NUMBER]] Tenderers will be invited to deliver a presentation to representatives of the Authority [and other organisations as appropriate] in support of their Tenders, as set out in the Timetable. You should keep this date free in case you are asked to attend.
                </paratext>
              </para>
              <para>
                <paratext>
                  The presentations will be used to [evaluate the Evaluation Criteria 
                  <bold>OR</bold>
                   moderate the written submissions for the Evaluation Criteria] specified in the Tender Evaluation Model.
                </paratext>
              </para>
              <para>
                <paratext>
                  [The panel will consist of the following [officers 
                  <bold>OR</bold>
                   representatives] from the following departments: [DETAILS, NAMES OR POSITIONS].
                </paratext>
              </para>
              <para>
                <paratext>
                  <bold>OR</bold>
                </paratext>
              </para>
              <para>
                <paratext>The names and positions of those attending from the Authority will be notified to all Tenderers in advance of the presentation.]</paratext>
              </para>
              <para>
                <paratext>[Topics for discussion for the presentation will be issued no later than [NUMBER] days before the presentation.]</paratext>
              </para>
              <drafting.note id="a918282" jurisdiction="">
                <head align="left" preservecase="true">
                  <headtext>Presentations</headtext>
                </head>
                <division id="a000020" level="1">
                  <para>
                    <paratext>
                      For information on the presentations and evaluation, see 
                      <internal.reference refid="a843113">Drafting note, Presentations and reference site visits: a two-stage evaluation process</internal.reference>
                      .
                    </paratext>
                  </para>
                  <para>
                    <paratext>
                      For more information on inviting only the top scorers to present, see 
                      <link href="5-503-8953" style="ACTLinkPLCtoPLC">
                        <ital>Ask the team, Can a contracting authority invite only the top scoring bidders in a tender process to interview or must it invite all bidders?</ital>
                      </link>
                      .
                    </paratext>
                  </para>
                  <para>
                    <paratext>The Authority must notify Tenderers of the criteria that will be evaluated or moderated at the presentation. However, they are not required to issue specific questions before the presentation.</paratext>
                  </para>
                </division>
              </drafting.note>
            </subclause1>
            <subclause1 id="a104834">
              <identifier>2.8</identifier>
              <para>
                <paratext>
                  <bold>Contract award</bold>
                </paratext>
              </para>
              <para>
                <paratext>The Authority may award Contract(s) on the basis of a [Tender] OR [Reference Bid or a Variant Bid] submitted in accordance with the instructions below.</paratext>
              </para>
              <para>
                <paratext>Contract award is subject to the formal approval process of the Authority. Until all necessary approvals are obtained and the standstill period completed, no Contract(s) will be entered into.</paratext>
              </para>
              <para>
                <paratext>Once the Authority has reached a decision in respect of a contract award, it will notify all bidders of that decision and provide for a standstill period in accordance with PCR 2015 before entering into any Contract(s).</paratext>
              </para>
              <drafting.note id="a609294" jurisdiction="">
                <head align="left" preservecase="true">
                  <headtext>Standstill period</headtext>
                </head>
                <division id="a000021" level="1">
                  <para>
                    <paratext>The standstill period ends at midnight at the end of the tenth day after the date on which the Authority sends the award decision letter (by fax or electronically).</paratext>
                  </para>
                  <para>
                    <paratext>
                      Where the standstill letter is sent by means other than fax or email, the period ends at the latest by midnight at the end of the 15th day after the sending date (or earlier, if more than ten days after the date on which the last economic operator received the notice have elapsed) (
                      <link href="5-601-8845" style="ACTLinkPLCtoPLC">
                        <ital>regulation 87</ital>
                      </link>
                      <ital>, PCR 2015</ital>
                      ).
                    </paratext>
                  </para>
                  <para>
                    <paratext>
                      For more information on the standstill period, see 
                      <link href="0-500-9991" style="ACTLinkPLCtoPLC">
                        <ital>Practice note, Remedies in public procurement law</ital>
                      </link>
                      .
                    </paratext>
                  </para>
                  <para>
                    <paratext>
                      For standard letters and drafting notes, see 
                      <link href="5-384-2185" style="ACTLinkPLCtoPLC">
                        <ital>Procurement correspondence: drafting note</ital>
                      </link>
                      .
                    </paratext>
                  </para>
                </division>
              </drafting.note>
            </subclause1>
            <subclause1 id="a306172">
              <identifier>2.9</identifier>
              <para>
                <paratext>
                  <bold>Debrief</bold>
                </paratext>
              </para>
              <para>
                <paratext>The contract award notification will be sent to each Tenderer. The Authority will inform all unsuccessful Tenderers of the identity and relative advantages and characteristics of the successful Tender as compared with the addressee's Tender.</paratext>
              </para>
              <drafting.note id="a1044214" jurisdiction="">
                <head align="left" preservecase="true">
                  <headtext>Debriefing requirements</headtext>
                </head>
                <division id="a000022" level="1">
                  <para>
                    <paratext>
                      For more information, see 
                      <link href="0-500-9991" style="ACTLinkPLCtoPLC">
                        <ital>Practice note, Remedies in public procurement law</ital>
                      </link>
                       and 
                      <link href="7-616-7165" style="ACTLinkPLCtoPLC">
                        <ital>Standard document, Letter informing unsuccessful supplier of outcome of procurement with debrief (PCR 2015)</ital>
                      </link>
                    </paratext>
                  </para>
                </division>
              </drafting.note>
            </subclause1>
          </clause>
          <clause id="a268968">
            <identifier>3.</identifier>
            <head align="left" preservecase="true">
              <headtext>Tender completion information</headtext>
            </head>
            <subclause1 id="a71839">
              <identifier>3.1</identifier>
              <para>
                <paratext>
                  <bold>Formalities</bold>
                </paratext>
              </para>
              <para>
                <paratext>[All documents comprising the Tender must be completed and uploaded to the e-tendering portal by the Deadline.]</paratext>
              </para>
              <para>
                <paratext>[INSERT ANY REQUIREMENTS SPECIFIC TO AUTHORITY'S E-TENDERING TOOL.]</paratext>
              </para>
              <para>
                <paratext>[The following requirements must be adhered to when submitting Tenders:</paratext>
              </para>
              <list type="bulleted">
                <list.item>
                  <para>
                    <paratext>The pages of the Tender documents must be numbered sequentially as "Page [x] of [xx]" and include the date and title of the document on each page of the main body.</paratext>
                  </para>
                </list.item>
                <list.item>
                  <para>
                    <paratext>Any additional pre-existing material which is necessary to support the Tender should be included as schedules with cross-references to this material in the main body of the Tender. Cross-references to this ITT should also be included in the Tender whenever this is relevant.</paratext>
                  </para>
                </list.item>
                <list.item>
                  <para>
                    <paratext>Where documents are embedded within other documents, Tenderers must upload separate copies of the embedded documents.</paratext>
                  </para>
                </list.item>
                <list.item>
                  <para>
                    <paratext>The Tender must be in English and drafted in accordance with the drafting guidance set out in this ITT.</paratext>
                  </para>
                </list.item>
                <list.item>
                  <para>
                    <paratext>Each Tender [(whether a Reference Bid or a Variant Bid)] must be uniquely named or referenced.</paratext>
                  </para>
                </list.item>
                <list.item>
                  <para>
                    <paratext>A table of contents must be provided.</paratext>
                  </para>
                </list.item>
                <list.item>
                  <para>
                    <paratext>The Tender must be fully cross-referenced.</paratext>
                  </para>
                </list.item>
                <list.item>
                  <para>
                    <paratext>A list of supporting material must be supplied.</paratext>
                  </para>
                </list.item>
                <list.item>
                  <para>
                    <paratext>Tenderers should use [FONT TYPE AND SIZE].</paratext>
                  </para>
                </list.item>
                <list.item>
                  <para>
                    <paratext>Line spacing must be [SPACING SIZE] or more.</paratext>
                  </para>
                </list.item>
              </list>
              <para>
                <paratext>The Tender must be clear, concise and complete. The Authority reserves the right to mark a Tenderer down or exclude them from the procurement if its Tender contains any ambiguities, caveats or lacks clarity. Tenderers should submit only such information as is necessary to respond effectively to this ITT. Tenders will be evaluated on the basis of information submitted by the Deadline.</paratext>
              </para>
              <para>
                <paratext>
                  [The Tenderer must upload a duly executed Form of Tender (
                  <internal.reference refid="a893025">Schedule 11</internal.reference>
                  ).]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he must have and should state that he has authority to sign on behalf of the other partner(s). The names of all the partners should be given in full together with the trading name of the partnership. In the case of a sole trader, s/he should sign and give his/her name in full together with the name under which s/he is trading.
                </paratext>
              </para>
              <drafting.note id="a701381" jurisdiction="">
                <head align="left" preservecase="true">
                  <headtext>Formalities when e-tendering portal is not used</headtext>
                </head>
                <division id="a000023" level="1">
                  <para>
                    <paratext>
                      Contracting authorities not using electronic tendering systems will need to amend this section to refer to the formalities applicable to submitting Tenders by post. For example wording, see 
                      <link href="5-503-6789#a268968" style="ACTLinkPLCtoPLC">
                        <ital>Invitation to tender (Public Contracts Regulations 2006), Tender completion information</ital>
                      </link>
                      .
                    </paratext>
                  </para>
                </division>
              </drafting.note>
            </subclause1>
            <subclause1 condition="optional" id="a210696">
              <identifier>3.2</identifier>
              <para>
                <paratext>
                  <bold>Executive summary</bold>
                </paratext>
              </para>
              <para>
                <paratext>Each Tenderer must also provide an executive summary of its Tender. Each Tenderer must include in its executive summary:</paratext>
              </para>
              <list type="bulleted">
                <list.item>
                  <para>
                    <paratext>An outline of the way in which the Authority's requirements are to be met by its proposal.</paratext>
                  </para>
                </list.item>
                <list.item>
                  <para>
                    <paratext>A summary of all the services offered by the Tenderer in response to the ITT.</paratext>
                  </para>
                </list.item>
                <list.item>
                  <para>
                    <paratext>An overview of the Tenderer's overall costs and proposals in relation to pricing.</paratext>
                  </para>
                </list.item>
                <list.item>
                  <para>
                    <paratext>A clear statement of whether it is a consortium or a group of companies with one supplier.</paratext>
                  </para>
                </list.item>
                <list.item>
                  <para>
                    <paratext>A clear statement of its commitment to meet the Authority's requirements and the pricing, payment and performance model.</paratext>
                  </para>
                </list.item>
                <list.item>
                  <para>
                    <paratext>Confirmation that the Tender(s) will remain open for a period of [NUMBER] days.</paratext>
                  </para>
                </list.item>
                <list.item>
                  <para>
                    <paratext>Written confirmation of no adverse change since the SQ stage in its financial standing and any other information provided at that stage.</paratext>
                  </para>
                </list.item>
                <list.item>
                  <para>
                    <paratext>Notification of any change in control, composition or membership (if any) that has taken place after its submission of its expression of interest.</paratext>
                  </para>
                </list.item>
                <list.item>
                  <para>
                    <paratext>[Any other requirements of the Authority (for example, certificates of non-collusion, non-canvassing and so on).]</paratext>
                  </para>
                </list.item>
              </list>
              <para>
                <paratext>If changes subsequently occur in relation to the statements set out in the executive summary, the applicable Tenderer must promptly notify the Authority of them. The Authority reserves the right to disqualify any Tenderer that fails to duly notify the Authority. Tenderers are also reminded of the eligibility requirements that apply to the procurement process at all times. In particular, these include the provisions set out in regulation 57 of the PCR 2015 and the minimum standards set out in the SQ. Any change in the eligibility of a Tenderer must be notified immediately to the Authority in writing and may result in that Tenderer being disqualified from any further participation in the procurement process.</paratext>
              </para>
              <drafting.note id="a338216" jurisdiction="">
                <head align="left" preservecase="true">
                  <headtext>Executive summary</headtext>
                </head>
                <division id="a000024" level="1">
                  <para>
                    <paratext>Executive summaries of the Tender or covering letters may not be required in every case.</paratext>
                  </para>
                </division>
              </drafting.note>
            </subclause1>
            <subclause1 id="a794123">
              <identifier>3.3</identifier>
              <para>
                <paratext>
                  <bold>Submission of Tenders</bold>
                </paratext>
              </para>
              <para>
                <paratext>Each Tenderer:</paratext>
              </para>
              <list type="bulleted">
                <list.item>
                  <para>
                    <paratext>Must submit one Tender [in respect of each Lot that the Tenderer has been invited to respond to by the Authority and for which it wishes to make a bid].</paratext>
                  </para>
                </list.item>
                <list.item>
                  <para>
                    <paratext>[May submit one or more Tenders in respect of one or more combinations of Lots showing any financial benefits accruing to the Authority if the Tenderer were to win more than one Lot.]</paratext>
                  </para>
                </list.item>
                <list.item>
                  <para>
                    <paratext>[May submit Variant Bids, subject to the conditions set out below.]</paratext>
                  </para>
                </list.item>
              </list>
              <para>
                <paratext>
                  [The 
                  <bold>OR</bold>
                   Each] Tender must meet the Authority's minimum requirements, operate as a standalone bid and not be dependent on any other bid or any other factors external to the Tender itself. That is, [the 
                  <bold>OR</bold>
                   each] Tender must be capable of being accepted by the Authority in its own right.
                </paratext>
              </para>
            </subclause1>
            <subclause1 condition="optional" id="a545202">
              <identifier>3.4</identifier>
              <para>
                <paratext>
                  <bold>Variant Bids</bold>
                </paratext>
              </para>
              <para>
                <paratext>
                  Tenderers are permitted to submit [[NUMBER] 
                  <bold>OR</bold>
                   any number of] Variant Bids (
                  <bold>Variant Bids</bold>
                  ) to the Authority (subject to the requirements of a Variant Bid set out in this paragraph).
                </paratext>
              </para>
              <para>
                <paratext>A Variant Bid must meet the minimum requirements applicable to a Reference Bid, except for any changes made in respect of the following options (a Tenderer may choose to include any or all of these variant options in a Variant Bid):</paratext>
              </para>
              <list type="bulleted">
                <list.item>
                  <para>
                    <paratext>[SET OUT OPTIONS (FOR EXAMPLE, SERVICE LEVEL OPTION, PAYMENT MECHANISM OPTION OR ADDITIONAL SERVICE COMPONENT OPTION).]</paratext>
                  </para>
                </list.item>
              </list>
              <para>
                <paratext>A Variant Bid will only be considered once the Authority has determined that the Tenderer has submitted a compliant Reference Bid [in respect of each of the relevant Lots covered by the Variant Bid].</paratext>
              </para>
              <para>
                <paratext>A Variant Bid must not be used for the purposes of imposing the Tenderer's own conditions of service provision.</paratext>
              </para>
              <para>
                <paratext>If a Tenderer is in any doubt about the acceptability of any proposed Variant Bid, it may request clarification from the Authority before formal submission.</paratext>
              </para>
              <para>
                <paratext>Tenderers must:</paratext>
              </para>
              <list type="bulleted">
                <list.item>
                  <para>
                    <paratext>State which of the variants or which combination of the variants above applies to the Variant Bid.</paratext>
                  </para>
                </list.item>
                <list.item>
                  <para>
                    <paratext>Provide any information requested regarding the particular type(s) of Variant Bid.</paratext>
                  </para>
                </list.item>
                <list.item>
                  <para>
                    <paratext>Provide a summary of the costing and solution differences.</paratext>
                  </para>
                </list.item>
                <list.item>
                  <para>
                    <paratext>Detail the benefits to the Authority of those differences against the relevant Reference Bid(s).</paratext>
                  </para>
                </list.item>
              </list>
              <drafting.note id="a804149" jurisdiction="">
                <head align="left" preservecase="true">
                  <headtext>Variant Bids</headtext>
                </head>
                <division id="a000025" level="1">
                  <para>
                    <paratext>Contracting authorities should exercise caution when permitting Variant Bids, as they can be problematic to evaluate. However, they are a useful means of permitting Tenderers to propose innovative solutions for service delivery (assuming the Authority's own pre-procurement market research did not identify these options). For example:</paratext>
                  </para>
                  <list type="bulleted">
                    <list.item>
                      <para>
                        <paratext>Where the Services are split into Lots, unless such an option is already included in the ITT, a Variant Bid may be used to propose an alternative pricing mechanism enabling the Authority to benefit from economies of scale if the Tenderer were to be awarded more than one Lot.</paratext>
                      </para>
                    </list.item>
                    <list.item>
                      <para>
                        <paratext>Where the Specification is input based, but where the Evaluation Criteria focus on the outcome for the Authority.</paratext>
                      </para>
                    </list.item>
                    <list.item>
                      <para>
                        <paratext>To introduce amendments to the Contract terms. However, this is difficult to evaluate and is not recommended for procurements using the restricted procedure. It is usually easier to deal with questions about the Contract terms under the Clarifications process.</paratext>
                      </para>
                    </list.item>
                  </list>
                  <para>
                    <paratext>If the Authority decides to permit Variant Bids, to ensure it achieves the best outcome, it must:</paratext>
                  </para>
                  <list type="bulleted">
                    <list.item>
                      <para>
                        <paratext>
                          Specify the minimum requirements to be met by the Variants and any specific requirements for their presentation (
                          <ital>regulation 45(4), PCR 2015</ital>
                          ), for example, which elements of the requirements (Specification) must be met in full and which may be varied.
                        </paratext>
                      </para>
                    </list.item>
                    <list.item>
                      <para>
                        <paratext>
                          Ensure its Evaluation Criteria allows for Variant Bids to be considered fairly alongside Reference Bids (see 
                          <link href="5-385-1368" style="ACTLinkPLCtoPLC">
                            <ital>Reference Bids</ital>
                          </link>
                          ) (
                          <link href="3-601-8865" style="ACTLinkPLCtoPLC">
                            <ital>regulation 45(5)</ital>
                          </link>
                          <ital>, PCR 2015</ital>
                          ).
                        </paratext>
                      </para>
                    </list.item>
                  </list>
                </division>
              </drafting.note>
            </subclause1>
            <subclause1 id="a462343">
              <identifier>3.5</identifier>
              <para>
                <paratext>
                  <bold>Contract terms</bold>
                </paratext>
              </para>
              <para>
                <paratext>
                  The draft Contract that the Authority proposes to use is attached at 
                  <internal.reference refid="a468549">Schedule 1</internal.reference>
                  . By submitting a Tender, Tenderers are agreeing to be bound by the terms of this ITT and the Contract without further negotiation or amendment.
                </paratext>
              </para>
              <para>
                <paratext>
                  If the terms of the Contract render the proposals in the Tenderer's Tender unworkable, the Tenderer should submit a clarification in accordance with 
                  <internal.reference refid="a817202">paragraph 1.8</internal.reference>
                   and the Authority will consider whether any amendment to the Contract is required. Any amendments shall be published through the Clarifications Log and shall apply to all Tenderers. Where both the amendment and the original drafting are acceptable and workable to the Authority, the Authority shall publish the amendment as an alternative to the original drafting. Tenderers should indicate if they prefer the amendment; otherwise the original drafting shall apply. Any amendments which are proposed, but not approved by the Authority through this process, will not be acceptable and may be construed as a rejection of the terms leading to the disqualification of the Tender.
                </paratext>
              </para>
              <drafting.note id="a466392" jurisdiction="">
                <head align="left" preservecase="true">
                  <headtext>Evaluating the response to the Contract terms</headtext>
                </head>
                <division id="a000026" level="1">
                  <para>
                    <paratext>This ITT assumes that the Contract terms are non-negotiable. However, some contracting authorities permit the Tenderers to mark-up the draft contract and score its commercial acceptability or risk allocation as part of the evaluation.</paratext>
                  </para>
                  <para>
                    <paratext>However, this presents problems where the open or restricted procedure is being used, during which the parties cannot negotiate. The above approach may, therefore, result in a bidder submitting amendments to the terms which are unacceptable to the Authority. Unless the Authority allows itself the discretion to reject such a bid as non-compliant, it may be obliged to award the contract to that Tenderer, if their Tender otherwise represents best value for money. Alternatively, if the Authority allows for bids to be rejected as non-compliant on the basis of the mark up to the contract terms, this may have the effect of rejecting a good Tenderer who failed to understand the process and used the mark-up as a first attempt to engage in a negotiation.</paratext>
                  </para>
                  <para>
                    <paratext>It is, therefore, simpler, especially for straightforward contracts, for the Authority to impose Contract terms which are reasonable and reflect industry norms. If there are any significant difficulties with the Tenderers accepting those terms, they can raise the issue through the clarification process.</paratext>
                  </para>
                  <para>
                    <paratext>
                      For more information, see 
                      <link href="2-386-8761" style="ACTLinkPLCtoPLC">
                        <ital>Practice note, Evaluation of tenders; Evaluation of terms and conditions</ital>
                      </link>
                      .
                    </paratext>
                  </para>
                </division>
              </drafting.note>
            </subclause1>
            <subclause1 id="a43840">
              <identifier>3.6</identifier>
              <para>
                <paratext>
                  <bold>Documents forming the contract</bold>
                </paratext>
              </para>
              <para>
                <paratext>The following documents shall form part of the Contract between the Authority and the Service Provider(s):</paratext>
              </para>
              <para>
                <paratext>[[LIST DOCUMENTS]</paratext>
              </para>
              <list type="bulleted">
                <list.item>
                  <para>
                    <paratext>Contract and its schedules.</paratext>
                  </para>
                </list.item>
                <list.item>
                  <para>
                    <paratext>Specification.</paratext>
                  </para>
                </list.item>
                <list.item>
                  <para>
                    <paratext>Schedules (such as service levels, site plans, asset lists, contracts list, list of transferring employees, relevant policies and so on).</paratext>
                  </para>
                </list.item>
                <list.item>
                  <para>
                    <paratext>A pricing model (as completed by the Service Provider).</paratext>
                  </para>
                </list.item>
                <list.item>
                  <para>
                    <paratext>
                      [Responses to requirements 
                      <bold>OR</bold>
                       method statement questions](as completed by the Service Provider).
                    </paratext>
                  </para>
                </list.item>
                <list.item>
                  <para>
                    <paratext>A list of commercially sensitive information (as completed by the successful Tenderer).]</paratext>
                  </para>
                </list.item>
              </list>
              <drafting.note id="a176542" jurisdiction="">
                <head align="left" preservecase="true">
                  <headtext>Documents forming the contract</headtext>
                </head>
                <division id="a000027" level="1">
                  <para>
                    <paratext>
                      Contracting authorities are obliged to publish all procurement documents, subject to limited exceptions, with the OJEU (contract) notice, see 
                      <link href="1-504-3112#a829783" style="ACTLinkPLCtoPLC">
                        <ital>Practice note, OJEU notices: Publication of contract notices and availability of procurement documents</ital>
                      </link>
                      .
                    </paratext>
                  </para>
                  <para>
                    <paratext>
                      The ITT envisages that its Schedules shall be included as schedules to the eventual Contract, where relevant (see 
                      <link href="2-501-1525" style="ACTLinkPLCtoPLC">
                        <ital>Standard document, Services agreement for use by public sector bodies</ital>
                      </link>
                      ). The Authority may want to include the following information with the ITT:
                    </paratext>
                  </para>
                  <list type="bulleted">
                    <list.item>
                      <para>
                        <paratext>
                          <bold>Information about the current service.</bold>
                           This information enables the Tenderers to understand the existing service. Except where some of this information is included in the Specification for the new Contract, it should not form part of the final Contract (see 
                          <internal.reference refid="a884012">Drafting note, Providing details of existing service or current arrangements</internal.reference>
                          .)
                        </paratext>
                      </para>
                    </list.item>
                    <list.item>
                      <para>
                        <paratext>
                          <bold>Specification.</bold>
                           The specification constitutes the most important part of the final Contract (see below).
                        </paratext>
                      </para>
                    </list.item>
                    <list.item>
                      <para>
                        <paratext>
                          <bold>Site plans.</bold>
                           For inclusion in the final Contract, if relevant.
                        </paratext>
                      </para>
                    </list.item>
                    <list.item>
                      <para>
                        <paratext>
                          <bold>Asset list.</bold>
                           For inclusion in the final Contract if any Authority or incumbent supplier assets are being transferred to or otherwise available for use by the Service Provider.
                        </paratext>
                      </para>
                    </list.item>
                    <list.item>
                      <para>
                        <paratext>
                          <bold>Contracts list.</bold>
                           For inclusion in the final Contract if any Authority or incumbent supplier contracts (for example, software licences) are being assigned or novated to the new supplier.
                        </paratext>
                      </para>
                    </list.item>
                    <list.item>
                      <para>
                        <paratext>
                          <bold>Applicable policies.</bold>
                           The Authority should include with the ITT any relevant policies that it requires the Service Provider to comply with (for example, on data security or health and safety). These policies will be incorporated into the final Contract.
                        </paratext>
                      </para>
                    </list.item>
                    <list.item>
                      <para>
                        <paratext>
                          <bold>Commercially sensitive information.</bold>
                           The Authority may give the Tenderers the opportunity to identify their commercially sensitive information. Although the Authority does not agree to keep the information confidential, it provides the Authority with guidance on when it should consult the Tenderer, before disclosing any of the information supplied by it under a FOI request. This list will form part of the final contract. It is becoming less common to list commercially sensitive information in contracts, as such lists are soon out of date. It may be preferable for the parties to agree to consult if a FOI request is received for any information which could reasonably be viewed as commercially sensitive. For more information, see 
                          <link href="0-200-9452" style="ACTLinkPLCtoPLC">
                            <ital>Practice note, Freedom of information</ital>
                          </link>
                          .
                        </paratext>
                      </para>
                    </list.item>
                    <list.item>
                      <para>
                        <paratext>
                          <bold>Deed of guarantee.</bold>
                           If the Authority requires a guarantee, this will be included as a schedule to the final Contract. For more information, see 
                          <link href="3-203-0923" style="ACTLinkPLCtoPLC">
                            <ital>Standard document, Parent company guarantee (outsourcing)</ital>
                          </link>
                          .
                        </paratext>
                      </para>
                    </list.item>
                  </list>
                  <para>
                    <paratext>
                      A 
                      <bold>Provisional list of employees who may transfer under TUPE</bold>
                       should also be provided if the new service triggers a TUPE transfer under the 
                      <link href="2-505-5915" style="ACTLinkPLCtoPLC">
                        <ital>Transfer of Undertakings (Protection of Employment) Regulations 2006 (SI 2006/246)</ital>
                      </link>
                      . A final list will be included in the final Contract. However, the authority may not wish or be able to provide full details of the workforce at the date the OJEU notice is published. In that case, the authority should at least provide outline information. If the information is being withheld for reasons of confidentiality, the authority must inform Tenderers about access arrangements. (If the transferring employees are former public sector employees, the draft Contract should also include information about their current pension scheme and its conditions of participation, such as a draft admission agreement and, if necessary, a bond agreement.) This provisional list of transferring employees should be updated before the transfer date and the final list should be included in the Contract. For a template list, see 
                      <link href="4-386-2579" style="ACTLinkPLCtoPLC">
                        <ital>Standard document, TUPE: employee information spreadsheet on an outsourcing or re-tendering</ital>
                      </link>
                      .
                    </paratext>
                  </para>
                  <para>
                    <paratext>
                      For more information, see 
                      <link href="5-386-4771" style="ACTLinkPLCtoPLC">
                        <ital>Practice note, TUPE and tendering local authority service contracts</ital>
                      </link>
                      .
                    </paratext>
                  </para>
                  <division id="a242080" level="2">
                    <head align="left" preservecase="true">
                      <headtext>Specification</headtext>
                    </head>
                    <para>
                      <paratext>
                        In the Specification, the Authority should set out the detailed requirements for (each of) the Services. The more detail that can be included, the more comprehensive a response the Authority is likely to receive from each Tenderer and the easier it will be to compare Tenderers' responses on a like-for-like basis. There is often a balancing act between wanting to be provided with a comprehensive and detailed proposal on the one hand, without defining and pre-determining the solution on the other. For information on specifications, see 
                        <link href="5-542-5406" style="ACTLinkPLCtoPLC">
                          <ital>Standard document, Drafting specifications for services contracts (public sector)</ital>
                        </link>
                        .
                      </paratext>
                    </para>
                  </division>
                </division>
              </drafting.note>
            </subclause1>
            <subclause1 id="a336762">
              <identifier>3.7</identifier>
              <para>
                <paratext>
                  <bold>Consortia and subcontractors</bold>
                </paratext>
              </para>
              <para>
                <paratext>The Authority requires all Tenderers to identify whether and which subcontracting or consortium arrangements apply in the case of their Tender, and in particular specify the share of the Contract it intends to sub-contract, any proposed sub-contractors, and precisely which entity they propose to be the Service Provider.</paratext>
              </para>
              <para>
                <paratext>For the purposes of this ITT, the following terms apply:</paratext>
              </para>
              <list type="bulleted">
                <list.item>
                  <para>
                    <paratext>
                      <bold>Consortium arrangement.</bold>
                       Groups of companies come together specifically for the purpose of bidding for appointment as the Service Provider and envisage that they will establish a special purpose vehicle as the prime contracting party with the Authority.
                    </paratext>
                  </para>
                </list.item>
                <list.item>
                  <para>
                    <paratext>
                      <bold>Subcontracting arrangement.</bold>
                       Groups of companies come together specifically for the purpose of bidding for appointment as the Service Provider, but envisage that one of their number will be the Service Provider, the remaining members of that group will be subcontractors to the Service Provider.
                    </paratext>
                  </para>
                </list.item>
              </list>
              <drafting.note id="a711900" jurisdiction="">
                <head align="left" preservecase="true">
                  <headtext>Consortia arrangements</headtext>
                </head>
                <division id="a000028" level="1">
                  <para>
                    <paratext>
                      This ITT envisages consortia forming a joint venture company or contracting through a lead supplier with the other members of the consortia as subcontractors. If the Authority wants to permit consortia bids on another basis (for example, a contract between the Authority and a number of suppliers which are jointly and severally liable for the performance of the contract), this paragraph will need amending. Where a Tenderer has relied on the capacities of other entities in establishing that it meets the Authority's minimum requirements of economic and financial standing, the Authority may require the Tenderer and those other entities to be jointly liable for the execution of the contract. See Practice Note: 
                      <link href="https://uk.practicallaw.thomsonreuters.com/Document/Ia11e8bcb34f311e798dc8b09b4f043e0/View/FullText.html?transitionType=SearchItem&amp;amp;contextData=%28sc.Search%29" style="ACTLinkURL">
                        <ital>Consortia bidding and subcontracting in public procurement</ital>
                      </link>
                       .
                    </paratext>
                  </para>
                </division>
              </drafting.note>
            </subclause1>
            <subclause1 id="a671928">
              <identifier>3.8</identifier>
              <para>
                <paratext>
                  <bold>Warnings and disclaimers</bold>
                </paratext>
              </para>
              <para>
                <paratext>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paratext>
              </para>
              <para>
                <paratext>If a Tenderer proposes to enter into a Contract with the Authority, it must rely on its own enquiries and on the terms and conditions set out in the Contract(s) (as and when finally executed), subject to the limitations and restrictions specified in it.</paratext>
              </para>
              <para>
                <paratext>Neither the issue of this ITT, nor any of the information presented in it, should be regarded as a commitment or representation on the part of the Authority (or any other person) to enter into a contractual arrangement.</paratext>
              </para>
            </subclause1>
            <subclause1 id="a400850">
              <identifier>3.9</identifier>
              <para>
                <paratext>
                  <bold>Confidentiality and Freedom of Information</bold>
                </paratext>
              </para>
              <para>
                <paratex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paratext>
              </para>
              <para>
                <paratext>As a public body, the Authority is subject to the provisions of the Freedom of Information Act 2000 (FOIA) in respect of information it holds (including third-party information). Any member of the public or other interested party may make a request for information.</paratext>
              </para>
              <para>
                <paratext>Tenderers should be aware that, in compliance with its transparency obligations, the Authority routinely publishes details of its contract(s), including the contract values and the identities of its suppliers on its website without consulting the provider of that information.</paratext>
              </para>
              <para>
                <paratext>The Authority shall treat all Tenderers' responses as confidential during the procurement process. Requests for information received following the procurement process shall be considered on a case-by-case basis, applying the principles of FOIA, which permits certain information to be withheld, for example where disclosure would be prejudicial to a party’s commercial interests, and in accordance with the Authority’s transparency obligations.</paratext>
              </para>
              <para>
                <paratext>
                  Therefore, Tenderers are responsible for ensuring that any confidential or commercially sensitive information, the disclosure of which would be likely to diminish the Tenderer’s competitive edge, has been clearly identified to the Authority in the template provided at 
                  <internal.reference refid="a145332">Schedule 9</internal.reference>
                  .
                </paratext>
              </para>
              <drafting.note id="a479664" jurisdiction="">
                <head align="left" preservecase="true">
                  <headtext>Freedom of information</headtext>
                </head>
                <division id="a000029" level="1">
                  <para>
                    <paratext>
                      For more information about contracting authorities' disclosure obligations under 
                      <link href="4-505-6037" style="ACTLinkPLCtoPLC">
                        <ital>FOIA</ital>
                      </link>
                      , see:
                    </paratext>
                  </para>
                  <list type="bulleted">
                    <list.item>
                      <para>
                        <paratext>
                          <link href="9-386-1638" style="ACTLinkPLCtoPLC">
                            <ital>Quick guide, Freedom of information</ital>
                          </link>
                          .
                        </paratext>
                      </para>
                    </list.item>
                    <list.item>
                      <para>
                        <paratext>
                          <link href="8-514-0893" style="ACTLinkPLCtoPLC">
                            <ital>Practice note, Public sector transparency programme and future transparency developments</ital>
                          </link>
                          .
                        </paratext>
                      </para>
                    </list.item>
                  </list>
                  <division id="a327144" level="2">
                    <head align="left" preservecase="true">
                      <headtext>Privacy and data protection</headtext>
                    </head>
                    <para>
                      <paratext>
                        A tender response may contain personal data relating to a tenderer's employees or contractors, such as their name, address or date of birth. For data protection purposes, it is our view that a contracting authority is likely to be a "controller" of such information and it must deal with the data in accordance with data protection and privacy laws. This is separate to the issue of confidentiality dealt with in 
                        <internal.reference refid="a400850">paragraph 3.9</internal.reference>
                        .
                      </paratext>
                    </para>
                    <para>
                      <paratext>
                        From 25 May 2018, contracting authorities will need to comply with the General Data Protection Regulation (
                        <ital>(EU)) 2016/679</ital>
                        )
                        <ital> </ital>
                        (GDPR) when processing any personal data. This requires, among other things, controllers to notify individuals about how their personal data will be handled even if that data has not been collected directly from those individuals (as will usually be the case with tenders). Exemptions from this requirement are available, such as where providing the information would be impossible or involve disproportionate effort on the part of the contracting authority. For more information on this requirement and exceptions, see 
                        <link anchor="a894361" href="w-013-3757" style="ACTLinkPLCtoPLC">
                          <ital>Practice note, Overview of the EU General Data Protection Regulation: UK perspective: Fair processing: information notices </ital>
                        </link>
                        <bold>
                          <ital> </ital>
                        </bold>
                        and
                        <bold>
                          <ital> </ital>
                        </bold>
                        <link href="w-013-3757" style="ACTLinkPLCtoPLC">
                          <ital>Data collected by Third Parties</ital>
                        </link>
                        .
                      </paratext>
                    </para>
                    <para>
                      <paratext>
                        Authorities will need to review how they are complying with this obligation, insofar as relevant to their public procurement exercises. For example, they could consider displaying a separate privacy notice for public procurement exercises on their website or procurement portal. Alternatively, the required information may be capable of inclusion within the authority's general privacy policy available on its website. We do not consider that this transparency issue requires addressing in the ITT, but a link to the relevant privacy policy or notice could in principle be provided, if desired. For more information on the content, format and presentation of privacy notices, see 
                        <link href="https://uk.practicallaw.thomsonreuters.com/w-011-2669" style="ACTLinkURL">
                          <ital>Practice note, Updating privacy notices to comply with the GDPR checklist</ital>
                        </link>
                        .
                      </paratext>
                    </para>
                    <para>
                      <paratext>
                        For information on data protection in the public sector generally, see 
                        <link href="https://uk.practicallaw.thomsonreuters.com/w-011-6435" style="ACTLinkURL">
                          <ital>Practice note, GDPR: implications for the public sector</ital>
                        </link>
                        .
                      </paratext>
                    </para>
                  </division>
                </division>
              </drafting.note>
            </subclause1>
            <subclause1 id="a749288">
              <identifier>3.10</identifier>
              <para>
                <paratext>
                  <bold>Publicity</bold>
                </paratext>
              </para>
              <para>
                <paratext>No publicity regarding the Services or the award of any Contract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paratext>
              </para>
            </subclause1>
            <subclause1 id="a699927">
              <identifier>3.11</identifier>
              <para>
                <paratext>
                  <bold>Tenderer conduct and conflicts of interest</bold>
                </paratext>
              </para>
              <para>
                <paratext>Any attempt by Tenderers or their advisors to influence the contract award process in any way may result in the Tenderer being disqualified. Specifically, Tenderers shall not directly or indirectly at any time:</paratext>
              </para>
              <list type="bulleted">
                <list.item>
                  <para>
                    <paratext>Devise or amend the content of their Tender in accordance with any agreement or arrangement with any other person, other than in good faith with a person who is a proposed partner, supplier, consortium member or provider of finance.</paratext>
                  </para>
                </list.item>
                <list.item>
                  <para>
                    <paratext>Enter into any agreement or arrangement with any other person as to the form or content of any other Tender, or offer to pay any sum of money or valuable consideration to any person to effect changes to the form or content of any other Tender.</paratext>
                  </para>
                </list.item>
                <list.item>
                  <para>
                    <paratext>Enter into any agreement or arrangement with any other person that has the effect of prohibiting or excluding that person from submitting a Tender.</paratext>
                  </para>
                </list.item>
                <list.item>
                  <para>
                    <paratext>Canvass the Authority or any employees or agents of the Authority in relation to this procurement.</paratext>
                  </para>
                </list.item>
                <list.item>
                  <para>
                    <paratext>Attempt to obtain information from any of the employees or agents of the Authority or their advisors concerning another Tenderer or Tender.</paratext>
                  </para>
                </list.item>
              </list>
              <para>
                <paratext>Tenderers are responsible for ensuring that no conflicts of interest exist between the Tenderer and its advisers, and the Authority and its advisors. Any Tenderer who fails to comply with this requirement may be disqualified from the procurement at the discretion of the Authority.</paratext>
              </para>
            </subclause1>
            <subclause1 id="a582432">
              <identifier>3.12</identifier>
              <para>
                <paratext>
                  <bold>Authority's rights</bold>
                </paratext>
              </para>
              <para>
                <paratext>The Authority reserves the right to:</paratext>
              </para>
              <list type="bulleted">
                <list.item>
                  <para>
                    <paratext>Waive or change the requirements of this ITT from time to time without prior (or any) notice being given by the Authority.</paratext>
                  </para>
                </list.item>
                <list.item>
                  <para>
                    <paratext>Seek clarification or documents in respect of a Tenderer's submission.</paratext>
                  </para>
                </list.item>
                <list.item>
                  <para>
                    <paratext>Disqualify any Tenderer that does not submit a compliant Tender in accordance with the instructions in this ITT.</paratext>
                  </para>
                </list.item>
                <list.item>
                  <para>
                    <paratext>Disqualify any Tenderer that is guilty of serious misrepresentation in relation to its Tender, expression of interest, the SQ or the tender process.</paratext>
                  </para>
                </list.item>
                <list.item>
                  <para>
                    <paratext>Withdraw this ITT at any time, or to re-invite Tenders on the same or any alternative basis.</paratext>
                  </para>
                </list.item>
                <list.item>
                  <para>
                    <paratext>Choose not to award any Contract [or Lot] as a result of the current procurement process.</paratext>
                  </para>
                </list.item>
                <list.item>
                  <para>
                    <paratext>Make whatever changes it sees fit to the Timetable, structure or content of the procurement process, depending on approvals processes or for any other reason.</paratext>
                  </para>
                </list.item>
              </list>
            </subclause1>
            <subclause1 id="a934916">
              <identifier>3.13</identifier>
              <para>
                <paratext>
                  <bold>Bid costs</bold>
                </paratext>
              </para>
              <para>
                <paratext>The Authority will not be liable for any bid costs, expenditure, work or effort incurred by a Tenderer in proceeding with or participating in this procurement, including if the procurement process is terminated or amended by the Authority.</paratext>
              </para>
            </subclause1>
            <subclause1 id="a877464">
              <identifier>3.14</identifier>
              <para>
                <paratext>
                  <bold>Guarantees</bold>
                </paratext>
              </para>
              <para>
                <paratext>
                  Recipients of this ITT will note that 
                  <internal.reference refid="a138696">Schedule 10</internal.reference>
                   is a form of deed of guarantee. The Authority may have qualified the Tenderer on the assumption that, where the Tenderer is an operating company, it will be guaranteed by the parent company. As a result, the Authority may require each Tenderer to confirm the identity of the guarantor of its obligations under any Contract(s). This guarantor should be the ultimate parent company of the Tenderer, except in exceptional circumstances. In the case of consortia, the Authority will require confirmation that the consortium will provide either a parent company guarantee from the lead consortium member or an equivalent level of security.
                </paratext>
              </para>
            </subclause1>
          </clause>
          <clause id="a1029112">
            <identifier>4.</identifier>
            <head align="left" preservecase="true">
              <headtext>Tender evaluation model</headtext>
            </head>
            <subclause1 id="a338872">
              <identifier>4.1</identifier>
              <para>
                <paratext>
                  <bold>Award Criteria and Evaluation Criteria</bold>
                </paratext>
              </para>
              <para>
                <paratext>
                  Any Contract(s) awarded as a result of this procurement will be awarded on the basis of the offer that is the most economically advantageous to the Authority. The Award Criteria (
                  <bold>Award Criteria</bold>
                  ) are:
                </paratext>
              </para>
              <list type="bulleted">
                <list.item>
                  <para>
                    <paratext>[PERCENTAGE]% technical or quality.</paratext>
                  </para>
                </list.item>
                <list.item>
                  <para>
                    <paratext>[PERCENTAGE]% cost.</paratext>
                  </para>
                </list.item>
              </list>
              <para>
                <paratext>
                  Scores are arrived at following the application of the Evaluation Criteria (
                  <bold>Evaluation Criteria</bold>
                  ) set out below to the Tenderer's Tender.
                </paratext>
              </para>
              <para>
                <paratext>Tenderers are required to submit a Tender strictly in accordance with the requirements set out in this ITT, to ensure the Authority has the correct information to make the evaluation. Evasive, unclear or hedged Tenders may be discounted in evaluation and may, at the Authority's discretion, be taken as a rejection by the Tenderer of the terms set out in this ITT.</paratext>
              </para>
              <para>
                <paratext>The Tender Evaluation Model showing the Evaluation Criteria and the maximum scores attributable to them is set out below.</paratext>
              </para>
              <para>
                <paratext>
                  [Where specified, a minimum pass mark (
                  <defn.term>Threshold</defn.term>
                  ) applies to the Evaluation Criteria. The Authority shall reject any Tender which does not meet the relevant Threshold in respect of one or more criteria.]
                </paratext>
              </para>
              <para>
                <paratext>
                  <table frame="all" pgwide="1">
                    <tgroup cols="6">
                      <colspec colname="1" colnum="1" colwidth="17"/>
                      <colspec colname="2" colnum="2" colwidth="17"/>
                      <colspec colname="3" colnum="3" colwidth="14"/>
                      <colspec colname="4" colnum="4" colwidth="17"/>
                      <colspec colname="5" colnum="5" colwidth="16"/>
                      <colspec colname="6" colnum="6" colwidth="16"/>
                      <tbody>
                        <row>
                          <entry valign="top">
                            <para align="left">
                              <paratext>
                                <bold>Evaluation Criteria: Commercial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[Price-comparison of total cost]</paratext>
                            </para>
                          </entry>
                          <entry valign="top">
                            <para>
                              <paratext space="default"> </paratext>
                            </para>
                          </entry>
                          <entry valign="top">
                            <para>
                              <paratext space="default"> </paratext>
                            </para>
                          </entry>
                          <entry valign="top">
                            <para>
                              <paratext space="default"> </paratext>
                            </para>
                          </entry>
                          <entry valign="top">
                            <para align="left">
                              <paratext>[FOR EXAMPLE, COMPLETED PRICE BREAKDOWN]</paratext>
                            </para>
                          </entry>
                          <entry valign="top">
                            <para align="left">
                              <paratext>Not applicable</paratext>
                            </para>
                          </entry>
                        </row>
                        <row>
                          <entry valign="top">
                            <para align="left">
                              <paratext>[Profit sharing or gain share arrangements]</paratext>
                            </para>
                          </entry>
                          <entry valign="top">
                            <para>
                              <paratext space="default"> </paratext>
                            </para>
                          </entry>
                          <entry valign="top">
                            <para>
                              <paratext space="default"> </paratext>
                            </para>
                          </entry>
                          <entry valign="top">
                            <para>
                              <paratext space="default"> </paratext>
                            </para>
                          </entry>
                          <entry valign="top">
                            <para align="left">
                              <paratext>[FOR EXAMPLE, WRITTEN SUBMISSIONS]</paratext>
                            </para>
                          </entry>
                          <entry valign="top">
                            <para align="left">
                              <paratext>Not applicable</paratext>
                            </para>
                          </entry>
                        </row>
                        <row>
                          <entry valign="top">
                            <para align="left">
                              <paratext>[OTHER EVALUATION CRITERIA]</paratext>
                            </para>
                          </entry>
                          <entry valign="top">
                            <para>
                              <paratext space="default"> </paratext>
                            </para>
                          </entry>
                          <entry valign="top">
                            <para>
                              <paratext space="default"> </paratext>
                            </para>
                          </entry>
                          <entry valign="top">
                            <para>
                              <paratext space="default"> </paratext>
                            </para>
                          </entry>
                          <entry valign="top">
                            <para align="left">
                              <paratext>[DETAIL]</paratext>
                            </para>
                          </entry>
                          <entry valign="top">
                            <para align="left">
                              <paratext>Not applicable</paratext>
                            </para>
                          </entry>
                        </row>
                        <row>
                          <entry valign="top">
                            <para align="left">
                              <paratext>
                                <bold>Evaluation Criteria: Technical</bold>
                              </paratext>
                            </para>
                          </entry>
                          <entry valign="top">
                            <para>
                              <paratext space="default"> </paratext>
                            </para>
                          </entry>
                          <entry valign="top">
                            <para>
                              <paratext space="default"> </paratext>
                            </para>
                          </entry>
                          <entry valign="top">
                            <para>
                              <paratext space="default"> </paratext>
                            </para>
                          </entry>
                          <entry valign="top">
                            <para>
                              <paratext space="default"> </paratext>
                            </para>
                          </entry>
                          <entry valign="top">
                            <para>
                              <paratext space="default"> </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[REQUIREMENTS BY CATEGORY]</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[Staff transfer]</paratext>
                            </para>
                          </entry>
                          <entry valign="top">
                            <para>
                              <paratext space="default"> </paratext>
                            </para>
                          </entry>
                          <entry valign="top">
                            <para>
                              <paratext space="default"> </paratext>
                            </para>
                          </entry>
                          <entry valign="top">
                            <para>
                              <paratext space="default"> </paratext>
                            </para>
                          </entry>
                          <entry valign="top">
                            <para align="left">
                              <paratext>[FOR EXAMPLE, WRITTEN SUBMISSIONS OR PRESENTATION]</paratext>
                            </para>
                          </entry>
                          <entry valign="top">
                            <para align="left">
                              <paratext>[FOR EXAMPLE, REFERENCE SITE VISIT OR PRESENTATION]</paratext>
                            </para>
                          </entry>
                        </row>
                        <row>
                          <entry valign="top">
                            <para align="left">
                              <paratext>[OTHER EVALUATION CRITERIA]</paratext>
                            </para>
                          </entry>
                          <entry valign="top">
                            <para>
                              <paratext space="default"> </paratext>
                            </para>
                          </entry>
                          <entry valign="top">
                            <para>
                              <paratext space="default"> </paratext>
                            </para>
                          </entry>
                          <entry valign="top">
                            <para>
                              <paratext space="default"> </paratext>
                            </para>
                          </entry>
                          <entry valign="top">
                            <para>
                              <paratext space="default"> </paratext>
                            </para>
                          </entry>
                          <entry valign="top">
                            <para>
                              <paratext space="default"> </paratext>
                            </para>
                          </entry>
                        </row>
                      </tbody>
                    </tgroup>
                  </table>
                </paratext>
              </para>
              <drafting.note id="a610720" jurisdiction="">
                <head align="left" preservecase="true">
                  <headtext>Evaluation Criteria</headtext>
                </head>
                <division id="a000030" level="1">
                  <para>
                    <paratext>
                      The Evaluation Criteria depend on the nature of the Services being procured. Some generic example questions, grouped under broad headings, are included in the drafting notes to 
                      <ital>Standard document, Invitation to tender (Public Contracts Regulations 2015): questions for tenderers</ital>
                      .
                    </paratext>
                  </para>
                  <para>
                    <paratext>
                      It is important to disclose every criterion and sub-criterion (see 
                      <link href="6-382-5213" style="ACTLinkPLCtoPLC">
                        <ital>Legal update, High Court finds that local authority breached procurement rules in application of award criteria</ital>
                      </link>
                      ). If your scorers have model answers, these are also disclosable.
                    </paratext>
                  </para>
                  <para>
                    <paratext>If you are using references, presentations or reference site visits to evaluate criteria or to moderate scores, these should be clearly identified in the Tender Evaluation Model.</paratext>
                  </para>
                  <para>
                    <paratext>If you are applying a Threshold to any of the Evaluation Criteria, you should ensure it is not set too high for risk of being forced to discount an otherwise robust Tender.</paratext>
                  </para>
                  <para>
                    <paratext>
                      For information on evaluating Tenders (including what matters may be assessed and example scoring models), see 
                      <link href="2-386-8761" style="ACTLinkPLCtoPLC">
                        <ital>Practice note, Evaluation of tenders</ital>
                      </link>
                      .
                    </paratext>
                  </para>
                  <para>
                    <paratext>
                      If you are permitting Variant Bids, you must specify the basis on which they will be evaluated. For more information, see 
                      <internal.reference refid="a804149">Drafting note, Variant Bids</internal.reference>
                      .
                    </paratext>
                  </para>
                </division>
              </drafting.note>
            </subclause1>
            <subclause1 condition="optional" id="a574972">
              <identifier>4.2</identifier>
              <para>
                <paratext>
                  <bold>Evaluation of Variant Bids or Lots</bold>
                </paratext>
              </para>
              <para>
                <paratext>Variant Bids submitted by Tenderers will be evaluated against the same Evaluation Criteria and will use the same evaluation methodology as the Reference Bids.</paratext>
              </para>
              <para>
                <paratext>ANY RELEVANT INFORMATION ABOUT THE EVALUATION OF LOTS</paratext>
              </para>
              <drafting.note id="a677854" jurisdiction="">
                <head align="left" preservecase="true">
                  <headtext>Scoring lots</headtext>
                </head>
                <division id="a000031" level="1">
                  <para>
                    <paratext>Unless the same Service Provider wins all Lots, the Authority may want the ability to score Tenders based on their proposals for a joined-up service. If so, the Authority should include Evaluation Criteria which enables it to assess the Service Providers' commitment and ability to work in partnership across the Lots. However, if this issue is crucial to the Authority, splitting the contract into Lots in this way may be inappropriate.</paratext>
                  </para>
                </division>
              </drafting.note>
            </subclause1>
            <subclause1 id="a322035">
              <identifier>4.3</identifier>
              <para>
                <paratext>
                  <bold>Evaluation process</bold>
                </paratext>
              </para>
              <para>
                <paratext>
                  <bold>Technical or quality evaluation</bold>
                </paratext>
              </para>
              <para>
                <paratext>The technical evaluation will be scored in accordance with the table below.</paratext>
              </para>
              <para>
                <paratext>
                  <bold>Scoring matrix for the technical and quality criteria</bold>
                </paratext>
              </para>
              <para>
                <paratext>
                  <table frame="all" pgwide="1">
                    <tgroup cols="2">
                      <colspec colname="1" colnum="1" colwidth="14"/>
                      <colspec colname="2" colnum="2" colwidth="85"/>
                      <tbody>
                        <row>
                          <entry valign="top">
                            <para align="left">
                              <paratext>0</paratext>
                            </para>
                          </entry>
                          <entry valign="top">
                            <para align="left">
                              <paratext>Completely fails to meet required standard or does not provide a proposal.</paratext>
                            </para>
                          </entry>
                        </row>
                        <row>
                          <entry valign="top">
                            <para align="left">
                              <paratext>1</paratext>
                            </para>
                          </entry>
                          <entry valign="top">
                            <para align="left">
                              <paratext>Proposal significantly fails to meet the standards required, contains significant shortcomings or is inconsistent with other proposals.</paratext>
                            </para>
                          </entry>
                        </row>
                        <row>
                          <entry valign="top">
                            <para align="left">
                              <paratext>2</paratext>
                            </para>
                          </entry>
                          <entry valign="top">
                            <para align="left">
                              <paratext>Proposal falls short of achieving expected standard in a number of identifiable respects.</paratext>
                            </para>
                          </entry>
                        </row>
                        <row>
                          <entry valign="top">
                            <para align="left">
                              <paratext>3</paratext>
                            </para>
                          </entry>
                          <entry valign="top">
                            <para align="left">
                              <paratext>Proposal meets the required standard in most material respects, but is lacking or inconsistent in others.</paratext>
                            </para>
                          </entry>
                        </row>
                        <row>
                          <entry valign="top">
                            <para align="left">
                              <paratext>4</paratext>
                            </para>
                          </entry>
                          <entry valign="top">
                            <para align="left">
                              <paratext>Proposal meets the required standard in all material respects.</paratext>
                            </para>
                          </entry>
                        </row>
                        <row>
                          <entry valign="top">
                            <para align="left">
                              <paratext>5</paratext>
                            </para>
                          </entry>
                          <entry valign="top">
                            <para align="left">
                              <paratext>Proposal meets the required standard in all material respects and exceeds some or all of the major requirements.</paratext>
                            </para>
                          </entry>
                        </row>
                      </tbody>
                    </tgroup>
                  </table>
                </paratext>
              </para>
              <drafting.note id="a831821" jurisdiction="">
                <head align="left" preservecase="true">
                  <headtext>Scoring matrix for the technical and quality criteria</headtext>
                </head>
                <division id="a000032" level="1">
                  <para>
                    <paratext>The scoring matrix envisages that 20% of the available marks are awarded to proposals that offer more than the Authority requires. This may or may not be appropriate, depending on the service. If the Authority uses this model, it should provide information to the Tenderers on which additions or enhancements it would consider represent added value beyond its stated requirements. If it does not, the Tender may include additional services, which are charged for, but which do not provide a real benefit to the Authority. If no additions or enhancements are required, an alternative scoring system can be used, under which top marks are awarded for responses which meet the Authority's requirements in full, but do not exceed them.</paratext>
                  </para>
                  <para>
                    <paratext>If the Authority considers that a 0-5 scoring matrix is too restrictive, it could use a 0-10 scoring matrix with a range of marks for each description to provide more flexibility for evaluators.</paratext>
                  </para>
                  <para>
                    <paratext>
                      For an alternative scoring matrix and a worked example of scoring pricing, see 
                      <link href="2-386-8761#a335366" style="ACTLinkPLCtoPLC">
                        <ital>Practice note, Evaluation of tenders: Use of a scoring model to evaluate the financial element</ital>
                      </link>
                      .
                    </paratext>
                  </para>
                </division>
              </drafting.note>
              <para>
                <paratext>
                  <bold>Pricing evaluation</bold>
                </paratext>
              </para>
              <para>
                <paratext>Bid prices will be scored:</paratext>
              </para>
              <para>
                <paratext>[On a comparative basis with the lowest bid receiving 100% of the available marks ([PERCENTAGE]% following weighting). All other bids will be compared [against that lowest bid]</paratext>
              </para>
              <para>
                <paratext>
                  <bold>OR</bold>
                </paratext>
              </para>
              <para>
                <paratext>Against the Authority's benchmark overall cost of £[AMOUNT] with the benchmark figure scoring 0%. Any bid which exceeds the Authority's benchmark shall be treated as non-compliant and rejected].</paratext>
              </para>
              <para>
                <paratext>[INSERT WORKED EXAMPLE OF FORMULA]</paratext>
              </para>
              <drafting.note id="a972297" jurisdiction="">
                <head align="left" preservecase="true">
                  <headtext>Specifying a contract value and pricing evaluation</headtext>
                </head>
                <division id="a000033" level="1">
                  <para>
                    <paratext>Contracting authorities may be nervous of specifying a contract value for fear of attracting bids which are above, at or just below that value. However, this figure must be disclosed if bids are to be evaluated against it.</paratext>
                  </para>
                  <para>
                    <paratext>There are two common methods of evaluating price, though these two basic models have many variants:</paratext>
                  </para>
                  <list type="bulleted">
                    <list.item>
                      <para>
                        <paratext>The Authority sets a benchmark price, usually a maximum or optimum price, with all bids scored on a comparative basis against that price.</paratext>
                      </para>
                    </list.item>
                    <list.item>
                      <para>
                        <paratext>No benchmark is set and the lowest bid price scores the maximum marks available for the price evaluation. All other prices are awarded scores depending on what percentage the lowest price is of their price.</paratext>
                      </para>
                    </list.item>
                  </list>
                  <para>
                    <paratext>The above wording will need to be amended to select the appropriate method, or deleted and an alternative method inserted.</paratext>
                  </para>
                  <para>
                    <paratext>However, various issues and inconsistencies can arise through the use of formulae and it is therefore important to run dummy scores through the proposed model to eliminate any anomalies.</paratext>
                  </para>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information and an alternative way of evaluating price, see 
                      <link href="2-386-8761" style="ACTLinkPLCtoPLC">
                        <ital>Practice note, Evaluation of tenders</ital>
                      </link>
                      .
                    </paratext>
                  </para>
                  <para>
                    <paratext>The risk of encouraging bids which come in close to the specific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how they are phrased. The contract terms could also encourage efficiencies by operating a gain-share mechanism through which savings will be shared between the parties (see 
                      <link href="0-202-4551#a326019" style="ACTLinkPLCtoPLC">
                        <ital>Standard documents, Outsourcing agreement: long form: Service improvement and technology refresh</ital>
                      </link>
                       and 
                      <link href="2-501-1525#a577926" style="ACTLinkPLCtoPLC">
                        <ital>Services agreement for use by public sector bodies: Change control, benchmarking and continuous improvement</ital>
                      </link>
                      ).
                    </paratext>
                  </para>
                  <para>
                    <paratext>If the Authority is permitting any third-party organisations to use the contract (whether by procuring on their behalf or under a framework arrangement), the Authority must ensure the contract value specified in the ITT and the OJEU notice reflects that potential spend.</paratext>
                  </para>
                </division>
              </drafting.note>
              <drafting.note id="a532966" jurisdiction="">
                <head align="left" preservecase="true">
                  <headtext>Life cycle costing</headtext>
                </head>
                <division id="a000034" level="1">
                  <para>
                    <paratext>
                      If the Authority proposes to use life cycle costing to assess value for money, its approach must be set out in the procurement documents. For information about life cycle costing, see 
                      <link href="2-386-8761" style="ACTLinkPLCtoPLC">
                        <ital>Practice note, Evaluation of tenders</ital>
                      </link>
                      .
                    </paratext>
                  </para>
                </division>
              </drafting.note>
            </subclause1>
          </clause>
          <clause id="a409596">
            <identifier>5.</identifier>
            <head align="left" preservecase="true">
              <headtext>TUPE</headtext>
            </head>
            <subclause1 id="a463002">
              <identifier>5.1</identifier>
              <para>
                <paratext>
                  <bold>Transferring employees</bold>
                </paratext>
              </para>
              <para>
                <paratext>
                  The Authority envisages that the staff working on the current service shall transfer to the Service Provider or its subcontractors, under the Transfer of Undertakings (Protection of Employment) Regulations 2006 (
                  <ital>SI 2006/246</ital>
                  ) (
                  <bold>TUPE</bold>
                  ) along with the Services. These employees are currently employed by:
                </paratext>
              </para>
              <list type="bulleted">
                <list.item>
                  <para>
                    <paratext>The Authority (Transferring Employees).</paratext>
                  </para>
                </list.item>
                <list.item>
                  <para>
                    <paratext>The incumbent supplier (Third Party Employees).</paratext>
                  </para>
                </list.item>
              </list>
              <para>
                <paratext>
                  Provisional lists of the [Transferring Employees] [and the] [Third-Party Employees] are contained in 
                  <internal.reference refid="a188057">Schedule 5</internal.reference>
                  .
                </paratext>
              </para>
              <para>
                <paratex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paratext>
              </para>
              <drafting.note id="a612167" jurisdiction="">
                <head align="left" preservecase="true">
                  <headtext>TUPE and pensions</headtext>
                </head>
                <division id="a000035" level="1">
                  <para>
                    <paratext>
                      The drafting envisages that employees will transfer from the Authority and the incumbent supplier, as reflected in 
                      <link href="2-501-1525" style="ACTLinkPLCtoPLC">
                        <ital>Standard document, Services agreement for use by public sector bodies</ital>
                      </link>
                      . This section and the relevant paragraphs can be amended to reflect the actual staff groups transferring. It is advisable to include a price variation provision in the Contract to reflect any inaccuracies in the 
                      <link href="2-505-5915" style="ACTLinkPLCtoPLC">
                        <ital>TUPE</ital>
                      </link>
                       information provided in the ITT.
                    </paratext>
                  </para>
                  <para>
                    <paratext>
                      Employees covered by the Fair Deal policy must be offered continued access to their legacy public sector pension scheme unless this is not possible, in which case they must be offered access to a broadly comparable pension scheme, in accordance with the Fair Deal policy (see 
                      <link anchor="a772727" href="8-205-6270" style="ACTLinkPLCtoPLC">
                        <ital>Practice note, Public-sector pension schemes: outsourcing: Fair Deal 2013</ital>
                      </link>
                      ). Currently, the Fair Deal guidance does not apply to the LGPS but a consultation to include this scheme in its scope is underway, see 
                      <link anchor="co_anchor_a514529" href="https://1.next.westlaw.com/Document/Ib5554683e83211e398db8b09b4f043e0/View/FullText.html?originationContext=document&amp;amp;transitionType=DocumentItem&amp;amp;contextData=(sc.DocLink)" style="ACTLinkURL">
                        <ital>Practice note, Managing pensions risk in local authority outsourcing transactions: Fair Deal consultation – possible changes in 2019</ital>
                      </link>
                      . Since 1 October 2007, best value authorities in England have been required by the 
                      <link href="https://1.next.westlaw.com/Document/Ibe3cfad8e83311e398db8b09b4f043e0/View/FullText.html?originationContext=document&amp;amp;transitionType=DocumentItem&amp;amp;contextData=(sc.DocLink)" style="ACTLinkURL">
                        <ital>Best Value Authorities Staff Transfers (Pensions) Direction 2007</ital>
                      </link>
                       to include provision for pension protection in their outsourcing agreements. Among others, the contract must provide that the contractor shall secure "pension protection" for each transferring employee. This is defined as rights to acquire pension benefits that are "the same as, or count as being broadly comparable to or better than those he had, or had a right to acquire, as an employee of the authority".
                    </paratext>
                  </para>
                </division>
              </drafting.note>
            </subclause1>
            <subclause1 id="a302783">
              <identifier>5.2</identifier>
              <para>
                <paratext>
                  <bold>Pension requirements</bold>
                </paratext>
              </para>
              <para>
                <paratext>[Employees transferring from the Authority (or from [NAME OF INCUMBENT SUPPLIER] who previously transferred from the Authority) and are either members of or eligible for membership of [NAME OF PENSION SCHEME] must be offered appropriate pension provision.</paratext>
              </para>
              <para>
                <paratext>In accordance with the Fair Deal policy, it is a condition of the Contract that the new employer offers these employees continued membership of their legacy pension scheme. If this is not possible, and where permitted by Fair Deal, the new employer must offer the employees access to a pension scheme which has been certified by the Government Actuary's Department (GAD) as broadly comparable to the [NAME OF PENSION SCHEME].</paratext>
              </para>
              <para>
                <paratext>The Authority must see a copy of the GAD certificate before the transfer date. [In addition, the costs and terms applicable to the bulk transfer of accrued benefits must be clearly provided for in the Tender.]</paratext>
              </para>
              <para>
                <paratext>Tenderers are asked to include indicative costings of their proposed pension provisions.</paratext>
              </para>
              <drafting.note id="a707912" jurisdiction="">
                <head align="left" preservecase="true">
                  <headtext>Fair Deal 2013: requirements for transferring public sector employees</headtext>
                </head>
                <division id="a000036" level="1">
                  <para>
                    <paratext>
                      The Fair Deal 2013 policy requires public authorities to ensure that its transferring employees are offered continued access to their legacy scheme or, if not possible, pension benefits which are broadly comparable to those of the public sector pension scheme the employees were members of, or eligible for membership of, before the transfer. For more information, see  
                      <link anchor="a772727" href="8-205-6270" style="ACTLinkPLCtoPLC">
                        <ital>Practice note, Public-sector pension schemes: outsourcing: Fair Deal 2013</ital>
                      </link>
                      .
                    </paratext>
                  </para>
                </division>
              </drafting.note>
              <drafting.note id="a765461" jurisdiction="">
                <head align="left" preservecase="true">
                  <headtext>Pensions requirements for local government employees (alternative drafting)</headtext>
                </head>
                <division id="a000037" level="1">
                  <para>
                    <paratext>
                      In accordance with the 
                      <link href="3-378-9669" style="ACTLinkPLCtoPLC">
                        <ital>Best Value Authorities Staff Transfer (Pensions) Direction 2007</ital>
                      </link>
                      , it is a condition of the Contract that the new employer offers local government or former local government employees membership of either:
                    </paratext>
                  </para>
                  <list type="bulleted">
                    <list.item>
                      <para>
                        <paratext>The Local Government Pension Scheme (LGPS) through the new employer becoming an admitted body to the LGPS and paying the requisite contributions.</paratext>
                      </para>
                    </list.item>
                    <list.item>
                      <para>
                        <paratext>An alternative pension scheme, which has been certified by the GAD as broadly comparable to the LGPS.</paratext>
                      </para>
                    </list.item>
                  </list>
                  <para>
                    <paratext>The following example wording can be used where the new employer wishes to become an admitted body:</paratext>
                  </para>
                  <display.quote>
                    <para>
                      <paratext>If the new employer wishes to become an admitted body, the parties [and administering authority] shall enter into an admission agreement in the form appended to the Contract.</paratext>
                    </para>
                  </display.quote>
                  <display.quote>
                    <para>
                      <paratext>
                        The indicative employer's contribution rate for the [Transferring Employees 
                        <bold>OR</bold>
                         Third Party Employees] is [PERCENTAGE]%.
                      </paratext>
                    </para>
                  </display.quote>
                  <display.quote>
                    <para>
                      <paratext>[INSERT DETAILS OF ANY APPLICABLE RISK SHARING ARRANGEMENTS]</paratext>
                    </para>
                  </display.quote>
                  <display.quote>
                    <para>
                      <paratext>The new employer should note that it is required to carry out a risk assessment, on actuarial advice and to the satisfaction of the administering authority, of the level of risk arising on premature termination of the contract by reason of its insolvency, winding up or liquidation. The administering authority of the fund may require a bond to cover these risks. The assessed liability to be covered by the bond is £[AMOUNT] for the first year of the term. Tenderers are required to include the costs of obtaining such a bond in their Tenders. [If the requirement for a bond is waived before the effective date, the successful Tenderer shall make a corresponding reduction in their bid price.]]</paratext>
                    </para>
                  </display.quote>
                  <display.quote>
                    <para>
                      <paratext>Tenderers are asked to include indicative costings of their proposed pension provisions.</paratext>
                    </para>
                  </display.quote>
                  <para>
                    <paratext>
                      For more information, see 
                      <link href="4-505-6160" style="ACTLinkPLCtoPLC">
                        <ital>Standard document, Local Government Pension Scheme: admission agreement</ital>
                      </link>
                      .
                    </paratext>
                  </para>
                  <para>
                    <paratext>
                      For information on the risk sharing options available to a local authority, see 
                      <link href="5-382-4153" style="ACTLinkPLCtoPLC">
                        <ital>Practice note, Managing pensions risk in local authority outsourcing transactions</ital>
                      </link>
                      .
                    </paratext>
                  </para>
                </division>
              </drafting.note>
            </subclause1>
          </clause>
          <clause id="a940408">
            <identifier>6.</identifier>
            <head align="left" preservecase="true">
              <headtext>Assessment questions for completion by Tenderers</headtext>
            </head>
            <drafting.note id="a695393" jurisdiction="">
              <head align="left" preservecase="true">
                <headtext>Tenderers' submissions</headtext>
              </head>
              <division id="a000038" level="1">
                <para>
                  <paratext>
                    Example questions for Tenderers are contained in 
                    <link href="4-506-2694" style="ACTLinkPLCtoPLC">
                      <ital>Standard document, Invitation to tender (Public sector): Questions for Tenderers.</ital>
                    </link>
                  </paratext>
                </para>
                <para>
                  <paratext>
                    <bold>This document provides example drafting only and should not be used without appropriate tailoring to the Authority's specific requirements.</bold>
                  </paratext>
                </para>
              </division>
            </drafting.note>
            <drafting.note id="a949220" jurisdiction="">
              <head align="left" preservecase="true">
                <headtext>Schedules</headtext>
              </head>
              <division id="a000039" level="1">
                <para>
                  <paratext>
                    Many of the schedules to the ITT will form schedules to the contract. For information on the incorporation of these documents into the contract, see 
                    <internal.reference refid="a176542">Drafting note, Documents forming the contract</internal.reference>
                    .
                  </paratext>
                </para>
              </division>
            </drafting.note>
          </clause>
        </operative>
        <disclosure.schedule>
          <schedule id="a468549">
            <identifier>Schedule 1</identifier>
            <head align="left" preservecase="true">
              <headtext>Draft contract</headtext>
            </head>
            <drafting.note id="a784106" jurisdiction="">
              <head align="left" preservecase="true">
                <headtext>Draft contract</headtext>
              </head>
              <division id="a000040" level="1">
                <para>
                  <paratext>
                    See 
                    <link href="2-501-1525" style="ACTLinkPLCtoPLC">
                      <ital>Standard document, Services agreement for use by public sector bodies</ital>
                    </link>
                    .
                  </paratext>
                </para>
              </division>
            </drafting.note>
          </schedule>
          <schedule id="a385689">
            <identifier>Schedule 2</identifier>
            <head align="left" preservecase="true">
              <headtext>Specification</headtext>
            </head>
            <drafting.note id="a737336" jurisdiction="">
              <head align="left" preservecase="true">
                <headtext>Specification</headtext>
              </head>
              <division id="a000041" level="1">
                <para>
                  <paratext>
                    See 
                    <internal.reference refid="a242080">Drafting note, Specification</internal.reference>
                    .
                  </paratext>
                </para>
              </division>
            </drafting.note>
          </schedule>
          <schedule id="a165427">
            <identifier>Schedule 3</identifier>
            <head align="left" preservecase="true">
              <headtext>Information about the current service</headtext>
            </head>
          </schedule>
          <schedule id="a560636">
            <identifier>Schedule 4</identifier>
            <head align="left" preservecase="true">
              <headtext>Site plans</headtext>
            </head>
          </schedule>
          <schedule id="a188057">
            <identifier>Schedule 5</identifier>
            <head align="left" preservecase="true">
              <headtext>Asset list</headtext>
            </head>
          </schedule>
          <schedule id="a1010519">
            <identifier>Schedule 6</identifier>
            <head align="left" preservecase="true">
              <headtext>Contracts list</headtext>
            </head>
          </schedule>
          <schedule id="a277553">
            <identifier>Schedule 7</identifier>
            <head align="left" preservecase="true">
              <headtext>Provisional list of transferring employees</headtext>
            </head>
          </schedule>
          <schedule id="a476453">
            <identifier>Schedule 8</identifier>
            <head align="left" preservecase="true">
              <headtext>Applicable policies</headtext>
            </head>
          </schedule>
          <schedule id="a145332">
            <identifier>Schedule 9</identifier>
            <head align="left" preservecase="true">
              <headtext>Commercially sensitive information.</headtext>
            </head>
            <para>
              <paratext>
                <bold>Commercially sensitive information</bold>
              </paratext>
            </para>
            <para>
              <paratext>I declare that I wish the following information to be designated as commercially sensitive [and to be appended to the Contract at Schedule [NUMBER]].</paratext>
            </para>
            <clause id="a000042">
              <para>
                <paratext>
                  <table frame="all" pgwide="1">
                    <tgroup cols="1">
                      <colspec colname="1" colnum="1" colwidth="100"/>
                      <tbody>
                        <row>
                          <entry valign="top">
                            <para>
                              <paratext space="default"> </paratext>
                            </para>
                          </entry>
                        </row>
                      </tbody>
                    </tgroup>
                  </table>
                </paratext>
              </para>
            </clause>
            <para>
              <paratext>The reason(s) it is considered that this information should be exempt under FOIA is:</paratext>
            </para>
            <clause id="a000043">
              <para>
                <paratext>
                  <table frame="all" pgwide="1">
                    <tgroup cols="1">
                      <colspec colname="1" colnum="1" colwidth="100"/>
                      <tbody>
                        <row>
                          <entry valign="top">
                            <para>
                              <paratext space="default"> </paratext>
                            </para>
                          </entry>
                        </row>
                      </tbody>
                    </tgroup>
                  </table>
                </paratext>
              </para>
            </clause>
            <para>
              <paratext>
                The period of time for which it is considered this information should be exempt is [until award of Contract 
                <bold>OR</bold>
                 during the period of the contract 
                <bold>OR</bold>
                 for a period of [NUMBER] years until [MONTH], [YEAR]].
              </paratext>
            </para>
            <clause id="a000044">
              <para>
                <paratext>
                  <table frame="all" pgwide="1">
                    <tgroup cols="1">
                      <colspec colname="1" colnum="1" colwidth="100"/>
                      <tbody>
                        <row>
                          <entry valign="top">
                            <para>
                              <paratext space="default"> </paratext>
                            </para>
                          </entry>
                        </row>
                      </tbody>
                    </tgroup>
                  </table>
                </paratext>
              </para>
              <para>
                <paratext>
                  <table frame="none" pgwide="1">
                    <tgroup cols="2">
                      <colspec colname="1" colnum="1" colwidth="30"/>
                      <colspec colname="2" colnum="2" colwidth="69"/>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138696">
            <identifier>Schedule 10</identifier>
            <head align="left" preservecase="true">
              <headtext>Deed of guarantee</headtext>
            </head>
          </schedule>
          <schedule id="a893025">
            <identifier>Schedule 11</identifier>
            <head align="left" preservecase="true">
              <headtext>Form of Tender</headtext>
            </head>
            <drafting.note id="a216456" jurisdiction="">
              <head align="left" preservecase="true">
                <headtext>Formalities: Electronic tendering system</headtext>
              </head>
              <division id="a000045" level="1">
                <para>
                  <paratext>The Authority may wish to exclude this document or provide for Tenderers to indicate acceptance with a tick box or other device.</paratext>
                </para>
              </division>
            </drafting.note>
            <clause id="a000046">
              <para>
                <paratext>
                  <table frame="none" pgwide="1">
                    <tgroup cols="2">
                      <colspec colname="1" colnum="1" colwidth="30"/>
                      <colspec colname="2" colnum="2" colwidth="69"/>
                      <tbody>
                        <row>
                          <entry nameend="2" namest="1" valign="top">
                            <para align="center">
                              <paratext>
                                <bold>FORM OF TENDER: TENDER CERTIFICATE</bold>
                              </paratext>
                            </para>
                          </entry>
                        </row>
                        <row>
                          <entry nameend="2" namest="1" valign="top">
                            <para align="left">
                              <paratext>TO: [NAME OF AUTHORITY]</paratext>
                            </para>
                          </entry>
                        </row>
                        <row>
                          <entry nameend="2" namest="1" valign="top">
                            <para align="left">
                              <paratext>DATE: [DATE]</paratext>
                            </para>
                          </entry>
                        </row>
                        <row>
                          <entry nameend="2" namest="1" valign="top">
                            <para align="left">
                              <paratext>PROVISION OF: [TITLE OF CONTRACT]</paratext>
                            </para>
                          </entry>
                        </row>
                        <row>
                          <entry nameend="2" namest="1" valign="top">
                            <para align="left">
                              <paratext>REFERENCE NUMBER: [OJEU CONTRACT NOTICE REFERENCE NUMBER]</paratext>
                            </para>
                          </entry>
                        </row>
                        <row>
                          <entry nameend="2" namest="1" valign="top">
                            <para align="left">
                              <paratext>We [INSERT NAME[S]] the undersigned, having examined the ITT and all other schedules, do hereby offer to provide [NAME OF SERVICES] as specified in those documents and in accordance with the attached documentation to the Authority commencing [DATE] and continuing for the period specified in the Contract.</paratext>
                            </para>
                            <para align="left">
                              <paratext>If this offer is accepted, we will execute such documents in the form of the Contract within [NUMBER] days of being called on to do so.</paratext>
                            </para>
                            <para align="left">
                              <paratext>
                                We agree that before executing the Contract (and associated schedules) substantially in the form set out in the ITT, the formal acceptance of this Tender in writing by the Authority or such parts as may be specified, together with the contract documents attached hereto shall comprise a binding contract between the Authority and the [manager 
                                <bold>OR</bold>
                                 company].
                              </paratext>
                            </para>
                            <para align="left">
                              <paratext>
                                We further agree with the Authority in legally binding terms to comply with the provisions of confidentiality set out in 
                                <internal.reference refid="a400850">paragraph 3.9</internal.reference>
                                 of the ITT.
                              </paratext>
                            </para>
                            <para align="left">
                              <paratext>We further undertake and it shall be a condition of any Contract, that:</paratext>
                            </para>
                            <para align="left">
                              <paratext>
                                The amount of [my 
                                <bold>OR</bold>
                                 our] Tender has not been calculated by agreement or arrangement with any person other than the Authority and that the amount of [my 
                                <bold>OR</bold>
                                 our] Tender has not been communicated to any person until after the closing date for the submission of Tenders and in any event not without the consent of the Authority.
                              </paratext>
                            </para>
                            <para align="left">
                              <paratex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paratext>
                            </para>
                            <para align="left">
                              <paratext>I warrant that I have all requisite authority to sign this Tender and confirm that I have complied with all the requirements of the ITT.</paratext>
                            </para>
                          </entry>
                        </row>
                        <row>
                          <entry valign="top">
                            <para align="left">
                              <paratext>Signature</paratext>
                            </para>
                          </entry>
                          <entry valign="top">
                            <para align="left">
                              <paratext>_______________________________________________</paratext>
                            </para>
                          </entry>
                        </row>
                        <row>
                          <entry valign="top">
                            <para align="left">
                              <paratext>Name and status</paratext>
                            </para>
                          </entry>
                          <entry valign="top">
                            <para align="left">
                              <paratext>_______________________________________________</paratext>
                            </para>
                          </entry>
                        </row>
                        <row>
                          <entry valign="top">
                            <para align="left">
                              <paratext>Signature</paratext>
                            </para>
                          </entry>
                          <entry valign="top">
                            <para align="left">
                              <paratext>_______________________________________________</paratext>
                            </para>
                          </entry>
                        </row>
                        <row>
                          <entry valign="top">
                            <para align="left">
                              <paratext>Name and status</paratext>
                            </para>
                          </entry>
                          <entry valign="top">
                            <para align="left">
                              <paratext>_______________________________________________</paratext>
                            </para>
                          </entry>
                        </row>
                        <row>
                          <entry valign="top">
                            <para align="left">
                              <paratext>For and on behalf of</paratext>
                            </para>
                          </entry>
                          <entry valign="top">
                            <para align="left">
                              <paratext>[NAME OF COMPANY, PARTNERS OR CONSORTIUM]</paratext>
                            </para>
                          </entry>
                        </row>
                      </tbody>
                    </tgroup>
                  </table>
                </paratext>
              </para>
            </clause>
          </schedule>
        </disclosure.schedule>
      </body>
      <rev.history>
        <rev.item>
          <rev.title>Privacy and data protection</rev.title>
          <rev.date>20180503</rev.date>
          <rev.author>Practical Law Public Sector</rev.author>
          <rev.body>
            <division id="a000001" level="1">
              <para>
                <paratext>
                  We have inserted a new drafting note, 
                  <internal.reference refid="a327144">Drafting note, Privacy and data protection</internal.reference>
                  , to address some of the potential data protection implications of receiving bids containing personal data.
                </paratext>
              </para>
            </division>
          </rev.body>
        </rev.item>
      </rev.history>
    </standard.doc>
  </n-docbody>
</n-document>
</file>

<file path=customXml/item5.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fbc0cef46b3d4d6395b82fcdde9518fe xmlns="99a4d6c6-ce51-4eb0-b677-b94713792112">
      <Terms xmlns="http://schemas.microsoft.com/office/infopath/2007/PartnerControls"/>
    </fbc0cef46b3d4d6395b82fcdde9518fe>
    <m52312fbb7e94b9e8a7225c3c6f70a07 xmlns="99a4d6c6-ce51-4eb0-b677-b94713792112">
      <Terms xmlns="http://schemas.microsoft.com/office/infopath/2007/PartnerControls"/>
    </m52312fbb7e94b9e8a7225c3c6f70a07>
    <dlc_EmailReceivedUTC xmlns="15ff3d39-6e7b-4d70-9b7c-8d9fe85d0f29" xsi:nil="true"/>
    <lcf76f155ced4ddcb4097134ff3c332f xmlns="e9262fc6-5e87-4e1a-a2ac-09b3d5621a7f">
      <Terms xmlns="http://schemas.microsoft.com/office/infopath/2007/PartnerControls"/>
    </lcf76f155ced4ddcb4097134ff3c332f>
    <_Flow_SignoffStatus xmlns="e9262fc6-5e87-4e1a-a2ac-09b3d5621a7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62C7078C88574498EC04F48A554611C" ma:contentTypeVersion="17" ma:contentTypeDescription="Create a new document." ma:contentTypeScope="" ma:versionID="6157f11161eda0bd6bfcec24e767e5e1">
  <xsd:schema xmlns:xsd="http://www.w3.org/2001/XMLSchema" xmlns:xs="http://www.w3.org/2001/XMLSchema" xmlns:p="http://schemas.microsoft.com/office/2006/metadata/properties" xmlns:ns2="99a4d6c6-ce51-4eb0-b677-b94713792112" xmlns:ns3="15ff3d39-6e7b-4d70-9b7c-8d9fe85d0f29" xmlns:ns4="e9262fc6-5e87-4e1a-a2ac-09b3d5621a7f" targetNamespace="http://schemas.microsoft.com/office/2006/metadata/properties" ma:root="true" ma:fieldsID="8ce58318abe4a83a6c6420280e527c9c" ns2:_="" ns3:_="" ns4:_="">
    <xsd:import namespace="99a4d6c6-ce51-4eb0-b677-b94713792112"/>
    <xsd:import namespace="15ff3d39-6e7b-4d70-9b7c-8d9fe85d0f29"/>
    <xsd:import namespace="e9262fc6-5e87-4e1a-a2ac-09b3d5621a7f"/>
    <xsd:element name="properties">
      <xsd:complexType>
        <xsd:sequence>
          <xsd:element name="documentManagement">
            <xsd:complexType>
              <xsd:all>
                <xsd:element ref="ns2:m52312fbb7e94b9e8a7225c3c6f70a07" minOccurs="0"/>
                <xsd:element ref="ns2:fbc0cef46b3d4d6395b82fcdde9518f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AutoKeyPoints" minOccurs="0"/>
                <xsd:element ref="ns4:MediaServiceKeyPoints" minOccurs="0"/>
                <xsd:element ref="ns4:MediaServiceGenerationTime" minOccurs="0"/>
                <xsd:element ref="ns4:MediaServiceEventHashCode"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m52312fbb7e94b9e8a7225c3c6f70a07" ma:index="8" nillable="true" ma:taxonomy="true" ma:internalName="m52312fbb7e94b9e8a7225c3c6f70a07" ma:taxonomyFieldName="FinancialYear" ma:displayName="Financial Year" ma:readOnly="false" ma:fieldId="{652312fb-b7e9-4b9e-8a72-25c3c6f70a07}" ma:sspId="5de26ec3-896b-4bef-bed1-ad194f885b2b" ma:termSetId="9f67df4e-e334-4dbf-9f84-70af3e267a4c" ma:anchorId="00000000-0000-0000-0000-000000000000" ma:open="false" ma:isKeyword="false">
      <xsd:complexType>
        <xsd:sequence>
          <xsd:element ref="pc:Terms" minOccurs="0" maxOccurs="1"/>
        </xsd:sequence>
      </xsd:complexType>
    </xsd:element>
    <xsd:element name="fbc0cef46b3d4d6395b82fcdde9518fe" ma:index="10" nillable="true" ma:taxonomy="true" ma:internalName="fbc0cef46b3d4d6395b82fcdde9518fe" ma:taxonomyFieldName="CustomTag" ma:displayName="Custom Tag" ma:fieldId="{fbc0cef4-6b3d-4d63-95b8-2fcdde9518fe}" ma:sspId="5de26ec3-896b-4bef-bed1-ad194f885b2b" ma:termSetId="7cba71b9-fe7a-43fe-a4e6-6ad96ba51724"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Historical_x0020_Importance" ma:index="12" nillable="true" ma:displayName="Historical Importance" ma:default="0" ma:internalName="Historical_x0020_Importance">
      <xsd:simpleType>
        <xsd:restriction base="dms:Boolean"/>
      </xsd:simpleType>
    </xsd:element>
    <xsd:element name="Security_x0020_Classification" ma:index="13"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TaxCatchAll" ma:index="21" nillable="true" ma:displayName="Taxonomy Catch All Column" ma:hidden="true" ma:list="{d7a98a2a-a04f-4a7c-a0b3-18e6a7f64cf0}"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62fc6-5e87-4e1a-a2ac-09b3d5621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3EF447BC-0A40-46ED-BC9D-514403FC182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D89091E5-F852-4F26-A8E9-2F9BFCAF3693}">
  <ds:schemaRefs>
    <ds:schemaRef ds:uri="http://schemas.microsoft.com/sharepoint/v3/contenttype/forms"/>
  </ds:schemaRefs>
</ds:datastoreItem>
</file>

<file path=customXml/itemProps4.xml><?xml version="1.0" encoding="utf-8"?>
<ds:datastoreItem xmlns:ds="http://schemas.openxmlformats.org/officeDocument/2006/customXml" ds:itemID="{5223A34E-794F-41F0-8E39-021A42F0F2E8}">
  <ds:schemaRefs>
    <ds:schemaRef ds:uri="http://www.w3.org/2001/XMLSchema"/>
  </ds:schemaRefs>
</ds:datastoreItem>
</file>

<file path=customXml/itemProps5.xml><?xml version="1.0" encoding="utf-8"?>
<ds:datastoreItem xmlns:ds="http://schemas.openxmlformats.org/officeDocument/2006/customXml" ds:itemID="{D3605E64-FDFE-437E-AC81-99C35F58373D}">
  <ds:schemaRefs>
    <ds:schemaRef ds:uri="http://schemas.microsoft.com/office/2006/metadata/properties"/>
    <ds:schemaRef ds:uri="http://schemas.microsoft.com/office/infopath/2007/PartnerControls"/>
    <ds:schemaRef ds:uri="15ff3d39-6e7b-4d70-9b7c-8d9fe85d0f29"/>
    <ds:schemaRef ds:uri="99a4d6c6-ce51-4eb0-b677-b94713792112"/>
    <ds:schemaRef ds:uri="e9262fc6-5e87-4e1a-a2ac-09b3d5621a7f"/>
  </ds:schemaRefs>
</ds:datastoreItem>
</file>

<file path=customXml/itemProps6.xml><?xml version="1.0" encoding="utf-8"?>
<ds:datastoreItem xmlns:ds="http://schemas.openxmlformats.org/officeDocument/2006/customXml" ds:itemID="{9937ECBC-AEF2-42FF-8A3A-4AEF7A612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e9262fc6-5e87-4e1a-a2ac-09b3d5621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Links>
    <vt:vector size="60" baseType="variant">
      <vt:variant>
        <vt:i4>7077935</vt:i4>
      </vt:variant>
      <vt:variant>
        <vt:i4>45</vt:i4>
      </vt:variant>
      <vt:variant>
        <vt:i4>0</vt:i4>
      </vt:variant>
      <vt:variant>
        <vt:i4>5</vt:i4>
      </vt:variant>
      <vt:variant>
        <vt:lpwstr>https://www.gov.uk/government/organisations/department-for-transport/about</vt:lpwstr>
      </vt:variant>
      <vt:variant>
        <vt:lpwstr/>
      </vt:variant>
      <vt:variant>
        <vt:i4>7471148</vt:i4>
      </vt:variant>
      <vt:variant>
        <vt:i4>42</vt:i4>
      </vt:variant>
      <vt:variant>
        <vt:i4>0</vt:i4>
      </vt:variant>
      <vt:variant>
        <vt:i4>5</vt:i4>
      </vt:variant>
      <vt:variant>
        <vt:lpwstr>https://www.gov.uk/government/publications/procurement-policy-note-1120-reserving-below-threshold-procurements</vt:lpwstr>
      </vt:variant>
      <vt:variant>
        <vt:lpwstr/>
      </vt:variant>
      <vt:variant>
        <vt:i4>7471148</vt:i4>
      </vt:variant>
      <vt:variant>
        <vt:i4>39</vt:i4>
      </vt:variant>
      <vt:variant>
        <vt:i4>0</vt:i4>
      </vt:variant>
      <vt:variant>
        <vt:i4>5</vt:i4>
      </vt:variant>
      <vt:variant>
        <vt:lpwstr>https://www.gov.uk/government/publications/procurement-policy-note-1120-reserving-below-threshold-procurements</vt:lpwstr>
      </vt:variant>
      <vt:variant>
        <vt:lpwstr/>
      </vt:variant>
      <vt:variant>
        <vt:i4>1966141</vt:i4>
      </vt:variant>
      <vt:variant>
        <vt:i4>32</vt:i4>
      </vt:variant>
      <vt:variant>
        <vt:i4>0</vt:i4>
      </vt:variant>
      <vt:variant>
        <vt:i4>5</vt:i4>
      </vt:variant>
      <vt:variant>
        <vt:lpwstr/>
      </vt:variant>
      <vt:variant>
        <vt:lpwstr>_Toc70675896</vt:lpwstr>
      </vt:variant>
      <vt:variant>
        <vt:i4>1900605</vt:i4>
      </vt:variant>
      <vt:variant>
        <vt:i4>26</vt:i4>
      </vt:variant>
      <vt:variant>
        <vt:i4>0</vt:i4>
      </vt:variant>
      <vt:variant>
        <vt:i4>5</vt:i4>
      </vt:variant>
      <vt:variant>
        <vt:lpwstr/>
      </vt:variant>
      <vt:variant>
        <vt:lpwstr>_Toc70675895</vt:lpwstr>
      </vt:variant>
      <vt:variant>
        <vt:i4>1835069</vt:i4>
      </vt:variant>
      <vt:variant>
        <vt:i4>20</vt:i4>
      </vt:variant>
      <vt:variant>
        <vt:i4>0</vt:i4>
      </vt:variant>
      <vt:variant>
        <vt:i4>5</vt:i4>
      </vt:variant>
      <vt:variant>
        <vt:lpwstr/>
      </vt:variant>
      <vt:variant>
        <vt:lpwstr>_Toc70675894</vt:lpwstr>
      </vt:variant>
      <vt:variant>
        <vt:i4>1769533</vt:i4>
      </vt:variant>
      <vt:variant>
        <vt:i4>14</vt:i4>
      </vt:variant>
      <vt:variant>
        <vt:i4>0</vt:i4>
      </vt:variant>
      <vt:variant>
        <vt:i4>5</vt:i4>
      </vt:variant>
      <vt:variant>
        <vt:lpwstr/>
      </vt:variant>
      <vt:variant>
        <vt:lpwstr>_Toc70675893</vt:lpwstr>
      </vt:variant>
      <vt:variant>
        <vt:i4>1703997</vt:i4>
      </vt:variant>
      <vt:variant>
        <vt:i4>8</vt:i4>
      </vt:variant>
      <vt:variant>
        <vt:i4>0</vt:i4>
      </vt:variant>
      <vt:variant>
        <vt:i4>5</vt:i4>
      </vt:variant>
      <vt:variant>
        <vt:lpwstr/>
      </vt:variant>
      <vt:variant>
        <vt:lpwstr>_Toc70675892</vt:lpwstr>
      </vt:variant>
      <vt:variant>
        <vt:i4>1572907</vt:i4>
      </vt:variant>
      <vt:variant>
        <vt:i4>3</vt:i4>
      </vt:variant>
      <vt:variant>
        <vt:i4>0</vt:i4>
      </vt:variant>
      <vt:variant>
        <vt:i4>5</vt:i4>
      </vt:variant>
      <vt:variant>
        <vt:lpwstr>mailto:dft.procurement@dft.gov.uk</vt:lpwstr>
      </vt:variant>
      <vt:variant>
        <vt:lpwstr/>
      </vt:variant>
      <vt:variant>
        <vt:i4>655372</vt:i4>
      </vt:variant>
      <vt:variant>
        <vt:i4>0</vt:i4>
      </vt:variant>
      <vt:variant>
        <vt:i4>0</vt:i4>
      </vt:variant>
      <vt:variant>
        <vt:i4>5</vt:i4>
      </vt:variant>
      <vt:variant>
        <vt:lpwstr>https://khub.net/group/mzahyibedk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EMMADE</dc:creator>
  <cp:keywords/>
  <dc:description/>
  <cp:lastModifiedBy>Colin Ryan</cp:lastModifiedBy>
  <cp:revision>50</cp:revision>
  <cp:lastPrinted>1900-01-01T00:00:00Z</cp:lastPrinted>
  <dcterms:created xsi:type="dcterms:W3CDTF">2023-04-24T11:27:00Z</dcterms:created>
  <dcterms:modified xsi:type="dcterms:W3CDTF">2023-05-15T13:32:00Z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Active\167257738\1</vt:lpwstr>
  </property>
  <property fmtid="{D5CDD505-2E9C-101B-9397-08002B2CF9AE}" pid="3" name="DocRef">
    <vt:lpwstr>AC_167257738_1</vt:lpwstr>
  </property>
  <property fmtid="{D5CDD505-2E9C-101B-9397-08002B2CF9AE}" pid="4" name="ContentTypeId">
    <vt:lpwstr>0x010100962C7078C88574498EC04F48A554611C</vt:lpwstr>
  </property>
  <property fmtid="{D5CDD505-2E9C-101B-9397-08002B2CF9AE}" pid="5" name="DfTSubject">
    <vt:lpwstr/>
  </property>
  <property fmtid="{D5CDD505-2E9C-101B-9397-08002B2CF9AE}" pid="6" name="CustomTag">
    <vt:lpwstr/>
  </property>
  <property fmtid="{D5CDD505-2E9C-101B-9397-08002B2CF9AE}" pid="7" name="DocumentType">
    <vt:lpwstr/>
  </property>
  <property fmtid="{D5CDD505-2E9C-101B-9397-08002B2CF9AE}" pid="8" name="FinancialYear">
    <vt:lpwstr/>
  </property>
  <property fmtid="{D5CDD505-2E9C-101B-9397-08002B2CF9AE}" pid="9" name="MediaServiceImageTags">
    <vt:lpwstr/>
  </property>
</Properties>
</file>