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1F09" w14:textId="26D64A54" w:rsidR="005900C2" w:rsidRPr="00BA270A" w:rsidRDefault="005900C2" w:rsidP="005900C2">
      <w:pPr>
        <w:pStyle w:val="CoverTitle"/>
        <w:jc w:val="both"/>
      </w:pPr>
      <w:r>
        <w:t>Notification of supplier event for</w:t>
      </w:r>
    </w:p>
    <w:p w14:paraId="26D48AF1" w14:textId="5AA0BD05" w:rsidR="005900C2" w:rsidRPr="0068434A" w:rsidRDefault="005900C2" w:rsidP="005900C2">
      <w:pPr>
        <w:pStyle w:val="CoverTitle"/>
        <w:rPr>
          <w:sz w:val="44"/>
        </w:rPr>
      </w:pPr>
      <w:r w:rsidRPr="006721ED">
        <w:rPr>
          <w:sz w:val="44"/>
        </w:rPr>
        <w:t>T1204</w:t>
      </w:r>
      <w:r>
        <w:rPr>
          <w:sz w:val="44"/>
        </w:rPr>
        <w:t xml:space="preserve">: </w:t>
      </w:r>
      <w:r w:rsidRPr="00657A3B">
        <w:rPr>
          <w:sz w:val="44"/>
        </w:rPr>
        <w:t xml:space="preserve">Economic benefits of having a rail </w:t>
      </w:r>
      <w:r w:rsidR="00421A75" w:rsidRPr="00657A3B">
        <w:rPr>
          <w:sz w:val="44"/>
        </w:rPr>
        <w:t xml:space="preserve">connected </w:t>
      </w:r>
      <w:r w:rsidRPr="00657A3B">
        <w:rPr>
          <w:sz w:val="44"/>
        </w:rPr>
        <w:t>corridor</w:t>
      </w:r>
      <w:r w:rsidR="00E85688">
        <w:rPr>
          <w:rStyle w:val="FootnoteReference"/>
          <w:sz w:val="44"/>
        </w:rPr>
        <w:footnoteReference w:id="1"/>
      </w:r>
    </w:p>
    <w:p w14:paraId="18D3404C" w14:textId="1219EB9F" w:rsidR="002032C3" w:rsidRDefault="002032C3" w:rsidP="009C66F7">
      <w:pPr>
        <w:pStyle w:val="Body"/>
        <w:rPr>
          <w:b/>
        </w:rPr>
      </w:pPr>
    </w:p>
    <w:p w14:paraId="2EB4C344" w14:textId="77777777" w:rsidR="00DE3D78" w:rsidRDefault="00DE3D78" w:rsidP="009C66F7">
      <w:pPr>
        <w:pStyle w:val="Body"/>
        <w:rPr>
          <w:b/>
        </w:rPr>
      </w:pPr>
    </w:p>
    <w:p w14:paraId="5E27C49A" w14:textId="77777777" w:rsidR="0099517B" w:rsidRPr="00057F41" w:rsidRDefault="0099517B" w:rsidP="001640AF">
      <w:pPr>
        <w:pStyle w:val="Heading10"/>
        <w:outlineLvl w:val="9"/>
      </w:pPr>
      <w:r w:rsidRPr="00057F41">
        <w:t>Purpose</w:t>
      </w:r>
    </w:p>
    <w:p w14:paraId="36AE2C33" w14:textId="491675CB" w:rsidR="0099517B" w:rsidRDefault="0099517B" w:rsidP="0099517B">
      <w:pPr>
        <w:pStyle w:val="Body"/>
      </w:pPr>
      <w:r w:rsidRPr="00057F41">
        <w:t xml:space="preserve">This notification is to invite </w:t>
      </w:r>
      <w:r>
        <w:t>interested parties</w:t>
      </w:r>
      <w:r w:rsidRPr="00057F41">
        <w:t xml:space="preserve"> to attend a supplier </w:t>
      </w:r>
      <w:r>
        <w:t>event</w:t>
      </w:r>
      <w:r w:rsidRPr="00057F41">
        <w:t xml:space="preserve"> on </w:t>
      </w:r>
      <w:r w:rsidR="001E2E77">
        <w:rPr>
          <w:b/>
        </w:rPr>
        <w:t>16</w:t>
      </w:r>
      <w:r w:rsidR="001E2E77" w:rsidRPr="00CF3405">
        <w:t xml:space="preserve"> </w:t>
      </w:r>
      <w:r>
        <w:t>December</w:t>
      </w:r>
      <w:r w:rsidRPr="00CF3405">
        <w:rPr>
          <w:b/>
        </w:rPr>
        <w:t xml:space="preserve"> 201</w:t>
      </w:r>
      <w:r>
        <w:rPr>
          <w:b/>
        </w:rPr>
        <w:t>9</w:t>
      </w:r>
      <w:r>
        <w:t xml:space="preserve"> on a new research project RSSB plan to commission. </w:t>
      </w:r>
    </w:p>
    <w:p w14:paraId="52E27BB7" w14:textId="42CB8F79" w:rsidR="0099517B" w:rsidRDefault="0099517B" w:rsidP="0099517B">
      <w:pPr>
        <w:pStyle w:val="Body"/>
      </w:pPr>
      <w:r>
        <w:t xml:space="preserve">The aim of the project is to provide the rail industry with a set of tangible economic and financial metrics for potential improvement to </w:t>
      </w:r>
      <w:r w:rsidR="005E38D9">
        <w:t xml:space="preserve">rail passenger and freight </w:t>
      </w:r>
      <w:r>
        <w:t xml:space="preserve">operations enabled by </w:t>
      </w:r>
      <w:r w:rsidR="005E38D9">
        <w:t xml:space="preserve">better </w:t>
      </w:r>
      <w:r>
        <w:t>connectivity</w:t>
      </w:r>
      <w:r w:rsidR="003A2F75">
        <w:t xml:space="preserve">. </w:t>
      </w:r>
      <w:r w:rsidR="00631151">
        <w:t xml:space="preserve">A </w:t>
      </w:r>
      <w:r w:rsidR="00E121A5">
        <w:t xml:space="preserve">rail connected </w:t>
      </w:r>
      <w:r w:rsidR="00631151">
        <w:t xml:space="preserve">corridor </w:t>
      </w:r>
      <w:r w:rsidR="00E121A5">
        <w:t>providing tra</w:t>
      </w:r>
      <w:r w:rsidR="00322815">
        <w:t>ck to train telecoms</w:t>
      </w:r>
      <w:r w:rsidR="00E121A5">
        <w:t xml:space="preserve"> </w:t>
      </w:r>
      <w:r w:rsidR="00631151">
        <w:t>should</w:t>
      </w:r>
      <w:r>
        <w:t xml:space="preserve"> unlock investment</w:t>
      </w:r>
      <w:r w:rsidR="003A2F75">
        <w:t xml:space="preserve"> and promote innovation</w:t>
      </w:r>
      <w:r w:rsidR="00631151">
        <w:t>.</w:t>
      </w:r>
    </w:p>
    <w:p w14:paraId="55B0F77E" w14:textId="77777777" w:rsidR="0099517B" w:rsidRDefault="0099517B" w:rsidP="0099517B">
      <w:pPr>
        <w:pStyle w:val="Body"/>
      </w:pPr>
      <w:r>
        <w:t>The supplier event will offer more detail on the research idea and the challenges it intends to tackle. It will also be an opportunity to understand:</w:t>
      </w:r>
    </w:p>
    <w:p w14:paraId="011378B7" w14:textId="77777777" w:rsidR="0099517B" w:rsidRDefault="0099517B" w:rsidP="0099517B">
      <w:pPr>
        <w:pStyle w:val="Body"/>
        <w:numPr>
          <w:ilvl w:val="0"/>
          <w:numId w:val="55"/>
        </w:numPr>
      </w:pPr>
      <w:r>
        <w:t>In-scope and out-of-scope areas of research</w:t>
      </w:r>
    </w:p>
    <w:p w14:paraId="630AB316" w14:textId="77777777" w:rsidR="0099517B" w:rsidRDefault="0099517B" w:rsidP="0099517B">
      <w:pPr>
        <w:pStyle w:val="Body"/>
        <w:numPr>
          <w:ilvl w:val="0"/>
          <w:numId w:val="55"/>
        </w:numPr>
      </w:pPr>
      <w:r>
        <w:t>Project support and governance</w:t>
      </w:r>
    </w:p>
    <w:p w14:paraId="2C852C16" w14:textId="77777777" w:rsidR="0099517B" w:rsidRDefault="0099517B" w:rsidP="0099517B">
      <w:pPr>
        <w:pStyle w:val="Body"/>
        <w:numPr>
          <w:ilvl w:val="0"/>
          <w:numId w:val="55"/>
        </w:numPr>
      </w:pPr>
      <w:r>
        <w:t>Structure and deliverables</w:t>
      </w:r>
    </w:p>
    <w:p w14:paraId="0BF905D0" w14:textId="77777777" w:rsidR="0099517B" w:rsidRDefault="0099517B" w:rsidP="0099517B">
      <w:pPr>
        <w:pStyle w:val="Body"/>
        <w:numPr>
          <w:ilvl w:val="0"/>
          <w:numId w:val="55"/>
        </w:numPr>
      </w:pPr>
      <w:r>
        <w:t>Project timeline</w:t>
      </w:r>
    </w:p>
    <w:p w14:paraId="6B60AA6B" w14:textId="77777777" w:rsidR="0099517B" w:rsidRDefault="0099517B" w:rsidP="0099517B">
      <w:pPr>
        <w:pStyle w:val="Body"/>
      </w:pPr>
      <w:r>
        <w:t>Finally, the event will serve as an opportunity to register interest in the research.</w:t>
      </w:r>
      <w:r w:rsidRPr="00BA270A">
        <w:br w:type="page"/>
      </w:r>
    </w:p>
    <w:p w14:paraId="7676AB00" w14:textId="77777777" w:rsidR="0099517B" w:rsidRPr="00E84495" w:rsidRDefault="0099517B" w:rsidP="0099517B">
      <w:pPr>
        <w:pStyle w:val="Heading10"/>
        <w:numPr>
          <w:ilvl w:val="0"/>
          <w:numId w:val="49"/>
        </w:numPr>
        <w:outlineLvl w:val="9"/>
      </w:pPr>
      <w:r w:rsidRPr="00E84495">
        <w:lastRenderedPageBreak/>
        <w:t>RSSB overview</w:t>
      </w:r>
    </w:p>
    <w:p w14:paraId="418B2100" w14:textId="77777777" w:rsidR="0099517B" w:rsidRDefault="0099517B" w:rsidP="0099517B">
      <w:pPr>
        <w:pStyle w:val="Bullet1"/>
        <w:numPr>
          <w:ilvl w:val="0"/>
          <w:numId w:val="0"/>
        </w:numPr>
      </w:pPr>
      <w:r w:rsidRPr="00F737D3">
        <w:t>RSSB</w:t>
      </w:r>
      <w:r>
        <w:t xml:space="preserve"> is a membership organisation that supports the GB rail industry by:</w:t>
      </w:r>
    </w:p>
    <w:p w14:paraId="117DDC89" w14:textId="77777777" w:rsidR="0099517B" w:rsidRPr="00360B24" w:rsidRDefault="0099517B" w:rsidP="0099517B">
      <w:pPr>
        <w:pStyle w:val="Bullet1"/>
        <w:numPr>
          <w:ilvl w:val="0"/>
          <w:numId w:val="0"/>
        </w:numPr>
      </w:pPr>
      <w:r w:rsidRPr="00360B24">
        <w:rPr>
          <w:b/>
        </w:rPr>
        <w:t>Understanding risk</w:t>
      </w:r>
      <w:r w:rsidRPr="00360B24">
        <w:t xml:space="preserve"> – Using safety intelligence with the latest risk modelling to inform members and support safe decision making. </w:t>
      </w:r>
    </w:p>
    <w:p w14:paraId="24823DF3" w14:textId="77777777" w:rsidR="0099517B" w:rsidRPr="00B965F3" w:rsidRDefault="0099517B" w:rsidP="0099517B">
      <w:pPr>
        <w:pStyle w:val="Bullet1"/>
        <w:numPr>
          <w:ilvl w:val="0"/>
          <w:numId w:val="0"/>
        </w:numPr>
        <w:rPr>
          <w:b/>
        </w:rPr>
      </w:pPr>
      <w:r w:rsidRPr="00360B24">
        <w:rPr>
          <w:b/>
        </w:rPr>
        <w:t>Guiding standards</w:t>
      </w:r>
      <w:r w:rsidRPr="00B965F3">
        <w:rPr>
          <w:b/>
        </w:rPr>
        <w:t xml:space="preserve"> </w:t>
      </w:r>
      <w:r w:rsidRPr="00B965F3">
        <w:t>– Creating, reviewing and simplifying GB standards; managing the Rule Book and making it easier for the railway to deliver efficiently and safely</w:t>
      </w:r>
      <w:r w:rsidRPr="00B965F3">
        <w:rPr>
          <w:b/>
        </w:rPr>
        <w:t xml:space="preserve">. </w:t>
      </w:r>
    </w:p>
    <w:p w14:paraId="338F6660" w14:textId="77777777" w:rsidR="0099517B" w:rsidRPr="00B965F3" w:rsidRDefault="0099517B" w:rsidP="0099517B">
      <w:pPr>
        <w:pStyle w:val="Bullet1"/>
        <w:numPr>
          <w:ilvl w:val="0"/>
          <w:numId w:val="0"/>
        </w:numPr>
        <w:rPr>
          <w:b/>
        </w:rPr>
      </w:pPr>
      <w:r w:rsidRPr="00360B24">
        <w:rPr>
          <w:b/>
        </w:rPr>
        <w:t>Collaborating to improve</w:t>
      </w:r>
      <w:r w:rsidRPr="00B965F3">
        <w:rPr>
          <w:b/>
        </w:rPr>
        <w:t xml:space="preserve"> </w:t>
      </w:r>
      <w:r w:rsidRPr="00B965F3">
        <w:t>– As an independent cross-industry body, supporting activities which require collaboration such as supplier assurance schemes, confidential reporting and developing industry strategies.</w:t>
      </w:r>
    </w:p>
    <w:p w14:paraId="1F573536" w14:textId="77777777" w:rsidR="0099517B" w:rsidRPr="00B965F3" w:rsidRDefault="0099517B" w:rsidP="0099517B">
      <w:pPr>
        <w:pStyle w:val="Bullet1"/>
        <w:numPr>
          <w:ilvl w:val="0"/>
          <w:numId w:val="0"/>
        </w:numPr>
        <w:rPr>
          <w:b/>
        </w:rPr>
      </w:pPr>
      <w:r w:rsidRPr="00360B24">
        <w:rPr>
          <w:b/>
        </w:rPr>
        <w:t>Managing research, development and innovation</w:t>
      </w:r>
      <w:r w:rsidRPr="00B965F3">
        <w:rPr>
          <w:b/>
        </w:rPr>
        <w:t xml:space="preserve"> </w:t>
      </w:r>
      <w:r w:rsidRPr="00B965F3">
        <w:t xml:space="preserve">– Undertaking, commissioning and managing research and innovation programmes to address current and future needs and provide knowledge for decision making; supporting implementation and promoting step changes to deliver industry strategies. </w:t>
      </w:r>
    </w:p>
    <w:p w14:paraId="6FA12544" w14:textId="77777777" w:rsidR="0099517B" w:rsidRPr="00BA270A" w:rsidRDefault="0099517B" w:rsidP="0099517B">
      <w:r>
        <w:br w:type="page"/>
      </w:r>
    </w:p>
    <w:p w14:paraId="141F9AF1" w14:textId="77777777" w:rsidR="0099517B" w:rsidRDefault="0099517B" w:rsidP="0099517B">
      <w:pPr>
        <w:pStyle w:val="Heading10"/>
        <w:numPr>
          <w:ilvl w:val="0"/>
          <w:numId w:val="49"/>
        </w:numPr>
        <w:jc w:val="both"/>
        <w:outlineLvl w:val="9"/>
      </w:pPr>
      <w:r w:rsidRPr="00BA270A">
        <w:lastRenderedPageBreak/>
        <w:t>Background</w:t>
      </w:r>
    </w:p>
    <w:p w14:paraId="1B87BF22" w14:textId="77777777" w:rsidR="0099517B" w:rsidRDefault="0099517B" w:rsidP="0099517B">
      <w:pPr>
        <w:pStyle w:val="Body"/>
        <w:jc w:val="both"/>
      </w:pPr>
      <w:r>
        <w:t>While t</w:t>
      </w:r>
      <w:r w:rsidRPr="00192384">
        <w:t xml:space="preserve">he </w:t>
      </w:r>
      <w:r>
        <w:t xml:space="preserve">prospect </w:t>
      </w:r>
      <w:r w:rsidRPr="00192384">
        <w:t xml:space="preserve">of digital transformation has </w:t>
      </w:r>
      <w:r>
        <w:t>gained momentum</w:t>
      </w:r>
      <w:r w:rsidRPr="00192384">
        <w:t xml:space="preserve"> </w:t>
      </w:r>
      <w:r>
        <w:t xml:space="preserve">in </w:t>
      </w:r>
      <w:r w:rsidRPr="00192384">
        <w:t xml:space="preserve">the transport sector, </w:t>
      </w:r>
      <w:r>
        <w:t xml:space="preserve">digital connectivity </w:t>
      </w:r>
      <w:r w:rsidRPr="005729A6">
        <w:t>along GB rail corridors remains a problem despite effort</w:t>
      </w:r>
      <w:r>
        <w:t>s</w:t>
      </w:r>
      <w:r w:rsidRPr="005729A6">
        <w:t xml:space="preserve"> to </w:t>
      </w:r>
      <w:r>
        <w:t>support</w:t>
      </w:r>
      <w:r w:rsidRPr="005729A6">
        <w:t xml:space="preserve"> </w:t>
      </w:r>
      <w:r>
        <w:t xml:space="preserve">improvements. Part of the challenge can be attributed to a </w:t>
      </w:r>
      <w:r w:rsidRPr="00643DA0">
        <w:t xml:space="preserve">lack of ownership and misalignment of incentives/interests between rail </w:t>
      </w:r>
      <w:r>
        <w:t xml:space="preserve">and mobile network </w:t>
      </w:r>
      <w:r w:rsidRPr="00643DA0">
        <w:t>operators, Network Rail, users and suppliers</w:t>
      </w:r>
      <w:r>
        <w:t>. Furthermore,</w:t>
      </w:r>
      <w:r w:rsidRPr="00643DA0">
        <w:t xml:space="preserve"> </w:t>
      </w:r>
      <w:r>
        <w:t>while cars and trucks are renewed regularly, train fleets have a long service life</w:t>
      </w:r>
      <w:r>
        <w:rPr>
          <w:rStyle w:val="FootnoteReference"/>
        </w:rPr>
        <w:footnoteReference w:id="2"/>
      </w:r>
      <w:r>
        <w:t>. This has a twofold, complementary effect:</w:t>
      </w:r>
    </w:p>
    <w:p w14:paraId="41BC3BF1" w14:textId="7B8A88F7" w:rsidR="0099517B" w:rsidRDefault="0099517B" w:rsidP="0099517B">
      <w:pPr>
        <w:pStyle w:val="Body"/>
        <w:numPr>
          <w:ilvl w:val="0"/>
          <w:numId w:val="53"/>
        </w:numPr>
        <w:jc w:val="both"/>
      </w:pPr>
      <w:r>
        <w:t>many in-service trains are not ready for modern connectivity – meaning significant investment is required to retrofit them;</w:t>
      </w:r>
      <w:r w:rsidR="008329DA">
        <w:t xml:space="preserve"> </w:t>
      </w:r>
    </w:p>
    <w:p w14:paraId="6D54560E" w14:textId="61CBA04D" w:rsidR="0099517B" w:rsidRDefault="0099517B" w:rsidP="0099517B">
      <w:pPr>
        <w:pStyle w:val="Body"/>
        <w:numPr>
          <w:ilvl w:val="0"/>
          <w:numId w:val="53"/>
        </w:numPr>
        <w:jc w:val="both"/>
      </w:pPr>
      <w:r>
        <w:t xml:space="preserve">there is a strong interest in keeping them in service for as long as possible to </w:t>
      </w:r>
      <w:r w:rsidR="00AE0801">
        <w:t>achieve</w:t>
      </w:r>
      <w:r>
        <w:t xml:space="preserve"> a significant return on the initial investment. This means that technologies promising a reduction in operational costs could be very attractive.</w:t>
      </w:r>
    </w:p>
    <w:p w14:paraId="57763831" w14:textId="36EDBC03" w:rsidR="0099517B" w:rsidRDefault="0099517B" w:rsidP="0099517B">
      <w:pPr>
        <w:pStyle w:val="Body"/>
        <w:jc w:val="both"/>
      </w:pPr>
      <w:r>
        <w:t xml:space="preserve">For these reasons, the business case on enabling a connected corridor for rail is a complex one and there is need </w:t>
      </w:r>
      <w:r w:rsidR="00AE0801">
        <w:t xml:space="preserve">for a better understanding of how </w:t>
      </w:r>
      <w:r>
        <w:t xml:space="preserve">to quantify the benefits in order to stimulate investments in this area. </w:t>
      </w:r>
    </w:p>
    <w:p w14:paraId="6D569939" w14:textId="77777777" w:rsidR="0099517B" w:rsidRDefault="0099517B" w:rsidP="0099517B">
      <w:pPr>
        <w:pStyle w:val="Body"/>
        <w:jc w:val="both"/>
      </w:pPr>
      <w:r>
        <w:t>Several studies</w:t>
      </w:r>
      <w:r>
        <w:rPr>
          <w:rStyle w:val="FootnoteReference"/>
        </w:rPr>
        <w:footnoteReference w:id="3"/>
      </w:r>
      <w:r>
        <w:t xml:space="preserve"> have already focused on the value of </w:t>
      </w:r>
      <w:bookmarkStart w:id="0" w:name="_Hlk23149341"/>
      <w:r>
        <w:t>WiFi and mobile connectivity for passengers</w:t>
      </w:r>
      <w:bookmarkEnd w:id="0"/>
      <w:r>
        <w:t xml:space="preserve"> during their trip, investigating the impact on journey experience and on the transport modal choice. The Department for Transport (DfT) published a report</w:t>
      </w:r>
      <w:r>
        <w:rPr>
          <w:rStyle w:val="FootnoteReference"/>
        </w:rPr>
        <w:footnoteReference w:id="4"/>
      </w:r>
      <w:r>
        <w:t xml:space="preserve"> surveying </w:t>
      </w:r>
      <w:r w:rsidRPr="000D6A1B">
        <w:t>the</w:t>
      </w:r>
      <w:r>
        <w:t xml:space="preserve"> specific</w:t>
      </w:r>
      <w:r w:rsidRPr="000D6A1B">
        <w:t xml:space="preserve"> needs of leisure</w:t>
      </w:r>
      <w:r>
        <w:t xml:space="preserve"> </w:t>
      </w:r>
      <w:r w:rsidRPr="000D6A1B">
        <w:t>travellers and related leisure/social activities</w:t>
      </w:r>
      <w:r>
        <w:t>, the importance of</w:t>
      </w:r>
      <w:r w:rsidRPr="006613A4">
        <w:t xml:space="preserve"> quality of such on</w:t>
      </w:r>
      <w:r>
        <w:t>-</w:t>
      </w:r>
      <w:r w:rsidRPr="006613A4">
        <w:t>board connections</w:t>
      </w:r>
      <w:r>
        <w:t xml:space="preserve">, etc. </w:t>
      </w:r>
    </w:p>
    <w:p w14:paraId="2E410F5A" w14:textId="77777777" w:rsidR="0099517B" w:rsidRDefault="0099517B" w:rsidP="0099517B">
      <w:pPr>
        <w:pStyle w:val="Body"/>
        <w:jc w:val="both"/>
      </w:pPr>
      <w:r>
        <w:t>These studies present a case for investing in connectivity both for the benefit of passengers and to generate new revenue streams, but exploitation of connectivity for operational, security and safety requirements could potentially outweigh these. However, there is a lack of case studies that quantify the tangible and economic benefits stemming from a rail connected corridor.</w:t>
      </w:r>
    </w:p>
    <w:p w14:paraId="10F6BC0D" w14:textId="6C8C0914" w:rsidR="0099517B" w:rsidRPr="00192384" w:rsidRDefault="0099517B" w:rsidP="0099517B">
      <w:pPr>
        <w:pStyle w:val="Body"/>
        <w:jc w:val="both"/>
      </w:pPr>
      <w:r w:rsidRPr="00192384">
        <w:t xml:space="preserve">Therefore, this research aims to provide </w:t>
      </w:r>
      <w:r w:rsidR="004F3064">
        <w:t xml:space="preserve">a framework </w:t>
      </w:r>
      <w:r w:rsidR="00BF66BA">
        <w:t xml:space="preserve">for </w:t>
      </w:r>
      <w:r w:rsidR="00FB37F1">
        <w:t>the assessment</w:t>
      </w:r>
      <w:r w:rsidR="00FB37F1" w:rsidRPr="00192384">
        <w:t xml:space="preserve"> </w:t>
      </w:r>
      <w:r w:rsidRPr="00192384">
        <w:t>o</w:t>
      </w:r>
      <w:r w:rsidR="00FB37F1">
        <w:t>f</w:t>
      </w:r>
      <w:r w:rsidRPr="00192384">
        <w:t xml:space="preserve"> tangible and intangible operational</w:t>
      </w:r>
      <w:r>
        <w:t>, security</w:t>
      </w:r>
      <w:r w:rsidRPr="00192384">
        <w:t xml:space="preserve"> and safety benefits of connectivity</w:t>
      </w:r>
      <w:r w:rsidR="002848C8">
        <w:t xml:space="preserve"> </w:t>
      </w:r>
      <w:r w:rsidR="00FB37F1">
        <w:t xml:space="preserve">based on a set of representative </w:t>
      </w:r>
      <w:r w:rsidR="004D3A30">
        <w:t xml:space="preserve">economic and financial metrics. This </w:t>
      </w:r>
      <w:r w:rsidR="001F14B4">
        <w:t xml:space="preserve">will </w:t>
      </w:r>
      <w:r w:rsidRPr="00192384">
        <w:t>enable the rail industry to make informed decisions and coordinate investments targeted at improving connectivity on the rail corridor.</w:t>
      </w:r>
    </w:p>
    <w:p w14:paraId="6498F5B8" w14:textId="77777777" w:rsidR="0099517B" w:rsidRDefault="0099517B" w:rsidP="0099517B">
      <w:pPr>
        <w:pStyle w:val="Body"/>
        <w:jc w:val="both"/>
      </w:pPr>
      <w:r>
        <w:t xml:space="preserve">This research project builds upon the findings of previous research projects carried out at RSSB. </w:t>
      </w:r>
    </w:p>
    <w:p w14:paraId="5B177A1F" w14:textId="77777777" w:rsidR="0099517B" w:rsidRDefault="0099517B" w:rsidP="0099517B">
      <w:pPr>
        <w:pStyle w:val="Body"/>
        <w:jc w:val="both"/>
      </w:pPr>
      <w:r>
        <w:t>In particular, T911</w:t>
      </w:r>
      <w:r>
        <w:rPr>
          <w:rStyle w:val="FootnoteReference"/>
        </w:rPr>
        <w:footnoteReference w:id="5"/>
      </w:r>
      <w:r>
        <w:t xml:space="preserve"> found that </w:t>
      </w:r>
      <w:r w:rsidRPr="006F5EB8">
        <w:t xml:space="preserve">the major challenges for </w:t>
      </w:r>
      <w:r>
        <w:t xml:space="preserve">the development of a </w:t>
      </w:r>
      <w:r w:rsidRPr="006F5EB8">
        <w:t xml:space="preserve">business case </w:t>
      </w:r>
      <w:r>
        <w:t xml:space="preserve">was in the </w:t>
      </w:r>
      <w:r w:rsidRPr="006F5EB8">
        <w:t>cost-benefit analysis that represented the system level of the rail industry and in quantifying benefits</w:t>
      </w:r>
      <w:r>
        <w:t xml:space="preserve">. The report </w:t>
      </w:r>
      <w:r w:rsidRPr="006F5EB8">
        <w:t>conclud</w:t>
      </w:r>
      <w:r>
        <w:t>ed</w:t>
      </w:r>
      <w:r w:rsidRPr="006F5EB8">
        <w:t xml:space="preserve"> that future cross-industry cases would be greatly </w:t>
      </w:r>
      <w:r w:rsidRPr="006F5EB8">
        <w:lastRenderedPageBreak/>
        <w:t xml:space="preserve">helped if potential benefits that the rail industry and its constituents deliver were centrally defined, documented, and approaches to their measurement specified. </w:t>
      </w:r>
    </w:p>
    <w:p w14:paraId="2EB4CEC8" w14:textId="77777777" w:rsidR="0099517B" w:rsidRPr="008D6CD1" w:rsidRDefault="0099517B" w:rsidP="0099517B">
      <w:pPr>
        <w:pStyle w:val="Body"/>
        <w:jc w:val="both"/>
      </w:pPr>
      <w:r w:rsidRPr="00617CB4">
        <w:t>T964</w:t>
      </w:r>
      <w:r w:rsidRPr="00617CB4">
        <w:rPr>
          <w:rStyle w:val="FootnoteReference"/>
        </w:rPr>
        <w:footnoteReference w:id="6"/>
      </w:r>
      <w:r w:rsidRPr="00617CB4">
        <w:t xml:space="preserve"> </w:t>
      </w:r>
      <w:r w:rsidRPr="00815BE1">
        <w:t>established the cost of installation of equipment on trains to deliver train-to-shore connectivity with current t</w:t>
      </w:r>
      <w:r w:rsidRPr="008D6CD1">
        <w:t xml:space="preserve">echnologies; figures produced </w:t>
      </w:r>
      <w:r>
        <w:t>in 2012 will</w:t>
      </w:r>
      <w:r w:rsidRPr="008D6CD1">
        <w:t xml:space="preserve"> need to be updated but the project methodology and findings will provide a useful background. </w:t>
      </w:r>
    </w:p>
    <w:p w14:paraId="696D8820" w14:textId="53454764" w:rsidR="0099517B" w:rsidRDefault="0099517B" w:rsidP="0099517B">
      <w:pPr>
        <w:pStyle w:val="Body"/>
        <w:jc w:val="both"/>
      </w:pPr>
      <w:r w:rsidRPr="008D6CD1">
        <w:t>T1138</w:t>
      </w:r>
      <w:r w:rsidRPr="00192384">
        <w:rPr>
          <w:rStyle w:val="FootnoteReference"/>
        </w:rPr>
        <w:footnoteReference w:id="7"/>
      </w:r>
      <w:r w:rsidRPr="00617CB4">
        <w:t xml:space="preserve"> </w:t>
      </w:r>
      <w:r w:rsidRPr="00815BE1">
        <w:t xml:space="preserve">is a useful study to understand </w:t>
      </w:r>
      <w:r w:rsidR="00AE0801">
        <w:t xml:space="preserve">the availability of </w:t>
      </w:r>
      <w:r w:rsidRPr="00815BE1">
        <w:t>technologies</w:t>
      </w:r>
      <w:r w:rsidRPr="008D6CD1">
        <w:t xml:space="preserve">. The study </w:t>
      </w:r>
      <w:r w:rsidRPr="00192384">
        <w:t>concluded that currently available technologies have the potential to offer a high-bandwidth solution for train connectivity and that th</w:t>
      </w:r>
      <w:r>
        <w:t>ese</w:t>
      </w:r>
      <w:r w:rsidRPr="00192384">
        <w:t xml:space="preserve"> technologies are largely available ‘off the shelf’. The study found the main barrier to deploying the technology for passenger connectivity to be access to the masts and other passive infrastructure along the rail corridor.</w:t>
      </w:r>
    </w:p>
    <w:p w14:paraId="2A0C19AE" w14:textId="77777777" w:rsidR="0099517B" w:rsidRPr="0096554C" w:rsidRDefault="0099517B" w:rsidP="0099517B">
      <w:pPr>
        <w:pStyle w:val="Body"/>
        <w:jc w:val="both"/>
      </w:pPr>
      <w:r w:rsidRPr="0096554C">
        <w:t xml:space="preserve">The research also fits in a wider spectrum of projects currently being undertaken by RSSB </w:t>
      </w:r>
      <w:r>
        <w:t xml:space="preserve">and Network Rail </w:t>
      </w:r>
      <w:r w:rsidRPr="0096554C">
        <w:t>to improve rail performance and safety under the Data Sandbox+</w:t>
      </w:r>
      <w:r w:rsidRPr="0096554C">
        <w:rPr>
          <w:rStyle w:val="FootnoteReference"/>
        </w:rPr>
        <w:footnoteReference w:id="8"/>
      </w:r>
      <w:r w:rsidRPr="0096554C">
        <w:t xml:space="preserve"> call. </w:t>
      </w:r>
    </w:p>
    <w:p w14:paraId="2D41EAD3" w14:textId="77777777" w:rsidR="0099517B" w:rsidRPr="0096554C" w:rsidRDefault="0099517B" w:rsidP="0099517B">
      <w:pPr>
        <w:pStyle w:val="Body"/>
        <w:jc w:val="both"/>
      </w:pPr>
      <w:r w:rsidRPr="0096554C">
        <w:t>This project also aligns with some of the objectives of Network Rail’s “Digital Railway Programme”</w:t>
      </w:r>
      <w:r w:rsidRPr="0096554C">
        <w:rPr>
          <w:rStyle w:val="FootnoteReference"/>
        </w:rPr>
        <w:footnoteReference w:id="9"/>
      </w:r>
      <w:r w:rsidRPr="0096554C">
        <w:t xml:space="preserve"> and Department for Transport’s “Connecting people: a strategic vision for rail”</w:t>
      </w:r>
      <w:r w:rsidRPr="0096554C">
        <w:rPr>
          <w:rStyle w:val="FootnoteReference"/>
        </w:rPr>
        <w:t xml:space="preserve"> </w:t>
      </w:r>
      <w:r w:rsidRPr="0096554C">
        <w:rPr>
          <w:rStyle w:val="FootnoteReference"/>
        </w:rPr>
        <w:footnoteReference w:id="10"/>
      </w:r>
      <w:r w:rsidRPr="0096554C">
        <w:t xml:space="preserve"> policy.</w:t>
      </w:r>
    </w:p>
    <w:p w14:paraId="54DA667C" w14:textId="77777777" w:rsidR="0099517B" w:rsidRPr="00192384" w:rsidRDefault="0099517B" w:rsidP="0099517B">
      <w:pPr>
        <w:pStyle w:val="Body"/>
        <w:spacing w:after="240"/>
        <w:jc w:val="both"/>
        <w:rPr>
          <w:strike/>
        </w:rPr>
      </w:pPr>
    </w:p>
    <w:p w14:paraId="599A87F9" w14:textId="77777777" w:rsidR="0099517B" w:rsidRDefault="0099517B" w:rsidP="0099517B">
      <w:pPr>
        <w:pStyle w:val="Heading10"/>
        <w:numPr>
          <w:ilvl w:val="0"/>
          <w:numId w:val="49"/>
        </w:numPr>
        <w:jc w:val="both"/>
        <w:outlineLvl w:val="9"/>
      </w:pPr>
      <w:r>
        <w:t>Project o</w:t>
      </w:r>
      <w:r w:rsidRPr="00BA270A">
        <w:t>bjectives</w:t>
      </w:r>
    </w:p>
    <w:p w14:paraId="185F4F00" w14:textId="77777777" w:rsidR="0099517B" w:rsidRDefault="0099517B" w:rsidP="0099517B">
      <w:pPr>
        <w:pStyle w:val="Body"/>
        <w:jc w:val="both"/>
      </w:pPr>
      <w:r>
        <w:t xml:space="preserve">This research aims to establish how better connectivity can lead to improved operations and safety, and to achieve this will need to establish what the </w:t>
      </w:r>
      <w:r w:rsidRPr="002B152D">
        <w:t xml:space="preserve">current issues </w:t>
      </w:r>
      <w:r>
        <w:t xml:space="preserve">are </w:t>
      </w:r>
      <w:r w:rsidRPr="002B152D">
        <w:t>that connectivity could help tackle</w:t>
      </w:r>
      <w:r>
        <w:t xml:space="preserve">. </w:t>
      </w:r>
    </w:p>
    <w:p w14:paraId="1B6669ED" w14:textId="19C070F2" w:rsidR="0099517B" w:rsidRDefault="0099517B" w:rsidP="0099517B">
      <w:pPr>
        <w:pStyle w:val="Body"/>
        <w:jc w:val="both"/>
      </w:pPr>
      <w:r>
        <w:t>The alignment of stakeholder interests across the rail industry is a major factor in stimulating and securing investment for connected rail solutions. For this to be successful there is a need for identifying and developing, through engagement with stakeholders, use cases able to show cross-industry benefits of integrated and interoperable connectivity systems. The key use cases will serve as input to a quantification of the tangible financial and economic</w:t>
      </w:r>
      <w:r w:rsidRPr="00273D01">
        <w:t xml:space="preserve"> value</w:t>
      </w:r>
      <w:r>
        <w:t xml:space="preserve">, following DfT’s </w:t>
      </w:r>
      <w:r w:rsidRPr="008C217E">
        <w:t>Transport Analysis Guidance</w:t>
      </w:r>
      <w:r>
        <w:t xml:space="preserve"> (TAG) requirements</w:t>
      </w:r>
      <w:r w:rsidR="005842BF">
        <w:rPr>
          <w:rStyle w:val="FootnoteReference"/>
        </w:rPr>
        <w:footnoteReference w:id="11"/>
      </w:r>
      <w:r>
        <w:t xml:space="preserve">. </w:t>
      </w:r>
    </w:p>
    <w:p w14:paraId="42FA620B" w14:textId="190B8626" w:rsidR="0099517B" w:rsidRDefault="0099517B" w:rsidP="0099517B">
      <w:pPr>
        <w:pStyle w:val="Body"/>
        <w:jc w:val="both"/>
      </w:pPr>
      <w:r>
        <w:t xml:space="preserve">The involvement of a broad range of participants from the rail industry, including </w:t>
      </w:r>
      <w:r w:rsidRPr="005D2324">
        <w:t xml:space="preserve">TOCs, </w:t>
      </w:r>
      <w:r>
        <w:t xml:space="preserve">ROSCOs, FOCs, NR, RDG and DfT to identify and develop the range of use cases is expected to be key. The </w:t>
      </w:r>
      <w:r w:rsidRPr="001D26C0">
        <w:t>Future Comm</w:t>
      </w:r>
      <w:r>
        <w:t>unication</w:t>
      </w:r>
      <w:r w:rsidRPr="001D26C0">
        <w:t>s and Positioning Systems Advisory Group</w:t>
      </w:r>
      <w:r>
        <w:t xml:space="preserve"> (FC&amp;PS AG)</w:t>
      </w:r>
      <w:r w:rsidR="005B28DF">
        <w:t>, who</w:t>
      </w:r>
      <w:r w:rsidR="00D32E7C">
        <w:t xml:space="preserve">se </w:t>
      </w:r>
      <w:r w:rsidR="005B28DF">
        <w:t xml:space="preserve">membership </w:t>
      </w:r>
      <w:r w:rsidR="00D32E7C">
        <w:t xml:space="preserve">includes </w:t>
      </w:r>
      <w:r w:rsidR="005B28DF">
        <w:t xml:space="preserve">rail and telecoms experts, </w:t>
      </w:r>
      <w:r>
        <w:t xml:space="preserve">have offered to support a workshop to gather ideas for developing use cases. </w:t>
      </w:r>
    </w:p>
    <w:p w14:paraId="1A901BA3" w14:textId="77777777" w:rsidR="0099517B" w:rsidRDefault="0099517B" w:rsidP="0099517B">
      <w:pPr>
        <w:pStyle w:val="Body"/>
        <w:jc w:val="both"/>
      </w:pPr>
      <w:r>
        <w:t xml:space="preserve">Furthermore, this research should be aligned with the National Infrastructure Commission target of having network </w:t>
      </w:r>
      <w:r w:rsidRPr="007E1211">
        <w:t xml:space="preserve">infrastructure in place on key </w:t>
      </w:r>
      <w:r>
        <w:t xml:space="preserve">rail </w:t>
      </w:r>
      <w:r w:rsidRPr="007E1211">
        <w:t>routes by 2025</w:t>
      </w:r>
      <w:r>
        <w:rPr>
          <w:rStyle w:val="FootnoteReference"/>
        </w:rPr>
        <w:footnoteReference w:id="12"/>
      </w:r>
      <w:r>
        <w:t xml:space="preserve">. Hence, the focus should be on </w:t>
      </w:r>
      <w:r w:rsidRPr="00B94514">
        <w:t xml:space="preserve">technologies </w:t>
      </w:r>
      <w:r>
        <w:t>that are ready or that will be available within the next 5 years.</w:t>
      </w:r>
    </w:p>
    <w:p w14:paraId="2580F550" w14:textId="77777777" w:rsidR="0099517B" w:rsidRDefault="0099517B" w:rsidP="0099517B">
      <w:pPr>
        <w:pStyle w:val="Body"/>
        <w:jc w:val="both"/>
      </w:pPr>
      <w:r>
        <w:lastRenderedPageBreak/>
        <w:t>The case for each technology identified should include the economic benefits including commercial income, rail performance, security, safety and other non-tangible benefits.</w:t>
      </w:r>
    </w:p>
    <w:p w14:paraId="5F4FC146" w14:textId="77777777" w:rsidR="0099517B" w:rsidRDefault="0099517B" w:rsidP="0099517B">
      <w:pPr>
        <w:pStyle w:val="Body"/>
        <w:jc w:val="both"/>
      </w:pPr>
      <w:r w:rsidRPr="004757B8">
        <w:t>The outputs</w:t>
      </w:r>
      <w:r>
        <w:t xml:space="preserve"> of the research</w:t>
      </w:r>
      <w:r w:rsidRPr="004757B8">
        <w:t xml:space="preserve"> </w:t>
      </w:r>
      <w:r>
        <w:t>will</w:t>
      </w:r>
      <w:r w:rsidRPr="004757B8">
        <w:t xml:space="preserve"> be </w:t>
      </w:r>
      <w:r>
        <w:t xml:space="preserve">published on RSSB’s research website in order to enable the industry to understand the benefits. This may also encourage third parties to invest along the rail corridor by understanding the underlining economic benefits as well as influence future technology developments. The report will be aligned with TAG requirements </w:t>
      </w:r>
      <w:r w:rsidRPr="00A177E7">
        <w:t>based on HM</w:t>
      </w:r>
      <w:r>
        <w:t xml:space="preserve"> </w:t>
      </w:r>
      <w:r w:rsidRPr="00A177E7">
        <w:t>T</w:t>
      </w:r>
      <w:r>
        <w:t>reasury</w:t>
      </w:r>
      <w:r w:rsidRPr="00A177E7">
        <w:t>’s Green Book principles</w:t>
      </w:r>
      <w:r>
        <w:t>.</w:t>
      </w:r>
    </w:p>
    <w:p w14:paraId="11B671A6" w14:textId="77777777" w:rsidR="0099517B" w:rsidRDefault="0099517B" w:rsidP="0099517B">
      <w:pPr>
        <w:pStyle w:val="Heading10"/>
        <w:numPr>
          <w:ilvl w:val="0"/>
          <w:numId w:val="49"/>
        </w:numPr>
        <w:jc w:val="both"/>
        <w:outlineLvl w:val="9"/>
      </w:pPr>
      <w:bookmarkStart w:id="1" w:name="_Ref25679979"/>
      <w:r>
        <w:t>Project s</w:t>
      </w:r>
      <w:r w:rsidRPr="00BA270A">
        <w:t>cope</w:t>
      </w:r>
      <w:bookmarkEnd w:id="1"/>
    </w:p>
    <w:p w14:paraId="1F32B144" w14:textId="704F1F95" w:rsidR="0099517B" w:rsidRDefault="0099517B" w:rsidP="0099517B">
      <w:pPr>
        <w:pStyle w:val="Body"/>
        <w:jc w:val="both"/>
      </w:pPr>
      <w:r>
        <w:t xml:space="preserve">The use cases identified may include, but not be limited to, the use of </w:t>
      </w:r>
      <w:r w:rsidR="005B28DF">
        <w:t xml:space="preserve">telecom </w:t>
      </w:r>
      <w:r>
        <w:t>connectivity:</w:t>
      </w:r>
    </w:p>
    <w:p w14:paraId="76C74DE0" w14:textId="23D09C60" w:rsidR="0099517B" w:rsidRDefault="0099517B" w:rsidP="0099517B">
      <w:pPr>
        <w:pStyle w:val="Body"/>
        <w:numPr>
          <w:ilvl w:val="0"/>
          <w:numId w:val="52"/>
        </w:numPr>
        <w:jc w:val="both"/>
      </w:pPr>
      <w:r>
        <w:t>on trains, at trackside or in stations</w:t>
      </w:r>
      <w:r w:rsidR="00B73AA5">
        <w:t xml:space="preserve"> to improve operational performance, </w:t>
      </w:r>
      <w:r w:rsidR="00B73AA5" w:rsidRPr="003D6284">
        <w:rPr>
          <w:rFonts w:cs="Calibri"/>
        </w:rPr>
        <w:t>passenger travel experience by providing real-time information distribution multimodal journey planning, fault reporting</w:t>
      </w:r>
      <w:r w:rsidR="00282A25" w:rsidRPr="003D6284">
        <w:rPr>
          <w:rFonts w:cs="Calibri"/>
        </w:rPr>
        <w:t>, etc</w:t>
      </w:r>
      <w:r w:rsidR="00282A25">
        <w:rPr>
          <w:rFonts w:cs="Calibri"/>
          <w:color w:val="1F497D"/>
        </w:rPr>
        <w:t>.</w:t>
      </w:r>
      <w:r w:rsidR="00B73AA5">
        <w:rPr>
          <w:rFonts w:cs="Calibri"/>
          <w:color w:val="1F497D"/>
        </w:rPr>
        <w:t xml:space="preserve">; </w:t>
      </w:r>
    </w:p>
    <w:p w14:paraId="570371DA" w14:textId="77777777" w:rsidR="0099517B" w:rsidRDefault="0099517B" w:rsidP="0099517B">
      <w:pPr>
        <w:pStyle w:val="Body"/>
        <w:numPr>
          <w:ilvl w:val="0"/>
          <w:numId w:val="52"/>
        </w:numPr>
        <w:jc w:val="both"/>
      </w:pPr>
      <w:r>
        <w:t>on passenger trains, freight and yellow plant;</w:t>
      </w:r>
    </w:p>
    <w:p w14:paraId="0D8740E4" w14:textId="150BC893" w:rsidR="00B73AA5" w:rsidRDefault="0099517B" w:rsidP="0099517B">
      <w:pPr>
        <w:pStyle w:val="Body"/>
        <w:numPr>
          <w:ilvl w:val="0"/>
          <w:numId w:val="52"/>
        </w:numPr>
        <w:jc w:val="both"/>
      </w:pPr>
      <w:r>
        <w:t>infrastructure</w:t>
      </w:r>
      <w:r w:rsidR="00B73AA5">
        <w:t xml:space="preserve"> monitoring applications</w:t>
      </w:r>
      <w:r w:rsidR="00077807">
        <w:rPr>
          <w:rStyle w:val="FootnoteReference"/>
        </w:rPr>
        <w:footnoteReference w:id="13"/>
      </w:r>
      <w:r w:rsidR="00B73AA5">
        <w:t>;</w:t>
      </w:r>
    </w:p>
    <w:p w14:paraId="3A338C31" w14:textId="50AD4026" w:rsidR="0099517B" w:rsidRDefault="0099517B" w:rsidP="0099517B">
      <w:pPr>
        <w:pStyle w:val="Body"/>
        <w:numPr>
          <w:ilvl w:val="0"/>
          <w:numId w:val="52"/>
        </w:numPr>
        <w:jc w:val="both"/>
      </w:pPr>
      <w:r>
        <w:t>rolling stock</w:t>
      </w:r>
      <w:r w:rsidR="00B73AA5">
        <w:t xml:space="preserve"> monitoring applications</w:t>
      </w:r>
      <w:r>
        <w:rPr>
          <w:rStyle w:val="FootnoteReference"/>
        </w:rPr>
        <w:footnoteReference w:id="14"/>
      </w:r>
      <w:r>
        <w:t>;</w:t>
      </w:r>
    </w:p>
    <w:p w14:paraId="6695FF07" w14:textId="49597149" w:rsidR="0099517B" w:rsidRDefault="0099517B" w:rsidP="0099517B">
      <w:pPr>
        <w:pStyle w:val="Body"/>
        <w:numPr>
          <w:ilvl w:val="0"/>
          <w:numId w:val="52"/>
        </w:numPr>
        <w:jc w:val="both"/>
      </w:pPr>
      <w:r>
        <w:t>to detect and remotely observe unforeseeable events, e.g. flooding,</w:t>
      </w:r>
      <w:r w:rsidR="00282A25">
        <w:t xml:space="preserve"> obstructions on the line</w:t>
      </w:r>
      <w:r>
        <w:t>, trespass</w:t>
      </w:r>
      <w:r>
        <w:rPr>
          <w:rStyle w:val="FootnoteReference"/>
        </w:rPr>
        <w:footnoteReference w:id="15"/>
      </w:r>
      <w:r>
        <w:t>;</w:t>
      </w:r>
    </w:p>
    <w:p w14:paraId="23659778" w14:textId="77777777" w:rsidR="0099517B" w:rsidRDefault="0099517B" w:rsidP="0099517B">
      <w:pPr>
        <w:pStyle w:val="Body"/>
        <w:numPr>
          <w:ilvl w:val="0"/>
          <w:numId w:val="52"/>
        </w:numPr>
        <w:spacing w:after="240"/>
        <w:ind w:left="714" w:hanging="357"/>
        <w:jc w:val="both"/>
      </w:pPr>
      <w:r>
        <w:t xml:space="preserve">to coordinate and enhance service provision under emergency conditions. </w:t>
      </w:r>
    </w:p>
    <w:p w14:paraId="0B70ADF7" w14:textId="6A262629" w:rsidR="0099517B" w:rsidRPr="00293F1A" w:rsidRDefault="0099517B" w:rsidP="0099517B">
      <w:pPr>
        <w:pStyle w:val="Body"/>
      </w:pPr>
      <w:r w:rsidRPr="004E3E39">
        <w:t>For these use cases the focus should not rely solely on proposing new solutions, instead it should also point toward ways connectivity can enhance the use of technologies and solutions already in place. As an example, R</w:t>
      </w:r>
      <w:r w:rsidR="004227DB">
        <w:t xml:space="preserve">emote </w:t>
      </w:r>
      <w:r w:rsidRPr="004E3E39">
        <w:t>C</w:t>
      </w:r>
      <w:r w:rsidR="004227DB">
        <w:t xml:space="preserve">ondition </w:t>
      </w:r>
      <w:r w:rsidRPr="004E3E39">
        <w:t>M</w:t>
      </w:r>
      <w:r w:rsidR="004227DB">
        <w:t>onitoring</w:t>
      </w:r>
      <w:r w:rsidRPr="004E3E39">
        <w:t xml:space="preserve"> capable devices are already present on some of the currently running rolling stock</w:t>
      </w:r>
      <w:r w:rsidRPr="004E3E39">
        <w:rPr>
          <w:rStyle w:val="FootnoteReference"/>
        </w:rPr>
        <w:footnoteReference w:id="16"/>
      </w:r>
      <w:r w:rsidRPr="004E3E39">
        <w:t xml:space="preserve"> and installed wayside on some sections of the GB rail corridor</w:t>
      </w:r>
      <w:r w:rsidRPr="004E3E39">
        <w:rPr>
          <w:rStyle w:val="FootnoteReference"/>
        </w:rPr>
        <w:footnoteReference w:id="17"/>
      </w:r>
      <w:r w:rsidRPr="004E3E39">
        <w:t>, but data are seldom accessed in real-time or exploited fully</w:t>
      </w:r>
      <w:r w:rsidRPr="004E3E39">
        <w:rPr>
          <w:rStyle w:val="FootnoteReference"/>
        </w:rPr>
        <w:footnoteReference w:id="18"/>
      </w:r>
      <w:r w:rsidRPr="004E3E39">
        <w:t>. Therefore, this research needs to focus on the possibilities deriving from use of data in real-time or frequently accessed by multiple operators.</w:t>
      </w:r>
    </w:p>
    <w:p w14:paraId="7CCE8843" w14:textId="77777777" w:rsidR="0099517B" w:rsidRDefault="0099517B" w:rsidP="0099517B">
      <w:pPr>
        <w:pStyle w:val="Body"/>
      </w:pPr>
    </w:p>
    <w:p w14:paraId="1A4E60A3" w14:textId="77777777" w:rsidR="0099517B" w:rsidRDefault="0099517B" w:rsidP="0099517B">
      <w:pPr>
        <w:pStyle w:val="Body"/>
        <w:sectPr w:rsidR="0099517B" w:rsidSect="00192384">
          <w:headerReference w:type="default" r:id="rId11"/>
          <w:footerReference w:type="even" r:id="rId12"/>
          <w:footerReference w:type="default" r:id="rId13"/>
          <w:pgSz w:w="11906" w:h="16838"/>
          <w:pgMar w:top="1559" w:right="1797" w:bottom="1440" w:left="1797" w:header="709" w:footer="709" w:gutter="0"/>
          <w:cols w:space="720"/>
        </w:sectPr>
      </w:pPr>
    </w:p>
    <w:tbl>
      <w:tblPr>
        <w:tblStyle w:val="TableGrid"/>
        <w:tblpPr w:leftFromText="180" w:rightFromText="180" w:vertAnchor="page" w:horzAnchor="margin" w:tblpY="1829"/>
        <w:tblW w:w="0" w:type="auto"/>
        <w:tblLook w:val="04A0" w:firstRow="1" w:lastRow="0" w:firstColumn="1" w:lastColumn="0" w:noHBand="0" w:noVBand="1"/>
      </w:tblPr>
      <w:tblGrid>
        <w:gridCol w:w="6714"/>
        <w:gridCol w:w="6521"/>
      </w:tblGrid>
      <w:tr w:rsidR="0099517B" w:rsidRPr="00BA270A" w14:paraId="7B842FDA" w14:textId="77777777" w:rsidTr="00C277F6">
        <w:tc>
          <w:tcPr>
            <w:tcW w:w="6714" w:type="dxa"/>
          </w:tcPr>
          <w:p w14:paraId="4BDE0F14" w14:textId="77777777" w:rsidR="0099517B" w:rsidRPr="00BA270A" w:rsidRDefault="0099517B" w:rsidP="00C277F6">
            <w:pPr>
              <w:pStyle w:val="BodyIndent1"/>
              <w:ind w:left="0"/>
              <w:jc w:val="both"/>
              <w:rPr>
                <w:b/>
              </w:rPr>
            </w:pPr>
            <w:r w:rsidRPr="00BA270A">
              <w:rPr>
                <w:b/>
              </w:rPr>
              <w:lastRenderedPageBreak/>
              <w:t xml:space="preserve">In scope </w:t>
            </w:r>
          </w:p>
        </w:tc>
        <w:tc>
          <w:tcPr>
            <w:tcW w:w="6521" w:type="dxa"/>
          </w:tcPr>
          <w:p w14:paraId="20F53F25" w14:textId="77777777" w:rsidR="0099517B" w:rsidRPr="00BA270A" w:rsidRDefault="0099517B" w:rsidP="00C277F6">
            <w:pPr>
              <w:pStyle w:val="BodyIndent1"/>
              <w:ind w:left="0"/>
              <w:jc w:val="both"/>
              <w:rPr>
                <w:b/>
              </w:rPr>
            </w:pPr>
            <w:r w:rsidRPr="00BA270A">
              <w:rPr>
                <w:b/>
              </w:rPr>
              <w:t>Out of scope</w:t>
            </w:r>
          </w:p>
        </w:tc>
      </w:tr>
      <w:tr w:rsidR="0099517B" w:rsidRPr="00BA270A" w14:paraId="7ED62AC5" w14:textId="77777777" w:rsidTr="00C277F6">
        <w:tc>
          <w:tcPr>
            <w:tcW w:w="6714" w:type="dxa"/>
          </w:tcPr>
          <w:p w14:paraId="192CADFE" w14:textId="77777777" w:rsidR="0099517B" w:rsidRPr="001B1ABA" w:rsidRDefault="0099517B" w:rsidP="0099517B">
            <w:pPr>
              <w:pStyle w:val="Body"/>
              <w:numPr>
                <w:ilvl w:val="0"/>
                <w:numId w:val="51"/>
              </w:numPr>
            </w:pPr>
            <w:r w:rsidRPr="001B1ABA">
              <w:t>A review of UK and worldwide examples and literature where connectivity has delivered or has assessed the tangible operational and safety outcomes</w:t>
            </w:r>
          </w:p>
          <w:p w14:paraId="621B9D0C" w14:textId="77777777" w:rsidR="0099517B" w:rsidRDefault="0099517B" w:rsidP="0099517B">
            <w:pPr>
              <w:pStyle w:val="Body"/>
              <w:numPr>
                <w:ilvl w:val="0"/>
                <w:numId w:val="51"/>
              </w:numPr>
            </w:pPr>
            <w:r>
              <w:t xml:space="preserve">Identification and </w:t>
            </w:r>
            <w:r w:rsidRPr="001B1ABA">
              <w:t>development, through industry consultation,</w:t>
            </w:r>
            <w:r>
              <w:t xml:space="preserve"> of as many use cases as possible in the rail industry that could maximise safety and operational benefits. Possible use cases should</w:t>
            </w:r>
            <w:r w:rsidRPr="001B1ABA">
              <w:t xml:space="preserve"> span from train to infrastructure applications, along route and at termini, passenger/freight/yellow plant</w:t>
            </w:r>
            <w:r>
              <w:t xml:space="preserve"> and could be included in the following areas:</w:t>
            </w:r>
          </w:p>
          <w:p w14:paraId="5864C2E7" w14:textId="77777777" w:rsidR="0099517B" w:rsidRPr="001B1ABA" w:rsidRDefault="0099517B" w:rsidP="0099517B">
            <w:pPr>
              <w:pStyle w:val="Body"/>
              <w:numPr>
                <w:ilvl w:val="1"/>
                <w:numId w:val="51"/>
              </w:numPr>
            </w:pPr>
            <w:r w:rsidRPr="001B1ABA">
              <w:t>Remote Condition Monitoring (RCM</w:t>
            </w:r>
            <w:r>
              <w:t>)</w:t>
            </w:r>
            <w:r w:rsidRPr="001B1ABA">
              <w:t xml:space="preserve"> to reduce maintenance response times and costs</w:t>
            </w:r>
          </w:p>
          <w:p w14:paraId="2C960730" w14:textId="77777777" w:rsidR="0099517B" w:rsidRPr="001B1ABA" w:rsidRDefault="0099517B" w:rsidP="0099517B">
            <w:pPr>
              <w:pStyle w:val="Body"/>
              <w:numPr>
                <w:ilvl w:val="1"/>
                <w:numId w:val="51"/>
              </w:numPr>
            </w:pPr>
            <w:r w:rsidRPr="001B1ABA">
              <w:t>Facilitate disruption/delays management</w:t>
            </w:r>
          </w:p>
          <w:p w14:paraId="129E8C2A" w14:textId="77777777" w:rsidR="0099517B" w:rsidRPr="001B1ABA" w:rsidRDefault="0099517B" w:rsidP="0099517B">
            <w:pPr>
              <w:pStyle w:val="Body"/>
              <w:numPr>
                <w:ilvl w:val="1"/>
                <w:numId w:val="51"/>
              </w:numPr>
            </w:pPr>
            <w:r w:rsidRPr="001B1ABA">
              <w:t>Enable better and quicker emergency response</w:t>
            </w:r>
          </w:p>
          <w:p w14:paraId="6773E4EC" w14:textId="77777777" w:rsidR="0099517B" w:rsidRPr="001B1ABA" w:rsidRDefault="0099517B" w:rsidP="0099517B">
            <w:pPr>
              <w:pStyle w:val="Body"/>
              <w:numPr>
                <w:ilvl w:val="1"/>
                <w:numId w:val="51"/>
              </w:numPr>
            </w:pPr>
            <w:r w:rsidRPr="001B1ABA">
              <w:t>Reduce station dwell times by improved boarding and alighting processes, including assistance provision to disabled users</w:t>
            </w:r>
          </w:p>
          <w:p w14:paraId="64221E61" w14:textId="77777777" w:rsidR="0099517B" w:rsidRPr="001B1ABA" w:rsidRDefault="0099517B" w:rsidP="0099517B">
            <w:pPr>
              <w:pStyle w:val="Body"/>
              <w:numPr>
                <w:ilvl w:val="1"/>
                <w:numId w:val="51"/>
              </w:numPr>
            </w:pPr>
            <w:r w:rsidRPr="001B1ABA">
              <w:t>Disorder/vandalism coordination with BTP</w:t>
            </w:r>
          </w:p>
          <w:p w14:paraId="0DDDF05E" w14:textId="03F88985" w:rsidR="0099517B" w:rsidRPr="001B1ABA" w:rsidRDefault="0099517B" w:rsidP="009E399B">
            <w:pPr>
              <w:pStyle w:val="Body"/>
              <w:numPr>
                <w:ilvl w:val="1"/>
                <w:numId w:val="51"/>
              </w:numPr>
            </w:pPr>
            <w:r w:rsidRPr="001B1ABA">
              <w:t>Landslide/embankment movement monitoring</w:t>
            </w:r>
            <w:r w:rsidR="00D56FC7">
              <w:t xml:space="preserve">. </w:t>
            </w:r>
            <w:r w:rsidRPr="001B1ABA">
              <w:t>Provide instructions to driver to increase efficiency and safety (e.g. fuel saving on diesel trains, optimal speed in different sections/conditions through enhanced Connected Driver Advisory System, C-DAS)</w:t>
            </w:r>
          </w:p>
          <w:p w14:paraId="165B1055" w14:textId="77777777" w:rsidR="0099517B" w:rsidRPr="001B1ABA" w:rsidRDefault="0099517B" w:rsidP="0099517B">
            <w:pPr>
              <w:pStyle w:val="Body"/>
              <w:numPr>
                <w:ilvl w:val="1"/>
                <w:numId w:val="51"/>
              </w:numPr>
            </w:pPr>
            <w:r w:rsidRPr="001B1ABA">
              <w:lastRenderedPageBreak/>
              <w:t>Fraud prevention and management</w:t>
            </w:r>
          </w:p>
          <w:p w14:paraId="3E8E399D" w14:textId="21FE14DB" w:rsidR="0099517B" w:rsidRPr="001B1ABA" w:rsidRDefault="00A81C34" w:rsidP="0099517B">
            <w:pPr>
              <w:pStyle w:val="Body"/>
              <w:numPr>
                <w:ilvl w:val="0"/>
                <w:numId w:val="51"/>
              </w:numPr>
              <w:spacing w:before="120"/>
              <w:ind w:left="714" w:hanging="357"/>
            </w:pPr>
            <w:r>
              <w:t>A</w:t>
            </w:r>
            <w:r w:rsidR="0099517B">
              <w:t xml:space="preserve"> </w:t>
            </w:r>
            <w:r w:rsidR="0099517B" w:rsidRPr="00ED6047">
              <w:t>high</w:t>
            </w:r>
            <w:r w:rsidR="00AC4B48">
              <w:t>-</w:t>
            </w:r>
            <w:r w:rsidR="0099517B" w:rsidRPr="00ED6047">
              <w:t xml:space="preserve">level </w:t>
            </w:r>
            <w:r w:rsidR="00AC4B48" w:rsidRPr="00ED6047">
              <w:t>Cost</w:t>
            </w:r>
            <w:r w:rsidR="00AC4B48">
              <w:t>-Benefit</w:t>
            </w:r>
            <w:r w:rsidR="00AC4B48" w:rsidRPr="00ED6047">
              <w:t xml:space="preserve"> Analysis</w:t>
            </w:r>
            <w:r>
              <w:t xml:space="preserve"> of 8-12</w:t>
            </w:r>
            <w:r w:rsidRPr="00ED6047">
              <w:t xml:space="preserve"> use cases</w:t>
            </w:r>
            <w:r>
              <w:t xml:space="preserve"> selected i</w:t>
            </w:r>
            <w:r w:rsidRPr="00ED6047">
              <w:t>n accordance with project stakeholders</w:t>
            </w:r>
          </w:p>
          <w:p w14:paraId="7145005E" w14:textId="3853CD17" w:rsidR="0099517B" w:rsidRPr="00C109A7" w:rsidRDefault="0099517B" w:rsidP="0099517B">
            <w:pPr>
              <w:pStyle w:val="Body"/>
              <w:numPr>
                <w:ilvl w:val="0"/>
                <w:numId w:val="51"/>
              </w:numPr>
            </w:pPr>
            <w:r w:rsidRPr="00ED6047">
              <w:t>A quantitative assessment framework</w:t>
            </w:r>
            <w:r>
              <w:t xml:space="preserve"> (similar to that used in T1110</w:t>
            </w:r>
            <w:r>
              <w:rPr>
                <w:rStyle w:val="FootnoteReference"/>
              </w:rPr>
              <w:footnoteReference w:id="19"/>
            </w:r>
            <w:r>
              <w:t>)</w:t>
            </w:r>
            <w:r w:rsidRPr="00ED6047">
              <w:t xml:space="preserve"> </w:t>
            </w:r>
            <w:r w:rsidR="00E51777">
              <w:t>to be</w:t>
            </w:r>
            <w:r>
              <w:t xml:space="preserve"> developed and </w:t>
            </w:r>
            <w:r w:rsidRPr="00ED6047">
              <w:t xml:space="preserve">used to evaluate each </w:t>
            </w:r>
            <w:r>
              <w:t xml:space="preserve">of the 10 cases and provide impact scores in areas as cost to industry, cost savings, improved safety, etc. </w:t>
            </w:r>
          </w:p>
          <w:p w14:paraId="7F2C0929" w14:textId="6E800577" w:rsidR="0099517B" w:rsidRPr="00C109A7" w:rsidRDefault="00A81C34" w:rsidP="0099517B">
            <w:pPr>
              <w:pStyle w:val="Body"/>
              <w:numPr>
                <w:ilvl w:val="0"/>
                <w:numId w:val="51"/>
              </w:numPr>
            </w:pPr>
            <w:r>
              <w:t>A</w:t>
            </w:r>
            <w:r w:rsidR="0099517B">
              <w:t xml:space="preserve"> detailed </w:t>
            </w:r>
            <w:r w:rsidR="00AC4B48">
              <w:t>Cost-</w:t>
            </w:r>
            <w:r w:rsidR="0099517B">
              <w:t>B</w:t>
            </w:r>
            <w:r w:rsidR="00D56FC7">
              <w:t xml:space="preserve">enefit </w:t>
            </w:r>
            <w:r w:rsidR="0099517B">
              <w:t>A</w:t>
            </w:r>
            <w:r w:rsidR="00D56FC7">
              <w:t>nalysis</w:t>
            </w:r>
            <w:r w:rsidR="0099517B">
              <w:t xml:space="preserve"> including </w:t>
            </w:r>
            <w:r w:rsidR="0099517B" w:rsidRPr="00D12CC8">
              <w:t xml:space="preserve">distribution of costs and benefits across </w:t>
            </w:r>
            <w:r w:rsidR="008D5189">
              <w:t xml:space="preserve">the </w:t>
            </w:r>
            <w:r w:rsidR="0099517B" w:rsidRPr="00D12CC8">
              <w:t>industry, impact on revenues</w:t>
            </w:r>
            <w:r w:rsidR="008D5189">
              <w:t xml:space="preserve"> and</w:t>
            </w:r>
            <w:r w:rsidR="0099517B">
              <w:t xml:space="preserve"> </w:t>
            </w:r>
            <w:r w:rsidR="0099517B" w:rsidRPr="00D12CC8">
              <w:t>time delays</w:t>
            </w:r>
            <w:r w:rsidR="0099517B">
              <w:t>, etc.</w:t>
            </w:r>
            <w:r>
              <w:t>, of 3-5</w:t>
            </w:r>
            <w:r w:rsidRPr="00693DBF">
              <w:t xml:space="preserve"> cases with earliest realisation potential and largest benefits </w:t>
            </w:r>
            <w:r w:rsidR="00107798">
              <w:t xml:space="preserve">as </w:t>
            </w:r>
            <w:r w:rsidR="00D56488">
              <w:t>defined by</w:t>
            </w:r>
            <w:r w:rsidRPr="00693DBF">
              <w:t xml:space="preserve"> assessment framework scores</w:t>
            </w:r>
          </w:p>
          <w:p w14:paraId="57686334" w14:textId="0828A14B" w:rsidR="0099517B" w:rsidRPr="001B1ABA" w:rsidRDefault="0099517B" w:rsidP="0099517B">
            <w:pPr>
              <w:pStyle w:val="Body"/>
              <w:numPr>
                <w:ilvl w:val="0"/>
                <w:numId w:val="51"/>
              </w:numPr>
            </w:pPr>
            <w:r w:rsidRPr="001B1ABA">
              <w:t>Assessment to follow TAG</w:t>
            </w:r>
            <w:r w:rsidR="00F919A9">
              <w:t xml:space="preserve"> </w:t>
            </w:r>
          </w:p>
          <w:p w14:paraId="5AB29EBA" w14:textId="77777777" w:rsidR="0099517B" w:rsidRPr="001B1ABA" w:rsidRDefault="0099517B" w:rsidP="0099517B">
            <w:pPr>
              <w:pStyle w:val="Body"/>
              <w:numPr>
                <w:ilvl w:val="0"/>
                <w:numId w:val="51"/>
              </w:numPr>
            </w:pPr>
            <w:r w:rsidRPr="001B1ABA">
              <w:t>Preparation of final report(s)</w:t>
            </w:r>
          </w:p>
          <w:p w14:paraId="11802170" w14:textId="77777777" w:rsidR="0099517B" w:rsidRDefault="0099517B" w:rsidP="0099517B">
            <w:pPr>
              <w:pStyle w:val="Body"/>
              <w:numPr>
                <w:ilvl w:val="0"/>
                <w:numId w:val="51"/>
              </w:numPr>
            </w:pPr>
            <w:r w:rsidRPr="001B1ABA">
              <w:t>Preparation of research in brief and presentation of the findings</w:t>
            </w:r>
          </w:p>
          <w:p w14:paraId="7B8F6D52" w14:textId="77777777" w:rsidR="0099517B" w:rsidRPr="001B1ABA" w:rsidRDefault="0099517B" w:rsidP="0099517B">
            <w:pPr>
              <w:pStyle w:val="Body"/>
              <w:numPr>
                <w:ilvl w:val="0"/>
                <w:numId w:val="51"/>
              </w:numPr>
            </w:pPr>
            <w:r w:rsidRPr="001B1ABA">
              <w:t>Delivery of dissemination materials</w:t>
            </w:r>
          </w:p>
          <w:p w14:paraId="4861E65D" w14:textId="77777777" w:rsidR="0099517B" w:rsidRPr="008943C2" w:rsidRDefault="0099517B" w:rsidP="00C277F6">
            <w:pPr>
              <w:pStyle w:val="ListParagraph"/>
              <w:spacing w:after="120"/>
              <w:rPr>
                <w:rFonts w:ascii="Calibri" w:hAnsi="Calibri" w:cs="Arial"/>
                <w:sz w:val="22"/>
                <w:szCs w:val="22"/>
                <w:highlight w:val="yellow"/>
                <w:lang w:eastAsia="en-GB"/>
              </w:rPr>
            </w:pPr>
          </w:p>
        </w:tc>
        <w:tc>
          <w:tcPr>
            <w:tcW w:w="6521" w:type="dxa"/>
          </w:tcPr>
          <w:p w14:paraId="6ECF5620" w14:textId="77777777" w:rsidR="0099517B" w:rsidRPr="001B1ABA" w:rsidRDefault="0099517B" w:rsidP="0099517B">
            <w:pPr>
              <w:pStyle w:val="Body"/>
              <w:numPr>
                <w:ilvl w:val="0"/>
                <w:numId w:val="50"/>
              </w:numPr>
              <w:jc w:val="both"/>
              <w:rPr>
                <w:lang w:eastAsia="en-US"/>
              </w:rPr>
            </w:pPr>
            <w:r w:rsidRPr="001B1ABA">
              <w:rPr>
                <w:lang w:eastAsia="en-US"/>
              </w:rPr>
              <w:lastRenderedPageBreak/>
              <w:t>Passenger benefits of WiFi and mobile connectivity. Evaluation of value to customer of access to web services is already covered in “</w:t>
            </w:r>
            <w:hyperlink r:id="rId14" w:history="1">
              <w:r w:rsidRPr="001B1ABA">
                <w:rPr>
                  <w:rStyle w:val="Hyperlink"/>
                  <w:lang w:eastAsia="en-US"/>
                </w:rPr>
                <w:t>Mobile connectivity research study</w:t>
              </w:r>
            </w:hyperlink>
            <w:r w:rsidRPr="001B1ABA">
              <w:rPr>
                <w:lang w:eastAsia="en-US"/>
              </w:rPr>
              <w:t>” from DfT and numerous other sources</w:t>
            </w:r>
          </w:p>
          <w:p w14:paraId="2327E963" w14:textId="77777777" w:rsidR="0099517B" w:rsidRPr="001B1ABA" w:rsidRDefault="0099517B" w:rsidP="0099517B">
            <w:pPr>
              <w:pStyle w:val="Body"/>
              <w:numPr>
                <w:ilvl w:val="0"/>
                <w:numId w:val="50"/>
              </w:numPr>
              <w:jc w:val="both"/>
              <w:rPr>
                <w:lang w:eastAsia="en-US"/>
              </w:rPr>
            </w:pPr>
            <w:r w:rsidRPr="001B1ABA">
              <w:rPr>
                <w:lang w:eastAsia="en-US"/>
              </w:rPr>
              <w:t>Evaluation of benefits arising from utilisation of communication technologies not available in the next 5-10 years. The objective is to align the implementation of the proposed solutions with the National Infrastructure Commission target for passenger connectivity of 2022-2025</w:t>
            </w:r>
          </w:p>
          <w:p w14:paraId="4D3133D6" w14:textId="77777777" w:rsidR="0099517B" w:rsidRPr="001B1ABA" w:rsidRDefault="0099517B" w:rsidP="0099517B">
            <w:pPr>
              <w:pStyle w:val="Body"/>
              <w:numPr>
                <w:ilvl w:val="0"/>
                <w:numId w:val="50"/>
              </w:numPr>
              <w:jc w:val="both"/>
              <w:rPr>
                <w:lang w:eastAsia="en-US"/>
              </w:rPr>
            </w:pPr>
            <w:r w:rsidRPr="001B1ABA">
              <w:rPr>
                <w:lang w:eastAsia="en-US"/>
              </w:rPr>
              <w:t>Generation of roadmap to implementation of connectivity solutions</w:t>
            </w:r>
          </w:p>
          <w:p w14:paraId="739E6D69" w14:textId="77777777" w:rsidR="0099517B" w:rsidRPr="001B1ABA" w:rsidRDefault="0099517B" w:rsidP="0099517B">
            <w:pPr>
              <w:pStyle w:val="Body"/>
              <w:numPr>
                <w:ilvl w:val="0"/>
                <w:numId w:val="50"/>
              </w:numPr>
              <w:jc w:val="both"/>
              <w:rPr>
                <w:lang w:eastAsia="en-US"/>
              </w:rPr>
            </w:pPr>
            <w:r w:rsidRPr="001B1ABA">
              <w:rPr>
                <w:lang w:eastAsia="en-US"/>
              </w:rPr>
              <w:t>Identification of current issues with networks and connectivity (e.g. radio frequency attenuation loss between outside and inside a train, downtime issues intensified by different levels of reliability between systems, network breaches, etc.)</w:t>
            </w:r>
          </w:p>
          <w:p w14:paraId="1FD838BA" w14:textId="77777777" w:rsidR="0099517B" w:rsidRPr="001B1ABA" w:rsidRDefault="0099517B" w:rsidP="0099517B">
            <w:pPr>
              <w:pStyle w:val="Body"/>
              <w:numPr>
                <w:ilvl w:val="0"/>
                <w:numId w:val="50"/>
              </w:numPr>
              <w:jc w:val="both"/>
              <w:rPr>
                <w:lang w:eastAsia="en-US"/>
              </w:rPr>
            </w:pPr>
            <w:r w:rsidRPr="001B1ABA">
              <w:rPr>
                <w:lang w:eastAsia="en-US"/>
              </w:rPr>
              <w:t>Evaluation of new revenue streams stemming from improved mobile connectivity, such as targeted advertising within regions</w:t>
            </w:r>
          </w:p>
          <w:p w14:paraId="4504FA7B" w14:textId="77777777" w:rsidR="0099517B" w:rsidRPr="001B1ABA" w:rsidRDefault="0099517B" w:rsidP="0099517B">
            <w:pPr>
              <w:pStyle w:val="Body"/>
              <w:numPr>
                <w:ilvl w:val="0"/>
                <w:numId w:val="50"/>
              </w:numPr>
              <w:jc w:val="both"/>
              <w:rPr>
                <w:lang w:eastAsia="en-US"/>
              </w:rPr>
            </w:pPr>
            <w:r w:rsidRPr="001B1ABA">
              <w:rPr>
                <w:lang w:eastAsia="en-US"/>
              </w:rPr>
              <w:t>Economic model</w:t>
            </w:r>
            <w:r>
              <w:rPr>
                <w:lang w:eastAsia="en-US"/>
              </w:rPr>
              <w:t>ling</w:t>
            </w:r>
            <w:r w:rsidRPr="001B1ABA">
              <w:rPr>
                <w:lang w:eastAsia="en-US"/>
              </w:rPr>
              <w:t xml:space="preserve"> tool</w:t>
            </w:r>
          </w:p>
          <w:p w14:paraId="6B0A2263" w14:textId="77777777" w:rsidR="0099517B" w:rsidRPr="001B1ABA" w:rsidRDefault="0099517B" w:rsidP="0099517B">
            <w:pPr>
              <w:pStyle w:val="Body"/>
              <w:numPr>
                <w:ilvl w:val="0"/>
                <w:numId w:val="50"/>
              </w:numPr>
              <w:jc w:val="both"/>
            </w:pPr>
            <w:r w:rsidRPr="001B1ABA">
              <w:rPr>
                <w:lang w:eastAsia="en-US"/>
              </w:rPr>
              <w:t>Non-mainline railway</w:t>
            </w:r>
            <w:r>
              <w:rPr>
                <w:lang w:eastAsia="en-US"/>
              </w:rPr>
              <w:t>s</w:t>
            </w:r>
            <w:r w:rsidRPr="001B1ABA">
              <w:rPr>
                <w:lang w:eastAsia="en-US"/>
              </w:rPr>
              <w:t xml:space="preserve">, intended here as </w:t>
            </w:r>
            <w:r>
              <w:rPr>
                <w:lang w:eastAsia="en-US"/>
              </w:rPr>
              <w:t xml:space="preserve">those served by </w:t>
            </w:r>
            <w:r w:rsidRPr="001B1ABA">
              <w:rPr>
                <w:lang w:eastAsia="en-US"/>
              </w:rPr>
              <w:t>vehicles such as metros, trams, other light rail vehicles, and those reserved for a strictly local, historical or tourist use</w:t>
            </w:r>
          </w:p>
        </w:tc>
      </w:tr>
    </w:tbl>
    <w:p w14:paraId="7933BCAD" w14:textId="77777777" w:rsidR="0099517B" w:rsidRPr="00385143" w:rsidRDefault="0099517B" w:rsidP="0099517B">
      <w:pPr>
        <w:pStyle w:val="Body"/>
      </w:pPr>
    </w:p>
    <w:p w14:paraId="50DA3574" w14:textId="77777777" w:rsidR="0099517B" w:rsidRDefault="0099517B" w:rsidP="0099517B">
      <w:pPr>
        <w:jc w:val="both"/>
      </w:pPr>
    </w:p>
    <w:p w14:paraId="5E417FAD" w14:textId="77777777" w:rsidR="0099517B" w:rsidRDefault="0099517B" w:rsidP="0099517B">
      <w:pPr>
        <w:sectPr w:rsidR="0099517B" w:rsidSect="00FA0EAC">
          <w:pgSz w:w="16838" w:h="11906" w:orient="landscape"/>
          <w:pgMar w:top="1797" w:right="1440" w:bottom="1797" w:left="1559" w:header="709" w:footer="709" w:gutter="0"/>
          <w:cols w:space="720"/>
        </w:sectPr>
      </w:pPr>
    </w:p>
    <w:p w14:paraId="11CBF634" w14:textId="77777777" w:rsidR="0099517B" w:rsidRPr="00DE190C" w:rsidRDefault="0099517B" w:rsidP="0099517B">
      <w:pPr>
        <w:pStyle w:val="Heading10"/>
        <w:numPr>
          <w:ilvl w:val="0"/>
          <w:numId w:val="49"/>
        </w:numPr>
        <w:jc w:val="both"/>
        <w:outlineLvl w:val="9"/>
      </w:pPr>
      <w:r w:rsidRPr="00DE190C">
        <w:lastRenderedPageBreak/>
        <w:t xml:space="preserve">Methodology </w:t>
      </w:r>
    </w:p>
    <w:p w14:paraId="58B0E103" w14:textId="6F873974" w:rsidR="0099517B" w:rsidRDefault="002F235D" w:rsidP="0099517B">
      <w:pPr>
        <w:spacing w:after="120"/>
        <w:jc w:val="both"/>
        <w:rPr>
          <w:rFonts w:ascii="Calibri" w:hAnsi="Calibri" w:cs="Arial"/>
          <w:sz w:val="22"/>
          <w:szCs w:val="22"/>
          <w:lang w:eastAsia="en-GB"/>
        </w:rPr>
      </w:pPr>
      <w:r>
        <w:rPr>
          <w:rFonts w:ascii="Calibri" w:hAnsi="Calibri" w:cs="Arial"/>
          <w:sz w:val="22"/>
          <w:szCs w:val="22"/>
          <w:lang w:eastAsia="en-GB"/>
        </w:rPr>
        <w:t>Following on the requirements presented in the previous sections</w:t>
      </w:r>
      <w:r w:rsidR="004D0D05">
        <w:rPr>
          <w:rFonts w:ascii="Calibri" w:hAnsi="Calibri" w:cs="Arial"/>
          <w:sz w:val="22"/>
          <w:szCs w:val="22"/>
          <w:lang w:eastAsia="en-GB"/>
        </w:rPr>
        <w:t>, a</w:t>
      </w:r>
      <w:r w:rsidR="0099517B">
        <w:rPr>
          <w:rFonts w:ascii="Calibri" w:hAnsi="Calibri" w:cs="Arial"/>
          <w:sz w:val="22"/>
          <w:szCs w:val="22"/>
          <w:lang w:eastAsia="en-GB"/>
        </w:rPr>
        <w:t>t this stage the project is expected to involve:</w:t>
      </w:r>
    </w:p>
    <w:p w14:paraId="14B50BCE" w14:textId="15A36F0A" w:rsidR="0099517B" w:rsidRDefault="0099517B" w:rsidP="0099517B">
      <w:pPr>
        <w:pStyle w:val="ListParagraph"/>
        <w:numPr>
          <w:ilvl w:val="0"/>
          <w:numId w:val="54"/>
        </w:numPr>
        <w:spacing w:after="120"/>
        <w:jc w:val="both"/>
        <w:rPr>
          <w:rFonts w:ascii="Calibri" w:hAnsi="Calibri" w:cs="Arial"/>
          <w:sz w:val="22"/>
          <w:szCs w:val="22"/>
          <w:lang w:eastAsia="en-GB"/>
        </w:rPr>
      </w:pPr>
      <w:r w:rsidRPr="00D74F40">
        <w:rPr>
          <w:rFonts w:ascii="Calibri" w:hAnsi="Calibri" w:cs="Arial"/>
          <w:sz w:val="22"/>
          <w:szCs w:val="22"/>
          <w:lang w:eastAsia="en-GB"/>
        </w:rPr>
        <w:t>A broad literature review and consultation with industry stakeholders (which will be facilitated by the steering group and client group) to get evidence and examples</w:t>
      </w:r>
    </w:p>
    <w:p w14:paraId="39E797DE" w14:textId="332438C6" w:rsidR="004F340E" w:rsidRPr="00A34BB7" w:rsidRDefault="00A45C47" w:rsidP="00365D65">
      <w:pPr>
        <w:pStyle w:val="ListParagraph"/>
        <w:numPr>
          <w:ilvl w:val="0"/>
          <w:numId w:val="54"/>
        </w:numPr>
        <w:spacing w:after="120"/>
        <w:jc w:val="both"/>
        <w:rPr>
          <w:rFonts w:ascii="Calibri" w:hAnsi="Calibri" w:cs="Arial"/>
          <w:sz w:val="22"/>
          <w:szCs w:val="22"/>
          <w:lang w:eastAsia="en-GB"/>
        </w:rPr>
      </w:pPr>
      <w:r w:rsidRPr="00A34BB7">
        <w:rPr>
          <w:rFonts w:ascii="Calibri" w:hAnsi="Calibri" w:cs="Arial"/>
          <w:sz w:val="22"/>
          <w:szCs w:val="22"/>
          <w:lang w:eastAsia="en-GB"/>
        </w:rPr>
        <w:t>Engage</w:t>
      </w:r>
      <w:r w:rsidR="002A7162" w:rsidRPr="00A34BB7">
        <w:rPr>
          <w:rFonts w:ascii="Calibri" w:hAnsi="Calibri" w:cs="Arial"/>
          <w:sz w:val="22"/>
          <w:szCs w:val="22"/>
          <w:lang w:eastAsia="en-GB"/>
        </w:rPr>
        <w:t>ment</w:t>
      </w:r>
      <w:r w:rsidRPr="00A34BB7">
        <w:rPr>
          <w:rFonts w:ascii="Calibri" w:hAnsi="Calibri" w:cs="Arial"/>
          <w:sz w:val="22"/>
          <w:szCs w:val="22"/>
          <w:lang w:eastAsia="en-GB"/>
        </w:rPr>
        <w:t xml:space="preserve"> with stakeholders</w:t>
      </w:r>
      <w:r w:rsidR="0066733B" w:rsidRPr="00A34BB7">
        <w:rPr>
          <w:rFonts w:ascii="Calibri" w:hAnsi="Calibri" w:cs="Arial"/>
          <w:sz w:val="22"/>
          <w:szCs w:val="22"/>
          <w:lang w:eastAsia="en-GB"/>
        </w:rPr>
        <w:t xml:space="preserve"> to</w:t>
      </w:r>
      <w:r w:rsidR="002A7162" w:rsidRPr="00A34BB7">
        <w:rPr>
          <w:rFonts w:ascii="Calibri" w:hAnsi="Calibri" w:cs="Arial"/>
          <w:sz w:val="22"/>
          <w:szCs w:val="22"/>
          <w:lang w:eastAsia="en-GB"/>
        </w:rPr>
        <w:t xml:space="preserve"> evaluate specific case studies</w:t>
      </w:r>
      <w:r w:rsidR="00A34BB7" w:rsidRPr="00A34BB7">
        <w:rPr>
          <w:rFonts w:ascii="Calibri" w:hAnsi="Calibri" w:cs="Arial"/>
          <w:sz w:val="22"/>
          <w:szCs w:val="22"/>
          <w:lang w:eastAsia="en-GB"/>
        </w:rPr>
        <w:t>, e</w:t>
      </w:r>
      <w:r w:rsidR="00163EAB" w:rsidRPr="00A34BB7">
        <w:rPr>
          <w:rFonts w:ascii="Calibri" w:hAnsi="Calibri" w:cs="Arial"/>
          <w:sz w:val="22"/>
          <w:szCs w:val="22"/>
          <w:lang w:eastAsia="en-GB"/>
        </w:rPr>
        <w:t>stablish high-level metrics categories</w:t>
      </w:r>
      <w:r w:rsidR="00A34BB7" w:rsidRPr="00A34BB7">
        <w:rPr>
          <w:rFonts w:ascii="Calibri" w:hAnsi="Calibri" w:cs="Arial"/>
          <w:sz w:val="22"/>
          <w:szCs w:val="22"/>
          <w:lang w:eastAsia="en-GB"/>
        </w:rPr>
        <w:t xml:space="preserve"> and acquire supporting data</w:t>
      </w:r>
    </w:p>
    <w:p w14:paraId="00929DE7" w14:textId="749C817C" w:rsidR="0099517B" w:rsidRDefault="0099517B" w:rsidP="0099517B">
      <w:pPr>
        <w:pStyle w:val="ListParagraph"/>
        <w:numPr>
          <w:ilvl w:val="0"/>
          <w:numId w:val="54"/>
        </w:numPr>
        <w:spacing w:after="120"/>
        <w:jc w:val="both"/>
        <w:rPr>
          <w:rFonts w:ascii="Calibri" w:hAnsi="Calibri" w:cs="Arial"/>
          <w:sz w:val="22"/>
          <w:szCs w:val="22"/>
          <w:lang w:eastAsia="en-GB"/>
        </w:rPr>
      </w:pPr>
      <w:r w:rsidRPr="00D74F40">
        <w:rPr>
          <w:rFonts w:ascii="Calibri" w:hAnsi="Calibri" w:cs="Arial"/>
          <w:sz w:val="22"/>
          <w:szCs w:val="22"/>
          <w:lang w:eastAsia="en-GB"/>
        </w:rPr>
        <w:t>High level cost and benefit assessment of use cases</w:t>
      </w:r>
      <w:r w:rsidR="00A34BB7">
        <w:rPr>
          <w:rFonts w:ascii="Calibri" w:hAnsi="Calibri" w:cs="Arial"/>
          <w:sz w:val="22"/>
          <w:szCs w:val="22"/>
          <w:lang w:eastAsia="en-GB"/>
        </w:rPr>
        <w:t xml:space="preserve">, using metrics </w:t>
      </w:r>
      <w:r w:rsidR="00637072">
        <w:rPr>
          <w:rFonts w:ascii="Calibri" w:hAnsi="Calibri" w:cs="Arial"/>
          <w:sz w:val="22"/>
          <w:szCs w:val="22"/>
          <w:lang w:eastAsia="en-GB"/>
        </w:rPr>
        <w:t xml:space="preserve">developed as per </w:t>
      </w:r>
      <w:r w:rsidR="00A96A47">
        <w:rPr>
          <w:rFonts w:ascii="Calibri" w:hAnsi="Calibri" w:cs="Arial"/>
          <w:sz w:val="22"/>
          <w:szCs w:val="22"/>
          <w:lang w:eastAsia="en-GB"/>
        </w:rPr>
        <w:t xml:space="preserve">previous </w:t>
      </w:r>
      <w:r w:rsidR="00637072">
        <w:rPr>
          <w:rFonts w:ascii="Calibri" w:hAnsi="Calibri" w:cs="Arial"/>
          <w:sz w:val="22"/>
          <w:szCs w:val="22"/>
          <w:lang w:eastAsia="en-GB"/>
        </w:rPr>
        <w:t>point and</w:t>
      </w:r>
      <w:r w:rsidR="00C85C88">
        <w:rPr>
          <w:rFonts w:ascii="Calibri" w:hAnsi="Calibri" w:cs="Arial"/>
          <w:sz w:val="22"/>
          <w:szCs w:val="22"/>
          <w:lang w:eastAsia="en-GB"/>
        </w:rPr>
        <w:t xml:space="preserve"> a</w:t>
      </w:r>
      <w:r w:rsidR="008A3DAB">
        <w:rPr>
          <w:rFonts w:ascii="Calibri" w:hAnsi="Calibri" w:cs="Arial"/>
          <w:sz w:val="22"/>
          <w:szCs w:val="22"/>
          <w:lang w:eastAsia="en-GB"/>
        </w:rPr>
        <w:t xml:space="preserve"> framework</w:t>
      </w:r>
      <w:r w:rsidR="00637072">
        <w:rPr>
          <w:rFonts w:ascii="Calibri" w:hAnsi="Calibri" w:cs="Arial"/>
          <w:sz w:val="22"/>
          <w:szCs w:val="22"/>
          <w:lang w:eastAsia="en-GB"/>
        </w:rPr>
        <w:t xml:space="preserve"> </w:t>
      </w:r>
      <w:r w:rsidR="008A3DAB">
        <w:rPr>
          <w:rFonts w:ascii="Calibri" w:hAnsi="Calibri" w:cs="Arial"/>
          <w:sz w:val="22"/>
          <w:szCs w:val="22"/>
          <w:lang w:eastAsia="en-GB"/>
        </w:rPr>
        <w:t>as described in the “</w:t>
      </w:r>
      <w:r w:rsidR="008A3DAB" w:rsidRPr="008A3DAB">
        <w:rPr>
          <w:rStyle w:val="BodyChar"/>
        </w:rPr>
        <w:fldChar w:fldCharType="begin"/>
      </w:r>
      <w:r w:rsidR="008A3DAB" w:rsidRPr="008A3DAB">
        <w:rPr>
          <w:rStyle w:val="BodyChar"/>
        </w:rPr>
        <w:instrText xml:space="preserve"> REF _Ref25679979 \h  \* MERGEFORMAT </w:instrText>
      </w:r>
      <w:r w:rsidR="008A3DAB" w:rsidRPr="008A3DAB">
        <w:rPr>
          <w:rStyle w:val="BodyChar"/>
        </w:rPr>
      </w:r>
      <w:r w:rsidR="008A3DAB" w:rsidRPr="008A3DAB">
        <w:rPr>
          <w:rStyle w:val="BodyChar"/>
        </w:rPr>
        <w:fldChar w:fldCharType="separate"/>
      </w:r>
      <w:r w:rsidR="0081236F" w:rsidRPr="0081236F">
        <w:rPr>
          <w:rStyle w:val="BodyChar"/>
        </w:rPr>
        <w:t>Project scope</w:t>
      </w:r>
      <w:r w:rsidR="008A3DAB" w:rsidRPr="008A3DAB">
        <w:rPr>
          <w:rStyle w:val="BodyChar"/>
        </w:rPr>
        <w:fldChar w:fldCharType="end"/>
      </w:r>
      <w:r w:rsidR="008A3DAB">
        <w:rPr>
          <w:rStyle w:val="BodyChar"/>
        </w:rPr>
        <w:t>” section</w:t>
      </w:r>
    </w:p>
    <w:p w14:paraId="13DBC9C1" w14:textId="524F4EBA" w:rsidR="001C53D7" w:rsidRPr="00D74F40" w:rsidRDefault="001C53D7" w:rsidP="0099517B">
      <w:pPr>
        <w:pStyle w:val="ListParagraph"/>
        <w:numPr>
          <w:ilvl w:val="0"/>
          <w:numId w:val="54"/>
        </w:numPr>
        <w:spacing w:after="120"/>
        <w:jc w:val="both"/>
        <w:rPr>
          <w:rFonts w:ascii="Calibri" w:hAnsi="Calibri" w:cs="Arial"/>
          <w:sz w:val="22"/>
          <w:szCs w:val="22"/>
          <w:lang w:eastAsia="en-GB"/>
        </w:rPr>
      </w:pPr>
      <w:r>
        <w:rPr>
          <w:rFonts w:ascii="Calibri" w:hAnsi="Calibri" w:cs="Arial"/>
          <w:sz w:val="22"/>
          <w:szCs w:val="22"/>
          <w:lang w:eastAsia="en-GB"/>
        </w:rPr>
        <w:t xml:space="preserve">Further consultation with stakeholders to </w:t>
      </w:r>
      <w:r w:rsidR="00AD2A11">
        <w:rPr>
          <w:rFonts w:ascii="Calibri" w:hAnsi="Calibri" w:cs="Arial"/>
          <w:sz w:val="22"/>
          <w:szCs w:val="22"/>
          <w:lang w:eastAsia="en-GB"/>
        </w:rPr>
        <w:t>disseminate</w:t>
      </w:r>
      <w:r>
        <w:rPr>
          <w:rFonts w:ascii="Calibri" w:hAnsi="Calibri" w:cs="Arial"/>
          <w:sz w:val="22"/>
          <w:szCs w:val="22"/>
          <w:lang w:eastAsia="en-GB"/>
        </w:rPr>
        <w:t xml:space="preserve"> early findings and agree </w:t>
      </w:r>
      <w:r w:rsidR="00500CEB">
        <w:rPr>
          <w:rFonts w:ascii="Calibri" w:hAnsi="Calibri" w:cs="Arial"/>
          <w:sz w:val="22"/>
          <w:szCs w:val="22"/>
          <w:lang w:eastAsia="en-GB"/>
        </w:rPr>
        <w:t xml:space="preserve">on </w:t>
      </w:r>
      <w:r w:rsidR="000B68D4">
        <w:rPr>
          <w:rFonts w:ascii="Calibri" w:hAnsi="Calibri" w:cs="Arial"/>
          <w:sz w:val="22"/>
          <w:szCs w:val="22"/>
          <w:lang w:eastAsia="en-GB"/>
        </w:rPr>
        <w:t xml:space="preserve">down selection of use cases </w:t>
      </w:r>
      <w:r w:rsidR="004B3F7F">
        <w:rPr>
          <w:rFonts w:ascii="Calibri" w:hAnsi="Calibri" w:cs="Arial"/>
          <w:sz w:val="22"/>
          <w:szCs w:val="22"/>
          <w:lang w:eastAsia="en-GB"/>
        </w:rPr>
        <w:t xml:space="preserve">based on </w:t>
      </w:r>
      <w:r w:rsidR="00D1531B">
        <w:rPr>
          <w:rFonts w:ascii="Calibri" w:hAnsi="Calibri" w:cs="Arial"/>
          <w:sz w:val="22"/>
          <w:szCs w:val="22"/>
          <w:lang w:eastAsia="en-GB"/>
        </w:rPr>
        <w:t xml:space="preserve">assessment </w:t>
      </w:r>
      <w:r w:rsidR="00E026D0">
        <w:rPr>
          <w:rFonts w:ascii="Calibri" w:hAnsi="Calibri" w:cs="Arial"/>
          <w:sz w:val="22"/>
          <w:szCs w:val="22"/>
          <w:lang w:eastAsia="en-GB"/>
        </w:rPr>
        <w:t>of</w:t>
      </w:r>
      <w:r w:rsidR="00A96A47">
        <w:rPr>
          <w:rFonts w:ascii="Calibri" w:hAnsi="Calibri" w:cs="Arial"/>
          <w:sz w:val="22"/>
          <w:szCs w:val="22"/>
          <w:lang w:eastAsia="en-GB"/>
        </w:rPr>
        <w:t xml:space="preserve"> previous</w:t>
      </w:r>
      <w:r w:rsidR="00E026D0">
        <w:rPr>
          <w:rFonts w:ascii="Calibri" w:hAnsi="Calibri" w:cs="Arial"/>
          <w:sz w:val="22"/>
          <w:szCs w:val="22"/>
          <w:lang w:eastAsia="en-GB"/>
        </w:rPr>
        <w:t xml:space="preserve"> point</w:t>
      </w:r>
    </w:p>
    <w:p w14:paraId="6965392B" w14:textId="71605F70" w:rsidR="00982CE0" w:rsidRDefault="0099517B" w:rsidP="0099517B">
      <w:pPr>
        <w:pStyle w:val="ListParagraph"/>
        <w:numPr>
          <w:ilvl w:val="0"/>
          <w:numId w:val="54"/>
        </w:numPr>
        <w:spacing w:after="120"/>
        <w:jc w:val="both"/>
        <w:rPr>
          <w:rFonts w:ascii="Calibri" w:hAnsi="Calibri" w:cs="Arial"/>
          <w:sz w:val="22"/>
          <w:szCs w:val="22"/>
          <w:lang w:eastAsia="en-GB"/>
        </w:rPr>
      </w:pPr>
      <w:r w:rsidRPr="00D74F40">
        <w:rPr>
          <w:rFonts w:ascii="Calibri" w:hAnsi="Calibri" w:cs="Arial"/>
          <w:sz w:val="22"/>
          <w:szCs w:val="22"/>
          <w:lang w:eastAsia="en-GB"/>
        </w:rPr>
        <w:t>D</w:t>
      </w:r>
      <w:r w:rsidR="00534B8C">
        <w:rPr>
          <w:rFonts w:ascii="Calibri" w:hAnsi="Calibri" w:cs="Arial"/>
          <w:sz w:val="22"/>
          <w:szCs w:val="22"/>
          <w:lang w:eastAsia="en-GB"/>
        </w:rPr>
        <w:t>etailed cost and benefits assessment o</w:t>
      </w:r>
      <w:r w:rsidR="000B68D4">
        <w:rPr>
          <w:rFonts w:ascii="Calibri" w:hAnsi="Calibri" w:cs="Arial"/>
          <w:sz w:val="22"/>
          <w:szCs w:val="22"/>
          <w:lang w:eastAsia="en-GB"/>
        </w:rPr>
        <w:t xml:space="preserve">n smaller set </w:t>
      </w:r>
      <w:r w:rsidR="00534B8C">
        <w:rPr>
          <w:rFonts w:ascii="Calibri" w:hAnsi="Calibri" w:cs="Arial"/>
          <w:sz w:val="22"/>
          <w:szCs w:val="22"/>
          <w:lang w:eastAsia="en-GB"/>
        </w:rPr>
        <w:t>of use cases</w:t>
      </w:r>
      <w:r w:rsidR="00FE1D12">
        <w:rPr>
          <w:rFonts w:ascii="Calibri" w:hAnsi="Calibri" w:cs="Arial"/>
          <w:sz w:val="22"/>
          <w:szCs w:val="22"/>
          <w:lang w:eastAsia="en-GB"/>
        </w:rPr>
        <w:t xml:space="preserve"> </w:t>
      </w:r>
      <w:r w:rsidR="00471AD3">
        <w:rPr>
          <w:rFonts w:ascii="Calibri" w:hAnsi="Calibri" w:cs="Arial"/>
          <w:sz w:val="22"/>
          <w:szCs w:val="22"/>
          <w:lang w:eastAsia="en-GB"/>
        </w:rPr>
        <w:t>developed in a</w:t>
      </w:r>
      <w:r w:rsidR="008C2E8D">
        <w:rPr>
          <w:rFonts w:ascii="Calibri" w:hAnsi="Calibri" w:cs="Arial"/>
          <w:sz w:val="22"/>
          <w:szCs w:val="22"/>
          <w:lang w:eastAsia="en-GB"/>
        </w:rPr>
        <w:t>greement with TAG requirements</w:t>
      </w:r>
    </w:p>
    <w:p w14:paraId="193A3171" w14:textId="1F4C49F7" w:rsidR="00EE0EA5" w:rsidRDefault="007435F3" w:rsidP="0099517B">
      <w:pPr>
        <w:pStyle w:val="ListParagraph"/>
        <w:numPr>
          <w:ilvl w:val="0"/>
          <w:numId w:val="54"/>
        </w:numPr>
        <w:spacing w:after="120"/>
        <w:jc w:val="both"/>
        <w:rPr>
          <w:rFonts w:ascii="Calibri" w:hAnsi="Calibri" w:cs="Arial"/>
          <w:sz w:val="22"/>
          <w:szCs w:val="22"/>
          <w:lang w:eastAsia="en-GB"/>
        </w:rPr>
      </w:pPr>
      <w:r>
        <w:rPr>
          <w:rFonts w:ascii="Calibri" w:hAnsi="Calibri" w:cs="Arial"/>
          <w:sz w:val="22"/>
          <w:szCs w:val="22"/>
          <w:lang w:eastAsia="en-GB"/>
        </w:rPr>
        <w:t xml:space="preserve">Report </w:t>
      </w:r>
      <w:r w:rsidR="00690B8D">
        <w:rPr>
          <w:rFonts w:ascii="Calibri" w:hAnsi="Calibri" w:cs="Arial"/>
          <w:sz w:val="22"/>
          <w:szCs w:val="22"/>
          <w:lang w:eastAsia="en-GB"/>
        </w:rPr>
        <w:t xml:space="preserve">preparation and </w:t>
      </w:r>
      <w:r w:rsidR="00AD2A11">
        <w:rPr>
          <w:rFonts w:ascii="Calibri" w:hAnsi="Calibri" w:cs="Arial"/>
          <w:sz w:val="22"/>
          <w:szCs w:val="22"/>
          <w:lang w:eastAsia="en-GB"/>
        </w:rPr>
        <w:t>presentation</w:t>
      </w:r>
    </w:p>
    <w:p w14:paraId="57163251" w14:textId="11E23B98" w:rsidR="0099517B" w:rsidRPr="00E61640" w:rsidRDefault="0099517B" w:rsidP="0099517B">
      <w:pPr>
        <w:spacing w:after="120"/>
        <w:jc w:val="both"/>
        <w:rPr>
          <w:rFonts w:ascii="Calibri" w:hAnsi="Calibri" w:cs="Arial"/>
          <w:sz w:val="22"/>
          <w:szCs w:val="22"/>
          <w:lang w:eastAsia="en-GB"/>
        </w:rPr>
      </w:pPr>
      <w:r w:rsidRPr="00E61640">
        <w:rPr>
          <w:rFonts w:ascii="Calibri" w:hAnsi="Calibri" w:cs="Arial"/>
          <w:sz w:val="22"/>
          <w:szCs w:val="22"/>
          <w:lang w:eastAsia="en-GB"/>
        </w:rPr>
        <w:t>The project steering group will guide the project direction, emerging outcomes, and review the project outputs. The steering group will also help to identify key industry stakeholders in which it will be expected that the consultant engages with to secure the necessary insights, expertise and cross-industry buy-in.</w:t>
      </w:r>
      <w:r w:rsidR="008329DA">
        <w:rPr>
          <w:rFonts w:ascii="Calibri" w:hAnsi="Calibri" w:cs="Arial"/>
          <w:sz w:val="22"/>
          <w:szCs w:val="22"/>
          <w:lang w:eastAsia="en-GB"/>
        </w:rPr>
        <w:t xml:space="preserve"> </w:t>
      </w:r>
      <w:r w:rsidRPr="00E61640">
        <w:rPr>
          <w:rFonts w:ascii="Calibri" w:hAnsi="Calibri" w:cs="Arial"/>
          <w:sz w:val="22"/>
          <w:szCs w:val="22"/>
          <w:lang w:eastAsia="en-GB"/>
        </w:rPr>
        <w:t>The final project report will be reviewed and approved by the client group Future Communications and Positioning Systems Advisory Group (FC&amp;PS AG).</w:t>
      </w:r>
      <w:r w:rsidR="008329DA">
        <w:rPr>
          <w:rFonts w:ascii="Calibri" w:hAnsi="Calibri" w:cs="Arial"/>
          <w:sz w:val="22"/>
          <w:szCs w:val="22"/>
          <w:lang w:eastAsia="en-GB"/>
        </w:rPr>
        <w:t xml:space="preserve"> </w:t>
      </w:r>
    </w:p>
    <w:p w14:paraId="09953FBC" w14:textId="77777777" w:rsidR="0099517B" w:rsidRDefault="0099517B" w:rsidP="0099517B">
      <w:pPr>
        <w:rPr>
          <w:rFonts w:ascii="Calibri" w:hAnsi="Calibri" w:cs="Arial"/>
          <w:sz w:val="22"/>
          <w:szCs w:val="22"/>
          <w:lang w:eastAsia="en-GB"/>
        </w:rPr>
      </w:pPr>
    </w:p>
    <w:p w14:paraId="0EDA9CEE" w14:textId="0D5F002A" w:rsidR="0081236F" w:rsidRDefault="0081236F" w:rsidP="0081236F">
      <w:pPr>
        <w:pStyle w:val="Heading10"/>
        <w:numPr>
          <w:ilvl w:val="0"/>
          <w:numId w:val="49"/>
        </w:numPr>
        <w:jc w:val="both"/>
        <w:outlineLvl w:val="9"/>
      </w:pPr>
      <w:r>
        <w:t>Attendance</w:t>
      </w:r>
    </w:p>
    <w:p w14:paraId="67E4E89F" w14:textId="337B1162" w:rsidR="0081236F" w:rsidRDefault="0081236F" w:rsidP="0081236F">
      <w:pPr>
        <w:spacing w:after="120"/>
        <w:jc w:val="both"/>
        <w:rPr>
          <w:rFonts w:ascii="Calibri" w:hAnsi="Calibri" w:cs="Arial"/>
          <w:sz w:val="22"/>
          <w:szCs w:val="22"/>
          <w:lang w:eastAsia="en-GB"/>
        </w:rPr>
      </w:pPr>
      <w:r>
        <w:rPr>
          <w:rFonts w:ascii="Calibri" w:hAnsi="Calibri" w:cs="Arial"/>
          <w:sz w:val="22"/>
          <w:szCs w:val="22"/>
          <w:lang w:eastAsia="en-GB"/>
        </w:rPr>
        <w:t xml:space="preserve">Please email </w:t>
      </w:r>
      <w:hyperlink r:id="rId15" w:history="1">
        <w:r w:rsidRPr="00FB1C2C">
          <w:rPr>
            <w:rStyle w:val="Hyperlink"/>
            <w:rFonts w:ascii="Calibri" w:hAnsi="Calibri" w:cs="Arial"/>
            <w:sz w:val="22"/>
            <w:szCs w:val="22"/>
            <w:lang w:eastAsia="en-GB"/>
          </w:rPr>
          <w:t>Tanja.Odinsen@rssb.co.uk</w:t>
        </w:r>
      </w:hyperlink>
      <w:r>
        <w:rPr>
          <w:rFonts w:ascii="Calibri" w:hAnsi="Calibri" w:cs="Arial"/>
          <w:sz w:val="22"/>
          <w:szCs w:val="22"/>
          <w:lang w:eastAsia="en-GB"/>
        </w:rPr>
        <w:t xml:space="preserve"> to confirm your attendance, maximum 2 people per supplier.</w:t>
      </w:r>
      <w:bookmarkStart w:id="2" w:name="_GoBack"/>
      <w:bookmarkEnd w:id="2"/>
    </w:p>
    <w:p w14:paraId="1D2D24AE" w14:textId="77777777" w:rsidR="0081236F" w:rsidRPr="0081236F" w:rsidRDefault="0081236F" w:rsidP="0081236F">
      <w:pPr>
        <w:pStyle w:val="Body"/>
      </w:pPr>
    </w:p>
    <w:p w14:paraId="4BA4FBB2" w14:textId="77777777" w:rsidR="0081236F" w:rsidRPr="0081236F" w:rsidRDefault="0081236F" w:rsidP="0081236F">
      <w:pPr>
        <w:pStyle w:val="Body"/>
      </w:pPr>
    </w:p>
    <w:sectPr w:rsidR="0081236F" w:rsidRPr="0081236F" w:rsidSect="00807675">
      <w:headerReference w:type="even" r:id="rId16"/>
      <w:headerReference w:type="default" r:id="rId17"/>
      <w:footerReference w:type="even" r:id="rId18"/>
      <w:footerReference w:type="default" r:id="rId19"/>
      <w:headerReference w:type="first" r:id="rId20"/>
      <w:pgSz w:w="11906" w:h="16838"/>
      <w:pgMar w:top="1440" w:right="1797" w:bottom="1559"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2FE5F" w14:textId="77777777" w:rsidR="000D2F16" w:rsidRDefault="000D2F16" w:rsidP="0003785D">
      <w:r>
        <w:separator/>
      </w:r>
    </w:p>
  </w:endnote>
  <w:endnote w:type="continuationSeparator" w:id="0">
    <w:p w14:paraId="53911193" w14:textId="77777777" w:rsidR="000D2F16" w:rsidRDefault="000D2F1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5D21E3" w:rsidRDefault="005D21E3"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1448AD8B" w:rsidR="005D21E3" w:rsidRDefault="005D21E3" w:rsidP="00032803">
    <w:pPr>
      <w:pStyle w:val="FooterRight"/>
      <w:jc w:val="left"/>
    </w:pPr>
    <w:r>
      <w:fldChar w:fldCharType="begin"/>
    </w:r>
    <w:r>
      <w:instrText xml:space="preserve"> PAGE   \* MERGEFORMAT </w:instrText>
    </w:r>
    <w:r>
      <w:fldChar w:fldCharType="separate"/>
    </w:r>
    <w:r w:rsidR="00421A75">
      <w:rPr>
        <w:noProof/>
      </w:rPr>
      <w:t>7</w:t>
    </w:r>
    <w:r>
      <w:rPr>
        <w:noProof/>
      </w:rPr>
      <w:fldChar w:fldCharType="end"/>
    </w:r>
    <w:r>
      <w:rPr>
        <w:noProof/>
      </w:rPr>
      <w:tab/>
    </w:r>
    <w:r>
      <w:rPr>
        <w:noProof/>
      </w:rPr>
      <w:tab/>
    </w:r>
    <w:r w:rsidRPr="006862E5">
      <w:rPr>
        <w:noProof/>
      </w:rPr>
      <w:t>V</w:t>
    </w:r>
    <w:r w:rsidR="001640AF">
      <w:rPr>
        <w:noProof/>
      </w:rPr>
      <w:t>1.</w:t>
    </w:r>
    <w:r w:rsidR="002907C5">
      <w:rPr>
        <w:noProof/>
      </w:rPr>
      <w:t>3</w:t>
    </w:r>
    <w:r w:rsidRPr="006862E5">
      <w:rPr>
        <w:noProof/>
      </w:rPr>
      <w:t>,</w:t>
    </w:r>
    <w:r>
      <w:rPr>
        <w:noProof/>
      </w:rPr>
      <w:t xml:space="preserve"> </w:t>
    </w:r>
    <w:r w:rsidR="002907C5">
      <w:rPr>
        <w:noProof/>
      </w:rPr>
      <w:t xml:space="preserve">28 </w:t>
    </w:r>
    <w:r w:rsidR="001640AF">
      <w:rPr>
        <w:noProof/>
      </w:rPr>
      <w:t>November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D15D" w14:textId="3096BC7F" w:rsidR="00841D57" w:rsidRDefault="00AD2A11"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sidR="0081236F">
      <w:rPr>
        <w:noProof/>
      </w:rPr>
      <w:t>29-Nov-19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6100" w14:textId="6A157A62" w:rsidR="00841D57" w:rsidRDefault="00AD2A11" w:rsidP="00674166">
    <w:pPr>
      <w:pStyle w:val="FooterRight"/>
    </w:pPr>
    <w:r>
      <w:fldChar w:fldCharType="begin"/>
    </w:r>
    <w:r>
      <w:instrText xml:space="preserve"> PAGE   \* MERGEFORMAT </w:instrText>
    </w:r>
    <w:r>
      <w:fldChar w:fldCharType="separate"/>
    </w:r>
    <w:r w:rsidR="00421A7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A0771" w14:textId="77777777" w:rsidR="000D2F16" w:rsidRDefault="000D2F16" w:rsidP="0003785D">
      <w:r>
        <w:separator/>
      </w:r>
    </w:p>
  </w:footnote>
  <w:footnote w:type="continuationSeparator" w:id="0">
    <w:p w14:paraId="7ADC8E3B" w14:textId="77777777" w:rsidR="000D2F16" w:rsidRDefault="000D2F16" w:rsidP="0003785D">
      <w:r>
        <w:continuationSeparator/>
      </w:r>
    </w:p>
  </w:footnote>
  <w:footnote w:id="1">
    <w:p w14:paraId="178D019A" w14:textId="4F3EE382" w:rsidR="00E85688" w:rsidRDefault="00E85688">
      <w:pPr>
        <w:pStyle w:val="FootnoteText"/>
      </w:pPr>
      <w:r>
        <w:rPr>
          <w:rStyle w:val="FootnoteReference"/>
        </w:rPr>
        <w:footnoteRef/>
      </w:r>
      <w:r>
        <w:t xml:space="preserve"> For the purpose of this research, </w:t>
      </w:r>
      <w:r w:rsidR="00537AF2">
        <w:t>a</w:t>
      </w:r>
      <w:r>
        <w:t xml:space="preserve"> </w:t>
      </w:r>
      <w:r w:rsidR="005D4BC7">
        <w:t>“</w:t>
      </w:r>
      <w:r w:rsidR="00A01390">
        <w:t xml:space="preserve">rail </w:t>
      </w:r>
      <w:r w:rsidRPr="00DF1623">
        <w:t>connected corridor</w:t>
      </w:r>
      <w:r w:rsidR="005D4BC7">
        <w:t>”</w:t>
      </w:r>
      <w:r w:rsidRPr="00DF1623">
        <w:t xml:space="preserve"> </w:t>
      </w:r>
      <w:r>
        <w:t xml:space="preserve">is </w:t>
      </w:r>
      <w:r w:rsidRPr="00DF1623">
        <w:t xml:space="preserve">a </w:t>
      </w:r>
      <w:r w:rsidR="00A12CA2">
        <w:t xml:space="preserve">telecom </w:t>
      </w:r>
      <w:r w:rsidRPr="00DF1623">
        <w:t xml:space="preserve">network system linking trains and their components to stations, depots, infrastructures, passengers and different crews that enables real-time data </w:t>
      </w:r>
      <w:r w:rsidR="001E7D83">
        <w:t>transmission</w:t>
      </w:r>
      <w:r w:rsidR="00A12CA2">
        <w:t>.</w:t>
      </w:r>
    </w:p>
  </w:footnote>
  <w:footnote w:id="2">
    <w:p w14:paraId="3E7632A2" w14:textId="77777777" w:rsidR="0099517B" w:rsidRPr="00A81506" w:rsidRDefault="0099517B" w:rsidP="0099517B">
      <w:pPr>
        <w:pStyle w:val="FootnoteText"/>
        <w:rPr>
          <w:rFonts w:asciiTheme="minorHAnsi" w:hAnsiTheme="minorHAnsi" w:cstheme="minorHAnsi"/>
          <w:sz w:val="16"/>
          <w:szCs w:val="16"/>
        </w:rPr>
      </w:pPr>
      <w:r w:rsidRPr="00A81506">
        <w:rPr>
          <w:rStyle w:val="FootnoteReference"/>
          <w:rFonts w:asciiTheme="minorHAnsi" w:hAnsiTheme="minorHAnsi" w:cstheme="minorHAnsi"/>
          <w:sz w:val="16"/>
          <w:szCs w:val="16"/>
        </w:rPr>
        <w:footnoteRef/>
      </w:r>
      <w:r w:rsidRPr="00A81506">
        <w:rPr>
          <w:rFonts w:asciiTheme="minorHAnsi" w:hAnsiTheme="minorHAnsi" w:cstheme="minorHAnsi"/>
          <w:sz w:val="16"/>
          <w:szCs w:val="16"/>
        </w:rPr>
        <w:t xml:space="preserve"> </w:t>
      </w:r>
      <w:hyperlink r:id="rId1" w:history="1">
        <w:r w:rsidRPr="00A81506">
          <w:rPr>
            <w:rStyle w:val="Hyperlink"/>
            <w:rFonts w:asciiTheme="minorHAnsi" w:hAnsiTheme="minorHAnsi" w:cstheme="minorHAnsi"/>
            <w:sz w:val="16"/>
            <w:szCs w:val="16"/>
          </w:rPr>
          <w:t>https://dataportal.orr.gov.uk/statistics/rail-infrastructure-assets-environmental/average-age-of-rolling-stock-by-franchised-train-operating-company-table-231/</w:t>
        </w:r>
      </w:hyperlink>
    </w:p>
  </w:footnote>
  <w:footnote w:id="3">
    <w:p w14:paraId="5781352F" w14:textId="77777777" w:rsidR="0099517B" w:rsidRPr="00A81506" w:rsidRDefault="0099517B" w:rsidP="0099517B">
      <w:pPr>
        <w:pStyle w:val="FootnoteText"/>
        <w:rPr>
          <w:rFonts w:asciiTheme="minorHAnsi" w:hAnsiTheme="minorHAnsi" w:cstheme="minorHAnsi"/>
          <w:sz w:val="16"/>
          <w:szCs w:val="16"/>
        </w:rPr>
      </w:pPr>
      <w:r w:rsidRPr="00A81506">
        <w:rPr>
          <w:rStyle w:val="FootnoteReference"/>
          <w:rFonts w:asciiTheme="minorHAnsi" w:hAnsiTheme="minorHAnsi" w:cstheme="minorHAnsi"/>
          <w:sz w:val="16"/>
          <w:szCs w:val="16"/>
        </w:rPr>
        <w:footnoteRef/>
      </w:r>
      <w:r w:rsidRPr="00A81506">
        <w:rPr>
          <w:rFonts w:asciiTheme="minorHAnsi" w:hAnsiTheme="minorHAnsi" w:cstheme="minorHAnsi"/>
          <w:sz w:val="16"/>
          <w:szCs w:val="16"/>
        </w:rPr>
        <w:t xml:space="preserve"> </w:t>
      </w:r>
      <w:hyperlink r:id="rId2" w:history="1">
        <w:r w:rsidRPr="00A81506">
          <w:rPr>
            <w:rStyle w:val="Hyperlink"/>
            <w:rFonts w:asciiTheme="minorHAnsi" w:hAnsiTheme="minorHAnsi" w:cstheme="minorHAnsi"/>
            <w:sz w:val="16"/>
            <w:szCs w:val="16"/>
          </w:rPr>
          <w:t>https://uwe-repository.worktribe.com/output/841349</w:t>
        </w:r>
      </w:hyperlink>
    </w:p>
  </w:footnote>
  <w:footnote w:id="4">
    <w:p w14:paraId="12E23F18" w14:textId="77777777" w:rsidR="0099517B" w:rsidRPr="006C4C09" w:rsidRDefault="0099517B" w:rsidP="0099517B">
      <w:pPr>
        <w:pStyle w:val="FootnoteText"/>
        <w:rPr>
          <w:sz w:val="16"/>
          <w:szCs w:val="16"/>
        </w:rPr>
      </w:pPr>
      <w:r w:rsidRPr="00A81506">
        <w:rPr>
          <w:rStyle w:val="FootnoteReference"/>
          <w:rFonts w:asciiTheme="minorHAnsi" w:hAnsiTheme="minorHAnsi" w:cstheme="minorHAnsi"/>
          <w:sz w:val="16"/>
          <w:szCs w:val="16"/>
        </w:rPr>
        <w:footnoteRef/>
      </w:r>
      <w:r w:rsidRPr="00A81506">
        <w:rPr>
          <w:rFonts w:asciiTheme="minorHAnsi" w:hAnsiTheme="minorHAnsi" w:cstheme="minorHAnsi"/>
          <w:sz w:val="16"/>
          <w:szCs w:val="16"/>
        </w:rPr>
        <w:t xml:space="preserve"> </w:t>
      </w:r>
      <w:hyperlink r:id="rId3" w:history="1">
        <w:r w:rsidRPr="00A81506">
          <w:rPr>
            <w:rStyle w:val="Hyperlink"/>
            <w:rFonts w:asciiTheme="minorHAnsi" w:hAnsiTheme="minorHAnsi" w:cstheme="minorHAnsi"/>
            <w:sz w:val="16"/>
            <w:szCs w:val="16"/>
          </w:rPr>
          <w:t>https://www.gov.uk/government/publications/quantifying-the-value-of-internet-access</w:t>
        </w:r>
      </w:hyperlink>
      <w:r w:rsidRPr="00A81506">
        <w:rPr>
          <w:rStyle w:val="Hyperlink"/>
          <w:rFonts w:asciiTheme="minorHAnsi" w:hAnsiTheme="minorHAnsi" w:cstheme="minorHAnsi"/>
          <w:sz w:val="16"/>
          <w:szCs w:val="16"/>
        </w:rPr>
        <w:t>, see appendix D of this document for a literature review of value of WiFi and mobile connectivity on rail for passengers.</w:t>
      </w:r>
    </w:p>
  </w:footnote>
  <w:footnote w:id="5">
    <w:p w14:paraId="0C9B283B" w14:textId="53725F83" w:rsidR="0099517B" w:rsidRPr="00186772" w:rsidRDefault="0099517B" w:rsidP="0099517B">
      <w:pPr>
        <w:pStyle w:val="FootnoteText"/>
        <w:rPr>
          <w:rFonts w:asciiTheme="minorHAnsi" w:hAnsiTheme="minorHAnsi" w:cstheme="minorHAnsi"/>
          <w:sz w:val="16"/>
          <w:szCs w:val="16"/>
        </w:rPr>
      </w:pPr>
      <w:r w:rsidRPr="00186772">
        <w:rPr>
          <w:rStyle w:val="FootnoteReference"/>
          <w:rFonts w:asciiTheme="minorHAnsi" w:hAnsiTheme="minorHAnsi" w:cstheme="minorHAnsi"/>
          <w:sz w:val="16"/>
          <w:szCs w:val="16"/>
        </w:rPr>
        <w:footnoteRef/>
      </w:r>
      <w:r w:rsidR="008329DA">
        <w:rPr>
          <w:rFonts w:asciiTheme="minorHAnsi" w:hAnsiTheme="minorHAnsi" w:cstheme="minorHAnsi"/>
          <w:sz w:val="16"/>
          <w:szCs w:val="16"/>
        </w:rPr>
        <w:t xml:space="preserve"> </w:t>
      </w:r>
      <w:hyperlink r:id="rId4" w:history="1">
        <w:r w:rsidRPr="00186772">
          <w:rPr>
            <w:rStyle w:val="Hyperlink"/>
            <w:rFonts w:asciiTheme="minorHAnsi" w:hAnsiTheme="minorHAnsi" w:cstheme="minorHAnsi"/>
            <w:sz w:val="16"/>
            <w:szCs w:val="16"/>
          </w:rPr>
          <w:t>https://www.sparkrail.org/Lists/Records/DispForm.aspx?ID=695</w:t>
        </w:r>
      </w:hyperlink>
    </w:p>
  </w:footnote>
  <w:footnote w:id="6">
    <w:p w14:paraId="37630EDD" w14:textId="77777777" w:rsidR="0099517B" w:rsidRPr="00186772" w:rsidRDefault="0099517B" w:rsidP="0099517B">
      <w:pPr>
        <w:pStyle w:val="FootnoteText"/>
        <w:rPr>
          <w:rFonts w:asciiTheme="minorHAnsi" w:hAnsiTheme="minorHAnsi" w:cstheme="minorHAnsi"/>
          <w:sz w:val="16"/>
          <w:szCs w:val="16"/>
        </w:rPr>
      </w:pPr>
      <w:r w:rsidRPr="00186772">
        <w:rPr>
          <w:rStyle w:val="FootnoteReference"/>
          <w:rFonts w:asciiTheme="minorHAnsi" w:hAnsiTheme="minorHAnsi" w:cstheme="minorHAnsi"/>
          <w:sz w:val="16"/>
          <w:szCs w:val="16"/>
        </w:rPr>
        <w:footnoteRef/>
      </w:r>
      <w:r w:rsidRPr="00186772">
        <w:rPr>
          <w:rFonts w:asciiTheme="minorHAnsi" w:hAnsiTheme="minorHAnsi" w:cstheme="minorHAnsi"/>
          <w:sz w:val="16"/>
          <w:szCs w:val="16"/>
        </w:rPr>
        <w:t xml:space="preserve"> </w:t>
      </w:r>
      <w:hyperlink r:id="rId5" w:history="1">
        <w:r w:rsidRPr="00186772">
          <w:rPr>
            <w:rStyle w:val="Hyperlink"/>
            <w:rFonts w:asciiTheme="minorHAnsi" w:hAnsiTheme="minorHAnsi" w:cstheme="minorHAnsi"/>
            <w:sz w:val="16"/>
            <w:szCs w:val="16"/>
          </w:rPr>
          <w:t>https://www.sparkrail.org/Lists/Records/DispForm.aspx?ID=731</w:t>
        </w:r>
      </w:hyperlink>
    </w:p>
  </w:footnote>
  <w:footnote w:id="7">
    <w:p w14:paraId="6E3E0D4C" w14:textId="77777777" w:rsidR="0099517B" w:rsidRPr="00186772" w:rsidRDefault="0099517B" w:rsidP="0099517B">
      <w:pPr>
        <w:pStyle w:val="FootnoteText"/>
        <w:rPr>
          <w:rFonts w:asciiTheme="minorHAnsi" w:hAnsiTheme="minorHAnsi" w:cstheme="minorHAnsi"/>
          <w:sz w:val="16"/>
          <w:szCs w:val="16"/>
        </w:rPr>
      </w:pPr>
      <w:r w:rsidRPr="00186772">
        <w:rPr>
          <w:rStyle w:val="FootnoteReference"/>
          <w:rFonts w:asciiTheme="minorHAnsi" w:hAnsiTheme="minorHAnsi" w:cstheme="minorHAnsi"/>
          <w:sz w:val="16"/>
          <w:szCs w:val="16"/>
        </w:rPr>
        <w:footnoteRef/>
      </w:r>
      <w:r w:rsidRPr="00186772">
        <w:rPr>
          <w:rFonts w:asciiTheme="minorHAnsi" w:hAnsiTheme="minorHAnsi" w:cstheme="minorHAnsi"/>
          <w:sz w:val="16"/>
          <w:szCs w:val="16"/>
        </w:rPr>
        <w:t xml:space="preserve"> </w:t>
      </w:r>
      <w:hyperlink r:id="rId6" w:history="1">
        <w:r w:rsidRPr="00186772">
          <w:rPr>
            <w:rStyle w:val="Hyperlink"/>
            <w:rFonts w:asciiTheme="minorHAnsi" w:hAnsiTheme="minorHAnsi" w:cstheme="minorHAnsi"/>
            <w:sz w:val="16"/>
            <w:szCs w:val="16"/>
          </w:rPr>
          <w:t>https://www.sparkrail.org/Lists/Records/DispForm.aspx?ID=25441</w:t>
        </w:r>
      </w:hyperlink>
    </w:p>
  </w:footnote>
  <w:footnote w:id="8">
    <w:p w14:paraId="5D9114B8" w14:textId="77777777" w:rsidR="0099517B" w:rsidRPr="00186772" w:rsidRDefault="0099517B" w:rsidP="0099517B">
      <w:pPr>
        <w:pStyle w:val="FootnoteText"/>
        <w:rPr>
          <w:sz w:val="16"/>
          <w:szCs w:val="16"/>
        </w:rPr>
      </w:pPr>
      <w:r w:rsidRPr="00186772">
        <w:rPr>
          <w:rStyle w:val="FootnoteReference"/>
          <w:rFonts w:asciiTheme="minorHAnsi" w:hAnsiTheme="minorHAnsi" w:cstheme="minorHAnsi"/>
          <w:sz w:val="16"/>
          <w:szCs w:val="16"/>
        </w:rPr>
        <w:footnoteRef/>
      </w:r>
      <w:r w:rsidRPr="00186772">
        <w:rPr>
          <w:rFonts w:asciiTheme="minorHAnsi" w:hAnsiTheme="minorHAnsi" w:cstheme="minorHAnsi"/>
          <w:sz w:val="16"/>
          <w:szCs w:val="16"/>
        </w:rPr>
        <w:t xml:space="preserve"> </w:t>
      </w:r>
      <w:hyperlink r:id="rId7" w:history="1">
        <w:r w:rsidRPr="00186772">
          <w:rPr>
            <w:rStyle w:val="Hyperlink"/>
            <w:rFonts w:asciiTheme="minorHAnsi" w:hAnsiTheme="minorHAnsi" w:cstheme="minorHAnsi"/>
            <w:sz w:val="16"/>
            <w:szCs w:val="16"/>
          </w:rPr>
          <w:t>https://rssb.wavecast.io/data-sandbox-plus/projects</w:t>
        </w:r>
      </w:hyperlink>
      <w:r w:rsidRPr="00186772">
        <w:rPr>
          <w:sz w:val="16"/>
          <w:szCs w:val="16"/>
        </w:rPr>
        <w:t xml:space="preserve"> </w:t>
      </w:r>
    </w:p>
  </w:footnote>
  <w:footnote w:id="9">
    <w:p w14:paraId="21D4B747" w14:textId="77777777" w:rsidR="0099517B" w:rsidRPr="000515B7" w:rsidRDefault="0099517B" w:rsidP="0099517B">
      <w:pPr>
        <w:pStyle w:val="FootnoteText"/>
        <w:rPr>
          <w:rFonts w:asciiTheme="minorHAnsi" w:hAnsiTheme="minorHAnsi"/>
          <w:sz w:val="16"/>
          <w:szCs w:val="16"/>
        </w:rPr>
      </w:pPr>
      <w:r w:rsidRPr="000515B7">
        <w:rPr>
          <w:rStyle w:val="FootnoteReference"/>
          <w:rFonts w:asciiTheme="minorHAnsi" w:hAnsiTheme="minorHAnsi"/>
          <w:sz w:val="16"/>
          <w:szCs w:val="16"/>
        </w:rPr>
        <w:footnoteRef/>
      </w:r>
      <w:r w:rsidRPr="000515B7">
        <w:rPr>
          <w:rFonts w:asciiTheme="minorHAnsi" w:hAnsiTheme="minorHAnsi"/>
          <w:sz w:val="16"/>
          <w:szCs w:val="16"/>
        </w:rPr>
        <w:t xml:space="preserve"> </w:t>
      </w:r>
      <w:hyperlink r:id="rId8" w:history="1">
        <w:r w:rsidRPr="000515B7">
          <w:rPr>
            <w:rStyle w:val="Hyperlink"/>
            <w:rFonts w:asciiTheme="minorHAnsi" w:hAnsiTheme="minorHAnsi"/>
            <w:sz w:val="16"/>
            <w:szCs w:val="16"/>
          </w:rPr>
          <w:t>https://www.networkrail.co.uk/running-the-railway/railway-upgrade-plan/digital-railway/</w:t>
        </w:r>
      </w:hyperlink>
    </w:p>
  </w:footnote>
  <w:footnote w:id="10">
    <w:p w14:paraId="7887EFDD" w14:textId="77777777" w:rsidR="0099517B" w:rsidRDefault="0099517B" w:rsidP="0099517B">
      <w:pPr>
        <w:pStyle w:val="FootnoteText"/>
      </w:pPr>
      <w:r w:rsidRPr="000515B7">
        <w:rPr>
          <w:rStyle w:val="FootnoteReference"/>
          <w:rFonts w:asciiTheme="minorHAnsi" w:hAnsiTheme="minorHAnsi"/>
          <w:sz w:val="16"/>
          <w:szCs w:val="16"/>
        </w:rPr>
        <w:footnoteRef/>
      </w:r>
      <w:r w:rsidRPr="000515B7">
        <w:rPr>
          <w:rFonts w:asciiTheme="minorHAnsi" w:hAnsiTheme="minorHAnsi"/>
          <w:sz w:val="16"/>
          <w:szCs w:val="16"/>
        </w:rPr>
        <w:t xml:space="preserve"> </w:t>
      </w:r>
      <w:hyperlink r:id="rId9" w:history="1">
        <w:r w:rsidRPr="000515B7">
          <w:rPr>
            <w:rStyle w:val="Hyperlink"/>
            <w:rFonts w:asciiTheme="minorHAnsi" w:hAnsiTheme="minorHAnsi"/>
            <w:sz w:val="16"/>
            <w:szCs w:val="16"/>
          </w:rPr>
          <w:t>https://www.gov.uk/government/publications/a-strategic-vision-for-rail/connecting-people-a-strategic-vision-for-rail</w:t>
        </w:r>
      </w:hyperlink>
    </w:p>
  </w:footnote>
  <w:footnote w:id="11">
    <w:p w14:paraId="06B9BE52" w14:textId="2678128D" w:rsidR="005842BF" w:rsidRPr="00FB4F65" w:rsidRDefault="005842BF" w:rsidP="00FB4F65">
      <w:pPr>
        <w:pStyle w:val="Body"/>
        <w:spacing w:after="0" w:line="240" w:lineRule="auto"/>
        <w:rPr>
          <w:rFonts w:asciiTheme="minorHAnsi" w:hAnsiTheme="minorHAnsi" w:cstheme="minorHAnsi"/>
          <w:sz w:val="16"/>
          <w:szCs w:val="16"/>
        </w:rPr>
      </w:pPr>
      <w:r w:rsidRPr="00FB4F65">
        <w:rPr>
          <w:rStyle w:val="FootnoteReference"/>
          <w:rFonts w:asciiTheme="minorHAnsi" w:hAnsiTheme="minorHAnsi" w:cstheme="minorHAnsi"/>
          <w:sz w:val="16"/>
          <w:szCs w:val="16"/>
        </w:rPr>
        <w:footnoteRef/>
      </w:r>
      <w:r w:rsidRPr="00FB4F65">
        <w:rPr>
          <w:rFonts w:asciiTheme="minorHAnsi" w:hAnsiTheme="minorHAnsi" w:cstheme="minorHAnsi"/>
          <w:sz w:val="16"/>
          <w:szCs w:val="16"/>
        </w:rPr>
        <w:t xml:space="preserve"> </w:t>
      </w:r>
      <w:hyperlink r:id="rId10" w:history="1">
        <w:r w:rsidR="00FB4F65" w:rsidRPr="00FB4F65">
          <w:rPr>
            <w:rStyle w:val="Hyperlink"/>
            <w:rFonts w:asciiTheme="minorHAnsi" w:hAnsiTheme="minorHAnsi" w:cstheme="minorHAnsi"/>
            <w:sz w:val="16"/>
            <w:szCs w:val="16"/>
          </w:rPr>
          <w:t>https://www.gov.uk/guidance/transport-analysis-guidance-webtag</w:t>
        </w:r>
      </w:hyperlink>
    </w:p>
  </w:footnote>
  <w:footnote w:id="12">
    <w:p w14:paraId="1209DFA8" w14:textId="77777777" w:rsidR="0099517B" w:rsidRPr="00A81506" w:rsidRDefault="0099517B" w:rsidP="0099517B">
      <w:pPr>
        <w:pStyle w:val="FootnoteText"/>
        <w:rPr>
          <w:rFonts w:asciiTheme="minorHAnsi" w:hAnsiTheme="minorHAnsi" w:cstheme="minorHAnsi"/>
          <w:sz w:val="16"/>
          <w:szCs w:val="16"/>
        </w:rPr>
      </w:pPr>
      <w:r w:rsidRPr="00A81506">
        <w:rPr>
          <w:rStyle w:val="FootnoteReference"/>
          <w:rFonts w:asciiTheme="minorHAnsi" w:hAnsiTheme="minorHAnsi" w:cstheme="minorHAnsi"/>
          <w:sz w:val="16"/>
          <w:szCs w:val="16"/>
        </w:rPr>
        <w:footnoteRef/>
      </w:r>
      <w:r w:rsidRPr="00A81506">
        <w:rPr>
          <w:rFonts w:asciiTheme="minorHAnsi" w:hAnsiTheme="minorHAnsi" w:cstheme="minorHAnsi"/>
          <w:sz w:val="16"/>
          <w:szCs w:val="16"/>
        </w:rPr>
        <w:t xml:space="preserve"> </w:t>
      </w:r>
      <w:hyperlink r:id="rId11" w:history="1">
        <w:r w:rsidRPr="00A81506">
          <w:rPr>
            <w:rStyle w:val="Hyperlink"/>
            <w:rFonts w:asciiTheme="minorHAnsi" w:hAnsiTheme="minorHAnsi" w:cstheme="minorHAnsi"/>
            <w:sz w:val="16"/>
            <w:szCs w:val="16"/>
          </w:rPr>
          <w:t>https://www.nic.org.uk/our-work/connected-future/</w:t>
        </w:r>
      </w:hyperlink>
      <w:r w:rsidRPr="00A81506">
        <w:rPr>
          <w:rFonts w:asciiTheme="minorHAnsi" w:hAnsiTheme="minorHAnsi" w:cstheme="minorHAnsi"/>
          <w:sz w:val="16"/>
          <w:szCs w:val="16"/>
        </w:rPr>
        <w:t xml:space="preserve"> </w:t>
      </w:r>
    </w:p>
  </w:footnote>
  <w:footnote w:id="13">
    <w:p w14:paraId="0116D9EB" w14:textId="1F71A43F" w:rsidR="00077807" w:rsidRPr="00A81506" w:rsidRDefault="00077807" w:rsidP="00077807">
      <w:pPr>
        <w:pStyle w:val="FootnoteText"/>
        <w:rPr>
          <w:rFonts w:asciiTheme="minorHAnsi" w:hAnsiTheme="minorHAnsi" w:cstheme="minorHAnsi"/>
          <w:sz w:val="16"/>
          <w:szCs w:val="16"/>
        </w:rPr>
      </w:pPr>
      <w:r w:rsidRPr="00A81506">
        <w:rPr>
          <w:rStyle w:val="FootnoteReference"/>
          <w:rFonts w:asciiTheme="minorHAnsi" w:hAnsiTheme="minorHAnsi" w:cstheme="minorHAnsi"/>
          <w:sz w:val="16"/>
          <w:szCs w:val="16"/>
        </w:rPr>
        <w:footnoteRef/>
      </w:r>
      <w:r w:rsidR="008329DA">
        <w:rPr>
          <w:rFonts w:asciiTheme="minorHAnsi" w:hAnsiTheme="minorHAnsi" w:cstheme="minorHAnsi"/>
          <w:sz w:val="16"/>
          <w:szCs w:val="16"/>
        </w:rPr>
        <w:t xml:space="preserve"> </w:t>
      </w:r>
      <w:hyperlink r:id="rId12" w:history="1">
        <w:r w:rsidRPr="00A81506">
          <w:rPr>
            <w:rStyle w:val="Hyperlink"/>
            <w:rFonts w:asciiTheme="minorHAnsi" w:hAnsiTheme="minorHAnsi" w:cstheme="minorHAnsi"/>
            <w:sz w:val="16"/>
            <w:szCs w:val="16"/>
          </w:rPr>
          <w:t>https://www.sparkrail.org/Lists/Records/DispForm.aspx?ID=8696</w:t>
        </w:r>
      </w:hyperlink>
    </w:p>
  </w:footnote>
  <w:footnote w:id="14">
    <w:p w14:paraId="6EBBDEE9" w14:textId="2EF96BE1" w:rsidR="0099517B" w:rsidRPr="00A81506" w:rsidRDefault="0099517B" w:rsidP="0099517B">
      <w:pPr>
        <w:pStyle w:val="FootnoteText"/>
        <w:rPr>
          <w:rFonts w:asciiTheme="minorHAnsi" w:hAnsiTheme="minorHAnsi" w:cstheme="minorHAnsi"/>
          <w:sz w:val="16"/>
          <w:szCs w:val="16"/>
        </w:rPr>
      </w:pPr>
      <w:r w:rsidRPr="00A81506">
        <w:rPr>
          <w:rStyle w:val="FootnoteReference"/>
          <w:rFonts w:asciiTheme="minorHAnsi" w:hAnsiTheme="minorHAnsi" w:cstheme="minorHAnsi"/>
          <w:sz w:val="16"/>
          <w:szCs w:val="16"/>
        </w:rPr>
        <w:footnoteRef/>
      </w:r>
      <w:r w:rsidR="008329DA">
        <w:rPr>
          <w:rFonts w:asciiTheme="minorHAnsi" w:hAnsiTheme="minorHAnsi" w:cstheme="minorHAnsi"/>
          <w:sz w:val="16"/>
          <w:szCs w:val="16"/>
        </w:rPr>
        <w:t xml:space="preserve"> </w:t>
      </w:r>
      <w:hyperlink r:id="rId13" w:history="1">
        <w:r w:rsidRPr="00A81506">
          <w:rPr>
            <w:rStyle w:val="Hyperlink"/>
            <w:rFonts w:asciiTheme="minorHAnsi" w:hAnsiTheme="minorHAnsi" w:cstheme="minorHAnsi"/>
            <w:sz w:val="16"/>
            <w:szCs w:val="16"/>
          </w:rPr>
          <w:t>https://www.sparkrail.org/Lists/Records/DispForm.aspx?ID=24829</w:t>
        </w:r>
      </w:hyperlink>
    </w:p>
  </w:footnote>
  <w:footnote w:id="15">
    <w:p w14:paraId="5A7FD734" w14:textId="3DBB62B5" w:rsidR="0099517B" w:rsidRPr="00A81506" w:rsidRDefault="0099517B" w:rsidP="0099517B">
      <w:pPr>
        <w:pStyle w:val="FootnoteText"/>
        <w:rPr>
          <w:rFonts w:asciiTheme="minorHAnsi" w:hAnsiTheme="minorHAnsi" w:cstheme="minorHAnsi"/>
          <w:sz w:val="16"/>
          <w:szCs w:val="16"/>
        </w:rPr>
      </w:pPr>
      <w:r w:rsidRPr="00A81506">
        <w:rPr>
          <w:rStyle w:val="FootnoteReference"/>
          <w:rFonts w:asciiTheme="minorHAnsi" w:hAnsiTheme="minorHAnsi" w:cstheme="minorHAnsi"/>
          <w:sz w:val="16"/>
          <w:szCs w:val="16"/>
        </w:rPr>
        <w:footnoteRef/>
      </w:r>
      <w:r w:rsidR="008329DA">
        <w:rPr>
          <w:rFonts w:asciiTheme="minorHAnsi" w:hAnsiTheme="minorHAnsi" w:cstheme="minorHAnsi"/>
          <w:sz w:val="16"/>
          <w:szCs w:val="16"/>
        </w:rPr>
        <w:t xml:space="preserve"> </w:t>
      </w:r>
      <w:r w:rsidRPr="00A81506">
        <w:rPr>
          <w:rFonts w:asciiTheme="minorHAnsi" w:hAnsiTheme="minorHAnsi" w:cstheme="minorHAnsi"/>
          <w:sz w:val="16"/>
          <w:szCs w:val="16"/>
        </w:rPr>
        <w:t xml:space="preserve">T1168 - Evaluating effectiveness of Trespass Detection and Prevention methodologies, </w:t>
      </w:r>
      <w:r w:rsidRPr="00A81506">
        <w:rPr>
          <w:rFonts w:asciiTheme="minorHAnsi" w:hAnsiTheme="minorHAnsi" w:cstheme="minorHAnsi"/>
          <w:i/>
          <w:iCs/>
          <w:sz w:val="16"/>
          <w:szCs w:val="16"/>
        </w:rPr>
        <w:t>in progress</w:t>
      </w:r>
    </w:p>
  </w:footnote>
  <w:footnote w:id="16">
    <w:p w14:paraId="756FD53B" w14:textId="77777777" w:rsidR="0099517B" w:rsidRPr="006D42C8" w:rsidRDefault="0099517B" w:rsidP="0099517B">
      <w:pPr>
        <w:pStyle w:val="FootnoteText"/>
        <w:rPr>
          <w:rFonts w:asciiTheme="minorHAnsi" w:hAnsiTheme="minorHAnsi"/>
          <w:sz w:val="16"/>
          <w:szCs w:val="16"/>
        </w:rPr>
      </w:pPr>
      <w:r w:rsidRPr="006D42C8">
        <w:rPr>
          <w:rStyle w:val="FootnoteReference"/>
          <w:rFonts w:asciiTheme="minorHAnsi" w:hAnsiTheme="minorHAnsi"/>
          <w:sz w:val="16"/>
          <w:szCs w:val="16"/>
        </w:rPr>
        <w:footnoteRef/>
      </w:r>
      <w:r w:rsidRPr="006D42C8">
        <w:rPr>
          <w:rFonts w:asciiTheme="minorHAnsi" w:hAnsiTheme="minorHAnsi"/>
          <w:sz w:val="16"/>
          <w:szCs w:val="16"/>
        </w:rPr>
        <w:t xml:space="preserve"> </w:t>
      </w:r>
      <w:hyperlink r:id="rId14" w:history="1">
        <w:r w:rsidRPr="006D42C8">
          <w:rPr>
            <w:rStyle w:val="Hyperlink"/>
            <w:rFonts w:asciiTheme="minorHAnsi" w:hAnsiTheme="minorHAnsi"/>
            <w:sz w:val="16"/>
            <w:szCs w:val="16"/>
          </w:rPr>
          <w:t>http://www.railtechnologymagazine.com/Rail-News/eversholt-adopts-perpetuum-system-to-monitor-southeastern-class-465s</w:t>
        </w:r>
      </w:hyperlink>
    </w:p>
  </w:footnote>
  <w:footnote w:id="17">
    <w:p w14:paraId="5E54357D" w14:textId="77777777" w:rsidR="0099517B" w:rsidRPr="00BC2B1B" w:rsidRDefault="0099517B" w:rsidP="0099517B">
      <w:pPr>
        <w:pStyle w:val="FootnoteText"/>
        <w:rPr>
          <w:rFonts w:asciiTheme="minorHAnsi" w:hAnsiTheme="minorHAnsi"/>
          <w:sz w:val="16"/>
          <w:szCs w:val="16"/>
        </w:rPr>
      </w:pPr>
      <w:r w:rsidRPr="00BC2B1B">
        <w:rPr>
          <w:rStyle w:val="FootnoteReference"/>
          <w:rFonts w:asciiTheme="minorHAnsi" w:hAnsiTheme="minorHAnsi"/>
          <w:sz w:val="16"/>
          <w:szCs w:val="16"/>
        </w:rPr>
        <w:footnoteRef/>
      </w:r>
      <w:r w:rsidRPr="00BC2B1B">
        <w:rPr>
          <w:rFonts w:asciiTheme="minorHAnsi" w:hAnsiTheme="minorHAnsi"/>
          <w:sz w:val="16"/>
          <w:szCs w:val="16"/>
        </w:rPr>
        <w:t xml:space="preserve"> </w:t>
      </w:r>
      <w:hyperlink r:id="rId15" w:history="1">
        <w:r w:rsidRPr="00BC2B1B">
          <w:rPr>
            <w:rStyle w:val="Hyperlink"/>
            <w:rFonts w:asciiTheme="minorHAnsi" w:hAnsiTheme="minorHAnsi"/>
            <w:sz w:val="16"/>
            <w:szCs w:val="16"/>
          </w:rPr>
          <w:t>http://www.humaware.com/track-circuit-monitoring/</w:t>
        </w:r>
      </w:hyperlink>
      <w:r w:rsidRPr="00BC2B1B">
        <w:rPr>
          <w:rFonts w:asciiTheme="minorHAnsi" w:hAnsiTheme="minorHAnsi"/>
          <w:sz w:val="16"/>
          <w:szCs w:val="16"/>
        </w:rPr>
        <w:t xml:space="preserve"> </w:t>
      </w:r>
    </w:p>
  </w:footnote>
  <w:footnote w:id="18">
    <w:p w14:paraId="5F94DC64" w14:textId="77777777" w:rsidR="0099517B" w:rsidRPr="00BC71B0" w:rsidRDefault="0099517B" w:rsidP="0099517B">
      <w:pPr>
        <w:pStyle w:val="FootnoteText"/>
        <w:rPr>
          <w:rFonts w:asciiTheme="minorHAnsi" w:hAnsiTheme="minorHAnsi"/>
          <w:sz w:val="16"/>
          <w:szCs w:val="16"/>
        </w:rPr>
      </w:pPr>
      <w:r w:rsidRPr="00BC71B0">
        <w:rPr>
          <w:rStyle w:val="FootnoteReference"/>
          <w:rFonts w:asciiTheme="minorHAnsi" w:hAnsiTheme="minorHAnsi"/>
          <w:sz w:val="16"/>
          <w:szCs w:val="16"/>
        </w:rPr>
        <w:footnoteRef/>
      </w:r>
      <w:r w:rsidRPr="00BC71B0">
        <w:rPr>
          <w:rFonts w:asciiTheme="minorHAnsi" w:hAnsiTheme="minorHAnsi"/>
          <w:sz w:val="16"/>
          <w:szCs w:val="16"/>
        </w:rPr>
        <w:t xml:space="preserve"> </w:t>
      </w:r>
      <w:hyperlink r:id="rId16" w:history="1">
        <w:r w:rsidRPr="00BC71B0">
          <w:rPr>
            <w:rStyle w:val="Hyperlink"/>
            <w:rFonts w:asciiTheme="minorHAnsi" w:hAnsiTheme="minorHAnsi"/>
            <w:sz w:val="16"/>
            <w:szCs w:val="16"/>
          </w:rPr>
          <w:t>https://www.tessella.com/insights/predictive-maintenance-opportunity-rail</w:t>
        </w:r>
      </w:hyperlink>
    </w:p>
  </w:footnote>
  <w:footnote w:id="19">
    <w:p w14:paraId="6CD7DC51" w14:textId="77777777" w:rsidR="0099517B" w:rsidRPr="00693DBF" w:rsidRDefault="0099517B" w:rsidP="0099517B">
      <w:pPr>
        <w:pStyle w:val="Body"/>
        <w:rPr>
          <w:sz w:val="16"/>
          <w:szCs w:val="16"/>
        </w:rPr>
      </w:pPr>
      <w:r w:rsidRPr="00693DBF">
        <w:rPr>
          <w:rStyle w:val="FootnoteReference"/>
          <w:sz w:val="16"/>
          <w:szCs w:val="16"/>
        </w:rPr>
        <w:footnoteRef/>
      </w:r>
      <w:r w:rsidRPr="00693DBF">
        <w:rPr>
          <w:sz w:val="16"/>
          <w:szCs w:val="16"/>
        </w:rPr>
        <w:t xml:space="preserve"> </w:t>
      </w:r>
      <w:hyperlink r:id="rId17" w:history="1">
        <w:r w:rsidRPr="00693DBF">
          <w:rPr>
            <w:rStyle w:val="Hyperlink"/>
            <w:sz w:val="16"/>
            <w:szCs w:val="16"/>
          </w:rPr>
          <w:t>https://www.sparkrail.org/Lists/Records/DispForm.aspx?ID=24820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5892C803" w:rsidR="005D21E3" w:rsidRPr="0003785D" w:rsidRDefault="005D21E3" w:rsidP="0003785D">
    <w:pPr>
      <w:pStyle w:val="Image"/>
    </w:pPr>
    <w:r>
      <w:rPr>
        <w:noProof/>
      </w:rPr>
      <w:drawing>
        <wp:anchor distT="0" distB="0" distL="114300" distR="114300" simplePos="0" relativeHeight="251659264"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F029" w14:textId="77777777" w:rsidR="00841D57" w:rsidRDefault="00812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D514" w14:textId="77777777" w:rsidR="00841D57" w:rsidRPr="0003785D" w:rsidRDefault="00AD2A11" w:rsidP="0003785D">
    <w:pPr>
      <w:pStyle w:val="Image"/>
    </w:pPr>
    <w:r>
      <w:rPr>
        <w:noProof/>
        <w:lang w:eastAsia="en-GB"/>
      </w:rPr>
      <w:drawing>
        <wp:inline distT="0" distB="0" distL="0" distR="0" wp14:anchorId="1207B6A9" wp14:editId="4CF73893">
          <wp:extent cx="1256030" cy="699770"/>
          <wp:effectExtent l="0" t="0" r="1270" b="5080"/>
          <wp:docPr id="15" name="Picture 15"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1A97" w14:textId="77777777" w:rsidR="00841D57" w:rsidRDefault="00812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3800332"/>
    <w:multiLevelType w:val="hybridMultilevel"/>
    <w:tmpl w:val="7DA4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330FC"/>
    <w:multiLevelType w:val="multilevel"/>
    <w:tmpl w:val="7B1C765A"/>
    <w:name w:val="OutlineNumbered"/>
    <w:lvl w:ilvl="0">
      <w:start w:val="1"/>
      <w:numFmt w:val="decimal"/>
      <w:lvlText w:val="%1."/>
      <w:lvlJc w:val="left"/>
      <w:pPr>
        <w:ind w:left="360" w:hanging="360"/>
      </w:pPr>
      <w:rPr>
        <w:rFonts w:hint="default"/>
        <w:b w:val="0"/>
        <w:i w:val="0"/>
        <w:color w:val="00968E"/>
        <w:sz w:val="36"/>
      </w:rPr>
    </w:lvl>
    <w:lvl w:ilvl="1">
      <w:start w:val="1"/>
      <w:numFmt w:val="decimal"/>
      <w:suff w:val="nothing"/>
      <w:lvlText w:val="%2.%1  "/>
      <w:lvlJc w:val="left"/>
      <w:pPr>
        <w:ind w:left="0" w:firstLine="0"/>
      </w:pPr>
      <w:rPr>
        <w:rFonts w:ascii="Calibri" w:hAnsi="Calibri" w:hint="default"/>
        <w:b w:val="0"/>
        <w:i w:val="0"/>
        <w:color w:val="00968E"/>
        <w:sz w:val="32"/>
      </w:rPr>
    </w:lvl>
    <w:lvl w:ilvl="2">
      <w:start w:val="1"/>
      <w:numFmt w:val="decimal"/>
      <w:suff w:val="nothing"/>
      <w:lvlText w:val="%3.%2.%1  "/>
      <w:lvlJc w:val="left"/>
      <w:pPr>
        <w:ind w:left="0" w:firstLine="0"/>
      </w:pPr>
      <w:rPr>
        <w:rFonts w:ascii="Calibri" w:hAnsi="Calibri" w:hint="default"/>
        <w:b w:val="0"/>
        <w:i w:val="0"/>
        <w:color w:val="00968E"/>
        <w:sz w:val="28"/>
      </w:rPr>
    </w:lvl>
    <w:lvl w:ilvl="3">
      <w:start w:val="1"/>
      <w:numFmt w:val="decimal"/>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EA63AEB"/>
    <w:multiLevelType w:val="hybridMultilevel"/>
    <w:tmpl w:val="04768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6F44AB"/>
    <w:multiLevelType w:val="hybridMultilevel"/>
    <w:tmpl w:val="9A428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350312"/>
    <w:multiLevelType w:val="hybridMultilevel"/>
    <w:tmpl w:val="17A6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9647E"/>
    <w:multiLevelType w:val="hybridMultilevel"/>
    <w:tmpl w:val="DE94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A82213"/>
    <w:multiLevelType w:val="hybridMultilevel"/>
    <w:tmpl w:val="DB12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71CFA"/>
    <w:multiLevelType w:val="hybridMultilevel"/>
    <w:tmpl w:val="9B3841B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5231017"/>
    <w:multiLevelType w:val="hybridMultilevel"/>
    <w:tmpl w:val="D754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20A53"/>
    <w:multiLevelType w:val="hybridMultilevel"/>
    <w:tmpl w:val="61046C5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636BD"/>
    <w:multiLevelType w:val="hybridMultilevel"/>
    <w:tmpl w:val="3E4A3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67409"/>
    <w:multiLevelType w:val="hybridMultilevel"/>
    <w:tmpl w:val="9B885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960574"/>
    <w:multiLevelType w:val="hybridMultilevel"/>
    <w:tmpl w:val="C8445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A176F2"/>
    <w:multiLevelType w:val="hybridMultilevel"/>
    <w:tmpl w:val="63B8EC1E"/>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3"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6606485D"/>
    <w:multiLevelType w:val="hybridMultilevel"/>
    <w:tmpl w:val="AC2ED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3" w15:restartNumberingAfterBreak="0">
    <w:nsid w:val="7BF41D5C"/>
    <w:multiLevelType w:val="hybridMultilevel"/>
    <w:tmpl w:val="15D0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6"/>
  </w:num>
  <w:num w:numId="4">
    <w:abstractNumId w:val="27"/>
  </w:num>
  <w:num w:numId="5">
    <w:abstractNumId w:val="48"/>
  </w:num>
  <w:num w:numId="6">
    <w:abstractNumId w:val="0"/>
  </w:num>
  <w:num w:numId="7">
    <w:abstractNumId w:val="50"/>
  </w:num>
  <w:num w:numId="8">
    <w:abstractNumId w:val="47"/>
  </w:num>
  <w:num w:numId="9">
    <w:abstractNumId w:val="1"/>
  </w:num>
  <w:num w:numId="10">
    <w:abstractNumId w:val="28"/>
  </w:num>
  <w:num w:numId="11">
    <w:abstractNumId w:val="52"/>
  </w:num>
  <w:num w:numId="12">
    <w:abstractNumId w:val="3"/>
  </w:num>
  <w:num w:numId="13">
    <w:abstractNumId w:val="51"/>
  </w:num>
  <w:num w:numId="14">
    <w:abstractNumId w:val="40"/>
  </w:num>
  <w:num w:numId="15">
    <w:abstractNumId w:val="34"/>
  </w:num>
  <w:num w:numId="16">
    <w:abstractNumId w:val="5"/>
  </w:num>
  <w:num w:numId="17">
    <w:abstractNumId w:val="43"/>
  </w:num>
  <w:num w:numId="18">
    <w:abstractNumId w:val="9"/>
  </w:num>
  <w:num w:numId="19">
    <w:abstractNumId w:val="22"/>
  </w:num>
  <w:num w:numId="20">
    <w:abstractNumId w:val="23"/>
  </w:num>
  <w:num w:numId="21">
    <w:abstractNumId w:val="39"/>
  </w:num>
  <w:num w:numId="22">
    <w:abstractNumId w:val="24"/>
  </w:num>
  <w:num w:numId="23">
    <w:abstractNumId w:val="18"/>
  </w:num>
  <w:num w:numId="24">
    <w:abstractNumId w:val="38"/>
  </w:num>
  <w:num w:numId="25">
    <w:abstractNumId w:val="31"/>
  </w:num>
  <w:num w:numId="26">
    <w:abstractNumId w:val="30"/>
  </w:num>
  <w:num w:numId="27">
    <w:abstractNumId w:val="37"/>
  </w:num>
  <w:num w:numId="28">
    <w:abstractNumId w:val="35"/>
  </w:num>
  <w:num w:numId="29">
    <w:abstractNumId w:val="13"/>
  </w:num>
  <w:num w:numId="30">
    <w:abstractNumId w:val="45"/>
  </w:num>
  <w:num w:numId="31">
    <w:abstractNumId w:val="54"/>
  </w:num>
  <w:num w:numId="32">
    <w:abstractNumId w:val="6"/>
  </w:num>
  <w:num w:numId="33">
    <w:abstractNumId w:val="11"/>
  </w:num>
  <w:num w:numId="34">
    <w:abstractNumId w:val="19"/>
  </w:num>
  <w:num w:numId="35">
    <w:abstractNumId w:val="10"/>
  </w:num>
  <w:num w:numId="36">
    <w:abstractNumId w:val="25"/>
  </w:num>
  <w:num w:numId="37">
    <w:abstractNumId w:val="44"/>
  </w:num>
  <w:num w:numId="38">
    <w:abstractNumId w:val="41"/>
  </w:num>
  <w:num w:numId="39">
    <w:abstractNumId w:val="15"/>
  </w:num>
  <w:num w:numId="40">
    <w:abstractNumId w:val="46"/>
  </w:num>
  <w:num w:numId="41">
    <w:abstractNumId w:val="53"/>
  </w:num>
  <w:num w:numId="42">
    <w:abstractNumId w:val="42"/>
  </w:num>
  <w:num w:numId="43">
    <w:abstractNumId w:val="32"/>
  </w:num>
  <w:num w:numId="44">
    <w:abstractNumId w:val="26"/>
  </w:num>
  <w:num w:numId="45">
    <w:abstractNumId w:val="33"/>
  </w:num>
  <w:num w:numId="46">
    <w:abstractNumId w:val="17"/>
  </w:num>
  <w:num w:numId="47">
    <w:abstractNumId w:val="21"/>
  </w:num>
  <w:num w:numId="48">
    <w:abstractNumId w:val="49"/>
  </w:num>
  <w:num w:numId="49">
    <w:abstractNumId w:val="7"/>
  </w:num>
  <w:num w:numId="50">
    <w:abstractNumId w:val="8"/>
  </w:num>
  <w:num w:numId="51">
    <w:abstractNumId w:val="36"/>
  </w:num>
  <w:num w:numId="52">
    <w:abstractNumId w:val="12"/>
  </w:num>
  <w:num w:numId="53">
    <w:abstractNumId w:val="29"/>
  </w:num>
  <w:num w:numId="54">
    <w:abstractNumId w:val="14"/>
  </w:num>
  <w:num w:numId="55">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8BB"/>
    <w:rsid w:val="00004AB4"/>
    <w:rsid w:val="00005F35"/>
    <w:rsid w:val="00007301"/>
    <w:rsid w:val="000104EA"/>
    <w:rsid w:val="0001228D"/>
    <w:rsid w:val="000172D3"/>
    <w:rsid w:val="0002231C"/>
    <w:rsid w:val="0002245E"/>
    <w:rsid w:val="00023C66"/>
    <w:rsid w:val="00023DDF"/>
    <w:rsid w:val="0002683E"/>
    <w:rsid w:val="00027D88"/>
    <w:rsid w:val="00031959"/>
    <w:rsid w:val="00032803"/>
    <w:rsid w:val="00036305"/>
    <w:rsid w:val="0003785D"/>
    <w:rsid w:val="00040064"/>
    <w:rsid w:val="00040660"/>
    <w:rsid w:val="00040D14"/>
    <w:rsid w:val="00042BB8"/>
    <w:rsid w:val="00045282"/>
    <w:rsid w:val="00045FC8"/>
    <w:rsid w:val="00047C3D"/>
    <w:rsid w:val="00050D31"/>
    <w:rsid w:val="0005122A"/>
    <w:rsid w:val="00053C28"/>
    <w:rsid w:val="000545C4"/>
    <w:rsid w:val="00055E7F"/>
    <w:rsid w:val="000600B0"/>
    <w:rsid w:val="00062711"/>
    <w:rsid w:val="00064BD0"/>
    <w:rsid w:val="00067440"/>
    <w:rsid w:val="00067A43"/>
    <w:rsid w:val="00070925"/>
    <w:rsid w:val="0007177D"/>
    <w:rsid w:val="00077807"/>
    <w:rsid w:val="00077D42"/>
    <w:rsid w:val="00091DF7"/>
    <w:rsid w:val="00095757"/>
    <w:rsid w:val="00095A03"/>
    <w:rsid w:val="00096479"/>
    <w:rsid w:val="000A04BD"/>
    <w:rsid w:val="000A1438"/>
    <w:rsid w:val="000A15E7"/>
    <w:rsid w:val="000A3709"/>
    <w:rsid w:val="000A5057"/>
    <w:rsid w:val="000A7126"/>
    <w:rsid w:val="000A7430"/>
    <w:rsid w:val="000A7DAC"/>
    <w:rsid w:val="000B3445"/>
    <w:rsid w:val="000B397F"/>
    <w:rsid w:val="000B3EC3"/>
    <w:rsid w:val="000B68D4"/>
    <w:rsid w:val="000B6F82"/>
    <w:rsid w:val="000C2152"/>
    <w:rsid w:val="000C3D03"/>
    <w:rsid w:val="000C7257"/>
    <w:rsid w:val="000D1933"/>
    <w:rsid w:val="000D1938"/>
    <w:rsid w:val="000D1A59"/>
    <w:rsid w:val="000D2F16"/>
    <w:rsid w:val="000D3F24"/>
    <w:rsid w:val="000D7E0F"/>
    <w:rsid w:val="000E061D"/>
    <w:rsid w:val="000E1B11"/>
    <w:rsid w:val="000E2AA0"/>
    <w:rsid w:val="000E5223"/>
    <w:rsid w:val="000E52F8"/>
    <w:rsid w:val="000F3413"/>
    <w:rsid w:val="000F46E4"/>
    <w:rsid w:val="000F4C25"/>
    <w:rsid w:val="001007D1"/>
    <w:rsid w:val="00100BAD"/>
    <w:rsid w:val="00103FDD"/>
    <w:rsid w:val="00105AA8"/>
    <w:rsid w:val="00106649"/>
    <w:rsid w:val="00107798"/>
    <w:rsid w:val="001145A1"/>
    <w:rsid w:val="00114D12"/>
    <w:rsid w:val="00116A88"/>
    <w:rsid w:val="001203BF"/>
    <w:rsid w:val="001217F7"/>
    <w:rsid w:val="00122840"/>
    <w:rsid w:val="0013478B"/>
    <w:rsid w:val="00134A7B"/>
    <w:rsid w:val="00137827"/>
    <w:rsid w:val="0014075C"/>
    <w:rsid w:val="00142B68"/>
    <w:rsid w:val="0014557C"/>
    <w:rsid w:val="00152787"/>
    <w:rsid w:val="00155CBF"/>
    <w:rsid w:val="0015732D"/>
    <w:rsid w:val="00163128"/>
    <w:rsid w:val="00163EAB"/>
    <w:rsid w:val="001640AF"/>
    <w:rsid w:val="001640EB"/>
    <w:rsid w:val="00166007"/>
    <w:rsid w:val="00167865"/>
    <w:rsid w:val="0017053B"/>
    <w:rsid w:val="0017283E"/>
    <w:rsid w:val="00173170"/>
    <w:rsid w:val="00175769"/>
    <w:rsid w:val="00176DDD"/>
    <w:rsid w:val="00177EC5"/>
    <w:rsid w:val="001802BE"/>
    <w:rsid w:val="00180DB2"/>
    <w:rsid w:val="00184B6D"/>
    <w:rsid w:val="001907AE"/>
    <w:rsid w:val="00191D59"/>
    <w:rsid w:val="00197D47"/>
    <w:rsid w:val="001A2D42"/>
    <w:rsid w:val="001A74CF"/>
    <w:rsid w:val="001B1224"/>
    <w:rsid w:val="001B367C"/>
    <w:rsid w:val="001B4560"/>
    <w:rsid w:val="001B5368"/>
    <w:rsid w:val="001B78A2"/>
    <w:rsid w:val="001B7C1B"/>
    <w:rsid w:val="001C1509"/>
    <w:rsid w:val="001C2122"/>
    <w:rsid w:val="001C32FC"/>
    <w:rsid w:val="001C4B6E"/>
    <w:rsid w:val="001C53D7"/>
    <w:rsid w:val="001D0F8B"/>
    <w:rsid w:val="001D11EB"/>
    <w:rsid w:val="001D4B6F"/>
    <w:rsid w:val="001D775D"/>
    <w:rsid w:val="001E146A"/>
    <w:rsid w:val="001E1B9F"/>
    <w:rsid w:val="001E2E77"/>
    <w:rsid w:val="001E3419"/>
    <w:rsid w:val="001E38A6"/>
    <w:rsid w:val="001E53FD"/>
    <w:rsid w:val="001E604B"/>
    <w:rsid w:val="001E6E1E"/>
    <w:rsid w:val="001E7912"/>
    <w:rsid w:val="001E7B04"/>
    <w:rsid w:val="001E7D83"/>
    <w:rsid w:val="001F14B4"/>
    <w:rsid w:val="001F22B3"/>
    <w:rsid w:val="001F2882"/>
    <w:rsid w:val="001F5871"/>
    <w:rsid w:val="001F5925"/>
    <w:rsid w:val="001F6223"/>
    <w:rsid w:val="001F7353"/>
    <w:rsid w:val="001F7840"/>
    <w:rsid w:val="001F7A6C"/>
    <w:rsid w:val="00201084"/>
    <w:rsid w:val="002015D7"/>
    <w:rsid w:val="00202120"/>
    <w:rsid w:val="002026D1"/>
    <w:rsid w:val="0020300A"/>
    <w:rsid w:val="002032C3"/>
    <w:rsid w:val="00206FCD"/>
    <w:rsid w:val="00207354"/>
    <w:rsid w:val="002102CD"/>
    <w:rsid w:val="0021088A"/>
    <w:rsid w:val="00211CA5"/>
    <w:rsid w:val="002123E6"/>
    <w:rsid w:val="0021504D"/>
    <w:rsid w:val="002227F6"/>
    <w:rsid w:val="00222D2F"/>
    <w:rsid w:val="00222F75"/>
    <w:rsid w:val="0022729B"/>
    <w:rsid w:val="002305B6"/>
    <w:rsid w:val="0023251B"/>
    <w:rsid w:val="002333DF"/>
    <w:rsid w:val="002345D7"/>
    <w:rsid w:val="002401A8"/>
    <w:rsid w:val="002402CB"/>
    <w:rsid w:val="00241B1C"/>
    <w:rsid w:val="002426D4"/>
    <w:rsid w:val="00242AAD"/>
    <w:rsid w:val="00246B2F"/>
    <w:rsid w:val="00247F4F"/>
    <w:rsid w:val="002569DA"/>
    <w:rsid w:val="00256E7C"/>
    <w:rsid w:val="002628DD"/>
    <w:rsid w:val="00267C6F"/>
    <w:rsid w:val="00267F2D"/>
    <w:rsid w:val="00271D1D"/>
    <w:rsid w:val="00272E61"/>
    <w:rsid w:val="0027371E"/>
    <w:rsid w:val="00275AEF"/>
    <w:rsid w:val="00277AF2"/>
    <w:rsid w:val="00280F6A"/>
    <w:rsid w:val="00282A25"/>
    <w:rsid w:val="002848C8"/>
    <w:rsid w:val="002907C5"/>
    <w:rsid w:val="00290D4D"/>
    <w:rsid w:val="002A2A92"/>
    <w:rsid w:val="002A4FD2"/>
    <w:rsid w:val="002A6750"/>
    <w:rsid w:val="002A7162"/>
    <w:rsid w:val="002A7F4D"/>
    <w:rsid w:val="002B06CD"/>
    <w:rsid w:val="002B28E4"/>
    <w:rsid w:val="002B30F6"/>
    <w:rsid w:val="002B545D"/>
    <w:rsid w:val="002B7A89"/>
    <w:rsid w:val="002C2CFF"/>
    <w:rsid w:val="002C3A20"/>
    <w:rsid w:val="002C7A2C"/>
    <w:rsid w:val="002D2271"/>
    <w:rsid w:val="002D2E9C"/>
    <w:rsid w:val="002D2FA7"/>
    <w:rsid w:val="002D477C"/>
    <w:rsid w:val="002D5374"/>
    <w:rsid w:val="002D5FF4"/>
    <w:rsid w:val="002E1E8B"/>
    <w:rsid w:val="002E2F7E"/>
    <w:rsid w:val="002E5223"/>
    <w:rsid w:val="002E6DC7"/>
    <w:rsid w:val="002E6EDC"/>
    <w:rsid w:val="002F1FAC"/>
    <w:rsid w:val="002F2093"/>
    <w:rsid w:val="002F235D"/>
    <w:rsid w:val="002F2F6E"/>
    <w:rsid w:val="002F5AA3"/>
    <w:rsid w:val="00301677"/>
    <w:rsid w:val="003030E2"/>
    <w:rsid w:val="00307AB8"/>
    <w:rsid w:val="00311017"/>
    <w:rsid w:val="003112E3"/>
    <w:rsid w:val="00313F85"/>
    <w:rsid w:val="0031591E"/>
    <w:rsid w:val="00315B74"/>
    <w:rsid w:val="00317F2B"/>
    <w:rsid w:val="00321152"/>
    <w:rsid w:val="003218DC"/>
    <w:rsid w:val="00322815"/>
    <w:rsid w:val="00323074"/>
    <w:rsid w:val="00324A79"/>
    <w:rsid w:val="00326011"/>
    <w:rsid w:val="00326CC6"/>
    <w:rsid w:val="00326D86"/>
    <w:rsid w:val="00327976"/>
    <w:rsid w:val="00330696"/>
    <w:rsid w:val="00330B81"/>
    <w:rsid w:val="00332581"/>
    <w:rsid w:val="0033287A"/>
    <w:rsid w:val="00334BFE"/>
    <w:rsid w:val="0034111B"/>
    <w:rsid w:val="00341334"/>
    <w:rsid w:val="003427E7"/>
    <w:rsid w:val="00346A9F"/>
    <w:rsid w:val="003476FE"/>
    <w:rsid w:val="003530CC"/>
    <w:rsid w:val="0035434B"/>
    <w:rsid w:val="0035436B"/>
    <w:rsid w:val="003577D4"/>
    <w:rsid w:val="00360B24"/>
    <w:rsid w:val="00364F56"/>
    <w:rsid w:val="00366EF9"/>
    <w:rsid w:val="00370B83"/>
    <w:rsid w:val="00373EBC"/>
    <w:rsid w:val="003801C6"/>
    <w:rsid w:val="00380F5A"/>
    <w:rsid w:val="00381655"/>
    <w:rsid w:val="0038330F"/>
    <w:rsid w:val="00385D51"/>
    <w:rsid w:val="00386BF8"/>
    <w:rsid w:val="00392C90"/>
    <w:rsid w:val="00392D19"/>
    <w:rsid w:val="00395222"/>
    <w:rsid w:val="00395624"/>
    <w:rsid w:val="003966C4"/>
    <w:rsid w:val="00396BCF"/>
    <w:rsid w:val="00397AA2"/>
    <w:rsid w:val="003A07B0"/>
    <w:rsid w:val="003A2F75"/>
    <w:rsid w:val="003A3C81"/>
    <w:rsid w:val="003A3D27"/>
    <w:rsid w:val="003A463F"/>
    <w:rsid w:val="003A63C9"/>
    <w:rsid w:val="003A7BD6"/>
    <w:rsid w:val="003B01F9"/>
    <w:rsid w:val="003B05EF"/>
    <w:rsid w:val="003B074C"/>
    <w:rsid w:val="003B56E0"/>
    <w:rsid w:val="003B5726"/>
    <w:rsid w:val="003B62C9"/>
    <w:rsid w:val="003B662E"/>
    <w:rsid w:val="003C1431"/>
    <w:rsid w:val="003C7D93"/>
    <w:rsid w:val="003D45F2"/>
    <w:rsid w:val="003D4D85"/>
    <w:rsid w:val="003D6284"/>
    <w:rsid w:val="003D77DC"/>
    <w:rsid w:val="003E14CF"/>
    <w:rsid w:val="003E20EF"/>
    <w:rsid w:val="003E26D7"/>
    <w:rsid w:val="003E2CD9"/>
    <w:rsid w:val="003E425C"/>
    <w:rsid w:val="003E60E0"/>
    <w:rsid w:val="003E6342"/>
    <w:rsid w:val="003F0294"/>
    <w:rsid w:val="003F1B1B"/>
    <w:rsid w:val="003F4A30"/>
    <w:rsid w:val="003F4BC4"/>
    <w:rsid w:val="003F5EAA"/>
    <w:rsid w:val="003F6FCA"/>
    <w:rsid w:val="00400488"/>
    <w:rsid w:val="004030DE"/>
    <w:rsid w:val="00403FD0"/>
    <w:rsid w:val="004045D0"/>
    <w:rsid w:val="00406150"/>
    <w:rsid w:val="00410F07"/>
    <w:rsid w:val="0041419B"/>
    <w:rsid w:val="00414879"/>
    <w:rsid w:val="00416132"/>
    <w:rsid w:val="004161CA"/>
    <w:rsid w:val="004163CF"/>
    <w:rsid w:val="00416982"/>
    <w:rsid w:val="00417B7B"/>
    <w:rsid w:val="00420962"/>
    <w:rsid w:val="00421A75"/>
    <w:rsid w:val="004227DB"/>
    <w:rsid w:val="004232B1"/>
    <w:rsid w:val="004236BB"/>
    <w:rsid w:val="00425161"/>
    <w:rsid w:val="004264C0"/>
    <w:rsid w:val="00427D02"/>
    <w:rsid w:val="004306CA"/>
    <w:rsid w:val="00431664"/>
    <w:rsid w:val="004330A1"/>
    <w:rsid w:val="00433EAC"/>
    <w:rsid w:val="00436E27"/>
    <w:rsid w:val="00436F87"/>
    <w:rsid w:val="004413B0"/>
    <w:rsid w:val="00442865"/>
    <w:rsid w:val="00443F8E"/>
    <w:rsid w:val="00443FAF"/>
    <w:rsid w:val="0044412F"/>
    <w:rsid w:val="00446335"/>
    <w:rsid w:val="0045692B"/>
    <w:rsid w:val="004625AC"/>
    <w:rsid w:val="00463B4A"/>
    <w:rsid w:val="00463DCC"/>
    <w:rsid w:val="004664D7"/>
    <w:rsid w:val="004666E1"/>
    <w:rsid w:val="004718E4"/>
    <w:rsid w:val="00471AD3"/>
    <w:rsid w:val="004728F5"/>
    <w:rsid w:val="00480814"/>
    <w:rsid w:val="0048171A"/>
    <w:rsid w:val="00482230"/>
    <w:rsid w:val="0048358F"/>
    <w:rsid w:val="00483C4B"/>
    <w:rsid w:val="0049292B"/>
    <w:rsid w:val="00495925"/>
    <w:rsid w:val="004959BD"/>
    <w:rsid w:val="004A0C64"/>
    <w:rsid w:val="004A111C"/>
    <w:rsid w:val="004A3787"/>
    <w:rsid w:val="004A3F70"/>
    <w:rsid w:val="004A4181"/>
    <w:rsid w:val="004B3F7F"/>
    <w:rsid w:val="004B5C20"/>
    <w:rsid w:val="004B7BBB"/>
    <w:rsid w:val="004C4608"/>
    <w:rsid w:val="004C5344"/>
    <w:rsid w:val="004C59B1"/>
    <w:rsid w:val="004C5BAF"/>
    <w:rsid w:val="004C75A1"/>
    <w:rsid w:val="004D06B4"/>
    <w:rsid w:val="004D0D05"/>
    <w:rsid w:val="004D1829"/>
    <w:rsid w:val="004D2368"/>
    <w:rsid w:val="004D3A30"/>
    <w:rsid w:val="004D5CA0"/>
    <w:rsid w:val="004D7273"/>
    <w:rsid w:val="004E5662"/>
    <w:rsid w:val="004E5CB1"/>
    <w:rsid w:val="004E658A"/>
    <w:rsid w:val="004E7785"/>
    <w:rsid w:val="004F00A4"/>
    <w:rsid w:val="004F0353"/>
    <w:rsid w:val="004F3064"/>
    <w:rsid w:val="004F340E"/>
    <w:rsid w:val="004F6564"/>
    <w:rsid w:val="00500CEB"/>
    <w:rsid w:val="00503098"/>
    <w:rsid w:val="005047AB"/>
    <w:rsid w:val="0050724D"/>
    <w:rsid w:val="0050796B"/>
    <w:rsid w:val="00507F0C"/>
    <w:rsid w:val="00511D8D"/>
    <w:rsid w:val="005150E3"/>
    <w:rsid w:val="005170FA"/>
    <w:rsid w:val="00523E0C"/>
    <w:rsid w:val="0052419C"/>
    <w:rsid w:val="0052436A"/>
    <w:rsid w:val="005302A4"/>
    <w:rsid w:val="00532FAF"/>
    <w:rsid w:val="005349D0"/>
    <w:rsid w:val="00534B8C"/>
    <w:rsid w:val="00535C6B"/>
    <w:rsid w:val="00537AF2"/>
    <w:rsid w:val="0054035A"/>
    <w:rsid w:val="00544785"/>
    <w:rsid w:val="00544FE5"/>
    <w:rsid w:val="00546361"/>
    <w:rsid w:val="00547F63"/>
    <w:rsid w:val="00553060"/>
    <w:rsid w:val="0055621F"/>
    <w:rsid w:val="00556F79"/>
    <w:rsid w:val="00557610"/>
    <w:rsid w:val="005607C6"/>
    <w:rsid w:val="00560914"/>
    <w:rsid w:val="005636AE"/>
    <w:rsid w:val="00565059"/>
    <w:rsid w:val="00566E4E"/>
    <w:rsid w:val="00571090"/>
    <w:rsid w:val="0057352C"/>
    <w:rsid w:val="00576B14"/>
    <w:rsid w:val="00577801"/>
    <w:rsid w:val="00582678"/>
    <w:rsid w:val="00582A2C"/>
    <w:rsid w:val="00583EDD"/>
    <w:rsid w:val="005842BF"/>
    <w:rsid w:val="00585CFB"/>
    <w:rsid w:val="00585D12"/>
    <w:rsid w:val="00586A7A"/>
    <w:rsid w:val="0058708B"/>
    <w:rsid w:val="00587B6D"/>
    <w:rsid w:val="00587CCB"/>
    <w:rsid w:val="00587FD9"/>
    <w:rsid w:val="005900C2"/>
    <w:rsid w:val="005920CD"/>
    <w:rsid w:val="00592C7C"/>
    <w:rsid w:val="00595EEE"/>
    <w:rsid w:val="00596790"/>
    <w:rsid w:val="005A0CC7"/>
    <w:rsid w:val="005A329D"/>
    <w:rsid w:val="005A499F"/>
    <w:rsid w:val="005A798E"/>
    <w:rsid w:val="005B0E60"/>
    <w:rsid w:val="005B28DF"/>
    <w:rsid w:val="005B7230"/>
    <w:rsid w:val="005C1DDB"/>
    <w:rsid w:val="005C2665"/>
    <w:rsid w:val="005C29B8"/>
    <w:rsid w:val="005C62D0"/>
    <w:rsid w:val="005C67EF"/>
    <w:rsid w:val="005D21E3"/>
    <w:rsid w:val="005D263C"/>
    <w:rsid w:val="005D46FD"/>
    <w:rsid w:val="005D4BC7"/>
    <w:rsid w:val="005D644D"/>
    <w:rsid w:val="005E0FA3"/>
    <w:rsid w:val="005E2482"/>
    <w:rsid w:val="005E38D9"/>
    <w:rsid w:val="005E448E"/>
    <w:rsid w:val="005E4B66"/>
    <w:rsid w:val="005E5055"/>
    <w:rsid w:val="005E6B5A"/>
    <w:rsid w:val="005F1D65"/>
    <w:rsid w:val="005F41FA"/>
    <w:rsid w:val="005F4D9A"/>
    <w:rsid w:val="005F5FD4"/>
    <w:rsid w:val="005F6FBC"/>
    <w:rsid w:val="006007BE"/>
    <w:rsid w:val="006031A4"/>
    <w:rsid w:val="0060597B"/>
    <w:rsid w:val="006064FF"/>
    <w:rsid w:val="00610885"/>
    <w:rsid w:val="00610B0B"/>
    <w:rsid w:val="0061191F"/>
    <w:rsid w:val="006207AB"/>
    <w:rsid w:val="00620FA0"/>
    <w:rsid w:val="0062110D"/>
    <w:rsid w:val="00622787"/>
    <w:rsid w:val="00622A78"/>
    <w:rsid w:val="00631151"/>
    <w:rsid w:val="00631E89"/>
    <w:rsid w:val="00633998"/>
    <w:rsid w:val="00635AE9"/>
    <w:rsid w:val="00637072"/>
    <w:rsid w:val="00640A11"/>
    <w:rsid w:val="0064370B"/>
    <w:rsid w:val="00644405"/>
    <w:rsid w:val="006520E9"/>
    <w:rsid w:val="00656A5B"/>
    <w:rsid w:val="006578C7"/>
    <w:rsid w:val="006645FA"/>
    <w:rsid w:val="00664AEA"/>
    <w:rsid w:val="00665D05"/>
    <w:rsid w:val="0066733B"/>
    <w:rsid w:val="006719F2"/>
    <w:rsid w:val="00674166"/>
    <w:rsid w:val="00677B4C"/>
    <w:rsid w:val="00684BCD"/>
    <w:rsid w:val="0068523D"/>
    <w:rsid w:val="0068622C"/>
    <w:rsid w:val="006862E5"/>
    <w:rsid w:val="00687527"/>
    <w:rsid w:val="00690B8D"/>
    <w:rsid w:val="00694131"/>
    <w:rsid w:val="00696D1C"/>
    <w:rsid w:val="006A15C4"/>
    <w:rsid w:val="006A2A93"/>
    <w:rsid w:val="006A4AEC"/>
    <w:rsid w:val="006B0D09"/>
    <w:rsid w:val="006B1B60"/>
    <w:rsid w:val="006B7269"/>
    <w:rsid w:val="006C1BA3"/>
    <w:rsid w:val="006C2F7C"/>
    <w:rsid w:val="006D4629"/>
    <w:rsid w:val="006D4779"/>
    <w:rsid w:val="006D4A18"/>
    <w:rsid w:val="006E215A"/>
    <w:rsid w:val="006E2708"/>
    <w:rsid w:val="006E348E"/>
    <w:rsid w:val="006E59D3"/>
    <w:rsid w:val="006E6437"/>
    <w:rsid w:val="006E69B3"/>
    <w:rsid w:val="006E7034"/>
    <w:rsid w:val="006E7F8F"/>
    <w:rsid w:val="006F2886"/>
    <w:rsid w:val="006F2BBD"/>
    <w:rsid w:val="006F5237"/>
    <w:rsid w:val="0070097E"/>
    <w:rsid w:val="00704C7E"/>
    <w:rsid w:val="00706259"/>
    <w:rsid w:val="007070D1"/>
    <w:rsid w:val="00707D3A"/>
    <w:rsid w:val="0071601A"/>
    <w:rsid w:val="007167B6"/>
    <w:rsid w:val="00720811"/>
    <w:rsid w:val="007226E6"/>
    <w:rsid w:val="00723934"/>
    <w:rsid w:val="007279F4"/>
    <w:rsid w:val="00727F38"/>
    <w:rsid w:val="007350A2"/>
    <w:rsid w:val="0073567C"/>
    <w:rsid w:val="00737E41"/>
    <w:rsid w:val="0074071F"/>
    <w:rsid w:val="00740722"/>
    <w:rsid w:val="00741332"/>
    <w:rsid w:val="007419E2"/>
    <w:rsid w:val="00742F2A"/>
    <w:rsid w:val="007435F3"/>
    <w:rsid w:val="0074556C"/>
    <w:rsid w:val="007458AB"/>
    <w:rsid w:val="00746C68"/>
    <w:rsid w:val="007501A1"/>
    <w:rsid w:val="00750268"/>
    <w:rsid w:val="007511AE"/>
    <w:rsid w:val="007531C3"/>
    <w:rsid w:val="007536DC"/>
    <w:rsid w:val="0075464C"/>
    <w:rsid w:val="0075783D"/>
    <w:rsid w:val="00762D5E"/>
    <w:rsid w:val="00767018"/>
    <w:rsid w:val="0077434F"/>
    <w:rsid w:val="0077663C"/>
    <w:rsid w:val="0078406D"/>
    <w:rsid w:val="00784994"/>
    <w:rsid w:val="007866E2"/>
    <w:rsid w:val="00786BEE"/>
    <w:rsid w:val="00791C2C"/>
    <w:rsid w:val="0079747F"/>
    <w:rsid w:val="007A6DDC"/>
    <w:rsid w:val="007B096E"/>
    <w:rsid w:val="007B4813"/>
    <w:rsid w:val="007B54B4"/>
    <w:rsid w:val="007B6028"/>
    <w:rsid w:val="007B7955"/>
    <w:rsid w:val="007C0176"/>
    <w:rsid w:val="007C4856"/>
    <w:rsid w:val="007C5EF0"/>
    <w:rsid w:val="007C61C6"/>
    <w:rsid w:val="007C6D8B"/>
    <w:rsid w:val="007C7171"/>
    <w:rsid w:val="007D0976"/>
    <w:rsid w:val="007D21C3"/>
    <w:rsid w:val="007D6211"/>
    <w:rsid w:val="007D658E"/>
    <w:rsid w:val="007D7BC6"/>
    <w:rsid w:val="007E1765"/>
    <w:rsid w:val="007E4C0E"/>
    <w:rsid w:val="007E54C1"/>
    <w:rsid w:val="007E65B6"/>
    <w:rsid w:val="007F30D2"/>
    <w:rsid w:val="007F4A8B"/>
    <w:rsid w:val="00800619"/>
    <w:rsid w:val="00801DD1"/>
    <w:rsid w:val="00803876"/>
    <w:rsid w:val="00811C66"/>
    <w:rsid w:val="0081236F"/>
    <w:rsid w:val="008148E7"/>
    <w:rsid w:val="00815061"/>
    <w:rsid w:val="00815120"/>
    <w:rsid w:val="00823507"/>
    <w:rsid w:val="00823829"/>
    <w:rsid w:val="00823C59"/>
    <w:rsid w:val="00824116"/>
    <w:rsid w:val="00826AC3"/>
    <w:rsid w:val="00826BD5"/>
    <w:rsid w:val="00830112"/>
    <w:rsid w:val="008310C6"/>
    <w:rsid w:val="008329DA"/>
    <w:rsid w:val="00837438"/>
    <w:rsid w:val="00837C49"/>
    <w:rsid w:val="00843B88"/>
    <w:rsid w:val="00845F71"/>
    <w:rsid w:val="00846E5C"/>
    <w:rsid w:val="00852708"/>
    <w:rsid w:val="00852818"/>
    <w:rsid w:val="00852A7E"/>
    <w:rsid w:val="00853AFA"/>
    <w:rsid w:val="0085447B"/>
    <w:rsid w:val="008553D5"/>
    <w:rsid w:val="00856404"/>
    <w:rsid w:val="008570C6"/>
    <w:rsid w:val="008615CF"/>
    <w:rsid w:val="008640DE"/>
    <w:rsid w:val="00866DAA"/>
    <w:rsid w:val="00874EEF"/>
    <w:rsid w:val="00875261"/>
    <w:rsid w:val="00885406"/>
    <w:rsid w:val="00886909"/>
    <w:rsid w:val="00887F23"/>
    <w:rsid w:val="00891443"/>
    <w:rsid w:val="00893112"/>
    <w:rsid w:val="008931EC"/>
    <w:rsid w:val="0089484E"/>
    <w:rsid w:val="00895AED"/>
    <w:rsid w:val="00896506"/>
    <w:rsid w:val="008972BA"/>
    <w:rsid w:val="008A09CC"/>
    <w:rsid w:val="008A1954"/>
    <w:rsid w:val="008A252F"/>
    <w:rsid w:val="008A3DAB"/>
    <w:rsid w:val="008A46D0"/>
    <w:rsid w:val="008A5735"/>
    <w:rsid w:val="008A7B92"/>
    <w:rsid w:val="008A7DE9"/>
    <w:rsid w:val="008B027D"/>
    <w:rsid w:val="008B250E"/>
    <w:rsid w:val="008B272D"/>
    <w:rsid w:val="008B389E"/>
    <w:rsid w:val="008B475D"/>
    <w:rsid w:val="008B57D9"/>
    <w:rsid w:val="008B696F"/>
    <w:rsid w:val="008B6D09"/>
    <w:rsid w:val="008C0D85"/>
    <w:rsid w:val="008C0F62"/>
    <w:rsid w:val="008C0F69"/>
    <w:rsid w:val="008C28E2"/>
    <w:rsid w:val="008C298E"/>
    <w:rsid w:val="008C2E8D"/>
    <w:rsid w:val="008C3D4D"/>
    <w:rsid w:val="008C5E9E"/>
    <w:rsid w:val="008D088D"/>
    <w:rsid w:val="008D263C"/>
    <w:rsid w:val="008D36B9"/>
    <w:rsid w:val="008D4416"/>
    <w:rsid w:val="008D510A"/>
    <w:rsid w:val="008D5189"/>
    <w:rsid w:val="008E0B09"/>
    <w:rsid w:val="008E2122"/>
    <w:rsid w:val="008E379A"/>
    <w:rsid w:val="008F04B0"/>
    <w:rsid w:val="008F16D8"/>
    <w:rsid w:val="008F302F"/>
    <w:rsid w:val="008F6D97"/>
    <w:rsid w:val="00901EB2"/>
    <w:rsid w:val="00906A75"/>
    <w:rsid w:val="00907ABB"/>
    <w:rsid w:val="00910B17"/>
    <w:rsid w:val="00912EE6"/>
    <w:rsid w:val="0091375D"/>
    <w:rsid w:val="009148AB"/>
    <w:rsid w:val="0091540C"/>
    <w:rsid w:val="0091569D"/>
    <w:rsid w:val="00916E86"/>
    <w:rsid w:val="00917332"/>
    <w:rsid w:val="00923B5C"/>
    <w:rsid w:val="009249A2"/>
    <w:rsid w:val="00925A1A"/>
    <w:rsid w:val="00926520"/>
    <w:rsid w:val="00927AD4"/>
    <w:rsid w:val="00927F3F"/>
    <w:rsid w:val="00931E25"/>
    <w:rsid w:val="00933E15"/>
    <w:rsid w:val="00937E3F"/>
    <w:rsid w:val="009439EB"/>
    <w:rsid w:val="009451EE"/>
    <w:rsid w:val="00946454"/>
    <w:rsid w:val="0095074C"/>
    <w:rsid w:val="00950C5E"/>
    <w:rsid w:val="00952118"/>
    <w:rsid w:val="0095236B"/>
    <w:rsid w:val="00961B2A"/>
    <w:rsid w:val="009632BF"/>
    <w:rsid w:val="00964952"/>
    <w:rsid w:val="00965E00"/>
    <w:rsid w:val="009677D2"/>
    <w:rsid w:val="00967B84"/>
    <w:rsid w:val="00970190"/>
    <w:rsid w:val="00971DFA"/>
    <w:rsid w:val="0097446B"/>
    <w:rsid w:val="00977A0A"/>
    <w:rsid w:val="009805FC"/>
    <w:rsid w:val="00980E6B"/>
    <w:rsid w:val="00982CE0"/>
    <w:rsid w:val="009860CA"/>
    <w:rsid w:val="00986434"/>
    <w:rsid w:val="009874FA"/>
    <w:rsid w:val="00990DE7"/>
    <w:rsid w:val="00993A8A"/>
    <w:rsid w:val="009943F9"/>
    <w:rsid w:val="0099517B"/>
    <w:rsid w:val="009963C6"/>
    <w:rsid w:val="00997AB6"/>
    <w:rsid w:val="00997CC6"/>
    <w:rsid w:val="009A0329"/>
    <w:rsid w:val="009A43CE"/>
    <w:rsid w:val="009A76F8"/>
    <w:rsid w:val="009B0375"/>
    <w:rsid w:val="009B21F8"/>
    <w:rsid w:val="009C3991"/>
    <w:rsid w:val="009C5395"/>
    <w:rsid w:val="009C55B0"/>
    <w:rsid w:val="009C635A"/>
    <w:rsid w:val="009C66F7"/>
    <w:rsid w:val="009C7BE1"/>
    <w:rsid w:val="009D19CA"/>
    <w:rsid w:val="009D27A8"/>
    <w:rsid w:val="009D299B"/>
    <w:rsid w:val="009D444C"/>
    <w:rsid w:val="009E1F97"/>
    <w:rsid w:val="009E3561"/>
    <w:rsid w:val="009E399B"/>
    <w:rsid w:val="009E497E"/>
    <w:rsid w:val="009E5BF2"/>
    <w:rsid w:val="009F0474"/>
    <w:rsid w:val="009F1720"/>
    <w:rsid w:val="009F20F1"/>
    <w:rsid w:val="009F7987"/>
    <w:rsid w:val="00A01390"/>
    <w:rsid w:val="00A01DC9"/>
    <w:rsid w:val="00A02185"/>
    <w:rsid w:val="00A0736A"/>
    <w:rsid w:val="00A12089"/>
    <w:rsid w:val="00A1209F"/>
    <w:rsid w:val="00A121C4"/>
    <w:rsid w:val="00A12CA2"/>
    <w:rsid w:val="00A15044"/>
    <w:rsid w:val="00A17B8B"/>
    <w:rsid w:val="00A20453"/>
    <w:rsid w:val="00A27B41"/>
    <w:rsid w:val="00A300C4"/>
    <w:rsid w:val="00A313B6"/>
    <w:rsid w:val="00A31D78"/>
    <w:rsid w:val="00A32E86"/>
    <w:rsid w:val="00A34BB7"/>
    <w:rsid w:val="00A3582E"/>
    <w:rsid w:val="00A43021"/>
    <w:rsid w:val="00A45C47"/>
    <w:rsid w:val="00A51797"/>
    <w:rsid w:val="00A544AB"/>
    <w:rsid w:val="00A55716"/>
    <w:rsid w:val="00A608DB"/>
    <w:rsid w:val="00A6310B"/>
    <w:rsid w:val="00A64001"/>
    <w:rsid w:val="00A67F2B"/>
    <w:rsid w:val="00A71245"/>
    <w:rsid w:val="00A72A3C"/>
    <w:rsid w:val="00A735A9"/>
    <w:rsid w:val="00A76A3F"/>
    <w:rsid w:val="00A80DB7"/>
    <w:rsid w:val="00A81B3B"/>
    <w:rsid w:val="00A81B84"/>
    <w:rsid w:val="00A81C34"/>
    <w:rsid w:val="00A83C62"/>
    <w:rsid w:val="00A84106"/>
    <w:rsid w:val="00A85B19"/>
    <w:rsid w:val="00A90396"/>
    <w:rsid w:val="00A90455"/>
    <w:rsid w:val="00A91977"/>
    <w:rsid w:val="00A91D84"/>
    <w:rsid w:val="00A92A2B"/>
    <w:rsid w:val="00A931A4"/>
    <w:rsid w:val="00A93E80"/>
    <w:rsid w:val="00A96121"/>
    <w:rsid w:val="00A966ED"/>
    <w:rsid w:val="00A96A47"/>
    <w:rsid w:val="00AA076F"/>
    <w:rsid w:val="00AA223D"/>
    <w:rsid w:val="00AA40B1"/>
    <w:rsid w:val="00AA5D54"/>
    <w:rsid w:val="00AB4B3A"/>
    <w:rsid w:val="00AB508F"/>
    <w:rsid w:val="00AB5AE8"/>
    <w:rsid w:val="00AB76FE"/>
    <w:rsid w:val="00AC39A2"/>
    <w:rsid w:val="00AC3D2F"/>
    <w:rsid w:val="00AC4B48"/>
    <w:rsid w:val="00AC7464"/>
    <w:rsid w:val="00AD08D0"/>
    <w:rsid w:val="00AD2A11"/>
    <w:rsid w:val="00AD2CCA"/>
    <w:rsid w:val="00AD562B"/>
    <w:rsid w:val="00AD69E0"/>
    <w:rsid w:val="00AD6F40"/>
    <w:rsid w:val="00AE0358"/>
    <w:rsid w:val="00AE0801"/>
    <w:rsid w:val="00AE1484"/>
    <w:rsid w:val="00AE187F"/>
    <w:rsid w:val="00AE28FC"/>
    <w:rsid w:val="00AE4430"/>
    <w:rsid w:val="00AE4751"/>
    <w:rsid w:val="00AE7DF4"/>
    <w:rsid w:val="00AF06A6"/>
    <w:rsid w:val="00AF23D0"/>
    <w:rsid w:val="00AF2CF2"/>
    <w:rsid w:val="00AF37F8"/>
    <w:rsid w:val="00AF4253"/>
    <w:rsid w:val="00AF4BF3"/>
    <w:rsid w:val="00AF4C21"/>
    <w:rsid w:val="00AF66F8"/>
    <w:rsid w:val="00AF6E72"/>
    <w:rsid w:val="00B00C4B"/>
    <w:rsid w:val="00B12295"/>
    <w:rsid w:val="00B158C0"/>
    <w:rsid w:val="00B1605F"/>
    <w:rsid w:val="00B26DE9"/>
    <w:rsid w:val="00B278F8"/>
    <w:rsid w:val="00B30018"/>
    <w:rsid w:val="00B32231"/>
    <w:rsid w:val="00B32575"/>
    <w:rsid w:val="00B332E8"/>
    <w:rsid w:val="00B34E30"/>
    <w:rsid w:val="00B36F4E"/>
    <w:rsid w:val="00B40FBE"/>
    <w:rsid w:val="00B461FA"/>
    <w:rsid w:val="00B46B35"/>
    <w:rsid w:val="00B47AF8"/>
    <w:rsid w:val="00B5008F"/>
    <w:rsid w:val="00B508A9"/>
    <w:rsid w:val="00B52D93"/>
    <w:rsid w:val="00B53547"/>
    <w:rsid w:val="00B53BC6"/>
    <w:rsid w:val="00B54E70"/>
    <w:rsid w:val="00B55A28"/>
    <w:rsid w:val="00B564DB"/>
    <w:rsid w:val="00B57CFB"/>
    <w:rsid w:val="00B61D29"/>
    <w:rsid w:val="00B66214"/>
    <w:rsid w:val="00B678DE"/>
    <w:rsid w:val="00B67DD8"/>
    <w:rsid w:val="00B72BA1"/>
    <w:rsid w:val="00B73AA5"/>
    <w:rsid w:val="00B74DAC"/>
    <w:rsid w:val="00B75FD0"/>
    <w:rsid w:val="00B82724"/>
    <w:rsid w:val="00B84487"/>
    <w:rsid w:val="00B84F90"/>
    <w:rsid w:val="00B86B8A"/>
    <w:rsid w:val="00B928F8"/>
    <w:rsid w:val="00B94964"/>
    <w:rsid w:val="00B94F2E"/>
    <w:rsid w:val="00B95ACC"/>
    <w:rsid w:val="00B9637C"/>
    <w:rsid w:val="00B97B90"/>
    <w:rsid w:val="00B97E4B"/>
    <w:rsid w:val="00BA0948"/>
    <w:rsid w:val="00BA15D8"/>
    <w:rsid w:val="00BA2D0A"/>
    <w:rsid w:val="00BA32D4"/>
    <w:rsid w:val="00BA341D"/>
    <w:rsid w:val="00BA41BC"/>
    <w:rsid w:val="00BA4D29"/>
    <w:rsid w:val="00BA5291"/>
    <w:rsid w:val="00BA6807"/>
    <w:rsid w:val="00BA680B"/>
    <w:rsid w:val="00BA6FB0"/>
    <w:rsid w:val="00BB001D"/>
    <w:rsid w:val="00BB09E5"/>
    <w:rsid w:val="00BB1800"/>
    <w:rsid w:val="00BB37E9"/>
    <w:rsid w:val="00BB53BE"/>
    <w:rsid w:val="00BB745C"/>
    <w:rsid w:val="00BC31A4"/>
    <w:rsid w:val="00BC66B3"/>
    <w:rsid w:val="00BD0C83"/>
    <w:rsid w:val="00BD0F5D"/>
    <w:rsid w:val="00BD2DBB"/>
    <w:rsid w:val="00BD4051"/>
    <w:rsid w:val="00BE0E6B"/>
    <w:rsid w:val="00BE0E8A"/>
    <w:rsid w:val="00BE1D34"/>
    <w:rsid w:val="00BE1E36"/>
    <w:rsid w:val="00BE2D72"/>
    <w:rsid w:val="00BE38C8"/>
    <w:rsid w:val="00BE7205"/>
    <w:rsid w:val="00BF100B"/>
    <w:rsid w:val="00BF1853"/>
    <w:rsid w:val="00BF2730"/>
    <w:rsid w:val="00BF5C26"/>
    <w:rsid w:val="00BF600D"/>
    <w:rsid w:val="00BF6471"/>
    <w:rsid w:val="00BF66BA"/>
    <w:rsid w:val="00BF6F7B"/>
    <w:rsid w:val="00BF74CE"/>
    <w:rsid w:val="00C00410"/>
    <w:rsid w:val="00C06857"/>
    <w:rsid w:val="00C12194"/>
    <w:rsid w:val="00C13662"/>
    <w:rsid w:val="00C14CD1"/>
    <w:rsid w:val="00C15913"/>
    <w:rsid w:val="00C225C1"/>
    <w:rsid w:val="00C26D57"/>
    <w:rsid w:val="00C275C1"/>
    <w:rsid w:val="00C3027A"/>
    <w:rsid w:val="00C3183A"/>
    <w:rsid w:val="00C32F1E"/>
    <w:rsid w:val="00C341E0"/>
    <w:rsid w:val="00C34CF2"/>
    <w:rsid w:val="00C3751F"/>
    <w:rsid w:val="00C411AA"/>
    <w:rsid w:val="00C443C8"/>
    <w:rsid w:val="00C46670"/>
    <w:rsid w:val="00C51133"/>
    <w:rsid w:val="00C514B3"/>
    <w:rsid w:val="00C51932"/>
    <w:rsid w:val="00C52001"/>
    <w:rsid w:val="00C5562F"/>
    <w:rsid w:val="00C621CC"/>
    <w:rsid w:val="00C62BAC"/>
    <w:rsid w:val="00C63020"/>
    <w:rsid w:val="00C63D1A"/>
    <w:rsid w:val="00C677A6"/>
    <w:rsid w:val="00C744F0"/>
    <w:rsid w:val="00C75BFF"/>
    <w:rsid w:val="00C75C18"/>
    <w:rsid w:val="00C816F7"/>
    <w:rsid w:val="00C81DAE"/>
    <w:rsid w:val="00C8304E"/>
    <w:rsid w:val="00C847A1"/>
    <w:rsid w:val="00C85C88"/>
    <w:rsid w:val="00C869F9"/>
    <w:rsid w:val="00C95956"/>
    <w:rsid w:val="00C95990"/>
    <w:rsid w:val="00CA4153"/>
    <w:rsid w:val="00CA5499"/>
    <w:rsid w:val="00CA5CDC"/>
    <w:rsid w:val="00CA73EA"/>
    <w:rsid w:val="00CA7DFA"/>
    <w:rsid w:val="00CB02FF"/>
    <w:rsid w:val="00CB1050"/>
    <w:rsid w:val="00CB219F"/>
    <w:rsid w:val="00CB22EA"/>
    <w:rsid w:val="00CB304A"/>
    <w:rsid w:val="00CB60A5"/>
    <w:rsid w:val="00CC0375"/>
    <w:rsid w:val="00CC197C"/>
    <w:rsid w:val="00CC2358"/>
    <w:rsid w:val="00CC2D16"/>
    <w:rsid w:val="00CC5A98"/>
    <w:rsid w:val="00CD09B5"/>
    <w:rsid w:val="00CD2C70"/>
    <w:rsid w:val="00CD6DDA"/>
    <w:rsid w:val="00CE1504"/>
    <w:rsid w:val="00CE1916"/>
    <w:rsid w:val="00CE3709"/>
    <w:rsid w:val="00CE3BCA"/>
    <w:rsid w:val="00CE480B"/>
    <w:rsid w:val="00CE4C48"/>
    <w:rsid w:val="00CE6067"/>
    <w:rsid w:val="00CF0BC4"/>
    <w:rsid w:val="00CF1AC8"/>
    <w:rsid w:val="00CF1BA9"/>
    <w:rsid w:val="00CF34BE"/>
    <w:rsid w:val="00CF599D"/>
    <w:rsid w:val="00CF7392"/>
    <w:rsid w:val="00CF769D"/>
    <w:rsid w:val="00D002F7"/>
    <w:rsid w:val="00D02A81"/>
    <w:rsid w:val="00D0489D"/>
    <w:rsid w:val="00D05C3C"/>
    <w:rsid w:val="00D100A5"/>
    <w:rsid w:val="00D10AAF"/>
    <w:rsid w:val="00D11754"/>
    <w:rsid w:val="00D1177A"/>
    <w:rsid w:val="00D13175"/>
    <w:rsid w:val="00D137B0"/>
    <w:rsid w:val="00D13CF7"/>
    <w:rsid w:val="00D1531B"/>
    <w:rsid w:val="00D1535E"/>
    <w:rsid w:val="00D1751D"/>
    <w:rsid w:val="00D217EB"/>
    <w:rsid w:val="00D22DB7"/>
    <w:rsid w:val="00D23A73"/>
    <w:rsid w:val="00D24882"/>
    <w:rsid w:val="00D24A34"/>
    <w:rsid w:val="00D26B62"/>
    <w:rsid w:val="00D279FC"/>
    <w:rsid w:val="00D27AFB"/>
    <w:rsid w:val="00D30A16"/>
    <w:rsid w:val="00D3130F"/>
    <w:rsid w:val="00D31A5B"/>
    <w:rsid w:val="00D32E7C"/>
    <w:rsid w:val="00D3670F"/>
    <w:rsid w:val="00D371CD"/>
    <w:rsid w:val="00D4103B"/>
    <w:rsid w:val="00D425EE"/>
    <w:rsid w:val="00D4621B"/>
    <w:rsid w:val="00D46F89"/>
    <w:rsid w:val="00D47499"/>
    <w:rsid w:val="00D52732"/>
    <w:rsid w:val="00D531A6"/>
    <w:rsid w:val="00D5594F"/>
    <w:rsid w:val="00D56488"/>
    <w:rsid w:val="00D56FC7"/>
    <w:rsid w:val="00D617D9"/>
    <w:rsid w:val="00D62DE4"/>
    <w:rsid w:val="00D65903"/>
    <w:rsid w:val="00D65B95"/>
    <w:rsid w:val="00D67EE0"/>
    <w:rsid w:val="00D72700"/>
    <w:rsid w:val="00D73B6A"/>
    <w:rsid w:val="00D80AFA"/>
    <w:rsid w:val="00D939F1"/>
    <w:rsid w:val="00D93CAA"/>
    <w:rsid w:val="00D97D45"/>
    <w:rsid w:val="00DA3C5F"/>
    <w:rsid w:val="00DA60F7"/>
    <w:rsid w:val="00DB00A9"/>
    <w:rsid w:val="00DB425A"/>
    <w:rsid w:val="00DB63D2"/>
    <w:rsid w:val="00DC03F8"/>
    <w:rsid w:val="00DC05E6"/>
    <w:rsid w:val="00DC5230"/>
    <w:rsid w:val="00DC530C"/>
    <w:rsid w:val="00DC7140"/>
    <w:rsid w:val="00DD1ABC"/>
    <w:rsid w:val="00DD308D"/>
    <w:rsid w:val="00DD3C0B"/>
    <w:rsid w:val="00DD52F6"/>
    <w:rsid w:val="00DD772A"/>
    <w:rsid w:val="00DD7F4D"/>
    <w:rsid w:val="00DE2011"/>
    <w:rsid w:val="00DE33F0"/>
    <w:rsid w:val="00DE3D78"/>
    <w:rsid w:val="00DF0D34"/>
    <w:rsid w:val="00DF64A3"/>
    <w:rsid w:val="00DF6F1A"/>
    <w:rsid w:val="00E00C43"/>
    <w:rsid w:val="00E026D0"/>
    <w:rsid w:val="00E04231"/>
    <w:rsid w:val="00E0481D"/>
    <w:rsid w:val="00E07F6C"/>
    <w:rsid w:val="00E121A5"/>
    <w:rsid w:val="00E172D2"/>
    <w:rsid w:val="00E20067"/>
    <w:rsid w:val="00E21277"/>
    <w:rsid w:val="00E317C6"/>
    <w:rsid w:val="00E32EB0"/>
    <w:rsid w:val="00E33828"/>
    <w:rsid w:val="00E339C5"/>
    <w:rsid w:val="00E3480B"/>
    <w:rsid w:val="00E36E32"/>
    <w:rsid w:val="00E36E64"/>
    <w:rsid w:val="00E37124"/>
    <w:rsid w:val="00E403AB"/>
    <w:rsid w:val="00E41D6A"/>
    <w:rsid w:val="00E41E39"/>
    <w:rsid w:val="00E4251D"/>
    <w:rsid w:val="00E44366"/>
    <w:rsid w:val="00E44E3C"/>
    <w:rsid w:val="00E51777"/>
    <w:rsid w:val="00E517B1"/>
    <w:rsid w:val="00E52392"/>
    <w:rsid w:val="00E5388A"/>
    <w:rsid w:val="00E53C15"/>
    <w:rsid w:val="00E5598F"/>
    <w:rsid w:val="00E5676E"/>
    <w:rsid w:val="00E607C3"/>
    <w:rsid w:val="00E610A4"/>
    <w:rsid w:val="00E615FD"/>
    <w:rsid w:val="00E63910"/>
    <w:rsid w:val="00E7198E"/>
    <w:rsid w:val="00E73F6E"/>
    <w:rsid w:val="00E740D1"/>
    <w:rsid w:val="00E74162"/>
    <w:rsid w:val="00E745A3"/>
    <w:rsid w:val="00E772E5"/>
    <w:rsid w:val="00E85688"/>
    <w:rsid w:val="00E909DF"/>
    <w:rsid w:val="00E920BE"/>
    <w:rsid w:val="00E94B95"/>
    <w:rsid w:val="00E96267"/>
    <w:rsid w:val="00E96A60"/>
    <w:rsid w:val="00EA296D"/>
    <w:rsid w:val="00EA2DFB"/>
    <w:rsid w:val="00EA3336"/>
    <w:rsid w:val="00EA3614"/>
    <w:rsid w:val="00EA6B4D"/>
    <w:rsid w:val="00EB07E6"/>
    <w:rsid w:val="00EB22C5"/>
    <w:rsid w:val="00EC04EA"/>
    <w:rsid w:val="00EC063D"/>
    <w:rsid w:val="00EC160E"/>
    <w:rsid w:val="00EC1CE3"/>
    <w:rsid w:val="00EC261D"/>
    <w:rsid w:val="00EC2C5A"/>
    <w:rsid w:val="00EC2DA1"/>
    <w:rsid w:val="00EC4A73"/>
    <w:rsid w:val="00EC5B64"/>
    <w:rsid w:val="00EC673A"/>
    <w:rsid w:val="00ED04CC"/>
    <w:rsid w:val="00ED36F7"/>
    <w:rsid w:val="00ED401D"/>
    <w:rsid w:val="00ED501C"/>
    <w:rsid w:val="00ED5AF3"/>
    <w:rsid w:val="00EE0EA5"/>
    <w:rsid w:val="00EE2D23"/>
    <w:rsid w:val="00EE3533"/>
    <w:rsid w:val="00EE45A8"/>
    <w:rsid w:val="00EE5009"/>
    <w:rsid w:val="00EE5F8F"/>
    <w:rsid w:val="00EE6865"/>
    <w:rsid w:val="00EF18EE"/>
    <w:rsid w:val="00EF1D54"/>
    <w:rsid w:val="00EF293B"/>
    <w:rsid w:val="00EF2AD1"/>
    <w:rsid w:val="00EF3029"/>
    <w:rsid w:val="00EF30C1"/>
    <w:rsid w:val="00EF3823"/>
    <w:rsid w:val="00EF4CBE"/>
    <w:rsid w:val="00EF62D8"/>
    <w:rsid w:val="00EF7F13"/>
    <w:rsid w:val="00F00A4A"/>
    <w:rsid w:val="00F043C4"/>
    <w:rsid w:val="00F059C7"/>
    <w:rsid w:val="00F07A29"/>
    <w:rsid w:val="00F15790"/>
    <w:rsid w:val="00F1750D"/>
    <w:rsid w:val="00F20294"/>
    <w:rsid w:val="00F20624"/>
    <w:rsid w:val="00F215B2"/>
    <w:rsid w:val="00F21A20"/>
    <w:rsid w:val="00F2244D"/>
    <w:rsid w:val="00F22F23"/>
    <w:rsid w:val="00F26681"/>
    <w:rsid w:val="00F26B5D"/>
    <w:rsid w:val="00F270FA"/>
    <w:rsid w:val="00F27B14"/>
    <w:rsid w:val="00F33F05"/>
    <w:rsid w:val="00F413DC"/>
    <w:rsid w:val="00F451CD"/>
    <w:rsid w:val="00F47E34"/>
    <w:rsid w:val="00F47FF9"/>
    <w:rsid w:val="00F5257B"/>
    <w:rsid w:val="00F53D98"/>
    <w:rsid w:val="00F56632"/>
    <w:rsid w:val="00F62B1B"/>
    <w:rsid w:val="00F62C55"/>
    <w:rsid w:val="00F655A8"/>
    <w:rsid w:val="00F65A17"/>
    <w:rsid w:val="00F72317"/>
    <w:rsid w:val="00F72FC9"/>
    <w:rsid w:val="00F8262F"/>
    <w:rsid w:val="00F848E6"/>
    <w:rsid w:val="00F87C08"/>
    <w:rsid w:val="00F919A9"/>
    <w:rsid w:val="00F93229"/>
    <w:rsid w:val="00F9475B"/>
    <w:rsid w:val="00F970F5"/>
    <w:rsid w:val="00FA3A34"/>
    <w:rsid w:val="00FB2610"/>
    <w:rsid w:val="00FB3532"/>
    <w:rsid w:val="00FB37F1"/>
    <w:rsid w:val="00FB4AB7"/>
    <w:rsid w:val="00FB4F65"/>
    <w:rsid w:val="00FB4F82"/>
    <w:rsid w:val="00FB524E"/>
    <w:rsid w:val="00FB7E65"/>
    <w:rsid w:val="00FC04EC"/>
    <w:rsid w:val="00FC142D"/>
    <w:rsid w:val="00FC4C03"/>
    <w:rsid w:val="00FC5F1F"/>
    <w:rsid w:val="00FD3A39"/>
    <w:rsid w:val="00FD4746"/>
    <w:rsid w:val="00FD5A90"/>
    <w:rsid w:val="00FD7062"/>
    <w:rsid w:val="00FE0E71"/>
    <w:rsid w:val="00FE1D12"/>
    <w:rsid w:val="00FE378D"/>
    <w:rsid w:val="00FE3D20"/>
    <w:rsid w:val="00FE4094"/>
    <w:rsid w:val="00FF098B"/>
    <w:rsid w:val="00FF220E"/>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character" w:styleId="Hyperlink">
    <w:name w:val="Hyperlink"/>
    <w:basedOn w:val="DefaultParagraphFont"/>
    <w:uiPriority w:val="99"/>
    <w:unhideWhenUsed/>
    <w:rsid w:val="004728F5"/>
    <w:rPr>
      <w:color w:val="0563C1" w:themeColor="hyperlink"/>
      <w:u w:val="single"/>
    </w:rPr>
  </w:style>
  <w:style w:type="paragraph" w:styleId="FootnoteText">
    <w:name w:val="footnote text"/>
    <w:basedOn w:val="Normal"/>
    <w:link w:val="FootnoteTextChar"/>
    <w:semiHidden/>
    <w:rsid w:val="004728F5"/>
    <w:rPr>
      <w:sz w:val="20"/>
      <w:szCs w:val="20"/>
    </w:rPr>
  </w:style>
  <w:style w:type="character" w:customStyle="1" w:styleId="FootnoteTextChar">
    <w:name w:val="Footnote Text Char"/>
    <w:basedOn w:val="DefaultParagraphFont"/>
    <w:link w:val="FootnoteText"/>
    <w:semiHidden/>
    <w:rsid w:val="004728F5"/>
    <w:rPr>
      <w:rFonts w:ascii="Arial" w:hAnsi="Arial"/>
      <w:lang w:eastAsia="en-US"/>
    </w:rPr>
  </w:style>
  <w:style w:type="character" w:styleId="FootnoteReference">
    <w:name w:val="footnote reference"/>
    <w:basedOn w:val="DefaultParagraphFont"/>
    <w:semiHidden/>
    <w:rsid w:val="004728F5"/>
    <w:rPr>
      <w:vertAlign w:val="superscript"/>
    </w:rPr>
  </w:style>
  <w:style w:type="character" w:styleId="FollowedHyperlink">
    <w:name w:val="FollowedHyperlink"/>
    <w:basedOn w:val="DefaultParagraphFont"/>
    <w:semiHidden/>
    <w:unhideWhenUsed/>
    <w:rsid w:val="00B73AA5"/>
    <w:rPr>
      <w:color w:val="954F72" w:themeColor="followedHyperlink"/>
      <w:u w:val="single"/>
    </w:rPr>
  </w:style>
  <w:style w:type="character" w:styleId="UnresolvedMention">
    <w:name w:val="Unresolved Mention"/>
    <w:basedOn w:val="DefaultParagraphFont"/>
    <w:uiPriority w:val="99"/>
    <w:semiHidden/>
    <w:unhideWhenUsed/>
    <w:rsid w:val="0081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anja.Odinsen@rssb.co.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quantifying-the-value-of-internet-acces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etworkrail.co.uk/running-the-railway/railway-upgrade-plan/digital-railway/" TargetMode="External"/><Relationship Id="rId13" Type="http://schemas.openxmlformats.org/officeDocument/2006/relationships/hyperlink" Target="https://www.sparkrail.org/Lists/Records/DispForm.aspx?ID=24829" TargetMode="External"/><Relationship Id="rId3" Type="http://schemas.openxmlformats.org/officeDocument/2006/relationships/hyperlink" Target="https://www.gov.uk/government/publications/quantifying-the-value-of-internet-access" TargetMode="External"/><Relationship Id="rId7" Type="http://schemas.openxmlformats.org/officeDocument/2006/relationships/hyperlink" Target="https://rssb.wavecast.io/data-sandbox-plus/projects" TargetMode="External"/><Relationship Id="rId12" Type="http://schemas.openxmlformats.org/officeDocument/2006/relationships/hyperlink" Target="https://www.sparkrail.org/Lists/Records/DispForm.aspx?ID=8696" TargetMode="External"/><Relationship Id="rId17" Type="http://schemas.openxmlformats.org/officeDocument/2006/relationships/hyperlink" Target="https://www.sparkrail.org/Lists/Records/DispForm.aspx?ID=24820" TargetMode="External"/><Relationship Id="rId2" Type="http://schemas.openxmlformats.org/officeDocument/2006/relationships/hyperlink" Target="https://uwe-repository.worktribe.com/output/841349" TargetMode="External"/><Relationship Id="rId16" Type="http://schemas.openxmlformats.org/officeDocument/2006/relationships/hyperlink" Target="https://www.tessella.com/insights/predictive-maintenance-opportunity-rail" TargetMode="External"/><Relationship Id="rId1" Type="http://schemas.openxmlformats.org/officeDocument/2006/relationships/hyperlink" Target="https://dataportal.orr.gov.uk/statistics/rail-infrastructure-assets-environmental/average-age-of-rolling-stock-by-franchised-train-operating-company-table-231/" TargetMode="External"/><Relationship Id="rId6" Type="http://schemas.openxmlformats.org/officeDocument/2006/relationships/hyperlink" Target="https://www.sparkrail.org/Lists/Records/DispForm.aspx?ID=25441" TargetMode="External"/><Relationship Id="rId11" Type="http://schemas.openxmlformats.org/officeDocument/2006/relationships/hyperlink" Target="https://www.nic.org.uk/our-work/connected-future/" TargetMode="External"/><Relationship Id="rId5" Type="http://schemas.openxmlformats.org/officeDocument/2006/relationships/hyperlink" Target="https://www.sparkrail.org/Lists/Records/DispForm.aspx?ID=731" TargetMode="External"/><Relationship Id="rId15" Type="http://schemas.openxmlformats.org/officeDocument/2006/relationships/hyperlink" Target="http://www.humaware.com/track-circuit-monitoring/" TargetMode="External"/><Relationship Id="rId10" Type="http://schemas.openxmlformats.org/officeDocument/2006/relationships/hyperlink" Target="https://www.gov.uk/guidance/transport-analysis-guidance-webtag" TargetMode="External"/><Relationship Id="rId4" Type="http://schemas.openxmlformats.org/officeDocument/2006/relationships/hyperlink" Target="https://www.sparkrail.org/Lists/Records/DispForm.aspx?ID=695" TargetMode="External"/><Relationship Id="rId9" Type="http://schemas.openxmlformats.org/officeDocument/2006/relationships/hyperlink" Target="https://www.gov.uk/government/publications/a-strategic-vision-for-rail/connecting-people-a-strategic-vision-for-rail" TargetMode="External"/><Relationship Id="rId14" Type="http://schemas.openxmlformats.org/officeDocument/2006/relationships/hyperlink" Target="http://www.railtechnologymagazine.com/Rail-News/eversholt-adopts-perpetuum-system-to-monitor-southeastern-class-465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00BF97BF4757478FB1F5CF9F62AAD8" ma:contentTypeVersion="10" ma:contentTypeDescription="Create a new document." ma:contentTypeScope="" ma:versionID="ae46464d007dfbeafd1b79016c5694b1">
  <xsd:schema xmlns:xsd="http://www.w3.org/2001/XMLSchema" xmlns:xs="http://www.w3.org/2001/XMLSchema" xmlns:p="http://schemas.microsoft.com/office/2006/metadata/properties" xmlns:ns3="fc3f4752-27f2-4048-916b-b71e1deb6fb2" xmlns:ns4="7c30899e-c7b6-4dd8-a726-9273db2caf3c" targetNamespace="http://schemas.microsoft.com/office/2006/metadata/properties" ma:root="true" ma:fieldsID="5e5864675333128e696e421f3304005a" ns3:_="" ns4:_="">
    <xsd:import namespace="fc3f4752-27f2-4048-916b-b71e1deb6fb2"/>
    <xsd:import namespace="7c30899e-c7b6-4dd8-a726-9273db2caf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f4752-27f2-4048-916b-b71e1deb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0899e-c7b6-4dd8-a726-9273db2caf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268A-96B1-4D79-9B30-F946F74ACF1D}">
  <ds:schemaRefs>
    <ds:schemaRef ds:uri="http://purl.org/dc/elements/1.1/"/>
    <ds:schemaRef ds:uri="http://schemas.microsoft.com/office/2006/metadata/properties"/>
    <ds:schemaRef ds:uri="http://schemas.microsoft.com/office/2006/documentManagement/types"/>
    <ds:schemaRef ds:uri="fc3f4752-27f2-4048-916b-b71e1deb6fb2"/>
    <ds:schemaRef ds:uri="7c30899e-c7b6-4dd8-a726-9273db2caf3c"/>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C092BCF-D785-4BF2-8FC7-B1D34360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f4752-27f2-4048-916b-b71e1deb6fb2"/>
    <ds:schemaRef ds:uri="7c30899e-c7b6-4dd8-a726-9273db2c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82357E59-F966-4A23-9586-C07394C5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23</TotalTime>
  <Pages>8</Pages>
  <Words>1967</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3</cp:revision>
  <cp:lastPrinted>2019-11-29T15:27:00Z</cp:lastPrinted>
  <dcterms:created xsi:type="dcterms:W3CDTF">2019-11-29T15:21:00Z</dcterms:created>
  <dcterms:modified xsi:type="dcterms:W3CDTF">2019-11-29T15:49:00Z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0x010100C500BF97BF4757478FB1F5CF9F62AAD8</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