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AF002" w14:textId="77777777" w:rsidR="00627265" w:rsidRDefault="00145227">
      <w:pPr>
        <w:pStyle w:val="Heading1"/>
      </w:pPr>
      <w:r>
        <w:t>DPS Schedule 6 (Order Form Template and Order Schedules)</w:t>
      </w:r>
    </w:p>
    <w:p w14:paraId="44C67357" w14:textId="77777777" w:rsidR="00627265" w:rsidRDefault="00145227">
      <w:pPr>
        <w:pStyle w:val="Heading1"/>
      </w:pPr>
      <w:r>
        <w:t xml:space="preserve">Order Form </w:t>
      </w:r>
    </w:p>
    <w:p w14:paraId="0C4398C4" w14:textId="77777777" w:rsidR="00627265" w:rsidRDefault="00627265"/>
    <w:p w14:paraId="1848479C" w14:textId="77777777" w:rsidR="00627265" w:rsidRDefault="00627265"/>
    <w:p w14:paraId="27EFEC30" w14:textId="7E9790B5" w:rsidR="00627265" w:rsidRDefault="00145227">
      <w:r>
        <w:t>ORDER REFERENCE:</w:t>
      </w:r>
      <w:r>
        <w:tab/>
      </w:r>
      <w:r>
        <w:tab/>
      </w:r>
      <w:r w:rsidR="00BF1D9A" w:rsidRPr="00657351">
        <w:t xml:space="preserve">New </w:t>
      </w:r>
      <w:r w:rsidR="00657351" w:rsidRPr="00657351">
        <w:t>Model Designs for Schools</w:t>
      </w:r>
    </w:p>
    <w:p w14:paraId="3A44AFF9" w14:textId="77777777" w:rsidR="00627265" w:rsidRDefault="00145227">
      <w:r>
        <w:t>THE BUYER:</w:t>
      </w:r>
      <w:r>
        <w:tab/>
      </w:r>
      <w:r>
        <w:tab/>
      </w:r>
      <w:r>
        <w:tab/>
      </w:r>
      <w:r>
        <w:tab/>
        <w:t>Department for Education (DfE)</w:t>
      </w:r>
    </w:p>
    <w:p w14:paraId="781FC8AF" w14:textId="77777777" w:rsidR="00145227" w:rsidRDefault="00145227">
      <w:pPr>
        <w:sectPr w:rsidR="00145227">
          <w:headerReference w:type="default" r:id="rId10"/>
          <w:footerReference w:type="default" r:id="rId11"/>
          <w:pgSz w:w="11906" w:h="16838"/>
          <w:pgMar w:top="1440" w:right="1440" w:bottom="1440" w:left="1440" w:header="708" w:footer="708" w:gutter="0"/>
          <w:cols w:space="720"/>
        </w:sectPr>
      </w:pPr>
    </w:p>
    <w:p w14:paraId="7662CA9F" w14:textId="77777777" w:rsidR="00627265" w:rsidRDefault="00145227">
      <w:pPr>
        <w:ind w:left="3600" w:hanging="3600"/>
      </w:pPr>
      <w:r>
        <w:t xml:space="preserve">BUYER ADDRESS: </w:t>
      </w:r>
      <w:r>
        <w:tab/>
        <w:t>Sanctuary Buildings, 20 Great Smith Street, Westminster, London, SW1P 3BT</w:t>
      </w:r>
    </w:p>
    <w:p w14:paraId="47042914" w14:textId="77777777" w:rsidR="00145227" w:rsidRDefault="00145227">
      <w:pPr>
        <w:sectPr w:rsidR="00145227">
          <w:type w:val="continuous"/>
          <w:pgSz w:w="11906" w:h="16838"/>
          <w:pgMar w:top="1440" w:right="1440" w:bottom="1440" w:left="1440" w:header="708" w:footer="708" w:gutter="0"/>
          <w:cols w:space="720"/>
        </w:sectPr>
      </w:pPr>
    </w:p>
    <w:p w14:paraId="05A8ACBA" w14:textId="77777777" w:rsidR="00627265" w:rsidRDefault="00145227">
      <w:r>
        <w:t xml:space="preserve">THE SUPPLIER: </w:t>
      </w:r>
      <w:r>
        <w:tab/>
      </w:r>
      <w:r>
        <w:tab/>
      </w:r>
      <w:r>
        <w:tab/>
        <w:t xml:space="preserve">Cullinan Studio </w:t>
      </w:r>
    </w:p>
    <w:p w14:paraId="32F7017C" w14:textId="471A3746" w:rsidR="00627265" w:rsidRPr="00CF7294" w:rsidRDefault="00145227">
      <w:r>
        <w:t xml:space="preserve">SUPPLIER ADDRESS: </w:t>
      </w:r>
      <w:r>
        <w:tab/>
      </w:r>
      <w:r>
        <w:tab/>
      </w:r>
      <w:r w:rsidR="003D4EE2" w:rsidRPr="00CF7294">
        <w:t>5 Baldwin Terrace, London, N1 7RU</w:t>
      </w:r>
      <w:r w:rsidR="00687A1A" w:rsidRPr="00CF7294">
        <w:t xml:space="preserve"> </w:t>
      </w:r>
    </w:p>
    <w:p w14:paraId="4900C870" w14:textId="05EAD0B7" w:rsidR="00627265" w:rsidRPr="00CF7294" w:rsidRDefault="00145227">
      <w:r w:rsidRPr="00CF7294">
        <w:t xml:space="preserve">REGISTRATION NUMBER: </w:t>
      </w:r>
      <w:r w:rsidRPr="00CF7294">
        <w:tab/>
      </w:r>
      <w:r w:rsidRPr="00CF7294">
        <w:tab/>
      </w:r>
      <w:r w:rsidR="003D4EE2" w:rsidRPr="00CF7294">
        <w:t>2383808</w:t>
      </w:r>
    </w:p>
    <w:p w14:paraId="0F233504" w14:textId="54B58516" w:rsidR="000C03DB" w:rsidRPr="00CF7294" w:rsidRDefault="00145227">
      <w:pPr>
        <w:rPr>
          <w:b/>
          <w:shd w:val="clear" w:color="auto" w:fill="FFFF00"/>
        </w:rPr>
      </w:pPr>
      <w:r w:rsidRPr="00CF7294">
        <w:t xml:space="preserve">DUNS NUMBER:       </w:t>
      </w:r>
      <w:r w:rsidRPr="00CF7294">
        <w:tab/>
      </w:r>
      <w:r w:rsidRPr="00CF7294">
        <w:tab/>
      </w:r>
      <w:r w:rsidRPr="00CF7294">
        <w:tab/>
      </w:r>
      <w:r w:rsidR="000C03DB" w:rsidRPr="00CF7294">
        <w:t>503688640</w:t>
      </w:r>
    </w:p>
    <w:p w14:paraId="7AB13221" w14:textId="1FCE460D" w:rsidR="00627265" w:rsidRPr="00CF7294" w:rsidRDefault="00145227">
      <w:r w:rsidRPr="00CF7294">
        <w:t xml:space="preserve">DPS SUPPLIER REGISTRATION SERVICE ID:  </w:t>
      </w:r>
      <w:r w:rsidR="000C03DB" w:rsidRPr="00CF7294">
        <w:t>not known</w:t>
      </w:r>
    </w:p>
    <w:p w14:paraId="10FC6534" w14:textId="1429F7AC" w:rsidR="00627265" w:rsidRPr="00DA5860" w:rsidRDefault="00145227">
      <w:bookmarkStart w:id="0" w:name="_Hlk181804245"/>
      <w:r>
        <w:t>ORDER START DATE:</w:t>
      </w:r>
      <w:r>
        <w:tab/>
      </w:r>
      <w:r>
        <w:tab/>
      </w:r>
      <w:r>
        <w:tab/>
      </w:r>
      <w:r w:rsidR="002B29AD" w:rsidRPr="00DA5860">
        <w:t>1</w:t>
      </w:r>
      <w:r w:rsidR="00DA5860" w:rsidRPr="00DA5860">
        <w:t>5</w:t>
      </w:r>
      <w:r w:rsidRPr="00DA5860">
        <w:rPr>
          <w:vertAlign w:val="superscript"/>
        </w:rPr>
        <w:t>th</w:t>
      </w:r>
      <w:r w:rsidRPr="00DA5860">
        <w:t xml:space="preserve"> November 2024</w:t>
      </w:r>
    </w:p>
    <w:p w14:paraId="3DC32447" w14:textId="0B2B8B2C" w:rsidR="00627265" w:rsidRDefault="00145227">
      <w:r w:rsidRPr="00DA5860">
        <w:t xml:space="preserve">ORDER EXPIRY DATE: </w:t>
      </w:r>
      <w:r w:rsidRPr="00DA5860">
        <w:tab/>
      </w:r>
      <w:r w:rsidRPr="00DA5860">
        <w:tab/>
      </w:r>
      <w:r w:rsidRPr="00DA5860">
        <w:tab/>
      </w:r>
      <w:r w:rsidR="00EB7FB5">
        <w:t>2</w:t>
      </w:r>
      <w:r w:rsidR="00CF7294">
        <w:t>8</w:t>
      </w:r>
      <w:r w:rsidRPr="00DA5860">
        <w:rPr>
          <w:vertAlign w:val="superscript"/>
        </w:rPr>
        <w:t>th</w:t>
      </w:r>
      <w:r w:rsidRPr="00DA5860">
        <w:t xml:space="preserve"> February 2025</w:t>
      </w:r>
    </w:p>
    <w:bookmarkEnd w:id="0"/>
    <w:p w14:paraId="5A79EBDC" w14:textId="4E23C078" w:rsidR="00627265" w:rsidRDefault="00991501">
      <w:r>
        <w:t xml:space="preserve">CONTRACT VALUE: </w:t>
      </w:r>
      <w:r w:rsidR="002A44B0">
        <w:tab/>
      </w:r>
      <w:r w:rsidR="002A44B0">
        <w:tab/>
      </w:r>
      <w:r w:rsidR="002A44B0">
        <w:tab/>
      </w:r>
      <w:r w:rsidR="002A44B0">
        <w:tab/>
      </w:r>
      <w:r w:rsidR="002A44B0" w:rsidRPr="00991501">
        <w:t>£310,000</w:t>
      </w:r>
      <w:r w:rsidR="002A44B0">
        <w:t xml:space="preserve"> (ex VAT)</w:t>
      </w:r>
    </w:p>
    <w:p w14:paraId="125A3A6F" w14:textId="77777777" w:rsidR="00627265" w:rsidRDefault="00627265"/>
    <w:p w14:paraId="2A8060D5" w14:textId="77777777" w:rsidR="00627265" w:rsidRDefault="00627265"/>
    <w:p w14:paraId="1A0FA12D" w14:textId="77777777" w:rsidR="00627265" w:rsidRDefault="00627265"/>
    <w:p w14:paraId="64A6EDFF" w14:textId="77777777" w:rsidR="00627265" w:rsidRDefault="00627265"/>
    <w:p w14:paraId="730547BE" w14:textId="77777777" w:rsidR="00627265" w:rsidRPr="00DA5860" w:rsidRDefault="00145227">
      <w:pPr>
        <w:pStyle w:val="Heading3"/>
        <w:rPr>
          <w:rFonts w:eastAsia="Calibri"/>
          <w:b w:val="0"/>
          <w:sz w:val="22"/>
          <w:szCs w:val="22"/>
        </w:rPr>
      </w:pPr>
      <w:r>
        <w:t>APPLICABLE DPS CONTRACT</w:t>
      </w:r>
    </w:p>
    <w:p w14:paraId="2C9E4ABF" w14:textId="1DF129A1" w:rsidR="00627265" w:rsidRDefault="00145227">
      <w:r>
        <w:t xml:space="preserve">This Order Form is for the provision of the Deliverables and </w:t>
      </w:r>
      <w:r w:rsidRPr="00DA5860">
        <w:t xml:space="preserve">dated </w:t>
      </w:r>
      <w:r w:rsidR="00155991" w:rsidRPr="00DA5860">
        <w:t>1</w:t>
      </w:r>
      <w:r w:rsidR="00DA5860" w:rsidRPr="00DA5860">
        <w:t>5</w:t>
      </w:r>
      <w:r w:rsidR="00EF2752" w:rsidRPr="00DA5860">
        <w:t>th</w:t>
      </w:r>
      <w:r w:rsidRPr="00DA5860">
        <w:t xml:space="preserve"> </w:t>
      </w:r>
      <w:r w:rsidR="00EF2752" w:rsidRPr="00DA5860">
        <w:t>November</w:t>
      </w:r>
      <w:r w:rsidRPr="00DA5860">
        <w:t xml:space="preserve"> 2024.</w:t>
      </w:r>
    </w:p>
    <w:p w14:paraId="4FA64BA4" w14:textId="77777777" w:rsidR="00627265" w:rsidRDefault="00145227">
      <w:r>
        <w:t>It’s issued under the DPS Contract with the reference number</w:t>
      </w:r>
      <w:r>
        <w:rPr>
          <w:bCs/>
        </w:rPr>
        <w:t xml:space="preserve"> </w:t>
      </w:r>
      <w:r w:rsidRPr="00687A1A">
        <w:t>RM6242 Construction Professional Services DPS</w:t>
      </w:r>
      <w:r>
        <w:t xml:space="preserve"> for the provision of </w:t>
      </w:r>
      <w:r w:rsidRPr="00687A1A">
        <w:t>New Model Designs for Schools.</w:t>
      </w:r>
    </w:p>
    <w:p w14:paraId="39B0ACA5" w14:textId="77777777" w:rsidR="00627265" w:rsidRDefault="00627265"/>
    <w:p w14:paraId="49DBF628" w14:textId="77777777" w:rsidR="00627265" w:rsidRDefault="00145227">
      <w:pPr>
        <w:pStyle w:val="Heading3"/>
      </w:pPr>
      <w:r>
        <w:lastRenderedPageBreak/>
        <w:t>DPS FILTER CATEGORY(IES):</w:t>
      </w:r>
    </w:p>
    <w:p w14:paraId="167F298F" w14:textId="77777777" w:rsidR="00627265" w:rsidRDefault="00145227">
      <w:r w:rsidRPr="00687A1A">
        <w:t>Reference no:  52821</w:t>
      </w:r>
    </w:p>
    <w:p w14:paraId="276A224D" w14:textId="77777777" w:rsidR="00627265" w:rsidRDefault="00627265"/>
    <w:p w14:paraId="2DB2A529" w14:textId="77777777" w:rsidR="00627265" w:rsidRDefault="00145227">
      <w:pPr>
        <w:pStyle w:val="Heading3"/>
      </w:pPr>
      <w:r>
        <w:t>ORDER INCORPORATED TERMS</w:t>
      </w:r>
    </w:p>
    <w:p w14:paraId="3976F0C9" w14:textId="77777777" w:rsidR="00627265" w:rsidRDefault="00145227">
      <w:r>
        <w:t>The following terms shall apply to the Order Contract:</w:t>
      </w:r>
    </w:p>
    <w:p w14:paraId="23000F29" w14:textId="77777777" w:rsidR="00627265" w:rsidRDefault="00627265"/>
    <w:p w14:paraId="54525DF4" w14:textId="253F7D8A" w:rsidR="00627265" w:rsidRDefault="00145227">
      <w:r>
        <w:rPr>
          <w:b/>
        </w:rPr>
        <w:t>Tick ONE box</w:t>
      </w:r>
      <w:r>
        <w:t xml:space="preserve"> to apply the appropriate terms to the Order Contract.</w:t>
      </w:r>
    </w:p>
    <w:tbl>
      <w:tblPr>
        <w:tblW w:w="9016" w:type="dxa"/>
        <w:tblCellMar>
          <w:left w:w="10" w:type="dxa"/>
          <w:right w:w="10" w:type="dxa"/>
        </w:tblCellMar>
        <w:tblLook w:val="04A0" w:firstRow="1" w:lastRow="0" w:firstColumn="1" w:lastColumn="0" w:noHBand="0" w:noVBand="1"/>
      </w:tblPr>
      <w:tblGrid>
        <w:gridCol w:w="4508"/>
        <w:gridCol w:w="4508"/>
      </w:tblGrid>
      <w:tr w:rsidR="00627265" w14:paraId="0BE59ED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B2D1C" w14:textId="77777777" w:rsidR="00627265" w:rsidRDefault="00145227">
            <w:pPr>
              <w:rPr>
                <w:b/>
              </w:rPr>
            </w:pPr>
            <w:r>
              <w:rPr>
                <w:b/>
              </w:rPr>
              <w:t>Contract Type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E7259" w14:textId="77777777" w:rsidR="00627265" w:rsidRDefault="00145227">
            <w:pPr>
              <w:rPr>
                <w:b/>
              </w:rPr>
            </w:pPr>
            <w:r>
              <w:rPr>
                <w:b/>
              </w:rPr>
              <w:t>Tick to apply applicable terms:</w:t>
            </w:r>
          </w:p>
        </w:tc>
      </w:tr>
      <w:tr w:rsidR="00627265" w14:paraId="60DB0B0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A93A4" w14:textId="77777777" w:rsidR="00627265" w:rsidRDefault="00145227">
            <w:r>
              <w:t>Annex A – CCS Public Sector Contract (PSC) Terms</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BAA4" w14:textId="77777777" w:rsidR="00627265" w:rsidRDefault="00145227">
            <w:r>
              <w:rPr>
                <w:rFonts w:ascii="Wingdings" w:eastAsia="Wingdings" w:hAnsi="Wingdings" w:cs="Wingdings"/>
              </w:rPr>
              <w:t></w:t>
            </w:r>
          </w:p>
        </w:tc>
      </w:tr>
      <w:tr w:rsidR="00627265" w14:paraId="18D65C8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32080" w14:textId="77777777" w:rsidR="00627265" w:rsidRDefault="00145227">
            <w:r>
              <w:t>Annex B – NEC4 Terms</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AC3D" w14:textId="77777777" w:rsidR="00627265" w:rsidRDefault="00145227">
            <w:r>
              <w:rPr>
                <w:rFonts w:ascii="MS Gothic" w:eastAsia="MS Gothic" w:hAnsi="MS Gothic"/>
              </w:rPr>
              <w:t>☐</w:t>
            </w:r>
          </w:p>
        </w:tc>
      </w:tr>
      <w:tr w:rsidR="00627265" w14:paraId="61ADAD3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767F" w14:textId="77777777" w:rsidR="00627265" w:rsidRDefault="00145227">
            <w:r>
              <w:t xml:space="preserve">Annex C – NEC 3 Terms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D635" w14:textId="77777777" w:rsidR="00627265" w:rsidRDefault="00145227">
            <w:r>
              <w:rPr>
                <w:rFonts w:ascii="MS Gothic" w:eastAsia="MS Gothic" w:hAnsi="MS Gothic"/>
              </w:rPr>
              <w:t>☐</w:t>
            </w:r>
          </w:p>
        </w:tc>
      </w:tr>
      <w:tr w:rsidR="00627265" w14:paraId="2622AAC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AB10E" w14:textId="77777777" w:rsidR="00627265" w:rsidRDefault="00145227">
            <w:r>
              <w:t>Annex D – JCT Terms</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4805" w14:textId="77777777" w:rsidR="00627265" w:rsidRDefault="00145227">
            <w:r>
              <w:rPr>
                <w:rFonts w:ascii="MS Gothic" w:eastAsia="MS Gothic" w:hAnsi="MS Gothic"/>
              </w:rPr>
              <w:t>☐</w:t>
            </w:r>
          </w:p>
        </w:tc>
      </w:tr>
    </w:tbl>
    <w:p w14:paraId="1AFF6326" w14:textId="77777777" w:rsidR="00627265" w:rsidRDefault="00627265"/>
    <w:p w14:paraId="528B7921" w14:textId="77777777" w:rsidR="00627265" w:rsidRDefault="00145227">
      <w:r>
        <w:t>Where a box is not ticked above, that annex (and the terms specified therein) shall not apply to the Order Contract.</w:t>
      </w:r>
    </w:p>
    <w:p w14:paraId="21FE6950" w14:textId="77777777" w:rsidR="00627265" w:rsidRDefault="00627265"/>
    <w:p w14:paraId="2F6EE695" w14:textId="2C0B925A" w:rsidR="009C239B" w:rsidRDefault="009C239B">
      <w:pPr>
        <w:suppressAutoHyphens w:val="0"/>
        <w:spacing w:before="0" w:after="160" w:line="247" w:lineRule="auto"/>
      </w:pPr>
      <w:r>
        <w:br w:type="page"/>
      </w:r>
    </w:p>
    <w:p w14:paraId="4C90A6C3" w14:textId="77777777" w:rsidR="00627265" w:rsidRDefault="00145227">
      <w:pPr>
        <w:pStyle w:val="Heading2"/>
        <w:jc w:val="center"/>
      </w:pPr>
      <w:r>
        <w:lastRenderedPageBreak/>
        <w:t>ANNEX A</w:t>
      </w:r>
    </w:p>
    <w:p w14:paraId="645A6F5D" w14:textId="77777777" w:rsidR="00627265" w:rsidRDefault="00145227">
      <w:pPr>
        <w:pStyle w:val="Heading2"/>
        <w:jc w:val="center"/>
      </w:pPr>
      <w:r>
        <w:t>PUBLIC SECTOR CONTRACT</w:t>
      </w:r>
    </w:p>
    <w:p w14:paraId="7C6F2B88" w14:textId="77777777" w:rsidR="00627265" w:rsidRDefault="00145227">
      <w:r>
        <w:t xml:space="preserve">The following documents are incorporated into this Core Order Contract. Where numbers are </w:t>
      </w:r>
      <w:proofErr w:type="gramStart"/>
      <w:r>
        <w:t>missing</w:t>
      </w:r>
      <w:proofErr w:type="gramEnd"/>
      <w:r>
        <w:t xml:space="preserve"> we are not using those schedules. If the documents conflict, the following order of precedence applies:</w:t>
      </w:r>
    </w:p>
    <w:p w14:paraId="4FE5FE0F" w14:textId="77777777" w:rsidR="00627265" w:rsidRDefault="00145227">
      <w:pPr>
        <w:pStyle w:val="ListParagraph"/>
        <w:numPr>
          <w:ilvl w:val="0"/>
          <w:numId w:val="1"/>
        </w:numPr>
      </w:pPr>
      <w:r>
        <w:t xml:space="preserve">The Order Form including the Order Special Terms and Order Special Schedules, but excluding Appendices B-D of the Order </w:t>
      </w:r>
      <w:proofErr w:type="gramStart"/>
      <w:r>
        <w:t>Form;</w:t>
      </w:r>
      <w:proofErr w:type="gramEnd"/>
    </w:p>
    <w:p w14:paraId="455076D1" w14:textId="77777777" w:rsidR="00627265" w:rsidRDefault="00145227">
      <w:pPr>
        <w:pStyle w:val="ListParagraph"/>
        <w:numPr>
          <w:ilvl w:val="0"/>
          <w:numId w:val="1"/>
        </w:numPr>
      </w:pPr>
      <w:r>
        <w:t xml:space="preserve">Joint Schedule 1(Definitions and Interpretation) RM6242 </w:t>
      </w:r>
    </w:p>
    <w:p w14:paraId="3AEB02F2" w14:textId="77777777" w:rsidR="00627265" w:rsidRDefault="00145227">
      <w:pPr>
        <w:pStyle w:val="ListParagraph"/>
        <w:numPr>
          <w:ilvl w:val="0"/>
          <w:numId w:val="1"/>
        </w:numPr>
      </w:pPr>
      <w:r>
        <w:t xml:space="preserve">DPS Special Terms </w:t>
      </w:r>
    </w:p>
    <w:p w14:paraId="64DCE1A4" w14:textId="77777777" w:rsidR="00627265" w:rsidRDefault="00145227">
      <w:pPr>
        <w:pStyle w:val="ListParagraph"/>
        <w:numPr>
          <w:ilvl w:val="0"/>
          <w:numId w:val="1"/>
        </w:numPr>
      </w:pPr>
      <w:r>
        <w:t>The following Schedules in equal order of precedence:</w:t>
      </w:r>
    </w:p>
    <w:p w14:paraId="08C947B8" w14:textId="77777777" w:rsidR="00627265" w:rsidRDefault="00627265"/>
    <w:p w14:paraId="2CD109FA" w14:textId="77777777" w:rsidR="00627265" w:rsidRDefault="00145227" w:rsidP="006834DB">
      <w:pPr>
        <w:pStyle w:val="ListParagraph"/>
        <w:numPr>
          <w:ilvl w:val="0"/>
          <w:numId w:val="2"/>
        </w:numPr>
        <w:spacing w:before="0" w:after="0"/>
      </w:pPr>
      <w:r>
        <w:t>Joint Schedules for RM6242</w:t>
      </w:r>
    </w:p>
    <w:p w14:paraId="6A789522" w14:textId="77777777" w:rsidR="00627265" w:rsidRDefault="00145227" w:rsidP="006834DB">
      <w:pPr>
        <w:pStyle w:val="ListParagraph"/>
        <w:numPr>
          <w:ilvl w:val="1"/>
          <w:numId w:val="2"/>
        </w:numPr>
        <w:spacing w:before="0" w:after="0"/>
      </w:pPr>
      <w:r>
        <w:t xml:space="preserve">Joint Schedule 2 (Variation Form) </w:t>
      </w:r>
    </w:p>
    <w:p w14:paraId="2EFE26F9" w14:textId="77777777" w:rsidR="00627265" w:rsidRDefault="00145227" w:rsidP="006834DB">
      <w:pPr>
        <w:pStyle w:val="ListParagraph"/>
        <w:numPr>
          <w:ilvl w:val="1"/>
          <w:numId w:val="2"/>
        </w:numPr>
        <w:spacing w:before="0" w:after="0"/>
      </w:pPr>
      <w:r>
        <w:t>Joint Schedule 3 (Insurance Requirements)</w:t>
      </w:r>
    </w:p>
    <w:p w14:paraId="6729EE54" w14:textId="3393C749" w:rsidR="00627265" w:rsidRPr="005D2C70" w:rsidRDefault="00145227" w:rsidP="006834DB">
      <w:pPr>
        <w:pStyle w:val="ListParagraph"/>
        <w:numPr>
          <w:ilvl w:val="1"/>
          <w:numId w:val="2"/>
        </w:numPr>
        <w:spacing w:before="0" w:after="0"/>
      </w:pPr>
      <w:r w:rsidRPr="005D2C70">
        <w:t>Joint Schedule 4 (Commercially Sensitive Information)</w:t>
      </w:r>
    </w:p>
    <w:p w14:paraId="4EA8FE7B" w14:textId="52B0EF46" w:rsidR="00627265" w:rsidRDefault="00145227" w:rsidP="006834DB">
      <w:pPr>
        <w:pStyle w:val="ListParagraph"/>
        <w:numPr>
          <w:ilvl w:val="1"/>
          <w:numId w:val="2"/>
        </w:numPr>
        <w:spacing w:before="0" w:after="0"/>
      </w:pPr>
      <w:r w:rsidRPr="00626994">
        <w:t>Joint Schedule 6 (Key Subcontractors)</w:t>
      </w:r>
    </w:p>
    <w:p w14:paraId="177BBAE9" w14:textId="7EA21F1D" w:rsidR="00151F8E" w:rsidRDefault="00151F8E" w:rsidP="00151F8E">
      <w:pPr>
        <w:pStyle w:val="ListParagraph"/>
        <w:numPr>
          <w:ilvl w:val="1"/>
          <w:numId w:val="2"/>
        </w:numPr>
        <w:spacing w:before="0" w:after="0"/>
      </w:pPr>
      <w:r>
        <w:t>Joint Schedule 7 (Financial Difficulties) – NOT USED</w:t>
      </w:r>
    </w:p>
    <w:p w14:paraId="24838D78" w14:textId="2DF18D8E" w:rsidR="00B02E42" w:rsidRPr="00626994" w:rsidRDefault="00151F8E" w:rsidP="00151F8E">
      <w:pPr>
        <w:pStyle w:val="ListParagraph"/>
        <w:numPr>
          <w:ilvl w:val="1"/>
          <w:numId w:val="2"/>
        </w:numPr>
        <w:spacing w:before="0" w:after="0"/>
      </w:pPr>
      <w:r>
        <w:t>Joint Schedule 8 (Guarantee) – NOT USED</w:t>
      </w:r>
    </w:p>
    <w:p w14:paraId="1A6EB4AC" w14:textId="6CF3707E" w:rsidR="00627265" w:rsidRDefault="00145227" w:rsidP="006834DB">
      <w:pPr>
        <w:pStyle w:val="ListParagraph"/>
        <w:numPr>
          <w:ilvl w:val="1"/>
          <w:numId w:val="2"/>
        </w:numPr>
        <w:spacing w:before="0" w:after="0"/>
      </w:pPr>
      <w:r>
        <w:t>Joint Schedule 9 (Minimum Standards of Reliability)</w:t>
      </w:r>
      <w:r>
        <w:tab/>
      </w:r>
    </w:p>
    <w:p w14:paraId="2415E0CF" w14:textId="77777777" w:rsidR="00627265" w:rsidRDefault="00145227" w:rsidP="006834DB">
      <w:pPr>
        <w:pStyle w:val="ListParagraph"/>
        <w:numPr>
          <w:ilvl w:val="1"/>
          <w:numId w:val="2"/>
        </w:numPr>
        <w:spacing w:before="0" w:after="0"/>
      </w:pPr>
      <w:r>
        <w:t xml:space="preserve">Joint Schedule 10 (Rectification Plan) </w:t>
      </w:r>
      <w:r>
        <w:tab/>
      </w:r>
      <w:r>
        <w:tab/>
      </w:r>
      <w:r>
        <w:tab/>
      </w:r>
    </w:p>
    <w:p w14:paraId="765E331F" w14:textId="1A670B49" w:rsidR="00627265" w:rsidRPr="00974013" w:rsidRDefault="00145227" w:rsidP="006834DB">
      <w:pPr>
        <w:pStyle w:val="ListParagraph"/>
        <w:numPr>
          <w:ilvl w:val="1"/>
          <w:numId w:val="2"/>
        </w:numPr>
        <w:spacing w:before="0" w:after="0"/>
      </w:pPr>
      <w:r w:rsidRPr="00974013">
        <w:t>Joint Schedule 11 (Processing Data)</w:t>
      </w:r>
      <w:r w:rsidRPr="00974013">
        <w:tab/>
      </w:r>
    </w:p>
    <w:p w14:paraId="317B0591" w14:textId="1DAF724A" w:rsidR="002D55A0" w:rsidRPr="002D55A0" w:rsidRDefault="002D55A0" w:rsidP="006834DB">
      <w:pPr>
        <w:pStyle w:val="ListParagraph"/>
        <w:numPr>
          <w:ilvl w:val="1"/>
          <w:numId w:val="2"/>
        </w:numPr>
        <w:spacing w:before="0" w:after="0"/>
      </w:pPr>
      <w:r w:rsidRPr="002D55A0">
        <w:t xml:space="preserve">Joint Schedule 12 (Supply Chain Visibility) </w:t>
      </w:r>
      <w:r w:rsidR="00B55756">
        <w:t>– NOT USED</w:t>
      </w:r>
    </w:p>
    <w:p w14:paraId="1718A930" w14:textId="77777777" w:rsidR="00627265" w:rsidRDefault="00145227" w:rsidP="006834DB">
      <w:pPr>
        <w:pStyle w:val="ListParagraph"/>
        <w:numPr>
          <w:ilvl w:val="0"/>
          <w:numId w:val="2"/>
        </w:numPr>
        <w:spacing w:before="0" w:after="0"/>
      </w:pPr>
      <w:r>
        <w:t>Order Schedules for RM6242</w:t>
      </w:r>
      <w:r>
        <w:tab/>
      </w:r>
      <w:r>
        <w:tab/>
      </w:r>
      <w:r>
        <w:tab/>
      </w:r>
    </w:p>
    <w:p w14:paraId="281F566E" w14:textId="6CD6B548" w:rsidR="00627265" w:rsidRPr="00F00A2E" w:rsidRDefault="00145227" w:rsidP="006834DB">
      <w:pPr>
        <w:pStyle w:val="ListParagraph"/>
        <w:numPr>
          <w:ilvl w:val="1"/>
          <w:numId w:val="2"/>
        </w:numPr>
        <w:spacing w:before="0" w:after="0"/>
      </w:pPr>
      <w:r w:rsidRPr="00F00A2E">
        <w:t>Order Schedule 1 (Transparency Reports)</w:t>
      </w:r>
      <w:r w:rsidR="00F00A2E" w:rsidRPr="00F00A2E">
        <w:t xml:space="preserve"> – NOT USED</w:t>
      </w:r>
    </w:p>
    <w:p w14:paraId="55437215" w14:textId="5D053365" w:rsidR="00627265" w:rsidRPr="00F85F17" w:rsidRDefault="00145227" w:rsidP="006834DB">
      <w:pPr>
        <w:pStyle w:val="ListParagraph"/>
        <w:numPr>
          <w:ilvl w:val="1"/>
          <w:numId w:val="2"/>
        </w:numPr>
        <w:spacing w:before="0" w:after="0"/>
      </w:pPr>
      <w:r w:rsidRPr="00F85F17">
        <w:t>Order Schedule 2 (Staff Transfer)</w:t>
      </w:r>
    </w:p>
    <w:p w14:paraId="177C6B58" w14:textId="77777777" w:rsidR="00627265" w:rsidRDefault="00145227" w:rsidP="006834DB">
      <w:pPr>
        <w:pStyle w:val="ListParagraph"/>
        <w:numPr>
          <w:ilvl w:val="1"/>
          <w:numId w:val="2"/>
        </w:numPr>
        <w:spacing w:before="0" w:after="0"/>
      </w:pPr>
      <w:r>
        <w:t>Order Schedule 3 (Continuous Improvement)</w:t>
      </w:r>
    </w:p>
    <w:p w14:paraId="1B2ECF09" w14:textId="6363C823" w:rsidR="00627265" w:rsidRPr="00516BB3" w:rsidRDefault="00145227" w:rsidP="006834DB">
      <w:pPr>
        <w:pStyle w:val="ListParagraph"/>
        <w:numPr>
          <w:ilvl w:val="1"/>
          <w:numId w:val="2"/>
        </w:numPr>
        <w:spacing w:before="0" w:after="0"/>
        <w:rPr>
          <w:shd w:val="clear" w:color="auto" w:fill="FFFF00"/>
        </w:rPr>
      </w:pPr>
      <w:r w:rsidRPr="00516BB3">
        <w:t>Order Schedule 5 (Pricing Details)</w:t>
      </w:r>
      <w:r w:rsidR="00BB3C3C" w:rsidRPr="00516BB3">
        <w:rPr>
          <w:shd w:val="clear" w:color="auto" w:fill="FFFF00"/>
        </w:rPr>
        <w:t xml:space="preserve"> </w:t>
      </w:r>
    </w:p>
    <w:p w14:paraId="6DC94B5B" w14:textId="71C8A1BC" w:rsidR="00627265" w:rsidRPr="00A95A3B" w:rsidRDefault="00145227" w:rsidP="006834DB">
      <w:pPr>
        <w:pStyle w:val="ListParagraph"/>
        <w:numPr>
          <w:ilvl w:val="1"/>
          <w:numId w:val="2"/>
        </w:numPr>
        <w:spacing w:before="0" w:after="0"/>
        <w:rPr>
          <w:shd w:val="clear" w:color="auto" w:fill="FFFF00"/>
        </w:rPr>
      </w:pPr>
      <w:r w:rsidRPr="00A95A3B">
        <w:t>Order Schedule 6 (ICT Services)</w:t>
      </w:r>
      <w:r w:rsidRPr="00A95A3B">
        <w:rPr>
          <w:shd w:val="clear" w:color="auto" w:fill="FFFF00"/>
        </w:rPr>
        <w:t xml:space="preserve"> </w:t>
      </w:r>
    </w:p>
    <w:p w14:paraId="5E5CE003" w14:textId="5ECCC288" w:rsidR="00627265" w:rsidRDefault="00145227" w:rsidP="006834DB">
      <w:pPr>
        <w:pStyle w:val="ListParagraph"/>
        <w:numPr>
          <w:ilvl w:val="1"/>
          <w:numId w:val="2"/>
        </w:numPr>
        <w:spacing w:before="0" w:after="0"/>
      </w:pPr>
      <w:r w:rsidRPr="00E82834">
        <w:t>Order Schedule 7 (Key Supplier Staff)</w:t>
      </w:r>
      <w:r w:rsidR="0006444C">
        <w:t xml:space="preserve"> </w:t>
      </w:r>
    </w:p>
    <w:p w14:paraId="3D54CB15" w14:textId="034BCC9C" w:rsidR="0043121E" w:rsidRPr="00E82834" w:rsidRDefault="0043121E" w:rsidP="006834DB">
      <w:pPr>
        <w:pStyle w:val="ListParagraph"/>
        <w:numPr>
          <w:ilvl w:val="1"/>
          <w:numId w:val="2"/>
        </w:numPr>
        <w:spacing w:before="0" w:after="0"/>
      </w:pPr>
      <w:r w:rsidRPr="0043121E">
        <w:t xml:space="preserve">Order Schedule 8 (Business Continuity and Disaster Recovery) </w:t>
      </w:r>
      <w:r w:rsidR="008E6D53">
        <w:t>– NOT USED</w:t>
      </w:r>
    </w:p>
    <w:p w14:paraId="328D21A2" w14:textId="0DF529C8" w:rsidR="00627265" w:rsidRPr="0092792F" w:rsidRDefault="00145227" w:rsidP="006834DB">
      <w:pPr>
        <w:pStyle w:val="ListParagraph"/>
        <w:numPr>
          <w:ilvl w:val="1"/>
          <w:numId w:val="2"/>
        </w:numPr>
        <w:spacing w:before="0" w:after="0"/>
      </w:pPr>
      <w:r w:rsidRPr="0092792F">
        <w:t>Order Schedule 9 (Security)</w:t>
      </w:r>
      <w:r w:rsidRPr="0092792F">
        <w:tab/>
      </w:r>
    </w:p>
    <w:p w14:paraId="6B5002B7" w14:textId="11509E7A" w:rsidR="00627265" w:rsidRDefault="00145227" w:rsidP="006834DB">
      <w:pPr>
        <w:pStyle w:val="ListParagraph"/>
        <w:numPr>
          <w:ilvl w:val="1"/>
          <w:numId w:val="2"/>
        </w:numPr>
        <w:spacing w:before="0" w:after="0"/>
      </w:pPr>
      <w:r w:rsidRPr="00243A20">
        <w:lastRenderedPageBreak/>
        <w:t>Order Schedule 10 (Exit Management)</w:t>
      </w:r>
      <w:r w:rsidR="0019484F" w:rsidRPr="00243A20">
        <w:t xml:space="preserve">  </w:t>
      </w:r>
    </w:p>
    <w:p w14:paraId="1C9DE3FF" w14:textId="2C878030" w:rsidR="00020A03" w:rsidRDefault="00020A03" w:rsidP="00020A03">
      <w:pPr>
        <w:pStyle w:val="ListParagraph"/>
        <w:numPr>
          <w:ilvl w:val="1"/>
          <w:numId w:val="2"/>
        </w:numPr>
        <w:spacing w:before="0" w:after="0"/>
      </w:pPr>
      <w:r>
        <w:t>Order Schedule 11 (Installation Works)</w:t>
      </w:r>
      <w:r w:rsidR="00406595">
        <w:t xml:space="preserve"> – NOT USED</w:t>
      </w:r>
    </w:p>
    <w:p w14:paraId="71B7BD3F" w14:textId="6D77EB37" w:rsidR="00020A03" w:rsidRDefault="00020A03" w:rsidP="00020A03">
      <w:pPr>
        <w:pStyle w:val="ListParagraph"/>
        <w:numPr>
          <w:ilvl w:val="1"/>
          <w:numId w:val="2"/>
        </w:numPr>
        <w:spacing w:before="0" w:after="0"/>
      </w:pPr>
      <w:r>
        <w:t>Order Schedule 12 (Clustering)</w:t>
      </w:r>
      <w:r w:rsidR="00406595">
        <w:t xml:space="preserve"> – NOT USED</w:t>
      </w:r>
    </w:p>
    <w:p w14:paraId="3532025C" w14:textId="582DBB51" w:rsidR="00020A03" w:rsidRPr="00243A20" w:rsidRDefault="00020A03" w:rsidP="00020A03">
      <w:pPr>
        <w:pStyle w:val="ListParagraph"/>
        <w:numPr>
          <w:ilvl w:val="1"/>
          <w:numId w:val="2"/>
        </w:numPr>
        <w:spacing w:before="0" w:after="0"/>
      </w:pPr>
      <w:r>
        <w:t>Order Schedule 13 (Implementation Plan and Testing)</w:t>
      </w:r>
      <w:r w:rsidR="00406595">
        <w:t xml:space="preserve"> – NOT USED</w:t>
      </w:r>
    </w:p>
    <w:p w14:paraId="29AF9A04" w14:textId="29E88471" w:rsidR="00627265" w:rsidRPr="0007678F" w:rsidRDefault="00145227" w:rsidP="006834DB">
      <w:pPr>
        <w:pStyle w:val="ListParagraph"/>
        <w:numPr>
          <w:ilvl w:val="1"/>
          <w:numId w:val="2"/>
        </w:numPr>
        <w:spacing w:before="0" w:after="0"/>
      </w:pPr>
      <w:r w:rsidRPr="0007678F">
        <w:t xml:space="preserve">Order </w:t>
      </w:r>
      <w:r w:rsidRPr="00C42F07">
        <w:t>Schedule 14 (Service Levels)</w:t>
      </w:r>
      <w:r w:rsidR="00F038A7" w:rsidRPr="0007678F">
        <w:t xml:space="preserve"> </w:t>
      </w:r>
    </w:p>
    <w:p w14:paraId="331A85DE" w14:textId="35EBA5C5" w:rsidR="00627265" w:rsidRPr="0003703A" w:rsidRDefault="00145227" w:rsidP="00AF1DCB">
      <w:pPr>
        <w:pStyle w:val="ListParagraph"/>
        <w:numPr>
          <w:ilvl w:val="1"/>
          <w:numId w:val="2"/>
        </w:numPr>
        <w:spacing w:before="0" w:after="0"/>
      </w:pPr>
      <w:r w:rsidRPr="0003703A">
        <w:t>Order Schedule 15 (Order Contract Management)</w:t>
      </w:r>
      <w:r w:rsidR="0013613E" w:rsidRPr="0003703A">
        <w:t xml:space="preserve"> </w:t>
      </w:r>
    </w:p>
    <w:p w14:paraId="67CB68DC" w14:textId="60314039" w:rsidR="00F06182" w:rsidRPr="00813CA5" w:rsidRDefault="00F06182" w:rsidP="00F06182">
      <w:pPr>
        <w:pStyle w:val="ListParagraph"/>
        <w:numPr>
          <w:ilvl w:val="1"/>
          <w:numId w:val="2"/>
        </w:numPr>
        <w:spacing w:before="0" w:after="0"/>
      </w:pPr>
      <w:r w:rsidRPr="00813CA5">
        <w:t xml:space="preserve">Order Schedule 16 (Benchmarking) </w:t>
      </w:r>
      <w:r w:rsidR="00813CA5">
        <w:t>– NOT USED</w:t>
      </w:r>
    </w:p>
    <w:p w14:paraId="0AFE17C1" w14:textId="5C79B088" w:rsidR="00F06182" w:rsidRPr="00813CA5" w:rsidRDefault="00F06182" w:rsidP="00F06182">
      <w:pPr>
        <w:pStyle w:val="ListParagraph"/>
        <w:numPr>
          <w:ilvl w:val="1"/>
          <w:numId w:val="2"/>
        </w:numPr>
        <w:spacing w:before="0" w:after="0"/>
      </w:pPr>
      <w:r w:rsidRPr="00813CA5">
        <w:t xml:space="preserve">Order Schedule 17 (MOD Terms) </w:t>
      </w:r>
      <w:r w:rsidR="00813CA5">
        <w:t>– NOT USED</w:t>
      </w:r>
    </w:p>
    <w:p w14:paraId="0B766C14" w14:textId="43764BD7" w:rsidR="00F06182" w:rsidRPr="00813CA5" w:rsidRDefault="00F06182" w:rsidP="00F06182">
      <w:pPr>
        <w:pStyle w:val="ListParagraph"/>
        <w:numPr>
          <w:ilvl w:val="1"/>
          <w:numId w:val="2"/>
        </w:numPr>
        <w:spacing w:before="0" w:after="0"/>
      </w:pPr>
      <w:r w:rsidRPr="00813CA5">
        <w:t xml:space="preserve">Order Schedule 18 (Background Checks) </w:t>
      </w:r>
      <w:r w:rsidR="00813CA5">
        <w:t>– NOT USED</w:t>
      </w:r>
    </w:p>
    <w:p w14:paraId="29CA6F75" w14:textId="2C48494E" w:rsidR="00F06182" w:rsidRPr="00813CA5" w:rsidRDefault="00F06182" w:rsidP="00F06182">
      <w:pPr>
        <w:pStyle w:val="ListParagraph"/>
        <w:numPr>
          <w:ilvl w:val="1"/>
          <w:numId w:val="2"/>
        </w:numPr>
        <w:spacing w:before="0" w:after="0"/>
      </w:pPr>
      <w:r w:rsidRPr="00813CA5">
        <w:t xml:space="preserve">Order Schedule 19 (Scottish Law) </w:t>
      </w:r>
      <w:r w:rsidR="00813CA5">
        <w:t>– NOT USED</w:t>
      </w:r>
    </w:p>
    <w:p w14:paraId="705AC9BD" w14:textId="1EB22B63" w:rsidR="00627265" w:rsidRPr="008B43F6" w:rsidRDefault="00145227" w:rsidP="006834DB">
      <w:pPr>
        <w:pStyle w:val="ListParagraph"/>
        <w:numPr>
          <w:ilvl w:val="1"/>
          <w:numId w:val="2"/>
        </w:numPr>
        <w:spacing w:before="0" w:after="0"/>
      </w:pPr>
      <w:r w:rsidRPr="008B43F6">
        <w:t>Order Schedule 20 (Order Specification)</w:t>
      </w:r>
    </w:p>
    <w:p w14:paraId="0BBA16E3" w14:textId="7A39A552" w:rsidR="00975C33" w:rsidRDefault="00975C33" w:rsidP="00975C33">
      <w:pPr>
        <w:pStyle w:val="ListParagraph"/>
        <w:numPr>
          <w:ilvl w:val="1"/>
          <w:numId w:val="2"/>
        </w:numPr>
        <w:spacing w:before="0" w:after="0"/>
      </w:pPr>
      <w:r>
        <w:t>Order Schedule 21 (Northern Ireland Law) – NOT USED</w:t>
      </w:r>
    </w:p>
    <w:p w14:paraId="1898A138" w14:textId="108838AC" w:rsidR="00975C33" w:rsidRPr="00E22C0D" w:rsidRDefault="00975C33" w:rsidP="00975C33">
      <w:pPr>
        <w:pStyle w:val="ListParagraph"/>
        <w:numPr>
          <w:ilvl w:val="1"/>
          <w:numId w:val="2"/>
        </w:numPr>
        <w:spacing w:before="0" w:after="0"/>
      </w:pPr>
      <w:r>
        <w:t>Order Schedule 22 (Lease Terms) – NOT USED</w:t>
      </w:r>
    </w:p>
    <w:p w14:paraId="505A55C3" w14:textId="77777777" w:rsidR="00627265" w:rsidRDefault="00145227" w:rsidP="006834DB">
      <w:pPr>
        <w:pStyle w:val="ListParagraph"/>
        <w:numPr>
          <w:ilvl w:val="0"/>
          <w:numId w:val="1"/>
        </w:numPr>
        <w:spacing w:before="0" w:after="0"/>
      </w:pPr>
      <w:r>
        <w:t>CCS PSC Core Terms RM6242</w:t>
      </w:r>
    </w:p>
    <w:p w14:paraId="3498FE52" w14:textId="77777777" w:rsidR="00627265" w:rsidRDefault="00145227" w:rsidP="006834DB">
      <w:pPr>
        <w:pStyle w:val="ListParagraph"/>
        <w:numPr>
          <w:ilvl w:val="0"/>
          <w:numId w:val="1"/>
        </w:numPr>
        <w:spacing w:before="0" w:after="0"/>
      </w:pPr>
      <w:r>
        <w:t>Joint Schedule 5 (Corporate Social Responsibility) RM6242; and</w:t>
      </w:r>
    </w:p>
    <w:p w14:paraId="6C615984" w14:textId="1C272496" w:rsidR="00627265" w:rsidRPr="00AF2763" w:rsidRDefault="00145227" w:rsidP="006834DB">
      <w:pPr>
        <w:pStyle w:val="ListParagraph"/>
        <w:numPr>
          <w:ilvl w:val="0"/>
          <w:numId w:val="1"/>
        </w:numPr>
        <w:spacing w:before="0" w:after="0"/>
      </w:pPr>
      <w:r w:rsidRPr="00C05337">
        <w:t>Order Schedule 4 (Order Tender</w:t>
      </w:r>
      <w:r w:rsidRPr="00AF2763">
        <w:t xml:space="preserve">) </w:t>
      </w:r>
      <w:proofErr w:type="gramStart"/>
      <w:r w:rsidRPr="00AF2763">
        <w:t>as long as</w:t>
      </w:r>
      <w:proofErr w:type="gramEnd"/>
      <w:r w:rsidRPr="00AF2763">
        <w:t xml:space="preserve"> any parts of the Order Tender that offer a better commercial position for the Buyer (as decided by the Buyer) take precedence over the documents above.</w:t>
      </w:r>
    </w:p>
    <w:p w14:paraId="6DB412F6" w14:textId="77777777" w:rsidR="00627265" w:rsidRDefault="00627265"/>
    <w:p w14:paraId="30486ADE" w14:textId="77777777" w:rsidR="00627265" w:rsidRDefault="00145227">
      <w:r>
        <w:t xml:space="preserve">No other terms (including Supplier Terms) are part of the Order Contract. That includes any terms written on the back of, added to this Order Form, or presented at the time of delivery. </w:t>
      </w:r>
    </w:p>
    <w:p w14:paraId="65389818" w14:textId="77777777" w:rsidR="00627265" w:rsidRDefault="00627265"/>
    <w:p w14:paraId="472FBB91" w14:textId="77777777" w:rsidR="00627265" w:rsidRDefault="00145227">
      <w:pPr>
        <w:rPr>
          <w:u w:val="single"/>
        </w:rPr>
      </w:pPr>
      <w:r w:rsidRPr="00FF4BD7">
        <w:rPr>
          <w:u w:val="single"/>
        </w:rPr>
        <w:t>ORDER SPECIAL TERMS</w:t>
      </w:r>
    </w:p>
    <w:p w14:paraId="0D3B8444" w14:textId="77777777" w:rsidR="00627265" w:rsidRDefault="00145227">
      <w:r>
        <w:t>The following Special Terms are incorporated into this Order Contract:</w:t>
      </w:r>
    </w:p>
    <w:p w14:paraId="7500178C" w14:textId="3B83AB7F" w:rsidR="00AD571D" w:rsidRPr="00735814" w:rsidRDefault="00145227" w:rsidP="00AD571D">
      <w:pPr>
        <w:pStyle w:val="Standard"/>
        <w:tabs>
          <w:tab w:val="left" w:pos="2257"/>
        </w:tabs>
        <w:spacing w:after="0" w:line="240" w:lineRule="auto"/>
      </w:pPr>
      <w:r w:rsidRPr="00735814">
        <w:rPr>
          <w:rFonts w:ascii="Arial" w:hAnsi="Arial" w:cs="Arial"/>
          <w:b/>
          <w:bCs/>
        </w:rPr>
        <w:t>Special Term 1</w:t>
      </w:r>
      <w:r w:rsidR="00AD571D" w:rsidRPr="00735814">
        <w:rPr>
          <w:rFonts w:ascii="Arial" w:hAnsi="Arial" w:cs="Arial"/>
          <w:b/>
          <w:bCs/>
        </w:rPr>
        <w:t xml:space="preserve"> -</w:t>
      </w:r>
      <w:r w:rsidR="00AD571D" w:rsidRPr="00735814">
        <w:t xml:space="preserve"> </w:t>
      </w:r>
      <w:r w:rsidR="00AD571D" w:rsidRPr="00735814">
        <w:rPr>
          <w:rFonts w:ascii="Arial" w:eastAsia="Arial" w:hAnsi="Arial" w:cs="Arial"/>
          <w:iCs/>
          <w:color w:val="222222"/>
          <w:shd w:val="clear" w:color="auto" w:fill="FFFFFF"/>
        </w:rPr>
        <w:t>The Buyer is only liable to reimburse the Supplier for any expense or any disbursement which</w:t>
      </w:r>
    </w:p>
    <w:p w14:paraId="1F9459C6" w14:textId="4F81386A" w:rsidR="00AD571D" w:rsidRPr="00735814" w:rsidRDefault="00AD571D" w:rsidP="00D42C59">
      <w:pPr>
        <w:pStyle w:val="Standard"/>
        <w:tabs>
          <w:tab w:val="left" w:pos="2257"/>
        </w:tabs>
        <w:spacing w:after="0" w:line="240" w:lineRule="auto"/>
        <w:ind w:left="720"/>
      </w:pPr>
      <w:r w:rsidRPr="00735814">
        <w:rPr>
          <w:rFonts w:ascii="Arial" w:eastAsia="Arial" w:hAnsi="Arial" w:cs="Arial"/>
          <w:iCs/>
          <w:color w:val="222222"/>
          <w:shd w:val="clear" w:color="auto" w:fill="FFFFFF"/>
        </w:rPr>
        <w:t>(</w:t>
      </w:r>
      <w:proofErr w:type="spellStart"/>
      <w:r w:rsidRPr="00735814">
        <w:rPr>
          <w:rFonts w:ascii="Arial" w:eastAsia="Arial" w:hAnsi="Arial" w:cs="Arial"/>
          <w:iCs/>
          <w:color w:val="222222"/>
          <w:shd w:val="clear" w:color="auto" w:fill="FFFFFF"/>
        </w:rPr>
        <w:t>i</w:t>
      </w:r>
      <w:proofErr w:type="spellEnd"/>
      <w:r w:rsidRPr="00735814">
        <w:rPr>
          <w:rFonts w:ascii="Arial" w:eastAsia="Arial" w:hAnsi="Arial" w:cs="Arial"/>
          <w:iCs/>
          <w:color w:val="222222"/>
          <w:shd w:val="clear" w:color="auto" w:fill="FFFFFF"/>
        </w:rPr>
        <w:t xml:space="preserve">) </w:t>
      </w:r>
      <w:r w:rsidR="00C40DA0">
        <w:rPr>
          <w:rFonts w:ascii="Arial" w:eastAsia="Arial" w:hAnsi="Arial" w:cs="Arial"/>
          <w:iCs/>
          <w:color w:val="222222"/>
          <w:shd w:val="clear" w:color="auto" w:fill="FFFFFF"/>
        </w:rPr>
        <w:t xml:space="preserve">is </w:t>
      </w:r>
      <w:r w:rsidRPr="00735814">
        <w:rPr>
          <w:rFonts w:ascii="Arial" w:eastAsia="Arial" w:hAnsi="Arial" w:cs="Arial"/>
          <w:iCs/>
          <w:color w:val="222222"/>
          <w:shd w:val="clear" w:color="auto" w:fill="FFFFFF"/>
        </w:rPr>
        <w:t>specified in this Contract or</w:t>
      </w:r>
    </w:p>
    <w:p w14:paraId="6C3C68E0" w14:textId="77777777" w:rsidR="00B718C1" w:rsidRDefault="00AD571D" w:rsidP="002B6580">
      <w:pPr>
        <w:pStyle w:val="Standard"/>
        <w:tabs>
          <w:tab w:val="left" w:pos="4524"/>
        </w:tabs>
        <w:spacing w:after="0" w:line="240" w:lineRule="auto"/>
        <w:ind w:left="720"/>
        <w:rPr>
          <w:rFonts w:ascii="Arial" w:eastAsia="Arial" w:hAnsi="Arial" w:cs="Arial"/>
          <w:iCs/>
          <w:color w:val="222222"/>
          <w:shd w:val="clear" w:color="auto" w:fill="FFFFFF"/>
        </w:rPr>
      </w:pPr>
      <w:r w:rsidRPr="00735814">
        <w:rPr>
          <w:rFonts w:ascii="Arial" w:eastAsia="Arial" w:hAnsi="Arial" w:cs="Arial"/>
          <w:iCs/>
          <w:color w:val="222222"/>
          <w:shd w:val="clear" w:color="auto" w:fill="FFFFFF"/>
        </w:rPr>
        <w:t>(ii) the Buyer has Approved prior to the Supplier incurring that expense or that disbursement. The Supplier may not invoice the Buyer for any other expenses or any other disbursements</w:t>
      </w:r>
      <w:r w:rsidR="00B84B25">
        <w:rPr>
          <w:rFonts w:ascii="Arial" w:eastAsia="Arial" w:hAnsi="Arial" w:cs="Arial"/>
          <w:iCs/>
          <w:color w:val="222222"/>
          <w:shd w:val="clear" w:color="auto" w:fill="FFFFFF"/>
        </w:rPr>
        <w:t xml:space="preserve"> </w:t>
      </w:r>
    </w:p>
    <w:p w14:paraId="438D7CFB" w14:textId="33F44432" w:rsidR="008A607C" w:rsidRPr="00530788" w:rsidRDefault="00B718C1" w:rsidP="002B6580">
      <w:pPr>
        <w:pStyle w:val="Standard"/>
        <w:tabs>
          <w:tab w:val="left" w:pos="4524"/>
        </w:tabs>
        <w:spacing w:after="0" w:line="240" w:lineRule="auto"/>
        <w:ind w:left="720"/>
        <w:rPr>
          <w:rFonts w:ascii="Arial" w:eastAsia="Arial" w:hAnsi="Arial" w:cs="Arial"/>
          <w:iCs/>
          <w:color w:val="222222"/>
          <w:shd w:val="clear" w:color="auto" w:fill="FFFFFF"/>
        </w:rPr>
      </w:pPr>
      <w:r>
        <w:rPr>
          <w:rFonts w:ascii="Arial" w:eastAsia="Arial" w:hAnsi="Arial" w:cs="Arial"/>
          <w:iCs/>
          <w:color w:val="222222"/>
          <w:shd w:val="clear" w:color="auto" w:fill="FFFFFF"/>
        </w:rPr>
        <w:t xml:space="preserve">(iii) </w:t>
      </w:r>
      <w:r w:rsidR="008B5A4A" w:rsidRPr="00530788">
        <w:rPr>
          <w:rFonts w:ascii="Arial" w:eastAsia="Arial" w:hAnsi="Arial" w:cs="Arial"/>
          <w:iCs/>
          <w:color w:val="222222"/>
          <w:shd w:val="clear" w:color="auto" w:fill="FFFFFF"/>
        </w:rPr>
        <w:t>is</w:t>
      </w:r>
      <w:r w:rsidR="001762B8" w:rsidRPr="00530788">
        <w:rPr>
          <w:rFonts w:ascii="Arial" w:eastAsia="Arial" w:hAnsi="Arial" w:cs="Arial"/>
          <w:iCs/>
          <w:color w:val="222222"/>
          <w:shd w:val="clear" w:color="auto" w:fill="FFFFFF"/>
        </w:rPr>
        <w:t xml:space="preserve"> </w:t>
      </w:r>
      <w:r w:rsidR="00C26238" w:rsidRPr="00530788">
        <w:rPr>
          <w:rFonts w:ascii="Arial" w:eastAsia="Arial" w:hAnsi="Arial" w:cs="Arial"/>
          <w:iCs/>
          <w:color w:val="222222"/>
          <w:shd w:val="clear" w:color="auto" w:fill="FFFFFF"/>
        </w:rPr>
        <w:t>beyond</w:t>
      </w:r>
      <w:r w:rsidR="001762B8" w:rsidRPr="00530788">
        <w:rPr>
          <w:rFonts w:ascii="Arial" w:eastAsia="Arial" w:hAnsi="Arial" w:cs="Arial"/>
          <w:iCs/>
          <w:color w:val="222222"/>
          <w:shd w:val="clear" w:color="auto" w:fill="FFFFFF"/>
        </w:rPr>
        <w:t xml:space="preserve"> the </w:t>
      </w:r>
      <w:r w:rsidRPr="00530788">
        <w:rPr>
          <w:rFonts w:ascii="Arial" w:eastAsia="Arial" w:hAnsi="Arial" w:cs="Arial"/>
          <w:iCs/>
          <w:color w:val="222222"/>
          <w:shd w:val="clear" w:color="auto" w:fill="FFFFFF"/>
        </w:rPr>
        <w:t>S</w:t>
      </w:r>
      <w:r w:rsidR="001762B8" w:rsidRPr="00530788">
        <w:rPr>
          <w:rFonts w:ascii="Arial" w:eastAsia="Arial" w:hAnsi="Arial" w:cs="Arial"/>
          <w:iCs/>
          <w:color w:val="222222"/>
          <w:shd w:val="clear" w:color="auto" w:fill="FFFFFF"/>
        </w:rPr>
        <w:t>upplier’s control</w:t>
      </w:r>
      <w:r w:rsidR="00B51B7B" w:rsidRPr="00530788">
        <w:rPr>
          <w:rFonts w:ascii="Arial" w:eastAsia="Arial" w:hAnsi="Arial" w:cs="Arial"/>
          <w:iCs/>
          <w:color w:val="222222"/>
          <w:shd w:val="clear" w:color="auto" w:fill="FFFFFF"/>
        </w:rPr>
        <w:t xml:space="preserve">, and </w:t>
      </w:r>
      <w:r w:rsidR="00642969" w:rsidRPr="00530788">
        <w:rPr>
          <w:rFonts w:ascii="Arial" w:eastAsia="Arial" w:hAnsi="Arial" w:cs="Arial"/>
          <w:iCs/>
          <w:color w:val="222222"/>
          <w:shd w:val="clear" w:color="auto" w:fill="FFFFFF"/>
        </w:rPr>
        <w:t xml:space="preserve">only </w:t>
      </w:r>
      <w:r w:rsidR="00B51B7B" w:rsidRPr="00530788">
        <w:rPr>
          <w:rFonts w:ascii="Arial" w:eastAsia="Arial" w:hAnsi="Arial" w:cs="Arial"/>
          <w:iCs/>
          <w:color w:val="222222"/>
          <w:shd w:val="clear" w:color="auto" w:fill="FFFFFF"/>
        </w:rPr>
        <w:t xml:space="preserve">after </w:t>
      </w:r>
      <w:r w:rsidR="00FB4BA8">
        <w:rPr>
          <w:rFonts w:ascii="Arial" w:eastAsia="Arial" w:hAnsi="Arial" w:cs="Arial"/>
          <w:iCs/>
          <w:color w:val="222222"/>
          <w:shd w:val="clear" w:color="auto" w:fill="FFFFFF"/>
        </w:rPr>
        <w:t xml:space="preserve">advanced </w:t>
      </w:r>
      <w:r w:rsidR="00B51B7B" w:rsidRPr="0071322B">
        <w:rPr>
          <w:rFonts w:ascii="Arial" w:hAnsi="Arial" w:cs="Arial"/>
        </w:rPr>
        <w:t>written notice of additional chargeable items</w:t>
      </w:r>
      <w:r w:rsidR="00B51B7B" w:rsidRPr="00530788">
        <w:rPr>
          <w:rFonts w:ascii="Arial" w:hAnsi="Arial" w:cs="Arial"/>
        </w:rPr>
        <w:t xml:space="preserve"> </w:t>
      </w:r>
      <w:r w:rsidR="00642969" w:rsidRPr="00530788">
        <w:rPr>
          <w:rFonts w:ascii="Arial" w:hAnsi="Arial" w:cs="Arial"/>
        </w:rPr>
        <w:t xml:space="preserve">has been provided </w:t>
      </w:r>
      <w:r w:rsidR="003219FE" w:rsidRPr="00530788">
        <w:rPr>
          <w:rFonts w:ascii="Arial" w:hAnsi="Arial" w:cs="Arial"/>
        </w:rPr>
        <w:t xml:space="preserve">to the Buyer and </w:t>
      </w:r>
      <w:r w:rsidR="000B4DD1" w:rsidRPr="00530788">
        <w:rPr>
          <w:rFonts w:ascii="Arial" w:hAnsi="Arial" w:cs="Arial"/>
        </w:rPr>
        <w:t xml:space="preserve">following </w:t>
      </w:r>
      <w:r w:rsidR="00D34435" w:rsidRPr="00530788">
        <w:rPr>
          <w:rFonts w:ascii="Arial" w:hAnsi="Arial" w:cs="Arial"/>
        </w:rPr>
        <w:t>the Buyer’s</w:t>
      </w:r>
      <w:r w:rsidR="000B4DD1" w:rsidRPr="0071322B">
        <w:rPr>
          <w:rFonts w:ascii="Arial" w:hAnsi="Arial" w:cs="Arial"/>
        </w:rPr>
        <w:t xml:space="preserve"> advanced </w:t>
      </w:r>
      <w:r w:rsidR="00530788" w:rsidRPr="00530788">
        <w:rPr>
          <w:rFonts w:ascii="Arial" w:hAnsi="Arial" w:cs="Arial"/>
        </w:rPr>
        <w:t xml:space="preserve">written </w:t>
      </w:r>
      <w:r w:rsidR="000B4DD1" w:rsidRPr="0071322B">
        <w:rPr>
          <w:rFonts w:ascii="Arial" w:hAnsi="Arial" w:cs="Arial"/>
        </w:rPr>
        <w:t>agreement</w:t>
      </w:r>
      <w:r w:rsidR="00530788" w:rsidRPr="00530788">
        <w:rPr>
          <w:rFonts w:ascii="Arial" w:hAnsi="Arial" w:cs="Arial"/>
        </w:rPr>
        <w:t>.</w:t>
      </w:r>
      <w:r w:rsidR="000B4DD1" w:rsidRPr="00530788">
        <w:rPr>
          <w:rFonts w:ascii="Arial" w:hAnsi="Arial" w:cs="Arial"/>
        </w:rPr>
        <w:t xml:space="preserve"> </w:t>
      </w:r>
    </w:p>
    <w:p w14:paraId="62E5454C" w14:textId="77777777" w:rsidR="008A607C" w:rsidRDefault="008A607C" w:rsidP="002B6580">
      <w:pPr>
        <w:pStyle w:val="Standard"/>
        <w:tabs>
          <w:tab w:val="left" w:pos="4524"/>
        </w:tabs>
        <w:spacing w:after="0" w:line="240" w:lineRule="auto"/>
        <w:ind w:left="720"/>
        <w:rPr>
          <w:rFonts w:ascii="Arial" w:eastAsia="Arial" w:hAnsi="Arial" w:cs="Arial"/>
          <w:iCs/>
          <w:color w:val="222222"/>
          <w:shd w:val="clear" w:color="auto" w:fill="FFFFFF"/>
        </w:rPr>
      </w:pPr>
    </w:p>
    <w:p w14:paraId="74105F5D" w14:textId="77777777" w:rsidR="008A607C" w:rsidRDefault="008A607C" w:rsidP="002B6580">
      <w:pPr>
        <w:pStyle w:val="Standard"/>
        <w:tabs>
          <w:tab w:val="left" w:pos="4524"/>
        </w:tabs>
        <w:spacing w:after="0" w:line="240" w:lineRule="auto"/>
        <w:ind w:left="720"/>
        <w:rPr>
          <w:rFonts w:ascii="Arial" w:eastAsia="Arial" w:hAnsi="Arial" w:cs="Arial"/>
          <w:iCs/>
          <w:color w:val="222222"/>
          <w:shd w:val="clear" w:color="auto" w:fill="FFFFFF"/>
        </w:rPr>
      </w:pPr>
    </w:p>
    <w:p w14:paraId="2BE3666C" w14:textId="7687FE50" w:rsidR="00627265" w:rsidRDefault="00145227" w:rsidP="00FF4BD7">
      <w:pPr>
        <w:pStyle w:val="Standard"/>
        <w:tabs>
          <w:tab w:val="left" w:pos="4524"/>
        </w:tabs>
        <w:spacing w:after="0" w:line="240" w:lineRule="auto"/>
        <w:ind w:left="720"/>
      </w:pPr>
      <w:r>
        <w:tab/>
      </w:r>
      <w:r>
        <w:tab/>
      </w:r>
      <w:r>
        <w:tab/>
      </w:r>
      <w:r>
        <w:tab/>
      </w:r>
      <w:r>
        <w:tab/>
      </w:r>
      <w:r>
        <w:tab/>
      </w:r>
      <w:r>
        <w:tab/>
      </w:r>
    </w:p>
    <w:p w14:paraId="22047478" w14:textId="77777777" w:rsidR="00627265" w:rsidRDefault="00145227">
      <w:pPr>
        <w:rPr>
          <w:u w:val="single"/>
        </w:rPr>
      </w:pPr>
      <w:r>
        <w:rPr>
          <w:u w:val="single"/>
        </w:rPr>
        <w:t xml:space="preserve">DELIVERABLES </w:t>
      </w:r>
    </w:p>
    <w:p w14:paraId="1FF4D46C" w14:textId="42E68741" w:rsidR="00627265" w:rsidRDefault="0089729E">
      <w:r w:rsidRPr="00E41B05">
        <w:rPr>
          <w:bCs/>
        </w:rPr>
        <w:lastRenderedPageBreak/>
        <w:t xml:space="preserve">See details in </w:t>
      </w:r>
      <w:r w:rsidR="00145227" w:rsidRPr="00E41B05">
        <w:t xml:space="preserve">Order Schedule 20 </w:t>
      </w:r>
      <w:r w:rsidR="00E41B05" w:rsidRPr="00E41B05">
        <w:t>(Order Specification)</w:t>
      </w:r>
    </w:p>
    <w:p w14:paraId="460F0E9A" w14:textId="77777777" w:rsidR="00627265" w:rsidRDefault="00627265"/>
    <w:p w14:paraId="4AB00309" w14:textId="77777777" w:rsidR="00627265" w:rsidRDefault="00145227">
      <w:pPr>
        <w:rPr>
          <w:u w:val="single"/>
        </w:rPr>
      </w:pPr>
      <w:r>
        <w:rPr>
          <w:u w:val="single"/>
        </w:rPr>
        <w:t xml:space="preserve">MAXIMUM LIABILITY </w:t>
      </w:r>
    </w:p>
    <w:p w14:paraId="5D7148FC" w14:textId="37DDF5AD" w:rsidR="00627265" w:rsidRPr="00B51E12" w:rsidRDefault="00145227">
      <w:pPr>
        <w:rPr>
          <w:shd w:val="clear" w:color="auto" w:fill="FFFF00"/>
        </w:rPr>
      </w:pPr>
      <w:r>
        <w:t xml:space="preserve">The limitation of liability for this Order Contract is stated in </w:t>
      </w:r>
      <w:r w:rsidR="00B51E12">
        <w:t>Clause 11.2 of the Core Terms.</w:t>
      </w:r>
    </w:p>
    <w:p w14:paraId="5EE4DB1B" w14:textId="4CDFDB6F" w:rsidR="00627265" w:rsidRDefault="00145227">
      <w:r>
        <w:t>The Estimated Year 1 Charges used to calculate liability in the first Contract Year is</w:t>
      </w:r>
      <w:r w:rsidR="002502EE">
        <w:t xml:space="preserve"> </w:t>
      </w:r>
      <w:r w:rsidR="002502EE" w:rsidRPr="00991501">
        <w:t>£31</w:t>
      </w:r>
      <w:r w:rsidR="00E46249" w:rsidRPr="00991501">
        <w:t>0,000</w:t>
      </w:r>
      <w:r w:rsidR="00E46249">
        <w:t xml:space="preserve"> </w:t>
      </w:r>
      <w:r w:rsidR="003D4EE2" w:rsidRPr="00641351">
        <w:t>(ex. VAT)</w:t>
      </w:r>
      <w:r w:rsidR="00641351">
        <w:t>.</w:t>
      </w:r>
    </w:p>
    <w:p w14:paraId="0CB67507" w14:textId="77777777" w:rsidR="00627265" w:rsidRDefault="00627265"/>
    <w:p w14:paraId="4EB43554" w14:textId="77777777" w:rsidR="00627265" w:rsidRDefault="00145227">
      <w:pPr>
        <w:rPr>
          <w:u w:val="single"/>
        </w:rPr>
      </w:pPr>
      <w:r>
        <w:rPr>
          <w:u w:val="single"/>
        </w:rPr>
        <w:t>ORDER CHARGES</w:t>
      </w:r>
    </w:p>
    <w:p w14:paraId="031C8925" w14:textId="40FBAF62" w:rsidR="00627265" w:rsidRDefault="00145227">
      <w:r>
        <w:t>See details in Order Schedule 5 (Pricing Details)</w:t>
      </w:r>
    </w:p>
    <w:p w14:paraId="645C605B" w14:textId="77777777" w:rsidR="00627265" w:rsidRDefault="00627265"/>
    <w:p w14:paraId="46E96B22" w14:textId="77777777" w:rsidR="00627265" w:rsidRDefault="00145227">
      <w:pPr>
        <w:rPr>
          <w:u w:val="single"/>
        </w:rPr>
      </w:pPr>
      <w:r>
        <w:rPr>
          <w:u w:val="single"/>
        </w:rPr>
        <w:t>REIMBURSABLE EXPENSES</w:t>
      </w:r>
    </w:p>
    <w:p w14:paraId="03BFDCA9" w14:textId="6BF8633C" w:rsidR="00627265" w:rsidRPr="00426261" w:rsidRDefault="00145227">
      <w:r w:rsidRPr="00426261">
        <w:t>None</w:t>
      </w:r>
    </w:p>
    <w:p w14:paraId="7280E2AF" w14:textId="77777777" w:rsidR="00627265" w:rsidRDefault="00627265"/>
    <w:p w14:paraId="5585429E" w14:textId="77777777" w:rsidR="00627265" w:rsidRDefault="00145227">
      <w:pPr>
        <w:rPr>
          <w:u w:val="single"/>
        </w:rPr>
      </w:pPr>
      <w:r>
        <w:rPr>
          <w:u w:val="single"/>
        </w:rPr>
        <w:t>PAYMENT METHOD</w:t>
      </w:r>
    </w:p>
    <w:p w14:paraId="3EF698AC" w14:textId="77777777" w:rsidR="00F616C3" w:rsidRPr="00F616C3" w:rsidRDefault="00F616C3" w:rsidP="00F616C3">
      <w:pPr>
        <w:pStyle w:val="Standard"/>
        <w:tabs>
          <w:tab w:val="left" w:pos="2257"/>
        </w:tabs>
        <w:spacing w:after="0" w:line="244" w:lineRule="auto"/>
        <w:rPr>
          <w:rFonts w:ascii="Arial" w:hAnsi="Arial" w:cs="Arial"/>
        </w:rPr>
      </w:pPr>
      <w:r w:rsidRPr="00F616C3">
        <w:rPr>
          <w:rFonts w:ascii="Arial" w:eastAsia="Arial" w:hAnsi="Arial" w:cs="Arial"/>
        </w:rPr>
        <w:t xml:space="preserve">Invoices will be approved for payment by the buyer’s contract manager, approval will be subject to the pricings outlined with Schedule 5 (Pricing Details).All invoices must be sent, quoting a valid purchase order number (PO Number), to the following financial inbox </w:t>
      </w:r>
      <w:r w:rsidRPr="00F616C3">
        <w:rPr>
          <w:rFonts w:ascii="Arial" w:eastAsia="Arial" w:hAnsi="Arial" w:cs="Arial"/>
          <w:b/>
          <w:bCs/>
        </w:rPr>
        <w:t>as well as</w:t>
      </w:r>
      <w:r w:rsidRPr="00F616C3">
        <w:rPr>
          <w:rFonts w:ascii="Arial" w:eastAsia="Arial" w:hAnsi="Arial" w:cs="Arial"/>
        </w:rPr>
        <w:t xml:space="preserve"> to the relevant Buyer contact/s (i.e. Contract Manager and Project Manager):</w:t>
      </w:r>
      <w:r w:rsidRPr="00F616C3">
        <w:rPr>
          <w:rFonts w:ascii="Arial" w:eastAsia="Arial" w:hAnsi="Arial" w:cs="Arial"/>
        </w:rPr>
        <w:br/>
      </w:r>
      <w:r w:rsidRPr="00F616C3">
        <w:rPr>
          <w:rFonts w:ascii="Arial" w:eastAsia="Arial" w:hAnsi="Arial" w:cs="Arial"/>
        </w:rPr>
        <w:br/>
      </w:r>
      <w:hyperlink r:id="rId12" w:history="1">
        <w:r w:rsidRPr="00F616C3">
          <w:rPr>
            <w:rStyle w:val="Hyperlink"/>
            <w:rFonts w:ascii="Arial" w:eastAsia="Arial" w:hAnsi="Arial" w:cs="Arial"/>
          </w:rPr>
          <w:t>accountspayable.OCR@education.gov.uk</w:t>
        </w:r>
      </w:hyperlink>
      <w:r w:rsidRPr="00F616C3">
        <w:rPr>
          <w:rFonts w:ascii="Arial" w:eastAsia="Arial" w:hAnsi="Arial" w:cs="Arial"/>
        </w:rPr>
        <w:br/>
      </w:r>
      <w:r w:rsidRPr="00F616C3">
        <w:rPr>
          <w:rFonts w:ascii="Arial" w:eastAsia="Arial" w:hAnsi="Arial" w:cs="Arial"/>
        </w:rPr>
        <w:br/>
        <w:t>Within 30 days of this order Contract, the Buyer will send the Supplier a unique PO Number. The Supplier must be in receipt of a valid PO Number before submitting an invoice. To avoid delay in payment it is important that the invoice is compliant and that it includes a valid PO Number, PO Number item number (if applicable) and the details (name) of the Buyer contact (i.e. Contract Manager). Non-compliant invoices will be sent back to the Supplier, which may lead to a delay in payment.</w:t>
      </w:r>
    </w:p>
    <w:p w14:paraId="154BDB66" w14:textId="77777777" w:rsidR="00F616C3" w:rsidRPr="00F616C3" w:rsidRDefault="00F616C3" w:rsidP="00F616C3">
      <w:pPr>
        <w:pStyle w:val="Standard"/>
        <w:tabs>
          <w:tab w:val="left" w:pos="2257"/>
        </w:tabs>
        <w:spacing w:after="0" w:line="244" w:lineRule="auto"/>
        <w:rPr>
          <w:rFonts w:ascii="Arial" w:eastAsia="Arial" w:hAnsi="Arial" w:cs="Arial"/>
        </w:rPr>
      </w:pPr>
    </w:p>
    <w:p w14:paraId="1A2C9486" w14:textId="77777777" w:rsidR="00F616C3" w:rsidRPr="00F616C3" w:rsidRDefault="00F616C3" w:rsidP="00F616C3">
      <w:pPr>
        <w:pStyle w:val="Standard"/>
        <w:tabs>
          <w:tab w:val="left" w:pos="2257"/>
        </w:tabs>
        <w:spacing w:after="0" w:line="244" w:lineRule="auto"/>
        <w:rPr>
          <w:rFonts w:ascii="Arial" w:hAnsi="Arial" w:cs="Arial"/>
        </w:rPr>
      </w:pPr>
      <w:r w:rsidRPr="00F616C3">
        <w:rPr>
          <w:rFonts w:ascii="Arial" w:eastAsia="Arial" w:hAnsi="Arial" w:cs="Arial"/>
        </w:rPr>
        <w:t xml:space="preserve">To request a statement, please email </w:t>
      </w:r>
      <w:hyperlink r:id="rId13" w:history="1">
        <w:r w:rsidRPr="00F616C3">
          <w:rPr>
            <w:rStyle w:val="Hyperlink"/>
            <w:rFonts w:ascii="Arial" w:eastAsia="Arial" w:hAnsi="Arial" w:cs="Arial"/>
          </w:rPr>
          <w:t>accountspayable.BC@education.gov.uk</w:t>
        </w:r>
      </w:hyperlink>
      <w:r w:rsidRPr="00F616C3">
        <w:rPr>
          <w:rFonts w:ascii="Arial" w:eastAsia="Arial" w:hAnsi="Arial" w:cs="Arial"/>
        </w:rPr>
        <w:t xml:space="preserve"> </w:t>
      </w:r>
    </w:p>
    <w:p w14:paraId="29DF45E7" w14:textId="77777777" w:rsidR="00627265" w:rsidRDefault="00627265"/>
    <w:p w14:paraId="75896BFB" w14:textId="77777777" w:rsidR="00627265" w:rsidRDefault="00145227">
      <w:pPr>
        <w:rPr>
          <w:u w:val="single"/>
        </w:rPr>
      </w:pPr>
      <w:r>
        <w:rPr>
          <w:u w:val="single"/>
        </w:rPr>
        <w:t xml:space="preserve">BUYER’S INVOICE ADDRESS: </w:t>
      </w:r>
    </w:p>
    <w:p w14:paraId="2DDE2D18" w14:textId="4D2FFDA8" w:rsidR="001F50DA" w:rsidRPr="001F50DA" w:rsidRDefault="00166498" w:rsidP="001F50DA">
      <w:pPr>
        <w:pStyle w:val="Standard"/>
        <w:tabs>
          <w:tab w:val="left" w:pos="2257"/>
        </w:tabs>
        <w:spacing w:after="0" w:line="244" w:lineRule="auto"/>
        <w:rPr>
          <w:rFonts w:ascii="Arial" w:hAnsi="Arial" w:cs="Arial"/>
        </w:rPr>
      </w:pPr>
      <w:r w:rsidRPr="00166498">
        <w:rPr>
          <w:rFonts w:ascii="Arial" w:hAnsi="Arial" w:cs="Arial"/>
        </w:rPr>
        <w:t xml:space="preserve">Paper invoices are no longer accepted. Please submit to </w:t>
      </w:r>
      <w:hyperlink r:id="rId14" w:history="1">
        <w:r w:rsidR="001F50DA" w:rsidRPr="001F50DA">
          <w:rPr>
            <w:rStyle w:val="Hyperlink"/>
            <w:rFonts w:ascii="Arial" w:eastAsia="Arial" w:hAnsi="Arial" w:cs="Arial"/>
          </w:rPr>
          <w:t>accountspayable.OCR@education.gov.uk</w:t>
        </w:r>
      </w:hyperlink>
      <w:r w:rsidR="001F50DA" w:rsidRPr="001F50DA">
        <w:rPr>
          <w:rFonts w:ascii="Arial" w:eastAsia="Arial" w:hAnsi="Arial" w:cs="Arial"/>
        </w:rPr>
        <w:t xml:space="preserve"> </w:t>
      </w:r>
      <w:r w:rsidR="001F50DA" w:rsidRPr="001F50DA">
        <w:rPr>
          <w:rFonts w:ascii="Arial" w:eastAsia="Arial" w:hAnsi="Arial" w:cs="Arial"/>
        </w:rPr>
        <w:br/>
      </w:r>
      <w:proofErr w:type="spellStart"/>
      <w:r w:rsidR="001F50DA" w:rsidRPr="001F50DA">
        <w:rPr>
          <w:rFonts w:ascii="Arial" w:eastAsia="Arial" w:hAnsi="Arial" w:cs="Arial"/>
        </w:rPr>
        <w:t>Cheylesmore</w:t>
      </w:r>
      <w:proofErr w:type="spellEnd"/>
      <w:r w:rsidR="001F50DA" w:rsidRPr="001F50DA">
        <w:rPr>
          <w:rFonts w:ascii="Arial" w:eastAsia="Arial" w:hAnsi="Arial" w:cs="Arial"/>
        </w:rPr>
        <w:t xml:space="preserve"> House, 5 Quinton Road, Coventry, CV1 2WT</w:t>
      </w:r>
    </w:p>
    <w:p w14:paraId="512E4D03" w14:textId="77777777" w:rsidR="00627265" w:rsidRDefault="00627265"/>
    <w:p w14:paraId="784D567D" w14:textId="77777777" w:rsidR="00627265" w:rsidRDefault="00145227">
      <w:pPr>
        <w:rPr>
          <w:u w:val="single"/>
        </w:rPr>
      </w:pPr>
      <w:r>
        <w:rPr>
          <w:u w:val="single"/>
        </w:rPr>
        <w:lastRenderedPageBreak/>
        <w:t>BUYER’S AUTHORISED REPRESENTATIVE</w:t>
      </w:r>
    </w:p>
    <w:p w14:paraId="49FBDEF0" w14:textId="45457A2F" w:rsidR="00627265" w:rsidRPr="000A4199" w:rsidRDefault="00D84885" w:rsidP="000A4199">
      <w:pPr>
        <w:spacing w:before="0" w:after="0"/>
        <w:rPr>
          <w:rFonts w:eastAsia="Arial" w:cs="Arial"/>
          <w:sz w:val="24"/>
          <w:szCs w:val="24"/>
          <w:lang w:eastAsia="zh-CN" w:bidi="hi-IN"/>
        </w:rPr>
      </w:pPr>
      <w:r w:rsidRPr="00C30882">
        <w:rPr>
          <w:rFonts w:eastAsia="Arial" w:cs="Arial"/>
          <w:sz w:val="24"/>
          <w:szCs w:val="24"/>
          <w:highlight w:val="black"/>
          <w:lang w:eastAsia="zh-CN" w:bidi="hi-IN"/>
        </w:rPr>
        <w:t>&lt;Redacted&gt;</w:t>
      </w:r>
    </w:p>
    <w:p w14:paraId="5EA47BD2" w14:textId="2D3F1D3B" w:rsidR="00627265" w:rsidRPr="000A4199" w:rsidRDefault="00C30882" w:rsidP="000A4199">
      <w:pPr>
        <w:spacing w:before="0" w:after="0"/>
        <w:rPr>
          <w:rFonts w:eastAsia="Arial" w:cs="Arial"/>
          <w:sz w:val="24"/>
          <w:szCs w:val="24"/>
          <w:lang w:eastAsia="zh-CN" w:bidi="hi-IN"/>
        </w:rPr>
      </w:pPr>
      <w:r w:rsidRPr="00D2138D">
        <w:rPr>
          <w:rFonts w:eastAsia="Arial" w:cs="Arial"/>
          <w:sz w:val="24"/>
          <w:szCs w:val="24"/>
          <w:highlight w:val="black"/>
          <w:lang w:eastAsia="zh-CN" w:bidi="hi-IN"/>
        </w:rPr>
        <w:t>&lt;Redacted&gt;</w:t>
      </w:r>
    </w:p>
    <w:p w14:paraId="672F10F0" w14:textId="167B8F10" w:rsidR="00627265" w:rsidRPr="000A4199" w:rsidRDefault="00C30882" w:rsidP="000A4199">
      <w:pPr>
        <w:spacing w:before="0" w:after="0"/>
        <w:rPr>
          <w:rFonts w:eastAsia="Arial" w:cs="Arial"/>
          <w:sz w:val="24"/>
          <w:szCs w:val="24"/>
          <w:lang w:eastAsia="zh-CN" w:bidi="hi-IN"/>
        </w:rPr>
      </w:pPr>
      <w:r w:rsidRPr="00D2138D">
        <w:rPr>
          <w:rFonts w:eastAsia="Arial" w:cs="Arial"/>
          <w:sz w:val="24"/>
          <w:szCs w:val="24"/>
          <w:highlight w:val="black"/>
          <w:lang w:eastAsia="zh-CN" w:bidi="hi-IN"/>
        </w:rPr>
        <w:t>&lt;Redacted&gt;</w:t>
      </w:r>
    </w:p>
    <w:p w14:paraId="1662C74C" w14:textId="1D2C1CB3" w:rsidR="000A4199" w:rsidRDefault="00C30882" w:rsidP="000A4199">
      <w:pPr>
        <w:pStyle w:val="Standard"/>
        <w:tabs>
          <w:tab w:val="left" w:pos="2257"/>
        </w:tabs>
        <w:spacing w:after="0" w:line="244" w:lineRule="auto"/>
        <w:rPr>
          <w:rFonts w:ascii="Arial" w:eastAsia="Arial" w:hAnsi="Arial" w:cs="Arial"/>
          <w:sz w:val="24"/>
          <w:szCs w:val="24"/>
        </w:rPr>
      </w:pPr>
      <w:r w:rsidRPr="00D2138D">
        <w:rPr>
          <w:rFonts w:eastAsia="Arial" w:cs="Arial"/>
          <w:sz w:val="24"/>
          <w:szCs w:val="24"/>
          <w:highlight w:val="black"/>
        </w:rPr>
        <w:t>&lt;Redacted&gt;</w:t>
      </w:r>
    </w:p>
    <w:p w14:paraId="7573121C" w14:textId="77777777" w:rsidR="00A00F57" w:rsidRDefault="00A00F57" w:rsidP="000A4199">
      <w:pPr>
        <w:pStyle w:val="Standard"/>
        <w:tabs>
          <w:tab w:val="left" w:pos="2257"/>
        </w:tabs>
        <w:spacing w:after="0" w:line="244" w:lineRule="auto"/>
        <w:rPr>
          <w:rFonts w:ascii="Arial" w:eastAsia="Arial" w:hAnsi="Arial" w:cs="Arial"/>
          <w:sz w:val="24"/>
          <w:szCs w:val="24"/>
        </w:rPr>
      </w:pPr>
    </w:p>
    <w:p w14:paraId="72A40146" w14:textId="563CB5DE" w:rsidR="00A00F57" w:rsidRDefault="00A00F57" w:rsidP="00A00F57">
      <w:pPr>
        <w:rPr>
          <w:u w:val="single"/>
        </w:rPr>
      </w:pPr>
      <w:r>
        <w:rPr>
          <w:u w:val="single"/>
        </w:rPr>
        <w:t>BUYER’S CONTRACT MANAGER</w:t>
      </w:r>
    </w:p>
    <w:p w14:paraId="18D1C2CF" w14:textId="5AC5C45B" w:rsidR="00A00F57" w:rsidRDefault="005B00E5" w:rsidP="00A00F57">
      <w:r w:rsidRPr="00D2138D">
        <w:rPr>
          <w:rFonts w:eastAsia="Arial" w:cs="Arial"/>
          <w:sz w:val="24"/>
          <w:szCs w:val="24"/>
          <w:highlight w:val="black"/>
          <w:lang w:eastAsia="zh-CN" w:bidi="hi-IN"/>
        </w:rPr>
        <w:t>&lt;Redacted&gt;</w:t>
      </w:r>
    </w:p>
    <w:p w14:paraId="422B33B9" w14:textId="700ABD7C" w:rsidR="00A00F57" w:rsidRDefault="005B00E5" w:rsidP="00A00F57">
      <w:r w:rsidRPr="00D2138D">
        <w:rPr>
          <w:rFonts w:eastAsia="Arial" w:cs="Arial"/>
          <w:sz w:val="24"/>
          <w:szCs w:val="24"/>
          <w:highlight w:val="black"/>
          <w:lang w:eastAsia="zh-CN" w:bidi="hi-IN"/>
        </w:rPr>
        <w:t>&lt;Redacted&gt;</w:t>
      </w:r>
    </w:p>
    <w:p w14:paraId="0E6C26B6" w14:textId="6714237F" w:rsidR="00A00F57" w:rsidRDefault="005B00E5" w:rsidP="00A00F57">
      <w:r w:rsidRPr="00D2138D">
        <w:rPr>
          <w:rFonts w:eastAsia="Arial" w:cs="Arial"/>
          <w:sz w:val="24"/>
          <w:szCs w:val="24"/>
          <w:highlight w:val="black"/>
          <w:lang w:eastAsia="zh-CN" w:bidi="hi-IN"/>
        </w:rPr>
        <w:t>&lt;Redacted&gt;</w:t>
      </w:r>
    </w:p>
    <w:p w14:paraId="01712C01" w14:textId="0AA2BD3F" w:rsidR="00543029" w:rsidRDefault="005B00E5" w:rsidP="00543029">
      <w:pPr>
        <w:pStyle w:val="Standard"/>
        <w:tabs>
          <w:tab w:val="left" w:pos="2257"/>
        </w:tabs>
        <w:spacing w:after="0" w:line="244" w:lineRule="auto"/>
        <w:rPr>
          <w:rFonts w:ascii="Arial" w:eastAsia="Arial" w:hAnsi="Arial" w:cs="Arial"/>
          <w:sz w:val="24"/>
          <w:szCs w:val="24"/>
        </w:rPr>
      </w:pPr>
      <w:r w:rsidRPr="00D2138D">
        <w:rPr>
          <w:rFonts w:eastAsia="Arial" w:cs="Arial"/>
          <w:sz w:val="24"/>
          <w:szCs w:val="24"/>
          <w:highlight w:val="black"/>
        </w:rPr>
        <w:t>&lt;Redacted&gt;</w:t>
      </w:r>
    </w:p>
    <w:p w14:paraId="255F26DA" w14:textId="77777777" w:rsidR="00543029" w:rsidRDefault="00543029" w:rsidP="000A4199">
      <w:pPr>
        <w:pStyle w:val="Standard"/>
        <w:tabs>
          <w:tab w:val="left" w:pos="2257"/>
        </w:tabs>
        <w:spacing w:after="0" w:line="244" w:lineRule="auto"/>
      </w:pPr>
    </w:p>
    <w:p w14:paraId="698019F1" w14:textId="77777777" w:rsidR="007E13F2" w:rsidRDefault="007E13F2">
      <w:pPr>
        <w:rPr>
          <w:u w:val="single"/>
        </w:rPr>
      </w:pPr>
    </w:p>
    <w:p w14:paraId="45132407" w14:textId="68358D71" w:rsidR="00627265" w:rsidRDefault="00145227">
      <w:pPr>
        <w:rPr>
          <w:u w:val="single"/>
        </w:rPr>
      </w:pPr>
      <w:r>
        <w:rPr>
          <w:u w:val="single"/>
        </w:rPr>
        <w:t>BUYER’S ENVIRONMENTAL POLICY</w:t>
      </w:r>
    </w:p>
    <w:p w14:paraId="20D1F432" w14:textId="0448B7DB" w:rsidR="00513023" w:rsidRDefault="00513023" w:rsidP="00513023">
      <w:pPr>
        <w:rPr>
          <w:rFonts w:eastAsia="Arial" w:cs="Arial"/>
          <w:sz w:val="24"/>
          <w:szCs w:val="24"/>
          <w:lang w:eastAsia="zh-CN" w:bidi="hi-IN"/>
        </w:rPr>
      </w:pPr>
      <w:r w:rsidRPr="00513023">
        <w:rPr>
          <w:rFonts w:eastAsia="Arial" w:cs="Arial"/>
          <w:sz w:val="24"/>
          <w:szCs w:val="24"/>
          <w:lang w:eastAsia="zh-CN" w:bidi="hi-IN"/>
        </w:rPr>
        <w:t xml:space="preserve">The Department for Education's measures to reduce energy consumption and costs, and carbon emissions is available online at:   </w:t>
      </w:r>
      <w:hyperlink r:id="rId15" w:history="1">
        <w:r w:rsidRPr="00513023">
          <w:rPr>
            <w:rStyle w:val="Hyperlink"/>
            <w:rFonts w:eastAsia="Arial" w:cs="Arial"/>
            <w:sz w:val="24"/>
            <w:szCs w:val="24"/>
            <w:lang w:eastAsia="zh-CN" w:bidi="hi-IN"/>
          </w:rPr>
          <w:t>https://www.gov.uk/government/organisations/department-for-education/about/our-energy-use</w:t>
        </w:r>
      </w:hyperlink>
    </w:p>
    <w:p w14:paraId="3F2455B9" w14:textId="7731679A" w:rsidR="00513023" w:rsidRPr="00513023" w:rsidRDefault="00513023" w:rsidP="00513023">
      <w:pPr>
        <w:rPr>
          <w:rFonts w:eastAsia="Arial" w:cs="Arial"/>
          <w:sz w:val="24"/>
          <w:szCs w:val="24"/>
          <w:lang w:eastAsia="zh-CN" w:bidi="hi-IN"/>
        </w:rPr>
      </w:pPr>
      <w:r w:rsidRPr="00513023">
        <w:rPr>
          <w:rFonts w:eastAsia="Arial" w:cs="Arial"/>
          <w:sz w:val="24"/>
          <w:szCs w:val="24"/>
          <w:lang w:eastAsia="zh-CN" w:bidi="hi-IN"/>
        </w:rPr>
        <w:t xml:space="preserve">The Supplier shall meet the applicable Government Buying Standards applicable to Deliverables which can be found online at:   </w:t>
      </w:r>
      <w:hyperlink r:id="rId16" w:history="1">
        <w:r w:rsidRPr="00513023">
          <w:rPr>
            <w:rStyle w:val="Hyperlink"/>
            <w:rFonts w:eastAsia="Arial" w:cs="Arial"/>
            <w:sz w:val="24"/>
            <w:szCs w:val="24"/>
            <w:lang w:eastAsia="zh-CN" w:bidi="hi-IN"/>
          </w:rPr>
          <w:t>https://www.gov.uk/government/collections/sustainable-procurement-the-government-buying-standards-gbs</w:t>
        </w:r>
      </w:hyperlink>
    </w:p>
    <w:p w14:paraId="0CDC4B18" w14:textId="77777777" w:rsidR="00627265" w:rsidRDefault="00145227">
      <w:pPr>
        <w:rPr>
          <w:u w:val="single"/>
        </w:rPr>
      </w:pPr>
      <w:r>
        <w:rPr>
          <w:u w:val="single"/>
        </w:rPr>
        <w:t>BUYER’S SECURITY POLICY</w:t>
      </w:r>
    </w:p>
    <w:p w14:paraId="20B52ECA" w14:textId="77777777" w:rsidR="000A6316" w:rsidRDefault="000A6316" w:rsidP="000A6316">
      <w:pPr>
        <w:pStyle w:val="Standard"/>
        <w:tabs>
          <w:tab w:val="left" w:pos="2257"/>
        </w:tabs>
        <w:spacing w:after="0" w:line="244" w:lineRule="auto"/>
      </w:pPr>
      <w:r>
        <w:rPr>
          <w:rFonts w:ascii="Arial" w:eastAsia="Arial" w:hAnsi="Arial" w:cs="Arial"/>
          <w:color w:val="000000"/>
          <w:sz w:val="24"/>
          <w:szCs w:val="24"/>
          <w:shd w:val="clear" w:color="auto" w:fill="FFFFFF"/>
        </w:rPr>
        <w:t>As per Call-Off Schedule 9 (Security), Annex A.</w:t>
      </w:r>
    </w:p>
    <w:p w14:paraId="59FC30F8" w14:textId="77777777" w:rsidR="00627265" w:rsidRDefault="00627265"/>
    <w:p w14:paraId="3AEF92BB" w14:textId="77777777" w:rsidR="00627265" w:rsidRDefault="00145227">
      <w:pPr>
        <w:rPr>
          <w:u w:val="single"/>
        </w:rPr>
      </w:pPr>
      <w:r>
        <w:rPr>
          <w:u w:val="single"/>
        </w:rPr>
        <w:t>SUPPLIER’S AUTHORISED REPRESENTATIVE</w:t>
      </w:r>
    </w:p>
    <w:p w14:paraId="13DCD459" w14:textId="72AA0A37" w:rsidR="00627265" w:rsidRPr="00421F4D" w:rsidRDefault="008C75A8">
      <w:r w:rsidRPr="00D2138D">
        <w:rPr>
          <w:rFonts w:eastAsia="Arial" w:cs="Arial"/>
          <w:sz w:val="24"/>
          <w:szCs w:val="24"/>
          <w:highlight w:val="black"/>
          <w:lang w:eastAsia="zh-CN" w:bidi="hi-IN"/>
        </w:rPr>
        <w:t>&lt;Redacted&gt;</w:t>
      </w:r>
    </w:p>
    <w:p w14:paraId="19CB0797" w14:textId="0056DC24" w:rsidR="00627265" w:rsidRPr="00421F4D" w:rsidRDefault="008C75A8">
      <w:r w:rsidRPr="00D2138D">
        <w:rPr>
          <w:rFonts w:eastAsia="Arial" w:cs="Arial"/>
          <w:sz w:val="24"/>
          <w:szCs w:val="24"/>
          <w:highlight w:val="black"/>
          <w:lang w:eastAsia="zh-CN" w:bidi="hi-IN"/>
        </w:rPr>
        <w:t>&lt;Redacted&gt;</w:t>
      </w:r>
    </w:p>
    <w:p w14:paraId="3DFC4CB5" w14:textId="1F4803CF" w:rsidR="007E13F2" w:rsidRPr="00421F4D" w:rsidRDefault="008C75A8">
      <w:r w:rsidRPr="00D2138D">
        <w:rPr>
          <w:rFonts w:eastAsia="Arial" w:cs="Arial"/>
          <w:sz w:val="24"/>
          <w:szCs w:val="24"/>
          <w:highlight w:val="black"/>
          <w:lang w:eastAsia="zh-CN" w:bidi="hi-IN"/>
        </w:rPr>
        <w:t>&lt;Redacted&gt;</w:t>
      </w:r>
    </w:p>
    <w:p w14:paraId="0CD1B259" w14:textId="28C6CE8E" w:rsidR="007E13F2" w:rsidRPr="00421F4D" w:rsidRDefault="004F7EC2" w:rsidP="007E13F2">
      <w:r w:rsidRPr="00D2138D">
        <w:rPr>
          <w:rFonts w:eastAsia="Arial" w:cs="Arial"/>
          <w:sz w:val="24"/>
          <w:szCs w:val="24"/>
          <w:highlight w:val="black"/>
          <w:lang w:eastAsia="zh-CN" w:bidi="hi-IN"/>
        </w:rPr>
        <w:lastRenderedPageBreak/>
        <w:t>&lt;Redacted&gt;</w:t>
      </w:r>
    </w:p>
    <w:p w14:paraId="53CC85CB" w14:textId="77777777" w:rsidR="007E13F2" w:rsidRDefault="007E13F2">
      <w:pPr>
        <w:rPr>
          <w:u w:val="single"/>
        </w:rPr>
      </w:pPr>
    </w:p>
    <w:p w14:paraId="44E30A11" w14:textId="3B33F861" w:rsidR="00627265" w:rsidRDefault="00145227">
      <w:pPr>
        <w:rPr>
          <w:u w:val="single"/>
        </w:rPr>
      </w:pPr>
      <w:r>
        <w:rPr>
          <w:u w:val="single"/>
        </w:rPr>
        <w:t>SUPPLIER’S CONTRACT MANAGER</w:t>
      </w:r>
    </w:p>
    <w:p w14:paraId="502223CB" w14:textId="10165371" w:rsidR="007E13F2" w:rsidRPr="00421F4D" w:rsidRDefault="004F7EC2">
      <w:r w:rsidRPr="00D2138D">
        <w:rPr>
          <w:rFonts w:eastAsia="Arial" w:cs="Arial"/>
          <w:sz w:val="24"/>
          <w:szCs w:val="24"/>
          <w:highlight w:val="black"/>
          <w:lang w:eastAsia="zh-CN" w:bidi="hi-IN"/>
        </w:rPr>
        <w:t>&lt;Redacted&gt;</w:t>
      </w:r>
    </w:p>
    <w:p w14:paraId="3F3368FA" w14:textId="438BC628" w:rsidR="007E13F2" w:rsidRPr="00421F4D" w:rsidRDefault="004F7EC2" w:rsidP="007E13F2">
      <w:r w:rsidRPr="00D2138D">
        <w:rPr>
          <w:rFonts w:eastAsia="Arial" w:cs="Arial"/>
          <w:sz w:val="24"/>
          <w:szCs w:val="24"/>
          <w:highlight w:val="black"/>
          <w:lang w:eastAsia="zh-CN" w:bidi="hi-IN"/>
        </w:rPr>
        <w:t>&lt;Redacted&gt;</w:t>
      </w:r>
    </w:p>
    <w:p w14:paraId="4058AF4B" w14:textId="77777777" w:rsidR="00627265" w:rsidRDefault="00627265"/>
    <w:p w14:paraId="2549964E" w14:textId="77777777" w:rsidR="00627265" w:rsidRPr="00774E39" w:rsidRDefault="00145227">
      <w:pPr>
        <w:rPr>
          <w:u w:val="single"/>
        </w:rPr>
      </w:pPr>
      <w:r w:rsidRPr="00774E39">
        <w:rPr>
          <w:u w:val="single"/>
        </w:rPr>
        <w:t>PROGRESS REPORT FREQUENCY</w:t>
      </w:r>
    </w:p>
    <w:p w14:paraId="131801CF" w14:textId="227033E1" w:rsidR="00627265" w:rsidRPr="002540C1" w:rsidRDefault="00774E39">
      <w:r w:rsidRPr="002540C1">
        <w:t>Not Applicable</w:t>
      </w:r>
    </w:p>
    <w:p w14:paraId="1B0A2304" w14:textId="77777777" w:rsidR="00627265" w:rsidRDefault="00627265"/>
    <w:p w14:paraId="6EEE087F" w14:textId="77777777" w:rsidR="00627265" w:rsidRDefault="00145227">
      <w:pPr>
        <w:rPr>
          <w:u w:val="single"/>
        </w:rPr>
      </w:pPr>
      <w:r w:rsidRPr="00385D1F">
        <w:rPr>
          <w:u w:val="single"/>
        </w:rPr>
        <w:t>PROGRESS MEETING FREQUENCY</w:t>
      </w:r>
    </w:p>
    <w:p w14:paraId="02F59427" w14:textId="48C70D1E" w:rsidR="00627265" w:rsidRDefault="0087024A">
      <w:r w:rsidRPr="00844ADD">
        <w:t>Progress meetings to be held weekly</w:t>
      </w:r>
    </w:p>
    <w:p w14:paraId="290A76FF" w14:textId="77777777" w:rsidR="0087024A" w:rsidRDefault="0087024A"/>
    <w:p w14:paraId="22413B7D" w14:textId="77777777" w:rsidR="00627265" w:rsidRDefault="00145227">
      <w:pPr>
        <w:rPr>
          <w:u w:val="single"/>
        </w:rPr>
      </w:pPr>
      <w:r>
        <w:rPr>
          <w:u w:val="single"/>
        </w:rPr>
        <w:t>KEY STAFF</w:t>
      </w:r>
    </w:p>
    <w:p w14:paraId="287AD1C6" w14:textId="0A6BAEA6" w:rsidR="00CB0D4A" w:rsidRPr="00421F4D" w:rsidRDefault="00DA446F" w:rsidP="00CB0D4A">
      <w:r w:rsidRPr="00D2138D">
        <w:rPr>
          <w:rFonts w:eastAsia="Arial" w:cs="Arial"/>
          <w:sz w:val="24"/>
          <w:szCs w:val="24"/>
          <w:highlight w:val="black"/>
          <w:lang w:eastAsia="zh-CN" w:bidi="hi-IN"/>
        </w:rPr>
        <w:t>&lt;Redacted&gt;</w:t>
      </w:r>
    </w:p>
    <w:p w14:paraId="7D4F331F" w14:textId="6017BADE" w:rsidR="00CB0D4A" w:rsidRPr="00421F4D" w:rsidRDefault="00DA446F" w:rsidP="00CB0D4A">
      <w:r w:rsidRPr="00D2138D">
        <w:rPr>
          <w:rFonts w:eastAsia="Arial" w:cs="Arial"/>
          <w:sz w:val="24"/>
          <w:szCs w:val="24"/>
          <w:highlight w:val="black"/>
          <w:lang w:eastAsia="zh-CN" w:bidi="hi-IN"/>
        </w:rPr>
        <w:t>&lt;Redacted&gt;</w:t>
      </w:r>
    </w:p>
    <w:p w14:paraId="3396C25E" w14:textId="6BCE1427" w:rsidR="00924271" w:rsidRPr="00421F4D" w:rsidRDefault="00DA446F" w:rsidP="00924271">
      <w:r w:rsidRPr="00D2138D">
        <w:rPr>
          <w:rFonts w:eastAsia="Arial" w:cs="Arial"/>
          <w:sz w:val="24"/>
          <w:szCs w:val="24"/>
          <w:highlight w:val="black"/>
          <w:lang w:eastAsia="zh-CN" w:bidi="hi-IN"/>
        </w:rPr>
        <w:t>&lt;Redacted&gt;</w:t>
      </w:r>
    </w:p>
    <w:p w14:paraId="39AB571B" w14:textId="5BE8188C" w:rsidR="00924271" w:rsidRPr="00421F4D" w:rsidRDefault="00DA446F" w:rsidP="00924271">
      <w:r w:rsidRPr="00D2138D">
        <w:rPr>
          <w:rFonts w:eastAsia="Arial" w:cs="Arial"/>
          <w:sz w:val="24"/>
          <w:szCs w:val="24"/>
          <w:highlight w:val="black"/>
          <w:lang w:eastAsia="zh-CN" w:bidi="hi-IN"/>
        </w:rPr>
        <w:t>&lt;Redacted&gt;</w:t>
      </w:r>
    </w:p>
    <w:p w14:paraId="1646BD04" w14:textId="25F90744" w:rsidR="00924271" w:rsidRPr="00421F4D" w:rsidRDefault="00DA446F" w:rsidP="00924271">
      <w:r w:rsidRPr="00D2138D">
        <w:rPr>
          <w:rFonts w:eastAsia="Arial" w:cs="Arial"/>
          <w:sz w:val="24"/>
          <w:szCs w:val="24"/>
          <w:highlight w:val="black"/>
          <w:lang w:eastAsia="zh-CN" w:bidi="hi-IN"/>
        </w:rPr>
        <w:t>&lt;Redacted&gt;</w:t>
      </w:r>
    </w:p>
    <w:p w14:paraId="4A19463B" w14:textId="5D98892D" w:rsidR="00924271" w:rsidRPr="00421F4D" w:rsidRDefault="00DA446F" w:rsidP="00924271">
      <w:r w:rsidRPr="00D2138D">
        <w:rPr>
          <w:rFonts w:eastAsia="Arial" w:cs="Arial"/>
          <w:sz w:val="24"/>
          <w:szCs w:val="24"/>
          <w:highlight w:val="black"/>
          <w:lang w:eastAsia="zh-CN" w:bidi="hi-IN"/>
        </w:rPr>
        <w:t>&lt;Redacted&gt;</w:t>
      </w:r>
    </w:p>
    <w:p w14:paraId="7285BD3F" w14:textId="62692951" w:rsidR="00627265" w:rsidRDefault="00627265" w:rsidP="00CB0D4A"/>
    <w:p w14:paraId="0FBA1BF7" w14:textId="77777777" w:rsidR="00627265" w:rsidRDefault="00145227">
      <w:pPr>
        <w:rPr>
          <w:u w:val="single"/>
        </w:rPr>
      </w:pPr>
      <w:r>
        <w:rPr>
          <w:u w:val="single"/>
        </w:rPr>
        <w:t>KEY SUBCONTRACTOR(S)</w:t>
      </w:r>
    </w:p>
    <w:p w14:paraId="433F5B33" w14:textId="476C28CF" w:rsidR="00627265" w:rsidRPr="00421F4D" w:rsidRDefault="00D173D1" w:rsidP="00D173D1">
      <w:r w:rsidRPr="00421F4D">
        <w:rPr>
          <w:b/>
          <w:bCs/>
        </w:rPr>
        <w:t>Building Services Engineers</w:t>
      </w:r>
      <w:r w:rsidRPr="00421F4D">
        <w:t>, Cundall, One Carter Lane, London, EC4V 5ER</w:t>
      </w:r>
    </w:p>
    <w:p w14:paraId="1BFB20A4" w14:textId="6B37801D" w:rsidR="00D173D1" w:rsidRPr="00421F4D" w:rsidRDefault="00D22F5B" w:rsidP="004F26A1">
      <w:pPr>
        <w:pStyle w:val="ListParagraph"/>
        <w:numPr>
          <w:ilvl w:val="0"/>
          <w:numId w:val="4"/>
        </w:numPr>
      </w:pPr>
      <w:r w:rsidRPr="00D2138D">
        <w:rPr>
          <w:rFonts w:eastAsia="Arial" w:cs="Arial"/>
          <w:sz w:val="24"/>
          <w:szCs w:val="24"/>
          <w:highlight w:val="black"/>
          <w:lang w:eastAsia="zh-CN" w:bidi="hi-IN"/>
        </w:rPr>
        <w:t>&lt;Redacted&gt;</w:t>
      </w:r>
    </w:p>
    <w:p w14:paraId="37F5968F" w14:textId="2AA82746" w:rsidR="00E32F24" w:rsidRPr="00421F4D" w:rsidRDefault="00D22F5B" w:rsidP="00E32F24">
      <w:pPr>
        <w:pStyle w:val="ListParagraph"/>
        <w:numPr>
          <w:ilvl w:val="0"/>
          <w:numId w:val="4"/>
        </w:numPr>
      </w:pPr>
      <w:r w:rsidRPr="00D2138D">
        <w:rPr>
          <w:rFonts w:eastAsia="Arial" w:cs="Arial"/>
          <w:sz w:val="24"/>
          <w:szCs w:val="24"/>
          <w:highlight w:val="black"/>
          <w:lang w:eastAsia="zh-CN" w:bidi="hi-IN"/>
        </w:rPr>
        <w:t>&lt;Redacted&gt;</w:t>
      </w:r>
    </w:p>
    <w:p w14:paraId="4E39D4EF" w14:textId="2251912A" w:rsidR="00E32F24" w:rsidRPr="00421F4D" w:rsidRDefault="00E32F24" w:rsidP="00E32F24">
      <w:r w:rsidRPr="00421F4D">
        <w:rPr>
          <w:b/>
          <w:bCs/>
        </w:rPr>
        <w:t>Landscape Architect</w:t>
      </w:r>
      <w:r w:rsidRPr="00421F4D">
        <w:t>, Turkington Martin, Unit 2, Floor 2, Building C1, Design District, 1 Cripps Yard, Soames Walk, London SE10 0BQ</w:t>
      </w:r>
    </w:p>
    <w:p w14:paraId="1F08985F" w14:textId="3D38F135" w:rsidR="00E32F24" w:rsidRPr="00421F4D" w:rsidRDefault="000052B3" w:rsidP="007C502B">
      <w:pPr>
        <w:pStyle w:val="ListParagraph"/>
        <w:numPr>
          <w:ilvl w:val="0"/>
          <w:numId w:val="5"/>
        </w:numPr>
      </w:pPr>
      <w:r w:rsidRPr="00D2138D">
        <w:rPr>
          <w:rFonts w:eastAsia="Arial" w:cs="Arial"/>
          <w:sz w:val="24"/>
          <w:szCs w:val="24"/>
          <w:highlight w:val="black"/>
          <w:lang w:eastAsia="zh-CN" w:bidi="hi-IN"/>
        </w:rPr>
        <w:lastRenderedPageBreak/>
        <w:t>&lt;Redacted&gt;</w:t>
      </w:r>
    </w:p>
    <w:p w14:paraId="31E198CA" w14:textId="2C164A86" w:rsidR="00E32F24" w:rsidRPr="00421F4D" w:rsidRDefault="000052B3" w:rsidP="00BC1F04">
      <w:pPr>
        <w:pStyle w:val="ListParagraph"/>
        <w:numPr>
          <w:ilvl w:val="0"/>
          <w:numId w:val="5"/>
        </w:numPr>
      </w:pPr>
      <w:r w:rsidRPr="00D2138D">
        <w:rPr>
          <w:rFonts w:eastAsia="Arial" w:cs="Arial"/>
          <w:sz w:val="24"/>
          <w:szCs w:val="24"/>
          <w:highlight w:val="black"/>
          <w:lang w:eastAsia="zh-CN" w:bidi="hi-IN"/>
        </w:rPr>
        <w:t>&lt;Redacted&gt;</w:t>
      </w:r>
    </w:p>
    <w:p w14:paraId="3EA970F6" w14:textId="14029936" w:rsidR="005A2A4B" w:rsidRPr="00421F4D" w:rsidRDefault="000052B3" w:rsidP="00BC1F04">
      <w:pPr>
        <w:pStyle w:val="ListParagraph"/>
        <w:numPr>
          <w:ilvl w:val="0"/>
          <w:numId w:val="5"/>
        </w:numPr>
      </w:pPr>
      <w:r w:rsidRPr="00D2138D">
        <w:rPr>
          <w:rFonts w:eastAsia="Arial" w:cs="Arial"/>
          <w:sz w:val="24"/>
          <w:szCs w:val="24"/>
          <w:highlight w:val="black"/>
          <w:lang w:eastAsia="zh-CN" w:bidi="hi-IN"/>
        </w:rPr>
        <w:t>&lt;Redacted&gt;</w:t>
      </w:r>
    </w:p>
    <w:p w14:paraId="4F512E52" w14:textId="2F426D16" w:rsidR="005A2A4B" w:rsidRPr="00421F4D" w:rsidRDefault="005A2A4B" w:rsidP="005A2A4B">
      <w:r w:rsidRPr="00421F4D">
        <w:rPr>
          <w:b/>
          <w:bCs/>
        </w:rPr>
        <w:t>Acousticians</w:t>
      </w:r>
      <w:r w:rsidRPr="00421F4D">
        <w:t>, Cundall, One Carter Lane, London, EC4V 5ER</w:t>
      </w:r>
    </w:p>
    <w:p w14:paraId="4F597EA2" w14:textId="4E9177F8" w:rsidR="00BC1F04" w:rsidRPr="00421F4D" w:rsidRDefault="00FF4263" w:rsidP="0040138B">
      <w:pPr>
        <w:pStyle w:val="ListParagraph"/>
        <w:numPr>
          <w:ilvl w:val="0"/>
          <w:numId w:val="6"/>
        </w:numPr>
      </w:pPr>
      <w:r w:rsidRPr="00D2138D">
        <w:rPr>
          <w:rFonts w:eastAsia="Arial" w:cs="Arial"/>
          <w:sz w:val="24"/>
          <w:szCs w:val="24"/>
          <w:highlight w:val="black"/>
          <w:lang w:eastAsia="zh-CN" w:bidi="hi-IN"/>
        </w:rPr>
        <w:t>&lt;Redacted&gt;</w:t>
      </w:r>
    </w:p>
    <w:p w14:paraId="7BD04B2C" w14:textId="67629BD9" w:rsidR="005A2A4B" w:rsidRPr="00421F4D" w:rsidRDefault="00BC1F04" w:rsidP="00BC1F04">
      <w:r w:rsidRPr="00421F4D">
        <w:rPr>
          <w:b/>
          <w:bCs/>
        </w:rPr>
        <w:t xml:space="preserve">FF&amp;E Consultant, </w:t>
      </w:r>
      <w:r w:rsidRPr="00421F4D">
        <w:t>Red Apple Designs:</w:t>
      </w:r>
      <w:r w:rsidRPr="00421F4D">
        <w:rPr>
          <w:b/>
          <w:bCs/>
        </w:rPr>
        <w:t xml:space="preserve"> </w:t>
      </w:r>
      <w:r w:rsidRPr="00421F4D">
        <w:t>First Floor, Fitted Rigging House South, The Historic Dockyard, Chatham, Kent ME4 4TZ</w:t>
      </w:r>
    </w:p>
    <w:p w14:paraId="5895216F" w14:textId="4868F6C7" w:rsidR="00BC1F04" w:rsidRPr="00421F4D" w:rsidRDefault="00FF4263" w:rsidP="00252B3B">
      <w:pPr>
        <w:pStyle w:val="ListParagraph"/>
        <w:numPr>
          <w:ilvl w:val="0"/>
          <w:numId w:val="6"/>
        </w:numPr>
      </w:pPr>
      <w:r w:rsidRPr="00D2138D">
        <w:rPr>
          <w:rFonts w:eastAsia="Arial" w:cs="Arial"/>
          <w:sz w:val="24"/>
          <w:szCs w:val="24"/>
          <w:highlight w:val="black"/>
          <w:lang w:eastAsia="zh-CN" w:bidi="hi-IN"/>
        </w:rPr>
        <w:t>&lt;Redacted&gt;</w:t>
      </w:r>
    </w:p>
    <w:p w14:paraId="025BACC2" w14:textId="32B11A0C" w:rsidR="00BC1F04" w:rsidRPr="00421F4D" w:rsidRDefault="00FF4263" w:rsidP="005E1ADB">
      <w:pPr>
        <w:pStyle w:val="ListParagraph"/>
        <w:numPr>
          <w:ilvl w:val="0"/>
          <w:numId w:val="6"/>
        </w:numPr>
      </w:pPr>
      <w:r w:rsidRPr="00D2138D">
        <w:rPr>
          <w:rFonts w:eastAsia="Arial" w:cs="Arial"/>
          <w:sz w:val="24"/>
          <w:szCs w:val="24"/>
          <w:highlight w:val="black"/>
          <w:lang w:eastAsia="zh-CN" w:bidi="hi-IN"/>
        </w:rPr>
        <w:t>&lt;Redacted&gt;</w:t>
      </w:r>
    </w:p>
    <w:p w14:paraId="548341CE" w14:textId="0FA06A53" w:rsidR="00BC1F04" w:rsidRPr="00421F4D" w:rsidRDefault="00FF4263" w:rsidP="00E975C1">
      <w:pPr>
        <w:pStyle w:val="ListParagraph"/>
        <w:numPr>
          <w:ilvl w:val="0"/>
          <w:numId w:val="6"/>
        </w:numPr>
      </w:pPr>
      <w:r w:rsidRPr="00D2138D">
        <w:rPr>
          <w:rFonts w:eastAsia="Arial" w:cs="Arial"/>
          <w:sz w:val="24"/>
          <w:szCs w:val="24"/>
          <w:highlight w:val="black"/>
          <w:lang w:eastAsia="zh-CN" w:bidi="hi-IN"/>
        </w:rPr>
        <w:t>&lt;Redacted&gt;</w:t>
      </w:r>
    </w:p>
    <w:p w14:paraId="7683B257" w14:textId="7654F2AD" w:rsidR="00BC1F04" w:rsidRPr="00421F4D" w:rsidRDefault="00FF4263" w:rsidP="004D4283">
      <w:pPr>
        <w:pStyle w:val="ListParagraph"/>
        <w:numPr>
          <w:ilvl w:val="0"/>
          <w:numId w:val="6"/>
        </w:numPr>
      </w:pPr>
      <w:r w:rsidRPr="00D2138D">
        <w:rPr>
          <w:rFonts w:eastAsia="Arial" w:cs="Arial"/>
          <w:sz w:val="24"/>
          <w:szCs w:val="24"/>
          <w:highlight w:val="black"/>
          <w:lang w:eastAsia="zh-CN" w:bidi="hi-IN"/>
        </w:rPr>
        <w:t>&lt;Redacted&gt;</w:t>
      </w:r>
    </w:p>
    <w:p w14:paraId="1AADC362" w14:textId="092285D6" w:rsidR="005A2A4B" w:rsidRPr="00421F4D" w:rsidRDefault="00BC1F04" w:rsidP="00BC1F04">
      <w:r w:rsidRPr="00421F4D">
        <w:rPr>
          <w:b/>
          <w:bCs/>
        </w:rPr>
        <w:t xml:space="preserve">Access Auditor, </w:t>
      </w:r>
      <w:r w:rsidRPr="00421F4D">
        <w:t xml:space="preserve">Jane Simpson </w:t>
      </w:r>
      <w:proofErr w:type="gramStart"/>
      <w:r w:rsidRPr="00421F4D">
        <w:t>Access</w:t>
      </w:r>
      <w:r w:rsidR="00BB2525" w:rsidRPr="00421F4D">
        <w:t>,</w:t>
      </w:r>
      <w:r w:rsidR="00BB2525" w:rsidRPr="00421F4D">
        <w:rPr>
          <w:rFonts w:ascii="Helvetica" w:hAnsi="Helvetica"/>
          <w:shd w:val="clear" w:color="auto" w:fill="222222"/>
        </w:rPr>
        <w:t xml:space="preserve">  </w:t>
      </w:r>
      <w:r w:rsidR="00BB2525" w:rsidRPr="00421F4D">
        <w:t>New</w:t>
      </w:r>
      <w:proofErr w:type="gramEnd"/>
      <w:r w:rsidR="00BB2525" w:rsidRPr="00421F4D">
        <w:t xml:space="preserve"> House Bungalow, New House Road, Huddersfield, HD2 1EG</w:t>
      </w:r>
    </w:p>
    <w:p w14:paraId="03946C00" w14:textId="6C0AA77C" w:rsidR="00BB2525" w:rsidRPr="00421F4D" w:rsidRDefault="00842864" w:rsidP="00DF31D5">
      <w:pPr>
        <w:pStyle w:val="ListParagraph"/>
        <w:numPr>
          <w:ilvl w:val="0"/>
          <w:numId w:val="7"/>
        </w:numPr>
      </w:pPr>
      <w:r w:rsidRPr="00D2138D">
        <w:rPr>
          <w:rFonts w:eastAsia="Arial" w:cs="Arial"/>
          <w:sz w:val="24"/>
          <w:szCs w:val="24"/>
          <w:highlight w:val="black"/>
          <w:lang w:eastAsia="zh-CN" w:bidi="hi-IN"/>
        </w:rPr>
        <w:t>&lt;Redacted&gt;</w:t>
      </w:r>
    </w:p>
    <w:p w14:paraId="60AB329E" w14:textId="28830534" w:rsidR="00BB2525" w:rsidRPr="00421F4D" w:rsidRDefault="00BB2525" w:rsidP="00BB2525">
      <w:r w:rsidRPr="00421F4D">
        <w:rPr>
          <w:b/>
          <w:bCs/>
        </w:rPr>
        <w:t xml:space="preserve">Fire Engineer, </w:t>
      </w:r>
      <w:r w:rsidRPr="00421F4D">
        <w:t>Cundall, One Carter Lane, London, EC4V 5ER</w:t>
      </w:r>
    </w:p>
    <w:p w14:paraId="468A98DD" w14:textId="4A4A9B9B" w:rsidR="00BB2525" w:rsidRPr="00421F4D" w:rsidRDefault="00842864" w:rsidP="002875A2">
      <w:pPr>
        <w:pStyle w:val="ListParagraph"/>
        <w:numPr>
          <w:ilvl w:val="0"/>
          <w:numId w:val="7"/>
        </w:numPr>
        <w:rPr>
          <w:b/>
          <w:bCs/>
        </w:rPr>
      </w:pPr>
      <w:r w:rsidRPr="00D2138D">
        <w:rPr>
          <w:rFonts w:eastAsia="Arial" w:cs="Arial"/>
          <w:sz w:val="24"/>
          <w:szCs w:val="24"/>
          <w:highlight w:val="black"/>
          <w:lang w:eastAsia="zh-CN" w:bidi="hi-IN"/>
        </w:rPr>
        <w:t>&lt;Redacted&gt;</w:t>
      </w:r>
    </w:p>
    <w:p w14:paraId="163F3676" w14:textId="41FB05BE" w:rsidR="00E71E08" w:rsidRPr="00421F4D" w:rsidRDefault="00E71E08" w:rsidP="00E71E08">
      <w:r w:rsidRPr="00421F4D">
        <w:rPr>
          <w:b/>
          <w:bCs/>
        </w:rPr>
        <w:t xml:space="preserve">Structural Engineer, </w:t>
      </w:r>
      <w:r w:rsidRPr="00421F4D">
        <w:t>Engenuiti, 27B Harper Road London, SE1 6AW</w:t>
      </w:r>
    </w:p>
    <w:p w14:paraId="773311C5" w14:textId="2B406D7D" w:rsidR="00E71E08" w:rsidRPr="00421F4D" w:rsidRDefault="00400A4A" w:rsidP="00554553">
      <w:pPr>
        <w:pStyle w:val="ListParagraph"/>
        <w:numPr>
          <w:ilvl w:val="0"/>
          <w:numId w:val="7"/>
        </w:numPr>
        <w:rPr>
          <w:b/>
          <w:bCs/>
        </w:rPr>
      </w:pPr>
      <w:r w:rsidRPr="00D2138D">
        <w:rPr>
          <w:rFonts w:eastAsia="Arial" w:cs="Arial"/>
          <w:sz w:val="24"/>
          <w:szCs w:val="24"/>
          <w:highlight w:val="black"/>
          <w:lang w:eastAsia="zh-CN" w:bidi="hi-IN"/>
        </w:rPr>
        <w:t>&lt;Redacted&gt;</w:t>
      </w:r>
    </w:p>
    <w:p w14:paraId="7715EED3" w14:textId="69B00A18" w:rsidR="00E71E08" w:rsidRPr="00421F4D" w:rsidRDefault="00E71E08" w:rsidP="00E71E08">
      <w:pPr>
        <w:rPr>
          <w:b/>
          <w:bCs/>
        </w:rPr>
      </w:pPr>
      <w:r w:rsidRPr="00421F4D">
        <w:rPr>
          <w:b/>
          <w:bCs/>
        </w:rPr>
        <w:t>Education Adviser</w:t>
      </w:r>
      <w:r w:rsidRPr="00421F4D">
        <w:t>, The Learning Crowd,</w:t>
      </w:r>
      <w:r w:rsidRPr="00421F4D">
        <w:rPr>
          <w:b/>
          <w:bCs/>
        </w:rPr>
        <w:t xml:space="preserve"> </w:t>
      </w:r>
    </w:p>
    <w:p w14:paraId="4AAE2558" w14:textId="723DA3CA" w:rsidR="00E71E08" w:rsidRPr="00421F4D" w:rsidRDefault="00842864" w:rsidP="00E71E08">
      <w:pPr>
        <w:pStyle w:val="ListParagraph"/>
      </w:pPr>
      <w:r w:rsidRPr="00D2138D">
        <w:rPr>
          <w:rFonts w:eastAsia="Arial" w:cs="Arial"/>
          <w:sz w:val="24"/>
          <w:szCs w:val="24"/>
          <w:highlight w:val="black"/>
          <w:lang w:eastAsia="zh-CN" w:bidi="hi-IN"/>
        </w:rPr>
        <w:t>&lt;Redacted&gt;</w:t>
      </w:r>
    </w:p>
    <w:p w14:paraId="709A8B44" w14:textId="77777777" w:rsidR="00627265" w:rsidRPr="00421F4D" w:rsidRDefault="00145227">
      <w:pPr>
        <w:rPr>
          <w:u w:val="single"/>
        </w:rPr>
      </w:pPr>
      <w:r w:rsidRPr="00421F4D">
        <w:rPr>
          <w:u w:val="single"/>
        </w:rPr>
        <w:t>E-AUCTIONS</w:t>
      </w:r>
    </w:p>
    <w:p w14:paraId="73DDA470" w14:textId="7F48B015" w:rsidR="00627265" w:rsidRDefault="00145227">
      <w:r>
        <w:t xml:space="preserve">Not applicable </w:t>
      </w:r>
    </w:p>
    <w:p w14:paraId="18FA5CE4" w14:textId="77777777" w:rsidR="00627265" w:rsidRDefault="00627265"/>
    <w:p w14:paraId="57CA6893" w14:textId="77777777" w:rsidR="00627265" w:rsidRDefault="00145227">
      <w:pPr>
        <w:rPr>
          <w:u w:val="single"/>
        </w:rPr>
      </w:pPr>
      <w:r>
        <w:rPr>
          <w:u w:val="single"/>
        </w:rPr>
        <w:t>COMMERCIALLY SENSITIVE INFORMATION</w:t>
      </w:r>
    </w:p>
    <w:p w14:paraId="0C35138F" w14:textId="77777777" w:rsidR="009A6B7B" w:rsidRPr="00247DF6" w:rsidRDefault="009A6B7B" w:rsidP="009A6B7B">
      <w:pPr>
        <w:tabs>
          <w:tab w:val="left" w:pos="2257"/>
        </w:tabs>
        <w:spacing w:after="0" w:line="259" w:lineRule="auto"/>
        <w:rPr>
          <w:rFonts w:eastAsia="Arial" w:cs="Arial"/>
          <w:sz w:val="24"/>
          <w:szCs w:val="24"/>
        </w:rPr>
      </w:pPr>
      <w:r w:rsidRPr="00247DF6">
        <w:rPr>
          <w:rFonts w:eastAsia="Arial" w:cs="Arial"/>
          <w:sz w:val="24"/>
          <w:szCs w:val="24"/>
        </w:rPr>
        <w:t>See details in Joint Schedule 4 (Commercially Sensitive Information)</w:t>
      </w:r>
    </w:p>
    <w:p w14:paraId="31E6310B" w14:textId="77777777" w:rsidR="00627265" w:rsidRDefault="00145227">
      <w:pPr>
        <w:rPr>
          <w:u w:val="single"/>
        </w:rPr>
      </w:pPr>
      <w:r>
        <w:rPr>
          <w:u w:val="single"/>
        </w:rPr>
        <w:t>SERVICE CREDITS</w:t>
      </w:r>
    </w:p>
    <w:p w14:paraId="66F43B73" w14:textId="3BF611E2" w:rsidR="00627265" w:rsidRDefault="00145227">
      <w:r>
        <w:lastRenderedPageBreak/>
        <w:t>Not applicable</w:t>
      </w:r>
    </w:p>
    <w:p w14:paraId="207C4550" w14:textId="77777777" w:rsidR="00627265" w:rsidRDefault="00627265"/>
    <w:p w14:paraId="5A7BCECD" w14:textId="77777777" w:rsidR="00627265" w:rsidRDefault="00145227">
      <w:pPr>
        <w:rPr>
          <w:u w:val="single"/>
        </w:rPr>
      </w:pPr>
      <w:r>
        <w:rPr>
          <w:u w:val="single"/>
        </w:rPr>
        <w:t>ADDITIONAL INSURANCES</w:t>
      </w:r>
    </w:p>
    <w:p w14:paraId="5AB965EA" w14:textId="16E5F47E" w:rsidR="00627265" w:rsidRDefault="00145227">
      <w:r>
        <w:t>Not applicable</w:t>
      </w:r>
    </w:p>
    <w:p w14:paraId="0E4D4730" w14:textId="77777777" w:rsidR="00627265" w:rsidRDefault="00627265"/>
    <w:p w14:paraId="45B0BEAD" w14:textId="77777777" w:rsidR="00627265" w:rsidRDefault="00145227">
      <w:pPr>
        <w:rPr>
          <w:u w:val="single"/>
        </w:rPr>
      </w:pPr>
      <w:r>
        <w:rPr>
          <w:u w:val="single"/>
        </w:rPr>
        <w:t>GUARANTEE</w:t>
      </w:r>
    </w:p>
    <w:p w14:paraId="3BA7331E" w14:textId="7176C785" w:rsidR="00627265" w:rsidRDefault="00145227">
      <w:r>
        <w:t>There is a guarantee of the Supplier's performance provided for all Order Contracts entered under the DPS Contract</w:t>
      </w:r>
    </w:p>
    <w:p w14:paraId="1860CE6F" w14:textId="77777777" w:rsidR="00627265" w:rsidRDefault="00627265"/>
    <w:p w14:paraId="54DC2535" w14:textId="77777777" w:rsidR="00627265" w:rsidRDefault="00145227">
      <w:pPr>
        <w:rPr>
          <w:u w:val="single"/>
        </w:rPr>
      </w:pPr>
      <w:r>
        <w:rPr>
          <w:u w:val="single"/>
        </w:rPr>
        <w:t>SOCIAL VALUE COMMITMENT</w:t>
      </w:r>
    </w:p>
    <w:p w14:paraId="0F7FC1AE" w14:textId="1EABB942" w:rsidR="00553C27" w:rsidRDefault="00145227">
      <w:pPr>
        <w:rPr>
          <w:rFonts w:eastAsia="Arial" w:cs="Arial"/>
          <w:sz w:val="24"/>
          <w:szCs w:val="24"/>
        </w:rPr>
      </w:pPr>
      <w:r>
        <w:t>The Supplier agrees, in providing the Deliverables and performing its obligations under the Order Contract, that it will comply with the social value commitments in Order Schedule 4 (Order Tender)</w:t>
      </w:r>
      <w:r w:rsidR="001477A0" w:rsidRPr="004465CC">
        <w:t xml:space="preserve"> and in accordance with Call-Off Schedule 14.</w:t>
      </w:r>
    </w:p>
    <w:p w14:paraId="31AA5E5B" w14:textId="77777777" w:rsidR="001477A0" w:rsidRDefault="001477A0"/>
    <w:tbl>
      <w:tblPr>
        <w:tblW w:w="8924" w:type="dxa"/>
        <w:tblCellMar>
          <w:left w:w="10" w:type="dxa"/>
          <w:right w:w="10" w:type="dxa"/>
        </w:tblCellMar>
        <w:tblLook w:val="04A0" w:firstRow="1" w:lastRow="0" w:firstColumn="1" w:lastColumn="0" w:noHBand="0" w:noVBand="1"/>
      </w:tblPr>
      <w:tblGrid>
        <w:gridCol w:w="2231"/>
        <w:gridCol w:w="2231"/>
        <w:gridCol w:w="2231"/>
        <w:gridCol w:w="2231"/>
      </w:tblGrid>
      <w:tr w:rsidR="00627265" w14:paraId="4E898397" w14:textId="77777777">
        <w:trPr>
          <w:trHeight w:val="1295"/>
        </w:trPr>
        <w:tc>
          <w:tcPr>
            <w:tcW w:w="44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9C7E374" w14:textId="77777777" w:rsidR="00627265" w:rsidRDefault="00145227">
            <w:pPr>
              <w:rPr>
                <w:b/>
              </w:rPr>
            </w:pPr>
            <w:r>
              <w:rPr>
                <w:b/>
              </w:rPr>
              <w:t>For and on behalf of the Supplier:</w:t>
            </w:r>
          </w:p>
        </w:tc>
        <w:tc>
          <w:tcPr>
            <w:tcW w:w="4462"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46DACC3" w14:textId="77777777" w:rsidR="00627265" w:rsidRDefault="00145227">
            <w:pPr>
              <w:rPr>
                <w:b/>
              </w:rPr>
            </w:pPr>
            <w:r>
              <w:rPr>
                <w:b/>
              </w:rPr>
              <w:t>For and on behalf of the Buyer:</w:t>
            </w:r>
          </w:p>
        </w:tc>
      </w:tr>
      <w:tr w:rsidR="00E71E08" w14:paraId="64A225EF" w14:textId="77777777">
        <w:trPr>
          <w:trHeight w:val="1295"/>
        </w:trPr>
        <w:tc>
          <w:tcPr>
            <w:tcW w:w="223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C8A0E07" w14:textId="77777777" w:rsidR="00627265" w:rsidRDefault="00145227">
            <w:r>
              <w:t>Signature:</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8D1AD" w14:textId="241F93FC" w:rsidR="00627265" w:rsidRDefault="00955E41">
            <w:r w:rsidRPr="00D2138D">
              <w:rPr>
                <w:rFonts w:eastAsia="Arial" w:cs="Arial"/>
                <w:sz w:val="24"/>
                <w:szCs w:val="24"/>
                <w:highlight w:val="black"/>
                <w:lang w:eastAsia="zh-CN" w:bidi="hi-IN"/>
              </w:rPr>
              <w:t>&lt;Redacted&gt;</w:t>
            </w:r>
          </w:p>
        </w:tc>
        <w:tc>
          <w:tcPr>
            <w:tcW w:w="223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FA096FE" w14:textId="77777777" w:rsidR="00627265" w:rsidRDefault="00145227">
            <w:r>
              <w:t>Signature:</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D4A24" w14:textId="1E71B341" w:rsidR="00627265" w:rsidRDefault="00955E41">
            <w:r w:rsidRPr="00D2138D">
              <w:rPr>
                <w:rFonts w:eastAsia="Arial" w:cs="Arial"/>
                <w:sz w:val="24"/>
                <w:szCs w:val="24"/>
                <w:highlight w:val="black"/>
                <w:lang w:eastAsia="zh-CN" w:bidi="hi-IN"/>
              </w:rPr>
              <w:t>&lt;Redacted&gt;</w:t>
            </w:r>
          </w:p>
        </w:tc>
      </w:tr>
      <w:tr w:rsidR="00E71E08" w14:paraId="151E8573" w14:textId="77777777" w:rsidTr="00BA3484">
        <w:trPr>
          <w:trHeight w:val="824"/>
        </w:trPr>
        <w:tc>
          <w:tcPr>
            <w:tcW w:w="223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B964061" w14:textId="77777777" w:rsidR="00627265" w:rsidRDefault="00145227">
            <w:r>
              <w:t>Name:</w:t>
            </w:r>
            <w:r>
              <w:tab/>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09B10" w14:textId="7B631798" w:rsidR="00627265" w:rsidRDefault="00955E41">
            <w:r w:rsidRPr="00D2138D">
              <w:rPr>
                <w:rFonts w:eastAsia="Arial" w:cs="Arial"/>
                <w:sz w:val="24"/>
                <w:szCs w:val="24"/>
                <w:highlight w:val="black"/>
                <w:lang w:eastAsia="zh-CN" w:bidi="hi-IN"/>
              </w:rPr>
              <w:t>&lt;Redacted&gt;</w:t>
            </w:r>
          </w:p>
        </w:tc>
        <w:tc>
          <w:tcPr>
            <w:tcW w:w="223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79B975C6" w14:textId="77777777" w:rsidR="00627265" w:rsidRDefault="00145227">
            <w:r>
              <w:t>Name:</w:t>
            </w:r>
            <w:r>
              <w:tab/>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81946" w14:textId="670FCF33" w:rsidR="00627265" w:rsidRDefault="00955E41">
            <w:r w:rsidRPr="00D2138D">
              <w:rPr>
                <w:rFonts w:eastAsia="Arial" w:cs="Arial"/>
                <w:sz w:val="24"/>
                <w:szCs w:val="24"/>
                <w:highlight w:val="black"/>
                <w:lang w:eastAsia="zh-CN" w:bidi="hi-IN"/>
              </w:rPr>
              <w:t>&lt;Redacted&gt;</w:t>
            </w:r>
          </w:p>
        </w:tc>
      </w:tr>
      <w:tr w:rsidR="00E71E08" w14:paraId="6426AD72" w14:textId="77777777" w:rsidTr="00BA3484">
        <w:trPr>
          <w:trHeight w:val="1120"/>
        </w:trPr>
        <w:tc>
          <w:tcPr>
            <w:tcW w:w="223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EF23949" w14:textId="77777777" w:rsidR="00627265" w:rsidRDefault="00145227">
            <w:r>
              <w:t>Role:</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C7B50" w14:textId="5C057203" w:rsidR="00627265" w:rsidRDefault="00632B9A">
            <w:r w:rsidRPr="00632B9A">
              <w:t xml:space="preserve">Cullinan Studio </w:t>
            </w:r>
            <w:r>
              <w:t>–</w:t>
            </w:r>
            <w:r w:rsidRPr="00632B9A">
              <w:t xml:space="preserve"> Practice</w:t>
            </w:r>
            <w:r>
              <w:t xml:space="preserve"> Leader</w:t>
            </w:r>
          </w:p>
        </w:tc>
        <w:tc>
          <w:tcPr>
            <w:tcW w:w="223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51638514" w14:textId="77777777" w:rsidR="00627265" w:rsidRDefault="00145227">
            <w:r>
              <w:t>Role:</w:t>
            </w:r>
            <w:r>
              <w:tab/>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52202" w14:textId="133C0B13" w:rsidR="00627265" w:rsidRDefault="00632B9A">
            <w:r>
              <w:t>Commercial Specialist</w:t>
            </w:r>
          </w:p>
        </w:tc>
      </w:tr>
      <w:tr w:rsidR="00E71E08" w14:paraId="0381B2F1" w14:textId="77777777" w:rsidTr="00BA3484">
        <w:trPr>
          <w:trHeight w:val="852"/>
        </w:trPr>
        <w:tc>
          <w:tcPr>
            <w:tcW w:w="223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AD8DF08" w14:textId="77777777" w:rsidR="00627265" w:rsidRDefault="00145227">
            <w:r>
              <w:t>Date:</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10FF9" w14:textId="7D83DA82" w:rsidR="00627265" w:rsidRDefault="00C21396">
            <w:r w:rsidRPr="00C21396">
              <w:t>14/11/2024</w:t>
            </w:r>
          </w:p>
        </w:tc>
        <w:tc>
          <w:tcPr>
            <w:tcW w:w="223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6FE83AC" w14:textId="77777777" w:rsidR="00627265" w:rsidRDefault="00145227">
            <w:r>
              <w:t>Date:</w:t>
            </w:r>
            <w:r>
              <w:tab/>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E2A82" w14:textId="5BED33A5" w:rsidR="00627265" w:rsidRDefault="00C21396">
            <w:r w:rsidRPr="00C21396">
              <w:t>14/11/2024</w:t>
            </w:r>
          </w:p>
        </w:tc>
      </w:tr>
    </w:tbl>
    <w:p w14:paraId="0C1C958D" w14:textId="77777777" w:rsidR="00627265" w:rsidRDefault="00627265"/>
    <w:sectPr w:rsidR="00627265">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55EC8" w14:textId="77777777" w:rsidR="00524F48" w:rsidRDefault="00524F48">
      <w:pPr>
        <w:spacing w:before="0" w:after="0" w:line="240" w:lineRule="auto"/>
      </w:pPr>
      <w:r>
        <w:separator/>
      </w:r>
    </w:p>
  </w:endnote>
  <w:endnote w:type="continuationSeparator" w:id="0">
    <w:p w14:paraId="1E4DEAA0" w14:textId="77777777" w:rsidR="00524F48" w:rsidRDefault="00524F48">
      <w:pPr>
        <w:spacing w:before="0" w:after="0" w:line="240" w:lineRule="auto"/>
      </w:pPr>
      <w:r>
        <w:continuationSeparator/>
      </w:r>
    </w:p>
  </w:endnote>
  <w:endnote w:type="continuationNotice" w:id="1">
    <w:p w14:paraId="529A3B85" w14:textId="77777777" w:rsidR="00524F48" w:rsidRDefault="00524F4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C3268" w14:textId="77777777" w:rsidR="00145227" w:rsidRDefault="00145227">
    <w:pPr>
      <w:pStyle w:val="Footer"/>
      <w:jc w:val="right"/>
    </w:pPr>
    <w:r>
      <w:fldChar w:fldCharType="begin"/>
    </w:r>
    <w:r>
      <w:instrText xml:space="preserve"> PAGE </w:instrText>
    </w:r>
    <w:r>
      <w:fldChar w:fldCharType="separate"/>
    </w:r>
    <w:r>
      <w:t>2</w:t>
    </w:r>
    <w:r>
      <w:fldChar w:fldCharType="end"/>
    </w:r>
  </w:p>
  <w:p w14:paraId="34048436" w14:textId="77777777" w:rsidR="00DD6B17" w:rsidRDefault="00DD6B17" w:rsidP="00DD6B17">
    <w:pPr>
      <w:pStyle w:val="Standard"/>
      <w:tabs>
        <w:tab w:val="center" w:pos="4513"/>
        <w:tab w:val="right" w:pos="9026"/>
      </w:tabs>
      <w:spacing w:after="0" w:line="240" w:lineRule="auto"/>
    </w:pPr>
    <w:r>
      <w:rPr>
        <w:rFonts w:ascii="Arial" w:eastAsia="Arial" w:hAnsi="Arial" w:cs="Arial"/>
        <w:color w:val="000000"/>
        <w:sz w:val="20"/>
        <w:szCs w:val="20"/>
      </w:rPr>
      <w:t>Crown Commercial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21</w:t>
    </w:r>
  </w:p>
  <w:p w14:paraId="2C50D6FF" w14:textId="77777777" w:rsidR="00DD6B17" w:rsidRPr="000D3DA7" w:rsidRDefault="00DD6B17" w:rsidP="00DD6B17">
    <w:r w:rsidRPr="000D3DA7">
      <w:t>CUA ref no: CPS2-36454-2024</w:t>
    </w:r>
  </w:p>
  <w:p w14:paraId="2EA6BDAA" w14:textId="77777777" w:rsidR="00145227" w:rsidRDefault="00145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B0FD2" w14:textId="77777777" w:rsidR="00524F48" w:rsidRDefault="00524F48">
      <w:pPr>
        <w:spacing w:before="0" w:after="0" w:line="240" w:lineRule="auto"/>
      </w:pPr>
      <w:r>
        <w:rPr>
          <w:color w:val="000000"/>
        </w:rPr>
        <w:separator/>
      </w:r>
    </w:p>
  </w:footnote>
  <w:footnote w:type="continuationSeparator" w:id="0">
    <w:p w14:paraId="5632C185" w14:textId="77777777" w:rsidR="00524F48" w:rsidRDefault="00524F48">
      <w:pPr>
        <w:spacing w:before="0" w:after="0" w:line="240" w:lineRule="auto"/>
      </w:pPr>
      <w:r>
        <w:continuationSeparator/>
      </w:r>
    </w:p>
  </w:footnote>
  <w:footnote w:type="continuationNotice" w:id="1">
    <w:p w14:paraId="79863B40" w14:textId="77777777" w:rsidR="00524F48" w:rsidRDefault="00524F4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01E16" w14:textId="77777777" w:rsidR="00145227" w:rsidRDefault="00145227">
    <w:pPr>
      <w:pStyle w:val="Header"/>
    </w:pPr>
    <w:r>
      <w:t>RM6242 DPS Schedule 6 – Order Form Template and Order Schedules</w:t>
    </w:r>
  </w:p>
  <w:p w14:paraId="7ADA3700" w14:textId="466C52A8" w:rsidR="008A250F" w:rsidRDefault="008A250F" w:rsidP="008A250F">
    <w:r>
      <w:t xml:space="preserve">ORDER REF: </w:t>
    </w:r>
    <w:r w:rsidRPr="00657351">
      <w:t>New Model Designs for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67EDE"/>
    <w:multiLevelType w:val="multilevel"/>
    <w:tmpl w:val="C026FE94"/>
    <w:lvl w:ilvl="0">
      <w:start w:val="1"/>
      <w:numFmt w:val="decimal"/>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DA90C88"/>
    <w:multiLevelType w:val="hybridMultilevel"/>
    <w:tmpl w:val="D252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BA32FE"/>
    <w:multiLevelType w:val="hybridMultilevel"/>
    <w:tmpl w:val="DFC8A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D82662"/>
    <w:multiLevelType w:val="hybridMultilevel"/>
    <w:tmpl w:val="6990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3C6B03"/>
    <w:multiLevelType w:val="multilevel"/>
    <w:tmpl w:val="3B98CA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EB274AF"/>
    <w:multiLevelType w:val="hybridMultilevel"/>
    <w:tmpl w:val="B7CC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0A7A6A"/>
    <w:multiLevelType w:val="hybridMultilevel"/>
    <w:tmpl w:val="1BC4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114550">
    <w:abstractNumId w:val="0"/>
  </w:num>
  <w:num w:numId="2" w16cid:durableId="483551674">
    <w:abstractNumId w:val="4"/>
  </w:num>
  <w:num w:numId="3" w16cid:durableId="1361973469">
    <w:abstractNumId w:val="1"/>
  </w:num>
  <w:num w:numId="4" w16cid:durableId="472599336">
    <w:abstractNumId w:val="6"/>
  </w:num>
  <w:num w:numId="5" w16cid:durableId="593517292">
    <w:abstractNumId w:val="2"/>
  </w:num>
  <w:num w:numId="6" w16cid:durableId="1003699426">
    <w:abstractNumId w:val="5"/>
  </w:num>
  <w:num w:numId="7" w16cid:durableId="1351565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265"/>
    <w:rsid w:val="000052B3"/>
    <w:rsid w:val="00020A03"/>
    <w:rsid w:val="0003666C"/>
    <w:rsid w:val="0003703A"/>
    <w:rsid w:val="00056987"/>
    <w:rsid w:val="0006444C"/>
    <w:rsid w:val="000649FB"/>
    <w:rsid w:val="0007678F"/>
    <w:rsid w:val="00081B12"/>
    <w:rsid w:val="000A4199"/>
    <w:rsid w:val="000A6316"/>
    <w:rsid w:val="000B4DD1"/>
    <w:rsid w:val="000C03DB"/>
    <w:rsid w:val="000E085E"/>
    <w:rsid w:val="00113618"/>
    <w:rsid w:val="00113D17"/>
    <w:rsid w:val="00117CFD"/>
    <w:rsid w:val="0013613E"/>
    <w:rsid w:val="00145227"/>
    <w:rsid w:val="001477A0"/>
    <w:rsid w:val="00151F8E"/>
    <w:rsid w:val="00155991"/>
    <w:rsid w:val="001578B6"/>
    <w:rsid w:val="00157E08"/>
    <w:rsid w:val="00161822"/>
    <w:rsid w:val="00166498"/>
    <w:rsid w:val="001762B8"/>
    <w:rsid w:val="0019484F"/>
    <w:rsid w:val="001B42C1"/>
    <w:rsid w:val="001B7BD2"/>
    <w:rsid w:val="001D5F31"/>
    <w:rsid w:val="001E4B67"/>
    <w:rsid w:val="001E4CEC"/>
    <w:rsid w:val="001F308E"/>
    <w:rsid w:val="001F3DEB"/>
    <w:rsid w:val="001F50DA"/>
    <w:rsid w:val="002050FD"/>
    <w:rsid w:val="00216EEF"/>
    <w:rsid w:val="00217A9B"/>
    <w:rsid w:val="0023411B"/>
    <w:rsid w:val="0023768A"/>
    <w:rsid w:val="00243A20"/>
    <w:rsid w:val="00247DF6"/>
    <w:rsid w:val="002502EE"/>
    <w:rsid w:val="002540C1"/>
    <w:rsid w:val="00283F5B"/>
    <w:rsid w:val="002939F0"/>
    <w:rsid w:val="00295BDD"/>
    <w:rsid w:val="002A44B0"/>
    <w:rsid w:val="002B1047"/>
    <w:rsid w:val="002B29AD"/>
    <w:rsid w:val="002B6580"/>
    <w:rsid w:val="002D55A0"/>
    <w:rsid w:val="002E7DBE"/>
    <w:rsid w:val="00320631"/>
    <w:rsid w:val="003219FE"/>
    <w:rsid w:val="00327782"/>
    <w:rsid w:val="003336C3"/>
    <w:rsid w:val="003420DD"/>
    <w:rsid w:val="0034391A"/>
    <w:rsid w:val="0036117E"/>
    <w:rsid w:val="003628D3"/>
    <w:rsid w:val="003645B2"/>
    <w:rsid w:val="00373DE4"/>
    <w:rsid w:val="003766FB"/>
    <w:rsid w:val="00385D1F"/>
    <w:rsid w:val="00394780"/>
    <w:rsid w:val="003A141A"/>
    <w:rsid w:val="003B005A"/>
    <w:rsid w:val="003B1D7E"/>
    <w:rsid w:val="003C305B"/>
    <w:rsid w:val="003D0920"/>
    <w:rsid w:val="003D4EE2"/>
    <w:rsid w:val="003F5CE3"/>
    <w:rsid w:val="00400A4A"/>
    <w:rsid w:val="00406595"/>
    <w:rsid w:val="00421F4D"/>
    <w:rsid w:val="00424681"/>
    <w:rsid w:val="00426261"/>
    <w:rsid w:val="0043121E"/>
    <w:rsid w:val="00436B1C"/>
    <w:rsid w:val="00436B79"/>
    <w:rsid w:val="004406D2"/>
    <w:rsid w:val="004420A6"/>
    <w:rsid w:val="004465CC"/>
    <w:rsid w:val="0045177A"/>
    <w:rsid w:val="00453608"/>
    <w:rsid w:val="00464982"/>
    <w:rsid w:val="004803A5"/>
    <w:rsid w:val="004844EC"/>
    <w:rsid w:val="00484A77"/>
    <w:rsid w:val="00495636"/>
    <w:rsid w:val="004D2BF4"/>
    <w:rsid w:val="004F0CF7"/>
    <w:rsid w:val="004F7EC2"/>
    <w:rsid w:val="005010CD"/>
    <w:rsid w:val="00513023"/>
    <w:rsid w:val="00515C3A"/>
    <w:rsid w:val="00516BB3"/>
    <w:rsid w:val="005204B2"/>
    <w:rsid w:val="005235D8"/>
    <w:rsid w:val="00524F48"/>
    <w:rsid w:val="005304CD"/>
    <w:rsid w:val="00530788"/>
    <w:rsid w:val="00543029"/>
    <w:rsid w:val="00553C27"/>
    <w:rsid w:val="00560691"/>
    <w:rsid w:val="005719BD"/>
    <w:rsid w:val="005731BB"/>
    <w:rsid w:val="005913A2"/>
    <w:rsid w:val="005A0208"/>
    <w:rsid w:val="005A2A4B"/>
    <w:rsid w:val="005B00E5"/>
    <w:rsid w:val="005B5493"/>
    <w:rsid w:val="005B6304"/>
    <w:rsid w:val="005C59D9"/>
    <w:rsid w:val="005D2C70"/>
    <w:rsid w:val="005D4341"/>
    <w:rsid w:val="006025AB"/>
    <w:rsid w:val="00603FC8"/>
    <w:rsid w:val="00612DF5"/>
    <w:rsid w:val="0061625D"/>
    <w:rsid w:val="006212DA"/>
    <w:rsid w:val="0062206D"/>
    <w:rsid w:val="006227AD"/>
    <w:rsid w:val="00626994"/>
    <w:rsid w:val="00627265"/>
    <w:rsid w:val="00632B9A"/>
    <w:rsid w:val="00641351"/>
    <w:rsid w:val="006423EB"/>
    <w:rsid w:val="00642969"/>
    <w:rsid w:val="00657351"/>
    <w:rsid w:val="006834DB"/>
    <w:rsid w:val="00683E3D"/>
    <w:rsid w:val="00687A1A"/>
    <w:rsid w:val="006C3AEA"/>
    <w:rsid w:val="006D69E1"/>
    <w:rsid w:val="00700AB4"/>
    <w:rsid w:val="00703F3C"/>
    <w:rsid w:val="0071322B"/>
    <w:rsid w:val="00722246"/>
    <w:rsid w:val="00735814"/>
    <w:rsid w:val="00743E3D"/>
    <w:rsid w:val="00756CCB"/>
    <w:rsid w:val="00757BF2"/>
    <w:rsid w:val="00757DBC"/>
    <w:rsid w:val="00774E39"/>
    <w:rsid w:val="0078537E"/>
    <w:rsid w:val="007A350F"/>
    <w:rsid w:val="007B52DD"/>
    <w:rsid w:val="007C2C46"/>
    <w:rsid w:val="007D1EA8"/>
    <w:rsid w:val="007D2779"/>
    <w:rsid w:val="007E13F2"/>
    <w:rsid w:val="007E7F9E"/>
    <w:rsid w:val="00813CA5"/>
    <w:rsid w:val="0082448B"/>
    <w:rsid w:val="0082470F"/>
    <w:rsid w:val="00842864"/>
    <w:rsid w:val="00855214"/>
    <w:rsid w:val="0086451E"/>
    <w:rsid w:val="0087024A"/>
    <w:rsid w:val="00871485"/>
    <w:rsid w:val="00874369"/>
    <w:rsid w:val="00881F1D"/>
    <w:rsid w:val="00882C2F"/>
    <w:rsid w:val="00883E3F"/>
    <w:rsid w:val="0089729E"/>
    <w:rsid w:val="008A046B"/>
    <w:rsid w:val="008A250F"/>
    <w:rsid w:val="008A607C"/>
    <w:rsid w:val="008B06D9"/>
    <w:rsid w:val="008B43F6"/>
    <w:rsid w:val="008B5A4A"/>
    <w:rsid w:val="008C3C1E"/>
    <w:rsid w:val="008C75A8"/>
    <w:rsid w:val="008D1D39"/>
    <w:rsid w:val="008E6D53"/>
    <w:rsid w:val="00912C7A"/>
    <w:rsid w:val="00913A9A"/>
    <w:rsid w:val="00917EAB"/>
    <w:rsid w:val="00924271"/>
    <w:rsid w:val="0092792F"/>
    <w:rsid w:val="009456BE"/>
    <w:rsid w:val="00955E41"/>
    <w:rsid w:val="00962B0E"/>
    <w:rsid w:val="00974013"/>
    <w:rsid w:val="00975C33"/>
    <w:rsid w:val="00987D6A"/>
    <w:rsid w:val="00991501"/>
    <w:rsid w:val="009918B7"/>
    <w:rsid w:val="009A6B7B"/>
    <w:rsid w:val="009B3464"/>
    <w:rsid w:val="009C239B"/>
    <w:rsid w:val="009C669B"/>
    <w:rsid w:val="009D4FC5"/>
    <w:rsid w:val="009E10DE"/>
    <w:rsid w:val="009E4CBE"/>
    <w:rsid w:val="009F2DFE"/>
    <w:rsid w:val="00A00F57"/>
    <w:rsid w:val="00A107B8"/>
    <w:rsid w:val="00A14994"/>
    <w:rsid w:val="00A208B7"/>
    <w:rsid w:val="00A3639E"/>
    <w:rsid w:val="00A5476F"/>
    <w:rsid w:val="00A77863"/>
    <w:rsid w:val="00A83537"/>
    <w:rsid w:val="00A83C6A"/>
    <w:rsid w:val="00A95A3B"/>
    <w:rsid w:val="00AB5274"/>
    <w:rsid w:val="00AB662E"/>
    <w:rsid w:val="00AD040C"/>
    <w:rsid w:val="00AD571D"/>
    <w:rsid w:val="00AF1DCB"/>
    <w:rsid w:val="00AF2763"/>
    <w:rsid w:val="00B02E42"/>
    <w:rsid w:val="00B35BA5"/>
    <w:rsid w:val="00B35D1E"/>
    <w:rsid w:val="00B44CAC"/>
    <w:rsid w:val="00B51B7B"/>
    <w:rsid w:val="00B51E12"/>
    <w:rsid w:val="00B55756"/>
    <w:rsid w:val="00B614C9"/>
    <w:rsid w:val="00B6377D"/>
    <w:rsid w:val="00B713BD"/>
    <w:rsid w:val="00B718C1"/>
    <w:rsid w:val="00B84B25"/>
    <w:rsid w:val="00BA3484"/>
    <w:rsid w:val="00BA7C13"/>
    <w:rsid w:val="00BB2525"/>
    <w:rsid w:val="00BB3C3C"/>
    <w:rsid w:val="00BC1F04"/>
    <w:rsid w:val="00BD7E95"/>
    <w:rsid w:val="00BE777A"/>
    <w:rsid w:val="00BF1D9A"/>
    <w:rsid w:val="00BF642B"/>
    <w:rsid w:val="00C03625"/>
    <w:rsid w:val="00C05337"/>
    <w:rsid w:val="00C1213C"/>
    <w:rsid w:val="00C21396"/>
    <w:rsid w:val="00C23F85"/>
    <w:rsid w:val="00C26238"/>
    <w:rsid w:val="00C30882"/>
    <w:rsid w:val="00C40DA0"/>
    <w:rsid w:val="00C42F07"/>
    <w:rsid w:val="00C62AA6"/>
    <w:rsid w:val="00C76E65"/>
    <w:rsid w:val="00C9356B"/>
    <w:rsid w:val="00CB0D4A"/>
    <w:rsid w:val="00CB2F14"/>
    <w:rsid w:val="00CB656E"/>
    <w:rsid w:val="00CC190E"/>
    <w:rsid w:val="00CC1C19"/>
    <w:rsid w:val="00CC3094"/>
    <w:rsid w:val="00CC6A92"/>
    <w:rsid w:val="00CF452A"/>
    <w:rsid w:val="00CF7294"/>
    <w:rsid w:val="00D173D1"/>
    <w:rsid w:val="00D17ACE"/>
    <w:rsid w:val="00D22F5B"/>
    <w:rsid w:val="00D34435"/>
    <w:rsid w:val="00D42C59"/>
    <w:rsid w:val="00D45DF7"/>
    <w:rsid w:val="00D502D8"/>
    <w:rsid w:val="00D54647"/>
    <w:rsid w:val="00D76306"/>
    <w:rsid w:val="00D84885"/>
    <w:rsid w:val="00D93FF2"/>
    <w:rsid w:val="00D97E08"/>
    <w:rsid w:val="00DA446F"/>
    <w:rsid w:val="00DA5860"/>
    <w:rsid w:val="00DB4D5A"/>
    <w:rsid w:val="00DB5D3D"/>
    <w:rsid w:val="00DD016E"/>
    <w:rsid w:val="00DD6B17"/>
    <w:rsid w:val="00DE16C3"/>
    <w:rsid w:val="00DE52F2"/>
    <w:rsid w:val="00DE5891"/>
    <w:rsid w:val="00DE64F2"/>
    <w:rsid w:val="00E22C0D"/>
    <w:rsid w:val="00E23679"/>
    <w:rsid w:val="00E32F24"/>
    <w:rsid w:val="00E41B05"/>
    <w:rsid w:val="00E46249"/>
    <w:rsid w:val="00E71E08"/>
    <w:rsid w:val="00E82834"/>
    <w:rsid w:val="00E83264"/>
    <w:rsid w:val="00E864D0"/>
    <w:rsid w:val="00E94CBA"/>
    <w:rsid w:val="00EA1432"/>
    <w:rsid w:val="00EB7FB5"/>
    <w:rsid w:val="00ED2E7A"/>
    <w:rsid w:val="00EF1E42"/>
    <w:rsid w:val="00EF2752"/>
    <w:rsid w:val="00F00A2E"/>
    <w:rsid w:val="00F00A5F"/>
    <w:rsid w:val="00F038A7"/>
    <w:rsid w:val="00F06182"/>
    <w:rsid w:val="00F146BF"/>
    <w:rsid w:val="00F5380F"/>
    <w:rsid w:val="00F616C3"/>
    <w:rsid w:val="00F7562B"/>
    <w:rsid w:val="00F85F17"/>
    <w:rsid w:val="00FB4BA8"/>
    <w:rsid w:val="00FB4F58"/>
    <w:rsid w:val="00FD04FF"/>
    <w:rsid w:val="00FE5CD8"/>
    <w:rsid w:val="00FF4263"/>
    <w:rsid w:val="00FF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5AFF"/>
  <w15:docId w15:val="{67938B37-924D-4DBA-88D6-A9E4D1B0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80" w:line="360" w:lineRule="auto"/>
    </w:pPr>
    <w:rPr>
      <w:rFonts w:ascii="Arial" w:hAnsi="Arial"/>
    </w:rPr>
  </w:style>
  <w:style w:type="paragraph" w:styleId="Heading1">
    <w:name w:val="heading 1"/>
    <w:basedOn w:val="Normal"/>
    <w:next w:val="Normal"/>
    <w:uiPriority w:val="9"/>
    <w:qFormat/>
    <w:pPr>
      <w:keepNext/>
      <w:keepLines/>
      <w:spacing w:before="240" w:after="240" w:line="240" w:lineRule="auto"/>
      <w:outlineLvl w:val="0"/>
    </w:pPr>
    <w:rPr>
      <w:rFonts w:eastAsia="Times New Roman"/>
      <w:b/>
      <w:sz w:val="36"/>
      <w:szCs w:val="32"/>
    </w:rPr>
  </w:style>
  <w:style w:type="paragraph" w:styleId="Heading2">
    <w:name w:val="heading 2"/>
    <w:basedOn w:val="Heading1"/>
    <w:next w:val="Normal"/>
    <w:uiPriority w:val="9"/>
    <w:unhideWhenUsed/>
    <w:qFormat/>
    <w:pPr>
      <w:spacing w:after="120" w:line="360" w:lineRule="auto"/>
      <w:outlineLvl w:val="1"/>
    </w:pPr>
    <w:rPr>
      <w:sz w:val="28"/>
    </w:rPr>
  </w:style>
  <w:style w:type="paragraph" w:styleId="Heading3">
    <w:name w:val="heading 3"/>
    <w:basedOn w:val="Normal"/>
    <w:next w:val="Normal"/>
    <w:uiPriority w:val="9"/>
    <w:unhideWhenUsed/>
    <w:qFormat/>
    <w:pPr>
      <w:keepNext/>
      <w:keepLines/>
      <w:spacing w:before="40" w:after="120"/>
      <w:outlineLvl w:val="2"/>
    </w:pPr>
    <w:rPr>
      <w:rFonts w:eastAsia="Times New Roman"/>
      <w:b/>
      <w:sz w:val="24"/>
      <w:szCs w:val="24"/>
    </w:rPr>
  </w:style>
  <w:style w:type="paragraph" w:styleId="Heading4">
    <w:name w:val="heading 4"/>
    <w:basedOn w:val="Normal"/>
    <w:next w:val="Normal"/>
    <w:uiPriority w:val="9"/>
    <w:semiHidden/>
    <w:unhideWhenUsed/>
    <w:qFormat/>
    <w:pPr>
      <w:keepNext/>
      <w:keepLines/>
      <w:outlineLvl w:val="3"/>
    </w:pPr>
    <w:rPr>
      <w:rFonts w:eastAsia="Times New Roman"/>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Times New Roman" w:hAnsi="Arial" w:cs="Times New Roman"/>
      <w:b/>
      <w:sz w:val="28"/>
      <w:szCs w:val="32"/>
    </w:rPr>
  </w:style>
  <w:style w:type="character" w:customStyle="1" w:styleId="Heading1Char">
    <w:name w:val="Heading 1 Char"/>
    <w:basedOn w:val="DefaultParagraphFont"/>
    <w:rPr>
      <w:rFonts w:ascii="Arial" w:eastAsia="Times New Roman" w:hAnsi="Arial" w:cs="Times New Roman"/>
      <w:b/>
      <w:sz w:val="36"/>
      <w:szCs w:val="32"/>
    </w:rPr>
  </w:style>
  <w:style w:type="character" w:customStyle="1" w:styleId="Heading3Char">
    <w:name w:val="Heading 3 Char"/>
    <w:basedOn w:val="DefaultParagraphFont"/>
    <w:rPr>
      <w:rFonts w:ascii="Arial" w:eastAsia="Times New Roman" w:hAnsi="Arial" w:cs="Times New Roman"/>
      <w:b/>
      <w:sz w:val="24"/>
      <w:szCs w:val="24"/>
    </w:rPr>
  </w:style>
  <w:style w:type="character" w:customStyle="1" w:styleId="Heading4Char">
    <w:name w:val="Heading 4 Char"/>
    <w:basedOn w:val="DefaultParagraphFont"/>
    <w:rPr>
      <w:rFonts w:ascii="Arial" w:eastAsia="Times New Roman" w:hAnsi="Arial" w:cs="Times New Roman"/>
      <w:b/>
      <w:iCs/>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before="0" w:after="0" w:line="240" w:lineRule="auto"/>
    </w:pPr>
  </w:style>
  <w:style w:type="character" w:customStyle="1" w:styleId="HeaderChar">
    <w:name w:val="Header Char"/>
    <w:basedOn w:val="DefaultParagraphFont"/>
    <w:rPr>
      <w:rFonts w:ascii="Arial" w:hAnsi="Arial"/>
    </w:rPr>
  </w:style>
  <w:style w:type="paragraph" w:styleId="Footer">
    <w:name w:val="footer"/>
    <w:basedOn w:val="Normal"/>
    <w:pPr>
      <w:tabs>
        <w:tab w:val="center" w:pos="4513"/>
        <w:tab w:val="right" w:pos="9026"/>
      </w:tabs>
      <w:spacing w:before="0" w:after="0" w:line="240" w:lineRule="auto"/>
    </w:pPr>
  </w:style>
  <w:style w:type="character" w:customStyle="1" w:styleId="FooterChar">
    <w:name w:val="Footer Char"/>
    <w:basedOn w:val="DefaultParagraphFont"/>
    <w:rPr>
      <w:rFonts w:ascii="Arial" w:hAnsi="Arial"/>
    </w:rPr>
  </w:style>
  <w:style w:type="paragraph" w:styleId="Revision">
    <w:name w:val="Revision"/>
    <w:hidden/>
    <w:uiPriority w:val="99"/>
    <w:semiHidden/>
    <w:rsid w:val="00E864D0"/>
    <w:pPr>
      <w:autoSpaceDN/>
      <w:spacing w:after="0" w:line="240" w:lineRule="auto"/>
      <w:textAlignment w:val="auto"/>
    </w:pPr>
    <w:rPr>
      <w:rFonts w:ascii="Arial" w:hAnsi="Arial"/>
    </w:rPr>
  </w:style>
  <w:style w:type="character" w:styleId="CommentReference">
    <w:name w:val="annotation reference"/>
    <w:basedOn w:val="DefaultParagraphFont"/>
    <w:uiPriority w:val="99"/>
    <w:semiHidden/>
    <w:unhideWhenUsed/>
    <w:rsid w:val="00495636"/>
    <w:rPr>
      <w:sz w:val="16"/>
      <w:szCs w:val="16"/>
    </w:rPr>
  </w:style>
  <w:style w:type="paragraph" w:styleId="CommentText">
    <w:name w:val="annotation text"/>
    <w:basedOn w:val="Normal"/>
    <w:link w:val="CommentTextChar"/>
    <w:uiPriority w:val="99"/>
    <w:unhideWhenUsed/>
    <w:rsid w:val="00495636"/>
    <w:pPr>
      <w:spacing w:line="240" w:lineRule="auto"/>
    </w:pPr>
    <w:rPr>
      <w:sz w:val="20"/>
      <w:szCs w:val="20"/>
    </w:rPr>
  </w:style>
  <w:style w:type="character" w:customStyle="1" w:styleId="CommentTextChar">
    <w:name w:val="Comment Text Char"/>
    <w:basedOn w:val="DefaultParagraphFont"/>
    <w:link w:val="CommentText"/>
    <w:uiPriority w:val="99"/>
    <w:rsid w:val="0049563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95636"/>
    <w:rPr>
      <w:b/>
      <w:bCs/>
    </w:rPr>
  </w:style>
  <w:style w:type="character" w:customStyle="1" w:styleId="CommentSubjectChar">
    <w:name w:val="Comment Subject Char"/>
    <w:basedOn w:val="CommentTextChar"/>
    <w:link w:val="CommentSubject"/>
    <w:uiPriority w:val="99"/>
    <w:semiHidden/>
    <w:rsid w:val="00495636"/>
    <w:rPr>
      <w:rFonts w:ascii="Arial" w:hAnsi="Arial"/>
      <w:b/>
      <w:bCs/>
      <w:sz w:val="20"/>
      <w:szCs w:val="20"/>
    </w:rPr>
  </w:style>
  <w:style w:type="character" w:styleId="Hyperlink">
    <w:name w:val="Hyperlink"/>
    <w:basedOn w:val="DefaultParagraphFont"/>
    <w:uiPriority w:val="99"/>
    <w:unhideWhenUsed/>
    <w:rsid w:val="00FD04FF"/>
    <w:rPr>
      <w:color w:val="0563C1" w:themeColor="hyperlink"/>
      <w:u w:val="single"/>
    </w:rPr>
  </w:style>
  <w:style w:type="character" w:styleId="UnresolvedMention">
    <w:name w:val="Unresolved Mention"/>
    <w:basedOn w:val="DefaultParagraphFont"/>
    <w:uiPriority w:val="99"/>
    <w:semiHidden/>
    <w:unhideWhenUsed/>
    <w:rsid w:val="00FD04FF"/>
    <w:rPr>
      <w:color w:val="605E5C"/>
      <w:shd w:val="clear" w:color="auto" w:fill="E1DFDD"/>
    </w:rPr>
  </w:style>
  <w:style w:type="paragraph" w:customStyle="1" w:styleId="Standard">
    <w:name w:val="Standard"/>
    <w:rsid w:val="00AD571D"/>
    <w:pPr>
      <w:widowControl w:val="0"/>
      <w:suppressAutoHyphens/>
      <w:spacing w:after="200" w:line="276" w:lineRule="auto"/>
    </w:pPr>
    <w:rPr>
      <w:rFonts w:cs="Calibri"/>
      <w:lang w:eastAsia="zh-CN" w:bidi="hi-IN"/>
    </w:rPr>
  </w:style>
  <w:style w:type="table" w:styleId="TableGrid">
    <w:name w:val="Table Grid"/>
    <w:basedOn w:val="TableNormal"/>
    <w:uiPriority w:val="39"/>
    <w:rsid w:val="0078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48316">
      <w:bodyDiv w:val="1"/>
      <w:marLeft w:val="0"/>
      <w:marRight w:val="0"/>
      <w:marTop w:val="0"/>
      <w:marBottom w:val="0"/>
      <w:divBdr>
        <w:top w:val="none" w:sz="0" w:space="0" w:color="auto"/>
        <w:left w:val="none" w:sz="0" w:space="0" w:color="auto"/>
        <w:bottom w:val="none" w:sz="0" w:space="0" w:color="auto"/>
        <w:right w:val="none" w:sz="0" w:space="0" w:color="auto"/>
      </w:divBdr>
    </w:div>
    <w:div w:id="272173102">
      <w:bodyDiv w:val="1"/>
      <w:marLeft w:val="0"/>
      <w:marRight w:val="0"/>
      <w:marTop w:val="0"/>
      <w:marBottom w:val="0"/>
      <w:divBdr>
        <w:top w:val="none" w:sz="0" w:space="0" w:color="auto"/>
        <w:left w:val="none" w:sz="0" w:space="0" w:color="auto"/>
        <w:bottom w:val="none" w:sz="0" w:space="0" w:color="auto"/>
        <w:right w:val="none" w:sz="0" w:space="0" w:color="auto"/>
      </w:divBdr>
    </w:div>
    <w:div w:id="585189162">
      <w:bodyDiv w:val="1"/>
      <w:marLeft w:val="0"/>
      <w:marRight w:val="0"/>
      <w:marTop w:val="0"/>
      <w:marBottom w:val="0"/>
      <w:divBdr>
        <w:top w:val="none" w:sz="0" w:space="0" w:color="auto"/>
        <w:left w:val="none" w:sz="0" w:space="0" w:color="auto"/>
        <w:bottom w:val="none" w:sz="0" w:space="0" w:color="auto"/>
        <w:right w:val="none" w:sz="0" w:space="0" w:color="auto"/>
      </w:divBdr>
    </w:div>
    <w:div w:id="760685513">
      <w:bodyDiv w:val="1"/>
      <w:marLeft w:val="0"/>
      <w:marRight w:val="0"/>
      <w:marTop w:val="0"/>
      <w:marBottom w:val="0"/>
      <w:divBdr>
        <w:top w:val="none" w:sz="0" w:space="0" w:color="auto"/>
        <w:left w:val="none" w:sz="0" w:space="0" w:color="auto"/>
        <w:bottom w:val="none" w:sz="0" w:space="0" w:color="auto"/>
        <w:right w:val="none" w:sz="0" w:space="0" w:color="auto"/>
      </w:divBdr>
    </w:div>
    <w:div w:id="1718044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countspayable.BC@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countspayable.OCR@education.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organisations/department-for-education/about/our-energy-use"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countspayable.OCR@education.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lexander\OneDrive%20-%20Department%20for%20Education\Downloads\Accessibility%20template%20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941C7D09778429EBCB15B1F496E3D" ma:contentTypeVersion="4" ma:contentTypeDescription="Create a new document." ma:contentTypeScope="" ma:versionID="15bb33f8180e08d5a249316c9f72bf4c">
  <xsd:schema xmlns:xsd="http://www.w3.org/2001/XMLSchema" xmlns:xs="http://www.w3.org/2001/XMLSchema" xmlns:p="http://schemas.microsoft.com/office/2006/metadata/properties" xmlns:ns2="430c7f94-0362-49de-ae53-d225bfbda5b2" targetNamespace="http://schemas.microsoft.com/office/2006/metadata/properties" ma:root="true" ma:fieldsID="a121f21bef4eaa9c0801d1f2a6a58e7b" ns2:_="">
    <xsd:import namespace="430c7f94-0362-49de-ae53-d225bfbda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7f94-0362-49de-ae53-d225bfbd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6ACD30-FB6D-4577-891D-F7782DA23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c7f94-0362-49de-ae53-d225bfbd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D8441-EDFB-4A3B-AB90-2CA2E05E2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B1FCBA-DF18-4AA8-B35A-9393CF8CDD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Accessibility template v2</Template>
  <TotalTime>698</TotalTime>
  <Pages>9</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Stanley</dc:creator>
  <cp:keywords/>
  <dc:description/>
  <cp:lastModifiedBy>CUCU, Cosmina</cp:lastModifiedBy>
  <cp:revision>254</cp:revision>
  <dcterms:created xsi:type="dcterms:W3CDTF">2024-10-24T22:46:00Z</dcterms:created>
  <dcterms:modified xsi:type="dcterms:W3CDTF">2024-12-04T11:29:00Z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0x010100BC6941C7D09778429EBCB15B1F496E3D</vt:lpwstr>
  </property>
</Properties>
</file>