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6156F" w14:textId="77777777" w:rsidR="00FE18AC" w:rsidRDefault="00FE18AC" w:rsidP="00FE18AC">
      <w:pPr>
        <w:pStyle w:val="bodystrongcentred"/>
      </w:pPr>
      <w:r>
        <w:t>CONTENTS</w:t>
      </w:r>
    </w:p>
    <w:p w14:paraId="50B10F3A" w14:textId="77777777" w:rsidR="00FE18AC" w:rsidRDefault="00FE18AC" w:rsidP="00FE18AC"/>
    <w:p w14:paraId="5419145D" w14:textId="77777777" w:rsidR="00177917"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6543985" w:history="1">
        <w:r w:rsidR="00177917" w:rsidRPr="003071E6">
          <w:rPr>
            <w:rStyle w:val="Hyperlink"/>
            <w:noProof/>
          </w:rPr>
          <w:t>1.</w:t>
        </w:r>
        <w:r w:rsidR="00177917">
          <w:rPr>
            <w:rFonts w:asciiTheme="minorHAnsi" w:eastAsiaTheme="minorEastAsia" w:hAnsiTheme="minorHAnsi" w:cstheme="minorBidi"/>
            <w:caps w:val="0"/>
            <w:noProof/>
            <w:szCs w:val="22"/>
            <w:lang w:eastAsia="en-GB"/>
          </w:rPr>
          <w:tab/>
        </w:r>
        <w:r w:rsidR="00177917" w:rsidRPr="003071E6">
          <w:rPr>
            <w:rStyle w:val="Hyperlink"/>
            <w:noProof/>
          </w:rPr>
          <w:t>PURPOSE</w:t>
        </w:r>
        <w:r w:rsidR="00177917">
          <w:rPr>
            <w:noProof/>
            <w:webHidden/>
          </w:rPr>
          <w:tab/>
        </w:r>
        <w:r w:rsidR="00177917">
          <w:rPr>
            <w:noProof/>
            <w:webHidden/>
          </w:rPr>
          <w:fldChar w:fldCharType="begin"/>
        </w:r>
        <w:r w:rsidR="00177917">
          <w:rPr>
            <w:noProof/>
            <w:webHidden/>
          </w:rPr>
          <w:instrText xml:space="preserve"> PAGEREF _Toc496543985 \h </w:instrText>
        </w:r>
        <w:r w:rsidR="00177917">
          <w:rPr>
            <w:noProof/>
            <w:webHidden/>
          </w:rPr>
        </w:r>
        <w:r w:rsidR="00177917">
          <w:rPr>
            <w:noProof/>
            <w:webHidden/>
          </w:rPr>
          <w:fldChar w:fldCharType="separate"/>
        </w:r>
        <w:r w:rsidR="00223EA1">
          <w:rPr>
            <w:noProof/>
            <w:webHidden/>
          </w:rPr>
          <w:t>2</w:t>
        </w:r>
        <w:r w:rsidR="00177917">
          <w:rPr>
            <w:noProof/>
            <w:webHidden/>
          </w:rPr>
          <w:fldChar w:fldCharType="end"/>
        </w:r>
      </w:hyperlink>
    </w:p>
    <w:p w14:paraId="612F1D0F" w14:textId="77777777" w:rsidR="00177917" w:rsidRDefault="003739A5">
      <w:pPr>
        <w:pStyle w:val="TOC1"/>
        <w:rPr>
          <w:rFonts w:asciiTheme="minorHAnsi" w:eastAsiaTheme="minorEastAsia" w:hAnsiTheme="minorHAnsi" w:cstheme="minorBidi"/>
          <w:caps w:val="0"/>
          <w:noProof/>
          <w:szCs w:val="22"/>
          <w:lang w:eastAsia="en-GB"/>
        </w:rPr>
      </w:pPr>
      <w:hyperlink w:anchor="_Toc496543986" w:history="1">
        <w:r w:rsidR="00177917" w:rsidRPr="003071E6">
          <w:rPr>
            <w:rStyle w:val="Hyperlink"/>
            <w:noProof/>
          </w:rPr>
          <w:t>2.</w:t>
        </w:r>
        <w:r w:rsidR="00177917">
          <w:rPr>
            <w:rFonts w:asciiTheme="minorHAnsi" w:eastAsiaTheme="minorEastAsia" w:hAnsiTheme="minorHAnsi" w:cstheme="minorBidi"/>
            <w:caps w:val="0"/>
            <w:noProof/>
            <w:szCs w:val="22"/>
            <w:lang w:eastAsia="en-GB"/>
          </w:rPr>
          <w:tab/>
        </w:r>
        <w:r w:rsidR="00177917" w:rsidRPr="003071E6">
          <w:rPr>
            <w:rStyle w:val="Hyperlink"/>
            <w:noProof/>
          </w:rPr>
          <w:t>BACKGROUND TO THE CONTRACTING aUTHORITY</w:t>
        </w:r>
        <w:r w:rsidR="00177917">
          <w:rPr>
            <w:noProof/>
            <w:webHidden/>
          </w:rPr>
          <w:tab/>
        </w:r>
        <w:r w:rsidR="00177917">
          <w:rPr>
            <w:noProof/>
            <w:webHidden/>
          </w:rPr>
          <w:fldChar w:fldCharType="begin"/>
        </w:r>
        <w:r w:rsidR="00177917">
          <w:rPr>
            <w:noProof/>
            <w:webHidden/>
          </w:rPr>
          <w:instrText xml:space="preserve"> PAGEREF _Toc496543986 \h </w:instrText>
        </w:r>
        <w:r w:rsidR="00177917">
          <w:rPr>
            <w:noProof/>
            <w:webHidden/>
          </w:rPr>
        </w:r>
        <w:r w:rsidR="00177917">
          <w:rPr>
            <w:noProof/>
            <w:webHidden/>
          </w:rPr>
          <w:fldChar w:fldCharType="separate"/>
        </w:r>
        <w:r w:rsidR="00223EA1">
          <w:rPr>
            <w:noProof/>
            <w:webHidden/>
          </w:rPr>
          <w:t>2</w:t>
        </w:r>
        <w:r w:rsidR="00177917">
          <w:rPr>
            <w:noProof/>
            <w:webHidden/>
          </w:rPr>
          <w:fldChar w:fldCharType="end"/>
        </w:r>
      </w:hyperlink>
    </w:p>
    <w:p w14:paraId="677AAA27" w14:textId="77777777" w:rsidR="00177917" w:rsidRDefault="003739A5">
      <w:pPr>
        <w:pStyle w:val="TOC1"/>
        <w:rPr>
          <w:rFonts w:asciiTheme="minorHAnsi" w:eastAsiaTheme="minorEastAsia" w:hAnsiTheme="minorHAnsi" w:cstheme="minorBidi"/>
          <w:caps w:val="0"/>
          <w:noProof/>
          <w:szCs w:val="22"/>
          <w:lang w:eastAsia="en-GB"/>
        </w:rPr>
      </w:pPr>
      <w:hyperlink w:anchor="_Toc496543987" w:history="1">
        <w:r w:rsidR="00177917" w:rsidRPr="003071E6">
          <w:rPr>
            <w:rStyle w:val="Hyperlink"/>
            <w:noProof/>
          </w:rPr>
          <w:t>3.</w:t>
        </w:r>
        <w:r w:rsidR="00177917">
          <w:rPr>
            <w:rFonts w:asciiTheme="minorHAnsi" w:eastAsiaTheme="minorEastAsia" w:hAnsiTheme="minorHAnsi" w:cstheme="minorBidi"/>
            <w:caps w:val="0"/>
            <w:noProof/>
            <w:szCs w:val="22"/>
            <w:lang w:eastAsia="en-GB"/>
          </w:rPr>
          <w:tab/>
        </w:r>
        <w:r w:rsidR="00177917" w:rsidRPr="003071E6">
          <w:rPr>
            <w:rStyle w:val="Hyperlink"/>
            <w:noProof/>
          </w:rPr>
          <w:t>Background to requirement/OVERVIEW of requirement</w:t>
        </w:r>
        <w:r w:rsidR="00177917">
          <w:rPr>
            <w:noProof/>
            <w:webHidden/>
          </w:rPr>
          <w:tab/>
        </w:r>
        <w:r w:rsidR="00177917">
          <w:rPr>
            <w:noProof/>
            <w:webHidden/>
          </w:rPr>
          <w:fldChar w:fldCharType="begin"/>
        </w:r>
        <w:r w:rsidR="00177917">
          <w:rPr>
            <w:noProof/>
            <w:webHidden/>
          </w:rPr>
          <w:instrText xml:space="preserve"> PAGEREF _Toc496543987 \h </w:instrText>
        </w:r>
        <w:r w:rsidR="00177917">
          <w:rPr>
            <w:noProof/>
            <w:webHidden/>
          </w:rPr>
        </w:r>
        <w:r w:rsidR="00177917">
          <w:rPr>
            <w:noProof/>
            <w:webHidden/>
          </w:rPr>
          <w:fldChar w:fldCharType="separate"/>
        </w:r>
        <w:r w:rsidR="00223EA1">
          <w:rPr>
            <w:noProof/>
            <w:webHidden/>
          </w:rPr>
          <w:t>3</w:t>
        </w:r>
        <w:r w:rsidR="00177917">
          <w:rPr>
            <w:noProof/>
            <w:webHidden/>
          </w:rPr>
          <w:fldChar w:fldCharType="end"/>
        </w:r>
      </w:hyperlink>
    </w:p>
    <w:p w14:paraId="67DE94F9" w14:textId="77777777" w:rsidR="00177917" w:rsidRDefault="003739A5">
      <w:pPr>
        <w:pStyle w:val="TOC1"/>
        <w:rPr>
          <w:rFonts w:asciiTheme="minorHAnsi" w:eastAsiaTheme="minorEastAsia" w:hAnsiTheme="minorHAnsi" w:cstheme="minorBidi"/>
          <w:caps w:val="0"/>
          <w:noProof/>
          <w:szCs w:val="22"/>
          <w:lang w:eastAsia="en-GB"/>
        </w:rPr>
      </w:pPr>
      <w:hyperlink w:anchor="_Toc496543988" w:history="1">
        <w:r w:rsidR="00177917" w:rsidRPr="003071E6">
          <w:rPr>
            <w:rStyle w:val="Hyperlink"/>
            <w:noProof/>
          </w:rPr>
          <w:t>4.</w:t>
        </w:r>
        <w:r w:rsidR="00177917">
          <w:rPr>
            <w:rFonts w:asciiTheme="minorHAnsi" w:eastAsiaTheme="minorEastAsia" w:hAnsiTheme="minorHAnsi" w:cstheme="minorBidi"/>
            <w:caps w:val="0"/>
            <w:noProof/>
            <w:szCs w:val="22"/>
            <w:lang w:eastAsia="en-GB"/>
          </w:rPr>
          <w:tab/>
        </w:r>
        <w:r w:rsidR="00177917" w:rsidRPr="003071E6">
          <w:rPr>
            <w:rStyle w:val="Hyperlink"/>
            <w:noProof/>
          </w:rPr>
          <w:t>definitions</w:t>
        </w:r>
        <w:r w:rsidR="00177917">
          <w:rPr>
            <w:noProof/>
            <w:webHidden/>
          </w:rPr>
          <w:tab/>
        </w:r>
        <w:r w:rsidR="00177917">
          <w:rPr>
            <w:noProof/>
            <w:webHidden/>
          </w:rPr>
          <w:fldChar w:fldCharType="begin"/>
        </w:r>
        <w:r w:rsidR="00177917">
          <w:rPr>
            <w:noProof/>
            <w:webHidden/>
          </w:rPr>
          <w:instrText xml:space="preserve"> PAGEREF _Toc496543988 \h </w:instrText>
        </w:r>
        <w:r w:rsidR="00177917">
          <w:rPr>
            <w:noProof/>
            <w:webHidden/>
          </w:rPr>
        </w:r>
        <w:r w:rsidR="00177917">
          <w:rPr>
            <w:noProof/>
            <w:webHidden/>
          </w:rPr>
          <w:fldChar w:fldCharType="separate"/>
        </w:r>
        <w:r w:rsidR="00223EA1">
          <w:rPr>
            <w:noProof/>
            <w:webHidden/>
          </w:rPr>
          <w:t>3</w:t>
        </w:r>
        <w:r w:rsidR="00177917">
          <w:rPr>
            <w:noProof/>
            <w:webHidden/>
          </w:rPr>
          <w:fldChar w:fldCharType="end"/>
        </w:r>
      </w:hyperlink>
    </w:p>
    <w:p w14:paraId="6106097E" w14:textId="77777777" w:rsidR="00177917" w:rsidRDefault="003739A5">
      <w:pPr>
        <w:pStyle w:val="TOC1"/>
        <w:rPr>
          <w:rFonts w:asciiTheme="minorHAnsi" w:eastAsiaTheme="minorEastAsia" w:hAnsiTheme="minorHAnsi" w:cstheme="minorBidi"/>
          <w:caps w:val="0"/>
          <w:noProof/>
          <w:szCs w:val="22"/>
          <w:lang w:eastAsia="en-GB"/>
        </w:rPr>
      </w:pPr>
      <w:hyperlink w:anchor="_Toc496543989" w:history="1">
        <w:r w:rsidR="00177917" w:rsidRPr="003071E6">
          <w:rPr>
            <w:rStyle w:val="Hyperlink"/>
            <w:noProof/>
          </w:rPr>
          <w:t>5.</w:t>
        </w:r>
        <w:r w:rsidR="00177917">
          <w:rPr>
            <w:rFonts w:asciiTheme="minorHAnsi" w:eastAsiaTheme="minorEastAsia" w:hAnsiTheme="minorHAnsi" w:cstheme="minorBidi"/>
            <w:caps w:val="0"/>
            <w:noProof/>
            <w:szCs w:val="22"/>
            <w:lang w:eastAsia="en-GB"/>
          </w:rPr>
          <w:tab/>
        </w:r>
        <w:r w:rsidR="00177917" w:rsidRPr="003071E6">
          <w:rPr>
            <w:rStyle w:val="Hyperlink"/>
            <w:noProof/>
          </w:rPr>
          <w:t>scope of requirement</w:t>
        </w:r>
        <w:r w:rsidR="00177917">
          <w:rPr>
            <w:noProof/>
            <w:webHidden/>
          </w:rPr>
          <w:tab/>
        </w:r>
        <w:r w:rsidR="00177917">
          <w:rPr>
            <w:noProof/>
            <w:webHidden/>
          </w:rPr>
          <w:fldChar w:fldCharType="begin"/>
        </w:r>
        <w:r w:rsidR="00177917">
          <w:rPr>
            <w:noProof/>
            <w:webHidden/>
          </w:rPr>
          <w:instrText xml:space="preserve"> PAGEREF _Toc496543989 \h </w:instrText>
        </w:r>
        <w:r w:rsidR="00177917">
          <w:rPr>
            <w:noProof/>
            <w:webHidden/>
          </w:rPr>
        </w:r>
        <w:r w:rsidR="00177917">
          <w:rPr>
            <w:noProof/>
            <w:webHidden/>
          </w:rPr>
          <w:fldChar w:fldCharType="separate"/>
        </w:r>
        <w:r w:rsidR="00223EA1">
          <w:rPr>
            <w:noProof/>
            <w:webHidden/>
          </w:rPr>
          <w:t>3</w:t>
        </w:r>
        <w:r w:rsidR="00177917">
          <w:rPr>
            <w:noProof/>
            <w:webHidden/>
          </w:rPr>
          <w:fldChar w:fldCharType="end"/>
        </w:r>
      </w:hyperlink>
    </w:p>
    <w:p w14:paraId="3FA71C56" w14:textId="77777777" w:rsidR="00177917" w:rsidRDefault="003739A5">
      <w:pPr>
        <w:pStyle w:val="TOC1"/>
        <w:rPr>
          <w:rFonts w:asciiTheme="minorHAnsi" w:eastAsiaTheme="minorEastAsia" w:hAnsiTheme="minorHAnsi" w:cstheme="minorBidi"/>
          <w:caps w:val="0"/>
          <w:noProof/>
          <w:szCs w:val="22"/>
          <w:lang w:eastAsia="en-GB"/>
        </w:rPr>
      </w:pPr>
      <w:hyperlink w:anchor="_Toc496543990" w:history="1">
        <w:r w:rsidR="00177917" w:rsidRPr="003071E6">
          <w:rPr>
            <w:rStyle w:val="Hyperlink"/>
            <w:noProof/>
          </w:rPr>
          <w:t>6.</w:t>
        </w:r>
        <w:r w:rsidR="00177917">
          <w:rPr>
            <w:rFonts w:asciiTheme="minorHAnsi" w:eastAsiaTheme="minorEastAsia" w:hAnsiTheme="minorHAnsi" w:cstheme="minorBidi"/>
            <w:caps w:val="0"/>
            <w:noProof/>
            <w:szCs w:val="22"/>
            <w:lang w:eastAsia="en-GB"/>
          </w:rPr>
          <w:tab/>
        </w:r>
        <w:r w:rsidR="00177917" w:rsidRPr="003071E6">
          <w:rPr>
            <w:rStyle w:val="Hyperlink"/>
            <w:noProof/>
          </w:rPr>
          <w:t>The requirement</w:t>
        </w:r>
        <w:r w:rsidR="00177917">
          <w:rPr>
            <w:noProof/>
            <w:webHidden/>
          </w:rPr>
          <w:tab/>
        </w:r>
        <w:r w:rsidR="00177917">
          <w:rPr>
            <w:noProof/>
            <w:webHidden/>
          </w:rPr>
          <w:fldChar w:fldCharType="begin"/>
        </w:r>
        <w:r w:rsidR="00177917">
          <w:rPr>
            <w:noProof/>
            <w:webHidden/>
          </w:rPr>
          <w:instrText xml:space="preserve"> PAGEREF _Toc496543990 \h </w:instrText>
        </w:r>
        <w:r w:rsidR="00177917">
          <w:rPr>
            <w:noProof/>
            <w:webHidden/>
          </w:rPr>
        </w:r>
        <w:r w:rsidR="00177917">
          <w:rPr>
            <w:noProof/>
            <w:webHidden/>
          </w:rPr>
          <w:fldChar w:fldCharType="separate"/>
        </w:r>
        <w:r w:rsidR="00223EA1">
          <w:rPr>
            <w:noProof/>
            <w:webHidden/>
          </w:rPr>
          <w:t>4</w:t>
        </w:r>
        <w:r w:rsidR="00177917">
          <w:rPr>
            <w:noProof/>
            <w:webHidden/>
          </w:rPr>
          <w:fldChar w:fldCharType="end"/>
        </w:r>
      </w:hyperlink>
    </w:p>
    <w:p w14:paraId="08F6E8DC" w14:textId="77777777" w:rsidR="00177917" w:rsidRDefault="003739A5">
      <w:pPr>
        <w:pStyle w:val="TOC1"/>
        <w:rPr>
          <w:rFonts w:asciiTheme="minorHAnsi" w:eastAsiaTheme="minorEastAsia" w:hAnsiTheme="minorHAnsi" w:cstheme="minorBidi"/>
          <w:caps w:val="0"/>
          <w:noProof/>
          <w:szCs w:val="22"/>
          <w:lang w:eastAsia="en-GB"/>
        </w:rPr>
      </w:pPr>
      <w:hyperlink w:anchor="_Toc496543991" w:history="1">
        <w:r w:rsidR="00177917" w:rsidRPr="003071E6">
          <w:rPr>
            <w:rStyle w:val="Hyperlink"/>
            <w:noProof/>
          </w:rPr>
          <w:t>7.</w:t>
        </w:r>
        <w:r w:rsidR="00177917">
          <w:rPr>
            <w:rFonts w:asciiTheme="minorHAnsi" w:eastAsiaTheme="minorEastAsia" w:hAnsiTheme="minorHAnsi" w:cstheme="minorBidi"/>
            <w:caps w:val="0"/>
            <w:noProof/>
            <w:szCs w:val="22"/>
            <w:lang w:eastAsia="en-GB"/>
          </w:rPr>
          <w:tab/>
        </w:r>
        <w:r w:rsidR="00177917" w:rsidRPr="003071E6">
          <w:rPr>
            <w:rStyle w:val="Hyperlink"/>
            <w:noProof/>
          </w:rPr>
          <w:t>key milestones</w:t>
        </w:r>
        <w:r w:rsidR="00177917">
          <w:rPr>
            <w:noProof/>
            <w:webHidden/>
          </w:rPr>
          <w:tab/>
        </w:r>
        <w:r w:rsidR="00177917">
          <w:rPr>
            <w:noProof/>
            <w:webHidden/>
          </w:rPr>
          <w:fldChar w:fldCharType="begin"/>
        </w:r>
        <w:r w:rsidR="00177917">
          <w:rPr>
            <w:noProof/>
            <w:webHidden/>
          </w:rPr>
          <w:instrText xml:space="preserve"> PAGEREF _Toc496543991 \h </w:instrText>
        </w:r>
        <w:r w:rsidR="00177917">
          <w:rPr>
            <w:noProof/>
            <w:webHidden/>
          </w:rPr>
        </w:r>
        <w:r w:rsidR="00177917">
          <w:rPr>
            <w:noProof/>
            <w:webHidden/>
          </w:rPr>
          <w:fldChar w:fldCharType="separate"/>
        </w:r>
        <w:r w:rsidR="00223EA1">
          <w:rPr>
            <w:noProof/>
            <w:webHidden/>
          </w:rPr>
          <w:t>5</w:t>
        </w:r>
        <w:r w:rsidR="00177917">
          <w:rPr>
            <w:noProof/>
            <w:webHidden/>
          </w:rPr>
          <w:fldChar w:fldCharType="end"/>
        </w:r>
      </w:hyperlink>
    </w:p>
    <w:p w14:paraId="034FFCB1" w14:textId="77777777" w:rsidR="00177917" w:rsidRDefault="003739A5">
      <w:pPr>
        <w:pStyle w:val="TOC1"/>
        <w:rPr>
          <w:rFonts w:asciiTheme="minorHAnsi" w:eastAsiaTheme="minorEastAsia" w:hAnsiTheme="minorHAnsi" w:cstheme="minorBidi"/>
          <w:caps w:val="0"/>
          <w:noProof/>
          <w:szCs w:val="22"/>
          <w:lang w:eastAsia="en-GB"/>
        </w:rPr>
      </w:pPr>
      <w:hyperlink w:anchor="_Toc496543992" w:history="1">
        <w:r w:rsidR="00177917" w:rsidRPr="003071E6">
          <w:rPr>
            <w:rStyle w:val="Hyperlink"/>
            <w:rFonts w:cs="Arial"/>
            <w:noProof/>
          </w:rPr>
          <w:t>8.</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authority’s responsibilities</w:t>
        </w:r>
        <w:r w:rsidR="00177917">
          <w:rPr>
            <w:noProof/>
            <w:webHidden/>
          </w:rPr>
          <w:tab/>
        </w:r>
        <w:r w:rsidR="00177917">
          <w:rPr>
            <w:noProof/>
            <w:webHidden/>
          </w:rPr>
          <w:fldChar w:fldCharType="begin"/>
        </w:r>
        <w:r w:rsidR="00177917">
          <w:rPr>
            <w:noProof/>
            <w:webHidden/>
          </w:rPr>
          <w:instrText xml:space="preserve"> PAGEREF _Toc496543992 \h </w:instrText>
        </w:r>
        <w:r w:rsidR="00177917">
          <w:rPr>
            <w:noProof/>
            <w:webHidden/>
          </w:rPr>
        </w:r>
        <w:r w:rsidR="00177917">
          <w:rPr>
            <w:noProof/>
            <w:webHidden/>
          </w:rPr>
          <w:fldChar w:fldCharType="separate"/>
        </w:r>
        <w:r w:rsidR="00223EA1">
          <w:rPr>
            <w:noProof/>
            <w:webHidden/>
          </w:rPr>
          <w:t>6</w:t>
        </w:r>
        <w:r w:rsidR="00177917">
          <w:rPr>
            <w:noProof/>
            <w:webHidden/>
          </w:rPr>
          <w:fldChar w:fldCharType="end"/>
        </w:r>
      </w:hyperlink>
    </w:p>
    <w:p w14:paraId="2E9DD1B1" w14:textId="77777777" w:rsidR="00177917" w:rsidRDefault="003739A5">
      <w:pPr>
        <w:pStyle w:val="TOC1"/>
        <w:rPr>
          <w:rFonts w:asciiTheme="minorHAnsi" w:eastAsiaTheme="minorEastAsia" w:hAnsiTheme="minorHAnsi" w:cstheme="minorBidi"/>
          <w:caps w:val="0"/>
          <w:noProof/>
          <w:szCs w:val="22"/>
          <w:lang w:eastAsia="en-GB"/>
        </w:rPr>
      </w:pPr>
      <w:hyperlink w:anchor="_Toc496543993" w:history="1">
        <w:r w:rsidR="00177917" w:rsidRPr="003071E6">
          <w:rPr>
            <w:rStyle w:val="Hyperlink"/>
            <w:rFonts w:cs="Arial"/>
            <w:noProof/>
          </w:rPr>
          <w:t>9.</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reporting</w:t>
        </w:r>
        <w:r w:rsidR="00177917">
          <w:rPr>
            <w:noProof/>
            <w:webHidden/>
          </w:rPr>
          <w:tab/>
        </w:r>
        <w:r w:rsidR="00177917">
          <w:rPr>
            <w:noProof/>
            <w:webHidden/>
          </w:rPr>
          <w:fldChar w:fldCharType="begin"/>
        </w:r>
        <w:r w:rsidR="00177917">
          <w:rPr>
            <w:noProof/>
            <w:webHidden/>
          </w:rPr>
          <w:instrText xml:space="preserve"> PAGEREF _Toc496543993 \h </w:instrText>
        </w:r>
        <w:r w:rsidR="00177917">
          <w:rPr>
            <w:noProof/>
            <w:webHidden/>
          </w:rPr>
        </w:r>
        <w:r w:rsidR="00177917">
          <w:rPr>
            <w:noProof/>
            <w:webHidden/>
          </w:rPr>
          <w:fldChar w:fldCharType="separate"/>
        </w:r>
        <w:r w:rsidR="00223EA1">
          <w:rPr>
            <w:noProof/>
            <w:webHidden/>
          </w:rPr>
          <w:t>6</w:t>
        </w:r>
        <w:r w:rsidR="00177917">
          <w:rPr>
            <w:noProof/>
            <w:webHidden/>
          </w:rPr>
          <w:fldChar w:fldCharType="end"/>
        </w:r>
      </w:hyperlink>
    </w:p>
    <w:p w14:paraId="77824067" w14:textId="77777777" w:rsidR="00177917" w:rsidRDefault="003739A5">
      <w:pPr>
        <w:pStyle w:val="TOC1"/>
        <w:rPr>
          <w:rFonts w:asciiTheme="minorHAnsi" w:eastAsiaTheme="minorEastAsia" w:hAnsiTheme="minorHAnsi" w:cstheme="minorBidi"/>
          <w:caps w:val="0"/>
          <w:noProof/>
          <w:szCs w:val="22"/>
          <w:lang w:eastAsia="en-GB"/>
        </w:rPr>
      </w:pPr>
      <w:hyperlink w:anchor="_Toc496543994" w:history="1">
        <w:r w:rsidR="00177917" w:rsidRPr="003071E6">
          <w:rPr>
            <w:rStyle w:val="Hyperlink"/>
            <w:rFonts w:cs="Arial"/>
            <w:noProof/>
          </w:rPr>
          <w:t>10.</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volumes</w:t>
        </w:r>
        <w:r w:rsidR="00177917">
          <w:rPr>
            <w:noProof/>
            <w:webHidden/>
          </w:rPr>
          <w:tab/>
        </w:r>
        <w:r w:rsidR="00177917">
          <w:rPr>
            <w:noProof/>
            <w:webHidden/>
          </w:rPr>
          <w:fldChar w:fldCharType="begin"/>
        </w:r>
        <w:r w:rsidR="00177917">
          <w:rPr>
            <w:noProof/>
            <w:webHidden/>
          </w:rPr>
          <w:instrText xml:space="preserve"> PAGEREF _Toc496543994 \h </w:instrText>
        </w:r>
        <w:r w:rsidR="00177917">
          <w:rPr>
            <w:noProof/>
            <w:webHidden/>
          </w:rPr>
        </w:r>
        <w:r w:rsidR="00177917">
          <w:rPr>
            <w:noProof/>
            <w:webHidden/>
          </w:rPr>
          <w:fldChar w:fldCharType="separate"/>
        </w:r>
        <w:r w:rsidR="00223EA1">
          <w:rPr>
            <w:noProof/>
            <w:webHidden/>
          </w:rPr>
          <w:t>6</w:t>
        </w:r>
        <w:r w:rsidR="00177917">
          <w:rPr>
            <w:noProof/>
            <w:webHidden/>
          </w:rPr>
          <w:fldChar w:fldCharType="end"/>
        </w:r>
      </w:hyperlink>
    </w:p>
    <w:p w14:paraId="5AED9CBD" w14:textId="77777777" w:rsidR="00177917" w:rsidRDefault="003739A5">
      <w:pPr>
        <w:pStyle w:val="TOC1"/>
        <w:rPr>
          <w:rFonts w:asciiTheme="minorHAnsi" w:eastAsiaTheme="minorEastAsia" w:hAnsiTheme="minorHAnsi" w:cstheme="minorBidi"/>
          <w:caps w:val="0"/>
          <w:noProof/>
          <w:szCs w:val="22"/>
          <w:lang w:eastAsia="en-GB"/>
        </w:rPr>
      </w:pPr>
      <w:hyperlink w:anchor="_Toc496543995" w:history="1">
        <w:r w:rsidR="00177917" w:rsidRPr="003071E6">
          <w:rPr>
            <w:rStyle w:val="Hyperlink"/>
            <w:rFonts w:cs="Arial"/>
            <w:noProof/>
          </w:rPr>
          <w:t>11.</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continuous improvement</w:t>
        </w:r>
        <w:r w:rsidR="00177917">
          <w:rPr>
            <w:noProof/>
            <w:webHidden/>
          </w:rPr>
          <w:tab/>
        </w:r>
        <w:r w:rsidR="00177917">
          <w:rPr>
            <w:noProof/>
            <w:webHidden/>
          </w:rPr>
          <w:fldChar w:fldCharType="begin"/>
        </w:r>
        <w:r w:rsidR="00177917">
          <w:rPr>
            <w:noProof/>
            <w:webHidden/>
          </w:rPr>
          <w:instrText xml:space="preserve"> PAGEREF _Toc496543995 \h </w:instrText>
        </w:r>
        <w:r w:rsidR="00177917">
          <w:rPr>
            <w:noProof/>
            <w:webHidden/>
          </w:rPr>
        </w:r>
        <w:r w:rsidR="00177917">
          <w:rPr>
            <w:noProof/>
            <w:webHidden/>
          </w:rPr>
          <w:fldChar w:fldCharType="separate"/>
        </w:r>
        <w:r w:rsidR="00223EA1">
          <w:rPr>
            <w:noProof/>
            <w:webHidden/>
          </w:rPr>
          <w:t>6</w:t>
        </w:r>
        <w:r w:rsidR="00177917">
          <w:rPr>
            <w:noProof/>
            <w:webHidden/>
          </w:rPr>
          <w:fldChar w:fldCharType="end"/>
        </w:r>
      </w:hyperlink>
    </w:p>
    <w:p w14:paraId="68A2D919" w14:textId="77777777" w:rsidR="00177917" w:rsidRDefault="003739A5">
      <w:pPr>
        <w:pStyle w:val="TOC1"/>
        <w:rPr>
          <w:rFonts w:asciiTheme="minorHAnsi" w:eastAsiaTheme="minorEastAsia" w:hAnsiTheme="minorHAnsi" w:cstheme="minorBidi"/>
          <w:caps w:val="0"/>
          <w:noProof/>
          <w:szCs w:val="22"/>
          <w:lang w:eastAsia="en-GB"/>
        </w:rPr>
      </w:pPr>
      <w:hyperlink w:anchor="_Toc496543996" w:history="1">
        <w:r w:rsidR="00177917" w:rsidRPr="003071E6">
          <w:rPr>
            <w:rStyle w:val="Hyperlink"/>
            <w:rFonts w:cs="Arial"/>
            <w:noProof/>
          </w:rPr>
          <w:t>12.</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quality</w:t>
        </w:r>
        <w:r w:rsidR="00177917">
          <w:rPr>
            <w:noProof/>
            <w:webHidden/>
          </w:rPr>
          <w:tab/>
        </w:r>
        <w:r w:rsidR="00177917">
          <w:rPr>
            <w:noProof/>
            <w:webHidden/>
          </w:rPr>
          <w:fldChar w:fldCharType="begin"/>
        </w:r>
        <w:r w:rsidR="00177917">
          <w:rPr>
            <w:noProof/>
            <w:webHidden/>
          </w:rPr>
          <w:instrText xml:space="preserve"> PAGEREF _Toc496543996 \h </w:instrText>
        </w:r>
        <w:r w:rsidR="00177917">
          <w:rPr>
            <w:noProof/>
            <w:webHidden/>
          </w:rPr>
        </w:r>
        <w:r w:rsidR="00177917">
          <w:rPr>
            <w:noProof/>
            <w:webHidden/>
          </w:rPr>
          <w:fldChar w:fldCharType="separate"/>
        </w:r>
        <w:r w:rsidR="00223EA1">
          <w:rPr>
            <w:noProof/>
            <w:webHidden/>
          </w:rPr>
          <w:t>7</w:t>
        </w:r>
        <w:r w:rsidR="00177917">
          <w:rPr>
            <w:noProof/>
            <w:webHidden/>
          </w:rPr>
          <w:fldChar w:fldCharType="end"/>
        </w:r>
      </w:hyperlink>
    </w:p>
    <w:p w14:paraId="4A6F7723" w14:textId="77777777" w:rsidR="00177917" w:rsidRDefault="003739A5">
      <w:pPr>
        <w:pStyle w:val="TOC1"/>
        <w:rPr>
          <w:rFonts w:asciiTheme="minorHAnsi" w:eastAsiaTheme="minorEastAsia" w:hAnsiTheme="minorHAnsi" w:cstheme="minorBidi"/>
          <w:caps w:val="0"/>
          <w:noProof/>
          <w:szCs w:val="22"/>
          <w:lang w:eastAsia="en-GB"/>
        </w:rPr>
      </w:pPr>
      <w:hyperlink w:anchor="_Toc496543997" w:history="1">
        <w:r w:rsidR="00177917" w:rsidRPr="003071E6">
          <w:rPr>
            <w:rStyle w:val="Hyperlink"/>
            <w:rFonts w:cs="Arial"/>
            <w:noProof/>
          </w:rPr>
          <w:t>13.</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PRICE</w:t>
        </w:r>
        <w:r w:rsidR="00177917">
          <w:rPr>
            <w:noProof/>
            <w:webHidden/>
          </w:rPr>
          <w:tab/>
        </w:r>
        <w:r w:rsidR="00177917">
          <w:rPr>
            <w:noProof/>
            <w:webHidden/>
          </w:rPr>
          <w:fldChar w:fldCharType="begin"/>
        </w:r>
        <w:r w:rsidR="00177917">
          <w:rPr>
            <w:noProof/>
            <w:webHidden/>
          </w:rPr>
          <w:instrText xml:space="preserve"> PAGEREF _Toc496543997 \h </w:instrText>
        </w:r>
        <w:r w:rsidR="00177917">
          <w:rPr>
            <w:noProof/>
            <w:webHidden/>
          </w:rPr>
        </w:r>
        <w:r w:rsidR="00177917">
          <w:rPr>
            <w:noProof/>
            <w:webHidden/>
          </w:rPr>
          <w:fldChar w:fldCharType="separate"/>
        </w:r>
        <w:r w:rsidR="00223EA1">
          <w:rPr>
            <w:noProof/>
            <w:webHidden/>
          </w:rPr>
          <w:t>7</w:t>
        </w:r>
        <w:r w:rsidR="00177917">
          <w:rPr>
            <w:noProof/>
            <w:webHidden/>
          </w:rPr>
          <w:fldChar w:fldCharType="end"/>
        </w:r>
      </w:hyperlink>
    </w:p>
    <w:p w14:paraId="313A5880" w14:textId="77777777" w:rsidR="00177917" w:rsidRDefault="003739A5">
      <w:pPr>
        <w:pStyle w:val="TOC1"/>
        <w:rPr>
          <w:rFonts w:asciiTheme="minorHAnsi" w:eastAsiaTheme="minorEastAsia" w:hAnsiTheme="minorHAnsi" w:cstheme="minorBidi"/>
          <w:caps w:val="0"/>
          <w:noProof/>
          <w:szCs w:val="22"/>
          <w:lang w:eastAsia="en-GB"/>
        </w:rPr>
      </w:pPr>
      <w:hyperlink w:anchor="_Toc496543998" w:history="1">
        <w:r w:rsidR="00177917" w:rsidRPr="003071E6">
          <w:rPr>
            <w:rStyle w:val="Hyperlink"/>
            <w:rFonts w:cs="Arial"/>
            <w:noProof/>
          </w:rPr>
          <w:t>14.</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STAFF AND CUSTOMER SERVICE</w:t>
        </w:r>
        <w:r w:rsidR="00177917">
          <w:rPr>
            <w:noProof/>
            <w:webHidden/>
          </w:rPr>
          <w:tab/>
        </w:r>
        <w:r w:rsidR="00177917">
          <w:rPr>
            <w:noProof/>
            <w:webHidden/>
          </w:rPr>
          <w:fldChar w:fldCharType="begin"/>
        </w:r>
        <w:r w:rsidR="00177917">
          <w:rPr>
            <w:noProof/>
            <w:webHidden/>
          </w:rPr>
          <w:instrText xml:space="preserve"> PAGEREF _Toc496543998 \h </w:instrText>
        </w:r>
        <w:r w:rsidR="00177917">
          <w:rPr>
            <w:noProof/>
            <w:webHidden/>
          </w:rPr>
        </w:r>
        <w:r w:rsidR="00177917">
          <w:rPr>
            <w:noProof/>
            <w:webHidden/>
          </w:rPr>
          <w:fldChar w:fldCharType="separate"/>
        </w:r>
        <w:r w:rsidR="00223EA1">
          <w:rPr>
            <w:noProof/>
            <w:webHidden/>
          </w:rPr>
          <w:t>7</w:t>
        </w:r>
        <w:r w:rsidR="00177917">
          <w:rPr>
            <w:noProof/>
            <w:webHidden/>
          </w:rPr>
          <w:fldChar w:fldCharType="end"/>
        </w:r>
      </w:hyperlink>
    </w:p>
    <w:p w14:paraId="2661F7B9" w14:textId="77777777" w:rsidR="00177917" w:rsidRDefault="003739A5">
      <w:pPr>
        <w:pStyle w:val="TOC1"/>
        <w:rPr>
          <w:rFonts w:asciiTheme="minorHAnsi" w:eastAsiaTheme="minorEastAsia" w:hAnsiTheme="minorHAnsi" w:cstheme="minorBidi"/>
          <w:caps w:val="0"/>
          <w:noProof/>
          <w:szCs w:val="22"/>
          <w:lang w:eastAsia="en-GB"/>
        </w:rPr>
      </w:pPr>
      <w:hyperlink w:anchor="_Toc496543999" w:history="1">
        <w:r w:rsidR="00177917" w:rsidRPr="003071E6">
          <w:rPr>
            <w:rStyle w:val="Hyperlink"/>
            <w:rFonts w:cs="Arial"/>
            <w:noProof/>
          </w:rPr>
          <w:t>15.</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service levels and performance</w:t>
        </w:r>
        <w:r w:rsidR="00177917">
          <w:rPr>
            <w:noProof/>
            <w:webHidden/>
          </w:rPr>
          <w:tab/>
        </w:r>
        <w:r w:rsidR="00177917">
          <w:rPr>
            <w:noProof/>
            <w:webHidden/>
          </w:rPr>
          <w:fldChar w:fldCharType="begin"/>
        </w:r>
        <w:r w:rsidR="00177917">
          <w:rPr>
            <w:noProof/>
            <w:webHidden/>
          </w:rPr>
          <w:instrText xml:space="preserve"> PAGEREF _Toc496543999 \h </w:instrText>
        </w:r>
        <w:r w:rsidR="00177917">
          <w:rPr>
            <w:noProof/>
            <w:webHidden/>
          </w:rPr>
        </w:r>
        <w:r w:rsidR="00177917">
          <w:rPr>
            <w:noProof/>
            <w:webHidden/>
          </w:rPr>
          <w:fldChar w:fldCharType="separate"/>
        </w:r>
        <w:r w:rsidR="00223EA1">
          <w:rPr>
            <w:noProof/>
            <w:webHidden/>
          </w:rPr>
          <w:t>8</w:t>
        </w:r>
        <w:r w:rsidR="00177917">
          <w:rPr>
            <w:noProof/>
            <w:webHidden/>
          </w:rPr>
          <w:fldChar w:fldCharType="end"/>
        </w:r>
      </w:hyperlink>
    </w:p>
    <w:p w14:paraId="17694A27" w14:textId="77777777" w:rsidR="00177917" w:rsidRDefault="003739A5">
      <w:pPr>
        <w:pStyle w:val="TOC1"/>
        <w:rPr>
          <w:rFonts w:asciiTheme="minorHAnsi" w:eastAsiaTheme="minorEastAsia" w:hAnsiTheme="minorHAnsi" w:cstheme="minorBidi"/>
          <w:caps w:val="0"/>
          <w:noProof/>
          <w:szCs w:val="22"/>
          <w:lang w:eastAsia="en-GB"/>
        </w:rPr>
      </w:pPr>
      <w:hyperlink w:anchor="_Toc496544000" w:history="1">
        <w:r w:rsidR="00177917" w:rsidRPr="003071E6">
          <w:rPr>
            <w:rStyle w:val="Hyperlink"/>
            <w:noProof/>
          </w:rPr>
          <w:t>16.</w:t>
        </w:r>
        <w:r w:rsidR="00177917">
          <w:rPr>
            <w:rFonts w:asciiTheme="minorHAnsi" w:eastAsiaTheme="minorEastAsia" w:hAnsiTheme="minorHAnsi" w:cstheme="minorBidi"/>
            <w:caps w:val="0"/>
            <w:noProof/>
            <w:szCs w:val="22"/>
            <w:lang w:eastAsia="en-GB"/>
          </w:rPr>
          <w:tab/>
        </w:r>
        <w:r w:rsidR="00177917" w:rsidRPr="003071E6">
          <w:rPr>
            <w:rStyle w:val="Hyperlink"/>
            <w:noProof/>
          </w:rPr>
          <w:t>Security requirements</w:t>
        </w:r>
        <w:r w:rsidR="00177917">
          <w:rPr>
            <w:noProof/>
            <w:webHidden/>
          </w:rPr>
          <w:tab/>
        </w:r>
        <w:r w:rsidR="00177917">
          <w:rPr>
            <w:noProof/>
            <w:webHidden/>
          </w:rPr>
          <w:fldChar w:fldCharType="begin"/>
        </w:r>
        <w:r w:rsidR="00177917">
          <w:rPr>
            <w:noProof/>
            <w:webHidden/>
          </w:rPr>
          <w:instrText xml:space="preserve"> PAGEREF _Toc496544000 \h </w:instrText>
        </w:r>
        <w:r w:rsidR="00177917">
          <w:rPr>
            <w:noProof/>
            <w:webHidden/>
          </w:rPr>
        </w:r>
        <w:r w:rsidR="00177917">
          <w:rPr>
            <w:noProof/>
            <w:webHidden/>
          </w:rPr>
          <w:fldChar w:fldCharType="separate"/>
        </w:r>
        <w:r w:rsidR="00223EA1">
          <w:rPr>
            <w:noProof/>
            <w:webHidden/>
          </w:rPr>
          <w:t>9</w:t>
        </w:r>
        <w:r w:rsidR="00177917">
          <w:rPr>
            <w:noProof/>
            <w:webHidden/>
          </w:rPr>
          <w:fldChar w:fldCharType="end"/>
        </w:r>
      </w:hyperlink>
    </w:p>
    <w:p w14:paraId="3D4E7AC2" w14:textId="77777777" w:rsidR="00177917" w:rsidRDefault="003739A5">
      <w:pPr>
        <w:pStyle w:val="TOC1"/>
        <w:rPr>
          <w:rFonts w:asciiTheme="minorHAnsi" w:eastAsiaTheme="minorEastAsia" w:hAnsiTheme="minorHAnsi" w:cstheme="minorBidi"/>
          <w:caps w:val="0"/>
          <w:noProof/>
          <w:szCs w:val="22"/>
          <w:lang w:eastAsia="en-GB"/>
        </w:rPr>
      </w:pPr>
      <w:hyperlink w:anchor="_Toc496544001" w:history="1">
        <w:r w:rsidR="00177917" w:rsidRPr="003071E6">
          <w:rPr>
            <w:rStyle w:val="Hyperlink"/>
            <w:rFonts w:cs="Arial"/>
            <w:noProof/>
          </w:rPr>
          <w:t>17.</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intellectual property rights (ipr)</w:t>
        </w:r>
        <w:r w:rsidR="00177917">
          <w:rPr>
            <w:noProof/>
            <w:webHidden/>
          </w:rPr>
          <w:tab/>
        </w:r>
        <w:r w:rsidR="00177917">
          <w:rPr>
            <w:noProof/>
            <w:webHidden/>
          </w:rPr>
          <w:fldChar w:fldCharType="begin"/>
        </w:r>
        <w:r w:rsidR="00177917">
          <w:rPr>
            <w:noProof/>
            <w:webHidden/>
          </w:rPr>
          <w:instrText xml:space="preserve"> PAGEREF _Toc496544001 \h </w:instrText>
        </w:r>
        <w:r w:rsidR="00177917">
          <w:rPr>
            <w:noProof/>
            <w:webHidden/>
          </w:rPr>
        </w:r>
        <w:r w:rsidR="00177917">
          <w:rPr>
            <w:noProof/>
            <w:webHidden/>
          </w:rPr>
          <w:fldChar w:fldCharType="separate"/>
        </w:r>
        <w:r w:rsidR="00223EA1">
          <w:rPr>
            <w:noProof/>
            <w:webHidden/>
          </w:rPr>
          <w:t>9</w:t>
        </w:r>
        <w:r w:rsidR="00177917">
          <w:rPr>
            <w:noProof/>
            <w:webHidden/>
          </w:rPr>
          <w:fldChar w:fldCharType="end"/>
        </w:r>
      </w:hyperlink>
    </w:p>
    <w:p w14:paraId="06C82DFC" w14:textId="77777777" w:rsidR="00177917" w:rsidRDefault="003739A5">
      <w:pPr>
        <w:pStyle w:val="TOC1"/>
        <w:rPr>
          <w:rFonts w:asciiTheme="minorHAnsi" w:eastAsiaTheme="minorEastAsia" w:hAnsiTheme="minorHAnsi" w:cstheme="minorBidi"/>
          <w:caps w:val="0"/>
          <w:noProof/>
          <w:szCs w:val="22"/>
          <w:lang w:eastAsia="en-GB"/>
        </w:rPr>
      </w:pPr>
      <w:hyperlink w:anchor="_Toc496544002" w:history="1">
        <w:r w:rsidR="00177917" w:rsidRPr="003071E6">
          <w:rPr>
            <w:rStyle w:val="Hyperlink"/>
            <w:rFonts w:cs="Arial"/>
            <w:noProof/>
          </w:rPr>
          <w:t>18.</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payment</w:t>
        </w:r>
        <w:r w:rsidR="00177917">
          <w:rPr>
            <w:noProof/>
            <w:webHidden/>
          </w:rPr>
          <w:tab/>
        </w:r>
        <w:r w:rsidR="00177917">
          <w:rPr>
            <w:noProof/>
            <w:webHidden/>
          </w:rPr>
          <w:fldChar w:fldCharType="begin"/>
        </w:r>
        <w:r w:rsidR="00177917">
          <w:rPr>
            <w:noProof/>
            <w:webHidden/>
          </w:rPr>
          <w:instrText xml:space="preserve"> PAGEREF _Toc496544002 \h </w:instrText>
        </w:r>
        <w:r w:rsidR="00177917">
          <w:rPr>
            <w:noProof/>
            <w:webHidden/>
          </w:rPr>
        </w:r>
        <w:r w:rsidR="00177917">
          <w:rPr>
            <w:noProof/>
            <w:webHidden/>
          </w:rPr>
          <w:fldChar w:fldCharType="separate"/>
        </w:r>
        <w:r w:rsidR="00223EA1">
          <w:rPr>
            <w:noProof/>
            <w:webHidden/>
          </w:rPr>
          <w:t>9</w:t>
        </w:r>
        <w:r w:rsidR="00177917">
          <w:rPr>
            <w:noProof/>
            <w:webHidden/>
          </w:rPr>
          <w:fldChar w:fldCharType="end"/>
        </w:r>
      </w:hyperlink>
    </w:p>
    <w:p w14:paraId="4898D74A" w14:textId="77777777" w:rsidR="00177917" w:rsidRDefault="003739A5">
      <w:pPr>
        <w:pStyle w:val="TOC1"/>
        <w:rPr>
          <w:rFonts w:asciiTheme="minorHAnsi" w:eastAsiaTheme="minorEastAsia" w:hAnsiTheme="minorHAnsi" w:cstheme="minorBidi"/>
          <w:caps w:val="0"/>
          <w:noProof/>
          <w:szCs w:val="22"/>
          <w:lang w:eastAsia="en-GB"/>
        </w:rPr>
      </w:pPr>
      <w:hyperlink w:anchor="_Toc496544003" w:history="1">
        <w:r w:rsidR="00177917" w:rsidRPr="003071E6">
          <w:rPr>
            <w:rStyle w:val="Hyperlink"/>
            <w:rFonts w:cs="Arial"/>
            <w:noProof/>
          </w:rPr>
          <w:t>19.</w:t>
        </w:r>
        <w:r w:rsidR="00177917">
          <w:rPr>
            <w:rFonts w:asciiTheme="minorHAnsi" w:eastAsiaTheme="minorEastAsia" w:hAnsiTheme="minorHAnsi" w:cstheme="minorBidi"/>
            <w:caps w:val="0"/>
            <w:noProof/>
            <w:szCs w:val="22"/>
            <w:lang w:eastAsia="en-GB"/>
          </w:rPr>
          <w:tab/>
        </w:r>
        <w:r w:rsidR="00177917" w:rsidRPr="003071E6">
          <w:rPr>
            <w:rStyle w:val="Hyperlink"/>
            <w:rFonts w:cs="Arial"/>
            <w:noProof/>
          </w:rPr>
          <w:t>additional information</w:t>
        </w:r>
        <w:r w:rsidR="00177917">
          <w:rPr>
            <w:noProof/>
            <w:webHidden/>
          </w:rPr>
          <w:tab/>
        </w:r>
        <w:r w:rsidR="00177917">
          <w:rPr>
            <w:noProof/>
            <w:webHidden/>
          </w:rPr>
          <w:fldChar w:fldCharType="begin"/>
        </w:r>
        <w:r w:rsidR="00177917">
          <w:rPr>
            <w:noProof/>
            <w:webHidden/>
          </w:rPr>
          <w:instrText xml:space="preserve"> PAGEREF _Toc496544003 \h </w:instrText>
        </w:r>
        <w:r w:rsidR="00177917">
          <w:rPr>
            <w:noProof/>
            <w:webHidden/>
          </w:rPr>
        </w:r>
        <w:r w:rsidR="00177917">
          <w:rPr>
            <w:noProof/>
            <w:webHidden/>
          </w:rPr>
          <w:fldChar w:fldCharType="separate"/>
        </w:r>
        <w:r w:rsidR="00223EA1">
          <w:rPr>
            <w:noProof/>
            <w:webHidden/>
          </w:rPr>
          <w:t>9</w:t>
        </w:r>
        <w:r w:rsidR="00177917">
          <w:rPr>
            <w:noProof/>
            <w:webHidden/>
          </w:rPr>
          <w:fldChar w:fldCharType="end"/>
        </w:r>
      </w:hyperlink>
    </w:p>
    <w:p w14:paraId="2A881B4F" w14:textId="77777777" w:rsidR="00177917" w:rsidRDefault="003739A5">
      <w:pPr>
        <w:pStyle w:val="TOC1"/>
        <w:rPr>
          <w:rFonts w:asciiTheme="minorHAnsi" w:eastAsiaTheme="minorEastAsia" w:hAnsiTheme="minorHAnsi" w:cstheme="minorBidi"/>
          <w:caps w:val="0"/>
          <w:noProof/>
          <w:szCs w:val="22"/>
          <w:lang w:eastAsia="en-GB"/>
        </w:rPr>
      </w:pPr>
      <w:hyperlink w:anchor="_Toc496544004" w:history="1">
        <w:r w:rsidR="00177917" w:rsidRPr="003071E6">
          <w:rPr>
            <w:rStyle w:val="Hyperlink"/>
            <w:noProof/>
          </w:rPr>
          <w:t>20.</w:t>
        </w:r>
        <w:r w:rsidR="00177917">
          <w:rPr>
            <w:rFonts w:asciiTheme="minorHAnsi" w:eastAsiaTheme="minorEastAsia" w:hAnsiTheme="minorHAnsi" w:cstheme="minorBidi"/>
            <w:caps w:val="0"/>
            <w:noProof/>
            <w:szCs w:val="22"/>
            <w:lang w:eastAsia="en-GB"/>
          </w:rPr>
          <w:tab/>
        </w:r>
        <w:r w:rsidR="00177917" w:rsidRPr="003071E6">
          <w:rPr>
            <w:rStyle w:val="Hyperlink"/>
            <w:noProof/>
          </w:rPr>
          <w:t>Location</w:t>
        </w:r>
        <w:r w:rsidR="00177917">
          <w:rPr>
            <w:noProof/>
            <w:webHidden/>
          </w:rPr>
          <w:tab/>
        </w:r>
        <w:r w:rsidR="00177917">
          <w:rPr>
            <w:noProof/>
            <w:webHidden/>
          </w:rPr>
          <w:fldChar w:fldCharType="begin"/>
        </w:r>
        <w:r w:rsidR="00177917">
          <w:rPr>
            <w:noProof/>
            <w:webHidden/>
          </w:rPr>
          <w:instrText xml:space="preserve"> PAGEREF _Toc496544004 \h </w:instrText>
        </w:r>
        <w:r w:rsidR="00177917">
          <w:rPr>
            <w:noProof/>
            <w:webHidden/>
          </w:rPr>
        </w:r>
        <w:r w:rsidR="00177917">
          <w:rPr>
            <w:noProof/>
            <w:webHidden/>
          </w:rPr>
          <w:fldChar w:fldCharType="separate"/>
        </w:r>
        <w:r w:rsidR="00223EA1">
          <w:rPr>
            <w:noProof/>
            <w:webHidden/>
          </w:rPr>
          <w:t>9</w:t>
        </w:r>
        <w:r w:rsidR="00177917">
          <w:rPr>
            <w:noProof/>
            <w:webHidden/>
          </w:rPr>
          <w:fldChar w:fldCharType="end"/>
        </w:r>
      </w:hyperlink>
    </w:p>
    <w:p w14:paraId="3CF8C249" w14:textId="77777777" w:rsidR="00FE18AC" w:rsidRPr="00D37BAC" w:rsidRDefault="00E10E97" w:rsidP="00FE18AC">
      <w:pPr>
        <w:spacing w:after="120"/>
        <w:jc w:val="center"/>
        <w:rPr>
          <w:b/>
        </w:rPr>
      </w:pPr>
      <w:r w:rsidRPr="00FA5229">
        <w:rPr>
          <w:rFonts w:cs="Arial"/>
          <w:caps/>
        </w:rPr>
        <w:fldChar w:fldCharType="end"/>
      </w:r>
    </w:p>
    <w:p w14:paraId="2E423BF8" w14:textId="59C3F405"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E035D94"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 w:name="_GoBack"/>
      <w:bookmarkEnd w:id="1"/>
    </w:p>
    <w:p w14:paraId="2229D15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96543985"/>
      <w:r w:rsidRPr="00CE295C">
        <w:rPr>
          <w:caps w:val="0"/>
          <w:szCs w:val="22"/>
        </w:rPr>
        <w:lastRenderedPageBreak/>
        <w:t>PURPOSE</w:t>
      </w:r>
      <w:bookmarkEnd w:id="0"/>
      <w:bookmarkEnd w:id="2"/>
      <w:bookmarkEnd w:id="3"/>
    </w:p>
    <w:p w14:paraId="4809B95B" w14:textId="04904DD2" w:rsidR="005C207A" w:rsidRDefault="002466F4" w:rsidP="00FC1123">
      <w:pPr>
        <w:pStyle w:val="Heading2"/>
      </w:pPr>
      <w:bookmarkStart w:id="4" w:name="_Toc296415791"/>
      <w:bookmarkStart w:id="5" w:name="_Toc368573028"/>
      <w:bookmarkStart w:id="6" w:name="_Toc297554773"/>
      <w:bookmarkStart w:id="7" w:name="_Toc296415805"/>
      <w:bookmarkStart w:id="8" w:name="_Toc296415793"/>
      <w:r>
        <w:rPr>
          <w:szCs w:val="22"/>
        </w:rPr>
        <w:t xml:space="preserve">To contract with a </w:t>
      </w:r>
      <w:r w:rsidR="00BF0C2F">
        <w:rPr>
          <w:szCs w:val="22"/>
        </w:rPr>
        <w:t>Potential Provider</w:t>
      </w:r>
      <w:r>
        <w:rPr>
          <w:szCs w:val="22"/>
        </w:rPr>
        <w:t xml:space="preserve"> for the purposes of capturing</w:t>
      </w:r>
      <w:r w:rsidR="005C207A">
        <w:rPr>
          <w:szCs w:val="22"/>
        </w:rPr>
        <w:t xml:space="preserve"> an evidence base and up to date assessment of</w:t>
      </w:r>
      <w:r w:rsidR="007B763B">
        <w:t xml:space="preserve"> t</w:t>
      </w:r>
      <w:r w:rsidR="005C207A">
        <w:t>he economic cost of drought</w:t>
      </w:r>
      <w:r w:rsidR="007B763B">
        <w:t>.</w:t>
      </w:r>
    </w:p>
    <w:p w14:paraId="7A7743D3"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9" w:name="_Toc496543986"/>
      <w:bookmarkEnd w:id="4"/>
      <w:r w:rsidRPr="004E78BC">
        <w:rPr>
          <w:szCs w:val="22"/>
        </w:rPr>
        <w:t>BACKGROUND TO THE CONTRACTING aUTHORITY</w:t>
      </w:r>
      <w:bookmarkEnd w:id="5"/>
      <w:bookmarkEnd w:id="9"/>
    </w:p>
    <w:p w14:paraId="4C71E6CB" w14:textId="409DE5A4" w:rsidR="00114178" w:rsidRDefault="00114178" w:rsidP="00D3129D">
      <w:pPr>
        <w:pStyle w:val="Heading2"/>
      </w:pPr>
      <w:bookmarkStart w:id="10" w:name="_Toc368573029"/>
      <w:r w:rsidRPr="00CF5CCF">
        <w:t xml:space="preserve">The </w:t>
      </w:r>
      <w:r w:rsidR="00D3129D" w:rsidRPr="00CF5CCF">
        <w:t xml:space="preserve">National Infrastructure Commission </w:t>
      </w:r>
      <w:r w:rsidRPr="00C96075">
        <w:t xml:space="preserve">provides the government with impartial, expert advice on major long-term infrastructure challenges. It has been operating in interim form since October 2015 and was established permanently as an Executive Agency of HM </w:t>
      </w:r>
      <w:r>
        <w:t>Treasury on 24 January 2017.</w:t>
      </w:r>
    </w:p>
    <w:p w14:paraId="48AFDE60" w14:textId="578AD851" w:rsidR="00114178" w:rsidRPr="00297858" w:rsidRDefault="00114178" w:rsidP="00114178">
      <w:pPr>
        <w:pStyle w:val="Heading2"/>
        <w:spacing w:after="120"/>
        <w:ind w:left="709" w:hanging="709"/>
      </w:pPr>
      <w:r>
        <w:t xml:space="preserve">The </w:t>
      </w:r>
      <w:r w:rsidR="002466F4">
        <w:t>Authority’s</w:t>
      </w:r>
      <w:r w:rsidRPr="00C96075">
        <w:t xml:space="preserve"> relationship with government is set out in a published </w:t>
      </w:r>
      <w:hyperlink r:id="rId12" w:history="1">
        <w:r w:rsidRPr="00C96075">
          <w:rPr>
            <w:rStyle w:val="Hyperlink"/>
          </w:rPr>
          <w:t>Charter</w:t>
        </w:r>
      </w:hyperlink>
      <w:r>
        <w:t>.</w:t>
      </w:r>
      <w:r w:rsidRPr="00C96075">
        <w:t xml:space="preserve"> This explains that it must carry out its work in accordance with a remit (and terms of reference for specific studies) set by the government, but in all other respects it has complete discretion to determine independently its work programme, methodologies and recommendations, as well as the content of its reports and public statements. A mutually agreed </w:t>
      </w:r>
      <w:hyperlink r:id="rId13" w:history="1">
        <w:r w:rsidRPr="00E0579A">
          <w:rPr>
            <w:rStyle w:val="Hyperlink"/>
          </w:rPr>
          <w:t>Framework Document</w:t>
        </w:r>
      </w:hyperlink>
      <w:r w:rsidRPr="00C96075">
        <w:t xml:space="preserve"> provides further details of the </w:t>
      </w:r>
      <w:r w:rsidR="002466F4">
        <w:t>Authority</w:t>
      </w:r>
      <w:r w:rsidRPr="00C96075">
        <w:t>’s working relationship with government.</w:t>
      </w:r>
      <w:r>
        <w:t xml:space="preserve"> </w:t>
      </w:r>
    </w:p>
    <w:p w14:paraId="1DF2E08B" w14:textId="0D938A9F" w:rsidR="00114178" w:rsidRPr="00297858" w:rsidRDefault="00114178" w:rsidP="00114178">
      <w:pPr>
        <w:pStyle w:val="Heading2"/>
        <w:spacing w:after="120"/>
        <w:ind w:left="709" w:hanging="709"/>
      </w:pPr>
      <w:r w:rsidRPr="00297858">
        <w:t xml:space="preserve">The Government has outlined the high-level objectives of the </w:t>
      </w:r>
      <w:r w:rsidR="002466F4">
        <w:t>Authority</w:t>
      </w:r>
      <w:r w:rsidRPr="00297858">
        <w:t xml:space="preserve"> as follows:</w:t>
      </w:r>
    </w:p>
    <w:p w14:paraId="099CFBE8" w14:textId="77777777" w:rsidR="00114178" w:rsidRDefault="00114178" w:rsidP="00114178">
      <w:pPr>
        <w:pStyle w:val="Heading2"/>
        <w:numPr>
          <w:ilvl w:val="0"/>
          <w:numId w:val="0"/>
        </w:numPr>
        <w:spacing w:after="120"/>
        <w:ind w:left="709"/>
      </w:pPr>
      <w:r>
        <w:t xml:space="preserve">(1) Support sustainable economic growth across all regions of the UK; </w:t>
      </w:r>
    </w:p>
    <w:p w14:paraId="6678AABA" w14:textId="77777777" w:rsidR="00114178" w:rsidRPr="00297858" w:rsidRDefault="00114178" w:rsidP="00114178">
      <w:pPr>
        <w:pStyle w:val="Heading2"/>
        <w:numPr>
          <w:ilvl w:val="0"/>
          <w:numId w:val="0"/>
        </w:numPr>
        <w:spacing w:after="120"/>
        <w:ind w:left="-11" w:firstLine="720"/>
      </w:pPr>
      <w:r>
        <w:t xml:space="preserve">(2) </w:t>
      </w:r>
      <w:r w:rsidRPr="00297858">
        <w:t>Improve competitiveness</w:t>
      </w:r>
      <w:r>
        <w:t>;</w:t>
      </w:r>
    </w:p>
    <w:p w14:paraId="3E3A8B4B" w14:textId="77777777" w:rsidR="00114178" w:rsidRDefault="00114178" w:rsidP="00114178">
      <w:pPr>
        <w:pStyle w:val="Heading2"/>
        <w:numPr>
          <w:ilvl w:val="0"/>
          <w:numId w:val="0"/>
        </w:numPr>
        <w:spacing w:after="120"/>
        <w:ind w:left="709"/>
      </w:pPr>
      <w:r>
        <w:t xml:space="preserve">(3) </w:t>
      </w:r>
      <w:r w:rsidRPr="00297858">
        <w:t xml:space="preserve">Improve </w:t>
      </w:r>
      <w:r>
        <w:t>quality of life.</w:t>
      </w:r>
    </w:p>
    <w:p w14:paraId="2ECCD45E" w14:textId="77777777" w:rsidR="002466F4" w:rsidRDefault="002466F4" w:rsidP="002466F4">
      <w:pPr>
        <w:pStyle w:val="Heading2"/>
      </w:pPr>
      <w:r>
        <w:t>Each Parliament, the Authority will deliver a study on the UK’s long-term strategic infrastructure needs and produce recommendations to address those needs across the infrastructure sectors including transport, energy, digital communications, water and wastewater, solid waste, flood risk management as well as considering their interdependencies and their interaction with the built environment.</w:t>
      </w:r>
    </w:p>
    <w:p w14:paraId="02FBF09F" w14:textId="492B4A71" w:rsidR="002466F4" w:rsidRDefault="002466F4" w:rsidP="002466F4">
      <w:pPr>
        <w:pStyle w:val="Heading2"/>
      </w:pPr>
      <w:r>
        <w:t xml:space="preserve">This study is the National Infrastructure Assessment (NIA). The delivery of the NIA will be overseen by the Authority’s Commissioners, and able to commission research and call for evidence from public sector bodies and private sector experts. </w:t>
      </w:r>
    </w:p>
    <w:p w14:paraId="1C7917A4" w14:textId="6A04D119" w:rsidR="00114178" w:rsidRDefault="00114178" w:rsidP="00114178">
      <w:pPr>
        <w:pStyle w:val="Heading2"/>
      </w:pPr>
      <w:r>
        <w:t xml:space="preserve">The NIA will consist of two stages: Vision and Priorities, identifying the vision and long-term infrastructure needs, to be published in </w:t>
      </w:r>
      <w:r w:rsidR="003145D2">
        <w:t xml:space="preserve">October </w:t>
      </w:r>
      <w:r>
        <w:t xml:space="preserve">2017 and the final National Infrastructure Assessment, a roadmap of recommendations including both on policy and infrastructure solutions, to be published in early 2018. </w:t>
      </w:r>
    </w:p>
    <w:p w14:paraId="23EDB104" w14:textId="77777777" w:rsidR="002466F4" w:rsidRDefault="002466F4" w:rsidP="002466F4">
      <w:pPr>
        <w:pStyle w:val="Heading2"/>
      </w:pPr>
      <w:r w:rsidRPr="008047E2">
        <w:t xml:space="preserve">In 2016, the </w:t>
      </w:r>
      <w:r>
        <w:t>Authority</w:t>
      </w:r>
      <w:r w:rsidRPr="008047E2">
        <w:t xml:space="preserve"> launched a consultation in order to develop the process and methodology for the NIA. The responses to the consultation</w:t>
      </w:r>
      <w:r>
        <w:t>, as well as HM Treasury’s response to its consultation on the Authority,</w:t>
      </w:r>
      <w:r w:rsidRPr="008047E2">
        <w:t xml:space="preserve"> can be found </w:t>
      </w:r>
      <w:hyperlink r:id="rId14" w:history="1">
        <w:r w:rsidRPr="008047E2">
          <w:rPr>
            <w:rStyle w:val="Hyperlink"/>
          </w:rPr>
          <w:t>here</w:t>
        </w:r>
      </w:hyperlink>
      <w:r>
        <w:t xml:space="preserve">. There is currently an open call for evidence for the NIA, the details and questions can be found </w:t>
      </w:r>
      <w:hyperlink r:id="rId15" w:history="1">
        <w:r w:rsidRPr="00595CDA">
          <w:rPr>
            <w:rStyle w:val="Hyperlink"/>
          </w:rPr>
          <w:t>here</w:t>
        </w:r>
      </w:hyperlink>
      <w:r>
        <w:t xml:space="preserve">. </w:t>
      </w:r>
    </w:p>
    <w:p w14:paraId="70ACACA9" w14:textId="36B95211" w:rsidR="002466F4" w:rsidRDefault="002466F4" w:rsidP="002466F4">
      <w:pPr>
        <w:pStyle w:val="Heading2"/>
      </w:pPr>
      <w:r>
        <w:t xml:space="preserve">The Authority’s remit also includes in-depth studies. Since the Authority’s inception, it has produced a number of reports which include: Transport for a World City, Smart Power, Northern Powerhouse, an interim report on Oxford-Cambridge-Milton Keynes Growth Corridor and, most recently, 5G. The studies can be found on the Authority’s website </w:t>
      </w:r>
      <w:hyperlink r:id="rId16" w:history="1">
        <w:r w:rsidRPr="008047E2">
          <w:rPr>
            <w:rStyle w:val="Hyperlink"/>
          </w:rPr>
          <w:t>here</w:t>
        </w:r>
      </w:hyperlink>
      <w:r>
        <w:t>.</w:t>
      </w:r>
    </w:p>
    <w:p w14:paraId="2B68B0CE" w14:textId="3D24BEF5" w:rsidR="002466F4" w:rsidRPr="002A237E" w:rsidRDefault="00A95BFB" w:rsidP="002466F4">
      <w:pPr>
        <w:pStyle w:val="Heading2"/>
      </w:pPr>
      <w:r>
        <w:lastRenderedPageBreak/>
        <w:t xml:space="preserve">The </w:t>
      </w:r>
      <w:r w:rsidR="002466F4">
        <w:t xml:space="preserve">Potential Provider </w:t>
      </w:r>
      <w:r w:rsidR="00194440">
        <w:t>must</w:t>
      </w:r>
      <w:r w:rsidR="002466F4">
        <w:t xml:space="preserve"> read both the Authority</w:t>
      </w:r>
      <w:r w:rsidR="002466F4" w:rsidRPr="002A237E">
        <w:t>’s consultation on the NIA</w:t>
      </w:r>
      <w:r w:rsidR="002466F4">
        <w:t>,</w:t>
      </w:r>
      <w:r w:rsidR="002466F4" w:rsidRPr="002A237E">
        <w:t xml:space="preserve"> as well as </w:t>
      </w:r>
      <w:hyperlink r:id="rId17" w:history="1">
        <w:r w:rsidR="002466F4" w:rsidRPr="002A237E">
          <w:rPr>
            <w:rStyle w:val="Hyperlink"/>
            <w:color w:val="auto"/>
            <w:u w:val="none"/>
          </w:rPr>
          <w:t>HM Treasury’s response</w:t>
        </w:r>
      </w:hyperlink>
      <w:r w:rsidR="002466F4" w:rsidRPr="002A237E">
        <w:t xml:space="preserve"> to its consultation on </w:t>
      </w:r>
      <w:r w:rsidR="002466F4">
        <w:t>Authority</w:t>
      </w:r>
      <w:r w:rsidR="002466F4" w:rsidRPr="002A237E">
        <w:t xml:space="preserve">, in order to understand the broader context for this requirement and </w:t>
      </w:r>
      <w:r w:rsidR="002466F4">
        <w:t xml:space="preserve">to </w:t>
      </w:r>
      <w:r w:rsidR="002466F4" w:rsidRPr="002A237E">
        <w:t>inform their response.</w:t>
      </w:r>
      <w:r w:rsidR="002466F4">
        <w:t xml:space="preserve"> </w:t>
      </w:r>
    </w:p>
    <w:p w14:paraId="38DE0587" w14:textId="53C17966"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1" w:name="_Toc496543987"/>
      <w:r>
        <w:rPr>
          <w:szCs w:val="22"/>
        </w:rPr>
        <w:t>Background to requirement/</w:t>
      </w:r>
      <w:r w:rsidRPr="002C546C">
        <w:rPr>
          <w:szCs w:val="22"/>
        </w:rPr>
        <w:t>OVERVIEW</w:t>
      </w:r>
      <w:bookmarkEnd w:id="6"/>
      <w:r>
        <w:rPr>
          <w:szCs w:val="22"/>
        </w:rPr>
        <w:t xml:space="preserve"> of requirement</w:t>
      </w:r>
      <w:bookmarkEnd w:id="10"/>
      <w:bookmarkEnd w:id="11"/>
    </w:p>
    <w:p w14:paraId="06E5D5CE" w14:textId="01B1875F" w:rsidR="001241F7" w:rsidRPr="006F45C9" w:rsidRDefault="001241F7" w:rsidP="001241F7">
      <w:pPr>
        <w:pStyle w:val="Heading2"/>
      </w:pPr>
      <w:bookmarkStart w:id="12" w:name="_Toc297554774"/>
      <w:bookmarkEnd w:id="7"/>
      <w:r>
        <w:t xml:space="preserve">This work will provide evidence for the Authority to develop policy recommendations around UK’s </w:t>
      </w:r>
      <w:r w:rsidRPr="005F4D2C">
        <w:t>infrastructure needs</w:t>
      </w:r>
      <w:r>
        <w:t xml:space="preserve"> over the next 30 years. In this context, this project aims to build a better understanding of </w:t>
      </w:r>
      <w:r w:rsidRPr="009C2E34">
        <w:rPr>
          <w:b/>
        </w:rPr>
        <w:t xml:space="preserve">the costs arising from </w:t>
      </w:r>
      <w:r w:rsidR="00DC590C">
        <w:rPr>
          <w:b/>
        </w:rPr>
        <w:t xml:space="preserve">deploying emergency measures in case of </w:t>
      </w:r>
      <w:r w:rsidR="004C3B72">
        <w:rPr>
          <w:b/>
        </w:rPr>
        <w:t>drought</w:t>
      </w:r>
      <w:r>
        <w:t>.</w:t>
      </w:r>
    </w:p>
    <w:p w14:paraId="2B2BFB7F" w14:textId="68276CF9" w:rsidR="00196803" w:rsidRDefault="001241F7" w:rsidP="00FC1123">
      <w:pPr>
        <w:pStyle w:val="Heading2"/>
      </w:pPr>
      <w:r>
        <w:t>In particular, t</w:t>
      </w:r>
      <w:r w:rsidR="00F57F1B">
        <w:t>he Authority</w:t>
      </w:r>
      <w:r w:rsidR="00F57F1B" w:rsidRPr="00C92311">
        <w:t xml:space="preserve"> </w:t>
      </w:r>
      <w:r w:rsidR="00F57F1B">
        <w:t>is looking for</w:t>
      </w:r>
      <w:r w:rsidR="00F57F1B" w:rsidRPr="00C92311">
        <w:t xml:space="preserve"> accurate</w:t>
      </w:r>
      <w:r w:rsidR="00F57F1B">
        <w:t>, independent</w:t>
      </w:r>
      <w:r w:rsidR="00F57F1B" w:rsidRPr="00C92311">
        <w:t xml:space="preserve"> and up to date information on</w:t>
      </w:r>
      <w:r w:rsidR="00AC62F5">
        <w:t xml:space="preserve"> t</w:t>
      </w:r>
      <w:r w:rsidR="00196803">
        <w:t>he costs of deploying</w:t>
      </w:r>
      <w:r w:rsidR="00DC590C">
        <w:t>, within a short timeframe,</w:t>
      </w:r>
      <w:r w:rsidR="00196803">
        <w:t xml:space="preserve"> measures such as bulk import of water to supplement </w:t>
      </w:r>
      <w:r w:rsidR="004C3B72">
        <w:t xml:space="preserve">the public </w:t>
      </w:r>
      <w:r w:rsidR="00196803">
        <w:t>water supply to avoid imposing</w:t>
      </w:r>
      <w:r w:rsidR="00A437FD">
        <w:t xml:space="preserve"> </w:t>
      </w:r>
      <w:r w:rsidR="00196803">
        <w:t>restrict</w:t>
      </w:r>
      <w:r w:rsidR="00A437FD">
        <w:t>ive</w:t>
      </w:r>
      <w:r w:rsidR="00196803">
        <w:t xml:space="preserve"> measures </w:t>
      </w:r>
      <w:r w:rsidR="00D913CF">
        <w:t xml:space="preserve">on </w:t>
      </w:r>
      <w:r w:rsidR="00196803">
        <w:t>essential water uses</w:t>
      </w:r>
      <w:r w:rsidR="00DC590C">
        <w:t xml:space="preserve"> during a ‘severe drought’</w:t>
      </w:r>
      <w:r w:rsidR="00196803">
        <w:t>.</w:t>
      </w:r>
    </w:p>
    <w:p w14:paraId="73A54DEF" w14:textId="722D2D3D" w:rsidR="004F3A79" w:rsidRDefault="006F45C9" w:rsidP="001241F7">
      <w:pPr>
        <w:pStyle w:val="Heading2"/>
      </w:pPr>
      <w:bookmarkStart w:id="13" w:name="_Toc368573030"/>
      <w:r w:rsidRPr="006F45C9">
        <w:t xml:space="preserve">The Potential Provider should build upon the work undertaken by </w:t>
      </w:r>
      <w:r>
        <w:t>Water UK</w:t>
      </w:r>
      <w:r w:rsidRPr="006F45C9">
        <w:t xml:space="preserve"> within their ‘</w:t>
      </w:r>
      <w:r w:rsidR="00C51023">
        <w:t>Water Resources Long Term Planning Framework</w:t>
      </w:r>
      <w:r w:rsidRPr="006F45C9">
        <w:t xml:space="preserve">’ report, published in </w:t>
      </w:r>
      <w:r w:rsidR="00C51023">
        <w:t>July</w:t>
      </w:r>
      <w:r w:rsidRPr="006F45C9">
        <w:t xml:space="preserve"> 2016, which can be found</w:t>
      </w:r>
      <w:r w:rsidR="00C51023">
        <w:t xml:space="preserve"> </w:t>
      </w:r>
      <w:hyperlink r:id="rId18" w:history="1">
        <w:r w:rsidR="00C51023">
          <w:rPr>
            <w:rStyle w:val="Hyperlink"/>
          </w:rPr>
          <w:t>here</w:t>
        </w:r>
      </w:hyperlink>
      <w:r w:rsidRPr="006F45C9">
        <w:t>.</w:t>
      </w:r>
      <w:r w:rsidR="004F3A79">
        <w:t xml:space="preserve"> </w:t>
      </w:r>
      <w:r w:rsidR="00126760">
        <w:t>Particularly</w:t>
      </w:r>
      <w:r w:rsidR="00387A9F">
        <w:t>, the work done to estimate supply area deficits</w:t>
      </w:r>
      <w:r w:rsidR="00126760">
        <w:t xml:space="preserve"> </w:t>
      </w:r>
      <w:r w:rsidR="00387A9F">
        <w:t xml:space="preserve">(Figure 6-24 and Figure 6-25). </w:t>
      </w:r>
      <w:r w:rsidR="004F3A79">
        <w:t>The Authority will facilitate the access to the results from this study.</w:t>
      </w:r>
    </w:p>
    <w:p w14:paraId="7BF1B681" w14:textId="0774E94C" w:rsidR="00C4233A" w:rsidRDefault="00106F24" w:rsidP="006F45C9">
      <w:pPr>
        <w:pStyle w:val="Heading1"/>
        <w:rPr>
          <w:szCs w:val="22"/>
        </w:rPr>
      </w:pPr>
      <w:bookmarkStart w:id="14" w:name="_Toc496543988"/>
      <w:r>
        <w:rPr>
          <w:szCs w:val="22"/>
        </w:rPr>
        <w:t>definitions</w:t>
      </w:r>
      <w:bookmarkEnd w:id="14"/>
      <w:r>
        <w:rPr>
          <w:szCs w:val="22"/>
        </w:rPr>
        <w:t xml:space="preserve"> </w:t>
      </w:r>
    </w:p>
    <w:tbl>
      <w:tblPr>
        <w:tblStyle w:val="TableGrid"/>
        <w:tblW w:w="0" w:type="auto"/>
        <w:tblInd w:w="720" w:type="dxa"/>
        <w:tblLook w:val="04A0" w:firstRow="1" w:lastRow="0" w:firstColumn="1" w:lastColumn="0" w:noHBand="0" w:noVBand="1"/>
      </w:tblPr>
      <w:tblGrid>
        <w:gridCol w:w="2367"/>
        <w:gridCol w:w="5932"/>
      </w:tblGrid>
      <w:tr w:rsidR="00536770" w14:paraId="44E2507D" w14:textId="77777777" w:rsidTr="00567067">
        <w:tc>
          <w:tcPr>
            <w:tcW w:w="2367" w:type="dxa"/>
            <w:shd w:val="clear" w:color="auto" w:fill="C6D9F1" w:themeFill="text2" w:themeFillTint="33"/>
          </w:tcPr>
          <w:p w14:paraId="02F37026" w14:textId="77777777" w:rsidR="00536770" w:rsidRPr="007968E2" w:rsidRDefault="00536770" w:rsidP="009C2E34">
            <w:pPr>
              <w:pStyle w:val="Heading2"/>
              <w:numPr>
                <w:ilvl w:val="0"/>
                <w:numId w:val="0"/>
              </w:numPr>
              <w:spacing w:after="120"/>
              <w:ind w:left="17"/>
              <w:jc w:val="left"/>
              <w:outlineLvl w:val="1"/>
            </w:pPr>
            <w:r w:rsidRPr="007968E2">
              <w:t>Expression or Acronym</w:t>
            </w:r>
          </w:p>
        </w:tc>
        <w:tc>
          <w:tcPr>
            <w:tcW w:w="5932" w:type="dxa"/>
            <w:shd w:val="clear" w:color="auto" w:fill="C6D9F1" w:themeFill="text2" w:themeFillTint="33"/>
          </w:tcPr>
          <w:p w14:paraId="502209E4" w14:textId="77777777" w:rsidR="00536770" w:rsidRPr="007968E2" w:rsidRDefault="00536770" w:rsidP="009C2E34">
            <w:pPr>
              <w:pStyle w:val="Heading2"/>
              <w:numPr>
                <w:ilvl w:val="0"/>
                <w:numId w:val="0"/>
              </w:numPr>
              <w:spacing w:after="120"/>
              <w:ind w:left="62"/>
              <w:jc w:val="left"/>
              <w:outlineLvl w:val="1"/>
            </w:pPr>
            <w:r w:rsidRPr="007968E2">
              <w:t>Definition</w:t>
            </w:r>
          </w:p>
        </w:tc>
      </w:tr>
      <w:tr w:rsidR="00A95BFB" w14:paraId="1EA8C2D4" w14:textId="77777777" w:rsidTr="00567067">
        <w:tc>
          <w:tcPr>
            <w:tcW w:w="2367" w:type="dxa"/>
          </w:tcPr>
          <w:p w14:paraId="3936A207" w14:textId="658A7BBB" w:rsidR="00A95BFB" w:rsidRPr="007968E2" w:rsidRDefault="00B165C8" w:rsidP="009C2E34">
            <w:pPr>
              <w:pStyle w:val="Heading2"/>
              <w:numPr>
                <w:ilvl w:val="0"/>
                <w:numId w:val="0"/>
              </w:numPr>
              <w:spacing w:after="0"/>
              <w:ind w:left="17"/>
              <w:jc w:val="left"/>
              <w:outlineLvl w:val="1"/>
            </w:pPr>
            <w:r>
              <w:t>Severe drought</w:t>
            </w:r>
          </w:p>
        </w:tc>
        <w:tc>
          <w:tcPr>
            <w:tcW w:w="5932" w:type="dxa"/>
          </w:tcPr>
          <w:p w14:paraId="7FF2BF7B" w14:textId="0AAC0DCF" w:rsidR="00A95BFB" w:rsidRPr="007968E2" w:rsidRDefault="00B165C8" w:rsidP="009C2E34">
            <w:pPr>
              <w:pStyle w:val="Heading2"/>
              <w:numPr>
                <w:ilvl w:val="0"/>
                <w:numId w:val="0"/>
              </w:numPr>
              <w:spacing w:after="0"/>
              <w:ind w:left="62"/>
              <w:jc w:val="left"/>
              <w:outlineLvl w:val="1"/>
            </w:pPr>
            <w:r>
              <w:t>Defined w</w:t>
            </w:r>
            <w:r w:rsidR="00F766D0">
              <w:t xml:space="preserve">here drought indicators </w:t>
            </w:r>
            <w:r w:rsidR="005B3125">
              <w:t>are exceptionally low over a long period of time triggering the imposition of emergency restrictions on domestic and commercial water uses</w:t>
            </w:r>
            <w:r w:rsidR="00DF1205">
              <w:t>.</w:t>
            </w:r>
          </w:p>
        </w:tc>
      </w:tr>
      <w:tr w:rsidR="00194440" w14:paraId="3B2D880F" w14:textId="77777777" w:rsidTr="00567067">
        <w:tc>
          <w:tcPr>
            <w:tcW w:w="2367" w:type="dxa"/>
          </w:tcPr>
          <w:p w14:paraId="4B46FD48" w14:textId="6353D423" w:rsidR="00194440" w:rsidRPr="007968E2" w:rsidRDefault="00B165C8" w:rsidP="009C2E34">
            <w:pPr>
              <w:pStyle w:val="Heading2"/>
              <w:numPr>
                <w:ilvl w:val="0"/>
                <w:numId w:val="0"/>
              </w:numPr>
              <w:spacing w:after="0"/>
              <w:ind w:left="17"/>
              <w:jc w:val="left"/>
              <w:outlineLvl w:val="1"/>
            </w:pPr>
            <w:r>
              <w:t>Drought</w:t>
            </w:r>
          </w:p>
        </w:tc>
        <w:tc>
          <w:tcPr>
            <w:tcW w:w="5932" w:type="dxa"/>
          </w:tcPr>
          <w:p w14:paraId="7D6F8AD2" w14:textId="144BABB5" w:rsidR="00194440" w:rsidRPr="007968E2" w:rsidRDefault="00B165C8" w:rsidP="009C2E34">
            <w:pPr>
              <w:pStyle w:val="Heading2"/>
              <w:numPr>
                <w:ilvl w:val="0"/>
                <w:numId w:val="0"/>
              </w:numPr>
              <w:spacing w:after="0"/>
              <w:ind w:left="62"/>
              <w:jc w:val="left"/>
              <w:outlineLvl w:val="1"/>
            </w:pPr>
            <w:r>
              <w:t>Defined where drought indicators have been low for a prolonged period of time and are notably low for the time of year leading to the imposition of restrictions for non-essential use for domestic and commercial water use.</w:t>
            </w:r>
          </w:p>
        </w:tc>
      </w:tr>
    </w:tbl>
    <w:p w14:paraId="4ED51029"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496543989"/>
      <w:r w:rsidRPr="00B9425F">
        <w:rPr>
          <w:szCs w:val="22"/>
        </w:rPr>
        <w:t>scope of requirement</w:t>
      </w:r>
      <w:bookmarkEnd w:id="12"/>
      <w:bookmarkEnd w:id="13"/>
      <w:bookmarkEnd w:id="15"/>
      <w:r w:rsidRPr="00B9425F">
        <w:rPr>
          <w:szCs w:val="22"/>
        </w:rPr>
        <w:t xml:space="preserve"> </w:t>
      </w:r>
    </w:p>
    <w:bookmarkEnd w:id="8"/>
    <w:p w14:paraId="2B314616" w14:textId="2AAE5898" w:rsidR="00E87934" w:rsidRPr="007D58FA" w:rsidRDefault="007D272A" w:rsidP="008373B8">
      <w:pPr>
        <w:pStyle w:val="Heading2"/>
        <w:rPr>
          <w:szCs w:val="22"/>
        </w:rPr>
      </w:pPr>
      <w:r w:rsidRPr="007D58FA">
        <w:rPr>
          <w:szCs w:val="22"/>
        </w:rPr>
        <w:t xml:space="preserve">The </w:t>
      </w:r>
      <w:r w:rsidR="00BF0C2F">
        <w:rPr>
          <w:szCs w:val="22"/>
        </w:rPr>
        <w:t>Potential Provider</w:t>
      </w:r>
      <w:r w:rsidRPr="007D58FA">
        <w:rPr>
          <w:szCs w:val="22"/>
        </w:rPr>
        <w:t xml:space="preserve"> is expected to </w:t>
      </w:r>
      <w:r w:rsidR="00514DE5">
        <w:rPr>
          <w:szCs w:val="22"/>
        </w:rPr>
        <w:t xml:space="preserve">carry out the analysis for England. The </w:t>
      </w:r>
      <w:r w:rsidR="00BF0C2F">
        <w:rPr>
          <w:szCs w:val="22"/>
        </w:rPr>
        <w:t>Potential Provider</w:t>
      </w:r>
      <w:r w:rsidR="00514DE5">
        <w:rPr>
          <w:szCs w:val="22"/>
        </w:rPr>
        <w:t xml:space="preserve"> </w:t>
      </w:r>
      <w:r w:rsidR="00D913CF">
        <w:rPr>
          <w:szCs w:val="22"/>
        </w:rPr>
        <w:t>should</w:t>
      </w:r>
      <w:r w:rsidR="00514DE5">
        <w:rPr>
          <w:szCs w:val="22"/>
        </w:rPr>
        <w:t xml:space="preserve"> include </w:t>
      </w:r>
      <w:r w:rsidR="00670851">
        <w:rPr>
          <w:szCs w:val="22"/>
        </w:rPr>
        <w:t>the proposed</w:t>
      </w:r>
      <w:r w:rsidR="00514DE5">
        <w:rPr>
          <w:szCs w:val="22"/>
        </w:rPr>
        <w:t xml:space="preserve"> spatial resolution</w:t>
      </w:r>
      <w:r w:rsidR="00670851">
        <w:rPr>
          <w:szCs w:val="22"/>
        </w:rPr>
        <w:t>(s)</w:t>
      </w:r>
      <w:r w:rsidR="00514DE5">
        <w:rPr>
          <w:szCs w:val="22"/>
        </w:rPr>
        <w:t xml:space="preserve"> </w:t>
      </w:r>
      <w:r w:rsidR="00670851">
        <w:rPr>
          <w:szCs w:val="22"/>
        </w:rPr>
        <w:t>for</w:t>
      </w:r>
      <w:r w:rsidR="00514DE5">
        <w:rPr>
          <w:szCs w:val="22"/>
        </w:rPr>
        <w:t xml:space="preserve"> </w:t>
      </w:r>
      <w:r w:rsidR="00670851">
        <w:rPr>
          <w:szCs w:val="22"/>
        </w:rPr>
        <w:t xml:space="preserve">carrying out </w:t>
      </w:r>
      <w:r w:rsidR="00514DE5">
        <w:rPr>
          <w:szCs w:val="22"/>
        </w:rPr>
        <w:t>the analysis and</w:t>
      </w:r>
      <w:r w:rsidR="00670851">
        <w:rPr>
          <w:szCs w:val="22"/>
        </w:rPr>
        <w:t xml:space="preserve"> presenting</w:t>
      </w:r>
      <w:r w:rsidR="00514DE5">
        <w:rPr>
          <w:szCs w:val="22"/>
        </w:rPr>
        <w:t xml:space="preserve"> the results</w:t>
      </w:r>
      <w:r w:rsidR="00670851">
        <w:rPr>
          <w:szCs w:val="22"/>
        </w:rPr>
        <w:t xml:space="preserve">. The final resolution will </w:t>
      </w:r>
      <w:r w:rsidRPr="007D58FA">
        <w:rPr>
          <w:szCs w:val="22"/>
        </w:rPr>
        <w:t xml:space="preserve">be agreed upon with The Authority. </w:t>
      </w:r>
    </w:p>
    <w:p w14:paraId="2E30A0E9" w14:textId="53888718" w:rsidR="00295506" w:rsidRDefault="00EB289E" w:rsidP="00295506">
      <w:pPr>
        <w:pStyle w:val="Heading2"/>
      </w:pPr>
      <w:r>
        <w:t xml:space="preserve">The cost components must be to an appropriately </w:t>
      </w:r>
      <w:r w:rsidR="004C3B72">
        <w:t xml:space="preserve">detailed </w:t>
      </w:r>
      <w:r>
        <w:t>level, to be agreed upon with the Authority. The uncertainty for each variable must also be set out.</w:t>
      </w:r>
      <w:r w:rsidR="00C81FDD" w:rsidRPr="00C81FDD">
        <w:t xml:space="preserve"> </w:t>
      </w:r>
    </w:p>
    <w:p w14:paraId="1E4DA50E" w14:textId="37B3935D" w:rsidR="00295506" w:rsidRDefault="00295506" w:rsidP="00295506">
      <w:pPr>
        <w:pStyle w:val="Heading2"/>
      </w:pPr>
      <w:r>
        <w:t xml:space="preserve">The scope of this work is to produce quantitative information. Policy </w:t>
      </w:r>
      <w:r w:rsidR="001D3B35">
        <w:t xml:space="preserve">options and </w:t>
      </w:r>
      <w:r>
        <w:t xml:space="preserve">recommendations </w:t>
      </w:r>
      <w:r w:rsidR="001D3B35">
        <w:t xml:space="preserve">are not part of the scope and should not be included in any of the </w:t>
      </w:r>
      <w:r w:rsidR="004C3B72">
        <w:t>deliverables</w:t>
      </w:r>
      <w:r w:rsidR="001D3B35">
        <w:t xml:space="preserve">. </w:t>
      </w:r>
    </w:p>
    <w:p w14:paraId="42B0F20D" w14:textId="4E8CAB41" w:rsidR="00C6120C" w:rsidRPr="009C2E34" w:rsidRDefault="00E67A2D" w:rsidP="00670851">
      <w:pPr>
        <w:pStyle w:val="Heading2"/>
        <w:rPr>
          <w:i/>
          <w:u w:val="single"/>
        </w:rPr>
      </w:pPr>
      <w:bookmarkStart w:id="16" w:name="_Ref494468650"/>
      <w:bookmarkStart w:id="17" w:name="_Ref494966794"/>
      <w:r w:rsidRPr="009C2E34">
        <w:rPr>
          <w:i/>
          <w:u w:val="single"/>
        </w:rPr>
        <w:t>Cost of i</w:t>
      </w:r>
      <w:r w:rsidR="00DE1878" w:rsidRPr="009C2E34">
        <w:rPr>
          <w:i/>
          <w:u w:val="single"/>
        </w:rPr>
        <w:t>mplemen</w:t>
      </w:r>
      <w:r w:rsidR="00E85BFD" w:rsidRPr="009C2E34">
        <w:rPr>
          <w:i/>
          <w:u w:val="single"/>
        </w:rPr>
        <w:t>ti</w:t>
      </w:r>
      <w:r w:rsidRPr="009C2E34">
        <w:rPr>
          <w:i/>
          <w:u w:val="single"/>
        </w:rPr>
        <w:t xml:space="preserve">ng </w:t>
      </w:r>
      <w:r w:rsidR="00DE1878" w:rsidRPr="009C2E34">
        <w:rPr>
          <w:i/>
          <w:u w:val="single"/>
        </w:rPr>
        <w:t>emergency response</w:t>
      </w:r>
      <w:r w:rsidR="00E85BFD" w:rsidRPr="009C2E34">
        <w:rPr>
          <w:i/>
          <w:u w:val="single"/>
        </w:rPr>
        <w:t xml:space="preserve"> measures</w:t>
      </w:r>
      <w:r w:rsidRPr="009C2E34">
        <w:rPr>
          <w:i/>
          <w:u w:val="single"/>
        </w:rPr>
        <w:t xml:space="preserve"> </w:t>
      </w:r>
      <w:bookmarkEnd w:id="16"/>
      <w:r w:rsidR="00670851" w:rsidRPr="00670851">
        <w:rPr>
          <w:i/>
          <w:u w:val="single"/>
        </w:rPr>
        <w:t>during a ‘severe drought’ to a</w:t>
      </w:r>
      <w:r w:rsidR="00670851">
        <w:rPr>
          <w:i/>
          <w:u w:val="single"/>
        </w:rPr>
        <w:t xml:space="preserve">void imposing water restrictions </w:t>
      </w:r>
      <w:r w:rsidR="00670851" w:rsidRPr="00670851">
        <w:rPr>
          <w:i/>
          <w:u w:val="single"/>
        </w:rPr>
        <w:t>on essential water uses</w:t>
      </w:r>
      <w:r w:rsidR="00670851">
        <w:rPr>
          <w:i/>
          <w:u w:val="single"/>
        </w:rPr>
        <w:t>.</w:t>
      </w:r>
      <w:bookmarkEnd w:id="17"/>
    </w:p>
    <w:p w14:paraId="71FD034D" w14:textId="3495F1F1" w:rsidR="005B35B9" w:rsidRDefault="005B35B9" w:rsidP="00FC1123">
      <w:pPr>
        <w:pStyle w:val="Heading3"/>
      </w:pPr>
      <w:r>
        <w:lastRenderedPageBreak/>
        <w:t xml:space="preserve">Water companies have drought plans in place that set out how the company intends to continue delivering water services in the case of drought. Under these drought plans there are a series of triggers that determine when varying levels of restriction will be imposed to ensure that the company can continue to provide healthy drinking water to customers. Under a scenario where an area enters a ‘severe drought’, measures that restrict water use such as rota cuts and stand pipes are planned. </w:t>
      </w:r>
    </w:p>
    <w:p w14:paraId="6E51EBB1" w14:textId="4729FB20" w:rsidR="007D58FA" w:rsidRDefault="00C6120C" w:rsidP="000D5027">
      <w:pPr>
        <w:pStyle w:val="Heading3"/>
      </w:pPr>
      <w:r>
        <w:t>E</w:t>
      </w:r>
      <w:r w:rsidR="00BE5CBC">
        <w:t xml:space="preserve">mergency restrictions </w:t>
      </w:r>
      <w:r w:rsidR="00D92022">
        <w:t xml:space="preserve">on essential water use </w:t>
      </w:r>
      <w:r w:rsidR="005B35B9">
        <w:t xml:space="preserve">such as rota cuts and standpipes </w:t>
      </w:r>
      <w:r>
        <w:t>are likely to be unacceptable in many situations</w:t>
      </w:r>
      <w:r w:rsidR="00BE5CBC">
        <w:t>, particularly in urban centres</w:t>
      </w:r>
      <w:r w:rsidR="00F74107">
        <w:t xml:space="preserve"> where the economic impact of such restrictions would be greatest</w:t>
      </w:r>
      <w:r w:rsidR="00BE5CBC">
        <w:t>. The Authority is interested in understanding the cost implications of ensuring that</w:t>
      </w:r>
      <w:r w:rsidR="0060795E">
        <w:t xml:space="preserve">, in the case of a </w:t>
      </w:r>
      <w:r w:rsidR="00B165C8">
        <w:t>‘severe drought’</w:t>
      </w:r>
      <w:r w:rsidR="0060795E">
        <w:t>,</w:t>
      </w:r>
      <w:r w:rsidR="00BE5CBC">
        <w:t xml:space="preserve"> water supply is supplemented to ensure only non-essential use restrictions are required. </w:t>
      </w:r>
    </w:p>
    <w:p w14:paraId="1F8EB6F2" w14:textId="321708BF" w:rsidR="00AF60A5" w:rsidRDefault="007D58FA" w:rsidP="00C81FDD">
      <w:pPr>
        <w:pStyle w:val="Heading3"/>
      </w:pPr>
      <w:r>
        <w:t xml:space="preserve">The </w:t>
      </w:r>
      <w:r w:rsidR="00BF0C2F">
        <w:t>Potential Provider</w:t>
      </w:r>
      <w:r>
        <w:t xml:space="preserve"> will be expected to establish </w:t>
      </w:r>
      <w:r w:rsidR="00AF60A5">
        <w:t>cost curves for each type of emergency interventions and their impact in terms of additional supply provided.</w:t>
      </w:r>
    </w:p>
    <w:p w14:paraId="450FA6A6" w14:textId="1D014429" w:rsidR="00DC5C3A" w:rsidRDefault="00AF60A5" w:rsidP="00C81FDD">
      <w:pPr>
        <w:pStyle w:val="Heading3"/>
      </w:pPr>
      <w:r>
        <w:t xml:space="preserve">The </w:t>
      </w:r>
      <w:r w:rsidR="00BF0C2F">
        <w:t>Potential Provider</w:t>
      </w:r>
      <w:r>
        <w:t xml:space="preserve"> is also required to aggregate interventions into </w:t>
      </w:r>
      <w:r w:rsidR="007D58FA">
        <w:t>portfolio</w:t>
      </w:r>
      <w:r>
        <w:t>s</w:t>
      </w:r>
      <w:r w:rsidR="007D58FA">
        <w:t xml:space="preserve"> of </w:t>
      </w:r>
      <w:r w:rsidR="005E1169">
        <w:t>emergency interventions that would</w:t>
      </w:r>
      <w:r w:rsidR="007D58FA">
        <w:t xml:space="preserve"> </w:t>
      </w:r>
      <w:r w:rsidR="005E1169">
        <w:t xml:space="preserve">ensure that, in the case of a ‘severe drought’, water supply is supplemented to ensure only non-essential use restrictions are required. </w:t>
      </w:r>
      <w:r w:rsidR="00CC3318">
        <w:t xml:space="preserve">Time to deploy different emergency supply options must </w:t>
      </w:r>
      <w:r w:rsidR="007D58FA">
        <w:t>be</w:t>
      </w:r>
      <w:r w:rsidR="00DC5C3A">
        <w:t xml:space="preserve"> taken into account. </w:t>
      </w:r>
    </w:p>
    <w:p w14:paraId="54A0A4B9" w14:textId="6E9E2CE3" w:rsidR="007317D9" w:rsidRDefault="007317D9" w:rsidP="00C81FDD">
      <w:pPr>
        <w:pStyle w:val="Heading3"/>
      </w:pPr>
      <w:r>
        <w:t>The supplier should identify instances in which costing could change</w:t>
      </w:r>
      <w:r w:rsidR="004C3B72">
        <w:t xml:space="preserve"> significantly</w:t>
      </w:r>
      <w:r>
        <w:t xml:space="preserve"> in the next 5 to 10 years, for example due to the introduction of a new technology.</w:t>
      </w:r>
    </w:p>
    <w:p w14:paraId="4A118C5B" w14:textId="5A1988BE" w:rsidR="005B35B9" w:rsidRDefault="005B35B9" w:rsidP="00C81FDD">
      <w:pPr>
        <w:pStyle w:val="Heading3"/>
      </w:pPr>
      <w:r>
        <w:t xml:space="preserve">The </w:t>
      </w:r>
      <w:r w:rsidR="00BF0C2F">
        <w:t>Potential Provider</w:t>
      </w:r>
      <w:r>
        <w:t xml:space="preserve"> is expected to develop portfolios of options under at least three drought ret</w:t>
      </w:r>
      <w:r w:rsidR="00B6402A">
        <w:t xml:space="preserve">urn periods. The data on supply / </w:t>
      </w:r>
      <w:r>
        <w:t xml:space="preserve">demand deficit under these drought return periods will be provided to The </w:t>
      </w:r>
      <w:r w:rsidR="00BF0C2F">
        <w:t>Potential Provider</w:t>
      </w:r>
      <w:r>
        <w:t xml:space="preserve"> by The Authority. </w:t>
      </w:r>
    </w:p>
    <w:p w14:paraId="692030DC" w14:textId="4731B1EA" w:rsidR="005B35B9" w:rsidRDefault="005B35B9" w:rsidP="00FC1123">
      <w:pPr>
        <w:pStyle w:val="Heading3"/>
      </w:pPr>
      <w:r>
        <w:t xml:space="preserve">Costs should be calculated on the assumption that drought deficits will be experienced for a period of 2-3 months. </w:t>
      </w:r>
    </w:p>
    <w:p w14:paraId="0CC9A09B" w14:textId="0372B70F" w:rsidR="00567067" w:rsidRPr="00567067" w:rsidRDefault="00567067" w:rsidP="00567067">
      <w:pPr>
        <w:pStyle w:val="Heading2"/>
        <w:rPr>
          <w:szCs w:val="22"/>
        </w:rPr>
      </w:pPr>
      <w:r>
        <w:rPr>
          <w:szCs w:val="22"/>
        </w:rPr>
        <w:t xml:space="preserve">All assumptions made </w:t>
      </w:r>
      <w:r w:rsidR="00194440">
        <w:rPr>
          <w:szCs w:val="22"/>
        </w:rPr>
        <w:t>must</w:t>
      </w:r>
      <w:r>
        <w:rPr>
          <w:szCs w:val="22"/>
        </w:rPr>
        <w:t xml:space="preserve"> be clearly stated and agreed upon with the </w:t>
      </w:r>
      <w:r w:rsidR="002466F4">
        <w:rPr>
          <w:szCs w:val="22"/>
        </w:rPr>
        <w:t>Authority</w:t>
      </w:r>
      <w:r>
        <w:rPr>
          <w:szCs w:val="22"/>
        </w:rPr>
        <w:t>.</w:t>
      </w:r>
    </w:p>
    <w:p w14:paraId="6A09E3C8" w14:textId="6D1339C9" w:rsidR="00E87934" w:rsidRDefault="00E87934" w:rsidP="00E87934">
      <w:pPr>
        <w:pStyle w:val="Heading2"/>
      </w:pPr>
      <w:r>
        <w:t>The scope of the requirement excludes analysis of current government or Ofwat strategy</w:t>
      </w:r>
      <w:r w:rsidR="005769AC">
        <w:t>.</w:t>
      </w:r>
    </w:p>
    <w:p w14:paraId="695F1A63" w14:textId="5600557B" w:rsidR="00E87934" w:rsidRPr="00E87934" w:rsidRDefault="00FE18AC" w:rsidP="00E87934">
      <w:pPr>
        <w:pStyle w:val="Heading1"/>
        <w:spacing w:after="120"/>
      </w:pPr>
      <w:bookmarkStart w:id="18" w:name="_Toc368573031"/>
      <w:bookmarkStart w:id="19" w:name="_Toc496543990"/>
      <w:r w:rsidRPr="00BE6EE0">
        <w:t>The requirement</w:t>
      </w:r>
      <w:bookmarkEnd w:id="18"/>
      <w:bookmarkEnd w:id="19"/>
    </w:p>
    <w:p w14:paraId="0084470C" w14:textId="154BE067" w:rsidR="00E87934" w:rsidRDefault="00E87934" w:rsidP="00E87934">
      <w:pPr>
        <w:pStyle w:val="Heading2"/>
      </w:pPr>
      <w:r>
        <w:t xml:space="preserve">The key output from this project will be </w:t>
      </w:r>
      <w:r w:rsidR="00AF60A5">
        <w:t>an</w:t>
      </w:r>
      <w:r>
        <w:t xml:space="preserve"> analysis of:</w:t>
      </w:r>
    </w:p>
    <w:p w14:paraId="53F7CAB6" w14:textId="562EB4FB" w:rsidR="005E1169" w:rsidRDefault="00042218" w:rsidP="00042218">
      <w:pPr>
        <w:pStyle w:val="Heading2"/>
        <w:numPr>
          <w:ilvl w:val="0"/>
          <w:numId w:val="46"/>
        </w:numPr>
      </w:pPr>
      <w:r>
        <w:t xml:space="preserve">The </w:t>
      </w:r>
      <w:r w:rsidR="00AF60A5">
        <w:t>cost curves</w:t>
      </w:r>
      <w:r>
        <w:t xml:space="preserve"> of emergency </w:t>
      </w:r>
      <w:r w:rsidR="00AF60A5">
        <w:t>interventions</w:t>
      </w:r>
      <w:r>
        <w:t xml:space="preserve">, such as bulk import of water to supplement water supply, </w:t>
      </w:r>
      <w:r w:rsidR="005E1169">
        <w:t xml:space="preserve">to provide additional supply of water </w:t>
      </w:r>
      <w:r>
        <w:t>during a ‘severe drought’</w:t>
      </w:r>
      <w:r w:rsidR="005E1169">
        <w:t>.</w:t>
      </w:r>
    </w:p>
    <w:p w14:paraId="58E1F1A6" w14:textId="112C36A7" w:rsidR="00295506" w:rsidRDefault="00295506" w:rsidP="00042218">
      <w:pPr>
        <w:pStyle w:val="Heading2"/>
        <w:numPr>
          <w:ilvl w:val="0"/>
          <w:numId w:val="46"/>
        </w:numPr>
      </w:pPr>
      <w:r>
        <w:lastRenderedPageBreak/>
        <w:t>Time to deploy different emergency supply options.</w:t>
      </w:r>
    </w:p>
    <w:p w14:paraId="37D64017" w14:textId="2FF32619" w:rsidR="00042218" w:rsidRDefault="005E1169" w:rsidP="00042218">
      <w:pPr>
        <w:pStyle w:val="Heading2"/>
        <w:numPr>
          <w:ilvl w:val="0"/>
          <w:numId w:val="46"/>
        </w:numPr>
      </w:pPr>
      <w:r>
        <w:t>Costed portfolios of different interventions that would be needed</w:t>
      </w:r>
      <w:r w:rsidR="00042218">
        <w:t xml:space="preserve"> to avoid imposing water restrictions on essential water uses</w:t>
      </w:r>
      <w:r>
        <w:t xml:space="preserve"> during a ‘sever</w:t>
      </w:r>
      <w:r w:rsidR="00712972">
        <w:t>e</w:t>
      </w:r>
      <w:r>
        <w:t xml:space="preserve"> drought’</w:t>
      </w:r>
      <w:r w:rsidR="00042218">
        <w:t>.</w:t>
      </w:r>
    </w:p>
    <w:p w14:paraId="06C71507" w14:textId="4EEEB367" w:rsidR="00AA2790" w:rsidRDefault="00AA2790" w:rsidP="009C2E34">
      <w:pPr>
        <w:pStyle w:val="Heading2"/>
      </w:pPr>
      <w:r>
        <w:t>Specific deliverables include:</w:t>
      </w:r>
    </w:p>
    <w:p w14:paraId="3C6FD247" w14:textId="68301355" w:rsidR="002E057A" w:rsidRDefault="00AA2790" w:rsidP="009C2E34">
      <w:pPr>
        <w:pStyle w:val="Heading3"/>
      </w:pPr>
      <w:r>
        <w:t xml:space="preserve">A report detailing </w:t>
      </w:r>
      <w:r w:rsidR="002E057A">
        <w:t xml:space="preserve">the methodology, </w:t>
      </w:r>
      <w:r>
        <w:t>analysis</w:t>
      </w:r>
      <w:r w:rsidR="00B917FB">
        <w:t xml:space="preserve"> and </w:t>
      </w:r>
      <w:r>
        <w:t>findings in a clear and concise fashion – this must reflect any inputs/requests made by the Authority during the production phase. The Authority intends to publish this report.</w:t>
      </w:r>
    </w:p>
    <w:p w14:paraId="12858F44" w14:textId="17629267" w:rsidR="002E057A" w:rsidRDefault="00B917FB" w:rsidP="009C2E34">
      <w:pPr>
        <w:pStyle w:val="Heading3"/>
      </w:pPr>
      <w:r>
        <w:t>Data on</w:t>
      </w:r>
      <w:r w:rsidR="002E057A">
        <w:t xml:space="preserve"> </w:t>
      </w:r>
      <w:r w:rsidR="005769AC">
        <w:t>emergency response measures</w:t>
      </w:r>
      <w:r w:rsidR="002E057A">
        <w:t>, including the information listed in</w:t>
      </w:r>
      <w:r w:rsidR="005769AC">
        <w:t xml:space="preserve"> </w:t>
      </w:r>
      <w:r w:rsidR="005769AC">
        <w:fldChar w:fldCharType="begin"/>
      </w:r>
      <w:r w:rsidR="005769AC">
        <w:instrText xml:space="preserve"> REF _Ref494966794 \r \h </w:instrText>
      </w:r>
      <w:r w:rsidR="005769AC">
        <w:fldChar w:fldCharType="separate"/>
      </w:r>
      <w:r w:rsidR="00712972">
        <w:t>5.5</w:t>
      </w:r>
      <w:r w:rsidR="005769AC">
        <w:fldChar w:fldCharType="end"/>
      </w:r>
      <w:r w:rsidR="002E057A">
        <w:t>.</w:t>
      </w:r>
    </w:p>
    <w:p w14:paraId="476236DC" w14:textId="2B89BF4E" w:rsidR="00B6402A" w:rsidRDefault="00B6402A" w:rsidP="009C2E34">
      <w:pPr>
        <w:pStyle w:val="Heading3"/>
      </w:pPr>
      <w:r>
        <w:t>Cost curves of emergency interventions, as detailed in 5.5.</w:t>
      </w:r>
    </w:p>
    <w:p w14:paraId="119DC342" w14:textId="1F6AEE15" w:rsidR="00AA2790" w:rsidRDefault="002E057A" w:rsidP="009C2E34">
      <w:pPr>
        <w:pStyle w:val="Heading3"/>
      </w:pPr>
      <w:r>
        <w:t>A</w:t>
      </w:r>
      <w:r w:rsidR="00AA2790">
        <w:t xml:space="preserve"> presentation of the report to technical and non-technical members of the Authorit</w:t>
      </w:r>
      <w:r>
        <w:t>y</w:t>
      </w:r>
      <w:r w:rsidR="00AA2790">
        <w:t xml:space="preserve">. The purpose would be to set out the key findings from the report, the key assumptions, results, and caveats in a clear and concise fashion, </w:t>
      </w:r>
      <w:r w:rsidR="00AA2790" w:rsidRPr="007104DC">
        <w:t>to ensure these are fully understood</w:t>
      </w:r>
      <w:r w:rsidR="00AA2790">
        <w:t xml:space="preserve"> by Commissioners</w:t>
      </w:r>
      <w:r w:rsidR="00AA2790" w:rsidRPr="007104DC">
        <w:t>.</w:t>
      </w:r>
      <w:r w:rsidR="00AA2790">
        <w:t xml:space="preserve"> </w:t>
      </w:r>
    </w:p>
    <w:p w14:paraId="3092F033" w14:textId="5CF7D9D0" w:rsidR="00AA2790" w:rsidRPr="00172ADF" w:rsidRDefault="00DD50F7" w:rsidP="009C2E34">
      <w:pPr>
        <w:pStyle w:val="Heading2"/>
        <w:numPr>
          <w:ilvl w:val="0"/>
          <w:numId w:val="0"/>
        </w:numPr>
        <w:ind w:left="720"/>
      </w:pPr>
      <w:r w:rsidRPr="00172ADF">
        <w:t xml:space="preserve">These products </w:t>
      </w:r>
      <w:r>
        <w:t>must</w:t>
      </w:r>
      <w:r w:rsidRPr="00172ADF">
        <w:t xml:space="preserve"> be delivered by no later than</w:t>
      </w:r>
      <w:r w:rsidR="00D23517">
        <w:t xml:space="preserve"> </w:t>
      </w:r>
      <w:r w:rsidR="00A20DA2" w:rsidRPr="00A20DA2">
        <w:t>9th March 2018</w:t>
      </w:r>
      <w:r w:rsidR="00A20DA2">
        <w:t xml:space="preserve"> </w:t>
      </w:r>
      <w:r w:rsidRPr="00172ADF">
        <w:t xml:space="preserve">to ensure that </w:t>
      </w:r>
      <w:r>
        <w:t>the findings of the report can be used to in</w:t>
      </w:r>
      <w:r w:rsidRPr="00172ADF">
        <w:t>for</w:t>
      </w:r>
      <w:r>
        <w:t>m</w:t>
      </w:r>
      <w:r w:rsidRPr="00172ADF">
        <w:t xml:space="preserve"> the NIA.  </w:t>
      </w:r>
      <w:r w:rsidRPr="009C2E34">
        <w:t>Delivery will be staggered, with output being suppl</w:t>
      </w:r>
      <w:r w:rsidR="00620748" w:rsidRPr="009C2E34">
        <w:t xml:space="preserve">ied to the Authority from the </w:t>
      </w:r>
      <w:r w:rsidR="00F55479" w:rsidRPr="009C2E34">
        <w:t xml:space="preserve">18th December 2017. </w:t>
      </w:r>
      <w:r w:rsidRPr="009C2E34">
        <w:t xml:space="preserve">The </w:t>
      </w:r>
      <w:r w:rsidR="00BF0C2F">
        <w:t>Potential Provider</w:t>
      </w:r>
      <w:r w:rsidRPr="009C2E34">
        <w:t xml:space="preserve"> must provide a draft final report </w:t>
      </w:r>
      <w:r w:rsidR="00620748" w:rsidRPr="009C2E34">
        <w:t xml:space="preserve">by </w:t>
      </w:r>
      <w:r w:rsidR="00F55479" w:rsidRPr="007039AB">
        <w:t>1</w:t>
      </w:r>
      <w:r w:rsidR="00F55479" w:rsidRPr="009C2E34">
        <w:t>st</w:t>
      </w:r>
      <w:r w:rsidR="00F55479" w:rsidRPr="007039AB">
        <w:t xml:space="preserve"> February 2018</w:t>
      </w:r>
      <w:r w:rsidRPr="009C2E34">
        <w:t xml:space="preserve">, the </w:t>
      </w:r>
      <w:r w:rsidR="00BF0C2F">
        <w:t>Potential Provider</w:t>
      </w:r>
      <w:r w:rsidRPr="009C2E34">
        <w:t xml:space="preserve"> should make changes following feedback by the Authority </w:t>
      </w:r>
      <w:r w:rsidR="00620748" w:rsidRPr="009C2E34">
        <w:t xml:space="preserve">by </w:t>
      </w:r>
      <w:r w:rsidR="00F55479" w:rsidRPr="009C2E34">
        <w:t>9th February</w:t>
      </w:r>
      <w:r w:rsidR="00620748" w:rsidRPr="009C2E34">
        <w:t xml:space="preserve"> 201</w:t>
      </w:r>
      <w:r w:rsidR="00F55479" w:rsidRPr="009C2E34">
        <w:t xml:space="preserve">8 and provide a second draft to be submitted to peer review. The final database and report, addressing the peer review comments, should be submitted by the </w:t>
      </w:r>
      <w:r w:rsidR="00F55479" w:rsidRPr="007039AB">
        <w:t>26</w:t>
      </w:r>
      <w:r w:rsidR="00F55479" w:rsidRPr="009C2E34">
        <w:t>th</w:t>
      </w:r>
      <w:r w:rsidR="00F55479" w:rsidRPr="007039AB">
        <w:t xml:space="preserve"> February 2018</w:t>
      </w:r>
    </w:p>
    <w:p w14:paraId="4DE44D5A" w14:textId="31BDE3B0" w:rsidR="009838F8" w:rsidRPr="00866D5B" w:rsidRDefault="009838F8" w:rsidP="009838F8">
      <w:pPr>
        <w:pStyle w:val="Heading2"/>
      </w:pPr>
      <w:r w:rsidRPr="00866D5B">
        <w:rPr>
          <w:szCs w:val="22"/>
        </w:rPr>
        <w:t>It is expected that the findings presented in the report are quality assured, including through peer review with relevant experts and that the report is fin</w:t>
      </w:r>
      <w:r>
        <w:rPr>
          <w:szCs w:val="22"/>
        </w:rPr>
        <w:t>ished to a publishable standard. A</w:t>
      </w:r>
      <w:r w:rsidRPr="00866D5B">
        <w:rPr>
          <w:szCs w:val="22"/>
        </w:rPr>
        <w:t xml:space="preserve">ll assumptions and caveats </w:t>
      </w:r>
      <w:r w:rsidR="00194440">
        <w:rPr>
          <w:szCs w:val="22"/>
        </w:rPr>
        <w:t>must</w:t>
      </w:r>
      <w:r>
        <w:rPr>
          <w:szCs w:val="22"/>
        </w:rPr>
        <w:t xml:space="preserve"> be </w:t>
      </w:r>
      <w:r w:rsidRPr="00866D5B">
        <w:rPr>
          <w:szCs w:val="22"/>
        </w:rPr>
        <w:t>clearly highlighted</w:t>
      </w:r>
      <w:r>
        <w:rPr>
          <w:szCs w:val="22"/>
        </w:rPr>
        <w:t xml:space="preserve"> and agreed upon with the </w:t>
      </w:r>
      <w:r w:rsidR="002466F4">
        <w:rPr>
          <w:szCs w:val="22"/>
        </w:rPr>
        <w:t>Authority</w:t>
      </w:r>
      <w:r w:rsidRPr="00866D5B">
        <w:rPr>
          <w:szCs w:val="22"/>
        </w:rPr>
        <w:t>.</w:t>
      </w:r>
    </w:p>
    <w:p w14:paraId="4A784DBC" w14:textId="625E6434" w:rsidR="009838F8" w:rsidRDefault="009838F8" w:rsidP="009838F8">
      <w:pPr>
        <w:pStyle w:val="Heading2"/>
      </w:pPr>
      <w:r>
        <w:t xml:space="preserve">All materials (including research, calculations and models) used to generate the analysis </w:t>
      </w:r>
      <w:r w:rsidR="00194440">
        <w:t>must</w:t>
      </w:r>
      <w:r>
        <w:t xml:space="preserve"> be made available to the </w:t>
      </w:r>
      <w:r w:rsidR="002466F4">
        <w:t>Authority</w:t>
      </w:r>
      <w:r>
        <w:t xml:space="preserve"> for future use.</w:t>
      </w:r>
    </w:p>
    <w:p w14:paraId="044B0F8D" w14:textId="3B9729D2" w:rsidR="009838F8" w:rsidRDefault="009838F8" w:rsidP="009838F8">
      <w:pPr>
        <w:pStyle w:val="Heading2"/>
      </w:pPr>
      <w:r>
        <w:t xml:space="preserve">At the start of the project we expect to hold an inception/scoping meeting with the successful </w:t>
      </w:r>
      <w:r w:rsidR="003203F1">
        <w:t>Supplier</w:t>
      </w:r>
      <w:r>
        <w:t>, and for a short inception report to then be provided which clarifies the approach to be taken, along with a plan setting out key milestones and dates for deliverables, risks and how these will be managed etc. – for agreement, before proceeding to carry out the analysis. The Authority</w:t>
      </w:r>
      <w:r w:rsidRPr="007104DC">
        <w:t xml:space="preserve"> expect</w:t>
      </w:r>
      <w:r>
        <w:t>s</w:t>
      </w:r>
      <w:r w:rsidRPr="007104DC">
        <w:t xml:space="preserve"> the </w:t>
      </w:r>
      <w:r w:rsidR="00BF0C2F">
        <w:t>Potential Provider</w:t>
      </w:r>
      <w:r w:rsidRPr="007104DC">
        <w:t xml:space="preserve"> to work closely with the </w:t>
      </w:r>
      <w:r w:rsidR="002466F4">
        <w:t>Authority</w:t>
      </w:r>
      <w:r w:rsidRPr="007104DC">
        <w:t xml:space="preserve">, including through </w:t>
      </w:r>
      <w:r>
        <w:t xml:space="preserve">weekly </w:t>
      </w:r>
      <w:r w:rsidRPr="007104DC">
        <w:t>meetings</w:t>
      </w:r>
      <w:r>
        <w:t xml:space="preserve"> or phone calls</w:t>
      </w:r>
      <w:r w:rsidRPr="007104DC">
        <w:t xml:space="preserve"> and other communication.</w:t>
      </w:r>
    </w:p>
    <w:p w14:paraId="37ADED28" w14:textId="3D0F856E" w:rsidR="009838F8" w:rsidRPr="00733BA6" w:rsidRDefault="009838F8" w:rsidP="009838F8">
      <w:pPr>
        <w:pStyle w:val="Heading1"/>
        <w:spacing w:after="120"/>
      </w:pPr>
      <w:bookmarkStart w:id="20" w:name="_Toc496543991"/>
      <w:bookmarkStart w:id="21" w:name="_Toc368573032"/>
      <w:r>
        <w:t>key milestones</w:t>
      </w:r>
      <w:bookmarkEnd w:id="20"/>
    </w:p>
    <w:p w14:paraId="266FF8CA" w14:textId="5E1863CF" w:rsidR="009838F8" w:rsidRPr="00CA3806" w:rsidRDefault="009838F8" w:rsidP="009838F8">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w:t>
      </w:r>
      <w:r w:rsidR="00C4361E">
        <w:rPr>
          <w:rFonts w:cs="Arial"/>
          <w:szCs w:val="22"/>
        </w:rPr>
        <w:t>the quality of delivery against:</w:t>
      </w:r>
    </w:p>
    <w:tbl>
      <w:tblPr>
        <w:tblStyle w:val="TableGrid"/>
        <w:tblW w:w="5000" w:type="pct"/>
        <w:tblLook w:val="04A0" w:firstRow="1" w:lastRow="0" w:firstColumn="1" w:lastColumn="0" w:noHBand="0" w:noVBand="1"/>
      </w:tblPr>
      <w:tblGrid>
        <w:gridCol w:w="1620"/>
        <w:gridCol w:w="4473"/>
        <w:gridCol w:w="2926"/>
      </w:tblGrid>
      <w:tr w:rsidR="009838F8" w:rsidRPr="00A20DA2" w14:paraId="5F68DFC9" w14:textId="77777777" w:rsidTr="002466F4">
        <w:tc>
          <w:tcPr>
            <w:tcW w:w="898" w:type="pct"/>
            <w:shd w:val="clear" w:color="auto" w:fill="C6D9F1" w:themeFill="text2" w:themeFillTint="33"/>
            <w:vAlign w:val="center"/>
          </w:tcPr>
          <w:p w14:paraId="30A82E62" w14:textId="77777777" w:rsidR="009838F8" w:rsidRPr="00A20DA2" w:rsidRDefault="009838F8" w:rsidP="002466F4">
            <w:pPr>
              <w:pStyle w:val="Heading3"/>
              <w:numPr>
                <w:ilvl w:val="0"/>
                <w:numId w:val="0"/>
              </w:numPr>
              <w:spacing w:after="120"/>
              <w:jc w:val="center"/>
              <w:outlineLvl w:val="2"/>
              <w:rPr>
                <w:b/>
                <w:szCs w:val="24"/>
              </w:rPr>
            </w:pPr>
            <w:r w:rsidRPr="00A20DA2">
              <w:rPr>
                <w:b/>
              </w:rPr>
              <w:lastRenderedPageBreak/>
              <w:t>Milestone</w:t>
            </w:r>
          </w:p>
        </w:tc>
        <w:tc>
          <w:tcPr>
            <w:tcW w:w="2480" w:type="pct"/>
            <w:shd w:val="clear" w:color="auto" w:fill="C6D9F1" w:themeFill="text2" w:themeFillTint="33"/>
            <w:vAlign w:val="center"/>
          </w:tcPr>
          <w:p w14:paraId="3F0826A4" w14:textId="77777777" w:rsidR="009838F8" w:rsidRPr="00A20DA2" w:rsidRDefault="009838F8" w:rsidP="002466F4">
            <w:pPr>
              <w:pStyle w:val="Heading3"/>
              <w:numPr>
                <w:ilvl w:val="0"/>
                <w:numId w:val="0"/>
              </w:numPr>
              <w:spacing w:after="120"/>
              <w:jc w:val="center"/>
              <w:outlineLvl w:val="2"/>
              <w:rPr>
                <w:b/>
                <w:szCs w:val="24"/>
              </w:rPr>
            </w:pPr>
            <w:r w:rsidRPr="00A20DA2">
              <w:rPr>
                <w:b/>
              </w:rPr>
              <w:t>Description</w:t>
            </w:r>
          </w:p>
        </w:tc>
        <w:tc>
          <w:tcPr>
            <w:tcW w:w="1622" w:type="pct"/>
            <w:shd w:val="clear" w:color="auto" w:fill="C6D9F1" w:themeFill="text2" w:themeFillTint="33"/>
            <w:vAlign w:val="center"/>
          </w:tcPr>
          <w:p w14:paraId="36BF2E88" w14:textId="77777777" w:rsidR="009838F8" w:rsidRPr="009C2E34" w:rsidRDefault="009838F8" w:rsidP="002466F4">
            <w:pPr>
              <w:pStyle w:val="Heading3"/>
              <w:numPr>
                <w:ilvl w:val="0"/>
                <w:numId w:val="0"/>
              </w:numPr>
              <w:spacing w:after="120"/>
              <w:jc w:val="center"/>
              <w:outlineLvl w:val="2"/>
              <w:rPr>
                <w:b/>
                <w:szCs w:val="24"/>
              </w:rPr>
            </w:pPr>
            <w:r w:rsidRPr="00A20DA2">
              <w:rPr>
                <w:b/>
              </w:rPr>
              <w:t>Timeframe</w:t>
            </w:r>
          </w:p>
        </w:tc>
      </w:tr>
      <w:tr w:rsidR="009838F8" w:rsidRPr="00A20DA2" w14:paraId="650D9727" w14:textId="77777777" w:rsidTr="002466F4">
        <w:tc>
          <w:tcPr>
            <w:tcW w:w="898" w:type="pct"/>
            <w:vAlign w:val="center"/>
          </w:tcPr>
          <w:p w14:paraId="555E0DB1" w14:textId="77777777" w:rsidR="009838F8" w:rsidRPr="009C2E34" w:rsidRDefault="009838F8" w:rsidP="002466F4">
            <w:pPr>
              <w:pStyle w:val="Heading3"/>
              <w:numPr>
                <w:ilvl w:val="0"/>
                <w:numId w:val="0"/>
              </w:numPr>
              <w:spacing w:after="120"/>
              <w:jc w:val="center"/>
              <w:outlineLvl w:val="2"/>
              <w:rPr>
                <w:szCs w:val="24"/>
              </w:rPr>
            </w:pPr>
            <w:r w:rsidRPr="009C2E34">
              <w:t>1</w:t>
            </w:r>
          </w:p>
        </w:tc>
        <w:tc>
          <w:tcPr>
            <w:tcW w:w="2480" w:type="pct"/>
            <w:vAlign w:val="center"/>
          </w:tcPr>
          <w:p w14:paraId="144019D1" w14:textId="38D80B61" w:rsidR="009838F8" w:rsidRPr="009C2E34" w:rsidRDefault="009838F8">
            <w:pPr>
              <w:pStyle w:val="Heading3"/>
              <w:numPr>
                <w:ilvl w:val="0"/>
                <w:numId w:val="0"/>
              </w:numPr>
              <w:spacing w:after="120"/>
              <w:jc w:val="left"/>
              <w:outlineLvl w:val="2"/>
              <w:rPr>
                <w:szCs w:val="24"/>
              </w:rPr>
            </w:pPr>
            <w:r w:rsidRPr="009C2E34">
              <w:t xml:space="preserve">Project inception meeting with </w:t>
            </w:r>
            <w:r w:rsidR="002466F4" w:rsidRPr="009C2E34">
              <w:t>the Authority</w:t>
            </w:r>
            <w:r w:rsidRPr="009C2E34">
              <w:t>, to agree the milestones for the project and precise coverage of the report.</w:t>
            </w:r>
          </w:p>
        </w:tc>
        <w:tc>
          <w:tcPr>
            <w:tcW w:w="1622" w:type="pct"/>
            <w:vAlign w:val="center"/>
          </w:tcPr>
          <w:p w14:paraId="7A2B2A95" w14:textId="77777777" w:rsidR="009838F8" w:rsidRPr="009C2E34" w:rsidRDefault="009838F8" w:rsidP="002466F4">
            <w:pPr>
              <w:pStyle w:val="Heading3"/>
              <w:numPr>
                <w:ilvl w:val="0"/>
                <w:numId w:val="0"/>
              </w:numPr>
              <w:spacing w:after="120"/>
              <w:jc w:val="center"/>
              <w:outlineLvl w:val="2"/>
              <w:rPr>
                <w:szCs w:val="24"/>
              </w:rPr>
            </w:pPr>
            <w:r w:rsidRPr="009C2E34">
              <w:t xml:space="preserve">Within week 1 of Contract Award </w:t>
            </w:r>
          </w:p>
        </w:tc>
      </w:tr>
      <w:tr w:rsidR="009838F8" w:rsidRPr="00A20DA2" w14:paraId="548A1E8E" w14:textId="77777777" w:rsidTr="002466F4">
        <w:tc>
          <w:tcPr>
            <w:tcW w:w="898" w:type="pct"/>
            <w:vAlign w:val="center"/>
          </w:tcPr>
          <w:p w14:paraId="556CAB47" w14:textId="77777777" w:rsidR="009838F8" w:rsidRPr="009C2E34" w:rsidRDefault="009838F8" w:rsidP="002466F4">
            <w:pPr>
              <w:pStyle w:val="Heading3"/>
              <w:numPr>
                <w:ilvl w:val="0"/>
                <w:numId w:val="0"/>
              </w:numPr>
              <w:spacing w:after="120"/>
              <w:jc w:val="center"/>
              <w:outlineLvl w:val="2"/>
              <w:rPr>
                <w:szCs w:val="24"/>
              </w:rPr>
            </w:pPr>
            <w:r w:rsidRPr="009C2E34">
              <w:t>2</w:t>
            </w:r>
          </w:p>
        </w:tc>
        <w:tc>
          <w:tcPr>
            <w:tcW w:w="2480" w:type="pct"/>
            <w:vAlign w:val="center"/>
          </w:tcPr>
          <w:p w14:paraId="44F3A327" w14:textId="61FA7926" w:rsidR="009838F8" w:rsidRPr="009C2E34" w:rsidRDefault="00AA2790">
            <w:pPr>
              <w:pStyle w:val="Heading3"/>
              <w:numPr>
                <w:ilvl w:val="0"/>
                <w:numId w:val="0"/>
              </w:numPr>
              <w:spacing w:after="120"/>
              <w:jc w:val="left"/>
              <w:outlineLvl w:val="2"/>
              <w:rPr>
                <w:szCs w:val="24"/>
              </w:rPr>
            </w:pPr>
            <w:r w:rsidRPr="009C2E34">
              <w:t>Inception report</w:t>
            </w:r>
            <w:r w:rsidR="009838F8" w:rsidRPr="009C2E34">
              <w:t xml:space="preserve"> provided and agreed by </w:t>
            </w:r>
            <w:r w:rsidR="002466F4" w:rsidRPr="009C2E34">
              <w:t>the Authority</w:t>
            </w:r>
            <w:r w:rsidR="009838F8" w:rsidRPr="009C2E34">
              <w:t xml:space="preserve">, </w:t>
            </w:r>
            <w:r w:rsidR="00553564" w:rsidRPr="009C2E34">
              <w:t xml:space="preserve">detailing </w:t>
            </w:r>
            <w:r w:rsidR="009838F8" w:rsidRPr="009C2E34">
              <w:t>the</w:t>
            </w:r>
            <w:r w:rsidR="00553564" w:rsidRPr="009C2E34">
              <w:t xml:space="preserve"> agreed</w:t>
            </w:r>
            <w:r w:rsidR="009838F8" w:rsidRPr="009C2E34">
              <w:t xml:space="preserve"> </w:t>
            </w:r>
            <w:r w:rsidR="002E057A" w:rsidRPr="009C2E34">
              <w:t>methodology</w:t>
            </w:r>
            <w:r w:rsidR="009838F8" w:rsidRPr="009C2E34">
              <w:t xml:space="preserve">, along with a plan setting out key milestones and dates for deliverables, risks and how these will be managed.  </w:t>
            </w:r>
          </w:p>
        </w:tc>
        <w:tc>
          <w:tcPr>
            <w:tcW w:w="1622" w:type="pct"/>
            <w:vAlign w:val="center"/>
          </w:tcPr>
          <w:p w14:paraId="51C6D945" w14:textId="61069240" w:rsidR="009838F8" w:rsidRPr="009C2E34" w:rsidRDefault="009838F8" w:rsidP="002466F4">
            <w:pPr>
              <w:pStyle w:val="Heading3"/>
              <w:numPr>
                <w:ilvl w:val="0"/>
                <w:numId w:val="0"/>
              </w:numPr>
              <w:spacing w:after="120"/>
              <w:jc w:val="center"/>
              <w:outlineLvl w:val="2"/>
              <w:rPr>
                <w:szCs w:val="24"/>
              </w:rPr>
            </w:pPr>
            <w:r w:rsidRPr="009C2E34">
              <w:t xml:space="preserve">Within week </w:t>
            </w:r>
            <w:r w:rsidR="00A756AD">
              <w:t>2</w:t>
            </w:r>
            <w:r w:rsidRPr="009C2E34">
              <w:t xml:space="preserve"> of Contract Award</w:t>
            </w:r>
          </w:p>
        </w:tc>
      </w:tr>
      <w:tr w:rsidR="009838F8" w:rsidRPr="00A20DA2" w14:paraId="23184181" w14:textId="77777777" w:rsidTr="002466F4">
        <w:tc>
          <w:tcPr>
            <w:tcW w:w="898" w:type="pct"/>
            <w:vAlign w:val="center"/>
          </w:tcPr>
          <w:p w14:paraId="51C31C67" w14:textId="1548D11E" w:rsidR="009838F8" w:rsidRPr="009C2E34" w:rsidRDefault="00DC590C" w:rsidP="002466F4">
            <w:pPr>
              <w:pStyle w:val="Heading3"/>
              <w:numPr>
                <w:ilvl w:val="0"/>
                <w:numId w:val="0"/>
              </w:numPr>
              <w:spacing w:after="120"/>
              <w:jc w:val="center"/>
              <w:outlineLvl w:val="2"/>
            </w:pPr>
            <w:r>
              <w:t>3</w:t>
            </w:r>
          </w:p>
        </w:tc>
        <w:tc>
          <w:tcPr>
            <w:tcW w:w="2480" w:type="pct"/>
            <w:vAlign w:val="center"/>
          </w:tcPr>
          <w:p w14:paraId="45258E0F" w14:textId="77777777" w:rsidR="009838F8" w:rsidRPr="009C2E34" w:rsidRDefault="009838F8" w:rsidP="002466F4">
            <w:pPr>
              <w:pStyle w:val="Heading3"/>
              <w:numPr>
                <w:ilvl w:val="0"/>
                <w:numId w:val="0"/>
              </w:numPr>
              <w:spacing w:after="120"/>
              <w:jc w:val="left"/>
              <w:outlineLvl w:val="2"/>
            </w:pPr>
            <w:r w:rsidRPr="009C2E34">
              <w:t>Update meeting / phone call on the project including any findings or assumptions to agree upon.</w:t>
            </w:r>
          </w:p>
        </w:tc>
        <w:tc>
          <w:tcPr>
            <w:tcW w:w="1622" w:type="pct"/>
            <w:vAlign w:val="center"/>
          </w:tcPr>
          <w:p w14:paraId="4CC7ABD7" w14:textId="77777777" w:rsidR="009838F8" w:rsidRPr="009C2E34" w:rsidRDefault="009838F8" w:rsidP="002466F4">
            <w:pPr>
              <w:pStyle w:val="Heading3"/>
              <w:numPr>
                <w:ilvl w:val="0"/>
                <w:numId w:val="0"/>
              </w:numPr>
              <w:spacing w:after="120"/>
              <w:jc w:val="center"/>
              <w:outlineLvl w:val="2"/>
            </w:pPr>
            <w:r w:rsidRPr="009C2E34">
              <w:t>Weekly</w:t>
            </w:r>
          </w:p>
        </w:tc>
      </w:tr>
      <w:tr w:rsidR="007A46C8" w:rsidRPr="00A20DA2" w14:paraId="21359BA6" w14:textId="77777777" w:rsidTr="002466F4">
        <w:tc>
          <w:tcPr>
            <w:tcW w:w="898" w:type="pct"/>
            <w:vAlign w:val="center"/>
          </w:tcPr>
          <w:p w14:paraId="0357204A" w14:textId="258B21B3" w:rsidR="007A46C8" w:rsidRPr="009C2E34" w:rsidRDefault="00DC590C" w:rsidP="002466F4">
            <w:pPr>
              <w:pStyle w:val="Heading3"/>
              <w:numPr>
                <w:ilvl w:val="0"/>
                <w:numId w:val="0"/>
              </w:numPr>
              <w:spacing w:after="120"/>
              <w:jc w:val="center"/>
              <w:outlineLvl w:val="2"/>
            </w:pPr>
            <w:r>
              <w:t>4</w:t>
            </w:r>
          </w:p>
        </w:tc>
        <w:tc>
          <w:tcPr>
            <w:tcW w:w="2480" w:type="pct"/>
            <w:vAlign w:val="center"/>
          </w:tcPr>
          <w:p w14:paraId="407E77B2" w14:textId="65989F0A" w:rsidR="007A46C8" w:rsidRPr="009C2E34" w:rsidRDefault="002E057A" w:rsidP="002466F4">
            <w:pPr>
              <w:pStyle w:val="Heading3"/>
              <w:numPr>
                <w:ilvl w:val="0"/>
                <w:numId w:val="0"/>
              </w:numPr>
              <w:spacing w:after="120"/>
              <w:jc w:val="left"/>
              <w:outlineLvl w:val="2"/>
            </w:pPr>
            <w:r w:rsidRPr="009C2E34">
              <w:t>First draft of the data</w:t>
            </w:r>
            <w:r w:rsidR="00B6402A">
              <w:t xml:space="preserve"> </w:t>
            </w:r>
            <w:r w:rsidR="00A756AD">
              <w:t xml:space="preserve">on emergency response measures </w:t>
            </w:r>
            <w:r w:rsidR="00B6402A">
              <w:t>and cost curves.</w:t>
            </w:r>
          </w:p>
        </w:tc>
        <w:tc>
          <w:tcPr>
            <w:tcW w:w="1622" w:type="pct"/>
            <w:vAlign w:val="center"/>
          </w:tcPr>
          <w:p w14:paraId="4EC2C613" w14:textId="2BA970BE" w:rsidR="007A46C8" w:rsidRPr="009C2E34" w:rsidRDefault="004F3AE1" w:rsidP="002466F4">
            <w:pPr>
              <w:pStyle w:val="Heading3"/>
              <w:numPr>
                <w:ilvl w:val="0"/>
                <w:numId w:val="0"/>
              </w:numPr>
              <w:spacing w:after="120"/>
              <w:jc w:val="center"/>
              <w:outlineLvl w:val="2"/>
            </w:pPr>
            <w:r w:rsidRPr="009C2E34">
              <w:t>18</w:t>
            </w:r>
            <w:r w:rsidRPr="009C2E34">
              <w:rPr>
                <w:vertAlign w:val="superscript"/>
              </w:rPr>
              <w:t>th</w:t>
            </w:r>
            <w:r w:rsidRPr="009C2E34">
              <w:t xml:space="preserve"> December 2017</w:t>
            </w:r>
          </w:p>
        </w:tc>
      </w:tr>
      <w:tr w:rsidR="00DD7EE3" w:rsidRPr="00A20DA2" w14:paraId="02E54E90" w14:textId="77777777" w:rsidTr="002466F4">
        <w:tc>
          <w:tcPr>
            <w:tcW w:w="898" w:type="pct"/>
            <w:vAlign w:val="center"/>
          </w:tcPr>
          <w:p w14:paraId="7495C901" w14:textId="2B1A1E02" w:rsidR="00DD7EE3" w:rsidRPr="009C2E34" w:rsidRDefault="00DC590C" w:rsidP="002466F4">
            <w:pPr>
              <w:pStyle w:val="Heading3"/>
              <w:numPr>
                <w:ilvl w:val="0"/>
                <w:numId w:val="0"/>
              </w:numPr>
              <w:spacing w:after="120"/>
              <w:jc w:val="center"/>
              <w:outlineLvl w:val="2"/>
            </w:pPr>
            <w:r>
              <w:t>5</w:t>
            </w:r>
          </w:p>
        </w:tc>
        <w:tc>
          <w:tcPr>
            <w:tcW w:w="2480" w:type="pct"/>
            <w:vAlign w:val="center"/>
          </w:tcPr>
          <w:p w14:paraId="314D0EB8" w14:textId="2FCA28DA" w:rsidR="00DD7EE3" w:rsidRPr="009C2E34" w:rsidRDefault="00B6402A" w:rsidP="002466F4">
            <w:pPr>
              <w:pStyle w:val="Heading3"/>
              <w:numPr>
                <w:ilvl w:val="0"/>
                <w:numId w:val="0"/>
              </w:numPr>
              <w:spacing w:after="120"/>
              <w:jc w:val="left"/>
              <w:outlineLvl w:val="2"/>
            </w:pPr>
            <w:r>
              <w:t>D</w:t>
            </w:r>
            <w:r w:rsidR="002E057A" w:rsidRPr="009C2E34">
              <w:t>raft portfolios of options</w:t>
            </w:r>
            <w:r w:rsidR="00553564" w:rsidRPr="009C2E34">
              <w:t>,</w:t>
            </w:r>
            <w:r>
              <w:t xml:space="preserve"> </w:t>
            </w:r>
            <w:r w:rsidR="00553564" w:rsidRPr="009C2E34">
              <w:t>conclusions</w:t>
            </w:r>
            <w:r w:rsidR="002E057A" w:rsidRPr="009C2E34">
              <w:t>, and skeleton structure of the report.</w:t>
            </w:r>
          </w:p>
        </w:tc>
        <w:tc>
          <w:tcPr>
            <w:tcW w:w="1622" w:type="pct"/>
            <w:vAlign w:val="center"/>
          </w:tcPr>
          <w:p w14:paraId="743A7D49" w14:textId="6C5EA197" w:rsidR="00DD7EE3" w:rsidRPr="009C2E34" w:rsidRDefault="00A20DA2" w:rsidP="002466F4">
            <w:pPr>
              <w:pStyle w:val="Heading3"/>
              <w:numPr>
                <w:ilvl w:val="0"/>
                <w:numId w:val="0"/>
              </w:numPr>
              <w:spacing w:after="120"/>
              <w:jc w:val="center"/>
              <w:outlineLvl w:val="2"/>
            </w:pPr>
            <w:r w:rsidRPr="009C2E34">
              <w:t>22</w:t>
            </w:r>
            <w:r w:rsidR="00FC2A86">
              <w:rPr>
                <w:vertAlign w:val="superscript"/>
              </w:rPr>
              <w:t>nd</w:t>
            </w:r>
            <w:r w:rsidR="007A46C8" w:rsidRPr="009C2E34">
              <w:t xml:space="preserve"> </w:t>
            </w:r>
            <w:r w:rsidRPr="009C2E34">
              <w:t>January 2018</w:t>
            </w:r>
          </w:p>
        </w:tc>
      </w:tr>
      <w:tr w:rsidR="000E7AD4" w:rsidRPr="00A20DA2" w14:paraId="12B70C58" w14:textId="77777777" w:rsidTr="002466F4">
        <w:tc>
          <w:tcPr>
            <w:tcW w:w="898" w:type="pct"/>
            <w:vAlign w:val="center"/>
          </w:tcPr>
          <w:p w14:paraId="79DC40E6" w14:textId="23FE0CF1" w:rsidR="000E7AD4" w:rsidRPr="009C2E34" w:rsidRDefault="00DC590C" w:rsidP="00492B6C">
            <w:pPr>
              <w:pStyle w:val="Heading3"/>
              <w:numPr>
                <w:ilvl w:val="0"/>
                <w:numId w:val="0"/>
              </w:numPr>
              <w:spacing w:after="120"/>
              <w:jc w:val="center"/>
              <w:outlineLvl w:val="2"/>
            </w:pPr>
            <w:r>
              <w:t>6</w:t>
            </w:r>
          </w:p>
        </w:tc>
        <w:tc>
          <w:tcPr>
            <w:tcW w:w="2480" w:type="pct"/>
            <w:vAlign w:val="center"/>
          </w:tcPr>
          <w:p w14:paraId="11B2B0B8" w14:textId="48D21051" w:rsidR="000E7AD4" w:rsidRPr="009C2E34" w:rsidRDefault="007A46C8">
            <w:pPr>
              <w:pStyle w:val="Heading3"/>
              <w:numPr>
                <w:ilvl w:val="0"/>
                <w:numId w:val="0"/>
              </w:numPr>
              <w:spacing w:after="120"/>
              <w:jc w:val="left"/>
              <w:outlineLvl w:val="2"/>
            </w:pPr>
            <w:r w:rsidRPr="009C2E34">
              <w:t>First draft of final report</w:t>
            </w:r>
            <w:r w:rsidR="00A20DA2" w:rsidRPr="009C2E34">
              <w:t>.</w:t>
            </w:r>
          </w:p>
        </w:tc>
        <w:tc>
          <w:tcPr>
            <w:tcW w:w="1622" w:type="pct"/>
            <w:vAlign w:val="center"/>
          </w:tcPr>
          <w:p w14:paraId="0F322B62" w14:textId="0787C84F" w:rsidR="000E7AD4" w:rsidRPr="009C2E34" w:rsidRDefault="00A20DA2" w:rsidP="00492B6C">
            <w:pPr>
              <w:pStyle w:val="Heading3"/>
              <w:numPr>
                <w:ilvl w:val="0"/>
                <w:numId w:val="0"/>
              </w:numPr>
              <w:spacing w:after="120"/>
              <w:jc w:val="center"/>
              <w:outlineLvl w:val="2"/>
            </w:pPr>
            <w:r w:rsidRPr="009C2E34">
              <w:t>1</w:t>
            </w:r>
            <w:r w:rsidRPr="009C2E34">
              <w:rPr>
                <w:vertAlign w:val="superscript"/>
              </w:rPr>
              <w:t>st</w:t>
            </w:r>
            <w:r w:rsidRPr="009C2E34">
              <w:t xml:space="preserve"> February 2018</w:t>
            </w:r>
          </w:p>
        </w:tc>
      </w:tr>
      <w:tr w:rsidR="000E7AD4" w:rsidRPr="00A20DA2" w14:paraId="42264E94" w14:textId="77777777" w:rsidTr="002466F4">
        <w:tc>
          <w:tcPr>
            <w:tcW w:w="898" w:type="pct"/>
            <w:vAlign w:val="center"/>
          </w:tcPr>
          <w:p w14:paraId="13615939" w14:textId="644347B3" w:rsidR="000E7AD4" w:rsidRPr="009C2E34" w:rsidRDefault="00DC590C" w:rsidP="00492B6C">
            <w:pPr>
              <w:pStyle w:val="Heading3"/>
              <w:numPr>
                <w:ilvl w:val="0"/>
                <w:numId w:val="0"/>
              </w:numPr>
              <w:spacing w:after="120"/>
              <w:jc w:val="center"/>
              <w:outlineLvl w:val="2"/>
            </w:pPr>
            <w:r>
              <w:t>7</w:t>
            </w:r>
          </w:p>
        </w:tc>
        <w:tc>
          <w:tcPr>
            <w:tcW w:w="2480" w:type="pct"/>
            <w:vAlign w:val="center"/>
          </w:tcPr>
          <w:p w14:paraId="18A89D9A" w14:textId="331ACF63" w:rsidR="000E7AD4" w:rsidRPr="009C2E34" w:rsidRDefault="007A46C8">
            <w:pPr>
              <w:pStyle w:val="Heading3"/>
              <w:numPr>
                <w:ilvl w:val="0"/>
                <w:numId w:val="0"/>
              </w:numPr>
              <w:spacing w:after="120"/>
              <w:jc w:val="left"/>
              <w:outlineLvl w:val="2"/>
            </w:pPr>
            <w:r w:rsidRPr="009C2E34">
              <w:t>Second draft of final report</w:t>
            </w:r>
            <w:r w:rsidR="00553564" w:rsidRPr="009C2E34">
              <w:t xml:space="preserve"> addressing comments from the Authority.</w:t>
            </w:r>
          </w:p>
        </w:tc>
        <w:tc>
          <w:tcPr>
            <w:tcW w:w="1622" w:type="pct"/>
            <w:vAlign w:val="center"/>
          </w:tcPr>
          <w:p w14:paraId="17B2D1C6" w14:textId="3CF077D4" w:rsidR="000E7AD4" w:rsidRPr="009C2E34" w:rsidRDefault="00A20DA2" w:rsidP="00492B6C">
            <w:pPr>
              <w:pStyle w:val="Heading3"/>
              <w:numPr>
                <w:ilvl w:val="0"/>
                <w:numId w:val="0"/>
              </w:numPr>
              <w:spacing w:after="120"/>
              <w:jc w:val="center"/>
              <w:outlineLvl w:val="2"/>
            </w:pPr>
            <w:r w:rsidRPr="009C2E34">
              <w:t>9</w:t>
            </w:r>
            <w:r w:rsidRPr="009C2E34">
              <w:rPr>
                <w:vertAlign w:val="superscript"/>
              </w:rPr>
              <w:t xml:space="preserve">th </w:t>
            </w:r>
            <w:r w:rsidRPr="009C2E34">
              <w:t>February 2018</w:t>
            </w:r>
          </w:p>
        </w:tc>
      </w:tr>
      <w:tr w:rsidR="009838F8" w:rsidRPr="00A20DA2" w14:paraId="2EB8BD15" w14:textId="77777777" w:rsidTr="002466F4">
        <w:tc>
          <w:tcPr>
            <w:tcW w:w="898" w:type="pct"/>
            <w:vAlign w:val="center"/>
          </w:tcPr>
          <w:p w14:paraId="07C23430" w14:textId="0422892E" w:rsidR="009838F8" w:rsidRPr="009C2E34" w:rsidRDefault="00DC590C" w:rsidP="002466F4">
            <w:pPr>
              <w:pStyle w:val="Heading3"/>
              <w:numPr>
                <w:ilvl w:val="0"/>
                <w:numId w:val="0"/>
              </w:numPr>
              <w:spacing w:after="120"/>
              <w:jc w:val="center"/>
              <w:outlineLvl w:val="2"/>
            </w:pPr>
            <w:r>
              <w:t>8</w:t>
            </w:r>
          </w:p>
        </w:tc>
        <w:tc>
          <w:tcPr>
            <w:tcW w:w="2480" w:type="pct"/>
            <w:vAlign w:val="center"/>
          </w:tcPr>
          <w:p w14:paraId="4058DD25" w14:textId="6DC7E491" w:rsidR="009838F8" w:rsidRPr="009C2E34" w:rsidRDefault="009838F8" w:rsidP="002466F4">
            <w:pPr>
              <w:pStyle w:val="Heading3"/>
              <w:numPr>
                <w:ilvl w:val="0"/>
                <w:numId w:val="0"/>
              </w:numPr>
              <w:spacing w:after="120"/>
              <w:jc w:val="left"/>
              <w:outlineLvl w:val="2"/>
            </w:pPr>
            <w:r w:rsidRPr="009C2E34">
              <w:t>Final version of the report</w:t>
            </w:r>
            <w:r w:rsidR="00B6402A">
              <w:t xml:space="preserve"> and databases</w:t>
            </w:r>
            <w:r w:rsidR="00553564" w:rsidRPr="009C2E34">
              <w:t>, addressing comments from the peer reviewers and the Authority,</w:t>
            </w:r>
            <w:r w:rsidRPr="009C2E34">
              <w:t xml:space="preserve"> suitable for publication.</w:t>
            </w:r>
          </w:p>
        </w:tc>
        <w:tc>
          <w:tcPr>
            <w:tcW w:w="1622" w:type="pct"/>
            <w:vAlign w:val="center"/>
          </w:tcPr>
          <w:p w14:paraId="2C28A7C3" w14:textId="7FC1D044" w:rsidR="009838F8" w:rsidRPr="009C2E34" w:rsidRDefault="007A46C8">
            <w:pPr>
              <w:pStyle w:val="Heading3"/>
              <w:numPr>
                <w:ilvl w:val="0"/>
                <w:numId w:val="0"/>
              </w:numPr>
              <w:spacing w:after="120"/>
              <w:jc w:val="center"/>
              <w:outlineLvl w:val="2"/>
            </w:pPr>
            <w:r w:rsidRPr="009C2E34">
              <w:t>2</w:t>
            </w:r>
            <w:r w:rsidR="00A20DA2" w:rsidRPr="009C2E34">
              <w:t>6</w:t>
            </w:r>
            <w:r w:rsidRPr="009C2E34">
              <w:rPr>
                <w:vertAlign w:val="superscript"/>
              </w:rPr>
              <w:t>th</w:t>
            </w:r>
            <w:r w:rsidRPr="009C2E34">
              <w:t xml:space="preserve"> </w:t>
            </w:r>
            <w:r w:rsidR="00A20DA2" w:rsidRPr="009C2E34">
              <w:t xml:space="preserve">February </w:t>
            </w:r>
            <w:r w:rsidR="00492B6C" w:rsidRPr="009C2E34">
              <w:t>201</w:t>
            </w:r>
            <w:r w:rsidR="00A20DA2" w:rsidRPr="009C2E34">
              <w:t>8</w:t>
            </w:r>
          </w:p>
        </w:tc>
      </w:tr>
      <w:tr w:rsidR="00A20DA2" w14:paraId="12B20776" w14:textId="77777777" w:rsidTr="002466F4">
        <w:tc>
          <w:tcPr>
            <w:tcW w:w="898" w:type="pct"/>
            <w:vAlign w:val="center"/>
          </w:tcPr>
          <w:p w14:paraId="39E97B28" w14:textId="3BF55372" w:rsidR="00A20DA2" w:rsidRPr="009C2E34" w:rsidRDefault="00DC590C" w:rsidP="002466F4">
            <w:pPr>
              <w:pStyle w:val="Heading3"/>
              <w:numPr>
                <w:ilvl w:val="0"/>
                <w:numId w:val="0"/>
              </w:numPr>
              <w:spacing w:after="120"/>
              <w:jc w:val="center"/>
              <w:outlineLvl w:val="2"/>
            </w:pPr>
            <w:r>
              <w:t>9</w:t>
            </w:r>
          </w:p>
        </w:tc>
        <w:tc>
          <w:tcPr>
            <w:tcW w:w="2480" w:type="pct"/>
            <w:vAlign w:val="center"/>
          </w:tcPr>
          <w:p w14:paraId="4D267DC7" w14:textId="74EF7D05" w:rsidR="00A20DA2" w:rsidRPr="009C2E34" w:rsidRDefault="00A20DA2" w:rsidP="002466F4">
            <w:pPr>
              <w:pStyle w:val="Heading3"/>
              <w:numPr>
                <w:ilvl w:val="0"/>
                <w:numId w:val="0"/>
              </w:numPr>
              <w:spacing w:after="120"/>
              <w:jc w:val="left"/>
              <w:outlineLvl w:val="2"/>
            </w:pPr>
            <w:r w:rsidRPr="009C2E34">
              <w:t>Presentation of the findings.</w:t>
            </w:r>
          </w:p>
        </w:tc>
        <w:tc>
          <w:tcPr>
            <w:tcW w:w="1622" w:type="pct"/>
            <w:vAlign w:val="center"/>
          </w:tcPr>
          <w:p w14:paraId="58B429BC" w14:textId="5167C466" w:rsidR="00A20DA2" w:rsidRPr="009C2E34" w:rsidRDefault="00A20DA2">
            <w:pPr>
              <w:pStyle w:val="Heading3"/>
              <w:numPr>
                <w:ilvl w:val="0"/>
                <w:numId w:val="0"/>
              </w:numPr>
              <w:spacing w:after="120"/>
              <w:jc w:val="center"/>
              <w:outlineLvl w:val="2"/>
            </w:pPr>
            <w:r w:rsidRPr="009C2E34">
              <w:t>9</w:t>
            </w:r>
            <w:r w:rsidRPr="009C2E34">
              <w:rPr>
                <w:vertAlign w:val="superscript"/>
              </w:rPr>
              <w:t>th</w:t>
            </w:r>
            <w:r w:rsidRPr="009C2E34">
              <w:t xml:space="preserve"> March 2018</w:t>
            </w:r>
          </w:p>
        </w:tc>
      </w:tr>
    </w:tbl>
    <w:p w14:paraId="003A8EEC" w14:textId="77777777" w:rsidR="009838F8" w:rsidRDefault="009838F8" w:rsidP="009838F8">
      <w:pPr>
        <w:pStyle w:val="Heading1"/>
        <w:numPr>
          <w:ilvl w:val="0"/>
          <w:numId w:val="0"/>
        </w:numPr>
        <w:overflowPunct w:val="0"/>
        <w:autoSpaceDE w:val="0"/>
        <w:autoSpaceDN w:val="0"/>
        <w:spacing w:after="120"/>
        <w:textAlignment w:val="baseline"/>
        <w:rPr>
          <w:rFonts w:cs="Arial"/>
          <w:szCs w:val="22"/>
        </w:rPr>
      </w:pPr>
    </w:p>
    <w:p w14:paraId="6189A15D" w14:textId="77777777" w:rsidR="009838F8"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96543992"/>
      <w:r>
        <w:rPr>
          <w:rFonts w:cs="Arial"/>
          <w:szCs w:val="22"/>
        </w:rPr>
        <w:t>authority’s responsibilities</w:t>
      </w:r>
      <w:bookmarkEnd w:id="22"/>
    </w:p>
    <w:p w14:paraId="78005E60" w14:textId="2747356D" w:rsidR="009838F8" w:rsidRPr="00351B41" w:rsidRDefault="009838F8" w:rsidP="009838F8">
      <w:pPr>
        <w:pStyle w:val="Heading2"/>
      </w:pPr>
      <w:r w:rsidRPr="00351B41">
        <w:t xml:space="preserve">The </w:t>
      </w:r>
      <w:r w:rsidR="002466F4">
        <w:t>Authority</w:t>
      </w:r>
      <w:r w:rsidRPr="00351B41">
        <w:t xml:space="preserve"> will share pertinent information </w:t>
      </w:r>
      <w:r>
        <w:t xml:space="preserve">received through relevant stakeholders and introduce the </w:t>
      </w:r>
      <w:r w:rsidR="00BF0C2F">
        <w:t>Potential Provider</w:t>
      </w:r>
      <w:r>
        <w:t xml:space="preserve"> to relevant stakeholders, </w:t>
      </w:r>
      <w:r w:rsidR="00A26A54">
        <w:t xml:space="preserve">who </w:t>
      </w:r>
      <w:r>
        <w:t>can offer valuable advice on the requirement</w:t>
      </w:r>
      <w:r w:rsidRPr="00351B41">
        <w:t>.</w:t>
      </w:r>
    </w:p>
    <w:p w14:paraId="41317F30" w14:textId="77777777" w:rsidR="009838F8"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96543993"/>
      <w:r w:rsidRPr="00BE6EE0">
        <w:rPr>
          <w:rFonts w:cs="Arial"/>
          <w:szCs w:val="22"/>
        </w:rPr>
        <w:t>reporting</w:t>
      </w:r>
      <w:bookmarkEnd w:id="23"/>
    </w:p>
    <w:p w14:paraId="22E92716" w14:textId="45ABEEF3" w:rsidR="009838F8" w:rsidRPr="004F56B9" w:rsidRDefault="00CB3DF1" w:rsidP="00CB3DF1">
      <w:pPr>
        <w:pStyle w:val="Heading2"/>
      </w:pPr>
      <w:r w:rsidRPr="004F56B9">
        <w:t>As referred to within the Key Milestones, section 7 of this Appendix B – Statement of Requirements.</w:t>
      </w:r>
    </w:p>
    <w:p w14:paraId="658D37E1" w14:textId="77777777" w:rsidR="009838F8" w:rsidRPr="00BE6EE0"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96543994"/>
      <w:r w:rsidRPr="00BE6EE0">
        <w:rPr>
          <w:rFonts w:cs="Arial"/>
          <w:szCs w:val="22"/>
        </w:rPr>
        <w:t>volumes</w:t>
      </w:r>
      <w:bookmarkEnd w:id="24"/>
    </w:p>
    <w:p w14:paraId="75A5981D" w14:textId="77777777" w:rsidR="009838F8" w:rsidRPr="0007350B" w:rsidRDefault="009838F8" w:rsidP="009838F8">
      <w:pPr>
        <w:pStyle w:val="Heading2"/>
      </w:pPr>
      <w:r w:rsidRPr="0007350B">
        <w:t xml:space="preserve">This is a substantial piece of work – the expectation is that the key outputs and related materials will be both extensive and of publishable standard. </w:t>
      </w:r>
    </w:p>
    <w:p w14:paraId="6CC98785" w14:textId="77777777" w:rsidR="009838F8" w:rsidRPr="00BE6EE0"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496543995"/>
      <w:r w:rsidRPr="00BE6EE0">
        <w:rPr>
          <w:rFonts w:cs="Arial"/>
          <w:szCs w:val="22"/>
        </w:rPr>
        <w:t>continuous improvement</w:t>
      </w:r>
      <w:bookmarkEnd w:id="25"/>
    </w:p>
    <w:p w14:paraId="0A60E43E" w14:textId="71D957EF" w:rsidR="009838F8" w:rsidRPr="0007350B" w:rsidRDefault="009838F8" w:rsidP="009838F8">
      <w:pPr>
        <w:pStyle w:val="Heading2"/>
        <w:tabs>
          <w:tab w:val="clear" w:pos="720"/>
          <w:tab w:val="num" w:pos="709"/>
        </w:tabs>
        <w:spacing w:after="120"/>
        <w:ind w:left="709" w:hanging="709"/>
      </w:pPr>
      <w:r w:rsidRPr="0007350B">
        <w:t xml:space="preserve">The </w:t>
      </w:r>
      <w:r w:rsidR="00BF0C2F">
        <w:t>Potential Provider</w:t>
      </w:r>
      <w:r w:rsidRPr="0007350B">
        <w:t xml:space="preserve"> will be expected to give due consideration to how the way in which the required Services are to be delivered throughout the Contract duration can be continually improved.</w:t>
      </w:r>
    </w:p>
    <w:p w14:paraId="4220D9CB" w14:textId="3A0F54A6" w:rsidR="009838F8" w:rsidRDefault="009838F8" w:rsidP="009838F8">
      <w:pPr>
        <w:pStyle w:val="Heading2"/>
        <w:tabs>
          <w:tab w:val="clear" w:pos="720"/>
          <w:tab w:val="num" w:pos="709"/>
        </w:tabs>
        <w:spacing w:after="120"/>
        <w:ind w:left="709" w:hanging="709"/>
      </w:pPr>
      <w:r w:rsidRPr="008104E0">
        <w:lastRenderedPageBreak/>
        <w:t xml:space="preserve">The </w:t>
      </w:r>
      <w:r w:rsidR="00BF0C2F">
        <w:t>Potential Provider</w:t>
      </w:r>
      <w:r w:rsidRPr="008104E0">
        <w:t xml:space="preserve"> </w:t>
      </w:r>
      <w:r w:rsidR="00194440">
        <w:t>must</w:t>
      </w:r>
      <w:r w:rsidRPr="008104E0">
        <w:t xml:space="preserve"> present new ways of working to the</w:t>
      </w:r>
      <w:r>
        <w:t xml:space="preserve"> </w:t>
      </w:r>
      <w:r w:rsidRPr="008104E0">
        <w:t xml:space="preserve">Authority during </w:t>
      </w:r>
      <w:r w:rsidRPr="00054C00">
        <w:t>weekly</w:t>
      </w:r>
      <w:r w:rsidRPr="008104E0">
        <w:t xml:space="preserve"> Contract review meetings</w:t>
      </w:r>
      <w:r>
        <w:t xml:space="preserve"> or phone calls</w:t>
      </w:r>
      <w:r w:rsidRPr="008104E0">
        <w:t>.</w:t>
      </w:r>
      <w:r>
        <w:t xml:space="preserve"> </w:t>
      </w:r>
    </w:p>
    <w:p w14:paraId="01500E3A" w14:textId="77777777" w:rsidR="009838F8" w:rsidRDefault="009838F8" w:rsidP="009838F8">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42F54A9D" w14:textId="77777777" w:rsidR="009838F8" w:rsidRPr="00517FEF"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96543996"/>
      <w:r w:rsidRPr="00517FEF">
        <w:rPr>
          <w:rFonts w:cs="Arial"/>
          <w:szCs w:val="22"/>
        </w:rPr>
        <w:t>quality</w:t>
      </w:r>
      <w:bookmarkEnd w:id="26"/>
    </w:p>
    <w:p w14:paraId="573C395B" w14:textId="1298CFE1" w:rsidR="00492B6C" w:rsidRDefault="00706634" w:rsidP="00706634">
      <w:pPr>
        <w:pStyle w:val="Heading2"/>
      </w:pPr>
      <w:r w:rsidRPr="00706634">
        <w:t xml:space="preserve">The recommendations to government in the National Infrastructure Assessment will be informed by this report. The interim findings must first be presented to the Authority by 18 December 2017 for feedback, with the draft report provided by 1st February 2018. The absolute deadline for the final report is 26th February 2018. The report must therefore be to a publishable standard, with all assumptions and caveats clearly highlighted and referenced appropriately. </w:t>
      </w:r>
      <w:r w:rsidR="00492B6C" w:rsidRPr="005E0ABF">
        <w:t xml:space="preserve"> </w:t>
      </w:r>
    </w:p>
    <w:p w14:paraId="3C714D79" w14:textId="792F42A3" w:rsidR="009838F8" w:rsidRDefault="009838F8" w:rsidP="009838F8">
      <w:pPr>
        <w:pStyle w:val="Heading2"/>
      </w:pPr>
      <w:r>
        <w:t xml:space="preserve">As part of </w:t>
      </w:r>
      <w:r w:rsidR="002466F4">
        <w:t xml:space="preserve">the Authority’s </w:t>
      </w:r>
      <w:r>
        <w:t xml:space="preserve">quality assurance process, the </w:t>
      </w:r>
      <w:r w:rsidR="002466F4">
        <w:t xml:space="preserve">Authority </w:t>
      </w:r>
      <w:r>
        <w:t xml:space="preserve">can and will choose to have peer review of the output to be conducted by third parties and/or </w:t>
      </w:r>
      <w:r w:rsidR="002466F4">
        <w:t>the Authority</w:t>
      </w:r>
      <w:r>
        <w:t xml:space="preserve">’s expert advisory panels. The quality assurance process </w:t>
      </w:r>
      <w:r w:rsidR="00194440">
        <w:t>must</w:t>
      </w:r>
      <w:r>
        <w:t xml:space="preserve"> be agreed with the </w:t>
      </w:r>
      <w:r w:rsidR="002466F4">
        <w:t>Authority</w:t>
      </w:r>
      <w:r>
        <w:t xml:space="preserve"> once the Potential Provider has been selected. It is required that the </w:t>
      </w:r>
      <w:r w:rsidR="00BF0C2F">
        <w:t>Potential Provider</w:t>
      </w:r>
      <w:r>
        <w:t xml:space="preserve"> will need to work proactively and collaboratively with the </w:t>
      </w:r>
      <w:r w:rsidR="002466F4">
        <w:t xml:space="preserve">Authority </w:t>
      </w:r>
      <w:r>
        <w:t>to consider any reasonable comments and to incorporate them into their work and output accordingly.</w:t>
      </w:r>
    </w:p>
    <w:p w14:paraId="61B5E6A2" w14:textId="77777777" w:rsidR="009838F8" w:rsidRPr="00BE6EE0"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96543997"/>
      <w:r w:rsidRPr="00BE6EE0">
        <w:rPr>
          <w:rFonts w:cs="Arial"/>
          <w:szCs w:val="22"/>
        </w:rPr>
        <w:t>PRICE</w:t>
      </w:r>
      <w:bookmarkEnd w:id="27"/>
    </w:p>
    <w:p w14:paraId="16880EAD" w14:textId="507E79FB" w:rsidR="007152A3" w:rsidRPr="00E76DDB" w:rsidRDefault="007152A3" w:rsidP="007152A3">
      <w:pPr>
        <w:pStyle w:val="Heading2"/>
        <w:spacing w:after="120"/>
        <w:ind w:left="709" w:hanging="709"/>
      </w:pPr>
      <w:r w:rsidRPr="00E76DDB">
        <w:t xml:space="preserve">Prices should be </w:t>
      </w:r>
      <w:r>
        <w:t xml:space="preserve">capped for the term of the contract, </w:t>
      </w:r>
      <w:r w:rsidR="00FC08C9">
        <w:t xml:space="preserve">rates </w:t>
      </w:r>
      <w:r w:rsidRPr="00E76DDB">
        <w:t>inclusive of expenses and exclusive of VAT.</w:t>
      </w:r>
    </w:p>
    <w:p w14:paraId="7CA7C0CF" w14:textId="6A3EA977" w:rsidR="007152A3" w:rsidRPr="004F56B9" w:rsidRDefault="007152A3" w:rsidP="007152A3">
      <w:pPr>
        <w:pStyle w:val="Heading2"/>
        <w:spacing w:after="120"/>
        <w:ind w:left="709" w:hanging="709"/>
      </w:pPr>
      <w:r>
        <w:t>Bids are expected to range bet</w:t>
      </w:r>
      <w:r w:rsidRPr="00F7591A">
        <w:t xml:space="preserve">ween </w:t>
      </w:r>
      <w:r w:rsidR="004F56B9" w:rsidRPr="00F7591A">
        <w:t>£</w:t>
      </w:r>
      <w:r w:rsidR="0054627E" w:rsidRPr="00F7591A">
        <w:t>40</w:t>
      </w:r>
      <w:r w:rsidR="00A90829" w:rsidRPr="00F7591A">
        <w:t>,000 and</w:t>
      </w:r>
      <w:r w:rsidR="00A90829">
        <w:t xml:space="preserve"> £</w:t>
      </w:r>
      <w:r w:rsidR="0054627E">
        <w:t>50</w:t>
      </w:r>
      <w:r w:rsidR="00A90829">
        <w:t>,000</w:t>
      </w:r>
      <w:r w:rsidR="000A4D85">
        <w:t xml:space="preserve">, </w:t>
      </w:r>
      <w:r w:rsidR="000A4D85" w:rsidRPr="004F56B9">
        <w:t>prices above this maximum ceiling will not be considered</w:t>
      </w:r>
      <w:r w:rsidRPr="004F56B9">
        <w:t>.</w:t>
      </w:r>
    </w:p>
    <w:p w14:paraId="4A9CCDB8" w14:textId="1A99549B" w:rsidR="007152A3" w:rsidRDefault="007152A3" w:rsidP="007152A3">
      <w:pPr>
        <w:pStyle w:val="Heading2"/>
        <w:spacing w:after="120"/>
        <w:ind w:left="709" w:hanging="709"/>
      </w:pPr>
      <w:bookmarkStart w:id="28" w:name="_Ref495865717"/>
      <w:r>
        <w:t>It is the Authority’s intention to adopt the following payment schedule:</w:t>
      </w:r>
      <w:bookmarkEnd w:id="28"/>
    </w:p>
    <w:p w14:paraId="2169F931" w14:textId="77777777" w:rsidR="00706634" w:rsidRDefault="00706634" w:rsidP="00706634">
      <w:pPr>
        <w:pStyle w:val="Heading3"/>
      </w:pPr>
      <w:r>
        <w:t>10% of the total contract price for successful delivery of milestone 2;</w:t>
      </w:r>
    </w:p>
    <w:p w14:paraId="7989940E" w14:textId="77777777" w:rsidR="00706634" w:rsidRDefault="00706634" w:rsidP="00706634">
      <w:pPr>
        <w:pStyle w:val="Heading3"/>
      </w:pPr>
      <w:r>
        <w:t>15% of the total contract price for successful delivery of milestone 5;</w:t>
      </w:r>
    </w:p>
    <w:p w14:paraId="2E01D353" w14:textId="77777777" w:rsidR="00706634" w:rsidRDefault="00706634" w:rsidP="00706634">
      <w:pPr>
        <w:pStyle w:val="Heading3"/>
      </w:pPr>
      <w:r>
        <w:t>15% of the total contract price for successful delivery of milestone 6;</w:t>
      </w:r>
      <w:r w:rsidRPr="002D3F29">
        <w:t xml:space="preserve"> </w:t>
      </w:r>
    </w:p>
    <w:p w14:paraId="1714E2E8" w14:textId="77777777" w:rsidR="00706634" w:rsidRDefault="00706634" w:rsidP="00706634">
      <w:pPr>
        <w:pStyle w:val="Heading3"/>
      </w:pPr>
      <w:r>
        <w:t>20% of the total contract price for successful delivery of milestone 7;</w:t>
      </w:r>
    </w:p>
    <w:p w14:paraId="1751AA43" w14:textId="77777777" w:rsidR="00706634" w:rsidRDefault="00706634" w:rsidP="00706634">
      <w:pPr>
        <w:pStyle w:val="Heading3"/>
      </w:pPr>
      <w:r>
        <w:t>30% of the total contract price for successful delivery of milestone 8;</w:t>
      </w:r>
    </w:p>
    <w:p w14:paraId="32FD86DC" w14:textId="77777777" w:rsidR="00706634" w:rsidRDefault="00706634" w:rsidP="00706634">
      <w:pPr>
        <w:pStyle w:val="Heading3"/>
      </w:pPr>
      <w:r>
        <w:t>10% of the total contract price for successful delivery of milestone 9.</w:t>
      </w:r>
    </w:p>
    <w:p w14:paraId="329DDE7F" w14:textId="12A04984" w:rsidR="007152A3" w:rsidRDefault="007152A3" w:rsidP="007152A3">
      <w:pPr>
        <w:pStyle w:val="Heading2"/>
      </w:pPr>
      <w:r w:rsidRPr="00E76DDB">
        <w:t>Prices are to be submitted via the e-Sourcing Suite</w:t>
      </w:r>
      <w:r w:rsidR="008520F0">
        <w:t xml:space="preserve"> using </w:t>
      </w:r>
      <w:r w:rsidRPr="00E76DDB">
        <w:t>Appendix E excluding VAT.</w:t>
      </w:r>
    </w:p>
    <w:p w14:paraId="56203C81" w14:textId="77777777" w:rsidR="009838F8" w:rsidRPr="00BE6EE0"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29" w:name="_Toc496543998"/>
      <w:r w:rsidRPr="00BE6EE0">
        <w:rPr>
          <w:rFonts w:cs="Arial"/>
          <w:szCs w:val="22"/>
        </w:rPr>
        <w:t>STAFF AND CUSTOMER SERVICE</w:t>
      </w:r>
      <w:bookmarkEnd w:id="29"/>
    </w:p>
    <w:p w14:paraId="2DBE008C" w14:textId="77777777" w:rsidR="009838F8" w:rsidRDefault="009838F8" w:rsidP="009838F8">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Contract in order to consistently deliver a quality service to all Parties.</w:t>
      </w:r>
    </w:p>
    <w:p w14:paraId="6D27D2F9" w14:textId="251C5B5B" w:rsidR="009838F8" w:rsidRDefault="00A95BFB" w:rsidP="009838F8">
      <w:pPr>
        <w:pStyle w:val="Heading2"/>
        <w:tabs>
          <w:tab w:val="clear" w:pos="720"/>
          <w:tab w:val="num" w:pos="709"/>
        </w:tabs>
        <w:spacing w:after="120"/>
        <w:ind w:left="709" w:hanging="709"/>
      </w:pPr>
      <w:r>
        <w:t xml:space="preserve">The </w:t>
      </w:r>
      <w:r w:rsidR="00BF0C2F">
        <w:t>Potential Provider</w:t>
      </w:r>
      <w:r w:rsidR="009838F8">
        <w:t>’s staff assigned to the Contract</w:t>
      </w:r>
      <w:r w:rsidR="009838F8" w:rsidRPr="002E7082">
        <w:t xml:space="preserve"> </w:t>
      </w:r>
      <w:r w:rsidR="009838F8">
        <w:t xml:space="preserve">shall have </w:t>
      </w:r>
      <w:r w:rsidR="009838F8" w:rsidRPr="00106B6D">
        <w:t>the relevant qualifications</w:t>
      </w:r>
      <w:r w:rsidR="009838F8" w:rsidRPr="002E7082">
        <w:t xml:space="preserve"> and experience to deliver</w:t>
      </w:r>
      <w:r w:rsidR="009838F8">
        <w:t xml:space="preserve"> the</w:t>
      </w:r>
      <w:r w:rsidR="009838F8" w:rsidRPr="002E7082">
        <w:t xml:space="preserve"> Contract. </w:t>
      </w:r>
    </w:p>
    <w:p w14:paraId="2BD58BAD" w14:textId="4BE97A84" w:rsidR="009838F8" w:rsidRDefault="009838F8" w:rsidP="009838F8">
      <w:pPr>
        <w:pStyle w:val="Heading2"/>
        <w:tabs>
          <w:tab w:val="clear" w:pos="720"/>
          <w:tab w:val="num" w:pos="709"/>
        </w:tabs>
        <w:spacing w:after="120"/>
        <w:ind w:left="709" w:hanging="709"/>
      </w:pPr>
      <w:r w:rsidRPr="002E7082">
        <w:lastRenderedPageBreak/>
        <w:t xml:space="preserve">The </w:t>
      </w:r>
      <w:r w:rsidR="00BF0C2F">
        <w:t>Potential Provider</w:t>
      </w:r>
      <w:r w:rsidRPr="002E7082">
        <w:t xml:space="preserve">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3A5C3102" w14:textId="77777777" w:rsidR="009838F8"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496543999"/>
      <w:r w:rsidRPr="004E1D36">
        <w:rPr>
          <w:rFonts w:cs="Arial"/>
          <w:szCs w:val="22"/>
        </w:rPr>
        <w:t>service levels a</w:t>
      </w:r>
      <w:r>
        <w:rPr>
          <w:rFonts w:cs="Arial"/>
          <w:szCs w:val="22"/>
        </w:rPr>
        <w:t>nd performance</w:t>
      </w:r>
      <w:bookmarkEnd w:id="30"/>
    </w:p>
    <w:p w14:paraId="6CC33038" w14:textId="30F1C285" w:rsidR="00583AB6" w:rsidRPr="00583AB6" w:rsidRDefault="00583AB6" w:rsidP="00583AB6">
      <w:pPr>
        <w:ind w:left="709" w:hanging="709"/>
        <w:rPr>
          <w:rFonts w:eastAsia="STZhongsong"/>
          <w:szCs w:val="20"/>
        </w:rPr>
      </w:pPr>
      <w:r>
        <w:rPr>
          <w:rFonts w:eastAsia="STZhongsong"/>
          <w:szCs w:val="20"/>
        </w:rPr>
        <w:t>15.1</w:t>
      </w:r>
      <w:r>
        <w:rPr>
          <w:rFonts w:eastAsia="STZhongsong"/>
          <w:szCs w:val="20"/>
        </w:rPr>
        <w:tab/>
      </w:r>
      <w:r w:rsidR="00D57F98" w:rsidRPr="00D57F98">
        <w:rPr>
          <w:rFonts w:eastAsia="STZhongsong"/>
          <w:szCs w:val="20"/>
        </w:rPr>
        <w:t xml:space="preserve">The Authority will measure the quality of the Potential Provider’s delivery by against the staged milestones as mentioned in 13.3. If the Potential Provider fails to perform to the standard required then the Authority will manage any underperformance through regular performance improvement meetings. If the Potential Provider fails to meet the key Milestones in section 7.1, then the Authority will apply Remedies as stated in the table below.  </w:t>
      </w:r>
    </w:p>
    <w:p w14:paraId="52200A3D" w14:textId="77777777" w:rsidR="009838F8" w:rsidRDefault="009838F8" w:rsidP="00B21547">
      <w:pPr>
        <w:pStyle w:val="Heading3"/>
        <w:numPr>
          <w:ilvl w:val="0"/>
          <w:numId w:val="0"/>
        </w:numPr>
        <w:spacing w:after="120"/>
      </w:pPr>
    </w:p>
    <w:tbl>
      <w:tblPr>
        <w:tblStyle w:val="TableGrid"/>
        <w:tblW w:w="0" w:type="auto"/>
        <w:tblLook w:val="04A0" w:firstRow="1" w:lastRow="0" w:firstColumn="1" w:lastColumn="0" w:noHBand="0" w:noVBand="1"/>
      </w:tblPr>
      <w:tblGrid>
        <w:gridCol w:w="1148"/>
        <w:gridCol w:w="1330"/>
        <w:gridCol w:w="1452"/>
        <w:gridCol w:w="1276"/>
        <w:gridCol w:w="1235"/>
        <w:gridCol w:w="1261"/>
        <w:gridCol w:w="1317"/>
      </w:tblGrid>
      <w:tr w:rsidR="00D57F98" w14:paraId="7F0DF98E" w14:textId="77777777" w:rsidTr="00D57F98">
        <w:tc>
          <w:tcPr>
            <w:tcW w:w="1278" w:type="dxa"/>
            <w:shd w:val="clear" w:color="auto" w:fill="DBE5F1" w:themeFill="accent1" w:themeFillTint="33"/>
          </w:tcPr>
          <w:p w14:paraId="53B88E09" w14:textId="77777777" w:rsidR="00D57F98" w:rsidRDefault="00D57F98" w:rsidP="00D57F98">
            <w:pPr>
              <w:pStyle w:val="Heading2"/>
              <w:numPr>
                <w:ilvl w:val="0"/>
                <w:numId w:val="0"/>
              </w:numPr>
              <w:outlineLvl w:val="1"/>
            </w:pPr>
            <w:r>
              <w:t>KPI/</w:t>
            </w:r>
          </w:p>
          <w:p w14:paraId="4DDE0E9D" w14:textId="6A2DCB5B" w:rsidR="00D57F98" w:rsidRDefault="00D57F98" w:rsidP="00D57F98">
            <w:pPr>
              <w:pStyle w:val="Heading3"/>
              <w:numPr>
                <w:ilvl w:val="0"/>
                <w:numId w:val="0"/>
              </w:numPr>
              <w:spacing w:after="120"/>
              <w:outlineLvl w:val="2"/>
            </w:pPr>
            <w:r>
              <w:t>SLA</w:t>
            </w:r>
          </w:p>
        </w:tc>
        <w:tc>
          <w:tcPr>
            <w:tcW w:w="1283" w:type="dxa"/>
            <w:shd w:val="clear" w:color="auto" w:fill="DBE5F1" w:themeFill="accent1" w:themeFillTint="33"/>
          </w:tcPr>
          <w:p w14:paraId="5AE380D7" w14:textId="79DF44F6" w:rsidR="00D57F98" w:rsidRDefault="00D57F98" w:rsidP="00D57F98">
            <w:pPr>
              <w:pStyle w:val="Heading3"/>
              <w:numPr>
                <w:ilvl w:val="0"/>
                <w:numId w:val="0"/>
              </w:numPr>
              <w:spacing w:after="120"/>
              <w:outlineLvl w:val="2"/>
            </w:pPr>
            <w:r>
              <w:t>Service Area</w:t>
            </w:r>
          </w:p>
        </w:tc>
        <w:tc>
          <w:tcPr>
            <w:tcW w:w="1288" w:type="dxa"/>
            <w:shd w:val="clear" w:color="auto" w:fill="DBE5F1" w:themeFill="accent1" w:themeFillTint="33"/>
          </w:tcPr>
          <w:p w14:paraId="64D28FD8" w14:textId="05658895" w:rsidR="00D57F98" w:rsidRDefault="00D57F98" w:rsidP="00D57F98">
            <w:pPr>
              <w:pStyle w:val="Heading3"/>
              <w:numPr>
                <w:ilvl w:val="0"/>
                <w:numId w:val="0"/>
              </w:numPr>
              <w:spacing w:after="120"/>
              <w:outlineLvl w:val="2"/>
            </w:pPr>
            <w:r>
              <w:t>KPI/SLA description</w:t>
            </w:r>
          </w:p>
        </w:tc>
        <w:tc>
          <w:tcPr>
            <w:tcW w:w="1281" w:type="dxa"/>
            <w:shd w:val="clear" w:color="auto" w:fill="DBE5F1" w:themeFill="accent1" w:themeFillTint="33"/>
          </w:tcPr>
          <w:p w14:paraId="7CE54634" w14:textId="23356F4F" w:rsidR="00D57F98" w:rsidRDefault="00D57F98" w:rsidP="00D57F98">
            <w:pPr>
              <w:pStyle w:val="Heading3"/>
              <w:numPr>
                <w:ilvl w:val="0"/>
                <w:numId w:val="0"/>
              </w:numPr>
              <w:spacing w:after="120"/>
              <w:outlineLvl w:val="2"/>
            </w:pPr>
            <w:r w:rsidRPr="00B93F18">
              <w:t>Target</w:t>
            </w:r>
          </w:p>
        </w:tc>
        <w:tc>
          <w:tcPr>
            <w:tcW w:w="1285" w:type="dxa"/>
            <w:shd w:val="clear" w:color="auto" w:fill="DBE5F1" w:themeFill="accent1" w:themeFillTint="33"/>
          </w:tcPr>
          <w:p w14:paraId="02C338F2" w14:textId="53FBDF7F" w:rsidR="00D57F98" w:rsidRDefault="00D57F98" w:rsidP="00D57F98">
            <w:pPr>
              <w:pStyle w:val="Heading3"/>
              <w:numPr>
                <w:ilvl w:val="0"/>
                <w:numId w:val="0"/>
              </w:numPr>
              <w:spacing w:after="120"/>
              <w:outlineLvl w:val="2"/>
            </w:pPr>
            <w:r w:rsidRPr="0041434C">
              <w:t>Remedy</w:t>
            </w:r>
          </w:p>
        </w:tc>
        <w:tc>
          <w:tcPr>
            <w:tcW w:w="1287" w:type="dxa"/>
            <w:shd w:val="clear" w:color="auto" w:fill="DBE5F1" w:themeFill="accent1" w:themeFillTint="33"/>
          </w:tcPr>
          <w:p w14:paraId="166C5FBA" w14:textId="00B9F504" w:rsidR="00D57F98" w:rsidRDefault="00D57F98" w:rsidP="00D57F98">
            <w:pPr>
              <w:pStyle w:val="Heading3"/>
              <w:numPr>
                <w:ilvl w:val="0"/>
                <w:numId w:val="0"/>
              </w:numPr>
              <w:spacing w:after="120"/>
              <w:outlineLvl w:val="2"/>
            </w:pPr>
            <w:r>
              <w:t>Milestone</w:t>
            </w:r>
          </w:p>
        </w:tc>
        <w:tc>
          <w:tcPr>
            <w:tcW w:w="1317" w:type="dxa"/>
            <w:shd w:val="clear" w:color="auto" w:fill="DBE5F1" w:themeFill="accent1" w:themeFillTint="33"/>
          </w:tcPr>
          <w:p w14:paraId="56A124CF" w14:textId="78F940D0" w:rsidR="00D57F98" w:rsidRDefault="00D57F98" w:rsidP="00D57F98">
            <w:pPr>
              <w:pStyle w:val="Heading3"/>
              <w:numPr>
                <w:ilvl w:val="0"/>
                <w:numId w:val="0"/>
              </w:numPr>
              <w:spacing w:after="120"/>
              <w:outlineLvl w:val="2"/>
            </w:pPr>
            <w:r>
              <w:t>Milestone payment %</w:t>
            </w:r>
          </w:p>
        </w:tc>
      </w:tr>
      <w:tr w:rsidR="00D57F98" w14:paraId="6E8EBA0F" w14:textId="77777777" w:rsidTr="00D57F98">
        <w:tc>
          <w:tcPr>
            <w:tcW w:w="1288" w:type="dxa"/>
          </w:tcPr>
          <w:p w14:paraId="562BAD0D" w14:textId="55A8D04C" w:rsidR="00D57F98" w:rsidRDefault="00D57F98" w:rsidP="00D57F98">
            <w:pPr>
              <w:pStyle w:val="Heading3"/>
              <w:numPr>
                <w:ilvl w:val="0"/>
                <w:numId w:val="0"/>
              </w:numPr>
              <w:spacing w:after="120"/>
              <w:outlineLvl w:val="2"/>
            </w:pPr>
            <w:r>
              <w:t>#2</w:t>
            </w:r>
          </w:p>
        </w:tc>
        <w:tc>
          <w:tcPr>
            <w:tcW w:w="1288" w:type="dxa"/>
          </w:tcPr>
          <w:p w14:paraId="649ABE49" w14:textId="484BE32D" w:rsidR="00D57F98" w:rsidRDefault="00D57F98" w:rsidP="00D57F98">
            <w:pPr>
              <w:pStyle w:val="Heading3"/>
              <w:numPr>
                <w:ilvl w:val="0"/>
                <w:numId w:val="0"/>
              </w:numPr>
              <w:spacing w:after="120"/>
              <w:outlineLvl w:val="2"/>
            </w:pPr>
            <w:r>
              <w:t>Key outputs delivered in draft</w:t>
            </w:r>
          </w:p>
        </w:tc>
        <w:tc>
          <w:tcPr>
            <w:tcW w:w="1288" w:type="dxa"/>
          </w:tcPr>
          <w:p w14:paraId="1F82EC4F" w14:textId="225720F2" w:rsidR="00D57F98" w:rsidRDefault="00D57F98" w:rsidP="00D57F98">
            <w:pPr>
              <w:pStyle w:val="Heading3"/>
              <w:numPr>
                <w:ilvl w:val="0"/>
                <w:numId w:val="0"/>
              </w:numPr>
              <w:spacing w:after="120"/>
              <w:outlineLvl w:val="2"/>
            </w:pPr>
            <w:r w:rsidRPr="007039AB">
              <w:t>First draft of the database</w:t>
            </w:r>
            <w:r>
              <w:t xml:space="preserve"> and cost curves</w:t>
            </w:r>
            <w:r w:rsidRPr="007039AB">
              <w:t xml:space="preserve"> </w:t>
            </w:r>
            <w:r>
              <w:rPr>
                <w:szCs w:val="22"/>
              </w:rPr>
              <w:t>to the Authority for internal review and comment.</w:t>
            </w:r>
          </w:p>
        </w:tc>
        <w:tc>
          <w:tcPr>
            <w:tcW w:w="1288" w:type="dxa"/>
          </w:tcPr>
          <w:p w14:paraId="7CB05ADA" w14:textId="0397B777" w:rsidR="00D57F98" w:rsidRDefault="00D57F98" w:rsidP="00D57F98">
            <w:pPr>
              <w:pStyle w:val="Heading3"/>
              <w:numPr>
                <w:ilvl w:val="0"/>
                <w:numId w:val="0"/>
              </w:numPr>
              <w:spacing w:after="120"/>
              <w:outlineLvl w:val="2"/>
            </w:pPr>
            <w:r w:rsidRPr="007039AB">
              <w:t>18</w:t>
            </w:r>
            <w:r w:rsidRPr="007039AB">
              <w:rPr>
                <w:vertAlign w:val="superscript"/>
              </w:rPr>
              <w:t>th</w:t>
            </w:r>
            <w:r w:rsidRPr="007039AB">
              <w:t xml:space="preserve"> December 2017</w:t>
            </w:r>
          </w:p>
        </w:tc>
        <w:tc>
          <w:tcPr>
            <w:tcW w:w="1289" w:type="dxa"/>
          </w:tcPr>
          <w:p w14:paraId="149A5A54" w14:textId="6E65F1A5" w:rsidR="00D57F98" w:rsidRDefault="00D57F98" w:rsidP="00D57F98">
            <w:pPr>
              <w:pStyle w:val="Heading3"/>
              <w:numPr>
                <w:ilvl w:val="0"/>
                <w:numId w:val="0"/>
              </w:numPr>
              <w:spacing w:after="120"/>
              <w:outlineLvl w:val="2"/>
            </w:pPr>
            <w:r>
              <w:t xml:space="preserve">10% </w:t>
            </w:r>
          </w:p>
        </w:tc>
        <w:tc>
          <w:tcPr>
            <w:tcW w:w="1289" w:type="dxa"/>
          </w:tcPr>
          <w:p w14:paraId="0088092F" w14:textId="57F44798" w:rsidR="00D57F98" w:rsidRDefault="00D57F98" w:rsidP="00D57F98">
            <w:pPr>
              <w:pStyle w:val="Heading3"/>
              <w:numPr>
                <w:ilvl w:val="0"/>
                <w:numId w:val="0"/>
              </w:numPr>
              <w:spacing w:after="120"/>
              <w:outlineLvl w:val="2"/>
            </w:pPr>
            <w:r>
              <w:t>4</w:t>
            </w:r>
          </w:p>
        </w:tc>
        <w:tc>
          <w:tcPr>
            <w:tcW w:w="1289" w:type="dxa"/>
          </w:tcPr>
          <w:p w14:paraId="7DD4FA2E" w14:textId="516B6769" w:rsidR="00D57F98" w:rsidRDefault="00D57F98" w:rsidP="00D57F98">
            <w:pPr>
              <w:pStyle w:val="Heading3"/>
              <w:numPr>
                <w:ilvl w:val="0"/>
                <w:numId w:val="0"/>
              </w:numPr>
              <w:spacing w:after="120"/>
              <w:outlineLvl w:val="2"/>
            </w:pPr>
            <w:r>
              <w:t>15% - this payment applies to both Milestone 4 &amp; 5</w:t>
            </w:r>
          </w:p>
        </w:tc>
      </w:tr>
      <w:tr w:rsidR="00D57F98" w14:paraId="02B1A751" w14:textId="77777777" w:rsidTr="00D57F98">
        <w:tc>
          <w:tcPr>
            <w:tcW w:w="1278" w:type="dxa"/>
          </w:tcPr>
          <w:p w14:paraId="7484C6DC" w14:textId="206B1524" w:rsidR="00D57F98" w:rsidRDefault="00D57F98" w:rsidP="00D57F98">
            <w:pPr>
              <w:pStyle w:val="Heading3"/>
              <w:numPr>
                <w:ilvl w:val="0"/>
                <w:numId w:val="0"/>
              </w:numPr>
              <w:spacing w:after="120"/>
              <w:outlineLvl w:val="2"/>
            </w:pPr>
            <w:r>
              <w:t>#3</w:t>
            </w:r>
          </w:p>
        </w:tc>
        <w:tc>
          <w:tcPr>
            <w:tcW w:w="1283" w:type="dxa"/>
          </w:tcPr>
          <w:p w14:paraId="24CDD80A" w14:textId="4716D26E" w:rsidR="00D57F98" w:rsidRDefault="00D57F98" w:rsidP="00D57F98">
            <w:pPr>
              <w:pStyle w:val="Heading3"/>
              <w:numPr>
                <w:ilvl w:val="0"/>
                <w:numId w:val="0"/>
              </w:numPr>
              <w:spacing w:after="120"/>
              <w:outlineLvl w:val="2"/>
            </w:pPr>
            <w:r>
              <w:t>Key outputs in delivered in draft</w:t>
            </w:r>
          </w:p>
        </w:tc>
        <w:tc>
          <w:tcPr>
            <w:tcW w:w="1288" w:type="dxa"/>
          </w:tcPr>
          <w:p w14:paraId="07E5C3B0" w14:textId="5193A352" w:rsidR="00D57F98" w:rsidRDefault="00D57F98" w:rsidP="00D57F98">
            <w:pPr>
              <w:pStyle w:val="Heading3"/>
              <w:numPr>
                <w:ilvl w:val="0"/>
                <w:numId w:val="0"/>
              </w:numPr>
              <w:spacing w:after="120"/>
              <w:outlineLvl w:val="2"/>
            </w:pPr>
            <w:r w:rsidRPr="007039AB">
              <w:t xml:space="preserve">Draft </w:t>
            </w:r>
            <w:r>
              <w:t>analysis of water company WRMP’s.</w:t>
            </w:r>
          </w:p>
        </w:tc>
        <w:tc>
          <w:tcPr>
            <w:tcW w:w="1281" w:type="dxa"/>
          </w:tcPr>
          <w:p w14:paraId="1490F86E" w14:textId="27ED6711" w:rsidR="00D57F98" w:rsidRDefault="00D57F98" w:rsidP="00D57F98">
            <w:pPr>
              <w:pStyle w:val="Heading3"/>
              <w:numPr>
                <w:ilvl w:val="0"/>
                <w:numId w:val="0"/>
              </w:numPr>
              <w:spacing w:after="120"/>
              <w:outlineLvl w:val="2"/>
            </w:pPr>
            <w:r w:rsidRPr="007039AB">
              <w:t>22</w:t>
            </w:r>
            <w:r>
              <w:rPr>
                <w:vertAlign w:val="superscript"/>
              </w:rPr>
              <w:t>nd</w:t>
            </w:r>
            <w:r w:rsidRPr="007039AB">
              <w:t xml:space="preserve"> January 2018</w:t>
            </w:r>
          </w:p>
        </w:tc>
        <w:tc>
          <w:tcPr>
            <w:tcW w:w="1285" w:type="dxa"/>
          </w:tcPr>
          <w:p w14:paraId="18973E00" w14:textId="5997CEB1" w:rsidR="00D57F98" w:rsidRDefault="00D57F98" w:rsidP="00D57F98">
            <w:pPr>
              <w:pStyle w:val="Heading3"/>
              <w:numPr>
                <w:ilvl w:val="0"/>
                <w:numId w:val="0"/>
              </w:numPr>
              <w:spacing w:after="120"/>
              <w:outlineLvl w:val="2"/>
            </w:pPr>
            <w:r>
              <w:t xml:space="preserve">10% </w:t>
            </w:r>
          </w:p>
        </w:tc>
        <w:tc>
          <w:tcPr>
            <w:tcW w:w="1287" w:type="dxa"/>
          </w:tcPr>
          <w:p w14:paraId="7D3235A7" w14:textId="2FE13C23" w:rsidR="00D57F98" w:rsidRDefault="00D57F98" w:rsidP="00D57F98">
            <w:pPr>
              <w:pStyle w:val="Heading3"/>
              <w:numPr>
                <w:ilvl w:val="0"/>
                <w:numId w:val="0"/>
              </w:numPr>
              <w:spacing w:after="120"/>
              <w:outlineLvl w:val="2"/>
            </w:pPr>
            <w:r>
              <w:t>5</w:t>
            </w:r>
          </w:p>
        </w:tc>
        <w:tc>
          <w:tcPr>
            <w:tcW w:w="1317" w:type="dxa"/>
          </w:tcPr>
          <w:p w14:paraId="0A413597" w14:textId="6ECCCA67" w:rsidR="00D57F98" w:rsidRDefault="00D57F98" w:rsidP="00D57F98">
            <w:pPr>
              <w:pStyle w:val="Heading3"/>
              <w:numPr>
                <w:ilvl w:val="0"/>
                <w:numId w:val="0"/>
              </w:numPr>
              <w:spacing w:after="120"/>
              <w:outlineLvl w:val="2"/>
            </w:pPr>
            <w:r>
              <w:t>15% - this payment applies to both Milestone 4 &amp; 5</w:t>
            </w:r>
          </w:p>
        </w:tc>
      </w:tr>
      <w:tr w:rsidR="00D57F98" w14:paraId="550012A3" w14:textId="77777777" w:rsidTr="00D57F98">
        <w:tc>
          <w:tcPr>
            <w:tcW w:w="1278" w:type="dxa"/>
          </w:tcPr>
          <w:p w14:paraId="746C9082" w14:textId="417DBA65" w:rsidR="00D57F98" w:rsidRDefault="00D57F98" w:rsidP="00D57F98">
            <w:pPr>
              <w:pStyle w:val="Heading3"/>
              <w:numPr>
                <w:ilvl w:val="0"/>
                <w:numId w:val="0"/>
              </w:numPr>
              <w:spacing w:after="120"/>
              <w:outlineLvl w:val="2"/>
            </w:pPr>
            <w:r>
              <w:t>#4</w:t>
            </w:r>
          </w:p>
        </w:tc>
        <w:tc>
          <w:tcPr>
            <w:tcW w:w="1283" w:type="dxa"/>
          </w:tcPr>
          <w:p w14:paraId="03F0D361" w14:textId="0F647A9A" w:rsidR="00D57F98" w:rsidRDefault="00D57F98" w:rsidP="00D57F98">
            <w:pPr>
              <w:pStyle w:val="Heading3"/>
              <w:numPr>
                <w:ilvl w:val="0"/>
                <w:numId w:val="0"/>
              </w:numPr>
              <w:spacing w:after="120"/>
              <w:outlineLvl w:val="2"/>
            </w:pPr>
            <w:r>
              <w:t>Key outputs delivered in draft</w:t>
            </w:r>
          </w:p>
        </w:tc>
        <w:tc>
          <w:tcPr>
            <w:tcW w:w="1288" w:type="dxa"/>
            <w:vAlign w:val="center"/>
          </w:tcPr>
          <w:p w14:paraId="48E9D5ED" w14:textId="1CC02B7B" w:rsidR="00D57F98" w:rsidRDefault="00D57F98" w:rsidP="00D57F98">
            <w:pPr>
              <w:pStyle w:val="Heading3"/>
              <w:numPr>
                <w:ilvl w:val="0"/>
                <w:numId w:val="0"/>
              </w:numPr>
              <w:spacing w:after="120"/>
              <w:outlineLvl w:val="2"/>
            </w:pPr>
            <w:r>
              <w:t>First</w:t>
            </w:r>
            <w:r w:rsidRPr="007039AB">
              <w:t xml:space="preserve"> </w:t>
            </w:r>
            <w:r>
              <w:t>draft of the report.</w:t>
            </w:r>
          </w:p>
        </w:tc>
        <w:tc>
          <w:tcPr>
            <w:tcW w:w="1281" w:type="dxa"/>
            <w:vAlign w:val="center"/>
          </w:tcPr>
          <w:p w14:paraId="4DC0CCF3" w14:textId="1350D6BE" w:rsidR="00D57F98" w:rsidRDefault="00D57F98" w:rsidP="00D57F98">
            <w:pPr>
              <w:pStyle w:val="Heading3"/>
              <w:numPr>
                <w:ilvl w:val="0"/>
                <w:numId w:val="0"/>
              </w:numPr>
              <w:spacing w:after="120"/>
              <w:outlineLvl w:val="2"/>
            </w:pPr>
            <w:r>
              <w:t>1</w:t>
            </w:r>
            <w:r w:rsidRPr="00731E1F">
              <w:rPr>
                <w:vertAlign w:val="superscript"/>
              </w:rPr>
              <w:t>st</w:t>
            </w:r>
            <w:r w:rsidRPr="007039AB">
              <w:rPr>
                <w:vertAlign w:val="superscript"/>
              </w:rPr>
              <w:t xml:space="preserve"> </w:t>
            </w:r>
            <w:r w:rsidRPr="007039AB">
              <w:t>February 2018</w:t>
            </w:r>
          </w:p>
        </w:tc>
        <w:tc>
          <w:tcPr>
            <w:tcW w:w="1285" w:type="dxa"/>
          </w:tcPr>
          <w:p w14:paraId="788356AC" w14:textId="1F4AEE53" w:rsidR="00D57F98" w:rsidRDefault="00D57F98" w:rsidP="00D57F98">
            <w:pPr>
              <w:pStyle w:val="Heading3"/>
              <w:numPr>
                <w:ilvl w:val="0"/>
                <w:numId w:val="0"/>
              </w:numPr>
              <w:spacing w:after="120"/>
              <w:outlineLvl w:val="2"/>
            </w:pPr>
            <w:r>
              <w:t xml:space="preserve">15% </w:t>
            </w:r>
          </w:p>
        </w:tc>
        <w:tc>
          <w:tcPr>
            <w:tcW w:w="1287" w:type="dxa"/>
          </w:tcPr>
          <w:p w14:paraId="61A100DD" w14:textId="18A59B94" w:rsidR="00D57F98" w:rsidRDefault="00D57F98" w:rsidP="00D57F98">
            <w:pPr>
              <w:pStyle w:val="Heading3"/>
              <w:numPr>
                <w:ilvl w:val="0"/>
                <w:numId w:val="0"/>
              </w:numPr>
              <w:spacing w:after="120"/>
              <w:outlineLvl w:val="2"/>
            </w:pPr>
            <w:r>
              <w:t>6</w:t>
            </w:r>
          </w:p>
        </w:tc>
        <w:tc>
          <w:tcPr>
            <w:tcW w:w="1317" w:type="dxa"/>
          </w:tcPr>
          <w:p w14:paraId="78AB0C34" w14:textId="244E43CD" w:rsidR="00D57F98" w:rsidRDefault="00D57F98" w:rsidP="00D57F98">
            <w:pPr>
              <w:pStyle w:val="Heading3"/>
              <w:numPr>
                <w:ilvl w:val="0"/>
                <w:numId w:val="0"/>
              </w:numPr>
              <w:spacing w:after="120"/>
              <w:outlineLvl w:val="2"/>
            </w:pPr>
            <w:r>
              <w:t>15%</w:t>
            </w:r>
          </w:p>
        </w:tc>
      </w:tr>
      <w:tr w:rsidR="00D57F98" w14:paraId="2F526B5F" w14:textId="77777777" w:rsidTr="00D57F98">
        <w:tc>
          <w:tcPr>
            <w:tcW w:w="1278" w:type="dxa"/>
          </w:tcPr>
          <w:p w14:paraId="7ED7D8D8" w14:textId="698BCA70" w:rsidR="00D57F98" w:rsidRDefault="00D57F98" w:rsidP="00D57F98">
            <w:pPr>
              <w:pStyle w:val="Heading3"/>
              <w:numPr>
                <w:ilvl w:val="0"/>
                <w:numId w:val="0"/>
              </w:numPr>
              <w:spacing w:after="120"/>
              <w:outlineLvl w:val="2"/>
            </w:pPr>
            <w:r>
              <w:t>#5</w:t>
            </w:r>
          </w:p>
        </w:tc>
        <w:tc>
          <w:tcPr>
            <w:tcW w:w="1283" w:type="dxa"/>
          </w:tcPr>
          <w:p w14:paraId="39A6CA4F" w14:textId="32E22905" w:rsidR="00D57F98" w:rsidRDefault="00D57F98" w:rsidP="00D57F98">
            <w:pPr>
              <w:pStyle w:val="Heading3"/>
              <w:numPr>
                <w:ilvl w:val="0"/>
                <w:numId w:val="0"/>
              </w:numPr>
              <w:spacing w:after="120"/>
              <w:outlineLvl w:val="2"/>
            </w:pPr>
            <w:r>
              <w:t xml:space="preserve">Key outputs in final, publishable form </w:t>
            </w:r>
          </w:p>
        </w:tc>
        <w:tc>
          <w:tcPr>
            <w:tcW w:w="1288" w:type="dxa"/>
          </w:tcPr>
          <w:p w14:paraId="4EAC0BA5" w14:textId="294C61BC" w:rsidR="00D57F98" w:rsidRDefault="00D57F98" w:rsidP="00D57F98">
            <w:pPr>
              <w:pStyle w:val="Heading3"/>
              <w:numPr>
                <w:ilvl w:val="0"/>
                <w:numId w:val="0"/>
              </w:numPr>
              <w:spacing w:after="120"/>
              <w:outlineLvl w:val="2"/>
            </w:pPr>
            <w:r>
              <w:t xml:space="preserve">Final report and </w:t>
            </w:r>
            <w:r w:rsidRPr="009C2E34">
              <w:t>databases, addressing comments from the peer reviewers and the Authority, suitable for publication.</w:t>
            </w:r>
          </w:p>
        </w:tc>
        <w:tc>
          <w:tcPr>
            <w:tcW w:w="1281" w:type="dxa"/>
          </w:tcPr>
          <w:p w14:paraId="394795B4" w14:textId="724E369F" w:rsidR="00D57F98" w:rsidRDefault="00D57F98" w:rsidP="00D57F98">
            <w:pPr>
              <w:pStyle w:val="Heading3"/>
              <w:numPr>
                <w:ilvl w:val="0"/>
                <w:numId w:val="0"/>
              </w:numPr>
              <w:spacing w:after="120"/>
              <w:outlineLvl w:val="2"/>
            </w:pPr>
            <w:r w:rsidRPr="007039AB">
              <w:t>26</w:t>
            </w:r>
            <w:r w:rsidRPr="007039AB">
              <w:rPr>
                <w:vertAlign w:val="superscript"/>
              </w:rPr>
              <w:t>th</w:t>
            </w:r>
            <w:r w:rsidRPr="007039AB">
              <w:t xml:space="preserve"> February 2018</w:t>
            </w:r>
          </w:p>
        </w:tc>
        <w:tc>
          <w:tcPr>
            <w:tcW w:w="1285" w:type="dxa"/>
          </w:tcPr>
          <w:p w14:paraId="0A46EF4A" w14:textId="3D925CFC" w:rsidR="00D57F98" w:rsidRDefault="00D57F98" w:rsidP="00D57F98">
            <w:pPr>
              <w:pStyle w:val="Heading3"/>
              <w:numPr>
                <w:ilvl w:val="0"/>
                <w:numId w:val="0"/>
              </w:numPr>
              <w:spacing w:after="120"/>
              <w:outlineLvl w:val="2"/>
            </w:pPr>
            <w:r>
              <w:t xml:space="preserve">60% </w:t>
            </w:r>
          </w:p>
        </w:tc>
        <w:tc>
          <w:tcPr>
            <w:tcW w:w="1287" w:type="dxa"/>
          </w:tcPr>
          <w:p w14:paraId="5E5695A4" w14:textId="330606B1" w:rsidR="00D57F98" w:rsidRDefault="00D57F98" w:rsidP="00D57F98">
            <w:pPr>
              <w:pStyle w:val="Heading3"/>
              <w:numPr>
                <w:ilvl w:val="0"/>
                <w:numId w:val="0"/>
              </w:numPr>
              <w:spacing w:after="120"/>
              <w:outlineLvl w:val="2"/>
            </w:pPr>
            <w:r>
              <w:t>8</w:t>
            </w:r>
          </w:p>
        </w:tc>
        <w:tc>
          <w:tcPr>
            <w:tcW w:w="1317" w:type="dxa"/>
          </w:tcPr>
          <w:p w14:paraId="3AB7916A" w14:textId="093B714C" w:rsidR="00D57F98" w:rsidRDefault="00D57F98" w:rsidP="00D57F98">
            <w:pPr>
              <w:pStyle w:val="Heading3"/>
              <w:numPr>
                <w:ilvl w:val="0"/>
                <w:numId w:val="0"/>
              </w:numPr>
              <w:spacing w:after="120"/>
              <w:outlineLvl w:val="2"/>
            </w:pPr>
            <w:r>
              <w:t>30%</w:t>
            </w:r>
          </w:p>
        </w:tc>
      </w:tr>
      <w:tr w:rsidR="00D57F98" w14:paraId="3917FA58" w14:textId="77777777" w:rsidTr="00D57F98">
        <w:tc>
          <w:tcPr>
            <w:tcW w:w="1278" w:type="dxa"/>
          </w:tcPr>
          <w:p w14:paraId="07EDE984" w14:textId="48761E8A" w:rsidR="00D57F98" w:rsidRDefault="00D57F98" w:rsidP="00D57F98">
            <w:pPr>
              <w:pStyle w:val="Heading3"/>
              <w:numPr>
                <w:ilvl w:val="0"/>
                <w:numId w:val="0"/>
              </w:numPr>
              <w:spacing w:after="120"/>
              <w:outlineLvl w:val="2"/>
            </w:pPr>
            <w:r>
              <w:lastRenderedPageBreak/>
              <w:t>#6</w:t>
            </w:r>
          </w:p>
        </w:tc>
        <w:tc>
          <w:tcPr>
            <w:tcW w:w="1283" w:type="dxa"/>
          </w:tcPr>
          <w:p w14:paraId="4D2423CD" w14:textId="767E7B3B" w:rsidR="00D57F98" w:rsidRDefault="00D57F98" w:rsidP="00D57F98">
            <w:pPr>
              <w:pStyle w:val="Heading3"/>
              <w:numPr>
                <w:ilvl w:val="0"/>
                <w:numId w:val="0"/>
              </w:numPr>
              <w:spacing w:after="120"/>
              <w:outlineLvl w:val="2"/>
            </w:pPr>
            <w:r>
              <w:t>Key outputs in final, publishable form</w:t>
            </w:r>
          </w:p>
        </w:tc>
        <w:tc>
          <w:tcPr>
            <w:tcW w:w="1288" w:type="dxa"/>
          </w:tcPr>
          <w:p w14:paraId="7E7E47CF" w14:textId="6D4A843C" w:rsidR="00D57F98" w:rsidRDefault="00D57F98" w:rsidP="00D57F98">
            <w:pPr>
              <w:pStyle w:val="Heading3"/>
              <w:numPr>
                <w:ilvl w:val="0"/>
                <w:numId w:val="0"/>
              </w:numPr>
              <w:spacing w:after="120"/>
              <w:outlineLvl w:val="2"/>
            </w:pPr>
            <w:r w:rsidRPr="009C2E34">
              <w:t>Presentation of the findings</w:t>
            </w:r>
            <w:r>
              <w:t>.</w:t>
            </w:r>
          </w:p>
        </w:tc>
        <w:tc>
          <w:tcPr>
            <w:tcW w:w="1281" w:type="dxa"/>
          </w:tcPr>
          <w:p w14:paraId="4D95D652" w14:textId="5EBFF119" w:rsidR="00D57F98" w:rsidRDefault="00D57F98" w:rsidP="00D57F98">
            <w:pPr>
              <w:pStyle w:val="Heading3"/>
              <w:numPr>
                <w:ilvl w:val="0"/>
                <w:numId w:val="0"/>
              </w:numPr>
              <w:spacing w:after="120"/>
              <w:outlineLvl w:val="2"/>
            </w:pPr>
            <w:r>
              <w:t>9</w:t>
            </w:r>
            <w:r w:rsidRPr="007039AB">
              <w:rPr>
                <w:vertAlign w:val="superscript"/>
              </w:rPr>
              <w:t>th</w:t>
            </w:r>
            <w:r>
              <w:t xml:space="preserve"> March</w:t>
            </w:r>
            <w:r w:rsidRPr="007039AB">
              <w:t xml:space="preserve"> 2018</w:t>
            </w:r>
          </w:p>
        </w:tc>
        <w:tc>
          <w:tcPr>
            <w:tcW w:w="1285" w:type="dxa"/>
          </w:tcPr>
          <w:p w14:paraId="084BE707" w14:textId="04913D4D" w:rsidR="00D57F98" w:rsidRDefault="00D57F98" w:rsidP="00D57F98">
            <w:pPr>
              <w:pStyle w:val="Heading3"/>
              <w:numPr>
                <w:ilvl w:val="0"/>
                <w:numId w:val="0"/>
              </w:numPr>
              <w:spacing w:after="120"/>
              <w:outlineLvl w:val="2"/>
            </w:pPr>
            <w:r>
              <w:t xml:space="preserve">5% </w:t>
            </w:r>
          </w:p>
        </w:tc>
        <w:tc>
          <w:tcPr>
            <w:tcW w:w="1287" w:type="dxa"/>
          </w:tcPr>
          <w:p w14:paraId="62EAA5D9" w14:textId="52E9780E" w:rsidR="00D57F98" w:rsidRDefault="00D57F98" w:rsidP="00D57F98">
            <w:pPr>
              <w:pStyle w:val="Heading3"/>
              <w:numPr>
                <w:ilvl w:val="0"/>
                <w:numId w:val="0"/>
              </w:numPr>
              <w:spacing w:after="120"/>
              <w:outlineLvl w:val="2"/>
            </w:pPr>
            <w:r>
              <w:t>9</w:t>
            </w:r>
          </w:p>
        </w:tc>
        <w:tc>
          <w:tcPr>
            <w:tcW w:w="1317" w:type="dxa"/>
          </w:tcPr>
          <w:p w14:paraId="5EE95969" w14:textId="61AF9D0E" w:rsidR="00D57F98" w:rsidRDefault="00D57F98" w:rsidP="00D57F98">
            <w:pPr>
              <w:pStyle w:val="Heading3"/>
              <w:numPr>
                <w:ilvl w:val="0"/>
                <w:numId w:val="0"/>
              </w:numPr>
              <w:spacing w:after="120"/>
              <w:outlineLvl w:val="2"/>
            </w:pPr>
            <w:r>
              <w:t>10%</w:t>
            </w:r>
          </w:p>
        </w:tc>
      </w:tr>
    </w:tbl>
    <w:p w14:paraId="4EA75B01" w14:textId="77777777" w:rsidR="00D57F98" w:rsidRDefault="00D57F98" w:rsidP="00B21547">
      <w:pPr>
        <w:pStyle w:val="Heading3"/>
        <w:numPr>
          <w:ilvl w:val="0"/>
          <w:numId w:val="0"/>
        </w:numPr>
        <w:spacing w:after="120"/>
      </w:pPr>
    </w:p>
    <w:p w14:paraId="2BEB7F25" w14:textId="42184A3D" w:rsidR="008842A2" w:rsidRDefault="008842A2" w:rsidP="008842A2">
      <w:pPr>
        <w:pStyle w:val="Heading3"/>
        <w:numPr>
          <w:ilvl w:val="0"/>
          <w:numId w:val="0"/>
        </w:numPr>
        <w:spacing w:after="120"/>
        <w:ind w:left="720" w:hanging="720"/>
      </w:pPr>
      <w:r>
        <w:t>15.2</w:t>
      </w:r>
      <w:r>
        <w:tab/>
        <w:t xml:space="preserve">As an example to the above table, if the Potential Provider missed KPI #1, they would incur a remedy of 10% against the Milestone Payment. As the Potential Provider would have been paid 15% of the total contract value for meeting this KPI, they would now have their payment reduced by 10%. This means if the payment was for £1000, they would receive £900 if the KPI was missed.  </w:t>
      </w:r>
    </w:p>
    <w:p w14:paraId="5B26EB72" w14:textId="3ED418C9" w:rsidR="009838F8" w:rsidRDefault="008842A2" w:rsidP="009838F8">
      <w:pPr>
        <w:pStyle w:val="Heading2"/>
        <w:numPr>
          <w:ilvl w:val="0"/>
          <w:numId w:val="0"/>
        </w:numPr>
      </w:pPr>
      <w:r>
        <w:t>15.3</w:t>
      </w:r>
      <w:r w:rsidR="00D57F98" w:rsidRPr="00D57F98">
        <w:tab/>
        <w:t>These Remedies will be applied in accordance to section 5.4 of Appendix C.</w:t>
      </w:r>
    </w:p>
    <w:p w14:paraId="0AF368F7" w14:textId="77777777" w:rsidR="009838F8" w:rsidRDefault="009838F8" w:rsidP="009838F8">
      <w:pPr>
        <w:pStyle w:val="Heading1"/>
        <w:spacing w:after="120"/>
      </w:pPr>
      <w:bookmarkStart w:id="31" w:name="_Toc496544000"/>
      <w:r>
        <w:t>Security requirements</w:t>
      </w:r>
      <w:bookmarkEnd w:id="31"/>
    </w:p>
    <w:p w14:paraId="370E910A" w14:textId="031B31BD" w:rsidR="009838F8" w:rsidRPr="004F56B9" w:rsidRDefault="00CB3DF1" w:rsidP="00CB3DF1">
      <w:pPr>
        <w:pStyle w:val="Heading2"/>
      </w:pPr>
      <w:r w:rsidRPr="004F56B9">
        <w:t>All data security requirements will align with the Terms and Conditions of the Crown Commercial Service’s Terms and Conditions within Appendix C.</w:t>
      </w:r>
    </w:p>
    <w:p w14:paraId="44DF0725" w14:textId="77777777" w:rsidR="009838F8"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496544001"/>
      <w:r>
        <w:rPr>
          <w:rFonts w:cs="Arial"/>
          <w:szCs w:val="22"/>
        </w:rPr>
        <w:t>intellectual property rights (ipr)</w:t>
      </w:r>
      <w:bookmarkEnd w:id="32"/>
    </w:p>
    <w:p w14:paraId="3B220077" w14:textId="2A16B18A" w:rsidR="009838F8" w:rsidRPr="00D73062" w:rsidRDefault="009838F8" w:rsidP="009838F8">
      <w:pPr>
        <w:pStyle w:val="Heading2"/>
      </w:pPr>
      <w:r w:rsidRPr="003B004C">
        <w:t xml:space="preserve">All analysis </w:t>
      </w:r>
      <w:r>
        <w:t xml:space="preserve">(including any calculations, </w:t>
      </w:r>
      <w:r w:rsidRPr="003B004C">
        <w:t>models</w:t>
      </w:r>
      <w:r>
        <w:t xml:space="preserve"> and draft reports</w:t>
      </w:r>
      <w:r w:rsidRPr="003B004C">
        <w:t xml:space="preserve">) used to generate the outputs </w:t>
      </w:r>
      <w:r w:rsidR="00194440">
        <w:t>must</w:t>
      </w:r>
      <w:r w:rsidRPr="003B004C">
        <w:t xml:space="preserve"> be provided to the </w:t>
      </w:r>
      <w:r w:rsidRPr="00D73062">
        <w:t>Authority for future use.</w:t>
      </w:r>
    </w:p>
    <w:p w14:paraId="2278AFE5" w14:textId="77777777" w:rsidR="009838F8" w:rsidRPr="00874062"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496544002"/>
      <w:r w:rsidRPr="00874062">
        <w:rPr>
          <w:rFonts w:cs="Arial"/>
          <w:szCs w:val="22"/>
        </w:rPr>
        <w:t>payment</w:t>
      </w:r>
      <w:bookmarkEnd w:id="33"/>
    </w:p>
    <w:p w14:paraId="0B00B5CB" w14:textId="77777777" w:rsidR="009838F8" w:rsidRPr="0007350B" w:rsidRDefault="009838F8" w:rsidP="009838F8">
      <w:pPr>
        <w:pStyle w:val="Heading2"/>
        <w:rPr>
          <w:szCs w:val="22"/>
        </w:rPr>
      </w:pPr>
      <w:r w:rsidRPr="0007350B">
        <w:rPr>
          <w:rFonts w:cs="Arial"/>
          <w:color w:val="000000"/>
          <w:szCs w:val="22"/>
          <w:shd w:val="clear" w:color="auto" w:fill="FFFFFF"/>
        </w:rPr>
        <w:t>Payment can only be made following satisfactory delivery of pre-agreed certified products and deliverables.</w:t>
      </w:r>
    </w:p>
    <w:p w14:paraId="354AD8CE" w14:textId="6CC05537" w:rsidR="009838F8" w:rsidRPr="001A0268" w:rsidRDefault="009838F8" w:rsidP="001A0268">
      <w:pPr>
        <w:pStyle w:val="Heading2"/>
        <w:rPr>
          <w:rFonts w:cs="Arial"/>
          <w:color w:val="000000"/>
          <w:szCs w:val="22"/>
          <w:shd w:val="clear" w:color="auto" w:fill="FFFFFF"/>
        </w:rPr>
      </w:pPr>
      <w:r w:rsidRPr="0007350B">
        <w:rPr>
          <w:shd w:val="clear" w:color="auto" w:fill="FFFFFF"/>
        </w:rPr>
        <w:t>Before payment can be considered, each invoice must include a detailed elemental breakdown of work completed and the associated costs.</w:t>
      </w:r>
      <w:r w:rsidR="001A0268">
        <w:rPr>
          <w:shd w:val="clear" w:color="auto" w:fill="FFFFFF"/>
        </w:rPr>
        <w:t xml:space="preserve"> </w:t>
      </w:r>
      <w:r w:rsidR="001A0268" w:rsidRPr="001A0268">
        <w:rPr>
          <w:rFonts w:cs="Arial"/>
          <w:color w:val="000000"/>
          <w:szCs w:val="22"/>
          <w:shd w:val="clear" w:color="auto" w:fill="FFFFFF"/>
        </w:rPr>
        <w:t>The invoice(s) will also need</w:t>
      </w:r>
      <w:r w:rsidR="001A0268">
        <w:rPr>
          <w:rFonts w:cs="Arial"/>
          <w:color w:val="000000"/>
          <w:szCs w:val="22"/>
          <w:shd w:val="clear" w:color="auto" w:fill="FFFFFF"/>
        </w:rPr>
        <w:t xml:space="preserve"> </w:t>
      </w:r>
      <w:r w:rsidR="001A0268" w:rsidRPr="001A0268">
        <w:rPr>
          <w:rFonts w:cs="Arial"/>
          <w:color w:val="000000"/>
          <w:szCs w:val="22"/>
          <w:shd w:val="clear" w:color="auto" w:fill="FFFFFF"/>
        </w:rPr>
        <w:t>to include a valid Purchase Order number and the Contract Reference for this event.</w:t>
      </w:r>
    </w:p>
    <w:p w14:paraId="518D42AA" w14:textId="39076C9E" w:rsidR="002A3965" w:rsidRPr="004F56B9" w:rsidRDefault="002A3965" w:rsidP="009838F8">
      <w:pPr>
        <w:pStyle w:val="Heading2"/>
        <w:rPr>
          <w:szCs w:val="22"/>
        </w:rPr>
      </w:pPr>
      <w:r w:rsidRPr="004F56B9">
        <w:rPr>
          <w:rFonts w:cs="Arial"/>
          <w:color w:val="000000"/>
          <w:szCs w:val="22"/>
          <w:shd w:val="clear" w:color="auto" w:fill="FFFFFF"/>
        </w:rPr>
        <w:t>Invoices to be sent to:</w:t>
      </w:r>
    </w:p>
    <w:p w14:paraId="70F8EDE8" w14:textId="77777777" w:rsidR="002A3965" w:rsidRPr="004F56B9" w:rsidRDefault="002A3965" w:rsidP="002A3965">
      <w:pPr>
        <w:pStyle w:val="Heading2"/>
        <w:numPr>
          <w:ilvl w:val="0"/>
          <w:numId w:val="0"/>
        </w:numPr>
        <w:spacing w:after="0"/>
        <w:ind w:left="720"/>
        <w:rPr>
          <w:szCs w:val="22"/>
        </w:rPr>
      </w:pPr>
      <w:r w:rsidRPr="004F56B9">
        <w:rPr>
          <w:szCs w:val="22"/>
        </w:rPr>
        <w:t>HM Treasury</w:t>
      </w:r>
    </w:p>
    <w:p w14:paraId="18CBC1B0" w14:textId="77777777" w:rsidR="002A3965" w:rsidRPr="004F56B9" w:rsidRDefault="002A3965" w:rsidP="002A3965">
      <w:pPr>
        <w:pStyle w:val="Heading2"/>
        <w:numPr>
          <w:ilvl w:val="0"/>
          <w:numId w:val="0"/>
        </w:numPr>
        <w:spacing w:after="0"/>
        <w:ind w:left="720"/>
        <w:rPr>
          <w:szCs w:val="22"/>
        </w:rPr>
      </w:pPr>
      <w:r w:rsidRPr="004F56B9">
        <w:rPr>
          <w:szCs w:val="22"/>
        </w:rPr>
        <w:t>Finance Department</w:t>
      </w:r>
    </w:p>
    <w:p w14:paraId="5BD23FB2" w14:textId="77777777" w:rsidR="002A3965" w:rsidRPr="004F56B9" w:rsidRDefault="002A3965" w:rsidP="002A3965">
      <w:pPr>
        <w:pStyle w:val="Heading2"/>
        <w:numPr>
          <w:ilvl w:val="0"/>
          <w:numId w:val="0"/>
        </w:numPr>
        <w:spacing w:after="0"/>
        <w:ind w:left="720"/>
        <w:rPr>
          <w:szCs w:val="22"/>
        </w:rPr>
      </w:pPr>
      <w:r w:rsidRPr="004F56B9">
        <w:rPr>
          <w:szCs w:val="22"/>
        </w:rPr>
        <w:t>1 Horse Guards Road</w:t>
      </w:r>
    </w:p>
    <w:p w14:paraId="2BE289CC" w14:textId="77777777" w:rsidR="002A3965" w:rsidRPr="004F56B9" w:rsidRDefault="002A3965" w:rsidP="002A3965">
      <w:pPr>
        <w:pStyle w:val="Heading2"/>
        <w:numPr>
          <w:ilvl w:val="0"/>
          <w:numId w:val="0"/>
        </w:numPr>
        <w:spacing w:after="0"/>
        <w:ind w:left="720"/>
        <w:rPr>
          <w:szCs w:val="22"/>
        </w:rPr>
      </w:pPr>
      <w:r w:rsidRPr="004F56B9">
        <w:rPr>
          <w:szCs w:val="22"/>
        </w:rPr>
        <w:t>London</w:t>
      </w:r>
    </w:p>
    <w:p w14:paraId="33435457" w14:textId="2CCD33CC" w:rsidR="002A3965" w:rsidRDefault="002A3965" w:rsidP="002A3965">
      <w:pPr>
        <w:pStyle w:val="Heading2"/>
        <w:numPr>
          <w:ilvl w:val="0"/>
          <w:numId w:val="0"/>
        </w:numPr>
        <w:spacing w:after="0"/>
        <w:ind w:left="720"/>
        <w:rPr>
          <w:szCs w:val="22"/>
        </w:rPr>
      </w:pPr>
      <w:r w:rsidRPr="004F56B9">
        <w:rPr>
          <w:szCs w:val="22"/>
        </w:rPr>
        <w:t>SW1A 2HQ</w:t>
      </w:r>
    </w:p>
    <w:p w14:paraId="157305A5" w14:textId="77777777" w:rsidR="002A3965" w:rsidRPr="0007350B" w:rsidRDefault="002A3965" w:rsidP="002A3965">
      <w:pPr>
        <w:pStyle w:val="Heading2"/>
        <w:numPr>
          <w:ilvl w:val="0"/>
          <w:numId w:val="0"/>
        </w:numPr>
        <w:spacing w:after="0"/>
        <w:ind w:left="720"/>
        <w:rPr>
          <w:szCs w:val="22"/>
        </w:rPr>
      </w:pPr>
    </w:p>
    <w:p w14:paraId="136C292F" w14:textId="77777777" w:rsidR="009838F8" w:rsidRDefault="009838F8" w:rsidP="009838F8">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496544003"/>
      <w:r>
        <w:rPr>
          <w:rFonts w:cs="Arial"/>
          <w:szCs w:val="22"/>
        </w:rPr>
        <w:t>additional information</w:t>
      </w:r>
      <w:bookmarkEnd w:id="34"/>
      <w:r>
        <w:rPr>
          <w:rFonts w:cs="Arial"/>
          <w:szCs w:val="22"/>
        </w:rPr>
        <w:t xml:space="preserve"> </w:t>
      </w:r>
    </w:p>
    <w:p w14:paraId="3774BB74" w14:textId="6071F80D" w:rsidR="009838F8" w:rsidRPr="0007350B" w:rsidRDefault="009838F8" w:rsidP="009838F8">
      <w:pPr>
        <w:pStyle w:val="Heading2"/>
        <w:tabs>
          <w:tab w:val="clear" w:pos="720"/>
          <w:tab w:val="num" w:pos="709"/>
        </w:tabs>
        <w:spacing w:after="120"/>
        <w:ind w:left="709" w:hanging="709"/>
      </w:pPr>
      <w:r w:rsidRPr="0007350B">
        <w:t xml:space="preserve">The </w:t>
      </w:r>
      <w:r w:rsidR="00BF0C2F">
        <w:t>Potential Provider</w:t>
      </w:r>
      <w:r w:rsidRPr="0007350B">
        <w:t xml:space="preserve"> should demonstrate that they are open to working collaboratively with other </w:t>
      </w:r>
      <w:r w:rsidR="00BF0C2F">
        <w:t>Potential Provider</w:t>
      </w:r>
      <w:r w:rsidRPr="0007350B">
        <w:t xml:space="preserve">s, contracted by the </w:t>
      </w:r>
      <w:r w:rsidR="002466F4">
        <w:t>Authority</w:t>
      </w:r>
      <w:r>
        <w:t xml:space="preserve"> in order</w:t>
      </w:r>
      <w:r w:rsidRPr="0007350B">
        <w:t xml:space="preserve"> to deliver related pieces of analysis.  </w:t>
      </w:r>
      <w:r>
        <w:t xml:space="preserve"> </w:t>
      </w:r>
    </w:p>
    <w:p w14:paraId="144820A4" w14:textId="77777777" w:rsidR="009838F8" w:rsidRDefault="009838F8" w:rsidP="009838F8">
      <w:pPr>
        <w:pStyle w:val="Heading1"/>
        <w:spacing w:after="120"/>
      </w:pPr>
      <w:bookmarkStart w:id="35" w:name="_Toc496544004"/>
      <w:r>
        <w:t>Location</w:t>
      </w:r>
      <w:bookmarkEnd w:id="35"/>
      <w:r>
        <w:t xml:space="preserve"> </w:t>
      </w:r>
    </w:p>
    <w:p w14:paraId="21F4B684" w14:textId="0F45E1DE" w:rsidR="009838F8" w:rsidRDefault="009838F8" w:rsidP="00CD5CA1">
      <w:pPr>
        <w:pStyle w:val="Heading2"/>
      </w:pPr>
      <w:r w:rsidRPr="004F56B9">
        <w:t xml:space="preserve">The location of the Services will be carried out at the offices of the </w:t>
      </w:r>
      <w:r w:rsidR="00BF0C2F">
        <w:t>Potential Provider</w:t>
      </w:r>
      <w:r w:rsidRPr="004F56B9">
        <w:t xml:space="preserve"> – however frequent meeting</w:t>
      </w:r>
      <w:r w:rsidR="002A3965" w:rsidRPr="004F56B9">
        <w:t>s</w:t>
      </w:r>
      <w:r w:rsidRPr="004F56B9">
        <w:t xml:space="preserve"> will need to take place with the </w:t>
      </w:r>
      <w:r w:rsidR="002466F4" w:rsidRPr="004F56B9">
        <w:t>Authority</w:t>
      </w:r>
      <w:r w:rsidRPr="004F56B9">
        <w:t xml:space="preserve"> who are based in </w:t>
      </w:r>
      <w:r w:rsidR="002A3965" w:rsidRPr="004F56B9">
        <w:t>London</w:t>
      </w:r>
      <w:r w:rsidRPr="004F56B9">
        <w:t xml:space="preserve">. </w:t>
      </w:r>
      <w:bookmarkEnd w:id="21"/>
    </w:p>
    <w:p w14:paraId="465CD7D9" w14:textId="77777777" w:rsidR="00F11CF1" w:rsidRDefault="00F11CF1" w:rsidP="00F11CF1">
      <w:pPr>
        <w:pStyle w:val="Heading1"/>
        <w:numPr>
          <w:ilvl w:val="0"/>
          <w:numId w:val="0"/>
        </w:numPr>
        <w:ind w:left="720" w:hanging="720"/>
      </w:pPr>
    </w:p>
    <w:p w14:paraId="16275455" w14:textId="77777777" w:rsidR="005A4352" w:rsidRDefault="005A4352" w:rsidP="005A4352">
      <w:pPr>
        <w:pStyle w:val="Heading2"/>
        <w:numPr>
          <w:ilvl w:val="0"/>
          <w:numId w:val="0"/>
        </w:numPr>
        <w:ind w:left="720"/>
      </w:pPr>
    </w:p>
    <w:p w14:paraId="7DDB0DC0" w14:textId="77777777" w:rsidR="005A4352" w:rsidRDefault="005A4352" w:rsidP="005A4352">
      <w:pPr>
        <w:pStyle w:val="Heading2"/>
        <w:numPr>
          <w:ilvl w:val="0"/>
          <w:numId w:val="0"/>
        </w:numPr>
        <w:ind w:left="720"/>
      </w:pPr>
    </w:p>
    <w:p w14:paraId="57AB8CE3" w14:textId="77777777" w:rsidR="005A4352" w:rsidRDefault="005A4352" w:rsidP="005A4352">
      <w:pPr>
        <w:pStyle w:val="Heading2"/>
        <w:numPr>
          <w:ilvl w:val="0"/>
          <w:numId w:val="0"/>
        </w:numPr>
        <w:ind w:left="720"/>
      </w:pPr>
    </w:p>
    <w:p w14:paraId="2CFC4D74" w14:textId="77777777" w:rsidR="005A4352" w:rsidRDefault="005A4352" w:rsidP="00DB4CAC">
      <w:pPr>
        <w:pStyle w:val="Heading2"/>
        <w:numPr>
          <w:ilvl w:val="0"/>
          <w:numId w:val="0"/>
        </w:numPr>
      </w:pPr>
    </w:p>
    <w:p w14:paraId="5C4FBC91" w14:textId="6457C4D7" w:rsidR="005A4352" w:rsidRPr="005A4352" w:rsidRDefault="005A4352" w:rsidP="008124A5">
      <w:pPr>
        <w:pStyle w:val="Heading2"/>
        <w:numPr>
          <w:ilvl w:val="0"/>
          <w:numId w:val="0"/>
        </w:numPr>
        <w:ind w:left="720" w:hanging="720"/>
        <w:rPr>
          <w:b/>
        </w:rPr>
      </w:pPr>
      <w:r w:rsidRPr="005A4352">
        <w:rPr>
          <w:b/>
        </w:rPr>
        <w:t>ANNEX 1</w:t>
      </w:r>
    </w:p>
    <w:p w14:paraId="0573AE49" w14:textId="7EB7E153" w:rsidR="005A4352" w:rsidRPr="005A4352" w:rsidRDefault="005A4352" w:rsidP="00D14A86">
      <w:pPr>
        <w:pStyle w:val="Heading2"/>
        <w:numPr>
          <w:ilvl w:val="0"/>
          <w:numId w:val="0"/>
        </w:numPr>
        <w:ind w:left="720" w:hanging="720"/>
        <w:rPr>
          <w:b/>
        </w:rPr>
      </w:pPr>
      <w:r w:rsidRPr="005A4352">
        <w:rPr>
          <w:b/>
        </w:rPr>
        <w:t>HMT Travel and Expenses guidance</w:t>
      </w:r>
    </w:p>
    <w:bookmarkStart w:id="36" w:name="_Toc496544005"/>
    <w:bookmarkEnd w:id="36"/>
    <w:p w14:paraId="43B2EA59" w14:textId="77777777" w:rsidR="005A4352" w:rsidRDefault="005A4352" w:rsidP="005A4352">
      <w:pPr>
        <w:pStyle w:val="Heading1"/>
        <w:numPr>
          <w:ilvl w:val="0"/>
          <w:numId w:val="0"/>
        </w:numPr>
        <w:ind w:left="720" w:hanging="720"/>
      </w:pPr>
      <w:r>
        <w:object w:dxaOrig="1503" w:dyaOrig="984" w14:anchorId="1852F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5pt" o:ole="">
            <v:imagedata r:id="rId19" o:title=""/>
          </v:shape>
          <o:OLEObject Type="Embed" ProgID="Package" ShapeID="_x0000_i1025" DrawAspect="Icon" ObjectID="_1570528586" r:id="rId20"/>
        </w:object>
      </w:r>
    </w:p>
    <w:p w14:paraId="41D53684" w14:textId="77777777" w:rsidR="005A4352" w:rsidRDefault="005A4352" w:rsidP="005A4352">
      <w:pPr>
        <w:pStyle w:val="Heading1"/>
        <w:numPr>
          <w:ilvl w:val="0"/>
          <w:numId w:val="0"/>
        </w:numPr>
        <w:ind w:left="720" w:hanging="720"/>
      </w:pPr>
    </w:p>
    <w:p w14:paraId="2B994C28" w14:textId="77777777" w:rsidR="005A4352" w:rsidRDefault="005A4352" w:rsidP="005A4352">
      <w:pPr>
        <w:pStyle w:val="Heading1"/>
        <w:numPr>
          <w:ilvl w:val="0"/>
          <w:numId w:val="0"/>
        </w:numPr>
        <w:spacing w:after="0"/>
        <w:ind w:left="720" w:hanging="720"/>
      </w:pPr>
    </w:p>
    <w:p w14:paraId="330B6B15" w14:textId="77777777" w:rsidR="005A4352" w:rsidRDefault="005A4352" w:rsidP="005A4352">
      <w:pPr>
        <w:pStyle w:val="Heading1"/>
        <w:numPr>
          <w:ilvl w:val="0"/>
          <w:numId w:val="0"/>
        </w:numPr>
        <w:ind w:left="720" w:hanging="720"/>
      </w:pPr>
    </w:p>
    <w:p w14:paraId="5817C238" w14:textId="77777777" w:rsidR="005A4352" w:rsidRDefault="005A4352" w:rsidP="005A4352">
      <w:pPr>
        <w:pStyle w:val="Heading1"/>
        <w:numPr>
          <w:ilvl w:val="0"/>
          <w:numId w:val="0"/>
        </w:numPr>
        <w:ind w:left="720" w:hanging="720"/>
      </w:pPr>
    </w:p>
    <w:p w14:paraId="2282C406" w14:textId="77777777" w:rsidR="005A4352" w:rsidRDefault="005A4352" w:rsidP="005A4352">
      <w:pPr>
        <w:pStyle w:val="Heading1"/>
        <w:numPr>
          <w:ilvl w:val="0"/>
          <w:numId w:val="0"/>
        </w:numPr>
        <w:ind w:left="720" w:hanging="720"/>
      </w:pPr>
    </w:p>
    <w:p w14:paraId="55F83780" w14:textId="77777777" w:rsidR="005A4352" w:rsidRDefault="005A4352" w:rsidP="005A4352">
      <w:pPr>
        <w:pStyle w:val="Heading1"/>
        <w:numPr>
          <w:ilvl w:val="0"/>
          <w:numId w:val="0"/>
        </w:numPr>
      </w:pPr>
    </w:p>
    <w:p w14:paraId="215EDE6C" w14:textId="77777777" w:rsidR="005A4352" w:rsidRDefault="005A4352" w:rsidP="005A4352">
      <w:pPr>
        <w:pStyle w:val="Heading1"/>
        <w:numPr>
          <w:ilvl w:val="0"/>
          <w:numId w:val="0"/>
        </w:numPr>
      </w:pPr>
    </w:p>
    <w:p w14:paraId="2E760C8E" w14:textId="77777777" w:rsidR="005A4352" w:rsidRDefault="005A4352" w:rsidP="005A4352">
      <w:pPr>
        <w:pStyle w:val="Heading1"/>
        <w:numPr>
          <w:ilvl w:val="0"/>
          <w:numId w:val="0"/>
        </w:numPr>
        <w:ind w:left="720" w:hanging="720"/>
      </w:pPr>
    </w:p>
    <w:p w14:paraId="01CC8260" w14:textId="77777777" w:rsidR="005A4352" w:rsidRDefault="005A4352" w:rsidP="005A4352">
      <w:pPr>
        <w:pStyle w:val="Heading1"/>
        <w:numPr>
          <w:ilvl w:val="0"/>
          <w:numId w:val="0"/>
        </w:numPr>
        <w:ind w:left="720" w:hanging="720"/>
      </w:pPr>
    </w:p>
    <w:p w14:paraId="114C7AAC" w14:textId="2A405E21" w:rsidR="00F12CDC" w:rsidRPr="00F12CDC" w:rsidRDefault="00F12CDC" w:rsidP="00F12CDC">
      <w:pPr>
        <w:pStyle w:val="Heading2"/>
        <w:numPr>
          <w:ilvl w:val="0"/>
          <w:numId w:val="0"/>
        </w:numPr>
        <w:ind w:left="720"/>
        <w:jc w:val="center"/>
        <w:rPr>
          <w:b/>
        </w:rPr>
      </w:pPr>
    </w:p>
    <w:sectPr w:rsidR="00F12CDC" w:rsidRPr="00F12CDC" w:rsidSect="00985B4D">
      <w:headerReference w:type="default" r:id="rId21"/>
      <w:footerReference w:type="default" r:id="rId22"/>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4E8EE" w14:textId="77777777" w:rsidR="003739A5" w:rsidRDefault="003739A5">
      <w:pPr>
        <w:spacing w:line="20" w:lineRule="exact"/>
      </w:pPr>
    </w:p>
  </w:endnote>
  <w:endnote w:type="continuationSeparator" w:id="0">
    <w:p w14:paraId="29C8CEB9" w14:textId="77777777" w:rsidR="003739A5" w:rsidRDefault="003739A5">
      <w:pPr>
        <w:spacing w:line="20" w:lineRule="exact"/>
      </w:pPr>
      <w:r>
        <w:t xml:space="preserve"> </w:t>
      </w:r>
    </w:p>
  </w:endnote>
  <w:endnote w:type="continuationNotice" w:id="1">
    <w:p w14:paraId="3CEDFF18" w14:textId="77777777" w:rsidR="003739A5" w:rsidRDefault="003739A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420C779" w14:textId="77777777" w:rsidR="00FC1123" w:rsidRDefault="00FC1123"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29BC2CFE" wp14:editId="3316E25E">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0BB34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089148D3" w14:textId="77777777" w:rsidR="00FC1123" w:rsidRPr="00985B4D" w:rsidRDefault="00FC1123" w:rsidP="00985B4D">
        <w:pPr>
          <w:pStyle w:val="Footer"/>
          <w:jc w:val="center"/>
          <w:rPr>
            <w:sz w:val="20"/>
            <w:szCs w:val="20"/>
          </w:rPr>
        </w:pPr>
        <w:r w:rsidRPr="00985B4D">
          <w:rPr>
            <w:sz w:val="20"/>
            <w:szCs w:val="20"/>
          </w:rPr>
          <w:t>OFFICIAL</w:t>
        </w:r>
      </w:p>
      <w:p w14:paraId="491BE334" w14:textId="4DD7DF35" w:rsidR="00FC1123" w:rsidRPr="00985B4D" w:rsidRDefault="00FC1123">
        <w:pPr>
          <w:pStyle w:val="Footer"/>
          <w:rPr>
            <w:sz w:val="20"/>
            <w:szCs w:val="20"/>
          </w:rPr>
        </w:pPr>
        <w:r w:rsidRPr="00985B4D">
          <w:rPr>
            <w:sz w:val="20"/>
            <w:szCs w:val="20"/>
          </w:rPr>
          <w:t>Appendix B – Statement of Requirements</w:t>
        </w:r>
      </w:p>
      <w:p w14:paraId="0BD3A194" w14:textId="77777777" w:rsidR="00D463FB" w:rsidRDefault="00D463FB" w:rsidP="00D463FB">
        <w:pPr>
          <w:pStyle w:val="Footer"/>
          <w:rPr>
            <w:sz w:val="20"/>
            <w:szCs w:val="20"/>
          </w:rPr>
        </w:pPr>
        <w:r>
          <w:rPr>
            <w:sz w:val="20"/>
            <w:szCs w:val="20"/>
          </w:rPr>
          <w:t>Ben Hurford</w:t>
        </w:r>
      </w:p>
      <w:p w14:paraId="50EA5ACB" w14:textId="77777777" w:rsidR="00D463FB" w:rsidRPr="002933F8" w:rsidRDefault="00D463FB" w:rsidP="00D463FB">
        <w:pPr>
          <w:pStyle w:val="Footer"/>
        </w:pPr>
        <w:r>
          <w:rPr>
            <w:rFonts w:cs="Arial"/>
            <w:color w:val="222222"/>
            <w:sz w:val="19"/>
            <w:szCs w:val="19"/>
            <w:shd w:val="clear" w:color="auto" w:fill="FFFFFF"/>
          </w:rPr>
          <w:t>© Crown copyright 2016</w:t>
        </w:r>
      </w:p>
      <w:p w14:paraId="4B22C360" w14:textId="6DB66FB7" w:rsidR="00D463FB" w:rsidRPr="00985B4D" w:rsidRDefault="00583AB6" w:rsidP="00D463FB">
        <w:pPr>
          <w:pStyle w:val="Footer"/>
          <w:jc w:val="right"/>
          <w:rPr>
            <w:sz w:val="20"/>
            <w:szCs w:val="20"/>
          </w:rPr>
        </w:pPr>
        <w:r>
          <w:rPr>
            <w:sz w:val="20"/>
            <w:szCs w:val="20"/>
          </w:rPr>
          <w:t xml:space="preserve">V1.0 </w:t>
        </w:r>
        <w:r w:rsidR="00D463FB">
          <w:rPr>
            <w:sz w:val="20"/>
            <w:szCs w:val="20"/>
          </w:rPr>
          <w:t>2</w:t>
        </w:r>
        <w:r w:rsidR="00687118">
          <w:rPr>
            <w:sz w:val="20"/>
            <w:szCs w:val="20"/>
          </w:rPr>
          <w:t>6</w:t>
        </w:r>
        <w:r w:rsidR="00D463FB">
          <w:rPr>
            <w:sz w:val="20"/>
            <w:szCs w:val="20"/>
          </w:rPr>
          <w:t>/10/17</w:t>
        </w:r>
      </w:p>
      <w:p w14:paraId="24E1E636" w14:textId="7FC859C2" w:rsidR="00FC1123" w:rsidRDefault="00FC1123"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87118">
          <w:rPr>
            <w:noProof/>
            <w:sz w:val="20"/>
            <w:szCs w:val="20"/>
          </w:rPr>
          <w:t>10</w:t>
        </w:r>
        <w:r w:rsidRPr="00985B4D">
          <w:rPr>
            <w:noProof/>
            <w:sz w:val="20"/>
            <w:szCs w:val="20"/>
          </w:rPr>
          <w:fldChar w:fldCharType="end"/>
        </w:r>
      </w:p>
    </w:sdtContent>
  </w:sdt>
  <w:p w14:paraId="09495E57" w14:textId="31836681" w:rsidR="00FC1123" w:rsidRPr="002933F8" w:rsidRDefault="00FC1123" w:rsidP="009E33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38231" w14:textId="77777777" w:rsidR="003739A5" w:rsidRDefault="003739A5">
      <w:r>
        <w:separator/>
      </w:r>
    </w:p>
  </w:footnote>
  <w:footnote w:type="continuationSeparator" w:id="0">
    <w:p w14:paraId="118A273A" w14:textId="77777777" w:rsidR="003739A5" w:rsidRDefault="003739A5">
      <w:r>
        <w:continuationSeparator/>
      </w:r>
    </w:p>
  </w:footnote>
  <w:footnote w:type="continuationNotice" w:id="1">
    <w:p w14:paraId="7EA64123" w14:textId="77777777" w:rsidR="003739A5" w:rsidRDefault="003739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560A4" w14:textId="77777777" w:rsidR="00FC1123" w:rsidRPr="00F44D62" w:rsidRDefault="00FC1123"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47DCA743" wp14:editId="7709971E">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14E9118D" w14:textId="77777777" w:rsidR="00FC1123" w:rsidRPr="00D463FB" w:rsidRDefault="00FC1123" w:rsidP="00985B4D">
    <w:pPr>
      <w:tabs>
        <w:tab w:val="center" w:pos="4153"/>
        <w:tab w:val="right" w:pos="8306"/>
      </w:tabs>
      <w:ind w:left="720"/>
      <w:jc w:val="center"/>
      <w:rPr>
        <w:szCs w:val="22"/>
      </w:rPr>
    </w:pPr>
    <w:r w:rsidRPr="00D463FB">
      <w:rPr>
        <w:szCs w:val="22"/>
      </w:rPr>
      <w:t>Appendix B – Statement of Requirements</w:t>
    </w:r>
  </w:p>
  <w:p w14:paraId="4C531AE0" w14:textId="49C728D0" w:rsidR="00FC1123" w:rsidRDefault="00674440" w:rsidP="00744327">
    <w:pPr>
      <w:tabs>
        <w:tab w:val="center" w:pos="4153"/>
        <w:tab w:val="right" w:pos="8306"/>
      </w:tabs>
      <w:ind w:left="720"/>
      <w:jc w:val="center"/>
      <w:rPr>
        <w:rFonts w:cs="Arial"/>
        <w:szCs w:val="22"/>
      </w:rPr>
    </w:pPr>
    <w:r w:rsidRPr="00674440">
      <w:rPr>
        <w:rFonts w:cs="Arial"/>
        <w:szCs w:val="22"/>
      </w:rPr>
      <w:t>Analysis Of The Cost Of Emergency Response Options During A Drought</w:t>
    </w:r>
  </w:p>
  <w:p w14:paraId="03FA6A62" w14:textId="6E41492B" w:rsidR="00D463FB" w:rsidRPr="00D463FB" w:rsidRDefault="00D463FB" w:rsidP="00744327">
    <w:pPr>
      <w:tabs>
        <w:tab w:val="center" w:pos="4153"/>
        <w:tab w:val="right" w:pos="8306"/>
      </w:tabs>
      <w:ind w:left="720"/>
      <w:jc w:val="center"/>
      <w:rPr>
        <w:rFonts w:cs="Arial"/>
        <w:szCs w:val="22"/>
      </w:rPr>
    </w:pPr>
    <w:r w:rsidRPr="00946942">
      <w:rPr>
        <w:rFonts w:cs="Arial"/>
        <w:szCs w:val="22"/>
      </w:rPr>
      <w:t>Contract Reference: CCSN17A2</w:t>
    </w:r>
    <w:r w:rsidR="00D57F98">
      <w:rPr>
        <w:rFonts w:cs="Arial"/>
        <w:szCs w:val="22"/>
      </w:rPr>
      <w:t>6</w:t>
    </w:r>
  </w:p>
  <w:p w14:paraId="0CF340CB" w14:textId="77777777" w:rsidR="00FC1123" w:rsidRPr="009D0EAE" w:rsidRDefault="00FC1123" w:rsidP="00D31154">
    <w:pPr>
      <w:tabs>
        <w:tab w:val="center" w:pos="4153"/>
        <w:tab w:val="right" w:pos="8306"/>
      </w:tabs>
      <w:rPr>
        <w:rFonts w:cs="Arial"/>
        <w:sz w:val="20"/>
        <w:szCs w:val="20"/>
        <w:highlight w:val="yellow"/>
      </w:rPr>
    </w:pPr>
  </w:p>
  <w:p w14:paraId="6B096E81" w14:textId="77777777" w:rsidR="00FC1123" w:rsidRPr="00074357" w:rsidRDefault="00FC1123" w:rsidP="00074357">
    <w:pPr>
      <w:pStyle w:val="Header"/>
    </w:pPr>
    <w:r>
      <w:rPr>
        <w:noProof/>
        <w:lang w:eastAsia="en-GB"/>
      </w:rPr>
      <mc:AlternateContent>
        <mc:Choice Requires="wps">
          <w:drawing>
            <wp:anchor distT="0" distB="0" distL="114300" distR="114300" simplePos="0" relativeHeight="251658242" behindDoc="0" locked="0" layoutInCell="1" allowOverlap="1" wp14:anchorId="45F75BAD" wp14:editId="3D84C667">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9A6FF"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4969D4"/>
    <w:multiLevelType w:val="multilevel"/>
    <w:tmpl w:val="49D26C4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AE19DD"/>
    <w:multiLevelType w:val="hybridMultilevel"/>
    <w:tmpl w:val="33189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383193"/>
    <w:multiLevelType w:val="hybridMultilevel"/>
    <w:tmpl w:val="28A010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C3C5A9D"/>
    <w:multiLevelType w:val="hybridMultilevel"/>
    <w:tmpl w:val="25DE3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11F63"/>
    <w:multiLevelType w:val="hybridMultilevel"/>
    <w:tmpl w:val="AF749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453E84"/>
    <w:multiLevelType w:val="hybridMultilevel"/>
    <w:tmpl w:val="3F8C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B20245C"/>
    <w:multiLevelType w:val="hybridMultilevel"/>
    <w:tmpl w:val="198A2D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8E7751"/>
    <w:multiLevelType w:val="hybridMultilevel"/>
    <w:tmpl w:val="6A363830"/>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5AC1D00"/>
    <w:multiLevelType w:val="hybridMultilevel"/>
    <w:tmpl w:val="9C10B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7887869"/>
    <w:multiLevelType w:val="hybridMultilevel"/>
    <w:tmpl w:val="40E87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9404F92"/>
    <w:multiLevelType w:val="hybridMultilevel"/>
    <w:tmpl w:val="A4A85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4B6C2C5C"/>
    <w:multiLevelType w:val="multilevel"/>
    <w:tmpl w:val="1332CCD4"/>
    <w:name w:val="Plato Schedule Numbering List"/>
    <w:numStyleLink w:val="111111"/>
  </w:abstractNum>
  <w:abstractNum w:abstractNumId="34" w15:restartNumberingAfterBreak="0">
    <w:nsid w:val="4D0F048B"/>
    <w:multiLevelType w:val="multilevel"/>
    <w:tmpl w:val="0136B4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5022762C"/>
    <w:multiLevelType w:val="hybridMultilevel"/>
    <w:tmpl w:val="97F05AC6"/>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50965CCA"/>
    <w:multiLevelType w:val="multilevel"/>
    <w:tmpl w:val="1332CCD4"/>
    <w:name w:val="Appendicies Heading List"/>
    <w:numStyleLink w:val="111111"/>
  </w:abstractNum>
  <w:abstractNum w:abstractNumId="3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8" w15:restartNumberingAfterBreak="0">
    <w:nsid w:val="568D1B29"/>
    <w:multiLevelType w:val="hybridMultilevel"/>
    <w:tmpl w:val="5ECA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76695AAB"/>
    <w:multiLevelType w:val="hybridMultilevel"/>
    <w:tmpl w:val="F8EE5E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9FA446B"/>
    <w:multiLevelType w:val="multilevel"/>
    <w:tmpl w:val="49D26C4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37"/>
  </w:num>
  <w:num w:numId="3">
    <w:abstractNumId w:val="20"/>
  </w:num>
  <w:num w:numId="4">
    <w:abstractNumId w:val="22"/>
  </w:num>
  <w:num w:numId="5">
    <w:abstractNumId w:val="6"/>
  </w:num>
  <w:num w:numId="6">
    <w:abstractNumId w:val="31"/>
  </w:num>
  <w:num w:numId="7">
    <w:abstractNumId w:val="24"/>
  </w:num>
  <w:num w:numId="8">
    <w:abstractNumId w:val="19"/>
  </w:num>
  <w:num w:numId="9">
    <w:abstractNumId w:val="4"/>
  </w:num>
  <w:num w:numId="10">
    <w:abstractNumId w:val="3"/>
  </w:num>
  <w:num w:numId="11">
    <w:abstractNumId w:val="2"/>
  </w:num>
  <w:num w:numId="12">
    <w:abstractNumId w:val="1"/>
  </w:num>
  <w:num w:numId="13">
    <w:abstractNumId w:val="0"/>
  </w:num>
  <w:num w:numId="14">
    <w:abstractNumId w:val="48"/>
  </w:num>
  <w:num w:numId="15">
    <w:abstractNumId w:val="11"/>
  </w:num>
  <w:num w:numId="16">
    <w:abstractNumId w:val="42"/>
  </w:num>
  <w:num w:numId="17">
    <w:abstractNumId w:val="10"/>
  </w:num>
  <w:num w:numId="18">
    <w:abstractNumId w:val="26"/>
  </w:num>
  <w:num w:numId="19">
    <w:abstractNumId w:val="23"/>
  </w:num>
  <w:num w:numId="20">
    <w:abstractNumId w:val="40"/>
  </w:num>
  <w:num w:numId="21">
    <w:abstractNumId w:val="17"/>
  </w:num>
  <w:num w:numId="22">
    <w:abstractNumId w:val="44"/>
  </w:num>
  <w:num w:numId="23">
    <w:abstractNumId w:val="32"/>
  </w:num>
  <w:num w:numId="24">
    <w:abstractNumId w:val="16"/>
  </w:num>
  <w:num w:numId="25">
    <w:abstractNumId w:val="43"/>
  </w:num>
  <w:num w:numId="26">
    <w:abstractNumId w:val="8"/>
  </w:num>
  <w:num w:numId="27">
    <w:abstractNumId w:val="39"/>
  </w:num>
  <w:num w:numId="28">
    <w:abstractNumId w:val="27"/>
  </w:num>
  <w:num w:numId="29">
    <w:abstractNumId w:val="47"/>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37"/>
  </w:num>
  <w:num w:numId="33">
    <w:abstractNumId w:val="21"/>
  </w:num>
  <w:num w:numId="34">
    <w:abstractNumId w:val="34"/>
  </w:num>
  <w:num w:numId="35">
    <w:abstractNumId w:val="9"/>
  </w:num>
  <w:num w:numId="36">
    <w:abstractNumId w:val="38"/>
  </w:num>
  <w:num w:numId="37">
    <w:abstractNumId w:val="29"/>
  </w:num>
  <w:num w:numId="38">
    <w:abstractNumId w:val="15"/>
  </w:num>
  <w:num w:numId="39">
    <w:abstractNumId w:val="18"/>
  </w:num>
  <w:num w:numId="40">
    <w:abstractNumId w:val="30"/>
  </w:num>
  <w:num w:numId="41">
    <w:abstractNumId w:val="35"/>
  </w:num>
  <w:num w:numId="42">
    <w:abstractNumId w:val="28"/>
  </w:num>
  <w:num w:numId="43">
    <w:abstractNumId w:val="14"/>
  </w:num>
  <w:num w:numId="44">
    <w:abstractNumId w:val="13"/>
  </w:num>
  <w:num w:numId="45">
    <w:abstractNumId w:val="37"/>
  </w:num>
  <w:num w:numId="46">
    <w:abstractNumId w:val="45"/>
  </w:num>
  <w:num w:numId="47">
    <w:abstractNumId w:val="25"/>
  </w:num>
  <w:num w:numId="48">
    <w:abstractNumId w:val="37"/>
  </w:num>
  <w:num w:numId="49">
    <w:abstractNumId w:val="37"/>
  </w:num>
  <w:num w:numId="50">
    <w:abstractNumId w:val="5"/>
  </w:num>
  <w:num w:numId="51">
    <w:abstractNumId w:val="37"/>
  </w:num>
  <w:num w:numId="52">
    <w:abstractNumId w:val="37"/>
  </w:num>
  <w:num w:numId="53">
    <w:abstractNumId w:val="46"/>
  </w:num>
  <w:num w:numId="54">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2B6"/>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5A55"/>
    <w:rsid w:val="00037CB6"/>
    <w:rsid w:val="00040A60"/>
    <w:rsid w:val="00042218"/>
    <w:rsid w:val="000459DD"/>
    <w:rsid w:val="00050644"/>
    <w:rsid w:val="00051303"/>
    <w:rsid w:val="00052A65"/>
    <w:rsid w:val="00053DF7"/>
    <w:rsid w:val="0005414E"/>
    <w:rsid w:val="00056F7F"/>
    <w:rsid w:val="00060D0E"/>
    <w:rsid w:val="000645CC"/>
    <w:rsid w:val="00065126"/>
    <w:rsid w:val="00066D70"/>
    <w:rsid w:val="0007040F"/>
    <w:rsid w:val="000717BE"/>
    <w:rsid w:val="0007280F"/>
    <w:rsid w:val="00072D38"/>
    <w:rsid w:val="00074357"/>
    <w:rsid w:val="00074D97"/>
    <w:rsid w:val="00074DC0"/>
    <w:rsid w:val="000763EA"/>
    <w:rsid w:val="00076448"/>
    <w:rsid w:val="000812AE"/>
    <w:rsid w:val="0008330B"/>
    <w:rsid w:val="00083D68"/>
    <w:rsid w:val="00090D6B"/>
    <w:rsid w:val="000910A7"/>
    <w:rsid w:val="00092145"/>
    <w:rsid w:val="00092C56"/>
    <w:rsid w:val="00094E2D"/>
    <w:rsid w:val="00096F76"/>
    <w:rsid w:val="00097EBA"/>
    <w:rsid w:val="000A0BB0"/>
    <w:rsid w:val="000A0C5F"/>
    <w:rsid w:val="000A0D22"/>
    <w:rsid w:val="000A1031"/>
    <w:rsid w:val="000A462F"/>
    <w:rsid w:val="000A4D85"/>
    <w:rsid w:val="000A5E95"/>
    <w:rsid w:val="000A65E5"/>
    <w:rsid w:val="000A6F32"/>
    <w:rsid w:val="000A72F8"/>
    <w:rsid w:val="000B12A9"/>
    <w:rsid w:val="000B1C66"/>
    <w:rsid w:val="000B29B2"/>
    <w:rsid w:val="000B4297"/>
    <w:rsid w:val="000B4955"/>
    <w:rsid w:val="000B5C9F"/>
    <w:rsid w:val="000B6B9D"/>
    <w:rsid w:val="000B7E75"/>
    <w:rsid w:val="000C0071"/>
    <w:rsid w:val="000C1D0A"/>
    <w:rsid w:val="000C2484"/>
    <w:rsid w:val="000C2E05"/>
    <w:rsid w:val="000C40FF"/>
    <w:rsid w:val="000C68BF"/>
    <w:rsid w:val="000C6BD6"/>
    <w:rsid w:val="000C7C2B"/>
    <w:rsid w:val="000D3719"/>
    <w:rsid w:val="000D4605"/>
    <w:rsid w:val="000D4D30"/>
    <w:rsid w:val="000D5027"/>
    <w:rsid w:val="000E031B"/>
    <w:rsid w:val="000E445F"/>
    <w:rsid w:val="000E4C53"/>
    <w:rsid w:val="000E5016"/>
    <w:rsid w:val="000E6052"/>
    <w:rsid w:val="000E7AD4"/>
    <w:rsid w:val="000F232D"/>
    <w:rsid w:val="000F3348"/>
    <w:rsid w:val="000F3500"/>
    <w:rsid w:val="000F3E1D"/>
    <w:rsid w:val="000F52E6"/>
    <w:rsid w:val="00100B77"/>
    <w:rsid w:val="0010318E"/>
    <w:rsid w:val="001040B6"/>
    <w:rsid w:val="001040CE"/>
    <w:rsid w:val="0010453E"/>
    <w:rsid w:val="0010577C"/>
    <w:rsid w:val="00105FBC"/>
    <w:rsid w:val="00106F24"/>
    <w:rsid w:val="00107E79"/>
    <w:rsid w:val="00110F67"/>
    <w:rsid w:val="00111F96"/>
    <w:rsid w:val="00113459"/>
    <w:rsid w:val="00113CF2"/>
    <w:rsid w:val="00114178"/>
    <w:rsid w:val="001167E3"/>
    <w:rsid w:val="001173D2"/>
    <w:rsid w:val="001223EC"/>
    <w:rsid w:val="0012271F"/>
    <w:rsid w:val="00122891"/>
    <w:rsid w:val="00123FAD"/>
    <w:rsid w:val="001241F7"/>
    <w:rsid w:val="001245F5"/>
    <w:rsid w:val="001256D9"/>
    <w:rsid w:val="00126760"/>
    <w:rsid w:val="0012683D"/>
    <w:rsid w:val="001313AB"/>
    <w:rsid w:val="00131780"/>
    <w:rsid w:val="00131AF8"/>
    <w:rsid w:val="001321F1"/>
    <w:rsid w:val="00133ADF"/>
    <w:rsid w:val="00133FC1"/>
    <w:rsid w:val="001345B2"/>
    <w:rsid w:val="00134B2A"/>
    <w:rsid w:val="00134C60"/>
    <w:rsid w:val="00135690"/>
    <w:rsid w:val="001360AB"/>
    <w:rsid w:val="001368D7"/>
    <w:rsid w:val="00136BDD"/>
    <w:rsid w:val="00136D23"/>
    <w:rsid w:val="0013718C"/>
    <w:rsid w:val="0013771E"/>
    <w:rsid w:val="00141017"/>
    <w:rsid w:val="00144867"/>
    <w:rsid w:val="00144F3B"/>
    <w:rsid w:val="00145725"/>
    <w:rsid w:val="00147DA6"/>
    <w:rsid w:val="001541B5"/>
    <w:rsid w:val="001548AC"/>
    <w:rsid w:val="00156231"/>
    <w:rsid w:val="0015696A"/>
    <w:rsid w:val="00156E2F"/>
    <w:rsid w:val="00157D99"/>
    <w:rsid w:val="00161A2F"/>
    <w:rsid w:val="0016322B"/>
    <w:rsid w:val="0016383C"/>
    <w:rsid w:val="00163EE9"/>
    <w:rsid w:val="00164858"/>
    <w:rsid w:val="00166299"/>
    <w:rsid w:val="0017017C"/>
    <w:rsid w:val="0017215B"/>
    <w:rsid w:val="0017225B"/>
    <w:rsid w:val="00173352"/>
    <w:rsid w:val="0017368C"/>
    <w:rsid w:val="00176CBE"/>
    <w:rsid w:val="00176DF8"/>
    <w:rsid w:val="00177917"/>
    <w:rsid w:val="0018020B"/>
    <w:rsid w:val="001802DD"/>
    <w:rsid w:val="00181D58"/>
    <w:rsid w:val="00181E75"/>
    <w:rsid w:val="00183DAF"/>
    <w:rsid w:val="00183EB0"/>
    <w:rsid w:val="001842F4"/>
    <w:rsid w:val="00184673"/>
    <w:rsid w:val="001863E6"/>
    <w:rsid w:val="001866C8"/>
    <w:rsid w:val="0018756A"/>
    <w:rsid w:val="00193FB5"/>
    <w:rsid w:val="00194440"/>
    <w:rsid w:val="001962E6"/>
    <w:rsid w:val="00196803"/>
    <w:rsid w:val="00196BAF"/>
    <w:rsid w:val="001A0268"/>
    <w:rsid w:val="001A1780"/>
    <w:rsid w:val="001A27A5"/>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0A0"/>
    <w:rsid w:val="001C63F8"/>
    <w:rsid w:val="001D0473"/>
    <w:rsid w:val="001D091F"/>
    <w:rsid w:val="001D0D12"/>
    <w:rsid w:val="001D1ADF"/>
    <w:rsid w:val="001D1C5A"/>
    <w:rsid w:val="001D3018"/>
    <w:rsid w:val="001D3B35"/>
    <w:rsid w:val="001D54F2"/>
    <w:rsid w:val="001D59DC"/>
    <w:rsid w:val="001D5C65"/>
    <w:rsid w:val="001D6212"/>
    <w:rsid w:val="001D76E7"/>
    <w:rsid w:val="001E11EB"/>
    <w:rsid w:val="001E13B3"/>
    <w:rsid w:val="001E15F1"/>
    <w:rsid w:val="001E378F"/>
    <w:rsid w:val="001E3BC9"/>
    <w:rsid w:val="001E435C"/>
    <w:rsid w:val="001E49D6"/>
    <w:rsid w:val="001F0B69"/>
    <w:rsid w:val="001F13E1"/>
    <w:rsid w:val="001F2926"/>
    <w:rsid w:val="001F2F1C"/>
    <w:rsid w:val="001F300D"/>
    <w:rsid w:val="001F3618"/>
    <w:rsid w:val="001F3B05"/>
    <w:rsid w:val="001F4B65"/>
    <w:rsid w:val="002014DC"/>
    <w:rsid w:val="00202978"/>
    <w:rsid w:val="00202DAB"/>
    <w:rsid w:val="00204498"/>
    <w:rsid w:val="00205CD6"/>
    <w:rsid w:val="00206015"/>
    <w:rsid w:val="00210E16"/>
    <w:rsid w:val="002136EC"/>
    <w:rsid w:val="00215015"/>
    <w:rsid w:val="00215E1C"/>
    <w:rsid w:val="0021651C"/>
    <w:rsid w:val="0022047E"/>
    <w:rsid w:val="00220ACA"/>
    <w:rsid w:val="002222F1"/>
    <w:rsid w:val="002229A8"/>
    <w:rsid w:val="002235BF"/>
    <w:rsid w:val="00223EA1"/>
    <w:rsid w:val="00224FFC"/>
    <w:rsid w:val="0022513D"/>
    <w:rsid w:val="00225865"/>
    <w:rsid w:val="0022592F"/>
    <w:rsid w:val="002262A5"/>
    <w:rsid w:val="002268D4"/>
    <w:rsid w:val="0022721A"/>
    <w:rsid w:val="00231128"/>
    <w:rsid w:val="00233206"/>
    <w:rsid w:val="00234955"/>
    <w:rsid w:val="00235462"/>
    <w:rsid w:val="00241853"/>
    <w:rsid w:val="0024295B"/>
    <w:rsid w:val="00242DA8"/>
    <w:rsid w:val="00243547"/>
    <w:rsid w:val="00245B30"/>
    <w:rsid w:val="002466F4"/>
    <w:rsid w:val="00246795"/>
    <w:rsid w:val="00250446"/>
    <w:rsid w:val="00251900"/>
    <w:rsid w:val="00254E18"/>
    <w:rsid w:val="00255F6A"/>
    <w:rsid w:val="00257039"/>
    <w:rsid w:val="00257F38"/>
    <w:rsid w:val="002600C6"/>
    <w:rsid w:val="002608F4"/>
    <w:rsid w:val="00260EF5"/>
    <w:rsid w:val="0026119D"/>
    <w:rsid w:val="002630FA"/>
    <w:rsid w:val="002634FE"/>
    <w:rsid w:val="002649FC"/>
    <w:rsid w:val="00267FF1"/>
    <w:rsid w:val="0027062E"/>
    <w:rsid w:val="00270918"/>
    <w:rsid w:val="002723EE"/>
    <w:rsid w:val="00273E03"/>
    <w:rsid w:val="00274391"/>
    <w:rsid w:val="00274416"/>
    <w:rsid w:val="00277524"/>
    <w:rsid w:val="00277D8E"/>
    <w:rsid w:val="00280B5B"/>
    <w:rsid w:val="002826D7"/>
    <w:rsid w:val="0028328C"/>
    <w:rsid w:val="002848C1"/>
    <w:rsid w:val="0028607A"/>
    <w:rsid w:val="0028697F"/>
    <w:rsid w:val="00286F62"/>
    <w:rsid w:val="002876FE"/>
    <w:rsid w:val="00287C83"/>
    <w:rsid w:val="00291584"/>
    <w:rsid w:val="002933F8"/>
    <w:rsid w:val="00295506"/>
    <w:rsid w:val="00297D77"/>
    <w:rsid w:val="002A08BF"/>
    <w:rsid w:val="002A1BFC"/>
    <w:rsid w:val="002A3965"/>
    <w:rsid w:val="002A5258"/>
    <w:rsid w:val="002A7D10"/>
    <w:rsid w:val="002A7DA6"/>
    <w:rsid w:val="002B1283"/>
    <w:rsid w:val="002B1E1B"/>
    <w:rsid w:val="002B407C"/>
    <w:rsid w:val="002B43BE"/>
    <w:rsid w:val="002B4FD0"/>
    <w:rsid w:val="002B553E"/>
    <w:rsid w:val="002B55ED"/>
    <w:rsid w:val="002B5AEB"/>
    <w:rsid w:val="002B5C29"/>
    <w:rsid w:val="002B61BF"/>
    <w:rsid w:val="002B6278"/>
    <w:rsid w:val="002B6FD7"/>
    <w:rsid w:val="002B744B"/>
    <w:rsid w:val="002C1AF6"/>
    <w:rsid w:val="002C1DE8"/>
    <w:rsid w:val="002C2D54"/>
    <w:rsid w:val="002C3316"/>
    <w:rsid w:val="002C4729"/>
    <w:rsid w:val="002C519F"/>
    <w:rsid w:val="002C538F"/>
    <w:rsid w:val="002C62FA"/>
    <w:rsid w:val="002C671C"/>
    <w:rsid w:val="002C7A98"/>
    <w:rsid w:val="002D268A"/>
    <w:rsid w:val="002D2841"/>
    <w:rsid w:val="002D3A27"/>
    <w:rsid w:val="002D3F29"/>
    <w:rsid w:val="002D4104"/>
    <w:rsid w:val="002D7AC9"/>
    <w:rsid w:val="002E057A"/>
    <w:rsid w:val="002E05A6"/>
    <w:rsid w:val="002E5436"/>
    <w:rsid w:val="002E6400"/>
    <w:rsid w:val="002E7B4A"/>
    <w:rsid w:val="002F13FD"/>
    <w:rsid w:val="002F1F7F"/>
    <w:rsid w:val="002F3129"/>
    <w:rsid w:val="002F42F4"/>
    <w:rsid w:val="002F7AA1"/>
    <w:rsid w:val="0030038A"/>
    <w:rsid w:val="0030185A"/>
    <w:rsid w:val="003025CC"/>
    <w:rsid w:val="0030285B"/>
    <w:rsid w:val="0030439A"/>
    <w:rsid w:val="003047E0"/>
    <w:rsid w:val="0030606A"/>
    <w:rsid w:val="003066E9"/>
    <w:rsid w:val="003145D2"/>
    <w:rsid w:val="00315091"/>
    <w:rsid w:val="00315C76"/>
    <w:rsid w:val="00316765"/>
    <w:rsid w:val="003203F1"/>
    <w:rsid w:val="0032065B"/>
    <w:rsid w:val="003234E0"/>
    <w:rsid w:val="00323541"/>
    <w:rsid w:val="00323EAA"/>
    <w:rsid w:val="00330C5C"/>
    <w:rsid w:val="00331523"/>
    <w:rsid w:val="003316AA"/>
    <w:rsid w:val="0033211F"/>
    <w:rsid w:val="0033327B"/>
    <w:rsid w:val="00333D28"/>
    <w:rsid w:val="003341DC"/>
    <w:rsid w:val="00336059"/>
    <w:rsid w:val="003433F1"/>
    <w:rsid w:val="0034369B"/>
    <w:rsid w:val="003438D3"/>
    <w:rsid w:val="00343C78"/>
    <w:rsid w:val="00345593"/>
    <w:rsid w:val="00346A23"/>
    <w:rsid w:val="00347685"/>
    <w:rsid w:val="00347DB3"/>
    <w:rsid w:val="00352261"/>
    <w:rsid w:val="00353191"/>
    <w:rsid w:val="00353EC0"/>
    <w:rsid w:val="00354A9C"/>
    <w:rsid w:val="003550DB"/>
    <w:rsid w:val="003579EC"/>
    <w:rsid w:val="00357CC1"/>
    <w:rsid w:val="00357E6F"/>
    <w:rsid w:val="00361CB9"/>
    <w:rsid w:val="003627B1"/>
    <w:rsid w:val="00362E9E"/>
    <w:rsid w:val="003631FE"/>
    <w:rsid w:val="00363D74"/>
    <w:rsid w:val="00364FCA"/>
    <w:rsid w:val="0036555C"/>
    <w:rsid w:val="0036574F"/>
    <w:rsid w:val="003660F6"/>
    <w:rsid w:val="00366F85"/>
    <w:rsid w:val="003729F0"/>
    <w:rsid w:val="003736FC"/>
    <w:rsid w:val="00373767"/>
    <w:rsid w:val="003739A5"/>
    <w:rsid w:val="0037496E"/>
    <w:rsid w:val="0037526E"/>
    <w:rsid w:val="00375AE9"/>
    <w:rsid w:val="00376922"/>
    <w:rsid w:val="00376FF7"/>
    <w:rsid w:val="003770F8"/>
    <w:rsid w:val="0038027F"/>
    <w:rsid w:val="0038049D"/>
    <w:rsid w:val="00386338"/>
    <w:rsid w:val="00386706"/>
    <w:rsid w:val="003874EB"/>
    <w:rsid w:val="0038756D"/>
    <w:rsid w:val="00387A9F"/>
    <w:rsid w:val="003908EB"/>
    <w:rsid w:val="00390BC3"/>
    <w:rsid w:val="0039193D"/>
    <w:rsid w:val="00396B62"/>
    <w:rsid w:val="003A0CDA"/>
    <w:rsid w:val="003A16DA"/>
    <w:rsid w:val="003A199A"/>
    <w:rsid w:val="003A21C8"/>
    <w:rsid w:val="003A2C48"/>
    <w:rsid w:val="003A4DD7"/>
    <w:rsid w:val="003A5623"/>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3FB4"/>
    <w:rsid w:val="003D4366"/>
    <w:rsid w:val="003D4F07"/>
    <w:rsid w:val="003D52B7"/>
    <w:rsid w:val="003D6D0B"/>
    <w:rsid w:val="003E3E8C"/>
    <w:rsid w:val="003E4FA3"/>
    <w:rsid w:val="003E7509"/>
    <w:rsid w:val="003F06FF"/>
    <w:rsid w:val="003F093A"/>
    <w:rsid w:val="003F1C5D"/>
    <w:rsid w:val="003F626A"/>
    <w:rsid w:val="00400700"/>
    <w:rsid w:val="00400F7C"/>
    <w:rsid w:val="00401C86"/>
    <w:rsid w:val="00402F0D"/>
    <w:rsid w:val="00404F9C"/>
    <w:rsid w:val="0040508D"/>
    <w:rsid w:val="00405A77"/>
    <w:rsid w:val="004126C0"/>
    <w:rsid w:val="004128DA"/>
    <w:rsid w:val="00413A43"/>
    <w:rsid w:val="0041434C"/>
    <w:rsid w:val="004147A7"/>
    <w:rsid w:val="00415016"/>
    <w:rsid w:val="0041576D"/>
    <w:rsid w:val="00416045"/>
    <w:rsid w:val="00416F91"/>
    <w:rsid w:val="004210B8"/>
    <w:rsid w:val="00422823"/>
    <w:rsid w:val="0042602C"/>
    <w:rsid w:val="00426AB4"/>
    <w:rsid w:val="00427A64"/>
    <w:rsid w:val="00430054"/>
    <w:rsid w:val="004300D8"/>
    <w:rsid w:val="0043067F"/>
    <w:rsid w:val="004324B4"/>
    <w:rsid w:val="00433761"/>
    <w:rsid w:val="0043561C"/>
    <w:rsid w:val="004401D5"/>
    <w:rsid w:val="00442EDE"/>
    <w:rsid w:val="00443905"/>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2B6C"/>
    <w:rsid w:val="00495C34"/>
    <w:rsid w:val="0049625F"/>
    <w:rsid w:val="00497D0E"/>
    <w:rsid w:val="004A05CD"/>
    <w:rsid w:val="004A225E"/>
    <w:rsid w:val="004A2D0B"/>
    <w:rsid w:val="004A2E7B"/>
    <w:rsid w:val="004A31F5"/>
    <w:rsid w:val="004A4371"/>
    <w:rsid w:val="004A48ED"/>
    <w:rsid w:val="004B4E34"/>
    <w:rsid w:val="004B6951"/>
    <w:rsid w:val="004B70CF"/>
    <w:rsid w:val="004B7B71"/>
    <w:rsid w:val="004C0636"/>
    <w:rsid w:val="004C1460"/>
    <w:rsid w:val="004C1605"/>
    <w:rsid w:val="004C3B72"/>
    <w:rsid w:val="004C50CD"/>
    <w:rsid w:val="004C5641"/>
    <w:rsid w:val="004C5999"/>
    <w:rsid w:val="004C5A51"/>
    <w:rsid w:val="004C5C6B"/>
    <w:rsid w:val="004C62BB"/>
    <w:rsid w:val="004D0392"/>
    <w:rsid w:val="004D0A59"/>
    <w:rsid w:val="004D1EED"/>
    <w:rsid w:val="004D2218"/>
    <w:rsid w:val="004D22DF"/>
    <w:rsid w:val="004D267E"/>
    <w:rsid w:val="004D2D01"/>
    <w:rsid w:val="004D34B9"/>
    <w:rsid w:val="004D4D43"/>
    <w:rsid w:val="004D4E92"/>
    <w:rsid w:val="004D5500"/>
    <w:rsid w:val="004E1F9F"/>
    <w:rsid w:val="004E37BF"/>
    <w:rsid w:val="004E3FF6"/>
    <w:rsid w:val="004E445C"/>
    <w:rsid w:val="004E5325"/>
    <w:rsid w:val="004E6FB0"/>
    <w:rsid w:val="004E70A8"/>
    <w:rsid w:val="004E78BC"/>
    <w:rsid w:val="004F1C12"/>
    <w:rsid w:val="004F2229"/>
    <w:rsid w:val="004F2D68"/>
    <w:rsid w:val="004F3A79"/>
    <w:rsid w:val="004F3AE1"/>
    <w:rsid w:val="004F4E7F"/>
    <w:rsid w:val="004F56B9"/>
    <w:rsid w:val="004F6B43"/>
    <w:rsid w:val="004F6EE0"/>
    <w:rsid w:val="004F773B"/>
    <w:rsid w:val="0050062B"/>
    <w:rsid w:val="005009A0"/>
    <w:rsid w:val="0050116C"/>
    <w:rsid w:val="00502279"/>
    <w:rsid w:val="00502DB6"/>
    <w:rsid w:val="0050474C"/>
    <w:rsid w:val="00504800"/>
    <w:rsid w:val="0050537E"/>
    <w:rsid w:val="00505473"/>
    <w:rsid w:val="005054EC"/>
    <w:rsid w:val="005147FE"/>
    <w:rsid w:val="00514DE5"/>
    <w:rsid w:val="00515D51"/>
    <w:rsid w:val="00517904"/>
    <w:rsid w:val="0052086C"/>
    <w:rsid w:val="00522AAC"/>
    <w:rsid w:val="0052365A"/>
    <w:rsid w:val="0052487A"/>
    <w:rsid w:val="00527040"/>
    <w:rsid w:val="0052742E"/>
    <w:rsid w:val="005278DB"/>
    <w:rsid w:val="00531417"/>
    <w:rsid w:val="0053220D"/>
    <w:rsid w:val="005334EA"/>
    <w:rsid w:val="00533F76"/>
    <w:rsid w:val="005364E3"/>
    <w:rsid w:val="00536770"/>
    <w:rsid w:val="00541336"/>
    <w:rsid w:val="00545BCB"/>
    <w:rsid w:val="0054627E"/>
    <w:rsid w:val="0055006C"/>
    <w:rsid w:val="00551203"/>
    <w:rsid w:val="00551397"/>
    <w:rsid w:val="00553564"/>
    <w:rsid w:val="005571B2"/>
    <w:rsid w:val="00561AE0"/>
    <w:rsid w:val="00561BB6"/>
    <w:rsid w:val="00563F76"/>
    <w:rsid w:val="00564CCA"/>
    <w:rsid w:val="0056660C"/>
    <w:rsid w:val="00567067"/>
    <w:rsid w:val="0057385C"/>
    <w:rsid w:val="005750D7"/>
    <w:rsid w:val="005750F5"/>
    <w:rsid w:val="005759DD"/>
    <w:rsid w:val="005769AC"/>
    <w:rsid w:val="00576C34"/>
    <w:rsid w:val="00580393"/>
    <w:rsid w:val="005804CE"/>
    <w:rsid w:val="00581887"/>
    <w:rsid w:val="005821EF"/>
    <w:rsid w:val="0058297A"/>
    <w:rsid w:val="00583AB6"/>
    <w:rsid w:val="0058409F"/>
    <w:rsid w:val="00586640"/>
    <w:rsid w:val="00586CC2"/>
    <w:rsid w:val="00590FFC"/>
    <w:rsid w:val="005924FF"/>
    <w:rsid w:val="00593CFF"/>
    <w:rsid w:val="00595653"/>
    <w:rsid w:val="00597B02"/>
    <w:rsid w:val="005A137B"/>
    <w:rsid w:val="005A1F60"/>
    <w:rsid w:val="005A4352"/>
    <w:rsid w:val="005A49EA"/>
    <w:rsid w:val="005B228D"/>
    <w:rsid w:val="005B28B1"/>
    <w:rsid w:val="005B2BA5"/>
    <w:rsid w:val="005B3125"/>
    <w:rsid w:val="005B3574"/>
    <w:rsid w:val="005B35B9"/>
    <w:rsid w:val="005B466A"/>
    <w:rsid w:val="005B4A89"/>
    <w:rsid w:val="005C0826"/>
    <w:rsid w:val="005C0BA1"/>
    <w:rsid w:val="005C207A"/>
    <w:rsid w:val="005C2951"/>
    <w:rsid w:val="005C2C78"/>
    <w:rsid w:val="005C3B95"/>
    <w:rsid w:val="005C6291"/>
    <w:rsid w:val="005C6503"/>
    <w:rsid w:val="005D1196"/>
    <w:rsid w:val="005D2362"/>
    <w:rsid w:val="005D548B"/>
    <w:rsid w:val="005E00DA"/>
    <w:rsid w:val="005E1169"/>
    <w:rsid w:val="005E2029"/>
    <w:rsid w:val="005E29A1"/>
    <w:rsid w:val="005E346D"/>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4D2C"/>
    <w:rsid w:val="005F52F5"/>
    <w:rsid w:val="005F6E6D"/>
    <w:rsid w:val="005F79C0"/>
    <w:rsid w:val="00600D97"/>
    <w:rsid w:val="00600EA9"/>
    <w:rsid w:val="0060374B"/>
    <w:rsid w:val="00604AB1"/>
    <w:rsid w:val="00605194"/>
    <w:rsid w:val="006054F0"/>
    <w:rsid w:val="006061D3"/>
    <w:rsid w:val="006072D7"/>
    <w:rsid w:val="0060795E"/>
    <w:rsid w:val="00610600"/>
    <w:rsid w:val="0061104D"/>
    <w:rsid w:val="0061107D"/>
    <w:rsid w:val="006121F2"/>
    <w:rsid w:val="00613C61"/>
    <w:rsid w:val="00616BD2"/>
    <w:rsid w:val="00617027"/>
    <w:rsid w:val="00620748"/>
    <w:rsid w:val="00622C20"/>
    <w:rsid w:val="006231D2"/>
    <w:rsid w:val="00627B4B"/>
    <w:rsid w:val="00627D1B"/>
    <w:rsid w:val="0063134B"/>
    <w:rsid w:val="00631AE2"/>
    <w:rsid w:val="00632838"/>
    <w:rsid w:val="00635B31"/>
    <w:rsid w:val="00636209"/>
    <w:rsid w:val="00636E2D"/>
    <w:rsid w:val="006373DB"/>
    <w:rsid w:val="00640AFE"/>
    <w:rsid w:val="00641ACD"/>
    <w:rsid w:val="00641AFC"/>
    <w:rsid w:val="0064354C"/>
    <w:rsid w:val="00644149"/>
    <w:rsid w:val="006455A0"/>
    <w:rsid w:val="0064629E"/>
    <w:rsid w:val="00646588"/>
    <w:rsid w:val="006467BD"/>
    <w:rsid w:val="00646B4C"/>
    <w:rsid w:val="00647567"/>
    <w:rsid w:val="006502CE"/>
    <w:rsid w:val="00650B3E"/>
    <w:rsid w:val="00653D40"/>
    <w:rsid w:val="00654173"/>
    <w:rsid w:val="006549BE"/>
    <w:rsid w:val="00657DE2"/>
    <w:rsid w:val="006600A8"/>
    <w:rsid w:val="00660E0B"/>
    <w:rsid w:val="006641E1"/>
    <w:rsid w:val="006645BF"/>
    <w:rsid w:val="00666443"/>
    <w:rsid w:val="00670851"/>
    <w:rsid w:val="00671798"/>
    <w:rsid w:val="00671C2E"/>
    <w:rsid w:val="00674440"/>
    <w:rsid w:val="006754B9"/>
    <w:rsid w:val="006772C0"/>
    <w:rsid w:val="00680C72"/>
    <w:rsid w:val="00682677"/>
    <w:rsid w:val="00683380"/>
    <w:rsid w:val="006849F7"/>
    <w:rsid w:val="00684CF6"/>
    <w:rsid w:val="00684FF6"/>
    <w:rsid w:val="0068585D"/>
    <w:rsid w:val="00685E8D"/>
    <w:rsid w:val="0068678A"/>
    <w:rsid w:val="00687118"/>
    <w:rsid w:val="0069053C"/>
    <w:rsid w:val="0069239F"/>
    <w:rsid w:val="00693308"/>
    <w:rsid w:val="006940AD"/>
    <w:rsid w:val="0069520A"/>
    <w:rsid w:val="006968E6"/>
    <w:rsid w:val="00697DE6"/>
    <w:rsid w:val="006A0E9A"/>
    <w:rsid w:val="006A385C"/>
    <w:rsid w:val="006A3DBC"/>
    <w:rsid w:val="006A3F51"/>
    <w:rsid w:val="006A4316"/>
    <w:rsid w:val="006A4943"/>
    <w:rsid w:val="006A558F"/>
    <w:rsid w:val="006A6DAA"/>
    <w:rsid w:val="006B1F15"/>
    <w:rsid w:val="006B32CD"/>
    <w:rsid w:val="006B3676"/>
    <w:rsid w:val="006B4F77"/>
    <w:rsid w:val="006B556B"/>
    <w:rsid w:val="006B5A7E"/>
    <w:rsid w:val="006B62D2"/>
    <w:rsid w:val="006B6309"/>
    <w:rsid w:val="006C0828"/>
    <w:rsid w:val="006C2069"/>
    <w:rsid w:val="006C3BF0"/>
    <w:rsid w:val="006C3FE6"/>
    <w:rsid w:val="006C466F"/>
    <w:rsid w:val="006C56FC"/>
    <w:rsid w:val="006C7377"/>
    <w:rsid w:val="006D0B91"/>
    <w:rsid w:val="006D2324"/>
    <w:rsid w:val="006D3910"/>
    <w:rsid w:val="006D50D6"/>
    <w:rsid w:val="006D5BAD"/>
    <w:rsid w:val="006D6196"/>
    <w:rsid w:val="006D64A7"/>
    <w:rsid w:val="006D6EE9"/>
    <w:rsid w:val="006D72BE"/>
    <w:rsid w:val="006D7362"/>
    <w:rsid w:val="006E13AE"/>
    <w:rsid w:val="006E28A2"/>
    <w:rsid w:val="006E5B51"/>
    <w:rsid w:val="006E5FFB"/>
    <w:rsid w:val="006F098A"/>
    <w:rsid w:val="006F0C06"/>
    <w:rsid w:val="006F299C"/>
    <w:rsid w:val="006F45C9"/>
    <w:rsid w:val="006F46DC"/>
    <w:rsid w:val="006F490F"/>
    <w:rsid w:val="006F4F6C"/>
    <w:rsid w:val="006F52E5"/>
    <w:rsid w:val="006F5CE9"/>
    <w:rsid w:val="006F6878"/>
    <w:rsid w:val="006F6F85"/>
    <w:rsid w:val="006F74C3"/>
    <w:rsid w:val="007003CC"/>
    <w:rsid w:val="00702208"/>
    <w:rsid w:val="007027AA"/>
    <w:rsid w:val="00702C1F"/>
    <w:rsid w:val="0070373A"/>
    <w:rsid w:val="00704A4D"/>
    <w:rsid w:val="0070644D"/>
    <w:rsid w:val="00706634"/>
    <w:rsid w:val="00706FCC"/>
    <w:rsid w:val="007073BF"/>
    <w:rsid w:val="00707DDE"/>
    <w:rsid w:val="007110A9"/>
    <w:rsid w:val="00712972"/>
    <w:rsid w:val="007145F1"/>
    <w:rsid w:val="007152A3"/>
    <w:rsid w:val="0072081F"/>
    <w:rsid w:val="007217F8"/>
    <w:rsid w:val="00724885"/>
    <w:rsid w:val="007317D9"/>
    <w:rsid w:val="007330B7"/>
    <w:rsid w:val="00733ACF"/>
    <w:rsid w:val="00733BA6"/>
    <w:rsid w:val="0073520C"/>
    <w:rsid w:val="0073540C"/>
    <w:rsid w:val="00735596"/>
    <w:rsid w:val="00735D7F"/>
    <w:rsid w:val="00740B2E"/>
    <w:rsid w:val="00740CDC"/>
    <w:rsid w:val="00740DB8"/>
    <w:rsid w:val="007411D4"/>
    <w:rsid w:val="007435B9"/>
    <w:rsid w:val="00743726"/>
    <w:rsid w:val="00744327"/>
    <w:rsid w:val="00745259"/>
    <w:rsid w:val="00745FE8"/>
    <w:rsid w:val="0075008F"/>
    <w:rsid w:val="00753744"/>
    <w:rsid w:val="00753ABE"/>
    <w:rsid w:val="0075444C"/>
    <w:rsid w:val="007551B9"/>
    <w:rsid w:val="00755A73"/>
    <w:rsid w:val="00756064"/>
    <w:rsid w:val="007569B8"/>
    <w:rsid w:val="0075788D"/>
    <w:rsid w:val="007603EE"/>
    <w:rsid w:val="00760E17"/>
    <w:rsid w:val="0076417D"/>
    <w:rsid w:val="007667BD"/>
    <w:rsid w:val="0077082E"/>
    <w:rsid w:val="00770F75"/>
    <w:rsid w:val="0077138F"/>
    <w:rsid w:val="00771FBE"/>
    <w:rsid w:val="00772062"/>
    <w:rsid w:val="007723BF"/>
    <w:rsid w:val="007734F9"/>
    <w:rsid w:val="00773C5A"/>
    <w:rsid w:val="007742BD"/>
    <w:rsid w:val="00774959"/>
    <w:rsid w:val="007778ED"/>
    <w:rsid w:val="0078132F"/>
    <w:rsid w:val="00781610"/>
    <w:rsid w:val="00781B53"/>
    <w:rsid w:val="00781F72"/>
    <w:rsid w:val="007838E0"/>
    <w:rsid w:val="00784548"/>
    <w:rsid w:val="00785117"/>
    <w:rsid w:val="00791568"/>
    <w:rsid w:val="00791F7F"/>
    <w:rsid w:val="00792660"/>
    <w:rsid w:val="00792A76"/>
    <w:rsid w:val="00792F41"/>
    <w:rsid w:val="00793CFE"/>
    <w:rsid w:val="007957E7"/>
    <w:rsid w:val="007968E2"/>
    <w:rsid w:val="00797375"/>
    <w:rsid w:val="007A1EDB"/>
    <w:rsid w:val="007A1FD6"/>
    <w:rsid w:val="007A4212"/>
    <w:rsid w:val="007A46C8"/>
    <w:rsid w:val="007A5C92"/>
    <w:rsid w:val="007A6776"/>
    <w:rsid w:val="007A7E53"/>
    <w:rsid w:val="007B22E8"/>
    <w:rsid w:val="007B3FCD"/>
    <w:rsid w:val="007B5019"/>
    <w:rsid w:val="007B52CD"/>
    <w:rsid w:val="007B6469"/>
    <w:rsid w:val="007B75B5"/>
    <w:rsid w:val="007B763B"/>
    <w:rsid w:val="007B7B17"/>
    <w:rsid w:val="007C1733"/>
    <w:rsid w:val="007C2AC5"/>
    <w:rsid w:val="007C33F9"/>
    <w:rsid w:val="007C389F"/>
    <w:rsid w:val="007C4F96"/>
    <w:rsid w:val="007C59BE"/>
    <w:rsid w:val="007C5F25"/>
    <w:rsid w:val="007C69BD"/>
    <w:rsid w:val="007C6DB3"/>
    <w:rsid w:val="007C79FC"/>
    <w:rsid w:val="007D04CE"/>
    <w:rsid w:val="007D1C75"/>
    <w:rsid w:val="007D272A"/>
    <w:rsid w:val="007D4124"/>
    <w:rsid w:val="007D431E"/>
    <w:rsid w:val="007D4AF7"/>
    <w:rsid w:val="007D5356"/>
    <w:rsid w:val="007D58FA"/>
    <w:rsid w:val="007D5C41"/>
    <w:rsid w:val="007D6207"/>
    <w:rsid w:val="007D7EEC"/>
    <w:rsid w:val="007E02D6"/>
    <w:rsid w:val="007E1C0F"/>
    <w:rsid w:val="007E3BEA"/>
    <w:rsid w:val="007E4B41"/>
    <w:rsid w:val="007E4D19"/>
    <w:rsid w:val="007E581E"/>
    <w:rsid w:val="007E5ED3"/>
    <w:rsid w:val="007E69D2"/>
    <w:rsid w:val="007F00B1"/>
    <w:rsid w:val="007F062B"/>
    <w:rsid w:val="007F255C"/>
    <w:rsid w:val="007F48F8"/>
    <w:rsid w:val="007F521C"/>
    <w:rsid w:val="007F605A"/>
    <w:rsid w:val="007F6328"/>
    <w:rsid w:val="007F78F3"/>
    <w:rsid w:val="007F7976"/>
    <w:rsid w:val="00800097"/>
    <w:rsid w:val="0080204D"/>
    <w:rsid w:val="00802735"/>
    <w:rsid w:val="00803909"/>
    <w:rsid w:val="00804229"/>
    <w:rsid w:val="008042A5"/>
    <w:rsid w:val="008051E3"/>
    <w:rsid w:val="00805DCA"/>
    <w:rsid w:val="0080626B"/>
    <w:rsid w:val="00806CB2"/>
    <w:rsid w:val="00806DC0"/>
    <w:rsid w:val="008073BC"/>
    <w:rsid w:val="0081061A"/>
    <w:rsid w:val="00810AA2"/>
    <w:rsid w:val="008110E3"/>
    <w:rsid w:val="00811C30"/>
    <w:rsid w:val="008124A5"/>
    <w:rsid w:val="0081457C"/>
    <w:rsid w:val="008174FC"/>
    <w:rsid w:val="00821734"/>
    <w:rsid w:val="008219C9"/>
    <w:rsid w:val="00822196"/>
    <w:rsid w:val="008227FE"/>
    <w:rsid w:val="0082305E"/>
    <w:rsid w:val="0082468F"/>
    <w:rsid w:val="00825DD7"/>
    <w:rsid w:val="0082702F"/>
    <w:rsid w:val="00827E8F"/>
    <w:rsid w:val="00830336"/>
    <w:rsid w:val="00830EA9"/>
    <w:rsid w:val="008311F8"/>
    <w:rsid w:val="0083566B"/>
    <w:rsid w:val="008358CF"/>
    <w:rsid w:val="008367F3"/>
    <w:rsid w:val="008373B8"/>
    <w:rsid w:val="0084136F"/>
    <w:rsid w:val="00842735"/>
    <w:rsid w:val="00843256"/>
    <w:rsid w:val="008433A5"/>
    <w:rsid w:val="00843CA8"/>
    <w:rsid w:val="00843FCC"/>
    <w:rsid w:val="00845DE9"/>
    <w:rsid w:val="00846256"/>
    <w:rsid w:val="008463DF"/>
    <w:rsid w:val="008465F9"/>
    <w:rsid w:val="008519A1"/>
    <w:rsid w:val="008520F0"/>
    <w:rsid w:val="0085331D"/>
    <w:rsid w:val="00854513"/>
    <w:rsid w:val="008556F2"/>
    <w:rsid w:val="00861D08"/>
    <w:rsid w:val="00862083"/>
    <w:rsid w:val="00862C72"/>
    <w:rsid w:val="00862E1D"/>
    <w:rsid w:val="008633FF"/>
    <w:rsid w:val="00863725"/>
    <w:rsid w:val="008674D4"/>
    <w:rsid w:val="00867F30"/>
    <w:rsid w:val="00871033"/>
    <w:rsid w:val="008726DE"/>
    <w:rsid w:val="00873E83"/>
    <w:rsid w:val="00874062"/>
    <w:rsid w:val="0087463E"/>
    <w:rsid w:val="00874B74"/>
    <w:rsid w:val="00874ED6"/>
    <w:rsid w:val="00877AA1"/>
    <w:rsid w:val="008805B3"/>
    <w:rsid w:val="00880C0D"/>
    <w:rsid w:val="00881157"/>
    <w:rsid w:val="0088161D"/>
    <w:rsid w:val="00881AAC"/>
    <w:rsid w:val="00882465"/>
    <w:rsid w:val="008842A2"/>
    <w:rsid w:val="00890886"/>
    <w:rsid w:val="008916A4"/>
    <w:rsid w:val="0089589A"/>
    <w:rsid w:val="00896E89"/>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2FD"/>
    <w:rsid w:val="008C05F1"/>
    <w:rsid w:val="008C218B"/>
    <w:rsid w:val="008C402D"/>
    <w:rsid w:val="008C59EE"/>
    <w:rsid w:val="008C6917"/>
    <w:rsid w:val="008C6DD8"/>
    <w:rsid w:val="008C7012"/>
    <w:rsid w:val="008C764B"/>
    <w:rsid w:val="008D01FD"/>
    <w:rsid w:val="008D17C0"/>
    <w:rsid w:val="008D1AFC"/>
    <w:rsid w:val="008D1F53"/>
    <w:rsid w:val="008D2358"/>
    <w:rsid w:val="008D28A6"/>
    <w:rsid w:val="008D66D4"/>
    <w:rsid w:val="008D752C"/>
    <w:rsid w:val="008D7794"/>
    <w:rsid w:val="008E0B8A"/>
    <w:rsid w:val="008E386D"/>
    <w:rsid w:val="008E5B1C"/>
    <w:rsid w:val="008E5D54"/>
    <w:rsid w:val="008E6D8C"/>
    <w:rsid w:val="008E7734"/>
    <w:rsid w:val="008E7D6B"/>
    <w:rsid w:val="008F0B3A"/>
    <w:rsid w:val="008F0B5B"/>
    <w:rsid w:val="008F0F5B"/>
    <w:rsid w:val="008F3470"/>
    <w:rsid w:val="008F48B8"/>
    <w:rsid w:val="008F4F1E"/>
    <w:rsid w:val="008F7730"/>
    <w:rsid w:val="008F77ED"/>
    <w:rsid w:val="00900BFA"/>
    <w:rsid w:val="00900E71"/>
    <w:rsid w:val="009021F5"/>
    <w:rsid w:val="00903BE3"/>
    <w:rsid w:val="0090447A"/>
    <w:rsid w:val="00905BFB"/>
    <w:rsid w:val="009064EA"/>
    <w:rsid w:val="009066E0"/>
    <w:rsid w:val="00910C56"/>
    <w:rsid w:val="00911C93"/>
    <w:rsid w:val="00912B1E"/>
    <w:rsid w:val="00912C42"/>
    <w:rsid w:val="00914139"/>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4F19"/>
    <w:rsid w:val="00934F77"/>
    <w:rsid w:val="009372EF"/>
    <w:rsid w:val="00943815"/>
    <w:rsid w:val="009448C5"/>
    <w:rsid w:val="0094512F"/>
    <w:rsid w:val="00951437"/>
    <w:rsid w:val="00951FEC"/>
    <w:rsid w:val="00953FE8"/>
    <w:rsid w:val="009572E2"/>
    <w:rsid w:val="00961BBF"/>
    <w:rsid w:val="009631C9"/>
    <w:rsid w:val="009634FF"/>
    <w:rsid w:val="00964906"/>
    <w:rsid w:val="00965F55"/>
    <w:rsid w:val="00970943"/>
    <w:rsid w:val="00970C86"/>
    <w:rsid w:val="00971A11"/>
    <w:rsid w:val="00971B61"/>
    <w:rsid w:val="009738CD"/>
    <w:rsid w:val="0097525F"/>
    <w:rsid w:val="0097705B"/>
    <w:rsid w:val="009804A8"/>
    <w:rsid w:val="0098237E"/>
    <w:rsid w:val="009838F8"/>
    <w:rsid w:val="00983AEF"/>
    <w:rsid w:val="00983D2D"/>
    <w:rsid w:val="00985750"/>
    <w:rsid w:val="00985B4D"/>
    <w:rsid w:val="00986DDB"/>
    <w:rsid w:val="00987F30"/>
    <w:rsid w:val="00990E3F"/>
    <w:rsid w:val="00991575"/>
    <w:rsid w:val="009922B0"/>
    <w:rsid w:val="00993750"/>
    <w:rsid w:val="00995562"/>
    <w:rsid w:val="00995864"/>
    <w:rsid w:val="00996944"/>
    <w:rsid w:val="009979AD"/>
    <w:rsid w:val="00997A9A"/>
    <w:rsid w:val="009A041A"/>
    <w:rsid w:val="009A0DA6"/>
    <w:rsid w:val="009A28B5"/>
    <w:rsid w:val="009A37CD"/>
    <w:rsid w:val="009A7747"/>
    <w:rsid w:val="009B059A"/>
    <w:rsid w:val="009B0A14"/>
    <w:rsid w:val="009B0A8A"/>
    <w:rsid w:val="009B0E63"/>
    <w:rsid w:val="009B4B41"/>
    <w:rsid w:val="009B6AC0"/>
    <w:rsid w:val="009C1684"/>
    <w:rsid w:val="009C2B62"/>
    <w:rsid w:val="009C2E34"/>
    <w:rsid w:val="009C3578"/>
    <w:rsid w:val="009C3DAF"/>
    <w:rsid w:val="009C3E01"/>
    <w:rsid w:val="009C426E"/>
    <w:rsid w:val="009C6F45"/>
    <w:rsid w:val="009D08E6"/>
    <w:rsid w:val="009D12CD"/>
    <w:rsid w:val="009D3B39"/>
    <w:rsid w:val="009D4394"/>
    <w:rsid w:val="009D737E"/>
    <w:rsid w:val="009D7801"/>
    <w:rsid w:val="009E1BA0"/>
    <w:rsid w:val="009E2289"/>
    <w:rsid w:val="009E22EF"/>
    <w:rsid w:val="009E2A3A"/>
    <w:rsid w:val="009E2B2D"/>
    <w:rsid w:val="009E3385"/>
    <w:rsid w:val="009E38B3"/>
    <w:rsid w:val="009E46E8"/>
    <w:rsid w:val="009E5815"/>
    <w:rsid w:val="009E7BCF"/>
    <w:rsid w:val="009E7CA6"/>
    <w:rsid w:val="009F0B88"/>
    <w:rsid w:val="009F0C3F"/>
    <w:rsid w:val="009F0C62"/>
    <w:rsid w:val="009F0DAB"/>
    <w:rsid w:val="009F44CA"/>
    <w:rsid w:val="009F5282"/>
    <w:rsid w:val="00A04242"/>
    <w:rsid w:val="00A055F2"/>
    <w:rsid w:val="00A05C4A"/>
    <w:rsid w:val="00A061A4"/>
    <w:rsid w:val="00A06EEA"/>
    <w:rsid w:val="00A07797"/>
    <w:rsid w:val="00A07BA2"/>
    <w:rsid w:val="00A11943"/>
    <w:rsid w:val="00A120C0"/>
    <w:rsid w:val="00A12294"/>
    <w:rsid w:val="00A126CF"/>
    <w:rsid w:val="00A13177"/>
    <w:rsid w:val="00A13F6E"/>
    <w:rsid w:val="00A150ED"/>
    <w:rsid w:val="00A163C2"/>
    <w:rsid w:val="00A203DA"/>
    <w:rsid w:val="00A20DA2"/>
    <w:rsid w:val="00A240B4"/>
    <w:rsid w:val="00A2522F"/>
    <w:rsid w:val="00A26A54"/>
    <w:rsid w:val="00A26DB5"/>
    <w:rsid w:val="00A27A35"/>
    <w:rsid w:val="00A3180D"/>
    <w:rsid w:val="00A326AA"/>
    <w:rsid w:val="00A32EAE"/>
    <w:rsid w:val="00A33F0B"/>
    <w:rsid w:val="00A35B02"/>
    <w:rsid w:val="00A3630D"/>
    <w:rsid w:val="00A363DA"/>
    <w:rsid w:val="00A37384"/>
    <w:rsid w:val="00A4055F"/>
    <w:rsid w:val="00A425FC"/>
    <w:rsid w:val="00A437FD"/>
    <w:rsid w:val="00A46AE8"/>
    <w:rsid w:val="00A520BB"/>
    <w:rsid w:val="00A53C90"/>
    <w:rsid w:val="00A544DF"/>
    <w:rsid w:val="00A54C8F"/>
    <w:rsid w:val="00A5594A"/>
    <w:rsid w:val="00A55D22"/>
    <w:rsid w:val="00A57890"/>
    <w:rsid w:val="00A57B4E"/>
    <w:rsid w:val="00A61283"/>
    <w:rsid w:val="00A6219D"/>
    <w:rsid w:val="00A63BD3"/>
    <w:rsid w:val="00A63F3F"/>
    <w:rsid w:val="00A646DE"/>
    <w:rsid w:val="00A662F3"/>
    <w:rsid w:val="00A72352"/>
    <w:rsid w:val="00A73E58"/>
    <w:rsid w:val="00A74FE3"/>
    <w:rsid w:val="00A756AD"/>
    <w:rsid w:val="00A81243"/>
    <w:rsid w:val="00A8235B"/>
    <w:rsid w:val="00A845EC"/>
    <w:rsid w:val="00A852B4"/>
    <w:rsid w:val="00A90772"/>
    <w:rsid w:val="00A90829"/>
    <w:rsid w:val="00A913D3"/>
    <w:rsid w:val="00A91BED"/>
    <w:rsid w:val="00A93E74"/>
    <w:rsid w:val="00A949A8"/>
    <w:rsid w:val="00A959B8"/>
    <w:rsid w:val="00A95BFB"/>
    <w:rsid w:val="00A9628B"/>
    <w:rsid w:val="00A96390"/>
    <w:rsid w:val="00A97322"/>
    <w:rsid w:val="00A97BB0"/>
    <w:rsid w:val="00AA03D7"/>
    <w:rsid w:val="00AA196D"/>
    <w:rsid w:val="00AA220C"/>
    <w:rsid w:val="00AA2790"/>
    <w:rsid w:val="00AA31FA"/>
    <w:rsid w:val="00AA341B"/>
    <w:rsid w:val="00AA4711"/>
    <w:rsid w:val="00AA4F8E"/>
    <w:rsid w:val="00AA7115"/>
    <w:rsid w:val="00AB0220"/>
    <w:rsid w:val="00AB1D5F"/>
    <w:rsid w:val="00AB262A"/>
    <w:rsid w:val="00AB2C25"/>
    <w:rsid w:val="00AB4B48"/>
    <w:rsid w:val="00AB4FFF"/>
    <w:rsid w:val="00AB55DE"/>
    <w:rsid w:val="00AB5E86"/>
    <w:rsid w:val="00AB656C"/>
    <w:rsid w:val="00AB65D2"/>
    <w:rsid w:val="00AB66B3"/>
    <w:rsid w:val="00AB6CFB"/>
    <w:rsid w:val="00AC0CBA"/>
    <w:rsid w:val="00AC228D"/>
    <w:rsid w:val="00AC28DE"/>
    <w:rsid w:val="00AC4A36"/>
    <w:rsid w:val="00AC5219"/>
    <w:rsid w:val="00AC62F5"/>
    <w:rsid w:val="00AC6A1B"/>
    <w:rsid w:val="00AC6CBD"/>
    <w:rsid w:val="00AD047E"/>
    <w:rsid w:val="00AD21CB"/>
    <w:rsid w:val="00AD3355"/>
    <w:rsid w:val="00AD376A"/>
    <w:rsid w:val="00AD4D45"/>
    <w:rsid w:val="00AD5092"/>
    <w:rsid w:val="00AD54FB"/>
    <w:rsid w:val="00AD5F2B"/>
    <w:rsid w:val="00AD6003"/>
    <w:rsid w:val="00AD6C7F"/>
    <w:rsid w:val="00AE0361"/>
    <w:rsid w:val="00AE084F"/>
    <w:rsid w:val="00AE169A"/>
    <w:rsid w:val="00AE1C64"/>
    <w:rsid w:val="00AE2742"/>
    <w:rsid w:val="00AE2E10"/>
    <w:rsid w:val="00AE3547"/>
    <w:rsid w:val="00AE36E5"/>
    <w:rsid w:val="00AE3C65"/>
    <w:rsid w:val="00AE4F66"/>
    <w:rsid w:val="00AF0BC0"/>
    <w:rsid w:val="00AF21E6"/>
    <w:rsid w:val="00AF2BB0"/>
    <w:rsid w:val="00AF5288"/>
    <w:rsid w:val="00AF5D31"/>
    <w:rsid w:val="00AF60A5"/>
    <w:rsid w:val="00AF655B"/>
    <w:rsid w:val="00AF75E2"/>
    <w:rsid w:val="00AF7B04"/>
    <w:rsid w:val="00B008C0"/>
    <w:rsid w:val="00B0302C"/>
    <w:rsid w:val="00B06365"/>
    <w:rsid w:val="00B1155E"/>
    <w:rsid w:val="00B1289A"/>
    <w:rsid w:val="00B12987"/>
    <w:rsid w:val="00B13340"/>
    <w:rsid w:val="00B13763"/>
    <w:rsid w:val="00B165C8"/>
    <w:rsid w:val="00B21547"/>
    <w:rsid w:val="00B23033"/>
    <w:rsid w:val="00B238B0"/>
    <w:rsid w:val="00B240CE"/>
    <w:rsid w:val="00B25132"/>
    <w:rsid w:val="00B2520D"/>
    <w:rsid w:val="00B25BB6"/>
    <w:rsid w:val="00B262F8"/>
    <w:rsid w:val="00B27A67"/>
    <w:rsid w:val="00B316A1"/>
    <w:rsid w:val="00B319BF"/>
    <w:rsid w:val="00B32B54"/>
    <w:rsid w:val="00B35BFC"/>
    <w:rsid w:val="00B366A1"/>
    <w:rsid w:val="00B37052"/>
    <w:rsid w:val="00B40CCC"/>
    <w:rsid w:val="00B42707"/>
    <w:rsid w:val="00B432A0"/>
    <w:rsid w:val="00B45F1C"/>
    <w:rsid w:val="00B461CA"/>
    <w:rsid w:val="00B46D5E"/>
    <w:rsid w:val="00B4720A"/>
    <w:rsid w:val="00B50716"/>
    <w:rsid w:val="00B50FC5"/>
    <w:rsid w:val="00B55F78"/>
    <w:rsid w:val="00B561E8"/>
    <w:rsid w:val="00B57549"/>
    <w:rsid w:val="00B60A7D"/>
    <w:rsid w:val="00B63B29"/>
    <w:rsid w:val="00B6402A"/>
    <w:rsid w:val="00B64C19"/>
    <w:rsid w:val="00B65674"/>
    <w:rsid w:val="00B66127"/>
    <w:rsid w:val="00B67970"/>
    <w:rsid w:val="00B67996"/>
    <w:rsid w:val="00B70578"/>
    <w:rsid w:val="00B720D3"/>
    <w:rsid w:val="00B7286F"/>
    <w:rsid w:val="00B72C7B"/>
    <w:rsid w:val="00B7431E"/>
    <w:rsid w:val="00B74E47"/>
    <w:rsid w:val="00B768E2"/>
    <w:rsid w:val="00B769AD"/>
    <w:rsid w:val="00B81025"/>
    <w:rsid w:val="00B818DD"/>
    <w:rsid w:val="00B81D11"/>
    <w:rsid w:val="00B82F46"/>
    <w:rsid w:val="00B852D1"/>
    <w:rsid w:val="00B905EC"/>
    <w:rsid w:val="00B90C10"/>
    <w:rsid w:val="00B917FB"/>
    <w:rsid w:val="00B919C4"/>
    <w:rsid w:val="00B9252C"/>
    <w:rsid w:val="00B92A35"/>
    <w:rsid w:val="00B93F18"/>
    <w:rsid w:val="00B9498B"/>
    <w:rsid w:val="00B951B1"/>
    <w:rsid w:val="00B96277"/>
    <w:rsid w:val="00B979BD"/>
    <w:rsid w:val="00B97A23"/>
    <w:rsid w:val="00BA2630"/>
    <w:rsid w:val="00BA4A84"/>
    <w:rsid w:val="00BA4C9A"/>
    <w:rsid w:val="00BA53B5"/>
    <w:rsid w:val="00BA54FC"/>
    <w:rsid w:val="00BA68DB"/>
    <w:rsid w:val="00BA7ABE"/>
    <w:rsid w:val="00BB0A71"/>
    <w:rsid w:val="00BB201E"/>
    <w:rsid w:val="00BB3E2D"/>
    <w:rsid w:val="00BB3E77"/>
    <w:rsid w:val="00BB5C1E"/>
    <w:rsid w:val="00BB6DF6"/>
    <w:rsid w:val="00BB7AA8"/>
    <w:rsid w:val="00BC01AD"/>
    <w:rsid w:val="00BC0359"/>
    <w:rsid w:val="00BC1EBF"/>
    <w:rsid w:val="00BC2E68"/>
    <w:rsid w:val="00BC44B6"/>
    <w:rsid w:val="00BC79C0"/>
    <w:rsid w:val="00BD03A2"/>
    <w:rsid w:val="00BD1D37"/>
    <w:rsid w:val="00BD212B"/>
    <w:rsid w:val="00BD42DB"/>
    <w:rsid w:val="00BD6245"/>
    <w:rsid w:val="00BD7CFE"/>
    <w:rsid w:val="00BE1049"/>
    <w:rsid w:val="00BE17A9"/>
    <w:rsid w:val="00BE231E"/>
    <w:rsid w:val="00BE407A"/>
    <w:rsid w:val="00BE448B"/>
    <w:rsid w:val="00BE5CBC"/>
    <w:rsid w:val="00BF0C2F"/>
    <w:rsid w:val="00BF1413"/>
    <w:rsid w:val="00BF19C4"/>
    <w:rsid w:val="00BF3BAD"/>
    <w:rsid w:val="00BF3CBD"/>
    <w:rsid w:val="00BF411A"/>
    <w:rsid w:val="00BF423A"/>
    <w:rsid w:val="00BF4C2E"/>
    <w:rsid w:val="00C00B5F"/>
    <w:rsid w:val="00C00D58"/>
    <w:rsid w:val="00C02A15"/>
    <w:rsid w:val="00C02C4F"/>
    <w:rsid w:val="00C0327F"/>
    <w:rsid w:val="00C0387E"/>
    <w:rsid w:val="00C06E3C"/>
    <w:rsid w:val="00C1747F"/>
    <w:rsid w:val="00C2031B"/>
    <w:rsid w:val="00C20E79"/>
    <w:rsid w:val="00C226E8"/>
    <w:rsid w:val="00C233B8"/>
    <w:rsid w:val="00C25BEE"/>
    <w:rsid w:val="00C26F1C"/>
    <w:rsid w:val="00C3280C"/>
    <w:rsid w:val="00C356C1"/>
    <w:rsid w:val="00C35E26"/>
    <w:rsid w:val="00C36C28"/>
    <w:rsid w:val="00C3701E"/>
    <w:rsid w:val="00C37657"/>
    <w:rsid w:val="00C40BB9"/>
    <w:rsid w:val="00C42333"/>
    <w:rsid w:val="00C4233A"/>
    <w:rsid w:val="00C42785"/>
    <w:rsid w:val="00C4361E"/>
    <w:rsid w:val="00C44DC2"/>
    <w:rsid w:val="00C50014"/>
    <w:rsid w:val="00C50E68"/>
    <w:rsid w:val="00C51023"/>
    <w:rsid w:val="00C52DE8"/>
    <w:rsid w:val="00C5443A"/>
    <w:rsid w:val="00C569A3"/>
    <w:rsid w:val="00C60FF1"/>
    <w:rsid w:val="00C6120C"/>
    <w:rsid w:val="00C613B7"/>
    <w:rsid w:val="00C61512"/>
    <w:rsid w:val="00C61ED0"/>
    <w:rsid w:val="00C644A6"/>
    <w:rsid w:val="00C64CE8"/>
    <w:rsid w:val="00C65E9D"/>
    <w:rsid w:val="00C675AD"/>
    <w:rsid w:val="00C67D1A"/>
    <w:rsid w:val="00C704B7"/>
    <w:rsid w:val="00C71D94"/>
    <w:rsid w:val="00C71ED9"/>
    <w:rsid w:val="00C73155"/>
    <w:rsid w:val="00C7447E"/>
    <w:rsid w:val="00C74C5F"/>
    <w:rsid w:val="00C75B3B"/>
    <w:rsid w:val="00C76799"/>
    <w:rsid w:val="00C76852"/>
    <w:rsid w:val="00C76D2F"/>
    <w:rsid w:val="00C7767B"/>
    <w:rsid w:val="00C77D9C"/>
    <w:rsid w:val="00C80DB2"/>
    <w:rsid w:val="00C81EC7"/>
    <w:rsid w:val="00C81FDD"/>
    <w:rsid w:val="00C847AF"/>
    <w:rsid w:val="00C860DD"/>
    <w:rsid w:val="00C8752E"/>
    <w:rsid w:val="00C901B4"/>
    <w:rsid w:val="00C92F49"/>
    <w:rsid w:val="00C944BE"/>
    <w:rsid w:val="00C959C7"/>
    <w:rsid w:val="00C97B44"/>
    <w:rsid w:val="00CA0620"/>
    <w:rsid w:val="00CA118A"/>
    <w:rsid w:val="00CA2595"/>
    <w:rsid w:val="00CA3052"/>
    <w:rsid w:val="00CA3130"/>
    <w:rsid w:val="00CA3806"/>
    <w:rsid w:val="00CA69F1"/>
    <w:rsid w:val="00CB00AB"/>
    <w:rsid w:val="00CB0B3E"/>
    <w:rsid w:val="00CB14F9"/>
    <w:rsid w:val="00CB1680"/>
    <w:rsid w:val="00CB3318"/>
    <w:rsid w:val="00CB3750"/>
    <w:rsid w:val="00CB3DF1"/>
    <w:rsid w:val="00CB6C6D"/>
    <w:rsid w:val="00CC05D0"/>
    <w:rsid w:val="00CC2078"/>
    <w:rsid w:val="00CC3318"/>
    <w:rsid w:val="00CC5CB2"/>
    <w:rsid w:val="00CC605A"/>
    <w:rsid w:val="00CD10B1"/>
    <w:rsid w:val="00CD13CF"/>
    <w:rsid w:val="00CD38F0"/>
    <w:rsid w:val="00CD3E7B"/>
    <w:rsid w:val="00CD3EE5"/>
    <w:rsid w:val="00CD4D5D"/>
    <w:rsid w:val="00CD5018"/>
    <w:rsid w:val="00CD5CA1"/>
    <w:rsid w:val="00CD7168"/>
    <w:rsid w:val="00CE0116"/>
    <w:rsid w:val="00CE0AE1"/>
    <w:rsid w:val="00CE0E02"/>
    <w:rsid w:val="00CE285C"/>
    <w:rsid w:val="00CE2942"/>
    <w:rsid w:val="00CE43E0"/>
    <w:rsid w:val="00CE44DA"/>
    <w:rsid w:val="00CE5D7B"/>
    <w:rsid w:val="00CF09E4"/>
    <w:rsid w:val="00CF0B22"/>
    <w:rsid w:val="00CF0F7A"/>
    <w:rsid w:val="00CF199D"/>
    <w:rsid w:val="00CF53F5"/>
    <w:rsid w:val="00CF5885"/>
    <w:rsid w:val="00CF5CCF"/>
    <w:rsid w:val="00CF7A5C"/>
    <w:rsid w:val="00CF7B6A"/>
    <w:rsid w:val="00CF7DAD"/>
    <w:rsid w:val="00D01126"/>
    <w:rsid w:val="00D012D3"/>
    <w:rsid w:val="00D02587"/>
    <w:rsid w:val="00D03382"/>
    <w:rsid w:val="00D038AC"/>
    <w:rsid w:val="00D056A2"/>
    <w:rsid w:val="00D109EB"/>
    <w:rsid w:val="00D10BD3"/>
    <w:rsid w:val="00D10DF0"/>
    <w:rsid w:val="00D12A9F"/>
    <w:rsid w:val="00D14A86"/>
    <w:rsid w:val="00D16593"/>
    <w:rsid w:val="00D16FC2"/>
    <w:rsid w:val="00D178E0"/>
    <w:rsid w:val="00D20C5C"/>
    <w:rsid w:val="00D21378"/>
    <w:rsid w:val="00D21E06"/>
    <w:rsid w:val="00D23214"/>
    <w:rsid w:val="00D23517"/>
    <w:rsid w:val="00D24344"/>
    <w:rsid w:val="00D25E4D"/>
    <w:rsid w:val="00D26A0C"/>
    <w:rsid w:val="00D2700C"/>
    <w:rsid w:val="00D30D4C"/>
    <w:rsid w:val="00D31154"/>
    <w:rsid w:val="00D3129D"/>
    <w:rsid w:val="00D32B32"/>
    <w:rsid w:val="00D336B8"/>
    <w:rsid w:val="00D353B7"/>
    <w:rsid w:val="00D36614"/>
    <w:rsid w:val="00D37365"/>
    <w:rsid w:val="00D374D4"/>
    <w:rsid w:val="00D37524"/>
    <w:rsid w:val="00D3778B"/>
    <w:rsid w:val="00D37D97"/>
    <w:rsid w:val="00D4133C"/>
    <w:rsid w:val="00D4205C"/>
    <w:rsid w:val="00D42A06"/>
    <w:rsid w:val="00D440C9"/>
    <w:rsid w:val="00D44A45"/>
    <w:rsid w:val="00D463FB"/>
    <w:rsid w:val="00D47B67"/>
    <w:rsid w:val="00D5114F"/>
    <w:rsid w:val="00D53F84"/>
    <w:rsid w:val="00D56944"/>
    <w:rsid w:val="00D56954"/>
    <w:rsid w:val="00D5728A"/>
    <w:rsid w:val="00D57F98"/>
    <w:rsid w:val="00D62E47"/>
    <w:rsid w:val="00D70A58"/>
    <w:rsid w:val="00D7211C"/>
    <w:rsid w:val="00D74BF3"/>
    <w:rsid w:val="00D74C4C"/>
    <w:rsid w:val="00D75C1C"/>
    <w:rsid w:val="00D766C5"/>
    <w:rsid w:val="00D80252"/>
    <w:rsid w:val="00D8251C"/>
    <w:rsid w:val="00D82A24"/>
    <w:rsid w:val="00D82DB4"/>
    <w:rsid w:val="00D83284"/>
    <w:rsid w:val="00D83B95"/>
    <w:rsid w:val="00D846CA"/>
    <w:rsid w:val="00D84A3C"/>
    <w:rsid w:val="00D903F9"/>
    <w:rsid w:val="00D913CF"/>
    <w:rsid w:val="00D92022"/>
    <w:rsid w:val="00D92179"/>
    <w:rsid w:val="00D94567"/>
    <w:rsid w:val="00D9647E"/>
    <w:rsid w:val="00DA13B3"/>
    <w:rsid w:val="00DA337B"/>
    <w:rsid w:val="00DA5C32"/>
    <w:rsid w:val="00DA6D7B"/>
    <w:rsid w:val="00DA770E"/>
    <w:rsid w:val="00DB0BF5"/>
    <w:rsid w:val="00DB0CEC"/>
    <w:rsid w:val="00DB1185"/>
    <w:rsid w:val="00DB3C6E"/>
    <w:rsid w:val="00DB3D51"/>
    <w:rsid w:val="00DB4281"/>
    <w:rsid w:val="00DB4CAC"/>
    <w:rsid w:val="00DB4FDA"/>
    <w:rsid w:val="00DB7133"/>
    <w:rsid w:val="00DC0208"/>
    <w:rsid w:val="00DC3DB0"/>
    <w:rsid w:val="00DC465C"/>
    <w:rsid w:val="00DC4F6F"/>
    <w:rsid w:val="00DC590C"/>
    <w:rsid w:val="00DC5C3A"/>
    <w:rsid w:val="00DC6E1E"/>
    <w:rsid w:val="00DC6FF3"/>
    <w:rsid w:val="00DD4374"/>
    <w:rsid w:val="00DD50F7"/>
    <w:rsid w:val="00DD6502"/>
    <w:rsid w:val="00DD6E07"/>
    <w:rsid w:val="00DD714C"/>
    <w:rsid w:val="00DD7EE3"/>
    <w:rsid w:val="00DE0CDD"/>
    <w:rsid w:val="00DE1254"/>
    <w:rsid w:val="00DE1878"/>
    <w:rsid w:val="00DE29D7"/>
    <w:rsid w:val="00DE2BEA"/>
    <w:rsid w:val="00DE3681"/>
    <w:rsid w:val="00DE4B4B"/>
    <w:rsid w:val="00DE4B85"/>
    <w:rsid w:val="00DF120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0FA"/>
    <w:rsid w:val="00E3410E"/>
    <w:rsid w:val="00E4045B"/>
    <w:rsid w:val="00E40BC8"/>
    <w:rsid w:val="00E41D60"/>
    <w:rsid w:val="00E420B0"/>
    <w:rsid w:val="00E42A3E"/>
    <w:rsid w:val="00E43650"/>
    <w:rsid w:val="00E44CAF"/>
    <w:rsid w:val="00E450B0"/>
    <w:rsid w:val="00E50B0C"/>
    <w:rsid w:val="00E51442"/>
    <w:rsid w:val="00E52C9E"/>
    <w:rsid w:val="00E53E5F"/>
    <w:rsid w:val="00E55121"/>
    <w:rsid w:val="00E559FF"/>
    <w:rsid w:val="00E57A45"/>
    <w:rsid w:val="00E613F6"/>
    <w:rsid w:val="00E63261"/>
    <w:rsid w:val="00E63383"/>
    <w:rsid w:val="00E63412"/>
    <w:rsid w:val="00E6347A"/>
    <w:rsid w:val="00E63E21"/>
    <w:rsid w:val="00E66849"/>
    <w:rsid w:val="00E67A2D"/>
    <w:rsid w:val="00E7010B"/>
    <w:rsid w:val="00E70BA3"/>
    <w:rsid w:val="00E7139A"/>
    <w:rsid w:val="00E7148B"/>
    <w:rsid w:val="00E71513"/>
    <w:rsid w:val="00E75D86"/>
    <w:rsid w:val="00E8003D"/>
    <w:rsid w:val="00E83567"/>
    <w:rsid w:val="00E835F2"/>
    <w:rsid w:val="00E843CB"/>
    <w:rsid w:val="00E84B10"/>
    <w:rsid w:val="00E84FBC"/>
    <w:rsid w:val="00E8578F"/>
    <w:rsid w:val="00E85BFD"/>
    <w:rsid w:val="00E85FE0"/>
    <w:rsid w:val="00E876BF"/>
    <w:rsid w:val="00E87934"/>
    <w:rsid w:val="00E90397"/>
    <w:rsid w:val="00E90BDB"/>
    <w:rsid w:val="00E9160D"/>
    <w:rsid w:val="00E91B23"/>
    <w:rsid w:val="00E92407"/>
    <w:rsid w:val="00E9262A"/>
    <w:rsid w:val="00E927E9"/>
    <w:rsid w:val="00E94E41"/>
    <w:rsid w:val="00EA0A6E"/>
    <w:rsid w:val="00EA3CBF"/>
    <w:rsid w:val="00EA6A93"/>
    <w:rsid w:val="00EB1275"/>
    <w:rsid w:val="00EB289E"/>
    <w:rsid w:val="00EB3DA4"/>
    <w:rsid w:val="00EB512C"/>
    <w:rsid w:val="00EB5475"/>
    <w:rsid w:val="00EB5CE0"/>
    <w:rsid w:val="00EB6DB1"/>
    <w:rsid w:val="00EC1B98"/>
    <w:rsid w:val="00EC212C"/>
    <w:rsid w:val="00EC3A14"/>
    <w:rsid w:val="00EC6507"/>
    <w:rsid w:val="00ED08E0"/>
    <w:rsid w:val="00ED08E6"/>
    <w:rsid w:val="00ED0B2E"/>
    <w:rsid w:val="00ED0E52"/>
    <w:rsid w:val="00ED208B"/>
    <w:rsid w:val="00ED3242"/>
    <w:rsid w:val="00ED3ECF"/>
    <w:rsid w:val="00ED5FF5"/>
    <w:rsid w:val="00ED6D4F"/>
    <w:rsid w:val="00EE2602"/>
    <w:rsid w:val="00EE2DA4"/>
    <w:rsid w:val="00EE3490"/>
    <w:rsid w:val="00EE3CAE"/>
    <w:rsid w:val="00EE4132"/>
    <w:rsid w:val="00EE41FB"/>
    <w:rsid w:val="00EE603C"/>
    <w:rsid w:val="00EE6DC8"/>
    <w:rsid w:val="00EE7827"/>
    <w:rsid w:val="00EF0368"/>
    <w:rsid w:val="00EF0581"/>
    <w:rsid w:val="00EF1231"/>
    <w:rsid w:val="00EF14C7"/>
    <w:rsid w:val="00EF5B11"/>
    <w:rsid w:val="00EF6C20"/>
    <w:rsid w:val="00F00060"/>
    <w:rsid w:val="00F000D3"/>
    <w:rsid w:val="00F015C6"/>
    <w:rsid w:val="00F033F7"/>
    <w:rsid w:val="00F072DE"/>
    <w:rsid w:val="00F07323"/>
    <w:rsid w:val="00F07491"/>
    <w:rsid w:val="00F0772F"/>
    <w:rsid w:val="00F10B2A"/>
    <w:rsid w:val="00F10E1E"/>
    <w:rsid w:val="00F1110B"/>
    <w:rsid w:val="00F11CF1"/>
    <w:rsid w:val="00F12CDC"/>
    <w:rsid w:val="00F1392B"/>
    <w:rsid w:val="00F15160"/>
    <w:rsid w:val="00F16205"/>
    <w:rsid w:val="00F1633B"/>
    <w:rsid w:val="00F172D8"/>
    <w:rsid w:val="00F17D6E"/>
    <w:rsid w:val="00F2043B"/>
    <w:rsid w:val="00F21DC2"/>
    <w:rsid w:val="00F23696"/>
    <w:rsid w:val="00F242C1"/>
    <w:rsid w:val="00F25BB9"/>
    <w:rsid w:val="00F26236"/>
    <w:rsid w:val="00F26367"/>
    <w:rsid w:val="00F267CA"/>
    <w:rsid w:val="00F2778E"/>
    <w:rsid w:val="00F30696"/>
    <w:rsid w:val="00F34D03"/>
    <w:rsid w:val="00F3576A"/>
    <w:rsid w:val="00F35B2B"/>
    <w:rsid w:val="00F37B26"/>
    <w:rsid w:val="00F40B47"/>
    <w:rsid w:val="00F40FF9"/>
    <w:rsid w:val="00F439AD"/>
    <w:rsid w:val="00F43C2B"/>
    <w:rsid w:val="00F44D62"/>
    <w:rsid w:val="00F45A2A"/>
    <w:rsid w:val="00F4664B"/>
    <w:rsid w:val="00F468FE"/>
    <w:rsid w:val="00F476A1"/>
    <w:rsid w:val="00F533A3"/>
    <w:rsid w:val="00F55479"/>
    <w:rsid w:val="00F562BD"/>
    <w:rsid w:val="00F576F1"/>
    <w:rsid w:val="00F57F1B"/>
    <w:rsid w:val="00F6140B"/>
    <w:rsid w:val="00F62DC9"/>
    <w:rsid w:val="00F6463B"/>
    <w:rsid w:val="00F656D5"/>
    <w:rsid w:val="00F65C1B"/>
    <w:rsid w:val="00F66001"/>
    <w:rsid w:val="00F7186B"/>
    <w:rsid w:val="00F718BA"/>
    <w:rsid w:val="00F71D56"/>
    <w:rsid w:val="00F722CD"/>
    <w:rsid w:val="00F738DD"/>
    <w:rsid w:val="00F74107"/>
    <w:rsid w:val="00F7526B"/>
    <w:rsid w:val="00F7591A"/>
    <w:rsid w:val="00F766D0"/>
    <w:rsid w:val="00F80355"/>
    <w:rsid w:val="00F8366A"/>
    <w:rsid w:val="00F8387B"/>
    <w:rsid w:val="00F85C06"/>
    <w:rsid w:val="00F87597"/>
    <w:rsid w:val="00F946AC"/>
    <w:rsid w:val="00F950A3"/>
    <w:rsid w:val="00F95F39"/>
    <w:rsid w:val="00F96127"/>
    <w:rsid w:val="00FA0C0A"/>
    <w:rsid w:val="00FA0E10"/>
    <w:rsid w:val="00FA11A4"/>
    <w:rsid w:val="00FA27DB"/>
    <w:rsid w:val="00FA27DF"/>
    <w:rsid w:val="00FA43B4"/>
    <w:rsid w:val="00FA5C55"/>
    <w:rsid w:val="00FA6C72"/>
    <w:rsid w:val="00FA79DC"/>
    <w:rsid w:val="00FB1A3D"/>
    <w:rsid w:val="00FB1E81"/>
    <w:rsid w:val="00FB2431"/>
    <w:rsid w:val="00FB322F"/>
    <w:rsid w:val="00FB3E39"/>
    <w:rsid w:val="00FB6133"/>
    <w:rsid w:val="00FB6B90"/>
    <w:rsid w:val="00FC0100"/>
    <w:rsid w:val="00FC08C9"/>
    <w:rsid w:val="00FC0D7C"/>
    <w:rsid w:val="00FC1123"/>
    <w:rsid w:val="00FC1A5A"/>
    <w:rsid w:val="00FC2A86"/>
    <w:rsid w:val="00FC3458"/>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1A3B"/>
    <w:rsid w:val="00FE2F95"/>
    <w:rsid w:val="00FE591B"/>
    <w:rsid w:val="00FE76A7"/>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F09BB"/>
  <w15:docId w15:val="{A7E9BE6F-A2B0-4C99-9EC5-EB53221F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Mention">
    <w:name w:val="Mention"/>
    <w:basedOn w:val="DefaultParagraphFont"/>
    <w:uiPriority w:val="99"/>
    <w:semiHidden/>
    <w:unhideWhenUsed/>
    <w:rsid w:val="00C510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1899">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85374/NIC_framework_document_web.pdf" TargetMode="External"/><Relationship Id="rId18" Type="http://schemas.openxmlformats.org/officeDocument/2006/relationships/hyperlink" Target="https://www.dropbox.com/s/o5iydhdczz7sir8/WaterUK%20WRLTPF_Final%20Report_FINAL%20PUBLISHED.pdf?dl=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uploads/system/uploads/attachment_data/file/559269/NIC_charter_6_final.pdf" TargetMode="External"/><Relationship Id="rId17" Type="http://schemas.openxmlformats.org/officeDocument/2006/relationships/hyperlink" Target="https://www.gov.uk/government/consultations/national-infrastructure-commission" TargetMode="External"/><Relationship Id="rId2" Type="http://schemas.openxmlformats.org/officeDocument/2006/relationships/customXml" Target="../customXml/item2.xml"/><Relationship Id="rId16" Type="http://schemas.openxmlformats.org/officeDocument/2006/relationships/hyperlink" Target="https://www.gov.uk/government/organisations/national-infrastructure-commission"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63516/NIA_call_for_evidence_October_2017.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ional-infrastructure-assessment-consultation-respon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eefa5c6211a4a5e9a507e1c1c1599ef xmlns="4c0c2be7-ed43-4e48-9c08-d257f64eaca3" xsi:nil="true"/>
    <m4e205a008724e269aef64ca7bdb5848 xmlns="4c0c2be7-ed43-4e48-9c08-d257f64eaca3" xsi:nil="true"/>
    <g727aac2e2204289aa2b5b6dcdadae03 xmlns="4c0c2be7-ed43-4e48-9c08-d257f64eaca3" xsi:nil="true"/>
    <IconOverlay xmlns="http://schemas.microsoft.com/sharepoint/v4" xsi:nil="true"/>
    <b9c42a306c8b47fcbaf8a41a71352f3a xmlns="4c0c2be7-ed43-4e48-9c08-d257f64eaca3" xsi:nil="true"/>
    <jc76c0d69b0a44309f7bb16407c92353 xmlns="4c0c2be7-ed43-4e48-9c08-d257f64eaca3" xsi:nil="true"/>
    <dlc_EmailReceivedUTC xmlns="http://schemas.microsoft.com/sharepoint/v3" xsi:nil="true"/>
    <dlc_EmailSentUTC xmlns="http://schemas.microsoft.com/sharepoint/v3" xsi:nil="true"/>
    <hb8bc0391a2e4089a24d47de9e4a6672 xmlns="4c0c2be7-ed43-4e48-9c08-d257f64eaca3" xsi:nil="true"/>
    <g3bf77b0a02d47ea8bec4fb357d1f3ee xmlns="4c0c2be7-ed43-4e48-9c08-d257f64eaca3" xsi:nil="true"/>
    <d3acaa1fb1fd45d69e6498ce1656c037 xmlns="4c0c2be7-ed43-4e48-9c08-d257f64eaca3" xsi:nil="true"/>
    <dlc_EmailSubject xmlns="http://schemas.microsoft.com/sharepoint/v3" xsi:nil="true"/>
    <HMT_DocumentTypeHTField0 xmlns="e711081e-5e13-4af3-b945-c5ad5a4a078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TaxCatchAll xmlns="7ac75f04-8332-4849-a7c6-10bd8df37804">
      <Value>356</Value>
      <Value>355</Value>
      <Value>313</Value>
      <Value>5</Value>
      <Value>4</Value>
      <Value>3</Value>
      <Value>2</Value>
      <Value>1</Value>
    </TaxCatchAll>
    <b4fdd2ce4232490396aa344e31f74d8e xmlns="4c0c2be7-ed43-4e48-9c08-d257f64eaca3" xsi:nil="true"/>
    <dlc_EmailMailbox xmlns="http://schemas.microsoft.com/sharepoint/v3">
      <UserInfo>
        <DisplayName/>
        <AccountId xsi:nil="true"/>
        <AccountType/>
      </UserInfo>
    </dlc_EmailMailbox>
    <HMT_ClassificationHTField0 xmlns="e711081e-5e13-4af3-b945-c5ad5a4a078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HMT_ClassificationHTField0>
    <HMT_TeamHTField0 xmlns="e711081e-5e13-4af3-b945-c5ad5a4a0785">
      <Terms xmlns="http://schemas.microsoft.com/office/infopath/2007/PartnerControls">
        <TermInfo xmlns="http://schemas.microsoft.com/office/infopath/2007/PartnerControls">
          <TermName xmlns="http://schemas.microsoft.com/office/infopath/2007/PartnerControls">NICTeam</TermName>
          <TermId xmlns="http://schemas.microsoft.com/office/infopath/2007/PartnerControls">9b399fae-6714-4f60-913d-c470c9698865</TermId>
        </TermInfo>
      </Terms>
    </HMT_TeamHTField0>
    <HMT_GroupHTField0 xmlns="e711081e-5e13-4af3-b945-c5ad5a4a0785">
      <Terms xmlns="http://schemas.microsoft.com/office/infopath/2007/PartnerControls">
        <TermInfo xmlns="http://schemas.microsoft.com/office/infopath/2007/PartnerControls">
          <TermName xmlns="http://schemas.microsoft.com/office/infopath/2007/PartnerControls">NIC</TermName>
          <TermId xmlns="http://schemas.microsoft.com/office/infopath/2007/PartnerControls">0cc92277-be5c-411f-aac2-6a54f41a702c</TermId>
        </TermInfo>
      </Terms>
    </HMT_GroupHTField0>
    <HMT_CategoryHTField0 xmlns="e711081e-5e13-4af3-b945-c5ad5a4a0785">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HTField0 xmlns="e711081e-5e13-4af3-b945-c5ad5a4a0785">
      <Terms xmlns="http://schemas.microsoft.com/office/infopath/2007/PartnerControls">
        <TermInfo xmlns="http://schemas.microsoft.com/office/infopath/2007/PartnerControls">
          <TermName xmlns="http://schemas.microsoft.com/office/infopath/2007/PartnerControls">National Infrastructure Assessment</TermName>
          <TermId xmlns="http://schemas.microsoft.com/office/infopath/2007/PartnerControls">7a816b7b-4904-47b8-88e0-43c03b458ec9</TermId>
        </TermInfo>
      </Terms>
    </HMT_ThemeHTField0>
    <_dlc_DocId xmlns="2e4aaef1-a7e7-4eac-bed7-f31ab1fb0f36">NICDOC-18-4820</_dlc_DocId>
    <_dlc_DocIdUrl xmlns="2e4aaef1-a7e7-4eac-bed7-f31ab1fb0f36">
      <Url>http://spnic.hmt.local/IS/_layouts/15/DocIdRedir.aspx?ID=NICDOC-18-4820</Url>
      <Description>NICDOC-18-4820</Description>
    </_dlc_DocIdUrl>
    <HMT_SubTopicHTField0 xmlns="e711081e-5e13-4af3-b945-c5ad5a4a078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83bc2bef-0090-4569-b5f2-3933f48730e1</TermId>
        </TermInfo>
      </Terms>
    </HMT_SubTopicHTField0>
    <HMT_SubTeamHTField0 xmlns="e711081e-5e13-4af3-b945-c5ad5a4a0785">
      <Terms xmlns="http://schemas.microsoft.com/office/infopath/2007/PartnerControls"/>
    </HMT_SubTeamHTField0>
    <HMT_TopicHTField0 xmlns="e711081e-5e13-4af3-b945-c5ad5a4a0785">
      <Terms xmlns="http://schemas.microsoft.com/office/infopath/2007/PartnerControls">
        <TermInfo xmlns="http://schemas.microsoft.com/office/infopath/2007/PartnerControls">
          <TermName xmlns="http://schemas.microsoft.com/office/infopath/2007/PartnerControls">8. Admin</TermName>
          <TermId xmlns="http://schemas.microsoft.com/office/infopath/2007/PartnerControls">b3ae4f56-982f-4881-a5ba-627d8fd61c35</TermId>
        </TermInfo>
      </Terms>
    </HMT_TopicHTField0>
    <HMT_Record xmlns="4c0c2be7-ed43-4e48-9c08-d257f64eaca3">true</HMT_Record>
    <dlc_EmailBCC xmlns="http://schemas.microsoft.com/sharepoint/v3" xsi:nil="true"/>
    <dlc_EmailCC xmlns="http://schemas.microsoft.com/sharepoint/v3" xsi:nil="true"/>
    <HMT_ClosedOn xmlns="4c0c2be7-ed43-4e48-9c08-d257f64eaca3" xsi:nil="true"/>
    <HMT_LegacyModifiedBy xmlns="4c0c2be7-ed43-4e48-9c08-d257f64eaca3" xsi:nil="true"/>
    <HMT_ArchivedOn xmlns="4c0c2be7-ed43-4e48-9c08-d257f64eaca3" xsi:nil="true"/>
    <HMT_LegacyCreatedBy xmlns="4c0c2be7-ed43-4e48-9c08-d257f64eaca3" xsi:nil="true"/>
    <HMT_ClosedbyOrig xmlns="4c0c2be7-ed43-4e48-9c08-d257f64eaca3">
      <UserInfo>
        <DisplayName/>
        <AccountId xsi:nil="true"/>
        <AccountType/>
      </UserInfo>
    </HMT_ClosedbyOrig>
    <HMT_LegacySensitive xmlns="4c0c2be7-ed43-4e48-9c08-d257f64eaca3">false</HMT_LegacySensitive>
    <_dlc_DocIdPersistId xmlns="2e4aaef1-a7e7-4eac-bed7-f31ab1fb0f36">false</_dlc_DocIdPersistId>
    <HMT_LegacyItemID xmlns="4c0c2be7-ed43-4e48-9c08-d257f64eaca3" xsi:nil="true"/>
    <HMT_ClosedBy xmlns="4c0c2be7-ed43-4e48-9c08-d257f64eaca3">
      <UserInfo>
        <DisplayName/>
        <AccountId xsi:nil="true"/>
        <AccountType/>
      </UserInfo>
    </HMT_ClosedBy>
    <HMT_LegacyOrigSource xmlns="4c0c2be7-ed43-4e48-9c08-d257f64eaca3" xsi:nil="true"/>
    <HMT_DeletedOn xmlns="4c0c2be7-ed43-4e48-9c08-d257f64eaca3" xsi:nil="true"/>
    <HMT_ClosedArchive xmlns="4c0c2be7-ed43-4e48-9c08-d257f64eaca3">false</HMT_ClosedArchive>
    <HMT_ArchivedBy xmlns="4c0c2be7-ed43-4e48-9c08-d257f64eaca3">
      <UserInfo>
        <DisplayName/>
        <AccountId xsi:nil="true"/>
        <AccountType/>
      </UserInfo>
    </HMT_ArchivedBy>
    <HMT_ClosedOnOrig xmlns="4c0c2be7-ed43-4e48-9c08-d257f64eaca3" xsi:nil="true"/>
    <HMT_LegacyRecord xmlns="4c0c2be7-ed43-4e48-9c08-d257f64eaca3">false</HMT_LegacyRecord>
    <HMT_Audit xmlns="4c0c2be7-ed43-4e48-9c08-d257f64eaca3" xsi:nil="true"/>
    <HMT_LegacyExtRef xmlns="4c0c2be7-ed43-4e48-9c08-d257f64eaca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E9CAF78E28CEC44CAB854BCB74E47B91" ma:contentTypeVersion="13" ma:contentTypeDescription="Create an HMT Document" ma:contentTypeScope="" ma:versionID="473a2ce5ba706ae0db673563a4362dd7">
  <xsd:schema xmlns:xsd="http://www.w3.org/2001/XMLSchema" xmlns:xs="http://www.w3.org/2001/XMLSchema" xmlns:p="http://schemas.microsoft.com/office/2006/metadata/properties" xmlns:ns1="http://schemas.microsoft.com/sharepoint/v3" xmlns:ns2="4c0c2be7-ed43-4e48-9c08-d257f64eaca3" xmlns:ns3="e711081e-5e13-4af3-b945-c5ad5a4a0785" xmlns:ns4="2e4aaef1-a7e7-4eac-bed7-f31ab1fb0f36" xmlns:ns5="7ac75f04-8332-4849-a7c6-10bd8df37804" xmlns:ns6="http://schemas.microsoft.com/sharepoint/v4" targetNamespace="http://schemas.microsoft.com/office/2006/metadata/properties" ma:root="true" ma:fieldsID="27a25b8590df112cdbde6fa57e705548" ns1:_="" ns2:_="" ns3:_="" ns4:_="" ns5:_="" ns6:_="">
    <xsd:import namespace="http://schemas.microsoft.com/sharepoint/v3"/>
    <xsd:import namespace="4c0c2be7-ed43-4e48-9c08-d257f64eaca3"/>
    <xsd:import namespace="e711081e-5e13-4af3-b945-c5ad5a4a0785"/>
    <xsd:import namespace="2e4aaef1-a7e7-4eac-bed7-f31ab1fb0f36"/>
    <xsd:import namespace="7ac75f04-8332-4849-a7c6-10bd8df3780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c0c2be7-ed43-4e48-9c08-d257f64eaca3"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1081e-5e13-4af3-b945-c5ad5a4a0785"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235b5c2-f697-427b-a70a-43d69599f998" ma:fieldId="{64e205a0-0872-4e26-9aef-64ca7bdb5848}" ma:sspId="eacbe5a3-01f8-4aa6-9f93-764bd56914ab" ma:termSetId="b6f1e53f-947f-4b4b-98bb-41ceeb10f910" ma:anchorId="bd4325a7-7f6a-48f9-b0dc-cc3aef626e65"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NIC|0cc92277-be5c-411f-aac2-6a54f41a702c"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2;#NICTeam|9b399fae-6714-4f60-913d-c470c9698865" ma:fieldId="{2eefa5c6-211a-4a5e-9a50-7e1c1c1599ef}"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0cc92277-be5c-411f-aac2-6a54f41a702c"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Policy Document Types|bd4325a7-7f6a-48f9-b0dc-cc3aef626e65"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313;#National Infrastructure Assessment|7a816b7b-4904-47b8-88e0-43c03b458ec9" ma:fieldId="{b4fdd2ce-4232-4903-96aa-344e31f74d8e}" ma:sspId="eacbe5a3-01f8-4aa6-9f93-764bd56914ab" ma:termSetId="f04d7372-8861-4d3d-b666-bc01734c4cff"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f04d7372-8861-4d3d-b666-bc01734c4cff" ma:anchorId="7a816b7b-4904-47b8-88e0-43c03b458ec9"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3;#Official|0c3401bb-744b-4660-997f-fc50d910db48"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c75f04-8332-4849-a7c6-10bd8df3780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7a82227-401b-436c-ab4c-7108f23396e1}" ma:internalName="TaxCatchAll" ma:showField="CatchAllData" ma:web="7ac75f04-8332-4849-a7c6-10bd8df378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D750-7695-4D03-9167-D624CD55FBF5}">
  <ds:schemaRefs>
    <ds:schemaRef ds:uri="http://schemas.microsoft.com/sharepoint/v3/contenttype/forms"/>
  </ds:schemaRefs>
</ds:datastoreItem>
</file>

<file path=customXml/itemProps2.xml><?xml version="1.0" encoding="utf-8"?>
<ds:datastoreItem xmlns:ds="http://schemas.openxmlformats.org/officeDocument/2006/customXml" ds:itemID="{C2299618-7592-4F2B-A833-67CA18FFBB5C}">
  <ds:schemaRefs>
    <ds:schemaRef ds:uri="http://schemas.microsoft.com/sharepoint/events"/>
  </ds:schemaRefs>
</ds:datastoreItem>
</file>

<file path=customXml/itemProps3.xml><?xml version="1.0" encoding="utf-8"?>
<ds:datastoreItem xmlns:ds="http://schemas.openxmlformats.org/officeDocument/2006/customXml" ds:itemID="{E775D17E-03FC-46B6-8E73-E6F5F28D1F8A}">
  <ds:schemaRefs>
    <ds:schemaRef ds:uri="http://schemas.microsoft.com/office/2006/metadata/properties"/>
    <ds:schemaRef ds:uri="http://schemas.microsoft.com/office/infopath/2007/PartnerControls"/>
    <ds:schemaRef ds:uri="4c0c2be7-ed43-4e48-9c08-d257f64eaca3"/>
    <ds:schemaRef ds:uri="http://schemas.microsoft.com/sharepoint/v4"/>
    <ds:schemaRef ds:uri="http://schemas.microsoft.com/sharepoint/v3"/>
    <ds:schemaRef ds:uri="e711081e-5e13-4af3-b945-c5ad5a4a0785"/>
    <ds:schemaRef ds:uri="7ac75f04-8332-4849-a7c6-10bd8df37804"/>
    <ds:schemaRef ds:uri="2e4aaef1-a7e7-4eac-bed7-f31ab1fb0f36"/>
  </ds:schemaRefs>
</ds:datastoreItem>
</file>

<file path=customXml/itemProps4.xml><?xml version="1.0" encoding="utf-8"?>
<ds:datastoreItem xmlns:ds="http://schemas.openxmlformats.org/officeDocument/2006/customXml" ds:itemID="{A5300D23-2807-420B-A4FC-C3C273FB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c2be7-ed43-4e48-9c08-d257f64eaca3"/>
    <ds:schemaRef ds:uri="e711081e-5e13-4af3-b945-c5ad5a4a0785"/>
    <ds:schemaRef ds:uri="2e4aaef1-a7e7-4eac-bed7-f31ab1fb0f36"/>
    <ds:schemaRef ds:uri="7ac75f04-8332-4849-a7c6-10bd8df3780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1C5A11-AABC-4CAC-963A-FA223866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Ben Hurford</cp:lastModifiedBy>
  <cp:revision>13</cp:revision>
  <cp:lastPrinted>2017-02-21T14:38:00Z</cp:lastPrinted>
  <dcterms:created xsi:type="dcterms:W3CDTF">2017-10-18T16:39:00Z</dcterms:created>
  <dcterms:modified xsi:type="dcterms:W3CDTF">2017-10-26T12:10:00Z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0x010100672A3FCA98991645BE083C320B7539B70073E2331C55A74AA0969608FB8C0629F600E9CAF78E28CEC44CAB854BCB74E47B91</vt:lpwstr>
  </property>
  <property fmtid="{D5CDD505-2E9C-101B-9397-08002B2CF9AE}" pid="8" name="_dlc_policyId">
    <vt:lpwstr/>
  </property>
  <property fmtid="{D5CDD505-2E9C-101B-9397-08002B2CF9AE}" pid="9" name="ItemRetentionFormula">
    <vt:lpwstr/>
  </property>
  <property fmtid="{D5CDD505-2E9C-101B-9397-08002B2CF9AE}" pid="10" name="HMT_Group">
    <vt:lpwstr>1;#NIC|0cc92277-be5c-411f-aac2-6a54f41a702c</vt:lpwstr>
  </property>
  <property fmtid="{D5CDD505-2E9C-101B-9397-08002B2CF9AE}" pid="11" name="HMT_Topic">
    <vt:lpwstr>355;#8. Admin|b3ae4f56-982f-4881-a5ba-627d8fd61c35</vt:lpwstr>
  </property>
  <property fmtid="{D5CDD505-2E9C-101B-9397-08002B2CF9AE}" pid="12" name="HMT_Category">
    <vt:lpwstr>4;#Policy Document Types|bd4325a7-7f6a-48f9-b0dc-cc3aef626e65</vt:lpwstr>
  </property>
  <property fmtid="{D5CDD505-2E9C-101B-9397-08002B2CF9AE}" pid="13" name="HMT_SubTeam">
    <vt:lpwstr/>
  </property>
  <property fmtid="{D5CDD505-2E9C-101B-9397-08002B2CF9AE}" pid="14" name="HMT_Classification">
    <vt:lpwstr>3;#Official|0c3401bb-744b-4660-997f-fc50d910db48</vt:lpwstr>
  </property>
  <property fmtid="{D5CDD505-2E9C-101B-9397-08002B2CF9AE}" pid="15" name="HMT_Theme">
    <vt:lpwstr>313;#National Infrastructure Assessment|7a816b7b-4904-47b8-88e0-43c03b458ec9</vt:lpwstr>
  </property>
  <property fmtid="{D5CDD505-2E9C-101B-9397-08002B2CF9AE}" pid="16" name="HMT_SubTopic">
    <vt:lpwstr>356;#Procurement|83bc2bef-0090-4569-b5f2-3933f48730e1</vt:lpwstr>
  </property>
  <property fmtid="{D5CDD505-2E9C-101B-9397-08002B2CF9AE}" pid="17" name="HMT_DocumentType">
    <vt:lpwstr>5;#Other|c235b5c2-f697-427b-a70a-43d69599f998</vt:lpwstr>
  </property>
  <property fmtid="{D5CDD505-2E9C-101B-9397-08002B2CF9AE}" pid="18" name="HMT_Team">
    <vt:lpwstr>2;#NICTeam|9b399fae-6714-4f60-913d-c470c9698865</vt:lpwstr>
  </property>
  <property fmtid="{D5CDD505-2E9C-101B-9397-08002B2CF9AE}" pid="19" name="xd_ProgID">
    <vt:lpwstr/>
  </property>
  <property fmtid="{D5CDD505-2E9C-101B-9397-08002B2CF9AE}" pid="20" name="_dlc_Exempt">
    <vt:bool>false</vt:bool>
  </property>
  <property fmtid="{D5CDD505-2E9C-101B-9397-08002B2CF9AE}" pid="21" name="HMT_FolderOrderText">
    <vt:lpwstr/>
  </property>
  <property fmtid="{D5CDD505-2E9C-101B-9397-08002B2CF9AE}" pid="22" name="TemplateUrl">
    <vt:lpwstr/>
  </property>
  <property fmtid="{D5CDD505-2E9C-101B-9397-08002B2CF9AE}" pid="23" name="HMT_Pending">
    <vt:bool>false</vt:bool>
  </property>
  <property fmtid="{D5CDD505-2E9C-101B-9397-08002B2CF9AE}" pid="24" name="HMT_Review">
    <vt:bool>false</vt:bool>
  </property>
  <property fmtid="{D5CDD505-2E9C-101B-9397-08002B2CF9AE}" pid="25" name="URL">
    <vt:lpwstr/>
  </property>
  <property fmtid="{D5CDD505-2E9C-101B-9397-08002B2CF9AE}" pid="26" name="HMT_Comments">
    <vt:lpwstr/>
  </property>
  <property fmtid="{D5CDD505-2E9C-101B-9397-08002B2CF9AE}" pid="27" name="HMT_ArchiveReqBy">
    <vt:lpwstr/>
  </property>
  <property fmtid="{D5CDD505-2E9C-101B-9397-08002B2CF9AE}" pid="28" name="xd_Signature">
    <vt:bool>false</vt:bool>
  </property>
  <property fmtid="{D5CDD505-2E9C-101B-9397-08002B2CF9AE}" pid="29" name="HMT_Note">
    <vt:lpwstr/>
  </property>
  <property fmtid="{D5CDD505-2E9C-101B-9397-08002B2CF9AE}" pid="30" name="cx_originalversion">
    <vt:lpwstr>0.9</vt:lpwstr>
  </property>
  <property fmtid="{D5CDD505-2E9C-101B-9397-08002B2CF9AE}" pid="31" name="CX_RelocationTimestamp">
    <vt:lpwstr>2017-09-29T12:32:24Z</vt:lpwstr>
  </property>
  <property fmtid="{D5CDD505-2E9C-101B-9397-08002B2CF9AE}" pid="32" name="CX_RelocationUser">
    <vt:lpwstr>Di Mauro, Manuela - NIC</vt:lpwstr>
  </property>
  <property fmtid="{D5CDD505-2E9C-101B-9397-08002B2CF9AE}" pid="33" name="CX_RelocationOperation">
    <vt:lpwstr>Cut</vt:lpwstr>
  </property>
  <property fmtid="{D5CDD505-2E9C-101B-9397-08002B2CF9AE}" pid="34" name="CX_RelocationReason">
    <vt:lpwstr>Info Store Clipboard Operation (29/09/2017 13:32:05)</vt:lpwstr>
  </property>
  <property fmtid="{D5CDD505-2E9C-101B-9397-08002B2CF9AE}" pid="35" name="_dlc_DocIdItemGuid">
    <vt:lpwstr>15570761-8f51-456d-87e1-ef3d5c1da883</vt:lpwstr>
  </property>
</Properties>
</file>