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F0000" w14:textId="4D115DA2" w:rsidR="003A05B7" w:rsidRPr="003A05B7" w:rsidRDefault="2F503B37" w:rsidP="09F58A62">
      <w:pPr>
        <w:ind w:left="2160" w:hanging="33"/>
        <w:rPr>
          <w:rFonts w:ascii="Century Gothic" w:hAnsi="Century Gothic" w:cs="Arial"/>
          <w:b/>
          <w:bCs/>
          <w:sz w:val="20"/>
          <w:szCs w:val="20"/>
        </w:rPr>
      </w:pPr>
      <w:r w:rsidRPr="2CD5ABF8">
        <w:rPr>
          <w:rFonts w:ascii="Century Gothic" w:hAnsi="Century Gothic" w:cs="Arial"/>
          <w:b/>
          <w:bCs/>
          <w:sz w:val="20"/>
          <w:szCs w:val="20"/>
        </w:rPr>
        <w:t xml:space="preserve">Specification for </w:t>
      </w:r>
      <w:r w:rsidR="633F2977" w:rsidRPr="2CD5ABF8">
        <w:rPr>
          <w:rFonts w:ascii="Century Gothic" w:hAnsi="Century Gothic" w:cs="Arial"/>
          <w:b/>
          <w:bCs/>
          <w:sz w:val="20"/>
          <w:szCs w:val="20"/>
        </w:rPr>
        <w:t xml:space="preserve">Facilitation of working groups </w:t>
      </w:r>
      <w:r w:rsidR="5DF7D6E1" w:rsidRPr="2CD5ABF8">
        <w:rPr>
          <w:rFonts w:ascii="Century Gothic" w:hAnsi="Century Gothic" w:cs="Arial"/>
          <w:b/>
          <w:bCs/>
          <w:sz w:val="20"/>
          <w:szCs w:val="20"/>
        </w:rPr>
        <w:t xml:space="preserve">to </w:t>
      </w:r>
      <w:r w:rsidR="633F2977" w:rsidRPr="2CD5ABF8">
        <w:rPr>
          <w:rFonts w:ascii="Century Gothic" w:hAnsi="Century Gothic" w:cs="Arial"/>
          <w:b/>
          <w:bCs/>
          <w:sz w:val="20"/>
          <w:szCs w:val="20"/>
        </w:rPr>
        <w:t>enabl</w:t>
      </w:r>
      <w:r w:rsidR="2BC1852D" w:rsidRPr="2CD5ABF8">
        <w:rPr>
          <w:rFonts w:ascii="Century Gothic" w:hAnsi="Century Gothic" w:cs="Arial"/>
          <w:b/>
          <w:bCs/>
          <w:sz w:val="20"/>
          <w:szCs w:val="20"/>
        </w:rPr>
        <w:t>e</w:t>
      </w:r>
      <w:r w:rsidR="633F2977" w:rsidRPr="2CD5ABF8">
        <w:rPr>
          <w:rFonts w:ascii="Century Gothic" w:hAnsi="Century Gothic" w:cs="Arial"/>
          <w:b/>
          <w:bCs/>
          <w:sz w:val="20"/>
          <w:szCs w:val="20"/>
        </w:rPr>
        <w:t xml:space="preserve"> a sectoral approach to </w:t>
      </w:r>
      <w:r w:rsidR="2BC1852D" w:rsidRPr="2CD5ABF8">
        <w:rPr>
          <w:rFonts w:ascii="Century Gothic" w:hAnsi="Century Gothic" w:cs="Arial"/>
          <w:b/>
          <w:bCs/>
          <w:sz w:val="20"/>
          <w:szCs w:val="20"/>
        </w:rPr>
        <w:t>the fourth UK Climate Change Risk Assessment</w:t>
      </w:r>
    </w:p>
    <w:p w14:paraId="62794A27" w14:textId="27D60478" w:rsidR="003A05B7" w:rsidRPr="003A05B7" w:rsidRDefault="003A05B7" w:rsidP="103B904C">
      <w:pPr>
        <w:pStyle w:val="Norma"/>
        <w:jc w:val="center"/>
        <w:rPr>
          <w:rFonts w:ascii="Century Gothic" w:hAnsi="Century Gothic" w:cs="Arial"/>
          <w:b/>
          <w:bCs/>
          <w:sz w:val="20"/>
          <w:szCs w:val="20"/>
        </w:rPr>
      </w:pPr>
    </w:p>
    <w:p w14:paraId="621E9AD3" w14:textId="77777777" w:rsidR="003A05B7" w:rsidRPr="003A05B7" w:rsidRDefault="003A05B7" w:rsidP="003A05B7">
      <w:pPr>
        <w:pStyle w:val="Norma"/>
        <w:rPr>
          <w:rFonts w:ascii="Century Gothic" w:hAnsi="Century Gothic" w:cs="Arial"/>
          <w:b/>
          <w:sz w:val="20"/>
          <w:szCs w:val="20"/>
        </w:rPr>
      </w:pPr>
    </w:p>
    <w:p w14:paraId="4B2676A1" w14:textId="77777777" w:rsidR="003A05B7" w:rsidRPr="003A05B7" w:rsidRDefault="003A05B7" w:rsidP="003A05B7">
      <w:pPr>
        <w:pStyle w:val="Norma"/>
        <w:rPr>
          <w:rFonts w:ascii="Century Gothic" w:hAnsi="Century Gothic" w:cs="Arial"/>
          <w:sz w:val="20"/>
          <w:szCs w:val="20"/>
        </w:rPr>
      </w:pPr>
    </w:p>
    <w:p w14:paraId="1DA1E07F" w14:textId="77777777" w:rsidR="003A05B7" w:rsidRPr="003A05B7" w:rsidRDefault="003A05B7" w:rsidP="003A05B7">
      <w:pPr>
        <w:pStyle w:val="Norma"/>
        <w:rPr>
          <w:rFonts w:ascii="Century Gothic" w:hAnsi="Century Gothic" w:cs="Arial"/>
          <w:sz w:val="20"/>
          <w:szCs w:val="20"/>
        </w:rPr>
      </w:pPr>
    </w:p>
    <w:p w14:paraId="662E3217" w14:textId="06FE460B" w:rsidR="003A05B7" w:rsidRPr="003A05B7" w:rsidRDefault="003A05B7" w:rsidP="003A05B7">
      <w:pPr>
        <w:pStyle w:val="Norma"/>
        <w:jc w:val="center"/>
        <w:rPr>
          <w:rFonts w:ascii="Century Gothic" w:hAnsi="Century Gothic" w:cs="Arial"/>
          <w:color w:val="FF0000"/>
          <w:sz w:val="20"/>
          <w:szCs w:val="20"/>
        </w:rPr>
      </w:pPr>
      <w:r w:rsidRPr="003A05B7">
        <w:rPr>
          <w:rFonts w:ascii="Century Gothic" w:hAnsi="Century Gothic" w:cs="Arial"/>
          <w:sz w:val="20"/>
          <w:szCs w:val="20"/>
        </w:rPr>
        <w:t xml:space="preserve">Tender Reference Number: </w:t>
      </w:r>
      <w:r w:rsidR="004F7765" w:rsidRPr="004F7765">
        <w:rPr>
          <w:rFonts w:ascii="Century Gothic" w:hAnsi="Century Gothic" w:cs="Arial"/>
          <w:color w:val="FF0000"/>
          <w:sz w:val="20"/>
          <w:szCs w:val="20"/>
        </w:rPr>
        <w:t>SW-0523</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3A05B7">
      <w:pPr>
        <w:pStyle w:val="Norma"/>
        <w:jc w:val="center"/>
        <w:rPr>
          <w:rFonts w:ascii="Century Gothic" w:hAnsi="Century Gothic" w:cs="Arial"/>
          <w:b/>
          <w:sz w:val="20"/>
          <w:szCs w:val="20"/>
        </w:rPr>
      </w:pPr>
      <w:r w:rsidRPr="003A05B7">
        <w:rPr>
          <w:rFonts w:ascii="Century Gothic" w:hAnsi="Century Gothic"/>
          <w:b/>
          <w:sz w:val="20"/>
          <w:szCs w:val="20"/>
        </w:rPr>
        <w:t>Specification of Requirements</w:t>
      </w:r>
    </w:p>
    <w:p w14:paraId="600E1F1A" w14:textId="77777777" w:rsidR="003A05B7" w:rsidRPr="003A05B7" w:rsidRDefault="003A05B7" w:rsidP="003A05B7">
      <w:pPr>
        <w:pStyle w:val="Norma"/>
        <w:rPr>
          <w:rFonts w:ascii="Century Gothic" w:hAnsi="Century Gothic"/>
          <w:sz w:val="20"/>
          <w:szCs w:val="20"/>
        </w:rPr>
      </w:pPr>
    </w:p>
    <w:p w14:paraId="18CC1ED6" w14:textId="77777777" w:rsidR="003A05B7" w:rsidRPr="003A05B7" w:rsidRDefault="003A05B7" w:rsidP="003A05B7">
      <w:pPr>
        <w:pStyle w:val="Norma"/>
        <w:rPr>
          <w:rFonts w:ascii="Century Gothic" w:hAnsi="Century Gothic"/>
          <w:sz w:val="20"/>
          <w:szCs w:val="20"/>
        </w:rPr>
      </w:pPr>
    </w:p>
    <w:p w14:paraId="0165614C" w14:textId="300F335F" w:rsidR="00C26027" w:rsidRPr="003A05B7" w:rsidRDefault="38D7EBB4" w:rsidP="2CD5ABF8">
      <w:pPr>
        <w:ind w:left="2160" w:hanging="33"/>
        <w:rPr>
          <w:rFonts w:ascii="Century Gothic" w:hAnsi="Century Gothic" w:cs="Arial"/>
          <w:b/>
          <w:bCs/>
          <w:sz w:val="20"/>
          <w:szCs w:val="20"/>
        </w:rPr>
      </w:pPr>
      <w:r w:rsidRPr="2CD5ABF8">
        <w:rPr>
          <w:rFonts w:ascii="Century Gothic" w:hAnsi="Century Gothic" w:cs="Arial"/>
          <w:sz w:val="20"/>
          <w:szCs w:val="20"/>
        </w:rPr>
        <w:t xml:space="preserve">Invitation to Tender for </w:t>
      </w:r>
      <w:r w:rsidR="66C39526" w:rsidRPr="2CD5ABF8">
        <w:rPr>
          <w:rFonts w:ascii="Century Gothic" w:hAnsi="Century Gothic" w:cs="Arial"/>
          <w:b/>
          <w:bCs/>
          <w:sz w:val="20"/>
          <w:szCs w:val="20"/>
        </w:rPr>
        <w:t>Facilitation of working groups to enable a sectoral approach to the fourth UK Climate Change Risk Assessment</w:t>
      </w:r>
    </w:p>
    <w:p w14:paraId="2FAC0F46" w14:textId="4D3B6FDC" w:rsidR="00C26027" w:rsidRPr="003A05B7" w:rsidRDefault="00C26027" w:rsidP="2CD5ABF8">
      <w:pPr>
        <w:ind w:left="1473" w:hanging="33"/>
        <w:rPr>
          <w:rFonts w:ascii="Century Gothic" w:hAnsi="Century Gothic" w:cs="Arial"/>
          <w:b/>
          <w:bCs/>
          <w:sz w:val="20"/>
          <w:szCs w:val="20"/>
        </w:rPr>
      </w:pPr>
    </w:p>
    <w:p w14:paraId="69C7AAEA" w14:textId="76D2BFA0" w:rsidR="003A05B7" w:rsidRPr="003A05B7" w:rsidRDefault="003A05B7" w:rsidP="003A05B7">
      <w:pPr>
        <w:pStyle w:val="Norma"/>
        <w:ind w:left="720" w:firstLine="720"/>
        <w:jc w:val="both"/>
        <w:rPr>
          <w:rFonts w:ascii="Century Gothic" w:hAnsi="Century Gothic" w:cs="Arial"/>
          <w:color w:val="FF0000"/>
          <w:sz w:val="20"/>
          <w:szCs w:val="20"/>
        </w:rPr>
      </w:pPr>
    </w:p>
    <w:p w14:paraId="2BF4D589" w14:textId="39FE98BE"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 xml:space="preserve">Tender Reference Number: </w:t>
      </w:r>
      <w:r w:rsidR="004F7765" w:rsidRPr="004F7765">
        <w:rPr>
          <w:rFonts w:ascii="Century Gothic" w:hAnsi="Century Gothic" w:cs="Arial"/>
          <w:color w:val="FF0000"/>
          <w:sz w:val="20"/>
          <w:szCs w:val="20"/>
        </w:rPr>
        <w:t>SW-0523</w:t>
      </w:r>
    </w:p>
    <w:p w14:paraId="6AB0AC47" w14:textId="278C6504" w:rsidR="003A05B7" w:rsidRPr="003A05B7" w:rsidRDefault="003A05B7" w:rsidP="003A05B7">
      <w:pPr>
        <w:pStyle w:val="Norma"/>
        <w:ind w:left="720" w:firstLine="720"/>
        <w:jc w:val="both"/>
        <w:rPr>
          <w:rFonts w:ascii="Century Gothic" w:hAnsi="Century Gothic" w:cs="Arial"/>
          <w:sz w:val="20"/>
          <w:szCs w:val="20"/>
        </w:rPr>
      </w:pPr>
      <w:r w:rsidRPr="003A05B7">
        <w:rPr>
          <w:rFonts w:ascii="Century Gothic" w:hAnsi="Century Gothic" w:cs="Arial"/>
          <w:sz w:val="20"/>
          <w:szCs w:val="20"/>
        </w:rPr>
        <w:t>Deadline for Tender Responses:</w:t>
      </w:r>
      <w:r w:rsidR="002174F1">
        <w:rPr>
          <w:rFonts w:ascii="Century Gothic" w:hAnsi="Century Gothic" w:cs="Arial"/>
          <w:color w:val="FF0000"/>
          <w:sz w:val="20"/>
          <w:szCs w:val="20"/>
        </w:rPr>
        <w:t xml:space="preserve"> </w:t>
      </w:r>
      <w:r w:rsidR="004F7765">
        <w:rPr>
          <w:rFonts w:ascii="Century Gothic" w:hAnsi="Century Gothic" w:cs="Arial"/>
          <w:color w:val="FF0000"/>
          <w:sz w:val="20"/>
          <w:szCs w:val="20"/>
        </w:rPr>
        <w:t xml:space="preserve"> </w:t>
      </w:r>
      <w:r w:rsidR="004F7765" w:rsidRPr="004F7765">
        <w:rPr>
          <w:rFonts w:ascii="Century Gothic" w:hAnsi="Century Gothic" w:cs="Arial"/>
          <w:sz w:val="20"/>
          <w:szCs w:val="20"/>
          <w:highlight w:val="yellow"/>
        </w:rPr>
        <w:t xml:space="preserve">5pm </w:t>
      </w:r>
      <w:r w:rsidR="003A5A85" w:rsidRPr="004F7765">
        <w:rPr>
          <w:rFonts w:ascii="Century Gothic" w:hAnsi="Century Gothic" w:cs="Arial"/>
          <w:sz w:val="20"/>
          <w:szCs w:val="20"/>
          <w:highlight w:val="yellow"/>
        </w:rPr>
        <w:t>1st</w:t>
      </w:r>
      <w:r w:rsidR="008556C8" w:rsidRPr="004F7765">
        <w:rPr>
          <w:rFonts w:ascii="Century Gothic" w:hAnsi="Century Gothic" w:cs="Arial"/>
          <w:sz w:val="20"/>
          <w:szCs w:val="20"/>
          <w:highlight w:val="yellow"/>
        </w:rPr>
        <w:t xml:space="preserve"> June </w:t>
      </w:r>
      <w:r w:rsidR="002174F1" w:rsidRPr="004F7765">
        <w:rPr>
          <w:rFonts w:ascii="Century Gothic" w:hAnsi="Century Gothic" w:cs="Arial"/>
          <w:sz w:val="20"/>
          <w:szCs w:val="20"/>
          <w:highlight w:val="yellow"/>
        </w:rPr>
        <w:t>2023</w:t>
      </w:r>
    </w:p>
    <w:p w14:paraId="16CE12E3" w14:textId="77777777" w:rsidR="003A05B7" w:rsidRDefault="003A05B7" w:rsidP="003A05B7">
      <w:pPr>
        <w:pStyle w:val="BodyText"/>
        <w:jc w:val="both"/>
      </w:pPr>
    </w:p>
    <w:p w14:paraId="7AB741F0" w14:textId="77777777" w:rsidR="003A05B7" w:rsidRDefault="003A05B7" w:rsidP="003A05B7">
      <w:pPr>
        <w:pStyle w:val="BodyText"/>
        <w:jc w:val="both"/>
      </w:pPr>
    </w:p>
    <w:p w14:paraId="63698C39" w14:textId="77777777" w:rsidR="003A05B7" w:rsidRDefault="003A05B7" w:rsidP="004E6806">
      <w:pPr>
        <w:pStyle w:val="BodyText"/>
      </w:pPr>
    </w:p>
    <w:p w14:paraId="16D79D87" w14:textId="3758F2A4" w:rsidR="003A05B7" w:rsidRPr="00185AD5" w:rsidRDefault="003A05B7" w:rsidP="00185AD5">
      <w:pPr>
        <w:pStyle w:val="Numbered"/>
        <w:widowControl/>
        <w:ind w:left="720" w:firstLine="720"/>
        <w:rPr>
          <w:rFonts w:asciiTheme="minorHAnsi" w:hAnsiTheme="minorHAnsi"/>
          <w:b/>
          <w:sz w:val="20"/>
          <w:szCs w:val="20"/>
        </w:rPr>
      </w:pPr>
      <w:r w:rsidRPr="003A05B7">
        <w:rPr>
          <w:rFonts w:asciiTheme="minorHAnsi" w:hAnsiTheme="minorHAnsi"/>
          <w:b/>
          <w:sz w:val="20"/>
          <w:szCs w:val="20"/>
        </w:rPr>
        <w:t>Contents</w:t>
      </w:r>
      <w:r w:rsidRPr="003A05B7">
        <w:rPr>
          <w:rFonts w:asciiTheme="minorHAnsi" w:hAnsiTheme="minorHAnsi"/>
          <w:color w:val="000000"/>
          <w:sz w:val="20"/>
          <w:szCs w:val="20"/>
        </w:rPr>
        <w:fldChar w:fldCharType="begin"/>
      </w:r>
      <w:r w:rsidRPr="003A05B7">
        <w:rPr>
          <w:rFonts w:asciiTheme="minorHAnsi" w:hAnsiTheme="minorHAnsi"/>
          <w:color w:val="000000"/>
          <w:sz w:val="20"/>
          <w:szCs w:val="20"/>
        </w:rPr>
        <w:instrText xml:space="preserve"> TOC \b SectionTwo \* MERGEFORMAT </w:instrText>
      </w:r>
      <w:r w:rsidRPr="003A05B7">
        <w:rPr>
          <w:rFonts w:asciiTheme="minorHAnsi" w:hAnsiTheme="minorHAnsi"/>
          <w:color w:val="000000"/>
          <w:sz w:val="20"/>
          <w:szCs w:val="20"/>
        </w:rPr>
        <w:fldChar w:fldCharType="separate"/>
      </w:r>
    </w:p>
    <w:p w14:paraId="68C2F784" w14:textId="339CF2F5" w:rsidR="003A05B7" w:rsidRPr="003A05B7" w:rsidRDefault="00185AD5" w:rsidP="003A05B7">
      <w:pPr>
        <w:pStyle w:val="TOC1"/>
        <w:ind w:firstLine="720"/>
        <w:rPr>
          <w:rFonts w:asciiTheme="minorHAnsi" w:hAnsiTheme="minorHAnsi"/>
          <w:noProof/>
          <w:sz w:val="20"/>
          <w:szCs w:val="20"/>
        </w:rPr>
      </w:pPr>
      <w:r>
        <w:rPr>
          <w:rFonts w:asciiTheme="minorHAnsi" w:hAnsiTheme="minorHAnsi" w:cs="Arial"/>
          <w:noProof/>
          <w:sz w:val="20"/>
          <w:szCs w:val="20"/>
        </w:rPr>
        <w:t>1</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Background</w:t>
      </w:r>
      <w:r w:rsidR="003A05B7" w:rsidRPr="003A05B7">
        <w:rPr>
          <w:rFonts w:asciiTheme="minorHAnsi" w:hAnsiTheme="minorHAnsi"/>
          <w:noProof/>
          <w:sz w:val="20"/>
          <w:szCs w:val="20"/>
        </w:rPr>
        <w:tab/>
      </w:r>
    </w:p>
    <w:p w14:paraId="1A9E7AFE" w14:textId="4986CCBF" w:rsidR="003A05B7" w:rsidRPr="003A05B7" w:rsidRDefault="00185AD5" w:rsidP="003A05B7">
      <w:pPr>
        <w:pStyle w:val="TOC1"/>
        <w:ind w:firstLine="720"/>
        <w:rPr>
          <w:rFonts w:asciiTheme="minorHAnsi" w:hAnsiTheme="minorHAnsi"/>
          <w:noProof/>
          <w:sz w:val="20"/>
          <w:szCs w:val="20"/>
        </w:rPr>
      </w:pPr>
      <w:r>
        <w:rPr>
          <w:rFonts w:asciiTheme="minorHAnsi" w:hAnsiTheme="minorHAnsi" w:cs="Arial"/>
          <w:noProof/>
          <w:sz w:val="20"/>
          <w:szCs w:val="20"/>
        </w:rPr>
        <w:t>2</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Aims and Objectives</w:t>
      </w:r>
      <w:r w:rsidR="003A05B7" w:rsidRPr="003A05B7">
        <w:rPr>
          <w:rFonts w:asciiTheme="minorHAnsi" w:hAnsiTheme="minorHAnsi"/>
          <w:noProof/>
          <w:sz w:val="20"/>
          <w:szCs w:val="20"/>
        </w:rPr>
        <w:tab/>
      </w:r>
    </w:p>
    <w:p w14:paraId="4CE1154D" w14:textId="1363B132" w:rsidR="003A05B7" w:rsidRPr="003A05B7" w:rsidRDefault="00185AD5" w:rsidP="003A05B7">
      <w:pPr>
        <w:pStyle w:val="TOC1"/>
        <w:ind w:firstLine="720"/>
        <w:rPr>
          <w:rFonts w:asciiTheme="minorHAnsi" w:hAnsiTheme="minorHAnsi"/>
          <w:noProof/>
          <w:sz w:val="20"/>
          <w:szCs w:val="20"/>
        </w:rPr>
      </w:pPr>
      <w:r>
        <w:rPr>
          <w:rFonts w:asciiTheme="minorHAnsi" w:hAnsiTheme="minorHAnsi" w:cs="Arial"/>
          <w:noProof/>
          <w:sz w:val="20"/>
          <w:szCs w:val="20"/>
        </w:rPr>
        <w:t>3</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Methodology</w:t>
      </w:r>
      <w:r w:rsidR="003A05B7" w:rsidRPr="003A05B7">
        <w:rPr>
          <w:rFonts w:asciiTheme="minorHAnsi" w:hAnsiTheme="minorHAnsi"/>
          <w:noProof/>
          <w:sz w:val="20"/>
          <w:szCs w:val="20"/>
        </w:rPr>
        <w:tab/>
      </w:r>
    </w:p>
    <w:p w14:paraId="71FAF932" w14:textId="539FE0A5" w:rsidR="003A05B7" w:rsidRPr="003A05B7" w:rsidRDefault="00185AD5" w:rsidP="003A05B7">
      <w:pPr>
        <w:pStyle w:val="TOC1"/>
        <w:ind w:firstLine="720"/>
        <w:rPr>
          <w:rFonts w:asciiTheme="minorHAnsi" w:hAnsiTheme="minorHAnsi"/>
          <w:noProof/>
          <w:sz w:val="20"/>
          <w:szCs w:val="20"/>
        </w:rPr>
      </w:pPr>
      <w:r>
        <w:rPr>
          <w:rFonts w:asciiTheme="minorHAnsi" w:hAnsiTheme="minorHAnsi" w:cs="Arial"/>
          <w:noProof/>
          <w:sz w:val="20"/>
          <w:szCs w:val="20"/>
        </w:rPr>
        <w:t>4</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Outputs Required</w:t>
      </w:r>
      <w:r w:rsidR="003A05B7" w:rsidRPr="003A05B7">
        <w:rPr>
          <w:rFonts w:asciiTheme="minorHAnsi" w:hAnsiTheme="minorHAnsi"/>
          <w:noProof/>
          <w:sz w:val="20"/>
          <w:szCs w:val="20"/>
        </w:rPr>
        <w:tab/>
      </w:r>
    </w:p>
    <w:p w14:paraId="4436E548" w14:textId="5D92856E" w:rsidR="003A05B7" w:rsidRPr="003A05B7" w:rsidRDefault="00185AD5" w:rsidP="003A05B7">
      <w:pPr>
        <w:pStyle w:val="TOC1"/>
        <w:ind w:firstLine="720"/>
        <w:rPr>
          <w:rFonts w:asciiTheme="minorHAnsi" w:hAnsiTheme="minorHAnsi"/>
          <w:noProof/>
          <w:sz w:val="20"/>
          <w:szCs w:val="20"/>
        </w:rPr>
      </w:pPr>
      <w:r>
        <w:rPr>
          <w:rFonts w:asciiTheme="minorHAnsi" w:hAnsiTheme="minorHAnsi" w:cs="Arial"/>
          <w:noProof/>
          <w:sz w:val="20"/>
          <w:szCs w:val="20"/>
        </w:rPr>
        <w:t>5</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Ownership and Publication</w:t>
      </w:r>
      <w:r w:rsidR="003A05B7" w:rsidRPr="003A05B7">
        <w:rPr>
          <w:rFonts w:asciiTheme="minorHAnsi" w:hAnsiTheme="minorHAnsi"/>
          <w:noProof/>
          <w:sz w:val="20"/>
          <w:szCs w:val="20"/>
        </w:rPr>
        <w:tab/>
      </w:r>
    </w:p>
    <w:p w14:paraId="0906C736" w14:textId="3B06580E" w:rsidR="003A05B7" w:rsidRPr="003A05B7" w:rsidRDefault="00B53482" w:rsidP="003A05B7">
      <w:pPr>
        <w:pStyle w:val="TOC1"/>
        <w:ind w:left="720"/>
        <w:rPr>
          <w:rFonts w:asciiTheme="minorHAnsi" w:hAnsiTheme="minorHAnsi"/>
          <w:noProof/>
          <w:sz w:val="20"/>
          <w:szCs w:val="20"/>
        </w:rPr>
      </w:pPr>
      <w:r>
        <w:rPr>
          <w:rFonts w:asciiTheme="minorHAnsi" w:hAnsiTheme="minorHAnsi" w:cs="Arial"/>
          <w:noProof/>
          <w:sz w:val="20"/>
          <w:szCs w:val="20"/>
        </w:rPr>
        <w:t>6</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Quality Assurance</w:t>
      </w:r>
      <w:r w:rsidR="003A05B7" w:rsidRPr="003A05B7">
        <w:rPr>
          <w:rFonts w:asciiTheme="minorHAnsi" w:hAnsiTheme="minorHAnsi"/>
          <w:noProof/>
          <w:sz w:val="20"/>
          <w:szCs w:val="20"/>
        </w:rPr>
        <w:tab/>
      </w:r>
    </w:p>
    <w:p w14:paraId="6415241A" w14:textId="572CAFE1" w:rsidR="003A05B7" w:rsidRPr="003A05B7" w:rsidRDefault="00B53482" w:rsidP="003A05B7">
      <w:pPr>
        <w:pStyle w:val="TOC1"/>
        <w:ind w:left="720"/>
        <w:rPr>
          <w:rFonts w:asciiTheme="minorHAnsi" w:hAnsiTheme="minorHAnsi"/>
          <w:noProof/>
          <w:sz w:val="20"/>
          <w:szCs w:val="20"/>
        </w:rPr>
      </w:pPr>
      <w:r>
        <w:rPr>
          <w:rFonts w:asciiTheme="minorHAnsi" w:hAnsiTheme="minorHAnsi" w:cs="Arial"/>
          <w:noProof/>
          <w:sz w:val="20"/>
          <w:szCs w:val="20"/>
        </w:rPr>
        <w:t>7</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Timetable</w:t>
      </w:r>
      <w:r w:rsidR="003A05B7" w:rsidRPr="003A05B7">
        <w:rPr>
          <w:rFonts w:asciiTheme="minorHAnsi" w:hAnsiTheme="minorHAnsi"/>
          <w:noProof/>
          <w:sz w:val="20"/>
          <w:szCs w:val="20"/>
        </w:rPr>
        <w:tab/>
      </w:r>
    </w:p>
    <w:p w14:paraId="1A16F036" w14:textId="675FF677" w:rsidR="003A05B7" w:rsidRPr="003A05B7" w:rsidRDefault="00B53482" w:rsidP="003A05B7">
      <w:pPr>
        <w:pStyle w:val="TOC1"/>
        <w:ind w:left="720"/>
        <w:rPr>
          <w:rFonts w:asciiTheme="minorHAnsi" w:hAnsiTheme="minorHAnsi"/>
          <w:noProof/>
          <w:sz w:val="20"/>
          <w:szCs w:val="20"/>
        </w:rPr>
      </w:pPr>
      <w:r>
        <w:rPr>
          <w:rFonts w:asciiTheme="minorHAnsi" w:hAnsiTheme="minorHAnsi" w:cs="Arial"/>
          <w:noProof/>
          <w:sz w:val="20"/>
          <w:szCs w:val="20"/>
        </w:rPr>
        <w:t>8</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Challenges</w:t>
      </w:r>
      <w:r w:rsidR="003A05B7" w:rsidRPr="003A05B7">
        <w:rPr>
          <w:rFonts w:asciiTheme="minorHAnsi" w:hAnsiTheme="minorHAnsi"/>
          <w:noProof/>
          <w:sz w:val="20"/>
          <w:szCs w:val="20"/>
        </w:rPr>
        <w:tab/>
      </w:r>
    </w:p>
    <w:p w14:paraId="7D09F745" w14:textId="2E0A2A2F" w:rsidR="003A05B7" w:rsidRPr="003A05B7" w:rsidRDefault="00B53482" w:rsidP="003A05B7">
      <w:pPr>
        <w:pStyle w:val="TOC1"/>
        <w:ind w:left="720"/>
        <w:rPr>
          <w:rFonts w:asciiTheme="minorHAnsi" w:hAnsiTheme="minorHAnsi"/>
          <w:noProof/>
          <w:sz w:val="20"/>
          <w:szCs w:val="20"/>
        </w:rPr>
      </w:pPr>
      <w:r>
        <w:rPr>
          <w:rFonts w:asciiTheme="minorHAnsi" w:hAnsiTheme="minorHAnsi" w:cs="Arial"/>
          <w:noProof/>
          <w:sz w:val="20"/>
          <w:szCs w:val="20"/>
        </w:rPr>
        <w:t>9</w:t>
      </w:r>
      <w:r w:rsidR="003A05B7" w:rsidRPr="003A05B7">
        <w:rPr>
          <w:rFonts w:asciiTheme="minorHAnsi" w:hAnsiTheme="minorHAnsi" w:cs="Arial"/>
          <w:noProof/>
          <w:sz w:val="20"/>
          <w:szCs w:val="20"/>
        </w:rPr>
        <w:t>.</w:t>
      </w:r>
      <w:r w:rsidR="003A05B7" w:rsidRPr="003A05B7">
        <w:rPr>
          <w:rFonts w:asciiTheme="minorHAnsi" w:hAnsiTheme="minorHAnsi"/>
          <w:noProof/>
          <w:sz w:val="20"/>
          <w:szCs w:val="20"/>
        </w:rPr>
        <w:tab/>
      </w:r>
      <w:r w:rsidR="003A05B7" w:rsidRPr="003A05B7">
        <w:rPr>
          <w:rFonts w:asciiTheme="minorHAnsi" w:hAnsiTheme="minorHAnsi" w:cs="Arial"/>
          <w:noProof/>
          <w:sz w:val="20"/>
          <w:szCs w:val="20"/>
        </w:rPr>
        <w:t>Ethics</w:t>
      </w:r>
      <w:r w:rsidR="003A05B7" w:rsidRPr="003A05B7">
        <w:rPr>
          <w:rFonts w:asciiTheme="minorHAnsi" w:hAnsiTheme="minorHAnsi"/>
          <w:noProof/>
          <w:sz w:val="20"/>
          <w:szCs w:val="20"/>
        </w:rPr>
        <w:tab/>
      </w:r>
    </w:p>
    <w:p w14:paraId="025FFFFE" w14:textId="5E5EFD4C"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B53482">
        <w:rPr>
          <w:rFonts w:asciiTheme="minorHAnsi" w:hAnsiTheme="minorHAnsi" w:cs="Arial"/>
          <w:noProof/>
          <w:sz w:val="20"/>
          <w:szCs w:val="20"/>
        </w:rPr>
        <w:t>0</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Working Arrangements</w:t>
      </w:r>
      <w:r w:rsidRPr="003A05B7">
        <w:rPr>
          <w:rFonts w:asciiTheme="minorHAnsi" w:hAnsiTheme="minorHAnsi"/>
          <w:noProof/>
          <w:sz w:val="20"/>
          <w:szCs w:val="20"/>
        </w:rPr>
        <w:tab/>
      </w:r>
    </w:p>
    <w:p w14:paraId="37EC525F" w14:textId="089FB838"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B53482">
        <w:rPr>
          <w:rFonts w:asciiTheme="minorHAnsi" w:hAnsiTheme="minorHAnsi" w:cs="Arial"/>
          <w:noProof/>
          <w:sz w:val="20"/>
          <w:szCs w:val="20"/>
        </w:rPr>
        <w:t>1</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Required Skills</w:t>
      </w:r>
      <w:r w:rsidRPr="003A05B7">
        <w:rPr>
          <w:rFonts w:asciiTheme="minorHAnsi" w:hAnsiTheme="minorHAnsi"/>
          <w:noProof/>
          <w:sz w:val="20"/>
          <w:szCs w:val="20"/>
        </w:rPr>
        <w:tab/>
      </w:r>
    </w:p>
    <w:p w14:paraId="0020C89B" w14:textId="0D3F88CA"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B53482">
        <w:rPr>
          <w:rFonts w:asciiTheme="minorHAnsi" w:hAnsiTheme="minorHAnsi" w:cs="Arial"/>
          <w:noProof/>
          <w:sz w:val="20"/>
          <w:szCs w:val="20"/>
        </w:rPr>
        <w:t>2</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Consortium Bids</w:t>
      </w:r>
      <w:r w:rsidRPr="003A05B7">
        <w:rPr>
          <w:rFonts w:asciiTheme="minorHAnsi" w:hAnsiTheme="minorHAnsi"/>
          <w:noProof/>
          <w:sz w:val="20"/>
          <w:szCs w:val="20"/>
        </w:rPr>
        <w:tab/>
      </w:r>
    </w:p>
    <w:p w14:paraId="04BC8E5F" w14:textId="223C9A14" w:rsidR="003A05B7" w:rsidRPr="003A05B7" w:rsidRDefault="003A05B7" w:rsidP="003A05B7">
      <w:pPr>
        <w:pStyle w:val="TOC1"/>
        <w:ind w:left="720"/>
        <w:rPr>
          <w:rFonts w:asciiTheme="minorHAnsi" w:hAnsiTheme="minorHAnsi"/>
          <w:noProof/>
          <w:sz w:val="20"/>
          <w:szCs w:val="20"/>
        </w:rPr>
      </w:pPr>
      <w:r w:rsidRPr="003A05B7">
        <w:rPr>
          <w:rFonts w:asciiTheme="minorHAnsi" w:hAnsiTheme="minorHAnsi" w:cs="Arial"/>
          <w:noProof/>
          <w:sz w:val="20"/>
          <w:szCs w:val="20"/>
        </w:rPr>
        <w:t>1</w:t>
      </w:r>
      <w:r w:rsidR="00B53482">
        <w:rPr>
          <w:rFonts w:asciiTheme="minorHAnsi" w:hAnsiTheme="minorHAnsi" w:cs="Arial"/>
          <w:noProof/>
          <w:sz w:val="20"/>
          <w:szCs w:val="20"/>
        </w:rPr>
        <w:t>3</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Budget</w:t>
      </w:r>
      <w:r w:rsidRPr="003A05B7">
        <w:rPr>
          <w:rFonts w:asciiTheme="minorHAnsi" w:hAnsiTheme="minorHAnsi"/>
          <w:noProof/>
          <w:sz w:val="20"/>
          <w:szCs w:val="20"/>
        </w:rPr>
        <w:tab/>
      </w:r>
    </w:p>
    <w:p w14:paraId="50AE7E7F" w14:textId="4A1F983B" w:rsidR="003A05B7" w:rsidRPr="003A05B7" w:rsidRDefault="003A05B7" w:rsidP="003A05B7">
      <w:pPr>
        <w:pStyle w:val="TOC1"/>
        <w:ind w:firstLine="720"/>
        <w:rPr>
          <w:rFonts w:asciiTheme="minorHAnsi" w:hAnsiTheme="minorHAnsi"/>
          <w:noProof/>
          <w:sz w:val="20"/>
          <w:szCs w:val="20"/>
        </w:rPr>
      </w:pPr>
      <w:r w:rsidRPr="003A05B7">
        <w:rPr>
          <w:rFonts w:asciiTheme="minorHAnsi" w:hAnsiTheme="minorHAnsi" w:cs="Arial"/>
          <w:noProof/>
          <w:sz w:val="20"/>
          <w:szCs w:val="20"/>
        </w:rPr>
        <w:t>1</w:t>
      </w:r>
      <w:r w:rsidR="00B53482">
        <w:rPr>
          <w:rFonts w:asciiTheme="minorHAnsi" w:hAnsiTheme="minorHAnsi" w:cs="Arial"/>
          <w:noProof/>
          <w:sz w:val="20"/>
          <w:szCs w:val="20"/>
        </w:rPr>
        <w:t>4</w:t>
      </w:r>
      <w:r w:rsidRPr="003A05B7">
        <w:rPr>
          <w:rFonts w:asciiTheme="minorHAnsi" w:hAnsiTheme="minorHAnsi" w:cs="Arial"/>
          <w:noProof/>
          <w:sz w:val="20"/>
          <w:szCs w:val="20"/>
        </w:rPr>
        <w:t>.</w:t>
      </w:r>
      <w:r w:rsidRPr="003A05B7">
        <w:rPr>
          <w:rFonts w:asciiTheme="minorHAnsi" w:hAnsiTheme="minorHAnsi"/>
          <w:noProof/>
          <w:sz w:val="20"/>
          <w:szCs w:val="20"/>
        </w:rPr>
        <w:tab/>
      </w:r>
      <w:r w:rsidRPr="003A05B7">
        <w:rPr>
          <w:rFonts w:asciiTheme="minorHAnsi" w:hAnsiTheme="minorHAnsi" w:cs="Arial"/>
          <w:noProof/>
          <w:sz w:val="20"/>
          <w:szCs w:val="20"/>
        </w:rPr>
        <w:t>Evaluation of Tenders</w:t>
      </w:r>
      <w:r w:rsidRPr="003A05B7">
        <w:rPr>
          <w:rFonts w:asciiTheme="minorHAnsi" w:hAnsiTheme="minorHAnsi"/>
          <w:noProof/>
          <w:sz w:val="20"/>
          <w:szCs w:val="20"/>
        </w:rPr>
        <w:tab/>
      </w:r>
    </w:p>
    <w:p w14:paraId="5137A7E3" w14:textId="77777777" w:rsidR="003A05B7" w:rsidRDefault="003A05B7" w:rsidP="003A05B7">
      <w:pPr>
        <w:pStyle w:val="BodyText"/>
        <w:rPr>
          <w:rFonts w:cs="Arial"/>
          <w:color w:val="000000"/>
          <w:szCs w:val="20"/>
        </w:rPr>
      </w:pPr>
      <w:r w:rsidRPr="003A05B7">
        <w:rPr>
          <w:rFonts w:cs="Arial"/>
          <w:color w:val="000000"/>
          <w:szCs w:val="20"/>
        </w:rPr>
        <w:fldChar w:fldCharType="end"/>
      </w:r>
    </w:p>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3A05B7">
      <w:pPr>
        <w:pStyle w:val="BodyText"/>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77777777" w:rsidR="003A05B7" w:rsidRDefault="003A05B7"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56C11707" w14:textId="42475C6D" w:rsidR="003A05B7" w:rsidRPr="0038388A" w:rsidRDefault="003A05B7" w:rsidP="48AF54CC">
      <w:pPr>
        <w:pStyle w:val="Norma"/>
        <w:rPr>
          <w:rFonts w:cs="Arial"/>
          <w:color w:val="000000"/>
        </w:rPr>
      </w:pPr>
    </w:p>
    <w:p w14:paraId="489D4427" w14:textId="49228068" w:rsidR="003A05B7" w:rsidRPr="0038388A" w:rsidRDefault="00671DDB" w:rsidP="00671DDB">
      <w:pPr>
        <w:pStyle w:val="Heading1"/>
        <w:widowControl w:val="0"/>
        <w:overflowPunct w:val="0"/>
        <w:autoSpaceDE w:val="0"/>
        <w:autoSpaceDN w:val="0"/>
        <w:adjustRightInd w:val="0"/>
        <w:spacing w:before="240" w:after="60"/>
        <w:ind w:left="720"/>
        <w:textAlignment w:val="baseline"/>
        <w:rPr>
          <w:rFonts w:asciiTheme="minorHAnsi" w:hAnsiTheme="minorHAnsi"/>
          <w:color w:val="FF0000"/>
          <w:sz w:val="20"/>
          <w:szCs w:val="20"/>
        </w:rPr>
      </w:pPr>
      <w:bookmarkStart w:id="0" w:name="_Ref357535668"/>
      <w:bookmarkStart w:id="1" w:name="_Toc381969507"/>
      <w:bookmarkStart w:id="2" w:name="_Toc405888456"/>
      <w:r>
        <w:rPr>
          <w:rFonts w:asciiTheme="minorHAnsi" w:hAnsiTheme="minorHAnsi" w:cs="Arial"/>
          <w:color w:val="FF0000"/>
          <w:sz w:val="20"/>
          <w:szCs w:val="20"/>
        </w:rPr>
        <w:t xml:space="preserve">1   </w:t>
      </w:r>
      <w:r w:rsidR="003A05B7" w:rsidRPr="0038388A">
        <w:rPr>
          <w:rFonts w:asciiTheme="minorHAnsi" w:hAnsiTheme="minorHAnsi" w:cs="Arial"/>
          <w:color w:val="FF0000"/>
          <w:sz w:val="20"/>
          <w:szCs w:val="20"/>
        </w:rPr>
        <w:t>Background</w:t>
      </w:r>
      <w:bookmarkEnd w:id="0"/>
      <w:bookmarkEnd w:id="1"/>
      <w:bookmarkEnd w:id="2"/>
    </w:p>
    <w:p w14:paraId="76C6882F" w14:textId="77777777" w:rsidR="00C26027" w:rsidRDefault="00C26027" w:rsidP="00C26027">
      <w:pPr>
        <w:pStyle w:val="paragraph0"/>
        <w:spacing w:before="0" w:beforeAutospacing="0" w:after="0" w:afterAutospacing="0"/>
        <w:ind w:left="1080"/>
        <w:textAlignment w:val="baseline"/>
        <w:rPr>
          <w:rFonts w:ascii="Segoe UI" w:hAnsi="Segoe UI" w:cs="Segoe UI"/>
          <w:sz w:val="18"/>
          <w:szCs w:val="18"/>
        </w:rPr>
      </w:pPr>
      <w:r>
        <w:rPr>
          <w:rStyle w:val="normaltextrun"/>
          <w:rFonts w:ascii="Century Gothic" w:hAnsi="Century Gothic" w:cs="Segoe UI"/>
          <w:b/>
          <w:bCs/>
          <w:sz w:val="20"/>
          <w:szCs w:val="20"/>
        </w:rPr>
        <w:t>The Climate Change Committee</w:t>
      </w:r>
      <w:r>
        <w:rPr>
          <w:rStyle w:val="normaltextrun"/>
          <w:rFonts w:ascii="Arial" w:hAnsi="Arial" w:cs="Arial"/>
          <w:b/>
          <w:bCs/>
          <w:sz w:val="20"/>
          <w:szCs w:val="20"/>
        </w:rPr>
        <w:t> </w:t>
      </w:r>
      <w:r>
        <w:rPr>
          <w:rStyle w:val="normaltextrun"/>
          <w:rFonts w:ascii="Arial" w:hAnsi="Arial" w:cs="Arial"/>
          <w:sz w:val="20"/>
          <w:szCs w:val="20"/>
        </w:rPr>
        <w:t> </w:t>
      </w:r>
      <w:r>
        <w:rPr>
          <w:rStyle w:val="eop"/>
          <w:rFonts w:ascii="Century Gothic" w:hAnsi="Century Gothic" w:cs="Segoe UI"/>
          <w:sz w:val="20"/>
          <w:szCs w:val="20"/>
        </w:rPr>
        <w:t> </w:t>
      </w:r>
    </w:p>
    <w:p w14:paraId="39635F6C" w14:textId="75919BBC" w:rsidR="00C26027" w:rsidRDefault="00C26027" w:rsidP="6D10CF95">
      <w:pPr>
        <w:pStyle w:val="paragraph0"/>
        <w:spacing w:before="0" w:beforeAutospacing="0" w:after="0" w:afterAutospacing="0"/>
        <w:ind w:left="1080"/>
        <w:textAlignment w:val="baseline"/>
        <w:rPr>
          <w:rFonts w:ascii="Segoe UI" w:hAnsi="Segoe UI" w:cs="Segoe UI"/>
          <w:sz w:val="18"/>
          <w:szCs w:val="18"/>
        </w:rPr>
      </w:pPr>
      <w:r w:rsidRPr="6D10CF95">
        <w:rPr>
          <w:rStyle w:val="normaltextrun"/>
          <w:rFonts w:ascii="Century Gothic" w:hAnsi="Century Gothic" w:cs="Segoe UI"/>
          <w:sz w:val="20"/>
          <w:szCs w:val="20"/>
        </w:rPr>
        <w:t>The Climate Change Committee (CCC) was set up as part of the Climate Change Act. The CCC is an independent body that advises both on reducing emissions in the UK and adapting to climate change in the UK.</w:t>
      </w:r>
      <w:r w:rsidRPr="6D10CF95">
        <w:rPr>
          <w:rStyle w:val="normaltextrun"/>
          <w:rFonts w:ascii="Arial" w:hAnsi="Arial" w:cs="Arial"/>
          <w:sz w:val="20"/>
          <w:szCs w:val="20"/>
        </w:rPr>
        <w:t>   </w:t>
      </w:r>
      <w:r w:rsidRPr="6D10CF95">
        <w:rPr>
          <w:rStyle w:val="eop"/>
          <w:rFonts w:ascii="Century Gothic" w:hAnsi="Century Gothic" w:cs="Segoe UI"/>
          <w:sz w:val="20"/>
          <w:szCs w:val="20"/>
        </w:rPr>
        <w:t> </w:t>
      </w:r>
    </w:p>
    <w:p w14:paraId="34507EE3" w14:textId="77777777" w:rsidR="00C26027" w:rsidRDefault="00C26027" w:rsidP="00C26027">
      <w:pPr>
        <w:pStyle w:val="paragraph0"/>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 </w:t>
      </w:r>
      <w:r>
        <w:rPr>
          <w:rStyle w:val="eop"/>
          <w:rFonts w:ascii="Century Gothic" w:hAnsi="Century Gothic" w:cs="Segoe UI"/>
          <w:sz w:val="20"/>
          <w:szCs w:val="20"/>
        </w:rPr>
        <w:t> </w:t>
      </w:r>
    </w:p>
    <w:p w14:paraId="0F209D57" w14:textId="77777777" w:rsidR="00C26027" w:rsidRDefault="00C26027" w:rsidP="00C26027">
      <w:pPr>
        <w:pStyle w:val="paragraph0"/>
        <w:spacing w:before="0" w:beforeAutospacing="0" w:after="0" w:afterAutospacing="0"/>
        <w:ind w:left="1080"/>
        <w:textAlignment w:val="baseline"/>
        <w:rPr>
          <w:rFonts w:ascii="Segoe UI" w:hAnsi="Segoe UI" w:cs="Segoe UI"/>
          <w:sz w:val="18"/>
          <w:szCs w:val="18"/>
        </w:rPr>
      </w:pPr>
      <w:r>
        <w:rPr>
          <w:rStyle w:val="normaltextrun"/>
          <w:rFonts w:ascii="Century Gothic" w:hAnsi="Century Gothic" w:cs="Segoe UI"/>
          <w:sz w:val="20"/>
          <w:szCs w:val="20"/>
        </w:rPr>
        <w:t xml:space="preserve">The CCC’s full range of past reports are available here: </w:t>
      </w:r>
      <w:r>
        <w:rPr>
          <w:rStyle w:val="normaltextrun"/>
          <w:rFonts w:ascii="Arial" w:hAnsi="Arial" w:cs="Arial"/>
          <w:sz w:val="20"/>
          <w:szCs w:val="20"/>
        </w:rPr>
        <w:t>  </w:t>
      </w:r>
      <w:r>
        <w:rPr>
          <w:rStyle w:val="eop"/>
          <w:rFonts w:ascii="Century Gothic" w:hAnsi="Century Gothic" w:cs="Segoe UI"/>
          <w:sz w:val="20"/>
          <w:szCs w:val="20"/>
        </w:rPr>
        <w:t> </w:t>
      </w:r>
    </w:p>
    <w:p w14:paraId="7140C208" w14:textId="77777777" w:rsidR="00C26027" w:rsidRDefault="00000000" w:rsidP="00C26027">
      <w:pPr>
        <w:pStyle w:val="paragraph0"/>
        <w:spacing w:before="0" w:beforeAutospacing="0" w:after="0" w:afterAutospacing="0"/>
        <w:ind w:left="1080"/>
        <w:textAlignment w:val="baseline"/>
        <w:rPr>
          <w:rFonts w:ascii="Segoe UI" w:hAnsi="Segoe UI" w:cs="Segoe UI"/>
          <w:sz w:val="18"/>
          <w:szCs w:val="18"/>
        </w:rPr>
      </w:pPr>
      <w:hyperlink r:id="rId12" w:tgtFrame="_blank" w:history="1">
        <w:r w:rsidR="00C26027">
          <w:rPr>
            <w:rStyle w:val="normaltextrun"/>
            <w:rFonts w:ascii="Century Gothic" w:hAnsi="Century Gothic" w:cs="Segoe UI"/>
            <w:sz w:val="20"/>
            <w:szCs w:val="20"/>
            <w:u w:val="single"/>
            <w:shd w:val="clear" w:color="auto" w:fill="E1E3E6"/>
          </w:rPr>
          <w:t>http://www.theccc.org.uk/reports/.</w:t>
        </w:r>
        <w:r w:rsidR="00C26027">
          <w:rPr>
            <w:rStyle w:val="normaltextrun"/>
            <w:rFonts w:ascii="Arial" w:hAnsi="Arial" w:cs="Arial"/>
            <w:sz w:val="20"/>
            <w:szCs w:val="20"/>
            <w:u w:val="single"/>
            <w:shd w:val="clear" w:color="auto" w:fill="E1E3E6"/>
          </w:rPr>
          <w:t> </w:t>
        </w:r>
      </w:hyperlink>
      <w:r w:rsidR="00C26027">
        <w:rPr>
          <w:rStyle w:val="normaltextrun"/>
          <w:rFonts w:ascii="Arial" w:hAnsi="Arial" w:cs="Arial"/>
          <w:sz w:val="20"/>
          <w:szCs w:val="20"/>
        </w:rPr>
        <w:t> </w:t>
      </w:r>
      <w:r w:rsidR="00C26027">
        <w:rPr>
          <w:rStyle w:val="eop"/>
          <w:rFonts w:ascii="Century Gothic" w:hAnsi="Century Gothic" w:cs="Segoe UI"/>
          <w:sz w:val="20"/>
          <w:szCs w:val="20"/>
        </w:rPr>
        <w:t> </w:t>
      </w:r>
    </w:p>
    <w:p w14:paraId="5C60AC48" w14:textId="77777777" w:rsidR="00C26027" w:rsidRDefault="00C26027" w:rsidP="00C26027">
      <w:pPr>
        <w:pStyle w:val="paragraph0"/>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3BBB58F6" w14:textId="77777777" w:rsidR="00C26027" w:rsidRDefault="26E1C422" w:rsidP="1BB0D8D6">
      <w:pPr>
        <w:pStyle w:val="paragraph0"/>
        <w:spacing w:before="0" w:beforeAutospacing="0" w:after="0" w:afterAutospacing="0"/>
        <w:ind w:left="1080"/>
        <w:textAlignment w:val="baseline"/>
        <w:rPr>
          <w:rFonts w:ascii="Segoe UI" w:hAnsi="Segoe UI" w:cs="Segoe UI"/>
          <w:sz w:val="18"/>
          <w:szCs w:val="18"/>
        </w:rPr>
      </w:pPr>
      <w:r w:rsidRPr="1BB0D8D6">
        <w:rPr>
          <w:rStyle w:val="normaltextrun"/>
          <w:rFonts w:ascii="Century Gothic" w:hAnsi="Century Gothic" w:cs="Segoe UI"/>
          <w:b/>
          <w:bCs/>
          <w:sz w:val="20"/>
          <w:szCs w:val="20"/>
        </w:rPr>
        <w:t>The UK Climate Change Risk Assessment</w:t>
      </w:r>
      <w:r w:rsidRPr="1BB0D8D6">
        <w:rPr>
          <w:rStyle w:val="normaltextrun"/>
          <w:rFonts w:ascii="Arial" w:hAnsi="Arial" w:cs="Arial"/>
          <w:b/>
          <w:bCs/>
          <w:sz w:val="20"/>
          <w:szCs w:val="20"/>
        </w:rPr>
        <w:t> </w:t>
      </w:r>
      <w:r w:rsidRPr="1BB0D8D6">
        <w:rPr>
          <w:rStyle w:val="normaltextrun"/>
          <w:rFonts w:ascii="Arial" w:hAnsi="Arial" w:cs="Arial"/>
          <w:sz w:val="20"/>
          <w:szCs w:val="20"/>
        </w:rPr>
        <w:t> </w:t>
      </w:r>
      <w:r w:rsidRPr="1BB0D8D6">
        <w:rPr>
          <w:rStyle w:val="eop"/>
          <w:rFonts w:ascii="Century Gothic" w:hAnsi="Century Gothic" w:cs="Segoe UI"/>
          <w:sz w:val="20"/>
          <w:szCs w:val="20"/>
        </w:rPr>
        <w:t> </w:t>
      </w:r>
    </w:p>
    <w:p w14:paraId="1D50A372" w14:textId="77777777" w:rsidR="00C26027" w:rsidRDefault="00C26027" w:rsidP="00C26027">
      <w:pPr>
        <w:pStyle w:val="paragraph0"/>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 </w:t>
      </w:r>
      <w:r>
        <w:rPr>
          <w:rStyle w:val="normaltextrun"/>
        </w:rPr>
        <w:t>       </w:t>
      </w:r>
      <w:r>
        <w:rPr>
          <w:rStyle w:val="eop"/>
        </w:rPr>
        <w:t> </w:t>
      </w:r>
    </w:p>
    <w:p w14:paraId="399B0A3B" w14:textId="3DA768A9" w:rsidR="00C26027" w:rsidRDefault="00C26027" w:rsidP="00C26027">
      <w:pPr>
        <w:pStyle w:val="paragraph0"/>
        <w:spacing w:before="0" w:beforeAutospacing="0" w:after="0" w:afterAutospacing="0"/>
        <w:ind w:left="1080"/>
        <w:textAlignment w:val="baseline"/>
        <w:rPr>
          <w:rFonts w:ascii="Segoe UI" w:hAnsi="Segoe UI" w:cs="Segoe UI"/>
          <w:sz w:val="18"/>
          <w:szCs w:val="18"/>
        </w:rPr>
      </w:pPr>
      <w:r>
        <w:rPr>
          <w:rStyle w:val="normaltextrun"/>
          <w:rFonts w:ascii="Century Gothic" w:hAnsi="Century Gothic" w:cs="Segoe UI"/>
          <w:sz w:val="20"/>
          <w:szCs w:val="20"/>
        </w:rPr>
        <w:t>Under the Climate Change Act 2008 (section 57), an assessment of the risks facing the UK from the current and predicted impact of climate change is required every 5 years. The CCC is responsible</w:t>
      </w:r>
      <w:r w:rsidR="3C9A3F15" w:rsidRPr="3E91D0E2" w:rsidDel="3C9A3F15">
        <w:rPr>
          <w:rStyle w:val="normaltextrun"/>
          <w:rFonts w:ascii="Century Gothic" w:hAnsi="Century Gothic" w:cs="Segoe UI"/>
          <w:sz w:val="20"/>
          <w:szCs w:val="20"/>
        </w:rPr>
        <w:t xml:space="preserve"> </w:t>
      </w:r>
      <w:r>
        <w:rPr>
          <w:rStyle w:val="normaltextrun"/>
          <w:rFonts w:ascii="Century Gothic" w:hAnsi="Century Gothic" w:cs="Segoe UI"/>
          <w:sz w:val="20"/>
          <w:szCs w:val="20"/>
        </w:rPr>
        <w:t>for</w:t>
      </w:r>
      <w:r>
        <w:rPr>
          <w:rStyle w:val="normaltextrun"/>
          <w:rFonts w:ascii="Arial" w:hAnsi="Arial" w:cs="Arial"/>
          <w:sz w:val="18"/>
          <w:szCs w:val="18"/>
          <w:shd w:val="clear" w:color="auto" w:fill="FFFFFF"/>
        </w:rPr>
        <w:t xml:space="preserve"> </w:t>
      </w:r>
      <w:r>
        <w:rPr>
          <w:rStyle w:val="normaltextrun"/>
          <w:rFonts w:ascii="Century Gothic" w:hAnsi="Century Gothic" w:cs="Segoe UI"/>
          <w:sz w:val="20"/>
          <w:szCs w:val="20"/>
        </w:rPr>
        <w:t>providing independent advice to the UK Government to inform that assessment.</w:t>
      </w:r>
      <w:r w:rsidR="3C9A3F15">
        <w:rPr>
          <w:rStyle w:val="normaltextrun"/>
          <w:rFonts w:ascii="Arial" w:hAnsi="Arial" w:cs="Arial"/>
          <w:sz w:val="18"/>
          <w:szCs w:val="18"/>
          <w:shd w:val="clear" w:color="auto" w:fill="FFFFFF"/>
        </w:rPr>
        <w:t> </w:t>
      </w:r>
      <w:r w:rsidR="3C9A3F15">
        <w:rPr>
          <w:rStyle w:val="normaltextrun"/>
          <w:rFonts w:ascii="Arial" w:hAnsi="Arial" w:cs="Arial"/>
          <w:sz w:val="18"/>
          <w:szCs w:val="18"/>
        </w:rPr>
        <w:t> </w:t>
      </w:r>
      <w:r>
        <w:rPr>
          <w:rStyle w:val="eop"/>
          <w:rFonts w:ascii="Arial" w:hAnsi="Arial" w:cs="Arial"/>
          <w:sz w:val="18"/>
          <w:szCs w:val="18"/>
        </w:rPr>
        <w:t> </w:t>
      </w:r>
    </w:p>
    <w:p w14:paraId="0BE44DA8" w14:textId="77777777" w:rsidR="00C26027" w:rsidRDefault="00C26027" w:rsidP="00C26027">
      <w:pPr>
        <w:pStyle w:val="paragraph0"/>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5083DFCD" w14:textId="0F75D198" w:rsidR="00C26027" w:rsidRDefault="00C26027" w:rsidP="00C26027">
      <w:pPr>
        <w:pStyle w:val="paragraph0"/>
        <w:spacing w:before="0" w:beforeAutospacing="0" w:after="0" w:afterAutospacing="0"/>
        <w:ind w:left="1080"/>
        <w:textAlignment w:val="baseline"/>
        <w:rPr>
          <w:rFonts w:ascii="Segoe UI" w:hAnsi="Segoe UI" w:cs="Segoe UI"/>
          <w:sz w:val="18"/>
          <w:szCs w:val="18"/>
        </w:rPr>
      </w:pPr>
      <w:r>
        <w:rPr>
          <w:rStyle w:val="normaltextrun"/>
          <w:rFonts w:ascii="Century Gothic" w:hAnsi="Century Gothic" w:cs="Segoe UI"/>
          <w:sz w:val="20"/>
          <w:szCs w:val="20"/>
        </w:rPr>
        <w:t>In summer 2021</w:t>
      </w:r>
      <w:r w:rsidR="006A28DC">
        <w:rPr>
          <w:rStyle w:val="normaltextrun"/>
          <w:rFonts w:ascii="Century Gothic" w:hAnsi="Century Gothic" w:cs="Segoe UI"/>
          <w:sz w:val="20"/>
          <w:szCs w:val="20"/>
        </w:rPr>
        <w:t>,</w:t>
      </w:r>
      <w:r>
        <w:rPr>
          <w:rStyle w:val="normaltextrun"/>
          <w:rFonts w:ascii="Century Gothic" w:hAnsi="Century Gothic" w:cs="Segoe UI"/>
          <w:sz w:val="20"/>
          <w:szCs w:val="20"/>
        </w:rPr>
        <w:t xml:space="preserve"> the Committee provided its advice to the UK Government on the risks and opportunities facing the UK from current and future climate change as part of the third Climate Change Risk Assessment (CCRA3). This was summarised in its </w:t>
      </w:r>
      <w:hyperlink r:id="rId13" w:anchor=":~:text=What%20is%20the%20Independent%20Assessment%20of%20UK%20Climate,and%20opportunities%20facing%20the%20UK%20from%20climate%20change." w:history="1">
        <w:r w:rsidRPr="0057327D">
          <w:rPr>
            <w:rStyle w:val="Hyperlink"/>
            <w:rFonts w:ascii="Century Gothic" w:hAnsi="Century Gothic" w:cs="Segoe UI"/>
            <w:sz w:val="20"/>
            <w:szCs w:val="20"/>
          </w:rPr>
          <w:t>Independent Assessment of UK Climate Risk</w:t>
        </w:r>
      </w:hyperlink>
      <w:r>
        <w:rPr>
          <w:rStyle w:val="normaltextrun"/>
          <w:rFonts w:ascii="Century Gothic" w:hAnsi="Century Gothic" w:cs="Segoe UI"/>
          <w:sz w:val="20"/>
          <w:szCs w:val="20"/>
        </w:rPr>
        <w:t>.</w:t>
      </w:r>
    </w:p>
    <w:p w14:paraId="6E2D9708" w14:textId="77777777" w:rsidR="00C26027" w:rsidRDefault="00C26027" w:rsidP="00C26027">
      <w:pPr>
        <w:pStyle w:val="paragraph0"/>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18"/>
          <w:szCs w:val="18"/>
        </w:rPr>
        <w:t> </w:t>
      </w:r>
      <w:r>
        <w:rPr>
          <w:rStyle w:val="eop"/>
          <w:rFonts w:ascii="Arial" w:hAnsi="Arial" w:cs="Arial"/>
          <w:sz w:val="18"/>
          <w:szCs w:val="18"/>
        </w:rPr>
        <w:t> </w:t>
      </w:r>
    </w:p>
    <w:p w14:paraId="053939F0" w14:textId="1C0FF63E" w:rsidR="00433ED0" w:rsidRDefault="00C26027" w:rsidP="00C26027">
      <w:pPr>
        <w:pStyle w:val="paragraph0"/>
        <w:spacing w:before="0" w:beforeAutospacing="0" w:after="0" w:afterAutospacing="0"/>
        <w:ind w:left="108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 xml:space="preserve">The </w:t>
      </w:r>
      <w:r w:rsidR="008C6B58">
        <w:rPr>
          <w:rStyle w:val="normaltextrun"/>
          <w:rFonts w:ascii="Century Gothic" w:hAnsi="Century Gothic" w:cs="Segoe UI"/>
          <w:sz w:val="20"/>
          <w:szCs w:val="20"/>
        </w:rPr>
        <w:t xml:space="preserve">Committee’s advice on the </w:t>
      </w:r>
      <w:r>
        <w:rPr>
          <w:rStyle w:val="normaltextrun"/>
          <w:rFonts w:ascii="Century Gothic" w:hAnsi="Century Gothic" w:cs="Segoe UI"/>
          <w:sz w:val="20"/>
          <w:szCs w:val="20"/>
        </w:rPr>
        <w:t xml:space="preserve">fourth UK Climate Change Risk Assessment (CCRA4) is due for completion by June 2026. CCRA4 </w:t>
      </w:r>
      <w:r w:rsidR="004369CE">
        <w:rPr>
          <w:rStyle w:val="normaltextrun"/>
          <w:rFonts w:ascii="Century Gothic" w:hAnsi="Century Gothic" w:cs="Segoe UI"/>
          <w:sz w:val="20"/>
          <w:szCs w:val="20"/>
        </w:rPr>
        <w:t xml:space="preserve">will </w:t>
      </w:r>
      <w:r>
        <w:rPr>
          <w:rStyle w:val="normaltextrun"/>
          <w:rFonts w:ascii="Century Gothic" w:hAnsi="Century Gothic" w:cs="Segoe UI"/>
          <w:sz w:val="20"/>
          <w:szCs w:val="20"/>
        </w:rPr>
        <w:t>aim to assess climate change risks to the UK using a more holistic, sectoral approach than previous CCRAs</w:t>
      </w:r>
      <w:r w:rsidR="009714C8">
        <w:rPr>
          <w:rStyle w:val="normaltextrun"/>
          <w:rFonts w:ascii="Century Gothic" w:hAnsi="Century Gothic" w:cs="Segoe UI"/>
          <w:sz w:val="20"/>
          <w:szCs w:val="20"/>
        </w:rPr>
        <w:t>,</w:t>
      </w:r>
      <w:r>
        <w:rPr>
          <w:rStyle w:val="normaltextrun"/>
          <w:rFonts w:ascii="Century Gothic" w:hAnsi="Century Gothic" w:cs="Segoe UI"/>
          <w:sz w:val="20"/>
          <w:szCs w:val="20"/>
        </w:rPr>
        <w:t xml:space="preserve"> so that the interactions between risks and the co-benefits of different adaptation actions may be better understood. </w:t>
      </w:r>
    </w:p>
    <w:p w14:paraId="68183591" w14:textId="77777777" w:rsidR="00433ED0" w:rsidRDefault="00433ED0" w:rsidP="00C26027">
      <w:pPr>
        <w:pStyle w:val="paragraph0"/>
        <w:spacing w:before="0" w:beforeAutospacing="0" w:after="0" w:afterAutospacing="0"/>
        <w:ind w:left="1080"/>
        <w:textAlignment w:val="baseline"/>
        <w:rPr>
          <w:rStyle w:val="normaltextrun"/>
          <w:rFonts w:ascii="Century Gothic" w:hAnsi="Century Gothic" w:cs="Segoe UI"/>
          <w:sz w:val="20"/>
          <w:szCs w:val="20"/>
        </w:rPr>
      </w:pPr>
    </w:p>
    <w:p w14:paraId="213D0281" w14:textId="0750604C" w:rsidR="00630B97" w:rsidRDefault="00630B97" w:rsidP="00C26027">
      <w:pPr>
        <w:pStyle w:val="paragraph0"/>
        <w:spacing w:before="0" w:beforeAutospacing="0" w:after="0" w:afterAutospacing="0"/>
        <w:ind w:left="108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 xml:space="preserve">In particular, </w:t>
      </w:r>
      <w:r w:rsidR="00ED3B44">
        <w:rPr>
          <w:rStyle w:val="normaltextrun"/>
          <w:rFonts w:ascii="Century Gothic" w:hAnsi="Century Gothic" w:cs="Segoe UI"/>
          <w:sz w:val="20"/>
          <w:szCs w:val="20"/>
        </w:rPr>
        <w:t xml:space="preserve">the outputs of </w:t>
      </w:r>
      <w:r>
        <w:rPr>
          <w:rStyle w:val="normaltextrun"/>
          <w:rFonts w:ascii="Century Gothic" w:hAnsi="Century Gothic" w:cs="Segoe UI"/>
          <w:sz w:val="20"/>
          <w:szCs w:val="20"/>
        </w:rPr>
        <w:t xml:space="preserve">CCRA4 will include </w:t>
      </w:r>
      <w:r w:rsidR="00ED3B44">
        <w:rPr>
          <w:rStyle w:val="normaltextrun"/>
          <w:rFonts w:ascii="Century Gothic" w:hAnsi="Century Gothic" w:cs="Segoe UI"/>
          <w:sz w:val="20"/>
          <w:szCs w:val="20"/>
        </w:rPr>
        <w:t xml:space="preserve">a </w:t>
      </w:r>
      <w:r>
        <w:rPr>
          <w:rStyle w:val="normaltextrun"/>
          <w:rFonts w:ascii="Century Gothic" w:hAnsi="Century Gothic" w:cs="Segoe UI"/>
          <w:sz w:val="20"/>
          <w:szCs w:val="20"/>
        </w:rPr>
        <w:t>‘Well</w:t>
      </w:r>
      <w:r w:rsidR="006A28DC">
        <w:rPr>
          <w:rStyle w:val="normaltextrun"/>
          <w:rFonts w:ascii="Century Gothic" w:hAnsi="Century Gothic" w:cs="Segoe UI"/>
          <w:sz w:val="20"/>
          <w:szCs w:val="20"/>
        </w:rPr>
        <w:t>-</w:t>
      </w:r>
      <w:r>
        <w:rPr>
          <w:rStyle w:val="normaltextrun"/>
          <w:rFonts w:ascii="Century Gothic" w:hAnsi="Century Gothic" w:cs="Segoe UI"/>
          <w:sz w:val="20"/>
          <w:szCs w:val="20"/>
        </w:rPr>
        <w:t xml:space="preserve">adapted UK’ report </w:t>
      </w:r>
      <w:r w:rsidR="009714C8">
        <w:rPr>
          <w:rStyle w:val="normaltextrun"/>
          <w:rFonts w:ascii="Century Gothic" w:hAnsi="Century Gothic" w:cs="Segoe UI"/>
          <w:sz w:val="20"/>
          <w:szCs w:val="20"/>
        </w:rPr>
        <w:t>that</w:t>
      </w:r>
      <w:r>
        <w:rPr>
          <w:rStyle w:val="normaltextrun"/>
          <w:rFonts w:ascii="Century Gothic" w:hAnsi="Century Gothic" w:cs="Segoe UI"/>
          <w:sz w:val="20"/>
          <w:szCs w:val="20"/>
        </w:rPr>
        <w:t xml:space="preserve"> </w:t>
      </w:r>
      <w:r w:rsidR="0031105F">
        <w:rPr>
          <w:rStyle w:val="normaltextrun"/>
          <w:rFonts w:ascii="Century Gothic" w:hAnsi="Century Gothic" w:cs="Segoe UI"/>
          <w:sz w:val="20"/>
          <w:szCs w:val="20"/>
        </w:rPr>
        <w:t xml:space="preserve">will </w:t>
      </w:r>
      <w:r w:rsidR="008E4C24">
        <w:rPr>
          <w:rStyle w:val="normaltextrun"/>
          <w:rFonts w:ascii="Century Gothic" w:hAnsi="Century Gothic" w:cs="Segoe UI"/>
          <w:sz w:val="20"/>
          <w:szCs w:val="20"/>
        </w:rPr>
        <w:t xml:space="preserve">aim to </w:t>
      </w:r>
      <w:r w:rsidRPr="00630B97">
        <w:rPr>
          <w:rStyle w:val="normaltextrun"/>
          <w:rFonts w:ascii="Century Gothic" w:hAnsi="Century Gothic" w:cs="Segoe UI"/>
          <w:sz w:val="20"/>
          <w:szCs w:val="20"/>
        </w:rPr>
        <w:t>s</w:t>
      </w:r>
      <w:r w:rsidR="00516346">
        <w:rPr>
          <w:rStyle w:val="normaltextrun"/>
          <w:rFonts w:ascii="Century Gothic" w:hAnsi="Century Gothic" w:cs="Segoe UI"/>
          <w:sz w:val="20"/>
          <w:szCs w:val="20"/>
        </w:rPr>
        <w:t>ynthesise</w:t>
      </w:r>
      <w:r w:rsidRPr="00630B97">
        <w:rPr>
          <w:rStyle w:val="normaltextrun"/>
          <w:rFonts w:ascii="Century Gothic" w:hAnsi="Century Gothic" w:cs="Segoe UI"/>
          <w:sz w:val="20"/>
          <w:szCs w:val="20"/>
        </w:rPr>
        <w:t xml:space="preserve"> in-depth</w:t>
      </w:r>
      <w:r w:rsidR="0031105F">
        <w:rPr>
          <w:rStyle w:val="normaltextrun"/>
          <w:rFonts w:ascii="Century Gothic" w:hAnsi="Century Gothic" w:cs="Segoe UI"/>
          <w:sz w:val="20"/>
          <w:szCs w:val="20"/>
        </w:rPr>
        <w:t>, systemic</w:t>
      </w:r>
      <w:r w:rsidRPr="00630B97">
        <w:rPr>
          <w:rStyle w:val="normaltextrun"/>
          <w:rFonts w:ascii="Century Gothic" w:hAnsi="Century Gothic" w:cs="Segoe UI"/>
          <w:sz w:val="20"/>
          <w:szCs w:val="20"/>
        </w:rPr>
        <w:t xml:space="preserve"> assessments of </w:t>
      </w:r>
      <w:r w:rsidR="00D34434">
        <w:rPr>
          <w:rStyle w:val="normaltextrun"/>
          <w:rFonts w:ascii="Century Gothic" w:hAnsi="Century Gothic" w:cs="Segoe UI"/>
          <w:sz w:val="20"/>
          <w:szCs w:val="20"/>
        </w:rPr>
        <w:t xml:space="preserve">the risks to </w:t>
      </w:r>
      <w:r w:rsidR="0031105F">
        <w:rPr>
          <w:rStyle w:val="normaltextrun"/>
          <w:rFonts w:ascii="Century Gothic" w:hAnsi="Century Gothic" w:cs="Segoe UI"/>
          <w:sz w:val="20"/>
          <w:szCs w:val="20"/>
        </w:rPr>
        <w:t xml:space="preserve">key </w:t>
      </w:r>
      <w:r w:rsidR="00A21F30">
        <w:rPr>
          <w:rStyle w:val="normaltextrun"/>
          <w:rFonts w:ascii="Century Gothic" w:hAnsi="Century Gothic" w:cs="Segoe UI"/>
          <w:sz w:val="20"/>
          <w:szCs w:val="20"/>
        </w:rPr>
        <w:t>area</w:t>
      </w:r>
      <w:r w:rsidR="0031105F">
        <w:rPr>
          <w:rStyle w:val="normaltextrun"/>
          <w:rFonts w:ascii="Century Gothic" w:hAnsi="Century Gothic" w:cs="Segoe UI"/>
          <w:sz w:val="20"/>
          <w:szCs w:val="20"/>
        </w:rPr>
        <w:t>s</w:t>
      </w:r>
      <w:r w:rsidR="00A21F30">
        <w:rPr>
          <w:rStyle w:val="normaltextrun"/>
          <w:rFonts w:ascii="Century Gothic" w:hAnsi="Century Gothic" w:cs="Segoe UI"/>
          <w:sz w:val="20"/>
          <w:szCs w:val="20"/>
        </w:rPr>
        <w:t xml:space="preserve"> of the economy</w:t>
      </w:r>
      <w:r w:rsidR="00433ED0">
        <w:rPr>
          <w:rStyle w:val="normaltextrun"/>
          <w:rFonts w:ascii="Century Gothic" w:hAnsi="Century Gothic" w:cs="Segoe UI"/>
          <w:sz w:val="20"/>
          <w:szCs w:val="20"/>
        </w:rPr>
        <w:t xml:space="preserve"> and society</w:t>
      </w:r>
      <w:r w:rsidR="00516346">
        <w:rPr>
          <w:rStyle w:val="normaltextrun"/>
          <w:rFonts w:ascii="Century Gothic" w:hAnsi="Century Gothic" w:cs="Segoe UI"/>
          <w:sz w:val="20"/>
          <w:szCs w:val="20"/>
        </w:rPr>
        <w:t>,</w:t>
      </w:r>
      <w:r w:rsidR="0031105F">
        <w:rPr>
          <w:rStyle w:val="normaltextrun"/>
          <w:rFonts w:ascii="Century Gothic" w:hAnsi="Century Gothic" w:cs="Segoe UI"/>
          <w:sz w:val="20"/>
          <w:szCs w:val="20"/>
        </w:rPr>
        <w:t xml:space="preserve"> a</w:t>
      </w:r>
      <w:r w:rsidR="00890219">
        <w:rPr>
          <w:rStyle w:val="normaltextrun"/>
          <w:rFonts w:ascii="Century Gothic" w:hAnsi="Century Gothic" w:cs="Segoe UI"/>
          <w:sz w:val="20"/>
          <w:szCs w:val="20"/>
        </w:rPr>
        <w:t>s well as</w:t>
      </w:r>
      <w:r w:rsidR="0031105F">
        <w:rPr>
          <w:rStyle w:val="normaltextrun"/>
          <w:rFonts w:ascii="Century Gothic" w:hAnsi="Century Gothic" w:cs="Segoe UI"/>
          <w:sz w:val="20"/>
          <w:szCs w:val="20"/>
        </w:rPr>
        <w:t xml:space="preserve"> the</w:t>
      </w:r>
      <w:r w:rsidRPr="00630B97">
        <w:rPr>
          <w:rStyle w:val="normaltextrun"/>
          <w:rFonts w:ascii="Century Gothic" w:hAnsi="Century Gothic" w:cs="Segoe UI"/>
          <w:sz w:val="20"/>
          <w:szCs w:val="20"/>
        </w:rPr>
        <w:t xml:space="preserve"> </w:t>
      </w:r>
      <w:r w:rsidR="0031105F">
        <w:rPr>
          <w:rStyle w:val="normaltextrun"/>
          <w:rFonts w:ascii="Century Gothic" w:hAnsi="Century Gothic" w:cs="Segoe UI"/>
          <w:sz w:val="20"/>
          <w:szCs w:val="20"/>
        </w:rPr>
        <w:t>interdependencie</w:t>
      </w:r>
      <w:r w:rsidRPr="00630B97">
        <w:rPr>
          <w:rStyle w:val="normaltextrun"/>
          <w:rFonts w:ascii="Century Gothic" w:hAnsi="Century Gothic" w:cs="Segoe UI"/>
          <w:sz w:val="20"/>
          <w:szCs w:val="20"/>
        </w:rPr>
        <w:t>s and cross-cutting interventions between</w:t>
      </w:r>
      <w:r w:rsidR="0031105F">
        <w:rPr>
          <w:rStyle w:val="normaltextrun"/>
          <w:rFonts w:ascii="Century Gothic" w:hAnsi="Century Gothic" w:cs="Segoe UI"/>
          <w:sz w:val="20"/>
          <w:szCs w:val="20"/>
        </w:rPr>
        <w:t xml:space="preserve"> these,</w:t>
      </w:r>
      <w:r w:rsidRPr="00630B97">
        <w:rPr>
          <w:rStyle w:val="normaltextrun"/>
          <w:rFonts w:ascii="Century Gothic" w:hAnsi="Century Gothic" w:cs="Segoe UI"/>
          <w:sz w:val="20"/>
          <w:szCs w:val="20"/>
        </w:rPr>
        <w:t xml:space="preserve"> </w:t>
      </w:r>
      <w:r w:rsidR="0031105F">
        <w:rPr>
          <w:rStyle w:val="normaltextrun"/>
          <w:rFonts w:ascii="Century Gothic" w:hAnsi="Century Gothic" w:cs="Segoe UI"/>
          <w:sz w:val="20"/>
          <w:szCs w:val="20"/>
        </w:rPr>
        <w:t>bringing together</w:t>
      </w:r>
      <w:r w:rsidRPr="00630B97">
        <w:rPr>
          <w:rStyle w:val="normaltextrun"/>
          <w:rFonts w:ascii="Century Gothic" w:hAnsi="Century Gothic" w:cs="Segoe UI"/>
          <w:sz w:val="20"/>
          <w:szCs w:val="20"/>
        </w:rPr>
        <w:t xml:space="preserve"> a strategic case for adaptation action.</w:t>
      </w:r>
      <w:r w:rsidR="003B4281">
        <w:rPr>
          <w:rStyle w:val="normaltextrun"/>
          <w:rFonts w:ascii="Century Gothic" w:hAnsi="Century Gothic" w:cs="Segoe UI"/>
          <w:sz w:val="20"/>
          <w:szCs w:val="20"/>
        </w:rPr>
        <w:t xml:space="preserve"> </w:t>
      </w:r>
      <w:r w:rsidR="00891119" w:rsidRPr="00891119">
        <w:rPr>
          <w:rStyle w:val="normaltextrun"/>
          <w:rFonts w:ascii="Century Gothic" w:hAnsi="Century Gothic" w:cs="Segoe UI"/>
          <w:sz w:val="20"/>
          <w:szCs w:val="20"/>
        </w:rPr>
        <w:t>We intend to base these systemic assessments on tailored</w:t>
      </w:r>
      <w:r w:rsidR="00112470">
        <w:rPr>
          <w:rStyle w:val="normaltextrun"/>
          <w:rFonts w:ascii="Century Gothic" w:hAnsi="Century Gothic" w:cs="Segoe UI"/>
          <w:sz w:val="20"/>
          <w:szCs w:val="20"/>
        </w:rPr>
        <w:t>,</w:t>
      </w:r>
      <w:r w:rsidR="00891119" w:rsidRPr="00891119">
        <w:rPr>
          <w:rStyle w:val="normaltextrun"/>
          <w:rFonts w:ascii="Century Gothic" w:hAnsi="Century Gothic" w:cs="Segoe UI"/>
          <w:sz w:val="20"/>
          <w:szCs w:val="20"/>
        </w:rPr>
        <w:t xml:space="preserve"> in-depth and quantitative modelling commissioned by the CCC, as well as the wider published evidence base</w:t>
      </w:r>
      <w:r w:rsidR="00891119">
        <w:rPr>
          <w:rStyle w:val="normaltextrun"/>
          <w:rFonts w:ascii="Century Gothic" w:hAnsi="Century Gothic" w:cs="Segoe UI"/>
          <w:sz w:val="20"/>
          <w:szCs w:val="20"/>
        </w:rPr>
        <w:t>.</w:t>
      </w:r>
    </w:p>
    <w:p w14:paraId="57EB99AC" w14:textId="77777777" w:rsidR="00630B97" w:rsidRDefault="00630B97" w:rsidP="00C26027">
      <w:pPr>
        <w:pStyle w:val="paragraph0"/>
        <w:spacing w:before="0" w:beforeAutospacing="0" w:after="0" w:afterAutospacing="0"/>
        <w:ind w:left="1080"/>
        <w:textAlignment w:val="baseline"/>
        <w:rPr>
          <w:rStyle w:val="normaltextrun"/>
          <w:rFonts w:ascii="Century Gothic" w:hAnsi="Century Gothic" w:cs="Segoe UI"/>
          <w:sz w:val="20"/>
          <w:szCs w:val="20"/>
        </w:rPr>
      </w:pPr>
    </w:p>
    <w:p w14:paraId="66080CC2" w14:textId="28064DEB" w:rsidR="00C26027" w:rsidRDefault="26E1C422" w:rsidP="1BB0D8D6">
      <w:pPr>
        <w:pStyle w:val="paragraph0"/>
        <w:spacing w:before="0" w:beforeAutospacing="0" w:after="0" w:afterAutospacing="0"/>
        <w:ind w:left="1080"/>
        <w:textAlignment w:val="baseline"/>
        <w:rPr>
          <w:rFonts w:ascii="Segoe UI" w:hAnsi="Segoe UI" w:cs="Segoe UI"/>
          <w:sz w:val="18"/>
          <w:szCs w:val="18"/>
        </w:rPr>
      </w:pPr>
      <w:r w:rsidRPr="1BB0D8D6">
        <w:rPr>
          <w:rStyle w:val="normaltextrun"/>
          <w:rFonts w:ascii="Century Gothic" w:hAnsi="Century Gothic" w:cs="Segoe UI"/>
          <w:sz w:val="20"/>
          <w:szCs w:val="20"/>
        </w:rPr>
        <w:t>To ensure</w:t>
      </w:r>
      <w:r w:rsidR="2139E2E2" w:rsidRPr="1BB0D8D6">
        <w:rPr>
          <w:rStyle w:val="normaltextrun"/>
          <w:rFonts w:ascii="Century Gothic" w:hAnsi="Century Gothic" w:cs="Segoe UI"/>
          <w:sz w:val="20"/>
          <w:szCs w:val="20"/>
        </w:rPr>
        <w:t xml:space="preserve"> that</w:t>
      </w:r>
      <w:r w:rsidRPr="1BB0D8D6">
        <w:rPr>
          <w:rStyle w:val="normaltextrun"/>
          <w:rFonts w:ascii="Century Gothic" w:hAnsi="Century Gothic" w:cs="Segoe UI"/>
          <w:sz w:val="20"/>
          <w:szCs w:val="20"/>
        </w:rPr>
        <w:t xml:space="preserve"> the outputs of th</w:t>
      </w:r>
      <w:r w:rsidR="225EE0B2" w:rsidRPr="1BB0D8D6">
        <w:rPr>
          <w:rStyle w:val="normaltextrun"/>
          <w:rFonts w:ascii="Century Gothic" w:hAnsi="Century Gothic" w:cs="Segoe UI"/>
          <w:sz w:val="20"/>
          <w:szCs w:val="20"/>
        </w:rPr>
        <w:t xml:space="preserve">ese </w:t>
      </w:r>
      <w:r w:rsidR="7DB275A9" w:rsidRPr="1BB0D8D6">
        <w:rPr>
          <w:rStyle w:val="normaltextrun"/>
          <w:rFonts w:ascii="Century Gothic" w:hAnsi="Century Gothic" w:cs="Segoe UI"/>
          <w:sz w:val="20"/>
          <w:szCs w:val="20"/>
        </w:rPr>
        <w:t>assessmen</w:t>
      </w:r>
      <w:r w:rsidR="225EE0B2" w:rsidRPr="1BB0D8D6">
        <w:rPr>
          <w:rStyle w:val="normaltextrun"/>
          <w:rFonts w:ascii="Century Gothic" w:hAnsi="Century Gothic" w:cs="Segoe UI"/>
          <w:sz w:val="20"/>
          <w:szCs w:val="20"/>
        </w:rPr>
        <w:t>ts</w:t>
      </w:r>
      <w:r w:rsidR="00433ED0">
        <w:rPr>
          <w:rStyle w:val="normaltextrun"/>
          <w:rFonts w:ascii="Century Gothic" w:hAnsi="Century Gothic" w:cs="Segoe UI"/>
          <w:sz w:val="20"/>
          <w:szCs w:val="20"/>
        </w:rPr>
        <w:t xml:space="preserve"> - </w:t>
      </w:r>
      <w:r w:rsidR="225EE0B2" w:rsidRPr="1BB0D8D6">
        <w:rPr>
          <w:rStyle w:val="normaltextrun"/>
          <w:rFonts w:ascii="Century Gothic" w:hAnsi="Century Gothic" w:cs="Segoe UI"/>
          <w:sz w:val="20"/>
          <w:szCs w:val="20"/>
        </w:rPr>
        <w:t>and hence the outputs of CCRA4</w:t>
      </w:r>
      <w:r w:rsidR="00433ED0">
        <w:rPr>
          <w:rStyle w:val="normaltextrun"/>
          <w:rFonts w:ascii="Century Gothic" w:hAnsi="Century Gothic" w:cs="Segoe UI"/>
          <w:sz w:val="20"/>
          <w:szCs w:val="20"/>
        </w:rPr>
        <w:t xml:space="preserve"> -</w:t>
      </w:r>
      <w:r w:rsidRPr="1BB0D8D6">
        <w:rPr>
          <w:rStyle w:val="normaltextrun"/>
          <w:rFonts w:ascii="Century Gothic" w:hAnsi="Century Gothic" w:cs="Segoe UI"/>
          <w:sz w:val="20"/>
          <w:szCs w:val="20"/>
        </w:rPr>
        <w:t xml:space="preserve"> are </w:t>
      </w:r>
      <w:r w:rsidR="49D3BB6B" w:rsidRPr="1BB0D8D6">
        <w:rPr>
          <w:rStyle w:val="normaltextrun"/>
          <w:rFonts w:ascii="Century Gothic" w:hAnsi="Century Gothic" w:cs="Segoe UI"/>
          <w:sz w:val="20"/>
          <w:szCs w:val="20"/>
        </w:rPr>
        <w:t xml:space="preserve">as useful as possible for the priority audience of Government </w:t>
      </w:r>
      <w:r w:rsidR="61985AD1" w:rsidRPr="1BB0D8D6">
        <w:rPr>
          <w:rStyle w:val="normaltextrun"/>
          <w:rFonts w:ascii="Century Gothic" w:hAnsi="Century Gothic" w:cs="Segoe UI"/>
          <w:sz w:val="20"/>
          <w:szCs w:val="20"/>
        </w:rPr>
        <w:t>stakeholde</w:t>
      </w:r>
      <w:r w:rsidR="49D3BB6B" w:rsidRPr="1BB0D8D6">
        <w:rPr>
          <w:rStyle w:val="normaltextrun"/>
          <w:rFonts w:ascii="Century Gothic" w:hAnsi="Century Gothic" w:cs="Segoe UI"/>
          <w:sz w:val="20"/>
          <w:szCs w:val="20"/>
        </w:rPr>
        <w:t>rs</w:t>
      </w:r>
      <w:r w:rsidR="1E6D6C23" w:rsidRPr="1BB0D8D6">
        <w:rPr>
          <w:rStyle w:val="normaltextrun"/>
          <w:rFonts w:ascii="Century Gothic" w:hAnsi="Century Gothic" w:cs="Segoe UI"/>
          <w:sz w:val="20"/>
          <w:szCs w:val="20"/>
        </w:rPr>
        <w:t xml:space="preserve"> and decision makers</w:t>
      </w:r>
      <w:r w:rsidR="49D3BB6B" w:rsidRPr="1BB0D8D6">
        <w:rPr>
          <w:rStyle w:val="normaltextrun"/>
          <w:rFonts w:ascii="Century Gothic" w:hAnsi="Century Gothic" w:cs="Segoe UI"/>
          <w:sz w:val="20"/>
          <w:szCs w:val="20"/>
        </w:rPr>
        <w:t xml:space="preserve">, </w:t>
      </w:r>
      <w:r w:rsidR="38F158E7" w:rsidRPr="1BB0D8D6">
        <w:rPr>
          <w:rStyle w:val="normaltextrun"/>
          <w:rFonts w:ascii="Century Gothic" w:hAnsi="Century Gothic" w:cs="Segoe UI"/>
          <w:sz w:val="20"/>
          <w:szCs w:val="20"/>
        </w:rPr>
        <w:t xml:space="preserve">the specifications for the </w:t>
      </w:r>
      <w:r w:rsidR="4C77EAF9" w:rsidRPr="1BB0D8D6">
        <w:rPr>
          <w:rStyle w:val="normaltextrun"/>
          <w:rFonts w:ascii="Century Gothic" w:hAnsi="Century Gothic" w:cs="Segoe UI"/>
          <w:sz w:val="20"/>
          <w:szCs w:val="20"/>
        </w:rPr>
        <w:t>modelling</w:t>
      </w:r>
      <w:r w:rsidR="38F158E7" w:rsidRPr="1BB0D8D6">
        <w:rPr>
          <w:rStyle w:val="normaltextrun"/>
          <w:rFonts w:ascii="Century Gothic" w:hAnsi="Century Gothic" w:cs="Segoe UI"/>
          <w:sz w:val="20"/>
          <w:szCs w:val="20"/>
        </w:rPr>
        <w:t xml:space="preserve"> </w:t>
      </w:r>
      <w:r w:rsidR="49D3BB6B" w:rsidRPr="1BB0D8D6">
        <w:rPr>
          <w:rStyle w:val="normaltextrun"/>
          <w:rFonts w:ascii="Century Gothic" w:hAnsi="Century Gothic" w:cs="Segoe UI"/>
          <w:sz w:val="20"/>
          <w:szCs w:val="20"/>
        </w:rPr>
        <w:t xml:space="preserve">will be co-developed with these </w:t>
      </w:r>
      <w:r w:rsidR="1E6D6C23" w:rsidRPr="1BB0D8D6">
        <w:rPr>
          <w:rStyle w:val="normaltextrun"/>
          <w:rFonts w:ascii="Century Gothic" w:hAnsi="Century Gothic" w:cs="Segoe UI"/>
          <w:sz w:val="20"/>
          <w:szCs w:val="20"/>
        </w:rPr>
        <w:t>stakeholde</w:t>
      </w:r>
      <w:r w:rsidR="49D3BB6B" w:rsidRPr="1BB0D8D6">
        <w:rPr>
          <w:rStyle w:val="normaltextrun"/>
          <w:rFonts w:ascii="Century Gothic" w:hAnsi="Century Gothic" w:cs="Segoe UI"/>
          <w:sz w:val="20"/>
          <w:szCs w:val="20"/>
        </w:rPr>
        <w:t xml:space="preserve">rs. By tailoring the research to </w:t>
      </w:r>
      <w:r w:rsidR="70771127" w:rsidRPr="1BB0D8D6">
        <w:rPr>
          <w:rStyle w:val="normaltextrun"/>
          <w:rFonts w:ascii="Century Gothic" w:hAnsi="Century Gothic" w:cs="Segoe UI"/>
          <w:sz w:val="20"/>
          <w:szCs w:val="20"/>
        </w:rPr>
        <w:t>end-user</w:t>
      </w:r>
      <w:r w:rsidR="21CD8CA7" w:rsidRPr="1BB0D8D6">
        <w:rPr>
          <w:rStyle w:val="normaltextrun"/>
          <w:rFonts w:ascii="Century Gothic" w:hAnsi="Century Gothic" w:cs="Segoe UI"/>
          <w:sz w:val="20"/>
          <w:szCs w:val="20"/>
        </w:rPr>
        <w:t xml:space="preserve"> and decision-maker</w:t>
      </w:r>
      <w:r w:rsidR="70771127" w:rsidRPr="1BB0D8D6">
        <w:rPr>
          <w:rStyle w:val="normaltextrun"/>
          <w:rFonts w:ascii="Century Gothic" w:hAnsi="Century Gothic" w:cs="Segoe UI"/>
          <w:sz w:val="20"/>
          <w:szCs w:val="20"/>
        </w:rPr>
        <w:t xml:space="preserve"> need</w:t>
      </w:r>
      <w:r w:rsidR="49D3BB6B" w:rsidRPr="1BB0D8D6">
        <w:rPr>
          <w:rStyle w:val="normaltextrun"/>
          <w:rFonts w:ascii="Century Gothic" w:hAnsi="Century Gothic" w:cs="Segoe UI"/>
          <w:sz w:val="20"/>
          <w:szCs w:val="20"/>
        </w:rPr>
        <w:t xml:space="preserve">, CCRA4 </w:t>
      </w:r>
      <w:r w:rsidR="21CD8CA7" w:rsidRPr="1BB0D8D6">
        <w:rPr>
          <w:rStyle w:val="normaltextrun"/>
          <w:rFonts w:ascii="Century Gothic" w:hAnsi="Century Gothic" w:cs="Segoe UI"/>
          <w:sz w:val="20"/>
          <w:szCs w:val="20"/>
        </w:rPr>
        <w:t>aims to</w:t>
      </w:r>
      <w:r w:rsidR="49D3BB6B" w:rsidRPr="1BB0D8D6">
        <w:rPr>
          <w:rStyle w:val="normaltextrun"/>
          <w:rFonts w:ascii="Century Gothic" w:hAnsi="Century Gothic" w:cs="Segoe UI"/>
          <w:sz w:val="20"/>
          <w:szCs w:val="20"/>
        </w:rPr>
        <w:t xml:space="preserve"> be </w:t>
      </w:r>
      <w:r w:rsidR="00CC5BDA" w:rsidRPr="1BB0D8D6">
        <w:rPr>
          <w:rStyle w:val="normaltextrun"/>
          <w:rFonts w:ascii="Century Gothic" w:hAnsi="Century Gothic" w:cs="Segoe UI"/>
          <w:sz w:val="20"/>
          <w:szCs w:val="20"/>
        </w:rPr>
        <w:t>well</w:t>
      </w:r>
      <w:r w:rsidR="49D3BB6B" w:rsidRPr="1BB0D8D6">
        <w:rPr>
          <w:rStyle w:val="normaltextrun"/>
          <w:rFonts w:ascii="Century Gothic" w:hAnsi="Century Gothic" w:cs="Segoe UI"/>
          <w:sz w:val="20"/>
          <w:szCs w:val="20"/>
        </w:rPr>
        <w:t xml:space="preserve"> </w:t>
      </w:r>
      <w:r w:rsidR="1C993221" w:rsidRPr="1BB0D8D6">
        <w:rPr>
          <w:rStyle w:val="normaltextrun"/>
          <w:rFonts w:ascii="Century Gothic" w:hAnsi="Century Gothic" w:cs="Segoe UI"/>
          <w:sz w:val="20"/>
          <w:szCs w:val="20"/>
        </w:rPr>
        <w:t>placed</w:t>
      </w:r>
      <w:r w:rsidR="49D3BB6B" w:rsidRPr="1BB0D8D6">
        <w:rPr>
          <w:rStyle w:val="normaltextrun"/>
          <w:rFonts w:ascii="Century Gothic" w:hAnsi="Century Gothic" w:cs="Segoe UI"/>
          <w:sz w:val="20"/>
          <w:szCs w:val="20"/>
        </w:rPr>
        <w:t xml:space="preserve"> to drive adaptation action. The co-development </w:t>
      </w:r>
      <w:r w:rsidR="60B8D9B8" w:rsidRPr="1BB0D8D6">
        <w:rPr>
          <w:rStyle w:val="normaltextrun"/>
          <w:rFonts w:ascii="Century Gothic" w:hAnsi="Century Gothic" w:cs="Segoe UI"/>
          <w:sz w:val="20"/>
          <w:szCs w:val="20"/>
        </w:rPr>
        <w:t>of the</w:t>
      </w:r>
      <w:r w:rsidR="00CC5BDA" w:rsidRPr="1BB0D8D6">
        <w:rPr>
          <w:rStyle w:val="normaltextrun"/>
          <w:rFonts w:ascii="Century Gothic" w:hAnsi="Century Gothic" w:cs="Segoe UI"/>
          <w:sz w:val="20"/>
          <w:szCs w:val="20"/>
        </w:rPr>
        <w:t xml:space="preserve"> outputs and</w:t>
      </w:r>
      <w:r w:rsidR="60B8D9B8" w:rsidRPr="1BB0D8D6">
        <w:rPr>
          <w:rStyle w:val="normaltextrun"/>
          <w:rFonts w:ascii="Century Gothic" w:hAnsi="Century Gothic" w:cs="Segoe UI"/>
          <w:sz w:val="20"/>
          <w:szCs w:val="20"/>
        </w:rPr>
        <w:t xml:space="preserve"> evidence base </w:t>
      </w:r>
      <w:r w:rsidR="49D3BB6B" w:rsidRPr="1BB0D8D6">
        <w:rPr>
          <w:rStyle w:val="normaltextrun"/>
          <w:rFonts w:ascii="Century Gothic" w:hAnsi="Century Gothic" w:cs="Segoe UI"/>
          <w:sz w:val="20"/>
          <w:szCs w:val="20"/>
        </w:rPr>
        <w:t>will continue throughout the</w:t>
      </w:r>
      <w:r w:rsidR="00CC5BDA" w:rsidRPr="1BB0D8D6">
        <w:rPr>
          <w:rStyle w:val="normaltextrun"/>
          <w:rFonts w:ascii="Century Gothic" w:hAnsi="Century Gothic" w:cs="Segoe UI"/>
          <w:sz w:val="20"/>
          <w:szCs w:val="20"/>
        </w:rPr>
        <w:t xml:space="preserve"> </w:t>
      </w:r>
      <w:r w:rsidR="49D3BB6B" w:rsidRPr="1BB0D8D6">
        <w:rPr>
          <w:rStyle w:val="normaltextrun"/>
          <w:rFonts w:ascii="Century Gothic" w:hAnsi="Century Gothic" w:cs="Segoe UI"/>
          <w:sz w:val="20"/>
          <w:szCs w:val="20"/>
        </w:rPr>
        <w:t>CCRA4</w:t>
      </w:r>
      <w:r w:rsidR="7A6B6490" w:rsidRPr="1BB0D8D6">
        <w:rPr>
          <w:rStyle w:val="normaltextrun"/>
          <w:rFonts w:ascii="Century Gothic" w:hAnsi="Century Gothic" w:cs="Segoe UI"/>
          <w:sz w:val="20"/>
          <w:szCs w:val="20"/>
        </w:rPr>
        <w:t xml:space="preserve"> cycle</w:t>
      </w:r>
      <w:r w:rsidR="623DB082" w:rsidRPr="1BB0D8D6">
        <w:rPr>
          <w:rStyle w:val="normaltextrun"/>
          <w:rFonts w:ascii="Century Gothic" w:hAnsi="Century Gothic" w:cs="Segoe UI"/>
          <w:sz w:val="20"/>
          <w:szCs w:val="20"/>
        </w:rPr>
        <w:t>,</w:t>
      </w:r>
      <w:r w:rsidR="49D3BB6B" w:rsidRPr="1BB0D8D6">
        <w:rPr>
          <w:rStyle w:val="normaltextrun"/>
          <w:rFonts w:ascii="Century Gothic" w:hAnsi="Century Gothic" w:cs="Segoe UI"/>
          <w:sz w:val="20"/>
          <w:szCs w:val="20"/>
        </w:rPr>
        <w:t xml:space="preserve"> but the first step is to build an initial understanding of </w:t>
      </w:r>
      <w:r w:rsidR="2F0C8B63" w:rsidRPr="1BB0D8D6">
        <w:rPr>
          <w:rStyle w:val="normaltextrun"/>
          <w:rFonts w:ascii="Century Gothic" w:hAnsi="Century Gothic" w:cs="Segoe UI"/>
          <w:sz w:val="20"/>
          <w:szCs w:val="20"/>
        </w:rPr>
        <w:t>stakeholde</w:t>
      </w:r>
      <w:r w:rsidR="49D3BB6B" w:rsidRPr="1BB0D8D6">
        <w:rPr>
          <w:rStyle w:val="normaltextrun"/>
          <w:rFonts w:ascii="Century Gothic" w:hAnsi="Century Gothic" w:cs="Segoe UI"/>
          <w:sz w:val="20"/>
          <w:szCs w:val="20"/>
        </w:rPr>
        <w:t xml:space="preserve">r </w:t>
      </w:r>
      <w:r w:rsidR="60B8D9B8" w:rsidRPr="1BB0D8D6">
        <w:rPr>
          <w:rStyle w:val="normaltextrun"/>
          <w:rFonts w:ascii="Century Gothic" w:hAnsi="Century Gothic" w:cs="Segoe UI"/>
          <w:sz w:val="20"/>
          <w:szCs w:val="20"/>
        </w:rPr>
        <w:t>priorities</w:t>
      </w:r>
      <w:r w:rsidR="49D3BB6B" w:rsidRPr="1BB0D8D6">
        <w:rPr>
          <w:rStyle w:val="normaltextrun"/>
          <w:rFonts w:ascii="Century Gothic" w:hAnsi="Century Gothic" w:cs="Segoe UI"/>
          <w:sz w:val="20"/>
          <w:szCs w:val="20"/>
        </w:rPr>
        <w:t xml:space="preserve"> and where </w:t>
      </w:r>
      <w:r w:rsidR="60B8D9B8" w:rsidRPr="1BB0D8D6">
        <w:rPr>
          <w:rStyle w:val="normaltextrun"/>
          <w:rFonts w:ascii="Century Gothic" w:hAnsi="Century Gothic" w:cs="Segoe UI"/>
          <w:sz w:val="20"/>
          <w:szCs w:val="20"/>
        </w:rPr>
        <w:t>the proposed in-depth, systemic assessments can add most value</w:t>
      </w:r>
      <w:r w:rsidR="5210A570" w:rsidRPr="1BB0D8D6">
        <w:rPr>
          <w:rStyle w:val="normaltextrun"/>
          <w:rFonts w:ascii="Century Gothic" w:hAnsi="Century Gothic" w:cs="Segoe UI"/>
          <w:sz w:val="20"/>
          <w:szCs w:val="20"/>
        </w:rPr>
        <w:t xml:space="preserve"> and how</w:t>
      </w:r>
      <w:r w:rsidR="60B8D9B8" w:rsidRPr="1BB0D8D6">
        <w:rPr>
          <w:rStyle w:val="normaltextrun"/>
          <w:rFonts w:ascii="Century Gothic" w:hAnsi="Century Gothic" w:cs="Segoe UI"/>
          <w:sz w:val="20"/>
          <w:szCs w:val="20"/>
        </w:rPr>
        <w:t>.</w:t>
      </w:r>
      <w:r w:rsidR="787542A0" w:rsidRPr="1BB0D8D6">
        <w:rPr>
          <w:rStyle w:val="normaltextrun"/>
          <w:rFonts w:ascii="Century Gothic" w:hAnsi="Century Gothic" w:cs="Segoe UI"/>
          <w:sz w:val="20"/>
          <w:szCs w:val="20"/>
        </w:rPr>
        <w:t xml:space="preserve"> </w:t>
      </w:r>
      <w:r w:rsidR="2F0C8B63" w:rsidRPr="1BB0D8D6">
        <w:rPr>
          <w:rStyle w:val="normaltextrun"/>
          <w:rFonts w:ascii="Century Gothic" w:hAnsi="Century Gothic" w:cs="Segoe UI"/>
          <w:sz w:val="20"/>
          <w:szCs w:val="20"/>
        </w:rPr>
        <w:t xml:space="preserve">In particular, this first phase of engagement with stakeholders will </w:t>
      </w:r>
      <w:r w:rsidR="1DA90BE2" w:rsidRPr="1BB0D8D6">
        <w:rPr>
          <w:rStyle w:val="normaltextrun"/>
          <w:rFonts w:ascii="Century Gothic" w:hAnsi="Century Gothic" w:cs="Segoe UI"/>
          <w:sz w:val="20"/>
          <w:szCs w:val="20"/>
        </w:rPr>
        <w:t xml:space="preserve">help to inform the </w:t>
      </w:r>
      <w:r w:rsidR="0D90AF1E" w:rsidRPr="1BB0D8D6">
        <w:rPr>
          <w:rStyle w:val="normaltextrun"/>
          <w:rFonts w:ascii="Century Gothic" w:hAnsi="Century Gothic" w:cs="Segoe UI"/>
          <w:sz w:val="20"/>
          <w:szCs w:val="20"/>
        </w:rPr>
        <w:t xml:space="preserve">topics and sectors that will be the focus of </w:t>
      </w:r>
      <w:r w:rsidR="5637FE42" w:rsidRPr="1BB0D8D6">
        <w:rPr>
          <w:rStyle w:val="normaltextrun"/>
          <w:rFonts w:ascii="Century Gothic" w:hAnsi="Century Gothic" w:cs="Segoe UI"/>
          <w:sz w:val="20"/>
          <w:szCs w:val="20"/>
        </w:rPr>
        <w:t xml:space="preserve">tailored </w:t>
      </w:r>
      <w:r w:rsidR="597831AF" w:rsidRPr="1BB0D8D6">
        <w:rPr>
          <w:rStyle w:val="normaltextrun"/>
          <w:rFonts w:ascii="Century Gothic" w:hAnsi="Century Gothic" w:cs="Segoe UI"/>
          <w:sz w:val="20"/>
          <w:szCs w:val="20"/>
        </w:rPr>
        <w:t>modelling</w:t>
      </w:r>
      <w:r w:rsidR="0D90AF1E" w:rsidRPr="1BB0D8D6">
        <w:rPr>
          <w:rStyle w:val="normaltextrun"/>
          <w:rFonts w:ascii="Century Gothic" w:hAnsi="Century Gothic" w:cs="Segoe UI"/>
          <w:sz w:val="20"/>
          <w:szCs w:val="20"/>
        </w:rPr>
        <w:t xml:space="preserve"> projects going forwards</w:t>
      </w:r>
      <w:r w:rsidR="00433ED0">
        <w:rPr>
          <w:rStyle w:val="normaltextrun"/>
          <w:rFonts w:ascii="Century Gothic" w:hAnsi="Century Gothic" w:cs="Segoe UI"/>
          <w:sz w:val="20"/>
          <w:szCs w:val="20"/>
        </w:rPr>
        <w:t>,</w:t>
      </w:r>
      <w:r w:rsidR="5B03F96A" w:rsidRPr="1BB0D8D6">
        <w:rPr>
          <w:rStyle w:val="normaltextrun"/>
          <w:rFonts w:ascii="Century Gothic" w:hAnsi="Century Gothic" w:cs="Segoe UI"/>
          <w:sz w:val="20"/>
          <w:szCs w:val="20"/>
        </w:rPr>
        <w:t xml:space="preserve"> by </w:t>
      </w:r>
      <w:r w:rsidR="3BD0D0E3" w:rsidRPr="1BB0D8D6">
        <w:rPr>
          <w:rStyle w:val="normaltextrun"/>
          <w:rFonts w:ascii="Century Gothic" w:hAnsi="Century Gothic" w:cs="Segoe UI"/>
          <w:sz w:val="20"/>
          <w:szCs w:val="20"/>
        </w:rPr>
        <w:t>highligh</w:t>
      </w:r>
      <w:r w:rsidR="5B03F96A" w:rsidRPr="1BB0D8D6">
        <w:rPr>
          <w:rStyle w:val="normaltextrun"/>
          <w:rFonts w:ascii="Century Gothic" w:hAnsi="Century Gothic" w:cs="Segoe UI"/>
          <w:sz w:val="20"/>
          <w:szCs w:val="20"/>
        </w:rPr>
        <w:t xml:space="preserve">ting where such research would be feasible and </w:t>
      </w:r>
      <w:r w:rsidR="4A4CC3F2" w:rsidRPr="1BB0D8D6">
        <w:rPr>
          <w:rStyle w:val="normaltextrun"/>
          <w:rFonts w:ascii="Century Gothic" w:hAnsi="Century Gothic" w:cs="Segoe UI"/>
          <w:sz w:val="20"/>
          <w:szCs w:val="20"/>
        </w:rPr>
        <w:t>where it would add most value for driving adaptation action</w:t>
      </w:r>
      <w:r w:rsidR="0D90AF1E" w:rsidRPr="1BB0D8D6">
        <w:rPr>
          <w:rStyle w:val="normaltextrun"/>
          <w:rFonts w:ascii="Century Gothic" w:hAnsi="Century Gothic" w:cs="Segoe UI"/>
          <w:sz w:val="20"/>
          <w:szCs w:val="20"/>
        </w:rPr>
        <w:t>.</w:t>
      </w:r>
    </w:p>
    <w:p w14:paraId="14DD8AC7" w14:textId="58239A86" w:rsidR="003A05B7" w:rsidRPr="0031105F" w:rsidRDefault="00C26027" w:rsidP="0031105F">
      <w:pPr>
        <w:pStyle w:val="paragraph0"/>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0"/>
          <w:szCs w:val="20"/>
        </w:rPr>
        <w:t> </w:t>
      </w:r>
      <w:r>
        <w:rPr>
          <w:rStyle w:val="eop"/>
          <w:rFonts w:ascii="Century Gothic" w:hAnsi="Century Gothic" w:cs="Segoe UI"/>
          <w:sz w:val="20"/>
          <w:szCs w:val="20"/>
        </w:rPr>
        <w:t> </w:t>
      </w:r>
    </w:p>
    <w:p w14:paraId="1221AA05" w14:textId="6A5787AD" w:rsidR="003A05B7" w:rsidRPr="0038388A" w:rsidRDefault="00671DDB" w:rsidP="00671DDB">
      <w:pPr>
        <w:pStyle w:val="Heading1"/>
        <w:widowControl w:val="0"/>
        <w:overflowPunct w:val="0"/>
        <w:autoSpaceDE w:val="0"/>
        <w:autoSpaceDN w:val="0"/>
        <w:adjustRightInd w:val="0"/>
        <w:spacing w:before="240" w:after="60"/>
        <w:ind w:left="720"/>
        <w:jc w:val="both"/>
        <w:textAlignment w:val="baseline"/>
        <w:rPr>
          <w:rFonts w:asciiTheme="minorHAnsi" w:hAnsiTheme="minorHAnsi"/>
          <w:color w:val="FF0000"/>
          <w:sz w:val="20"/>
          <w:szCs w:val="20"/>
        </w:rPr>
      </w:pPr>
      <w:bookmarkStart w:id="3" w:name="_Ref357535689"/>
      <w:bookmarkStart w:id="4" w:name="_Toc381969508"/>
      <w:bookmarkStart w:id="5" w:name="_Toc405888457"/>
      <w:r>
        <w:rPr>
          <w:rFonts w:asciiTheme="minorHAnsi" w:hAnsiTheme="minorHAnsi" w:cs="Arial"/>
          <w:color w:val="FF0000"/>
          <w:sz w:val="20"/>
          <w:szCs w:val="20"/>
        </w:rPr>
        <w:t xml:space="preserve">2 </w:t>
      </w:r>
      <w:r w:rsidR="003A05B7" w:rsidRPr="0038388A">
        <w:rPr>
          <w:rFonts w:asciiTheme="minorHAnsi" w:hAnsiTheme="minorHAnsi" w:cs="Arial"/>
          <w:color w:val="FF0000"/>
          <w:sz w:val="20"/>
          <w:szCs w:val="20"/>
        </w:rPr>
        <w:t>Aims and Objectives</w:t>
      </w:r>
      <w:bookmarkEnd w:id="3"/>
      <w:bookmarkEnd w:id="4"/>
      <w:bookmarkEnd w:id="5"/>
    </w:p>
    <w:p w14:paraId="2BF6E030" w14:textId="77777777" w:rsidR="005F35E7" w:rsidRDefault="1DFF7B23" w:rsidP="5F2F2654">
      <w:pPr>
        <w:pStyle w:val="Norma"/>
        <w:ind w:left="720"/>
        <w:rPr>
          <w:rFonts w:asciiTheme="minorHAnsi" w:hAnsiTheme="minorHAnsi"/>
          <w:sz w:val="20"/>
          <w:szCs w:val="20"/>
        </w:rPr>
      </w:pPr>
      <w:r w:rsidRPr="5F2F2654">
        <w:rPr>
          <w:rFonts w:asciiTheme="minorHAnsi" w:hAnsiTheme="minorHAnsi"/>
          <w:sz w:val="20"/>
          <w:szCs w:val="20"/>
        </w:rPr>
        <w:t xml:space="preserve">We are seeking to </w:t>
      </w:r>
      <w:r w:rsidR="2C08424E" w:rsidRPr="5F2F2654">
        <w:rPr>
          <w:rFonts w:asciiTheme="minorHAnsi" w:hAnsiTheme="minorHAnsi"/>
          <w:sz w:val="20"/>
          <w:szCs w:val="20"/>
        </w:rPr>
        <w:t xml:space="preserve">commission </w:t>
      </w:r>
      <w:r w:rsidR="6E829597" w:rsidRPr="5F2F2654">
        <w:rPr>
          <w:rFonts w:asciiTheme="minorHAnsi" w:hAnsiTheme="minorHAnsi"/>
          <w:sz w:val="20"/>
          <w:szCs w:val="20"/>
        </w:rPr>
        <w:t>the</w:t>
      </w:r>
      <w:r w:rsidR="2C08424E" w:rsidRPr="5F2F2654">
        <w:rPr>
          <w:rFonts w:asciiTheme="minorHAnsi" w:hAnsiTheme="minorHAnsi"/>
          <w:sz w:val="20"/>
          <w:szCs w:val="20"/>
        </w:rPr>
        <w:t xml:space="preserve"> facilitat</w:t>
      </w:r>
      <w:r w:rsidR="6E829597" w:rsidRPr="5F2F2654">
        <w:rPr>
          <w:rFonts w:asciiTheme="minorHAnsi" w:hAnsiTheme="minorHAnsi"/>
          <w:sz w:val="20"/>
          <w:szCs w:val="20"/>
        </w:rPr>
        <w:t>ion of</w:t>
      </w:r>
      <w:r w:rsidR="2C08424E" w:rsidRPr="5F2F2654">
        <w:rPr>
          <w:rFonts w:asciiTheme="minorHAnsi" w:hAnsiTheme="minorHAnsi"/>
          <w:sz w:val="20"/>
          <w:szCs w:val="20"/>
        </w:rPr>
        <w:t xml:space="preserve"> working groups</w:t>
      </w:r>
      <w:r w:rsidR="709551FB" w:rsidRPr="5F2F2654">
        <w:rPr>
          <w:rFonts w:asciiTheme="minorHAnsi" w:hAnsiTheme="minorHAnsi"/>
          <w:sz w:val="20"/>
          <w:szCs w:val="20"/>
        </w:rPr>
        <w:t xml:space="preserve"> </w:t>
      </w:r>
      <w:r w:rsidR="60313A59" w:rsidRPr="5F2F2654">
        <w:rPr>
          <w:rFonts w:asciiTheme="minorHAnsi" w:hAnsiTheme="minorHAnsi"/>
          <w:sz w:val="20"/>
          <w:szCs w:val="20"/>
        </w:rPr>
        <w:t>composed of</w:t>
      </w:r>
      <w:r w:rsidR="000329F5">
        <w:rPr>
          <w:rFonts w:asciiTheme="minorHAnsi" w:hAnsiTheme="minorHAnsi"/>
          <w:sz w:val="20"/>
          <w:szCs w:val="20"/>
        </w:rPr>
        <w:t xml:space="preserve"> primarily</w:t>
      </w:r>
      <w:r w:rsidR="60313A59" w:rsidRPr="5F2F2654">
        <w:rPr>
          <w:rFonts w:asciiTheme="minorHAnsi" w:hAnsiTheme="minorHAnsi"/>
          <w:sz w:val="20"/>
          <w:szCs w:val="20"/>
        </w:rPr>
        <w:t xml:space="preserve"> </w:t>
      </w:r>
      <w:r w:rsidR="2C08424E" w:rsidRPr="5F2F2654">
        <w:rPr>
          <w:rFonts w:asciiTheme="minorHAnsi" w:hAnsiTheme="minorHAnsi"/>
          <w:sz w:val="20"/>
          <w:szCs w:val="20"/>
        </w:rPr>
        <w:t>government</w:t>
      </w:r>
      <w:r w:rsidR="008838B2">
        <w:rPr>
          <w:rFonts w:asciiTheme="minorHAnsi" w:hAnsiTheme="minorHAnsi"/>
          <w:sz w:val="20"/>
          <w:szCs w:val="20"/>
        </w:rPr>
        <w:t>, and some non-government,</w:t>
      </w:r>
      <w:r w:rsidR="2C08424E" w:rsidRPr="5F2F2654">
        <w:rPr>
          <w:rFonts w:asciiTheme="minorHAnsi" w:hAnsiTheme="minorHAnsi"/>
          <w:sz w:val="20"/>
          <w:szCs w:val="20"/>
        </w:rPr>
        <w:t xml:space="preserve"> stakeholders</w:t>
      </w:r>
      <w:r w:rsidR="523F5ABF" w:rsidRPr="5F2F2654">
        <w:rPr>
          <w:rFonts w:asciiTheme="minorHAnsi" w:hAnsiTheme="minorHAnsi"/>
          <w:sz w:val="20"/>
          <w:szCs w:val="20"/>
        </w:rPr>
        <w:t xml:space="preserve"> and themed around </w:t>
      </w:r>
      <w:r w:rsidR="0023D385" w:rsidRPr="5F2F2654">
        <w:rPr>
          <w:rFonts w:asciiTheme="minorHAnsi" w:hAnsiTheme="minorHAnsi"/>
          <w:sz w:val="20"/>
          <w:szCs w:val="20"/>
        </w:rPr>
        <w:t>different areas o</w:t>
      </w:r>
      <w:r w:rsidR="66CF8442" w:rsidRPr="5F2F2654">
        <w:rPr>
          <w:rFonts w:asciiTheme="minorHAnsi" w:hAnsiTheme="minorHAnsi"/>
          <w:sz w:val="20"/>
          <w:szCs w:val="20"/>
        </w:rPr>
        <w:t xml:space="preserve">r sectors </w:t>
      </w:r>
      <w:r w:rsidR="5D21D403" w:rsidRPr="5F2F2654">
        <w:rPr>
          <w:rFonts w:asciiTheme="minorHAnsi" w:hAnsiTheme="minorHAnsi"/>
          <w:sz w:val="20"/>
          <w:szCs w:val="20"/>
        </w:rPr>
        <w:t xml:space="preserve">that require </w:t>
      </w:r>
      <w:r w:rsidR="0023D385" w:rsidRPr="5F2F2654">
        <w:rPr>
          <w:rFonts w:asciiTheme="minorHAnsi" w:hAnsiTheme="minorHAnsi"/>
          <w:sz w:val="20"/>
          <w:szCs w:val="20"/>
        </w:rPr>
        <w:t>adaptation</w:t>
      </w:r>
      <w:r w:rsidR="19505613" w:rsidRPr="5F2F2654">
        <w:rPr>
          <w:rFonts w:asciiTheme="minorHAnsi" w:hAnsiTheme="minorHAnsi"/>
          <w:sz w:val="20"/>
          <w:szCs w:val="20"/>
        </w:rPr>
        <w:t>. These groups</w:t>
      </w:r>
      <w:r w:rsidR="2C08424E" w:rsidRPr="5F2F2654">
        <w:rPr>
          <w:rFonts w:asciiTheme="minorHAnsi" w:hAnsiTheme="minorHAnsi"/>
          <w:sz w:val="20"/>
          <w:szCs w:val="20"/>
        </w:rPr>
        <w:t xml:space="preserve"> </w:t>
      </w:r>
      <w:r w:rsidR="0F676E37" w:rsidRPr="5F2F2654">
        <w:rPr>
          <w:rFonts w:asciiTheme="minorHAnsi" w:hAnsiTheme="minorHAnsi"/>
          <w:sz w:val="20"/>
          <w:szCs w:val="20"/>
        </w:rPr>
        <w:t xml:space="preserve">will work </w:t>
      </w:r>
      <w:r w:rsidR="2C65F094" w:rsidRPr="5F2F2654">
        <w:rPr>
          <w:rFonts w:asciiTheme="minorHAnsi" w:hAnsiTheme="minorHAnsi"/>
          <w:sz w:val="20"/>
          <w:szCs w:val="20"/>
        </w:rPr>
        <w:t xml:space="preserve">to build an initial, qualitative </w:t>
      </w:r>
      <w:r w:rsidR="4F0BE1ED" w:rsidRPr="5F2F2654">
        <w:rPr>
          <w:rFonts w:asciiTheme="minorHAnsi" w:hAnsiTheme="minorHAnsi"/>
          <w:sz w:val="20"/>
          <w:szCs w:val="20"/>
        </w:rPr>
        <w:t xml:space="preserve">picture of </w:t>
      </w:r>
      <w:r w:rsidR="7A048D2A" w:rsidRPr="5F2F2654">
        <w:rPr>
          <w:rFonts w:asciiTheme="minorHAnsi" w:hAnsiTheme="minorHAnsi"/>
          <w:sz w:val="20"/>
          <w:szCs w:val="20"/>
        </w:rPr>
        <w:lastRenderedPageBreak/>
        <w:t xml:space="preserve">relevant </w:t>
      </w:r>
      <w:r w:rsidR="66E5CB23" w:rsidRPr="5F2F2654">
        <w:rPr>
          <w:rFonts w:asciiTheme="minorHAnsi" w:hAnsiTheme="minorHAnsi"/>
          <w:sz w:val="20"/>
          <w:szCs w:val="20"/>
        </w:rPr>
        <w:t xml:space="preserve">climate </w:t>
      </w:r>
      <w:r w:rsidR="645B03D7" w:rsidRPr="5F2F2654">
        <w:rPr>
          <w:rFonts w:asciiTheme="minorHAnsi" w:hAnsiTheme="minorHAnsi"/>
          <w:sz w:val="20"/>
          <w:szCs w:val="20"/>
        </w:rPr>
        <w:t>risks</w:t>
      </w:r>
      <w:r w:rsidR="66E5CB23" w:rsidRPr="5F2F2654">
        <w:rPr>
          <w:rFonts w:asciiTheme="minorHAnsi" w:hAnsiTheme="minorHAnsi"/>
          <w:sz w:val="20"/>
          <w:szCs w:val="20"/>
        </w:rPr>
        <w:t xml:space="preserve"> and </w:t>
      </w:r>
      <w:r w:rsidR="49B3EB25" w:rsidRPr="5F2F2654">
        <w:rPr>
          <w:rFonts w:asciiTheme="minorHAnsi" w:hAnsiTheme="minorHAnsi"/>
          <w:sz w:val="20"/>
          <w:szCs w:val="20"/>
        </w:rPr>
        <w:t xml:space="preserve">policy-relevant </w:t>
      </w:r>
      <w:r w:rsidR="66E5CB23" w:rsidRPr="5F2F2654">
        <w:rPr>
          <w:rFonts w:asciiTheme="minorHAnsi" w:hAnsiTheme="minorHAnsi"/>
          <w:sz w:val="20"/>
          <w:szCs w:val="20"/>
        </w:rPr>
        <w:t xml:space="preserve">adaptation </w:t>
      </w:r>
      <w:r w:rsidR="52D94007" w:rsidRPr="5F2F2654">
        <w:rPr>
          <w:rFonts w:asciiTheme="minorHAnsi" w:hAnsiTheme="minorHAnsi"/>
          <w:sz w:val="20"/>
          <w:szCs w:val="20"/>
        </w:rPr>
        <w:t>interventions</w:t>
      </w:r>
      <w:r w:rsidR="006A28DC" w:rsidRPr="5F2F2654">
        <w:rPr>
          <w:rFonts w:asciiTheme="minorHAnsi" w:hAnsiTheme="minorHAnsi"/>
          <w:sz w:val="20"/>
          <w:szCs w:val="20"/>
        </w:rPr>
        <w:t>,</w:t>
      </w:r>
      <w:r w:rsidR="66E5CB23" w:rsidRPr="5F2F2654">
        <w:rPr>
          <w:rFonts w:asciiTheme="minorHAnsi" w:hAnsiTheme="minorHAnsi"/>
          <w:sz w:val="20"/>
          <w:szCs w:val="20"/>
        </w:rPr>
        <w:t xml:space="preserve"> </w:t>
      </w:r>
      <w:r w:rsidR="0F5836D0" w:rsidRPr="5F2F2654">
        <w:rPr>
          <w:rFonts w:asciiTheme="minorHAnsi" w:hAnsiTheme="minorHAnsi"/>
          <w:sz w:val="20"/>
          <w:szCs w:val="20"/>
        </w:rPr>
        <w:t xml:space="preserve">whilst accounting for </w:t>
      </w:r>
      <w:r w:rsidR="0865931B" w:rsidRPr="5F2F2654">
        <w:rPr>
          <w:rFonts w:asciiTheme="minorHAnsi" w:hAnsiTheme="minorHAnsi"/>
          <w:sz w:val="20"/>
          <w:szCs w:val="20"/>
        </w:rPr>
        <w:t xml:space="preserve">cross-cutting </w:t>
      </w:r>
      <w:r w:rsidR="0F5836D0" w:rsidRPr="5F2F2654">
        <w:rPr>
          <w:rFonts w:asciiTheme="minorHAnsi" w:hAnsiTheme="minorHAnsi"/>
          <w:sz w:val="20"/>
          <w:szCs w:val="20"/>
        </w:rPr>
        <w:t>links and interactions</w:t>
      </w:r>
      <w:r w:rsidR="021389C2" w:rsidRPr="5F2F2654">
        <w:rPr>
          <w:rFonts w:asciiTheme="minorHAnsi" w:hAnsiTheme="minorHAnsi"/>
          <w:sz w:val="20"/>
          <w:szCs w:val="20"/>
        </w:rPr>
        <w:t xml:space="preserve"> between them</w:t>
      </w:r>
      <w:r w:rsidR="0F5836D0" w:rsidRPr="5F2F2654">
        <w:rPr>
          <w:rFonts w:asciiTheme="minorHAnsi" w:hAnsiTheme="minorHAnsi"/>
          <w:sz w:val="20"/>
          <w:szCs w:val="20"/>
        </w:rPr>
        <w:t xml:space="preserve">. </w:t>
      </w:r>
    </w:p>
    <w:p w14:paraId="3CC04E5C" w14:textId="77777777" w:rsidR="005F35E7" w:rsidRDefault="005F35E7" w:rsidP="5F2F2654">
      <w:pPr>
        <w:pStyle w:val="Norma"/>
        <w:ind w:left="720"/>
        <w:rPr>
          <w:rFonts w:asciiTheme="minorHAnsi" w:hAnsiTheme="minorHAnsi"/>
          <w:sz w:val="20"/>
          <w:szCs w:val="20"/>
        </w:rPr>
      </w:pPr>
    </w:p>
    <w:p w14:paraId="30843E5C" w14:textId="2B8C3454" w:rsidR="003A05B7" w:rsidRDefault="0F5836D0" w:rsidP="5F2F2654">
      <w:pPr>
        <w:pStyle w:val="Norma"/>
        <w:ind w:left="720"/>
        <w:rPr>
          <w:rFonts w:asciiTheme="minorHAnsi" w:hAnsiTheme="minorHAnsi"/>
          <w:sz w:val="20"/>
          <w:szCs w:val="20"/>
        </w:rPr>
      </w:pPr>
      <w:r w:rsidRPr="5F2F2654">
        <w:rPr>
          <w:rFonts w:asciiTheme="minorHAnsi" w:hAnsiTheme="minorHAnsi"/>
          <w:sz w:val="20"/>
          <w:szCs w:val="20"/>
        </w:rPr>
        <w:t xml:space="preserve">Ultimately, </w:t>
      </w:r>
      <w:r w:rsidR="612D8F7D" w:rsidRPr="5F2F2654">
        <w:rPr>
          <w:rFonts w:asciiTheme="minorHAnsi" w:hAnsiTheme="minorHAnsi"/>
          <w:sz w:val="20"/>
          <w:szCs w:val="20"/>
        </w:rPr>
        <w:t xml:space="preserve">insights drawn from these working groups will </w:t>
      </w:r>
      <w:r w:rsidR="12BEC2C2" w:rsidRPr="5F2F2654">
        <w:rPr>
          <w:rFonts w:asciiTheme="minorHAnsi" w:hAnsiTheme="minorHAnsi"/>
          <w:sz w:val="20"/>
          <w:szCs w:val="20"/>
        </w:rPr>
        <w:t xml:space="preserve">inform the decision on </w:t>
      </w:r>
      <w:r w:rsidR="612D8F7D" w:rsidRPr="5F2F2654">
        <w:rPr>
          <w:rFonts w:asciiTheme="minorHAnsi" w:hAnsiTheme="minorHAnsi"/>
          <w:sz w:val="20"/>
          <w:szCs w:val="20"/>
        </w:rPr>
        <w:t xml:space="preserve">which </w:t>
      </w:r>
      <w:r w:rsidR="1B1FB956" w:rsidRPr="5F2F2654">
        <w:rPr>
          <w:rFonts w:asciiTheme="minorHAnsi" w:hAnsiTheme="minorHAnsi"/>
          <w:sz w:val="20"/>
          <w:szCs w:val="20"/>
        </w:rPr>
        <w:t>areas</w:t>
      </w:r>
      <w:r w:rsidR="612D8F7D" w:rsidRPr="5F2F2654">
        <w:rPr>
          <w:rFonts w:asciiTheme="minorHAnsi" w:hAnsiTheme="minorHAnsi"/>
          <w:sz w:val="20"/>
          <w:szCs w:val="20"/>
        </w:rPr>
        <w:t xml:space="preserve"> would most benefit</w:t>
      </w:r>
      <w:r w:rsidR="5E623F8B" w:rsidRPr="5F2F2654">
        <w:rPr>
          <w:rFonts w:asciiTheme="minorHAnsi" w:hAnsiTheme="minorHAnsi"/>
          <w:sz w:val="20"/>
          <w:szCs w:val="20"/>
        </w:rPr>
        <w:t xml:space="preserve"> </w:t>
      </w:r>
      <w:r w:rsidR="38CA4AC3" w:rsidRPr="5F2F2654">
        <w:rPr>
          <w:rFonts w:asciiTheme="minorHAnsi" w:hAnsiTheme="minorHAnsi"/>
          <w:sz w:val="20"/>
          <w:szCs w:val="20"/>
        </w:rPr>
        <w:t>by</w:t>
      </w:r>
      <w:r w:rsidR="5E623F8B" w:rsidRPr="5F2F2654">
        <w:rPr>
          <w:rFonts w:asciiTheme="minorHAnsi" w:hAnsiTheme="minorHAnsi"/>
          <w:sz w:val="20"/>
          <w:szCs w:val="20"/>
        </w:rPr>
        <w:t xml:space="preserve"> being the subject of the </w:t>
      </w:r>
      <w:r w:rsidR="6B2B300C" w:rsidRPr="5F2F2654">
        <w:rPr>
          <w:rFonts w:asciiTheme="minorHAnsi" w:hAnsiTheme="minorHAnsi"/>
          <w:sz w:val="20"/>
          <w:szCs w:val="20"/>
        </w:rPr>
        <w:t xml:space="preserve">tailored </w:t>
      </w:r>
      <w:r w:rsidR="0141E553" w:rsidRPr="5F2F2654">
        <w:rPr>
          <w:rFonts w:asciiTheme="minorHAnsi" w:hAnsiTheme="minorHAnsi"/>
          <w:sz w:val="20"/>
          <w:szCs w:val="20"/>
        </w:rPr>
        <w:t xml:space="preserve">modelling </w:t>
      </w:r>
      <w:r w:rsidR="6B2B300C" w:rsidRPr="5F2F2654">
        <w:rPr>
          <w:rFonts w:asciiTheme="minorHAnsi" w:hAnsiTheme="minorHAnsi"/>
          <w:sz w:val="20"/>
          <w:szCs w:val="20"/>
        </w:rPr>
        <w:t>projects</w:t>
      </w:r>
      <w:r w:rsidR="5E623F8B" w:rsidRPr="5F2F2654">
        <w:rPr>
          <w:rFonts w:asciiTheme="minorHAnsi" w:hAnsiTheme="minorHAnsi"/>
          <w:sz w:val="20"/>
          <w:szCs w:val="20"/>
        </w:rPr>
        <w:t xml:space="preserve"> described above</w:t>
      </w:r>
      <w:r w:rsidR="00A74B22" w:rsidRPr="5F2F2654">
        <w:rPr>
          <w:rFonts w:asciiTheme="minorHAnsi" w:hAnsiTheme="minorHAnsi"/>
          <w:sz w:val="20"/>
          <w:szCs w:val="20"/>
        </w:rPr>
        <w:t>. The aim of the working groups is to indicate</w:t>
      </w:r>
      <w:r w:rsidR="006A28DC" w:rsidRPr="5F2F2654">
        <w:rPr>
          <w:rFonts w:asciiTheme="minorHAnsi" w:hAnsiTheme="minorHAnsi"/>
          <w:sz w:val="20"/>
          <w:szCs w:val="20"/>
        </w:rPr>
        <w:t xml:space="preserve"> how this in-depth analysis might contribute to understanding the risks and potential adaptation actions within these sectors,</w:t>
      </w:r>
      <w:r w:rsidR="405F9185" w:rsidRPr="5F2F2654">
        <w:rPr>
          <w:rFonts w:asciiTheme="minorHAnsi" w:hAnsiTheme="minorHAnsi"/>
          <w:sz w:val="20"/>
          <w:szCs w:val="20"/>
        </w:rPr>
        <w:t xml:space="preserve"> a</w:t>
      </w:r>
      <w:r w:rsidR="00C06C7E" w:rsidRPr="5F2F2654">
        <w:rPr>
          <w:rFonts w:asciiTheme="minorHAnsi" w:hAnsiTheme="minorHAnsi"/>
          <w:sz w:val="20"/>
          <w:szCs w:val="20"/>
        </w:rPr>
        <w:t xml:space="preserve">nd hence </w:t>
      </w:r>
      <w:r w:rsidR="10DA803B" w:rsidRPr="5F2F2654">
        <w:rPr>
          <w:rFonts w:asciiTheme="minorHAnsi" w:hAnsiTheme="minorHAnsi"/>
          <w:sz w:val="20"/>
          <w:szCs w:val="20"/>
        </w:rPr>
        <w:t xml:space="preserve">inform </w:t>
      </w:r>
      <w:r w:rsidR="405F9185" w:rsidRPr="5F2F2654">
        <w:rPr>
          <w:rFonts w:asciiTheme="minorHAnsi" w:hAnsiTheme="minorHAnsi"/>
          <w:sz w:val="20"/>
          <w:szCs w:val="20"/>
        </w:rPr>
        <w:t>the specification for these projects</w:t>
      </w:r>
      <w:r w:rsidR="5E623F8B" w:rsidRPr="5F2F2654">
        <w:rPr>
          <w:rFonts w:asciiTheme="minorHAnsi" w:hAnsiTheme="minorHAnsi"/>
          <w:sz w:val="20"/>
          <w:szCs w:val="20"/>
        </w:rPr>
        <w:t>.</w:t>
      </w:r>
    </w:p>
    <w:p w14:paraId="236383AF" w14:textId="77777777" w:rsidR="002C11F4" w:rsidRDefault="002C11F4" w:rsidP="003A05B7">
      <w:pPr>
        <w:pStyle w:val="Norma"/>
        <w:ind w:left="720"/>
        <w:rPr>
          <w:rFonts w:asciiTheme="minorHAnsi" w:hAnsiTheme="minorHAnsi"/>
          <w:bCs/>
          <w:sz w:val="20"/>
          <w:szCs w:val="20"/>
        </w:rPr>
      </w:pPr>
    </w:p>
    <w:p w14:paraId="4030AD41" w14:textId="096FC9F9" w:rsidR="002C11F4" w:rsidRDefault="6DF858E4" w:rsidP="5F2F2654">
      <w:pPr>
        <w:pStyle w:val="Norma"/>
        <w:ind w:left="720"/>
        <w:rPr>
          <w:rFonts w:asciiTheme="minorHAnsi" w:hAnsiTheme="minorHAnsi"/>
          <w:sz w:val="20"/>
          <w:szCs w:val="20"/>
        </w:rPr>
      </w:pPr>
      <w:r w:rsidRPr="5F2F2654">
        <w:rPr>
          <w:rFonts w:asciiTheme="minorHAnsi" w:hAnsiTheme="minorHAnsi"/>
          <w:sz w:val="20"/>
          <w:szCs w:val="20"/>
        </w:rPr>
        <w:t>For each working group</w:t>
      </w:r>
      <w:r w:rsidR="006A28DC" w:rsidRPr="5F2F2654">
        <w:rPr>
          <w:rFonts w:asciiTheme="minorHAnsi" w:hAnsiTheme="minorHAnsi"/>
          <w:sz w:val="20"/>
          <w:szCs w:val="20"/>
        </w:rPr>
        <w:t>,</w:t>
      </w:r>
      <w:r w:rsidRPr="5F2F2654">
        <w:rPr>
          <w:rFonts w:asciiTheme="minorHAnsi" w:hAnsiTheme="minorHAnsi"/>
          <w:sz w:val="20"/>
          <w:szCs w:val="20"/>
        </w:rPr>
        <w:t xml:space="preserve"> t</w:t>
      </w:r>
      <w:r w:rsidR="00EA1A1C" w:rsidRPr="5F2F2654">
        <w:rPr>
          <w:rFonts w:asciiTheme="minorHAnsi" w:hAnsiTheme="minorHAnsi"/>
          <w:sz w:val="20"/>
          <w:szCs w:val="20"/>
        </w:rPr>
        <w:t>he key tasks in this project will be:</w:t>
      </w:r>
    </w:p>
    <w:p w14:paraId="743A848C" w14:textId="3D3EDB09" w:rsidR="008353F1" w:rsidRDefault="00E625CD" w:rsidP="006E0EE3">
      <w:pPr>
        <w:pStyle w:val="Norma"/>
        <w:numPr>
          <w:ilvl w:val="0"/>
          <w:numId w:val="5"/>
        </w:numPr>
        <w:spacing w:before="120"/>
        <w:ind w:left="1434" w:hanging="357"/>
        <w:rPr>
          <w:rFonts w:asciiTheme="minorHAnsi" w:hAnsiTheme="minorHAnsi"/>
          <w:sz w:val="20"/>
          <w:szCs w:val="20"/>
        </w:rPr>
      </w:pPr>
      <w:r>
        <w:rPr>
          <w:rFonts w:asciiTheme="minorHAnsi" w:hAnsiTheme="minorHAnsi"/>
          <w:sz w:val="20"/>
          <w:szCs w:val="20"/>
        </w:rPr>
        <w:t xml:space="preserve">Build a shared understanding of </w:t>
      </w:r>
      <w:r w:rsidR="000F23BB">
        <w:rPr>
          <w:rFonts w:asciiTheme="minorHAnsi" w:hAnsiTheme="minorHAnsi"/>
          <w:sz w:val="20"/>
          <w:szCs w:val="20"/>
        </w:rPr>
        <w:t xml:space="preserve">high-level, </w:t>
      </w:r>
      <w:r w:rsidR="00643F81">
        <w:rPr>
          <w:rFonts w:asciiTheme="minorHAnsi" w:hAnsiTheme="minorHAnsi"/>
          <w:sz w:val="20"/>
          <w:szCs w:val="20"/>
        </w:rPr>
        <w:t>qualitative</w:t>
      </w:r>
      <w:r w:rsidR="00E35B36">
        <w:rPr>
          <w:rFonts w:asciiTheme="minorHAnsi" w:hAnsiTheme="minorHAnsi"/>
          <w:sz w:val="20"/>
          <w:szCs w:val="20"/>
        </w:rPr>
        <w:t xml:space="preserve"> objectives for the group’s area of interest, </w:t>
      </w:r>
      <w:r w:rsidR="00600BC8">
        <w:rPr>
          <w:rFonts w:asciiTheme="minorHAnsi" w:hAnsiTheme="minorHAnsi"/>
          <w:bCs/>
          <w:sz w:val="20"/>
          <w:szCs w:val="20"/>
        </w:rPr>
        <w:t xml:space="preserve">and how these might influence, or be influenced by, broader </w:t>
      </w:r>
      <w:r w:rsidR="000F0D6F">
        <w:rPr>
          <w:rFonts w:asciiTheme="minorHAnsi" w:hAnsiTheme="minorHAnsi"/>
          <w:bCs/>
          <w:sz w:val="20"/>
          <w:szCs w:val="20"/>
        </w:rPr>
        <w:t>policy</w:t>
      </w:r>
      <w:r w:rsidR="00600BC8">
        <w:rPr>
          <w:rFonts w:asciiTheme="minorHAnsi" w:hAnsiTheme="minorHAnsi"/>
          <w:bCs/>
          <w:sz w:val="20"/>
          <w:szCs w:val="20"/>
        </w:rPr>
        <w:t xml:space="preserve"> priorities and societal changes, </w:t>
      </w:r>
      <w:r w:rsidR="00FB631A">
        <w:rPr>
          <w:rFonts w:asciiTheme="minorHAnsi" w:hAnsiTheme="minorHAnsi"/>
          <w:bCs/>
          <w:sz w:val="20"/>
          <w:szCs w:val="20"/>
        </w:rPr>
        <w:t>now and in the future</w:t>
      </w:r>
      <w:r w:rsidR="00600BC8">
        <w:rPr>
          <w:rFonts w:asciiTheme="minorHAnsi" w:hAnsiTheme="minorHAnsi"/>
          <w:bCs/>
          <w:sz w:val="20"/>
          <w:szCs w:val="20"/>
        </w:rPr>
        <w:t>.</w:t>
      </w:r>
    </w:p>
    <w:p w14:paraId="40BC82B0" w14:textId="1A6B34FB" w:rsidR="00907434" w:rsidRDefault="3C95D536" w:rsidP="006E0EE3">
      <w:pPr>
        <w:pStyle w:val="Norma"/>
        <w:numPr>
          <w:ilvl w:val="0"/>
          <w:numId w:val="5"/>
        </w:numPr>
        <w:spacing w:before="120"/>
        <w:ind w:left="1434" w:hanging="357"/>
        <w:rPr>
          <w:rFonts w:asciiTheme="minorHAnsi" w:hAnsiTheme="minorHAnsi"/>
          <w:sz w:val="20"/>
          <w:szCs w:val="20"/>
        </w:rPr>
      </w:pPr>
      <w:r w:rsidRPr="332C7D43">
        <w:rPr>
          <w:rFonts w:asciiTheme="minorHAnsi" w:hAnsiTheme="minorHAnsi"/>
          <w:sz w:val="20"/>
          <w:szCs w:val="20"/>
        </w:rPr>
        <w:t xml:space="preserve">Develop a shared understanding of the </w:t>
      </w:r>
      <w:r w:rsidR="5AE7B3AD" w:rsidRPr="332C7D43">
        <w:rPr>
          <w:rFonts w:asciiTheme="minorHAnsi" w:hAnsiTheme="minorHAnsi"/>
          <w:sz w:val="20"/>
          <w:szCs w:val="20"/>
        </w:rPr>
        <w:t xml:space="preserve">key </w:t>
      </w:r>
      <w:r w:rsidR="7B6B46C0" w:rsidRPr="332C7D43">
        <w:rPr>
          <w:rFonts w:asciiTheme="minorHAnsi" w:hAnsiTheme="minorHAnsi"/>
          <w:sz w:val="20"/>
          <w:szCs w:val="20"/>
        </w:rPr>
        <w:t xml:space="preserve">climate </w:t>
      </w:r>
      <w:r w:rsidR="5AE7B3AD" w:rsidRPr="332C7D43">
        <w:rPr>
          <w:rFonts w:asciiTheme="minorHAnsi" w:hAnsiTheme="minorHAnsi"/>
          <w:sz w:val="20"/>
          <w:szCs w:val="20"/>
        </w:rPr>
        <w:t>hazards</w:t>
      </w:r>
      <w:r w:rsidR="4FCA262C" w:rsidRPr="332C7D43">
        <w:rPr>
          <w:rFonts w:asciiTheme="minorHAnsi" w:hAnsiTheme="minorHAnsi"/>
          <w:sz w:val="20"/>
          <w:szCs w:val="20"/>
        </w:rPr>
        <w:t xml:space="preserve"> </w:t>
      </w:r>
      <w:r w:rsidR="006A28DC" w:rsidRPr="332C7D43">
        <w:rPr>
          <w:rFonts w:asciiTheme="minorHAnsi" w:hAnsiTheme="minorHAnsi"/>
          <w:sz w:val="20"/>
          <w:szCs w:val="20"/>
        </w:rPr>
        <w:t>facing the sector</w:t>
      </w:r>
      <w:r w:rsidR="00A74B22">
        <w:rPr>
          <w:rFonts w:asciiTheme="minorHAnsi" w:hAnsiTheme="minorHAnsi"/>
          <w:sz w:val="20"/>
          <w:szCs w:val="20"/>
        </w:rPr>
        <w:t xml:space="preserve"> and </w:t>
      </w:r>
      <w:r w:rsidR="00D76E1B">
        <w:rPr>
          <w:rFonts w:asciiTheme="minorHAnsi" w:hAnsiTheme="minorHAnsi"/>
          <w:sz w:val="20"/>
          <w:szCs w:val="20"/>
        </w:rPr>
        <w:t xml:space="preserve">the risks and opportunities climate change poses </w:t>
      </w:r>
      <w:r w:rsidR="00A214BD">
        <w:rPr>
          <w:rFonts w:asciiTheme="minorHAnsi" w:hAnsiTheme="minorHAnsi"/>
          <w:sz w:val="20"/>
          <w:szCs w:val="20"/>
        </w:rPr>
        <w:t>for achieving the</w:t>
      </w:r>
      <w:r w:rsidR="00FA39FA">
        <w:rPr>
          <w:rFonts w:asciiTheme="minorHAnsi" w:hAnsiTheme="minorHAnsi"/>
          <w:sz w:val="20"/>
          <w:szCs w:val="20"/>
        </w:rPr>
        <w:t xml:space="preserve"> agreed</w:t>
      </w:r>
      <w:r w:rsidR="00A214BD">
        <w:rPr>
          <w:rFonts w:asciiTheme="minorHAnsi" w:hAnsiTheme="minorHAnsi"/>
          <w:sz w:val="20"/>
          <w:szCs w:val="20"/>
        </w:rPr>
        <w:t xml:space="preserve"> </w:t>
      </w:r>
      <w:r w:rsidR="00350115">
        <w:rPr>
          <w:rFonts w:asciiTheme="minorHAnsi" w:hAnsiTheme="minorHAnsi"/>
          <w:sz w:val="20"/>
          <w:szCs w:val="20"/>
        </w:rPr>
        <w:t>objectives</w:t>
      </w:r>
      <w:r w:rsidR="0D2EE10C" w:rsidRPr="332C7D43">
        <w:rPr>
          <w:rFonts w:asciiTheme="minorHAnsi" w:hAnsiTheme="minorHAnsi"/>
          <w:sz w:val="20"/>
          <w:szCs w:val="20"/>
        </w:rPr>
        <w:t xml:space="preserve">, </w:t>
      </w:r>
      <w:r w:rsidR="00D57362" w:rsidRPr="00D57362">
        <w:rPr>
          <w:rFonts w:asciiTheme="minorHAnsi" w:hAnsiTheme="minorHAnsi"/>
          <w:sz w:val="20"/>
          <w:szCs w:val="20"/>
        </w:rPr>
        <w:t xml:space="preserve">as well as possible approaches and metrics for tracking the impacts of climate change </w:t>
      </w:r>
      <w:r w:rsidR="00F43808">
        <w:rPr>
          <w:rFonts w:asciiTheme="minorHAnsi" w:hAnsiTheme="minorHAnsi"/>
          <w:sz w:val="20"/>
          <w:szCs w:val="20"/>
        </w:rPr>
        <w:t>on</w:t>
      </w:r>
      <w:r w:rsidR="00D57362" w:rsidRPr="00D57362">
        <w:rPr>
          <w:rFonts w:asciiTheme="minorHAnsi" w:hAnsiTheme="minorHAnsi"/>
          <w:sz w:val="20"/>
          <w:szCs w:val="20"/>
        </w:rPr>
        <w:t xml:space="preserve"> the sector</w:t>
      </w:r>
      <w:r w:rsidR="009B3D43">
        <w:rPr>
          <w:rFonts w:asciiTheme="minorHAnsi" w:hAnsiTheme="minorHAnsi"/>
          <w:sz w:val="20"/>
          <w:szCs w:val="20"/>
        </w:rPr>
        <w:t>.</w:t>
      </w:r>
    </w:p>
    <w:p w14:paraId="4BFAA321" w14:textId="55408506" w:rsidR="008353F1" w:rsidRPr="000A0226" w:rsidRDefault="00D27771" w:rsidP="006E0EE3">
      <w:pPr>
        <w:pStyle w:val="Norma"/>
        <w:numPr>
          <w:ilvl w:val="0"/>
          <w:numId w:val="5"/>
        </w:numPr>
        <w:spacing w:before="120"/>
        <w:ind w:left="1434" w:hanging="357"/>
        <w:rPr>
          <w:rFonts w:asciiTheme="minorHAnsi" w:hAnsiTheme="minorHAnsi"/>
          <w:bCs/>
          <w:sz w:val="20"/>
          <w:szCs w:val="20"/>
        </w:rPr>
      </w:pPr>
      <w:r>
        <w:rPr>
          <w:rFonts w:asciiTheme="minorHAnsi" w:hAnsiTheme="minorHAnsi"/>
          <w:bCs/>
          <w:sz w:val="20"/>
          <w:szCs w:val="20"/>
        </w:rPr>
        <w:t xml:space="preserve">Identify </w:t>
      </w:r>
      <w:r w:rsidR="001A26AD">
        <w:rPr>
          <w:rFonts w:asciiTheme="minorHAnsi" w:hAnsiTheme="minorHAnsi"/>
          <w:bCs/>
          <w:sz w:val="20"/>
          <w:szCs w:val="20"/>
        </w:rPr>
        <w:t>factors relating to</w:t>
      </w:r>
      <w:r w:rsidR="00187023">
        <w:rPr>
          <w:rFonts w:asciiTheme="minorHAnsi" w:hAnsiTheme="minorHAnsi"/>
          <w:bCs/>
          <w:sz w:val="20"/>
          <w:szCs w:val="20"/>
        </w:rPr>
        <w:t xml:space="preserve"> the climate</w:t>
      </w:r>
      <w:r w:rsidR="001A26AD">
        <w:rPr>
          <w:rFonts w:asciiTheme="minorHAnsi" w:hAnsiTheme="minorHAnsi"/>
          <w:bCs/>
          <w:sz w:val="20"/>
          <w:szCs w:val="20"/>
        </w:rPr>
        <w:t xml:space="preserve"> hazard, </w:t>
      </w:r>
      <w:r w:rsidR="00187023">
        <w:rPr>
          <w:rFonts w:asciiTheme="minorHAnsi" w:hAnsiTheme="minorHAnsi"/>
          <w:bCs/>
          <w:sz w:val="20"/>
          <w:szCs w:val="20"/>
        </w:rPr>
        <w:t xml:space="preserve">risk </w:t>
      </w:r>
      <w:r w:rsidR="001A26AD">
        <w:rPr>
          <w:rFonts w:asciiTheme="minorHAnsi" w:hAnsiTheme="minorHAnsi"/>
          <w:bCs/>
          <w:sz w:val="20"/>
          <w:szCs w:val="20"/>
        </w:rPr>
        <w:t xml:space="preserve">exposure and </w:t>
      </w:r>
      <w:r w:rsidR="00187023">
        <w:rPr>
          <w:rFonts w:asciiTheme="minorHAnsi" w:hAnsiTheme="minorHAnsi"/>
          <w:bCs/>
          <w:sz w:val="20"/>
          <w:szCs w:val="20"/>
        </w:rPr>
        <w:t xml:space="preserve">population/asset </w:t>
      </w:r>
      <w:r w:rsidR="001A26AD">
        <w:rPr>
          <w:rFonts w:asciiTheme="minorHAnsi" w:hAnsiTheme="minorHAnsi"/>
          <w:bCs/>
          <w:sz w:val="20"/>
          <w:szCs w:val="20"/>
        </w:rPr>
        <w:t>vulnerability that may</w:t>
      </w:r>
      <w:r w:rsidR="00187023">
        <w:rPr>
          <w:rFonts w:asciiTheme="minorHAnsi" w:hAnsiTheme="minorHAnsi"/>
          <w:bCs/>
          <w:sz w:val="20"/>
          <w:szCs w:val="20"/>
        </w:rPr>
        <w:t xml:space="preserve"> influence</w:t>
      </w:r>
      <w:r w:rsidR="001A26AD">
        <w:rPr>
          <w:rFonts w:asciiTheme="minorHAnsi" w:hAnsiTheme="minorHAnsi"/>
          <w:bCs/>
          <w:sz w:val="20"/>
          <w:szCs w:val="20"/>
        </w:rPr>
        <w:t xml:space="preserve"> the level of</w:t>
      </w:r>
      <w:r w:rsidR="00187023">
        <w:rPr>
          <w:rFonts w:asciiTheme="minorHAnsi" w:hAnsiTheme="minorHAnsi"/>
          <w:bCs/>
          <w:sz w:val="20"/>
          <w:szCs w:val="20"/>
        </w:rPr>
        <w:t xml:space="preserve"> climate change</w:t>
      </w:r>
      <w:r w:rsidR="001A26AD">
        <w:rPr>
          <w:rFonts w:asciiTheme="minorHAnsi" w:hAnsiTheme="minorHAnsi"/>
          <w:bCs/>
          <w:sz w:val="20"/>
          <w:szCs w:val="20"/>
        </w:rPr>
        <w:t xml:space="preserve"> impact</w:t>
      </w:r>
      <w:r w:rsidR="00187023">
        <w:rPr>
          <w:rFonts w:asciiTheme="minorHAnsi" w:hAnsiTheme="minorHAnsi"/>
          <w:bCs/>
          <w:sz w:val="20"/>
          <w:szCs w:val="20"/>
        </w:rPr>
        <w:t>s</w:t>
      </w:r>
      <w:r w:rsidR="001A26AD">
        <w:rPr>
          <w:rFonts w:asciiTheme="minorHAnsi" w:hAnsiTheme="minorHAnsi"/>
          <w:bCs/>
          <w:sz w:val="20"/>
          <w:szCs w:val="20"/>
        </w:rPr>
        <w:t xml:space="preserve"> on the </w:t>
      </w:r>
      <w:r w:rsidR="00187023">
        <w:rPr>
          <w:rFonts w:asciiTheme="minorHAnsi" w:hAnsiTheme="minorHAnsi"/>
          <w:bCs/>
          <w:sz w:val="20"/>
          <w:szCs w:val="20"/>
        </w:rPr>
        <w:t>sector</w:t>
      </w:r>
      <w:r w:rsidR="001A26AD">
        <w:rPr>
          <w:rFonts w:asciiTheme="minorHAnsi" w:hAnsiTheme="minorHAnsi"/>
          <w:bCs/>
          <w:sz w:val="20"/>
          <w:szCs w:val="20"/>
        </w:rPr>
        <w:t xml:space="preserve"> now and in the future.</w:t>
      </w:r>
    </w:p>
    <w:p w14:paraId="6D554027" w14:textId="5255F860" w:rsidR="00FF0738" w:rsidRPr="00B11BA4" w:rsidRDefault="00FC2D40" w:rsidP="006E0EE3">
      <w:pPr>
        <w:pStyle w:val="Norma"/>
        <w:numPr>
          <w:ilvl w:val="0"/>
          <w:numId w:val="5"/>
        </w:numPr>
        <w:spacing w:before="120"/>
        <w:ind w:left="1434" w:hanging="357"/>
        <w:rPr>
          <w:rFonts w:asciiTheme="minorHAnsi" w:hAnsiTheme="minorHAnsi"/>
          <w:sz w:val="20"/>
          <w:szCs w:val="20"/>
        </w:rPr>
      </w:pPr>
      <w:r w:rsidRPr="00DB0D84">
        <w:rPr>
          <w:rFonts w:asciiTheme="minorHAnsi" w:hAnsiTheme="minorHAnsi"/>
          <w:bCs/>
          <w:sz w:val="20"/>
          <w:szCs w:val="20"/>
        </w:rPr>
        <w:t>Build consensus around a high-level vision for what resilience to climate change would look like and an understanding of the outcomes successful adaptation would deliver in the group’s area of interest.</w:t>
      </w:r>
      <w:r w:rsidR="00C56E2C">
        <w:rPr>
          <w:rFonts w:asciiTheme="minorHAnsi" w:hAnsiTheme="minorHAnsi"/>
          <w:bCs/>
          <w:sz w:val="20"/>
          <w:szCs w:val="20"/>
        </w:rPr>
        <w:t xml:space="preserve"> </w:t>
      </w:r>
      <w:r w:rsidR="4830C699" w:rsidRPr="00B11BA4">
        <w:rPr>
          <w:rFonts w:asciiTheme="minorHAnsi" w:hAnsiTheme="minorHAnsi"/>
          <w:sz w:val="20"/>
          <w:szCs w:val="20"/>
        </w:rPr>
        <w:t>Work with stakeholders to i</w:t>
      </w:r>
      <w:r w:rsidR="50AED770" w:rsidRPr="00B11BA4">
        <w:rPr>
          <w:rFonts w:asciiTheme="minorHAnsi" w:hAnsiTheme="minorHAnsi"/>
          <w:sz w:val="20"/>
          <w:szCs w:val="20"/>
        </w:rPr>
        <w:t>dentify</w:t>
      </w:r>
      <w:r w:rsidR="00187023" w:rsidRPr="00B11BA4">
        <w:rPr>
          <w:rFonts w:asciiTheme="minorHAnsi" w:hAnsiTheme="minorHAnsi"/>
          <w:sz w:val="20"/>
          <w:szCs w:val="20"/>
        </w:rPr>
        <w:t xml:space="preserve"> key</w:t>
      </w:r>
      <w:r w:rsidR="6A328076" w:rsidRPr="00B11BA4">
        <w:rPr>
          <w:rFonts w:asciiTheme="minorHAnsi" w:hAnsiTheme="minorHAnsi"/>
          <w:sz w:val="20"/>
          <w:szCs w:val="20"/>
        </w:rPr>
        <w:t xml:space="preserve"> leverage points in the sector </w:t>
      </w:r>
      <w:r w:rsidR="00187023" w:rsidRPr="00B11BA4">
        <w:rPr>
          <w:rFonts w:asciiTheme="minorHAnsi" w:hAnsiTheme="minorHAnsi"/>
          <w:sz w:val="20"/>
          <w:szCs w:val="20"/>
        </w:rPr>
        <w:t xml:space="preserve">where actions could be taken to </w:t>
      </w:r>
      <w:r w:rsidR="00111048" w:rsidRPr="00B11BA4">
        <w:rPr>
          <w:rFonts w:asciiTheme="minorHAnsi" w:hAnsiTheme="minorHAnsi"/>
          <w:sz w:val="20"/>
          <w:szCs w:val="20"/>
        </w:rPr>
        <w:t>meet th</w:t>
      </w:r>
      <w:r w:rsidR="00B11BA4">
        <w:rPr>
          <w:rFonts w:asciiTheme="minorHAnsi" w:hAnsiTheme="minorHAnsi"/>
          <w:sz w:val="20"/>
          <w:szCs w:val="20"/>
        </w:rPr>
        <w:t>is</w:t>
      </w:r>
      <w:r w:rsidR="00111048" w:rsidRPr="00B11BA4">
        <w:rPr>
          <w:rFonts w:asciiTheme="minorHAnsi" w:hAnsiTheme="minorHAnsi"/>
          <w:sz w:val="20"/>
          <w:szCs w:val="20"/>
        </w:rPr>
        <w:t xml:space="preserve"> vision </w:t>
      </w:r>
      <w:r w:rsidR="006036CE">
        <w:rPr>
          <w:rFonts w:asciiTheme="minorHAnsi" w:hAnsiTheme="minorHAnsi"/>
          <w:sz w:val="20"/>
          <w:szCs w:val="20"/>
        </w:rPr>
        <w:t>of</w:t>
      </w:r>
      <w:r w:rsidR="00111048" w:rsidRPr="00B11BA4">
        <w:rPr>
          <w:rFonts w:asciiTheme="minorHAnsi" w:hAnsiTheme="minorHAnsi"/>
          <w:sz w:val="20"/>
          <w:szCs w:val="20"/>
        </w:rPr>
        <w:t xml:space="preserve"> resilience</w:t>
      </w:r>
      <w:r w:rsidR="00316AC4" w:rsidRPr="00B11BA4">
        <w:rPr>
          <w:rFonts w:asciiTheme="minorHAnsi" w:hAnsiTheme="minorHAnsi"/>
          <w:sz w:val="20"/>
          <w:szCs w:val="20"/>
        </w:rPr>
        <w:t xml:space="preserve"> and</w:t>
      </w:r>
      <w:r w:rsidR="00187023" w:rsidRPr="00B11BA4">
        <w:rPr>
          <w:rFonts w:asciiTheme="minorHAnsi" w:hAnsiTheme="minorHAnsi"/>
          <w:sz w:val="20"/>
          <w:szCs w:val="20"/>
        </w:rPr>
        <w:t xml:space="preserve"> </w:t>
      </w:r>
      <w:r w:rsidR="00316AC4" w:rsidRPr="00B11BA4">
        <w:rPr>
          <w:rFonts w:asciiTheme="minorHAnsi" w:hAnsiTheme="minorHAnsi"/>
          <w:sz w:val="20"/>
          <w:szCs w:val="20"/>
        </w:rPr>
        <w:t>h</w:t>
      </w:r>
      <w:r w:rsidR="00187023" w:rsidRPr="00B11BA4">
        <w:rPr>
          <w:rFonts w:asciiTheme="minorHAnsi" w:hAnsiTheme="minorHAnsi"/>
          <w:sz w:val="20"/>
          <w:szCs w:val="20"/>
        </w:rPr>
        <w:t xml:space="preserve">ighlight </w:t>
      </w:r>
      <w:r w:rsidR="58BAA2F0" w:rsidRPr="00B11BA4">
        <w:rPr>
          <w:rFonts w:asciiTheme="minorHAnsi" w:hAnsiTheme="minorHAnsi"/>
          <w:sz w:val="20"/>
          <w:szCs w:val="20"/>
        </w:rPr>
        <w:t>adaptation interventions that could be</w:t>
      </w:r>
      <w:r w:rsidR="6A328076" w:rsidRPr="00B11BA4">
        <w:rPr>
          <w:rFonts w:asciiTheme="minorHAnsi" w:hAnsiTheme="minorHAnsi"/>
          <w:sz w:val="20"/>
          <w:szCs w:val="20"/>
        </w:rPr>
        <w:t xml:space="preserve"> taken</w:t>
      </w:r>
      <w:r w:rsidR="58BAA2F0" w:rsidRPr="00B11BA4">
        <w:rPr>
          <w:rFonts w:asciiTheme="minorHAnsi" w:hAnsiTheme="minorHAnsi"/>
          <w:sz w:val="20"/>
          <w:szCs w:val="20"/>
        </w:rPr>
        <w:t xml:space="preserve"> at these points</w:t>
      </w:r>
      <w:r w:rsidR="006F3D5F" w:rsidRPr="00B11BA4">
        <w:rPr>
          <w:rFonts w:asciiTheme="minorHAnsi" w:hAnsiTheme="minorHAnsi"/>
          <w:sz w:val="20"/>
          <w:szCs w:val="20"/>
        </w:rPr>
        <w:t xml:space="preserve">, as well as </w:t>
      </w:r>
      <w:r w:rsidR="00AD3112" w:rsidRPr="00B11BA4">
        <w:rPr>
          <w:rFonts w:asciiTheme="minorHAnsi" w:hAnsiTheme="minorHAnsi"/>
          <w:sz w:val="20"/>
          <w:szCs w:val="20"/>
        </w:rPr>
        <w:t xml:space="preserve">the relevant decision timescales for these </w:t>
      </w:r>
      <w:r w:rsidR="00F13F6E" w:rsidRPr="00B11BA4">
        <w:rPr>
          <w:rFonts w:asciiTheme="minorHAnsi" w:hAnsiTheme="minorHAnsi"/>
          <w:sz w:val="20"/>
          <w:szCs w:val="20"/>
        </w:rPr>
        <w:t>interven</w:t>
      </w:r>
      <w:r w:rsidR="00AD3112" w:rsidRPr="00B11BA4">
        <w:rPr>
          <w:rFonts w:asciiTheme="minorHAnsi" w:hAnsiTheme="minorHAnsi"/>
          <w:sz w:val="20"/>
          <w:szCs w:val="20"/>
        </w:rPr>
        <w:t>tions</w:t>
      </w:r>
      <w:r w:rsidR="6A328076" w:rsidRPr="00B11BA4">
        <w:rPr>
          <w:rFonts w:asciiTheme="minorHAnsi" w:hAnsiTheme="minorHAnsi"/>
          <w:sz w:val="20"/>
          <w:szCs w:val="20"/>
        </w:rPr>
        <w:t xml:space="preserve">. </w:t>
      </w:r>
    </w:p>
    <w:p w14:paraId="464BDA5E" w14:textId="37F80F6B" w:rsidR="00F664C8" w:rsidRDefault="66E862D7" w:rsidP="006E0EE3">
      <w:pPr>
        <w:pStyle w:val="Norma"/>
        <w:numPr>
          <w:ilvl w:val="0"/>
          <w:numId w:val="5"/>
        </w:numPr>
        <w:spacing w:before="120"/>
        <w:ind w:left="1434" w:hanging="357"/>
        <w:rPr>
          <w:rFonts w:asciiTheme="minorHAnsi" w:hAnsiTheme="minorHAnsi"/>
          <w:sz w:val="20"/>
          <w:szCs w:val="20"/>
        </w:rPr>
      </w:pPr>
      <w:r w:rsidRPr="332C7D43">
        <w:rPr>
          <w:rFonts w:asciiTheme="minorHAnsi" w:hAnsiTheme="minorHAnsi"/>
          <w:sz w:val="20"/>
          <w:szCs w:val="20"/>
        </w:rPr>
        <w:t>Make recommendations</w:t>
      </w:r>
      <w:r w:rsidR="00C77EAA">
        <w:rPr>
          <w:rFonts w:asciiTheme="minorHAnsi" w:hAnsiTheme="minorHAnsi"/>
          <w:sz w:val="20"/>
          <w:szCs w:val="20"/>
        </w:rPr>
        <w:t xml:space="preserve"> </w:t>
      </w:r>
      <w:r w:rsidR="00C77EAA" w:rsidRPr="00C77EAA">
        <w:rPr>
          <w:rFonts w:asciiTheme="minorHAnsi" w:hAnsiTheme="minorHAnsi"/>
          <w:sz w:val="20"/>
          <w:szCs w:val="20"/>
        </w:rPr>
        <w:t xml:space="preserve">which identify </w:t>
      </w:r>
      <w:r w:rsidR="005B1697" w:rsidRPr="00C77EAA">
        <w:rPr>
          <w:rFonts w:asciiTheme="minorHAnsi" w:hAnsiTheme="minorHAnsi"/>
          <w:sz w:val="20"/>
          <w:szCs w:val="20"/>
        </w:rPr>
        <w:t>the sectors</w:t>
      </w:r>
      <w:r w:rsidR="00C77EAA" w:rsidRPr="00C77EAA">
        <w:rPr>
          <w:rFonts w:asciiTheme="minorHAnsi" w:hAnsiTheme="minorHAnsi"/>
          <w:sz w:val="20"/>
          <w:szCs w:val="20"/>
        </w:rPr>
        <w:t xml:space="preserve"> and achievable research questions that might benefit from further tailored analysis </w:t>
      </w:r>
      <w:r w:rsidR="002F68E4">
        <w:rPr>
          <w:rFonts w:asciiTheme="minorHAnsi" w:hAnsiTheme="minorHAnsi"/>
          <w:sz w:val="20"/>
          <w:szCs w:val="20"/>
        </w:rPr>
        <w:t>for CCRA4</w:t>
      </w:r>
      <w:r w:rsidR="005B1697">
        <w:rPr>
          <w:rFonts w:asciiTheme="minorHAnsi" w:hAnsiTheme="minorHAnsi"/>
          <w:sz w:val="20"/>
          <w:szCs w:val="20"/>
        </w:rPr>
        <w:t>.</w:t>
      </w:r>
    </w:p>
    <w:p w14:paraId="69ED180B" w14:textId="532A7A58" w:rsidR="008B645D" w:rsidRPr="00F664C8" w:rsidRDefault="008B645D" w:rsidP="006E0EE3">
      <w:pPr>
        <w:pStyle w:val="Norma"/>
        <w:numPr>
          <w:ilvl w:val="0"/>
          <w:numId w:val="5"/>
        </w:numPr>
        <w:spacing w:before="120"/>
        <w:ind w:left="1434" w:hanging="357"/>
        <w:rPr>
          <w:rFonts w:asciiTheme="minorHAnsi" w:hAnsiTheme="minorHAnsi"/>
          <w:sz w:val="20"/>
          <w:szCs w:val="20"/>
        </w:rPr>
      </w:pPr>
      <w:r>
        <w:rPr>
          <w:rFonts w:asciiTheme="minorHAnsi" w:hAnsiTheme="minorHAnsi"/>
          <w:sz w:val="20"/>
          <w:szCs w:val="20"/>
        </w:rPr>
        <w:t xml:space="preserve">Make recommendations </w:t>
      </w:r>
      <w:r w:rsidR="007D26D2">
        <w:rPr>
          <w:rFonts w:asciiTheme="minorHAnsi" w:hAnsiTheme="minorHAnsi"/>
          <w:sz w:val="20"/>
          <w:szCs w:val="20"/>
        </w:rPr>
        <w:t>for any areas that might benefit from discussion at further</w:t>
      </w:r>
      <w:r w:rsidR="00F56072">
        <w:rPr>
          <w:rFonts w:asciiTheme="minorHAnsi" w:hAnsiTheme="minorHAnsi"/>
          <w:sz w:val="20"/>
          <w:szCs w:val="20"/>
        </w:rPr>
        <w:t xml:space="preserve"> </w:t>
      </w:r>
      <w:r w:rsidR="007679D6">
        <w:rPr>
          <w:rFonts w:asciiTheme="minorHAnsi" w:hAnsiTheme="minorHAnsi"/>
          <w:sz w:val="20"/>
          <w:szCs w:val="20"/>
        </w:rPr>
        <w:t>(</w:t>
      </w:r>
      <w:r w:rsidR="00F56072">
        <w:rPr>
          <w:rFonts w:asciiTheme="minorHAnsi" w:hAnsiTheme="minorHAnsi"/>
          <w:sz w:val="20"/>
          <w:szCs w:val="20"/>
        </w:rPr>
        <w:t>optional</w:t>
      </w:r>
      <w:r w:rsidR="007679D6">
        <w:rPr>
          <w:rFonts w:asciiTheme="minorHAnsi" w:hAnsiTheme="minorHAnsi"/>
          <w:sz w:val="20"/>
          <w:szCs w:val="20"/>
        </w:rPr>
        <w:t>)</w:t>
      </w:r>
      <w:r w:rsidR="007D26D2">
        <w:rPr>
          <w:rFonts w:asciiTheme="minorHAnsi" w:hAnsiTheme="minorHAnsi"/>
          <w:sz w:val="20"/>
          <w:szCs w:val="20"/>
        </w:rPr>
        <w:t xml:space="preserve"> workshop</w:t>
      </w:r>
      <w:r w:rsidR="000713DC">
        <w:rPr>
          <w:rFonts w:asciiTheme="minorHAnsi" w:hAnsiTheme="minorHAnsi"/>
          <w:sz w:val="20"/>
          <w:szCs w:val="20"/>
        </w:rPr>
        <w:t>s</w:t>
      </w:r>
      <w:r w:rsidR="007D26D2">
        <w:rPr>
          <w:rFonts w:asciiTheme="minorHAnsi" w:hAnsiTheme="minorHAnsi"/>
          <w:sz w:val="20"/>
          <w:szCs w:val="20"/>
        </w:rPr>
        <w:t>.</w:t>
      </w:r>
    </w:p>
    <w:p w14:paraId="1EB04B4F" w14:textId="77777777" w:rsidR="0012414D" w:rsidRPr="0031105F" w:rsidRDefault="0012414D" w:rsidP="5F2F2654">
      <w:pPr>
        <w:pStyle w:val="Norma"/>
        <w:rPr>
          <w:rFonts w:asciiTheme="minorHAnsi" w:hAnsiTheme="minorHAnsi"/>
          <w:sz w:val="20"/>
          <w:szCs w:val="20"/>
        </w:rPr>
      </w:pPr>
    </w:p>
    <w:p w14:paraId="5C592045" w14:textId="3FDF1020" w:rsidR="003A05B7" w:rsidRPr="00EA1A1C" w:rsidRDefault="59096B3E" w:rsidP="1BB0D8D6">
      <w:pPr>
        <w:pStyle w:val="Norma"/>
        <w:ind w:left="720"/>
        <w:rPr>
          <w:rFonts w:asciiTheme="minorHAnsi" w:hAnsiTheme="minorHAnsi"/>
          <w:sz w:val="20"/>
          <w:szCs w:val="20"/>
        </w:rPr>
      </w:pPr>
      <w:r w:rsidRPr="1BB0D8D6">
        <w:rPr>
          <w:rFonts w:asciiTheme="minorHAnsi" w:hAnsiTheme="minorHAnsi"/>
          <w:sz w:val="20"/>
          <w:szCs w:val="20"/>
        </w:rPr>
        <w:t xml:space="preserve">Further details on what each </w:t>
      </w:r>
      <w:r w:rsidR="60984C34" w:rsidRPr="1BB0D8D6">
        <w:rPr>
          <w:rFonts w:asciiTheme="minorHAnsi" w:hAnsiTheme="minorHAnsi"/>
          <w:sz w:val="20"/>
          <w:szCs w:val="20"/>
        </w:rPr>
        <w:t>task</w:t>
      </w:r>
      <w:r w:rsidRPr="1BB0D8D6">
        <w:rPr>
          <w:rFonts w:asciiTheme="minorHAnsi" w:hAnsiTheme="minorHAnsi"/>
          <w:sz w:val="20"/>
          <w:szCs w:val="20"/>
        </w:rPr>
        <w:t xml:space="preserve"> should entail is listed below.</w:t>
      </w:r>
      <w:r w:rsidR="57D23AFB" w:rsidRPr="1BB0D8D6">
        <w:rPr>
          <w:rFonts w:asciiTheme="minorHAnsi" w:hAnsiTheme="minorHAnsi"/>
          <w:sz w:val="20"/>
          <w:szCs w:val="20"/>
        </w:rPr>
        <w:t xml:space="preserve"> Throughout these tasks, interactions</w:t>
      </w:r>
      <w:r w:rsidR="0F6D70F2" w:rsidRPr="1BB0D8D6">
        <w:rPr>
          <w:rFonts w:asciiTheme="minorHAnsi" w:hAnsiTheme="minorHAnsi"/>
          <w:sz w:val="20"/>
          <w:szCs w:val="20"/>
        </w:rPr>
        <w:t xml:space="preserve"> and interdependencies between the sector</w:t>
      </w:r>
      <w:r w:rsidR="60984C34" w:rsidRPr="1BB0D8D6">
        <w:rPr>
          <w:rFonts w:asciiTheme="minorHAnsi" w:hAnsiTheme="minorHAnsi"/>
          <w:sz w:val="20"/>
          <w:szCs w:val="20"/>
        </w:rPr>
        <w:t>al working groups</w:t>
      </w:r>
      <w:r w:rsidR="0F6D70F2" w:rsidRPr="1BB0D8D6">
        <w:rPr>
          <w:rFonts w:asciiTheme="minorHAnsi" w:hAnsiTheme="minorHAnsi"/>
          <w:sz w:val="20"/>
          <w:szCs w:val="20"/>
        </w:rPr>
        <w:t xml:space="preserve"> should be </w:t>
      </w:r>
      <w:r w:rsidR="5C1E41B2" w:rsidRPr="1BB0D8D6">
        <w:rPr>
          <w:rFonts w:asciiTheme="minorHAnsi" w:hAnsiTheme="minorHAnsi"/>
          <w:sz w:val="20"/>
          <w:szCs w:val="20"/>
        </w:rPr>
        <w:t xml:space="preserve">accounted for and </w:t>
      </w:r>
      <w:r w:rsidR="1D52D175" w:rsidRPr="1BB0D8D6">
        <w:rPr>
          <w:rFonts w:asciiTheme="minorHAnsi" w:hAnsiTheme="minorHAnsi"/>
          <w:sz w:val="20"/>
          <w:szCs w:val="20"/>
        </w:rPr>
        <w:t xml:space="preserve">possible metrics for quantifying </w:t>
      </w:r>
      <w:r w:rsidR="00BF7E54">
        <w:rPr>
          <w:rFonts w:asciiTheme="minorHAnsi" w:hAnsiTheme="minorHAnsi"/>
          <w:sz w:val="20"/>
          <w:szCs w:val="20"/>
        </w:rPr>
        <w:t xml:space="preserve">impacts and changes </w:t>
      </w:r>
      <w:r w:rsidR="001C2C39">
        <w:rPr>
          <w:rFonts w:asciiTheme="minorHAnsi" w:hAnsiTheme="minorHAnsi"/>
          <w:sz w:val="20"/>
          <w:szCs w:val="20"/>
        </w:rPr>
        <w:t>relating to climate change and adaptation</w:t>
      </w:r>
      <w:r w:rsidR="7027AD5C" w:rsidRPr="1BB0D8D6">
        <w:rPr>
          <w:rFonts w:asciiTheme="minorHAnsi" w:hAnsiTheme="minorHAnsi"/>
          <w:sz w:val="20"/>
          <w:szCs w:val="20"/>
        </w:rPr>
        <w:t xml:space="preserve"> in the sectors should be identified.</w:t>
      </w:r>
    </w:p>
    <w:p w14:paraId="6237D087" w14:textId="55ECFCE4" w:rsidR="003A05B7" w:rsidRPr="0038388A" w:rsidRDefault="72597888" w:rsidP="00671DDB">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olor w:val="FF0000"/>
          <w:sz w:val="20"/>
          <w:szCs w:val="20"/>
        </w:rPr>
      </w:pPr>
      <w:bookmarkStart w:id="6" w:name="_Toc381969509"/>
      <w:bookmarkStart w:id="7" w:name="_Toc405888458"/>
      <w:r w:rsidRPr="6D10CF95">
        <w:rPr>
          <w:rFonts w:asciiTheme="minorHAnsi" w:hAnsiTheme="minorHAnsi" w:cs="Arial"/>
          <w:color w:val="FF0000"/>
          <w:sz w:val="20"/>
          <w:szCs w:val="20"/>
        </w:rPr>
        <w:t>Methodology</w:t>
      </w:r>
      <w:bookmarkEnd w:id="6"/>
      <w:bookmarkEnd w:id="7"/>
    </w:p>
    <w:p w14:paraId="76A758EC" w14:textId="10EE7F14" w:rsidR="00E636AD" w:rsidRDefault="1974259B" w:rsidP="1BB0D8D6">
      <w:pPr>
        <w:pStyle w:val="Norma"/>
        <w:ind w:left="720"/>
        <w:rPr>
          <w:rFonts w:asciiTheme="minorHAnsi" w:hAnsiTheme="minorHAnsi"/>
          <w:sz w:val="20"/>
          <w:szCs w:val="20"/>
        </w:rPr>
      </w:pPr>
      <w:r w:rsidRPr="1BB0D8D6">
        <w:rPr>
          <w:rFonts w:asciiTheme="minorHAnsi" w:hAnsiTheme="minorHAnsi"/>
          <w:sz w:val="20"/>
          <w:szCs w:val="20"/>
        </w:rPr>
        <w:t>The</w:t>
      </w:r>
      <w:r w:rsidR="00FADB55" w:rsidRPr="1BB0D8D6">
        <w:rPr>
          <w:rFonts w:asciiTheme="minorHAnsi" w:hAnsiTheme="minorHAnsi"/>
          <w:sz w:val="20"/>
          <w:szCs w:val="20"/>
        </w:rPr>
        <w:t xml:space="preserve"> CCC</w:t>
      </w:r>
      <w:r w:rsidR="59096B3E" w:rsidRPr="1BB0D8D6">
        <w:rPr>
          <w:rFonts w:asciiTheme="minorHAnsi" w:hAnsiTheme="minorHAnsi"/>
          <w:sz w:val="20"/>
          <w:szCs w:val="20"/>
        </w:rPr>
        <w:t xml:space="preserve"> will</w:t>
      </w:r>
      <w:r w:rsidR="00FADB55" w:rsidRPr="1BB0D8D6">
        <w:rPr>
          <w:rFonts w:asciiTheme="minorHAnsi" w:hAnsiTheme="minorHAnsi"/>
          <w:sz w:val="20"/>
          <w:szCs w:val="20"/>
        </w:rPr>
        <w:t xml:space="preserve"> identify </w:t>
      </w:r>
      <w:r w:rsidR="00575862">
        <w:rPr>
          <w:rFonts w:asciiTheme="minorHAnsi" w:hAnsiTheme="minorHAnsi"/>
          <w:sz w:val="20"/>
          <w:szCs w:val="20"/>
        </w:rPr>
        <w:t xml:space="preserve">representatives from </w:t>
      </w:r>
      <w:r w:rsidR="00FADB55" w:rsidRPr="1BB0D8D6">
        <w:rPr>
          <w:rFonts w:asciiTheme="minorHAnsi" w:hAnsiTheme="minorHAnsi"/>
          <w:sz w:val="20"/>
          <w:szCs w:val="20"/>
        </w:rPr>
        <w:t xml:space="preserve">organisations </w:t>
      </w:r>
      <w:r w:rsidR="079E9182" w:rsidRPr="1BB0D8D6">
        <w:rPr>
          <w:rFonts w:asciiTheme="minorHAnsi" w:hAnsiTheme="minorHAnsi"/>
          <w:sz w:val="20"/>
          <w:szCs w:val="20"/>
        </w:rPr>
        <w:t>who would be suitable candidates for joining the working groups</w:t>
      </w:r>
      <w:r w:rsidR="59096B3E" w:rsidRPr="1BB0D8D6">
        <w:rPr>
          <w:rFonts w:asciiTheme="minorHAnsi" w:hAnsiTheme="minorHAnsi"/>
          <w:sz w:val="20"/>
          <w:szCs w:val="20"/>
        </w:rPr>
        <w:t xml:space="preserve"> prior to the beginning of this contract</w:t>
      </w:r>
      <w:r w:rsidR="079E9182" w:rsidRPr="1BB0D8D6">
        <w:rPr>
          <w:rFonts w:asciiTheme="minorHAnsi" w:hAnsiTheme="minorHAnsi"/>
          <w:sz w:val="20"/>
          <w:szCs w:val="20"/>
        </w:rPr>
        <w:t>.</w:t>
      </w:r>
      <w:r w:rsidR="59096B3E" w:rsidRPr="1BB0D8D6">
        <w:rPr>
          <w:rFonts w:asciiTheme="minorHAnsi" w:hAnsiTheme="minorHAnsi"/>
          <w:sz w:val="20"/>
          <w:szCs w:val="20"/>
        </w:rPr>
        <w:t xml:space="preserve"> Suggestions for additional attendees from the successful bidder will be welcomed.</w:t>
      </w:r>
      <w:r w:rsidR="079E9182" w:rsidRPr="1BB0D8D6">
        <w:rPr>
          <w:rFonts w:asciiTheme="minorHAnsi" w:hAnsiTheme="minorHAnsi"/>
          <w:sz w:val="20"/>
          <w:szCs w:val="20"/>
        </w:rPr>
        <w:t xml:space="preserve"> It is anticipated </w:t>
      </w:r>
      <w:r w:rsidR="59096B3E" w:rsidRPr="1BB0D8D6">
        <w:rPr>
          <w:rFonts w:asciiTheme="minorHAnsi" w:hAnsiTheme="minorHAnsi"/>
          <w:sz w:val="20"/>
          <w:szCs w:val="20"/>
        </w:rPr>
        <w:t xml:space="preserve">that </w:t>
      </w:r>
      <w:r w:rsidR="079E9182" w:rsidRPr="1BB0D8D6">
        <w:rPr>
          <w:rFonts w:asciiTheme="minorHAnsi" w:hAnsiTheme="minorHAnsi"/>
          <w:sz w:val="20"/>
          <w:szCs w:val="20"/>
        </w:rPr>
        <w:t xml:space="preserve">each working group should have between 10 and 20 members and these </w:t>
      </w:r>
      <w:r w:rsidR="0D8BEC64" w:rsidRPr="1BB0D8D6">
        <w:rPr>
          <w:rFonts w:asciiTheme="minorHAnsi" w:hAnsiTheme="minorHAnsi"/>
          <w:sz w:val="20"/>
          <w:szCs w:val="20"/>
        </w:rPr>
        <w:t>will</w:t>
      </w:r>
      <w:r w:rsidR="079E9182" w:rsidRPr="1BB0D8D6">
        <w:rPr>
          <w:rFonts w:asciiTheme="minorHAnsi" w:hAnsiTheme="minorHAnsi"/>
          <w:sz w:val="20"/>
          <w:szCs w:val="20"/>
        </w:rPr>
        <w:t xml:space="preserve"> span </w:t>
      </w:r>
      <w:r w:rsidR="2C312A6C" w:rsidRPr="1BB0D8D6">
        <w:rPr>
          <w:rFonts w:asciiTheme="minorHAnsi" w:hAnsiTheme="minorHAnsi"/>
          <w:sz w:val="20"/>
          <w:szCs w:val="20"/>
        </w:rPr>
        <w:t xml:space="preserve">government stakeholders across </w:t>
      </w:r>
      <w:r w:rsidR="079E9182" w:rsidRPr="1BB0D8D6">
        <w:rPr>
          <w:rFonts w:asciiTheme="minorHAnsi" w:hAnsiTheme="minorHAnsi"/>
          <w:sz w:val="20"/>
          <w:szCs w:val="20"/>
        </w:rPr>
        <w:t>the four nations of the UK</w:t>
      </w:r>
      <w:r w:rsidR="2491CD34" w:rsidRPr="1BB0D8D6">
        <w:rPr>
          <w:rFonts w:asciiTheme="minorHAnsi" w:hAnsiTheme="minorHAnsi"/>
          <w:sz w:val="20"/>
          <w:szCs w:val="20"/>
        </w:rPr>
        <w:t>, with some additional members from outside government as wel</w:t>
      </w:r>
      <w:r w:rsidR="60DEE24D" w:rsidRPr="1BB0D8D6">
        <w:rPr>
          <w:rFonts w:asciiTheme="minorHAnsi" w:hAnsiTheme="minorHAnsi"/>
          <w:sz w:val="20"/>
          <w:szCs w:val="20"/>
        </w:rPr>
        <w:t>l.</w:t>
      </w:r>
    </w:p>
    <w:p w14:paraId="02F317B8" w14:textId="77777777" w:rsidR="00E636AD" w:rsidRDefault="00E636AD" w:rsidP="0553C72E">
      <w:pPr>
        <w:pStyle w:val="Norma"/>
        <w:ind w:left="720"/>
        <w:rPr>
          <w:rFonts w:asciiTheme="minorHAnsi" w:hAnsiTheme="minorHAnsi"/>
          <w:sz w:val="20"/>
          <w:szCs w:val="20"/>
        </w:rPr>
      </w:pPr>
    </w:p>
    <w:p w14:paraId="3FE3B8E1" w14:textId="0D3B0AF9" w:rsidR="006A201D" w:rsidRDefault="0074600A" w:rsidP="00DB3FAE">
      <w:pPr>
        <w:pStyle w:val="Norma"/>
        <w:keepNext/>
        <w:ind w:left="720"/>
        <w:rPr>
          <w:rFonts w:asciiTheme="minorHAnsi" w:hAnsiTheme="minorHAnsi"/>
          <w:sz w:val="20"/>
          <w:szCs w:val="20"/>
        </w:rPr>
      </w:pPr>
      <w:r w:rsidRPr="6D10CF95">
        <w:rPr>
          <w:rFonts w:asciiTheme="minorHAnsi" w:hAnsiTheme="minorHAnsi"/>
          <w:sz w:val="20"/>
          <w:szCs w:val="20"/>
        </w:rPr>
        <w:t>The</w:t>
      </w:r>
      <w:r w:rsidR="00957D5B" w:rsidRPr="6D10CF95">
        <w:rPr>
          <w:rFonts w:asciiTheme="minorHAnsi" w:hAnsiTheme="minorHAnsi"/>
          <w:sz w:val="20"/>
          <w:szCs w:val="20"/>
        </w:rPr>
        <w:t xml:space="preserve"> </w:t>
      </w:r>
      <w:r w:rsidRPr="6D10CF95">
        <w:rPr>
          <w:rFonts w:asciiTheme="minorHAnsi" w:hAnsiTheme="minorHAnsi"/>
          <w:sz w:val="20"/>
          <w:szCs w:val="20"/>
        </w:rPr>
        <w:t>themes</w:t>
      </w:r>
      <w:r w:rsidR="00416D7B" w:rsidRPr="6D10CF95">
        <w:rPr>
          <w:rFonts w:asciiTheme="minorHAnsi" w:hAnsiTheme="minorHAnsi"/>
          <w:sz w:val="20"/>
          <w:szCs w:val="20"/>
        </w:rPr>
        <w:t xml:space="preserve"> and scope</w:t>
      </w:r>
      <w:r w:rsidRPr="6D10CF95">
        <w:rPr>
          <w:rFonts w:asciiTheme="minorHAnsi" w:hAnsiTheme="minorHAnsi"/>
          <w:sz w:val="20"/>
          <w:szCs w:val="20"/>
        </w:rPr>
        <w:t xml:space="preserve"> of the different working groups</w:t>
      </w:r>
      <w:r w:rsidR="00241CB5" w:rsidRPr="6D10CF95">
        <w:rPr>
          <w:rFonts w:asciiTheme="minorHAnsi" w:hAnsiTheme="minorHAnsi"/>
          <w:sz w:val="20"/>
          <w:szCs w:val="20"/>
        </w:rPr>
        <w:t xml:space="preserve"> will be</w:t>
      </w:r>
      <w:r w:rsidR="00A35527" w:rsidRPr="6D10CF95">
        <w:rPr>
          <w:rFonts w:asciiTheme="minorHAnsi" w:hAnsiTheme="minorHAnsi"/>
          <w:sz w:val="20"/>
          <w:szCs w:val="20"/>
        </w:rPr>
        <w:t xml:space="preserve"> agreed with the </w:t>
      </w:r>
      <w:r w:rsidR="00A56589" w:rsidRPr="6D10CF95">
        <w:rPr>
          <w:rFonts w:asciiTheme="minorHAnsi" w:hAnsiTheme="minorHAnsi"/>
          <w:sz w:val="20"/>
          <w:szCs w:val="20"/>
        </w:rPr>
        <w:t>CCC at the kick-off meeting</w:t>
      </w:r>
      <w:r w:rsidR="00110BD3" w:rsidRPr="6D10CF95">
        <w:rPr>
          <w:rFonts w:asciiTheme="minorHAnsi" w:hAnsiTheme="minorHAnsi"/>
          <w:sz w:val="20"/>
          <w:szCs w:val="20"/>
        </w:rPr>
        <w:t xml:space="preserve">. </w:t>
      </w:r>
      <w:r w:rsidR="00341B5C" w:rsidRPr="6D10CF95">
        <w:rPr>
          <w:rFonts w:asciiTheme="minorHAnsi" w:hAnsiTheme="minorHAnsi"/>
          <w:sz w:val="20"/>
          <w:szCs w:val="20"/>
        </w:rPr>
        <w:t>An initial proposal</w:t>
      </w:r>
      <w:r w:rsidR="00651FBC" w:rsidRPr="6D10CF95">
        <w:rPr>
          <w:rFonts w:asciiTheme="minorHAnsi" w:hAnsiTheme="minorHAnsi"/>
          <w:sz w:val="20"/>
          <w:szCs w:val="20"/>
        </w:rPr>
        <w:t xml:space="preserve"> for workshop themes is</w:t>
      </w:r>
      <w:r w:rsidRPr="6D10CF95">
        <w:rPr>
          <w:rFonts w:asciiTheme="minorHAnsi" w:hAnsiTheme="minorHAnsi"/>
          <w:sz w:val="20"/>
          <w:szCs w:val="20"/>
        </w:rPr>
        <w:t>:</w:t>
      </w:r>
    </w:p>
    <w:p w14:paraId="249010C3" w14:textId="07E39836" w:rsidR="0074600A" w:rsidRPr="0066732A" w:rsidRDefault="63B9C61D" w:rsidP="1BB0D8D6">
      <w:pPr>
        <w:pStyle w:val="Norma"/>
        <w:numPr>
          <w:ilvl w:val="0"/>
          <w:numId w:val="6"/>
        </w:numPr>
        <w:spacing w:after="100" w:afterAutospacing="1"/>
        <w:ind w:left="1434" w:hanging="357"/>
        <w:rPr>
          <w:rFonts w:asciiTheme="minorHAnsi" w:hAnsiTheme="minorHAnsi"/>
          <w:sz w:val="20"/>
          <w:szCs w:val="20"/>
        </w:rPr>
      </w:pPr>
      <w:r w:rsidRPr="005D3136">
        <w:rPr>
          <w:rFonts w:asciiTheme="minorHAnsi" w:hAnsiTheme="minorHAnsi"/>
          <w:b/>
          <w:bCs/>
          <w:sz w:val="20"/>
          <w:szCs w:val="20"/>
        </w:rPr>
        <w:t>Nature</w:t>
      </w:r>
      <w:r w:rsidR="1391C159" w:rsidRPr="005D3136">
        <w:rPr>
          <w:rFonts w:asciiTheme="minorHAnsi" w:hAnsiTheme="minorHAnsi"/>
          <w:b/>
          <w:bCs/>
          <w:sz w:val="20"/>
          <w:szCs w:val="20"/>
        </w:rPr>
        <w:t xml:space="preserve"> </w:t>
      </w:r>
      <w:r w:rsidR="728BDC2D" w:rsidRPr="005D3136">
        <w:rPr>
          <w:rFonts w:asciiTheme="minorHAnsi" w:hAnsiTheme="minorHAnsi"/>
          <w:b/>
          <w:bCs/>
          <w:sz w:val="20"/>
          <w:szCs w:val="20"/>
        </w:rPr>
        <w:t xml:space="preserve">and </w:t>
      </w:r>
      <w:r w:rsidR="453ACC4E" w:rsidRPr="005D3136">
        <w:rPr>
          <w:rFonts w:asciiTheme="minorHAnsi" w:hAnsiTheme="minorHAnsi"/>
          <w:b/>
          <w:bCs/>
          <w:sz w:val="20"/>
          <w:szCs w:val="20"/>
        </w:rPr>
        <w:t xml:space="preserve">working lands </w:t>
      </w:r>
      <w:r w:rsidR="00F355C7">
        <w:rPr>
          <w:rFonts w:asciiTheme="minorHAnsi" w:hAnsiTheme="minorHAnsi"/>
          <w:b/>
          <w:bCs/>
          <w:sz w:val="20"/>
          <w:szCs w:val="20"/>
        </w:rPr>
        <w:t>&amp;</w:t>
      </w:r>
      <w:r w:rsidR="00F355C7" w:rsidRPr="1BB0D8D6">
        <w:rPr>
          <w:rFonts w:asciiTheme="minorHAnsi" w:hAnsiTheme="minorHAnsi"/>
          <w:sz w:val="20"/>
          <w:szCs w:val="20"/>
        </w:rPr>
        <w:t xml:space="preserve"> </w:t>
      </w:r>
      <w:r w:rsidR="453ACC4E" w:rsidRPr="005D3136">
        <w:rPr>
          <w:rFonts w:asciiTheme="minorHAnsi" w:hAnsiTheme="minorHAnsi"/>
          <w:b/>
          <w:bCs/>
          <w:sz w:val="20"/>
          <w:szCs w:val="20"/>
        </w:rPr>
        <w:t>seas</w:t>
      </w:r>
      <w:r w:rsidRPr="1BB0D8D6">
        <w:rPr>
          <w:rFonts w:asciiTheme="minorHAnsi" w:hAnsiTheme="minorHAnsi"/>
          <w:sz w:val="20"/>
          <w:szCs w:val="20"/>
        </w:rPr>
        <w:t xml:space="preserve"> </w:t>
      </w:r>
      <w:r w:rsidR="1623D8F8" w:rsidRPr="1BB0D8D6">
        <w:rPr>
          <w:rFonts w:asciiTheme="minorHAnsi" w:hAnsiTheme="minorHAnsi"/>
          <w:sz w:val="20"/>
          <w:szCs w:val="20"/>
        </w:rPr>
        <w:t>- the UK’s terrestrial, freshwater and marine biodiversity and habitats</w:t>
      </w:r>
      <w:r w:rsidR="005D119B">
        <w:rPr>
          <w:rFonts w:asciiTheme="minorHAnsi" w:hAnsiTheme="minorHAnsi"/>
          <w:sz w:val="20"/>
          <w:szCs w:val="20"/>
        </w:rPr>
        <w:t>,</w:t>
      </w:r>
      <w:r w:rsidR="26B9D253" w:rsidRPr="1BB0D8D6">
        <w:rPr>
          <w:rFonts w:asciiTheme="minorHAnsi" w:hAnsiTheme="minorHAnsi"/>
          <w:sz w:val="20"/>
          <w:szCs w:val="20"/>
        </w:rPr>
        <w:t xml:space="preserve"> as well as</w:t>
      </w:r>
      <w:r w:rsidR="1623D8F8" w:rsidRPr="1BB0D8D6">
        <w:rPr>
          <w:rFonts w:asciiTheme="minorHAnsi" w:hAnsiTheme="minorHAnsi"/>
          <w:sz w:val="20"/>
          <w:szCs w:val="20"/>
        </w:rPr>
        <w:t xml:space="preserve"> agriculture, forestry</w:t>
      </w:r>
      <w:r w:rsidR="1391C159" w:rsidRPr="1BB0D8D6">
        <w:rPr>
          <w:rFonts w:asciiTheme="minorHAnsi" w:hAnsiTheme="minorHAnsi"/>
          <w:sz w:val="20"/>
          <w:szCs w:val="20"/>
        </w:rPr>
        <w:t xml:space="preserve"> and </w:t>
      </w:r>
      <w:r w:rsidR="1623D8F8" w:rsidRPr="1BB0D8D6">
        <w:rPr>
          <w:rFonts w:asciiTheme="minorHAnsi" w:hAnsiTheme="minorHAnsi"/>
          <w:sz w:val="20"/>
          <w:szCs w:val="20"/>
        </w:rPr>
        <w:t>fisheries</w:t>
      </w:r>
      <w:r w:rsidR="1391C159" w:rsidRPr="1BB0D8D6">
        <w:rPr>
          <w:rFonts w:asciiTheme="minorHAnsi" w:hAnsiTheme="minorHAnsi"/>
          <w:sz w:val="20"/>
          <w:szCs w:val="20"/>
        </w:rPr>
        <w:t>.</w:t>
      </w:r>
      <w:r w:rsidR="1623D8F8" w:rsidRPr="1BB0D8D6">
        <w:rPr>
          <w:rFonts w:asciiTheme="minorHAnsi" w:hAnsiTheme="minorHAnsi"/>
          <w:sz w:val="20"/>
          <w:szCs w:val="20"/>
        </w:rPr>
        <w:t xml:space="preserve"> </w:t>
      </w:r>
    </w:p>
    <w:p w14:paraId="28C2F01F" w14:textId="64B8934A" w:rsidR="00D816E7" w:rsidRDefault="00EF03BA" w:rsidP="00D07FC9">
      <w:pPr>
        <w:pStyle w:val="ListParagraph"/>
        <w:numPr>
          <w:ilvl w:val="0"/>
          <w:numId w:val="6"/>
        </w:numPr>
        <w:spacing w:after="100" w:afterAutospacing="1"/>
        <w:ind w:left="1434" w:hanging="357"/>
        <w:rPr>
          <w:rFonts w:asciiTheme="minorHAnsi" w:eastAsia="Times New Roman" w:hAnsiTheme="minorHAnsi"/>
          <w:bCs/>
          <w:sz w:val="20"/>
          <w:szCs w:val="20"/>
        </w:rPr>
      </w:pPr>
      <w:r w:rsidRPr="005D3136">
        <w:rPr>
          <w:rFonts w:asciiTheme="minorHAnsi" w:hAnsiTheme="minorHAnsi"/>
          <w:b/>
          <w:sz w:val="20"/>
          <w:szCs w:val="20"/>
        </w:rPr>
        <w:t>Transport</w:t>
      </w:r>
      <w:r w:rsidR="00D816E7" w:rsidRPr="00D816E7">
        <w:rPr>
          <w:rFonts w:asciiTheme="minorHAnsi" w:hAnsiTheme="minorHAnsi"/>
          <w:bCs/>
          <w:sz w:val="20"/>
          <w:szCs w:val="20"/>
        </w:rPr>
        <w:t xml:space="preserve"> - </w:t>
      </w:r>
      <w:r w:rsidR="002022DF">
        <w:rPr>
          <w:rFonts w:asciiTheme="minorHAnsi" w:eastAsia="Times New Roman" w:hAnsiTheme="minorHAnsi"/>
          <w:bCs/>
          <w:sz w:val="20"/>
          <w:szCs w:val="20"/>
        </w:rPr>
        <w:t>r</w:t>
      </w:r>
      <w:r w:rsidR="00D816E7" w:rsidRPr="00D816E7">
        <w:rPr>
          <w:rFonts w:asciiTheme="minorHAnsi" w:eastAsia="Times New Roman" w:hAnsiTheme="minorHAnsi"/>
          <w:bCs/>
          <w:sz w:val="20"/>
          <w:szCs w:val="20"/>
        </w:rPr>
        <w:t>oad, rail, ports</w:t>
      </w:r>
      <w:r w:rsidR="00E268AB">
        <w:rPr>
          <w:rFonts w:asciiTheme="minorHAnsi" w:eastAsia="Times New Roman" w:hAnsiTheme="minorHAnsi"/>
          <w:bCs/>
          <w:sz w:val="20"/>
          <w:szCs w:val="20"/>
        </w:rPr>
        <w:t xml:space="preserve"> and</w:t>
      </w:r>
      <w:r w:rsidR="00D816E7" w:rsidRPr="00D816E7">
        <w:rPr>
          <w:rFonts w:asciiTheme="minorHAnsi" w:eastAsia="Times New Roman" w:hAnsiTheme="minorHAnsi"/>
          <w:bCs/>
          <w:sz w:val="20"/>
          <w:szCs w:val="20"/>
        </w:rPr>
        <w:t xml:space="preserve"> airports</w:t>
      </w:r>
      <w:r w:rsidR="00E268AB">
        <w:rPr>
          <w:rFonts w:asciiTheme="minorHAnsi" w:eastAsia="Times New Roman" w:hAnsiTheme="minorHAnsi"/>
          <w:bCs/>
          <w:sz w:val="20"/>
          <w:szCs w:val="20"/>
        </w:rPr>
        <w:t>.</w:t>
      </w:r>
    </w:p>
    <w:p w14:paraId="25A44A3B" w14:textId="42121A6E" w:rsidR="00EF03BA" w:rsidRPr="00A95AC5" w:rsidRDefault="00EF03BA" w:rsidP="00D07FC9">
      <w:pPr>
        <w:pStyle w:val="ListParagraph"/>
        <w:numPr>
          <w:ilvl w:val="0"/>
          <w:numId w:val="6"/>
        </w:numPr>
        <w:spacing w:after="100" w:afterAutospacing="1"/>
        <w:ind w:left="1434" w:hanging="357"/>
        <w:rPr>
          <w:rFonts w:asciiTheme="minorHAnsi" w:hAnsiTheme="minorHAnsi"/>
          <w:bCs/>
          <w:sz w:val="20"/>
          <w:szCs w:val="20"/>
        </w:rPr>
      </w:pPr>
      <w:r w:rsidRPr="005D3136">
        <w:rPr>
          <w:rFonts w:asciiTheme="minorHAnsi" w:hAnsiTheme="minorHAnsi"/>
          <w:b/>
          <w:sz w:val="20"/>
          <w:szCs w:val="20"/>
        </w:rPr>
        <w:lastRenderedPageBreak/>
        <w:t>Health</w:t>
      </w:r>
      <w:r w:rsidR="00D816E7" w:rsidRPr="002B4D82">
        <w:rPr>
          <w:rFonts w:asciiTheme="minorHAnsi" w:hAnsiTheme="minorHAnsi"/>
          <w:bCs/>
          <w:sz w:val="20"/>
          <w:szCs w:val="20"/>
        </w:rPr>
        <w:t xml:space="preserve"> </w:t>
      </w:r>
      <w:r w:rsidR="002B4D82" w:rsidRPr="002B4D82">
        <w:rPr>
          <w:rFonts w:asciiTheme="minorHAnsi" w:hAnsiTheme="minorHAnsi"/>
          <w:bCs/>
          <w:sz w:val="20"/>
          <w:szCs w:val="20"/>
        </w:rPr>
        <w:t xml:space="preserve">- health risks from </w:t>
      </w:r>
      <w:r w:rsidR="002B4D82">
        <w:rPr>
          <w:rFonts w:asciiTheme="minorHAnsi" w:hAnsiTheme="minorHAnsi"/>
          <w:bCs/>
          <w:sz w:val="20"/>
          <w:szCs w:val="20"/>
        </w:rPr>
        <w:t xml:space="preserve">climate change including </w:t>
      </w:r>
      <w:r w:rsidR="002B4D82" w:rsidRPr="002B4D82">
        <w:rPr>
          <w:rFonts w:asciiTheme="minorHAnsi" w:hAnsiTheme="minorHAnsi"/>
          <w:bCs/>
          <w:sz w:val="20"/>
          <w:szCs w:val="20"/>
        </w:rPr>
        <w:t>overheating, vector</w:t>
      </w:r>
      <w:r w:rsidR="00A44DD4">
        <w:rPr>
          <w:rFonts w:asciiTheme="minorHAnsi" w:hAnsiTheme="minorHAnsi"/>
          <w:bCs/>
          <w:sz w:val="20"/>
          <w:szCs w:val="20"/>
        </w:rPr>
        <w:t>-</w:t>
      </w:r>
      <w:r w:rsidR="002B4D82" w:rsidRPr="002B4D82">
        <w:rPr>
          <w:rFonts w:asciiTheme="minorHAnsi" w:hAnsiTheme="minorHAnsi"/>
          <w:bCs/>
          <w:sz w:val="20"/>
          <w:szCs w:val="20"/>
        </w:rPr>
        <w:t>borne disease</w:t>
      </w:r>
      <w:r w:rsidR="002B4D82">
        <w:rPr>
          <w:rFonts w:asciiTheme="minorHAnsi" w:hAnsiTheme="minorHAnsi"/>
          <w:bCs/>
          <w:sz w:val="20"/>
          <w:szCs w:val="20"/>
        </w:rPr>
        <w:t xml:space="preserve"> and</w:t>
      </w:r>
      <w:r w:rsidR="002B4D82" w:rsidRPr="002B4D82">
        <w:rPr>
          <w:rFonts w:asciiTheme="minorHAnsi" w:hAnsiTheme="minorHAnsi"/>
          <w:bCs/>
          <w:sz w:val="20"/>
          <w:szCs w:val="20"/>
        </w:rPr>
        <w:t xml:space="preserve"> delivery of healthcare during extreme weather. </w:t>
      </w:r>
    </w:p>
    <w:p w14:paraId="34B3CBBA" w14:textId="2FFBAC6B" w:rsidR="00EF03BA" w:rsidRDefault="00EF03BA" w:rsidP="00D07FC9">
      <w:pPr>
        <w:pStyle w:val="Norma"/>
        <w:numPr>
          <w:ilvl w:val="0"/>
          <w:numId w:val="6"/>
        </w:numPr>
        <w:spacing w:after="100" w:afterAutospacing="1"/>
        <w:ind w:left="1434" w:hanging="357"/>
        <w:rPr>
          <w:rFonts w:asciiTheme="minorHAnsi" w:hAnsiTheme="minorHAnsi"/>
          <w:bCs/>
          <w:sz w:val="20"/>
          <w:szCs w:val="20"/>
        </w:rPr>
      </w:pPr>
      <w:r w:rsidRPr="005D3136">
        <w:rPr>
          <w:rFonts w:asciiTheme="minorHAnsi" w:hAnsiTheme="minorHAnsi"/>
          <w:b/>
          <w:sz w:val="20"/>
          <w:szCs w:val="20"/>
        </w:rPr>
        <w:t>Energy</w:t>
      </w:r>
      <w:r w:rsidR="00F55210" w:rsidRPr="005D3136">
        <w:rPr>
          <w:rFonts w:asciiTheme="minorHAnsi" w:hAnsiTheme="minorHAnsi"/>
          <w:b/>
          <w:sz w:val="20"/>
          <w:szCs w:val="20"/>
        </w:rPr>
        <w:t>, telecoms and IT</w:t>
      </w:r>
      <w:r w:rsidR="00A95AC5">
        <w:rPr>
          <w:rFonts w:asciiTheme="minorHAnsi" w:hAnsiTheme="minorHAnsi"/>
          <w:bCs/>
          <w:sz w:val="20"/>
          <w:szCs w:val="20"/>
        </w:rPr>
        <w:t xml:space="preserve"> </w:t>
      </w:r>
      <w:r w:rsidR="002022DF">
        <w:rPr>
          <w:rFonts w:asciiTheme="minorHAnsi" w:hAnsiTheme="minorHAnsi"/>
          <w:bCs/>
          <w:sz w:val="20"/>
          <w:szCs w:val="20"/>
        </w:rPr>
        <w:t>–</w:t>
      </w:r>
      <w:r w:rsidR="00A95AC5">
        <w:rPr>
          <w:rFonts w:asciiTheme="minorHAnsi" w:hAnsiTheme="minorHAnsi"/>
          <w:bCs/>
          <w:sz w:val="20"/>
          <w:szCs w:val="20"/>
        </w:rPr>
        <w:t xml:space="preserve"> </w:t>
      </w:r>
      <w:r w:rsidR="002022DF">
        <w:rPr>
          <w:rFonts w:asciiTheme="minorHAnsi" w:hAnsiTheme="minorHAnsi"/>
          <w:bCs/>
          <w:sz w:val="20"/>
          <w:szCs w:val="20"/>
        </w:rPr>
        <w:t xml:space="preserve">the </w:t>
      </w:r>
      <w:r w:rsidR="00A95AC5" w:rsidRPr="00A95AC5">
        <w:rPr>
          <w:rFonts w:asciiTheme="minorHAnsi" w:hAnsiTheme="minorHAnsi"/>
          <w:bCs/>
          <w:sz w:val="20"/>
          <w:szCs w:val="20"/>
        </w:rPr>
        <w:t>electricity system, gas networks, novel sources (e.g. hydrogen) as they develop and ICT infrastructure including data centres</w:t>
      </w:r>
      <w:r w:rsidR="002022DF">
        <w:rPr>
          <w:rFonts w:asciiTheme="minorHAnsi" w:hAnsiTheme="minorHAnsi"/>
          <w:bCs/>
          <w:sz w:val="20"/>
          <w:szCs w:val="20"/>
        </w:rPr>
        <w:t xml:space="preserve"> and</w:t>
      </w:r>
      <w:r w:rsidR="00A95AC5" w:rsidRPr="00A95AC5">
        <w:rPr>
          <w:rFonts w:asciiTheme="minorHAnsi" w:hAnsiTheme="minorHAnsi"/>
          <w:bCs/>
          <w:sz w:val="20"/>
          <w:szCs w:val="20"/>
        </w:rPr>
        <w:t xml:space="preserve"> networks</w:t>
      </w:r>
      <w:r w:rsidR="002022DF">
        <w:rPr>
          <w:rFonts w:asciiTheme="minorHAnsi" w:hAnsiTheme="minorHAnsi"/>
          <w:bCs/>
          <w:sz w:val="20"/>
          <w:szCs w:val="20"/>
        </w:rPr>
        <w:t>.</w:t>
      </w:r>
    </w:p>
    <w:p w14:paraId="6FB866D7" w14:textId="1912D752" w:rsidR="00EF03BA" w:rsidRPr="00A95AC5" w:rsidRDefault="00EF03BA" w:rsidP="00D07FC9">
      <w:pPr>
        <w:pStyle w:val="ListParagraph"/>
        <w:numPr>
          <w:ilvl w:val="0"/>
          <w:numId w:val="6"/>
        </w:numPr>
        <w:spacing w:after="100" w:afterAutospacing="1"/>
        <w:ind w:left="1434" w:hanging="357"/>
        <w:rPr>
          <w:rFonts w:asciiTheme="minorHAnsi" w:eastAsia="Times New Roman" w:hAnsiTheme="minorHAnsi"/>
          <w:bCs/>
          <w:sz w:val="20"/>
          <w:szCs w:val="20"/>
        </w:rPr>
      </w:pPr>
      <w:r w:rsidRPr="005D3136">
        <w:rPr>
          <w:rFonts w:asciiTheme="minorHAnsi" w:hAnsiTheme="minorHAnsi"/>
          <w:b/>
          <w:sz w:val="20"/>
          <w:szCs w:val="20"/>
        </w:rPr>
        <w:t>Water</w:t>
      </w:r>
      <w:r w:rsidR="00A95AC5" w:rsidRPr="00A95AC5">
        <w:rPr>
          <w:rFonts w:asciiTheme="minorHAnsi" w:hAnsiTheme="minorHAnsi"/>
          <w:bCs/>
          <w:sz w:val="20"/>
          <w:szCs w:val="20"/>
        </w:rPr>
        <w:t xml:space="preserve"> - </w:t>
      </w:r>
      <w:r w:rsidR="00BD5A96">
        <w:rPr>
          <w:rFonts w:asciiTheme="minorHAnsi" w:eastAsia="Times New Roman" w:hAnsiTheme="minorHAnsi"/>
          <w:bCs/>
          <w:sz w:val="20"/>
          <w:szCs w:val="20"/>
        </w:rPr>
        <w:t>p</w:t>
      </w:r>
      <w:r w:rsidR="00A95AC5" w:rsidRPr="00A95AC5">
        <w:rPr>
          <w:rFonts w:asciiTheme="minorHAnsi" w:eastAsia="Times New Roman" w:hAnsiTheme="minorHAnsi"/>
          <w:bCs/>
          <w:sz w:val="20"/>
          <w:szCs w:val="20"/>
        </w:rPr>
        <w:t>ublic and business water supply.</w:t>
      </w:r>
    </w:p>
    <w:p w14:paraId="29FB5C93" w14:textId="39523470" w:rsidR="00EF03BA" w:rsidRDefault="00EF03BA" w:rsidP="00D07FC9">
      <w:pPr>
        <w:pStyle w:val="Norma"/>
        <w:numPr>
          <w:ilvl w:val="0"/>
          <w:numId w:val="6"/>
        </w:numPr>
        <w:spacing w:after="100" w:afterAutospacing="1"/>
        <w:ind w:left="1434" w:hanging="357"/>
        <w:rPr>
          <w:rFonts w:asciiTheme="minorHAnsi" w:hAnsiTheme="minorHAnsi"/>
          <w:bCs/>
          <w:sz w:val="20"/>
          <w:szCs w:val="20"/>
        </w:rPr>
      </w:pPr>
      <w:r w:rsidRPr="005D3136">
        <w:rPr>
          <w:rFonts w:asciiTheme="minorHAnsi" w:hAnsiTheme="minorHAnsi"/>
          <w:b/>
          <w:sz w:val="20"/>
          <w:szCs w:val="20"/>
        </w:rPr>
        <w:t>Business</w:t>
      </w:r>
      <w:r w:rsidR="00F55210" w:rsidRPr="005D3136">
        <w:rPr>
          <w:rFonts w:asciiTheme="minorHAnsi" w:hAnsiTheme="minorHAnsi"/>
          <w:b/>
          <w:sz w:val="20"/>
          <w:szCs w:val="20"/>
        </w:rPr>
        <w:t xml:space="preserve"> and finance</w:t>
      </w:r>
      <w:r w:rsidR="00BD5A96">
        <w:rPr>
          <w:rFonts w:asciiTheme="minorHAnsi" w:hAnsiTheme="minorHAnsi"/>
          <w:bCs/>
          <w:sz w:val="20"/>
          <w:szCs w:val="20"/>
        </w:rPr>
        <w:t xml:space="preserve"> </w:t>
      </w:r>
      <w:r w:rsidR="00366CF5">
        <w:rPr>
          <w:rFonts w:asciiTheme="minorHAnsi" w:hAnsiTheme="minorHAnsi"/>
          <w:bCs/>
          <w:sz w:val="20"/>
          <w:szCs w:val="20"/>
        </w:rPr>
        <w:t>–</w:t>
      </w:r>
      <w:r w:rsidR="000A0226">
        <w:rPr>
          <w:rFonts w:asciiTheme="minorHAnsi" w:hAnsiTheme="minorHAnsi"/>
          <w:bCs/>
          <w:sz w:val="20"/>
          <w:szCs w:val="20"/>
        </w:rPr>
        <w:t xml:space="preserve"> </w:t>
      </w:r>
      <w:r w:rsidR="00366CF5" w:rsidRPr="00366CF5">
        <w:rPr>
          <w:rFonts w:asciiTheme="minorHAnsi" w:hAnsiTheme="minorHAnsi"/>
          <w:bCs/>
          <w:sz w:val="20"/>
          <w:szCs w:val="20"/>
        </w:rPr>
        <w:t>including domestic</w:t>
      </w:r>
      <w:r w:rsidR="00366CF5">
        <w:rPr>
          <w:rFonts w:asciiTheme="minorHAnsi" w:hAnsiTheme="minorHAnsi"/>
          <w:bCs/>
          <w:sz w:val="20"/>
          <w:szCs w:val="20"/>
        </w:rPr>
        <w:t xml:space="preserve"> and </w:t>
      </w:r>
      <w:r w:rsidR="00366CF5" w:rsidRPr="00366CF5">
        <w:rPr>
          <w:rFonts w:asciiTheme="minorHAnsi" w:hAnsiTheme="minorHAnsi"/>
          <w:bCs/>
          <w:sz w:val="20"/>
          <w:szCs w:val="20"/>
        </w:rPr>
        <w:t>international supply chains, business sites and assets, access to capital</w:t>
      </w:r>
      <w:r w:rsidR="00CB2E23">
        <w:rPr>
          <w:rFonts w:asciiTheme="minorHAnsi" w:hAnsiTheme="minorHAnsi"/>
          <w:bCs/>
          <w:sz w:val="20"/>
          <w:szCs w:val="20"/>
        </w:rPr>
        <w:t xml:space="preserve"> and </w:t>
      </w:r>
      <w:r w:rsidR="00366CF5" w:rsidRPr="00366CF5">
        <w:rPr>
          <w:rFonts w:asciiTheme="minorHAnsi" w:hAnsiTheme="minorHAnsi"/>
          <w:bCs/>
          <w:sz w:val="20"/>
          <w:szCs w:val="20"/>
        </w:rPr>
        <w:t>productivity impacts. Also</w:t>
      </w:r>
      <w:r w:rsidR="00CB2E23">
        <w:rPr>
          <w:rFonts w:asciiTheme="minorHAnsi" w:hAnsiTheme="minorHAnsi"/>
          <w:bCs/>
          <w:sz w:val="20"/>
          <w:szCs w:val="20"/>
        </w:rPr>
        <w:t>,</w:t>
      </w:r>
      <w:r w:rsidR="00366CF5" w:rsidRPr="00366CF5">
        <w:rPr>
          <w:rFonts w:asciiTheme="minorHAnsi" w:hAnsiTheme="minorHAnsi"/>
          <w:bCs/>
          <w:sz w:val="20"/>
          <w:szCs w:val="20"/>
        </w:rPr>
        <w:t xml:space="preserve"> adaptation of the financial system so it can support the economy in adaptation investment.</w:t>
      </w:r>
    </w:p>
    <w:p w14:paraId="3AAF6D76" w14:textId="5A8647B4" w:rsidR="00EF03BA" w:rsidRPr="00D07FC9" w:rsidRDefault="00351ED9" w:rsidP="00D07FC9">
      <w:pPr>
        <w:pStyle w:val="ListParagraph"/>
        <w:numPr>
          <w:ilvl w:val="0"/>
          <w:numId w:val="6"/>
        </w:numPr>
        <w:spacing w:after="100" w:afterAutospacing="1"/>
        <w:ind w:left="1434" w:hanging="357"/>
        <w:rPr>
          <w:rFonts w:asciiTheme="minorHAnsi" w:eastAsia="Times New Roman" w:hAnsiTheme="minorHAnsi"/>
          <w:bCs/>
          <w:sz w:val="20"/>
          <w:szCs w:val="20"/>
        </w:rPr>
      </w:pPr>
      <w:r w:rsidRPr="005D3136">
        <w:rPr>
          <w:rFonts w:asciiTheme="minorHAnsi" w:hAnsiTheme="minorHAnsi"/>
          <w:b/>
          <w:sz w:val="20"/>
          <w:szCs w:val="20"/>
        </w:rPr>
        <w:t>Buildings, towns, cities</w:t>
      </w:r>
      <w:r w:rsidR="00F55210" w:rsidRPr="005D3136">
        <w:rPr>
          <w:rFonts w:asciiTheme="minorHAnsi" w:hAnsiTheme="minorHAnsi"/>
          <w:b/>
          <w:sz w:val="20"/>
          <w:szCs w:val="20"/>
        </w:rPr>
        <w:t xml:space="preserve"> and c</w:t>
      </w:r>
      <w:r w:rsidR="00EF03BA" w:rsidRPr="005D3136">
        <w:rPr>
          <w:rFonts w:asciiTheme="minorHAnsi" w:hAnsiTheme="minorHAnsi"/>
          <w:b/>
          <w:sz w:val="20"/>
          <w:szCs w:val="20"/>
        </w:rPr>
        <w:t>ommunitie</w:t>
      </w:r>
      <w:r w:rsidR="002022DF" w:rsidRPr="005D3136">
        <w:rPr>
          <w:rFonts w:asciiTheme="minorHAnsi" w:hAnsiTheme="minorHAnsi"/>
          <w:b/>
          <w:sz w:val="20"/>
          <w:szCs w:val="20"/>
        </w:rPr>
        <w:t>s</w:t>
      </w:r>
      <w:r w:rsidR="00D07FC9" w:rsidRPr="00D07FC9">
        <w:rPr>
          <w:rFonts w:asciiTheme="minorHAnsi" w:hAnsiTheme="minorHAnsi"/>
          <w:bCs/>
          <w:sz w:val="20"/>
          <w:szCs w:val="20"/>
        </w:rPr>
        <w:t xml:space="preserve"> - </w:t>
      </w:r>
      <w:r w:rsidR="00D07FC9">
        <w:rPr>
          <w:rFonts w:asciiTheme="minorHAnsi" w:eastAsia="Times New Roman" w:hAnsiTheme="minorHAnsi"/>
          <w:bCs/>
          <w:sz w:val="20"/>
          <w:szCs w:val="20"/>
        </w:rPr>
        <w:t>s</w:t>
      </w:r>
      <w:r w:rsidR="00D07FC9" w:rsidRPr="00D07FC9">
        <w:rPr>
          <w:rFonts w:asciiTheme="minorHAnsi" w:eastAsia="Times New Roman" w:hAnsiTheme="minorHAnsi"/>
          <w:bCs/>
          <w:sz w:val="20"/>
          <w:szCs w:val="20"/>
        </w:rPr>
        <w:t xml:space="preserve">ettlement and building scale </w:t>
      </w:r>
      <w:r w:rsidR="00017E5E">
        <w:rPr>
          <w:rFonts w:asciiTheme="minorHAnsi" w:eastAsia="Times New Roman" w:hAnsiTheme="minorHAnsi"/>
          <w:bCs/>
          <w:sz w:val="20"/>
          <w:szCs w:val="20"/>
        </w:rPr>
        <w:t>issues</w:t>
      </w:r>
      <w:r w:rsidR="00D07FC9" w:rsidRPr="00D07FC9">
        <w:rPr>
          <w:rFonts w:asciiTheme="minorHAnsi" w:eastAsia="Times New Roman" w:hAnsiTheme="minorHAnsi"/>
          <w:bCs/>
          <w:sz w:val="20"/>
          <w:szCs w:val="20"/>
        </w:rPr>
        <w:t xml:space="preserve"> (inc. retrofit, newbuilds, urban planning, flood defences and public sector buildings like prisons and schools) as well as community preparedness and cultural heritage.</w:t>
      </w:r>
    </w:p>
    <w:p w14:paraId="5EEB292E" w14:textId="04883FCC" w:rsidR="1BB0D8D6" w:rsidRPr="004417CA" w:rsidRDefault="1391C159" w:rsidP="1BB0D8D6">
      <w:pPr>
        <w:pStyle w:val="Norma"/>
        <w:numPr>
          <w:ilvl w:val="0"/>
          <w:numId w:val="6"/>
        </w:numPr>
        <w:spacing w:after="100" w:afterAutospacing="1"/>
        <w:ind w:left="1434" w:hanging="357"/>
        <w:rPr>
          <w:rFonts w:asciiTheme="minorHAnsi" w:hAnsiTheme="minorHAnsi"/>
          <w:sz w:val="20"/>
          <w:szCs w:val="20"/>
        </w:rPr>
      </w:pPr>
      <w:r w:rsidRPr="005D3136">
        <w:rPr>
          <w:rFonts w:asciiTheme="minorHAnsi" w:hAnsiTheme="minorHAnsi"/>
          <w:b/>
          <w:bCs/>
          <w:sz w:val="20"/>
          <w:szCs w:val="20"/>
        </w:rPr>
        <w:t>Food</w:t>
      </w:r>
      <w:r w:rsidRPr="1BB0D8D6">
        <w:rPr>
          <w:rFonts w:asciiTheme="minorHAnsi" w:hAnsiTheme="minorHAnsi"/>
          <w:sz w:val="20"/>
          <w:szCs w:val="20"/>
        </w:rPr>
        <w:t xml:space="preserve"> - food supply chains (domestic and international) and </w:t>
      </w:r>
      <w:r w:rsidR="5661209A" w:rsidRPr="1BB0D8D6">
        <w:rPr>
          <w:rFonts w:asciiTheme="minorHAnsi" w:hAnsiTheme="minorHAnsi"/>
          <w:sz w:val="20"/>
          <w:szCs w:val="20"/>
        </w:rPr>
        <w:t xml:space="preserve">the </w:t>
      </w:r>
      <w:r w:rsidRPr="1BB0D8D6">
        <w:rPr>
          <w:rFonts w:asciiTheme="minorHAnsi" w:hAnsiTheme="minorHAnsi"/>
          <w:sz w:val="20"/>
          <w:szCs w:val="20"/>
        </w:rPr>
        <w:t>vulnerability of society to climate related food disruption.</w:t>
      </w:r>
    </w:p>
    <w:p w14:paraId="06358541" w14:textId="27200417" w:rsidR="002375D3" w:rsidRDefault="001E750E" w:rsidP="1BB0D8D6">
      <w:pPr>
        <w:pStyle w:val="Norma"/>
        <w:ind w:left="720"/>
        <w:jc w:val="both"/>
        <w:rPr>
          <w:rFonts w:asciiTheme="minorHAnsi" w:hAnsiTheme="minorHAnsi" w:cs="Arial"/>
          <w:sz w:val="20"/>
          <w:szCs w:val="20"/>
        </w:rPr>
      </w:pPr>
      <w:r w:rsidRPr="1BB0D8D6">
        <w:rPr>
          <w:rFonts w:asciiTheme="minorHAnsi" w:hAnsiTheme="minorHAnsi" w:cs="Arial"/>
          <w:sz w:val="20"/>
          <w:szCs w:val="20"/>
        </w:rPr>
        <w:t>We welcome suppliers</w:t>
      </w:r>
      <w:r w:rsidR="00607BC4">
        <w:rPr>
          <w:rFonts w:asciiTheme="minorHAnsi" w:hAnsiTheme="minorHAnsi" w:cs="Arial"/>
          <w:sz w:val="20"/>
          <w:szCs w:val="20"/>
        </w:rPr>
        <w:t>’</w:t>
      </w:r>
      <w:r w:rsidRPr="1BB0D8D6">
        <w:rPr>
          <w:rFonts w:asciiTheme="minorHAnsi" w:hAnsiTheme="minorHAnsi" w:cs="Arial"/>
          <w:sz w:val="20"/>
          <w:szCs w:val="20"/>
        </w:rPr>
        <w:t xml:space="preserve"> suggestions for how the working groups could be run </w:t>
      </w:r>
      <w:r w:rsidR="0051502A">
        <w:rPr>
          <w:rFonts w:asciiTheme="minorHAnsi" w:hAnsiTheme="minorHAnsi" w:cs="Arial"/>
          <w:sz w:val="20"/>
          <w:szCs w:val="20"/>
        </w:rPr>
        <w:t xml:space="preserve">and structured </w:t>
      </w:r>
      <w:r w:rsidRPr="1BB0D8D6">
        <w:rPr>
          <w:rFonts w:asciiTheme="minorHAnsi" w:hAnsiTheme="minorHAnsi" w:cs="Arial"/>
          <w:sz w:val="20"/>
          <w:szCs w:val="20"/>
        </w:rPr>
        <w:t xml:space="preserve">to </w:t>
      </w:r>
      <w:r w:rsidR="004A4D01" w:rsidRPr="1BB0D8D6">
        <w:rPr>
          <w:rFonts w:asciiTheme="minorHAnsi" w:hAnsiTheme="minorHAnsi" w:cs="Arial"/>
          <w:sz w:val="20"/>
          <w:szCs w:val="20"/>
        </w:rPr>
        <w:t>complete the tasks</w:t>
      </w:r>
      <w:r w:rsidRPr="1BB0D8D6">
        <w:rPr>
          <w:rFonts w:asciiTheme="minorHAnsi" w:hAnsiTheme="minorHAnsi" w:cs="Arial"/>
          <w:sz w:val="20"/>
          <w:szCs w:val="20"/>
        </w:rPr>
        <w:t xml:space="preserve"> listed above. </w:t>
      </w:r>
      <w:r w:rsidR="000E0B4B" w:rsidRPr="00877263">
        <w:rPr>
          <w:rFonts w:asciiTheme="minorHAnsi" w:hAnsiTheme="minorHAnsi" w:cs="Arial"/>
          <w:b/>
          <w:bCs/>
          <w:sz w:val="20"/>
          <w:szCs w:val="20"/>
        </w:rPr>
        <w:t xml:space="preserve">For this project, </w:t>
      </w:r>
      <w:r w:rsidR="009F027D">
        <w:rPr>
          <w:rFonts w:asciiTheme="minorHAnsi" w:hAnsiTheme="minorHAnsi" w:cs="Arial"/>
          <w:b/>
          <w:bCs/>
          <w:sz w:val="20"/>
          <w:szCs w:val="20"/>
        </w:rPr>
        <w:t xml:space="preserve">we require </w:t>
      </w:r>
      <w:r w:rsidR="00483BD0" w:rsidRPr="00877263">
        <w:rPr>
          <w:rFonts w:asciiTheme="minorHAnsi" w:hAnsiTheme="minorHAnsi" w:cs="Arial"/>
          <w:b/>
          <w:bCs/>
          <w:sz w:val="20"/>
          <w:szCs w:val="20"/>
        </w:rPr>
        <w:t xml:space="preserve">a certain </w:t>
      </w:r>
      <w:r w:rsidR="009F027D">
        <w:rPr>
          <w:rFonts w:asciiTheme="minorHAnsi" w:hAnsiTheme="minorHAnsi" w:cs="Arial"/>
          <w:b/>
          <w:bCs/>
          <w:sz w:val="20"/>
          <w:szCs w:val="20"/>
        </w:rPr>
        <w:t xml:space="preserve">minimum </w:t>
      </w:r>
      <w:r w:rsidR="00483BD0" w:rsidRPr="00877263">
        <w:rPr>
          <w:rFonts w:asciiTheme="minorHAnsi" w:hAnsiTheme="minorHAnsi" w:cs="Arial"/>
          <w:b/>
          <w:bCs/>
          <w:sz w:val="20"/>
          <w:szCs w:val="20"/>
        </w:rPr>
        <w:t xml:space="preserve">number of essential </w:t>
      </w:r>
      <w:r w:rsidR="00591357" w:rsidRPr="00877263">
        <w:rPr>
          <w:rFonts w:asciiTheme="minorHAnsi" w:hAnsiTheme="minorHAnsi" w:cs="Arial"/>
          <w:b/>
          <w:bCs/>
          <w:sz w:val="20"/>
          <w:szCs w:val="20"/>
        </w:rPr>
        <w:t>workshops</w:t>
      </w:r>
      <w:r w:rsidR="00587D09" w:rsidRPr="00877263">
        <w:rPr>
          <w:rFonts w:asciiTheme="minorHAnsi" w:hAnsiTheme="minorHAnsi" w:cs="Arial"/>
          <w:b/>
          <w:bCs/>
          <w:sz w:val="20"/>
          <w:szCs w:val="20"/>
        </w:rPr>
        <w:t xml:space="preserve"> </w:t>
      </w:r>
      <w:r w:rsidR="009F027D">
        <w:rPr>
          <w:rFonts w:asciiTheme="minorHAnsi" w:hAnsiTheme="minorHAnsi" w:cs="Arial"/>
          <w:b/>
          <w:bCs/>
          <w:sz w:val="20"/>
          <w:szCs w:val="20"/>
        </w:rPr>
        <w:t xml:space="preserve">and also request quotes for </w:t>
      </w:r>
      <w:r w:rsidR="00587D09" w:rsidRPr="00DB3FAE">
        <w:rPr>
          <w:rFonts w:asciiTheme="minorHAnsi" w:hAnsiTheme="minorHAnsi" w:cs="Arial"/>
          <w:b/>
          <w:bCs/>
          <w:sz w:val="20"/>
          <w:szCs w:val="20"/>
        </w:rPr>
        <w:t>some additional, option</w:t>
      </w:r>
      <w:r w:rsidR="000D76AE">
        <w:rPr>
          <w:rFonts w:asciiTheme="minorHAnsi" w:hAnsiTheme="minorHAnsi" w:cs="Arial"/>
          <w:b/>
          <w:bCs/>
          <w:sz w:val="20"/>
          <w:szCs w:val="20"/>
        </w:rPr>
        <w:t>al</w:t>
      </w:r>
      <w:r w:rsidR="00587D09" w:rsidRPr="00DB3FAE">
        <w:rPr>
          <w:rFonts w:asciiTheme="minorHAnsi" w:hAnsiTheme="minorHAnsi" w:cs="Arial"/>
          <w:b/>
          <w:bCs/>
          <w:sz w:val="20"/>
          <w:szCs w:val="20"/>
        </w:rPr>
        <w:t xml:space="preserve"> workshops:</w:t>
      </w:r>
    </w:p>
    <w:p w14:paraId="1E71A0CD" w14:textId="490E7FE8" w:rsidR="00587D09" w:rsidRDefault="00587D09" w:rsidP="00587D09">
      <w:pPr>
        <w:pStyle w:val="Norma"/>
        <w:numPr>
          <w:ilvl w:val="0"/>
          <w:numId w:val="32"/>
        </w:numPr>
        <w:jc w:val="both"/>
        <w:rPr>
          <w:rFonts w:asciiTheme="minorHAnsi" w:hAnsiTheme="minorHAnsi" w:cs="Arial"/>
          <w:sz w:val="20"/>
          <w:szCs w:val="20"/>
        </w:rPr>
      </w:pPr>
      <w:r>
        <w:rPr>
          <w:rFonts w:asciiTheme="minorHAnsi" w:hAnsiTheme="minorHAnsi" w:cs="Arial"/>
          <w:sz w:val="20"/>
          <w:szCs w:val="20"/>
        </w:rPr>
        <w:t>E</w:t>
      </w:r>
      <w:r w:rsidR="00A020F1">
        <w:rPr>
          <w:rFonts w:asciiTheme="minorHAnsi" w:hAnsiTheme="minorHAnsi" w:cs="Arial"/>
          <w:sz w:val="20"/>
          <w:szCs w:val="20"/>
        </w:rPr>
        <w:t>ssential – 2 workshops per working group</w:t>
      </w:r>
    </w:p>
    <w:p w14:paraId="4A5CBB32" w14:textId="7A7C863F" w:rsidR="002375D3" w:rsidRDefault="00A020F1" w:rsidP="00DB3FAE">
      <w:pPr>
        <w:pStyle w:val="Norma"/>
        <w:numPr>
          <w:ilvl w:val="0"/>
          <w:numId w:val="32"/>
        </w:numPr>
        <w:jc w:val="both"/>
        <w:rPr>
          <w:rFonts w:asciiTheme="minorHAnsi" w:hAnsiTheme="minorHAnsi" w:cs="Arial"/>
          <w:sz w:val="20"/>
          <w:szCs w:val="20"/>
        </w:rPr>
      </w:pPr>
      <w:r>
        <w:rPr>
          <w:rFonts w:asciiTheme="minorHAnsi" w:hAnsiTheme="minorHAnsi" w:cs="Arial"/>
          <w:sz w:val="20"/>
          <w:szCs w:val="20"/>
        </w:rPr>
        <w:t>Optional – up to 5 additional workshops</w:t>
      </w:r>
      <w:r w:rsidR="00930D2A">
        <w:rPr>
          <w:rFonts w:asciiTheme="minorHAnsi" w:hAnsiTheme="minorHAnsi" w:cs="Arial"/>
          <w:sz w:val="20"/>
          <w:szCs w:val="20"/>
        </w:rPr>
        <w:t xml:space="preserve"> in total (not per working group)</w:t>
      </w:r>
      <w:r>
        <w:rPr>
          <w:rFonts w:asciiTheme="minorHAnsi" w:hAnsiTheme="minorHAnsi" w:cs="Arial"/>
          <w:sz w:val="20"/>
          <w:szCs w:val="20"/>
        </w:rPr>
        <w:t>, topics and attendees to be agreed with the CCC.</w:t>
      </w:r>
    </w:p>
    <w:p w14:paraId="0B0170B6" w14:textId="77777777" w:rsidR="000322F8" w:rsidRPr="00A020F1" w:rsidRDefault="000322F8" w:rsidP="000322F8">
      <w:pPr>
        <w:pStyle w:val="Norma"/>
        <w:ind w:left="1440"/>
        <w:jc w:val="both"/>
        <w:rPr>
          <w:rFonts w:asciiTheme="minorHAnsi" w:hAnsiTheme="minorHAnsi" w:cs="Arial"/>
          <w:sz w:val="20"/>
          <w:szCs w:val="20"/>
        </w:rPr>
      </w:pPr>
    </w:p>
    <w:p w14:paraId="2736990D" w14:textId="09B098C2" w:rsidR="00F71C74" w:rsidRDefault="00C71848" w:rsidP="1BB0D8D6">
      <w:pPr>
        <w:pStyle w:val="Norma"/>
        <w:ind w:left="720"/>
        <w:jc w:val="both"/>
        <w:rPr>
          <w:rFonts w:asciiTheme="minorHAnsi" w:hAnsiTheme="minorHAnsi" w:cs="Arial"/>
          <w:sz w:val="20"/>
          <w:szCs w:val="20"/>
        </w:rPr>
      </w:pPr>
      <w:r w:rsidRPr="1BB0D8D6">
        <w:rPr>
          <w:rFonts w:asciiTheme="minorHAnsi" w:hAnsiTheme="minorHAnsi" w:cs="Arial"/>
          <w:sz w:val="20"/>
          <w:szCs w:val="20"/>
        </w:rPr>
        <w:t>Due to time constraints,</w:t>
      </w:r>
      <w:r w:rsidR="000E05DC" w:rsidRPr="1BB0D8D6">
        <w:rPr>
          <w:rFonts w:asciiTheme="minorHAnsi" w:hAnsiTheme="minorHAnsi" w:cs="Arial"/>
          <w:sz w:val="20"/>
          <w:szCs w:val="20"/>
        </w:rPr>
        <w:t xml:space="preserve"> </w:t>
      </w:r>
      <w:r w:rsidR="000C168A">
        <w:rPr>
          <w:rFonts w:asciiTheme="minorHAnsi" w:hAnsiTheme="minorHAnsi" w:cs="Arial"/>
          <w:sz w:val="20"/>
          <w:szCs w:val="20"/>
        </w:rPr>
        <w:t xml:space="preserve">it is essential that </w:t>
      </w:r>
      <w:r w:rsidR="000E05DC" w:rsidRPr="1BB0D8D6">
        <w:rPr>
          <w:rFonts w:asciiTheme="minorHAnsi" w:hAnsiTheme="minorHAnsi" w:cs="Arial"/>
          <w:sz w:val="20"/>
          <w:szCs w:val="20"/>
        </w:rPr>
        <w:t xml:space="preserve">two workshops per working group </w:t>
      </w:r>
      <w:r w:rsidR="000C168A">
        <w:rPr>
          <w:rFonts w:asciiTheme="minorHAnsi" w:hAnsiTheme="minorHAnsi" w:cs="Arial"/>
          <w:sz w:val="20"/>
          <w:szCs w:val="20"/>
        </w:rPr>
        <w:t xml:space="preserve">are </w:t>
      </w:r>
      <w:r w:rsidR="000E05DC" w:rsidRPr="1BB0D8D6">
        <w:rPr>
          <w:rFonts w:asciiTheme="minorHAnsi" w:hAnsiTheme="minorHAnsi" w:cs="Arial"/>
          <w:sz w:val="20"/>
          <w:szCs w:val="20"/>
        </w:rPr>
        <w:t xml:space="preserve">completed by </w:t>
      </w:r>
      <w:r w:rsidR="00524586" w:rsidRPr="1BB0D8D6">
        <w:rPr>
          <w:rFonts w:asciiTheme="minorHAnsi" w:hAnsiTheme="minorHAnsi" w:cs="Arial"/>
          <w:sz w:val="20"/>
          <w:szCs w:val="20"/>
        </w:rPr>
        <w:t>the end of July 2023.</w:t>
      </w:r>
      <w:r w:rsidR="004F5630">
        <w:rPr>
          <w:rFonts w:asciiTheme="minorHAnsi" w:hAnsiTheme="minorHAnsi" w:cs="Arial"/>
          <w:sz w:val="20"/>
          <w:szCs w:val="20"/>
        </w:rPr>
        <w:t xml:space="preserve"> </w:t>
      </w:r>
      <w:r w:rsidR="005903DB">
        <w:rPr>
          <w:rFonts w:asciiTheme="minorHAnsi" w:hAnsiTheme="minorHAnsi" w:cs="Arial"/>
          <w:sz w:val="20"/>
          <w:szCs w:val="20"/>
        </w:rPr>
        <w:t>Up to five optional</w:t>
      </w:r>
      <w:r w:rsidR="00394B5E">
        <w:rPr>
          <w:rFonts w:asciiTheme="minorHAnsi" w:hAnsiTheme="minorHAnsi" w:cs="Arial"/>
          <w:sz w:val="20"/>
          <w:szCs w:val="20"/>
        </w:rPr>
        <w:t>, additional</w:t>
      </w:r>
      <w:r w:rsidR="00405622">
        <w:rPr>
          <w:rFonts w:asciiTheme="minorHAnsi" w:hAnsiTheme="minorHAnsi" w:cs="Arial"/>
          <w:sz w:val="20"/>
          <w:szCs w:val="20"/>
        </w:rPr>
        <w:t xml:space="preserve"> workshop</w:t>
      </w:r>
      <w:r w:rsidR="005903DB">
        <w:rPr>
          <w:rFonts w:asciiTheme="minorHAnsi" w:hAnsiTheme="minorHAnsi" w:cs="Arial"/>
          <w:sz w:val="20"/>
          <w:szCs w:val="20"/>
        </w:rPr>
        <w:t>s</w:t>
      </w:r>
      <w:r w:rsidR="00181D7A">
        <w:rPr>
          <w:rFonts w:asciiTheme="minorHAnsi" w:hAnsiTheme="minorHAnsi" w:cs="Arial"/>
          <w:sz w:val="20"/>
          <w:szCs w:val="20"/>
        </w:rPr>
        <w:t xml:space="preserve"> in some areas</w:t>
      </w:r>
      <w:r w:rsidR="00405622">
        <w:rPr>
          <w:rFonts w:asciiTheme="minorHAnsi" w:hAnsiTheme="minorHAnsi" w:cs="Arial"/>
          <w:sz w:val="20"/>
          <w:szCs w:val="20"/>
        </w:rPr>
        <w:t xml:space="preserve"> </w:t>
      </w:r>
      <w:r w:rsidR="00F71C74">
        <w:rPr>
          <w:rFonts w:asciiTheme="minorHAnsi" w:hAnsiTheme="minorHAnsi" w:cs="Arial"/>
          <w:sz w:val="20"/>
          <w:szCs w:val="20"/>
        </w:rPr>
        <w:t xml:space="preserve">may be required </w:t>
      </w:r>
      <w:r w:rsidR="00394B5E">
        <w:rPr>
          <w:rFonts w:asciiTheme="minorHAnsi" w:hAnsiTheme="minorHAnsi" w:cs="Arial"/>
          <w:sz w:val="20"/>
          <w:szCs w:val="20"/>
        </w:rPr>
        <w:t>in September</w:t>
      </w:r>
      <w:r w:rsidR="009873D0">
        <w:rPr>
          <w:rFonts w:asciiTheme="minorHAnsi" w:hAnsiTheme="minorHAnsi" w:cs="Arial"/>
          <w:sz w:val="20"/>
          <w:szCs w:val="20"/>
        </w:rPr>
        <w:t xml:space="preserve"> 2023</w:t>
      </w:r>
      <w:r w:rsidR="00394B5E">
        <w:rPr>
          <w:rFonts w:asciiTheme="minorHAnsi" w:hAnsiTheme="minorHAnsi" w:cs="Arial"/>
          <w:sz w:val="20"/>
          <w:szCs w:val="20"/>
        </w:rPr>
        <w:t xml:space="preserve"> </w:t>
      </w:r>
      <w:r w:rsidR="00F71C74">
        <w:rPr>
          <w:rFonts w:asciiTheme="minorHAnsi" w:hAnsiTheme="minorHAnsi" w:cs="Arial"/>
          <w:sz w:val="20"/>
          <w:szCs w:val="20"/>
        </w:rPr>
        <w:t>subject to recommendations from the supplier</w:t>
      </w:r>
      <w:r w:rsidR="00181D7A">
        <w:rPr>
          <w:rFonts w:asciiTheme="minorHAnsi" w:hAnsiTheme="minorHAnsi" w:cs="Arial"/>
          <w:sz w:val="20"/>
          <w:szCs w:val="20"/>
        </w:rPr>
        <w:t xml:space="preserve"> and a decision from the CCC following the first two sets of workshops</w:t>
      </w:r>
      <w:r w:rsidR="00F71C74">
        <w:rPr>
          <w:rFonts w:asciiTheme="minorHAnsi" w:hAnsiTheme="minorHAnsi" w:cs="Arial"/>
          <w:sz w:val="20"/>
          <w:szCs w:val="20"/>
        </w:rPr>
        <w:t>.</w:t>
      </w:r>
      <w:r w:rsidR="00ED6870">
        <w:rPr>
          <w:rFonts w:asciiTheme="minorHAnsi" w:hAnsiTheme="minorHAnsi" w:cs="Arial"/>
          <w:sz w:val="20"/>
          <w:szCs w:val="20"/>
        </w:rPr>
        <w:t xml:space="preserve"> </w:t>
      </w:r>
      <w:r w:rsidR="00982DDF">
        <w:rPr>
          <w:rFonts w:asciiTheme="minorHAnsi" w:hAnsiTheme="minorHAnsi" w:cs="Arial"/>
          <w:sz w:val="20"/>
          <w:szCs w:val="20"/>
        </w:rPr>
        <w:t xml:space="preserve"> </w:t>
      </w:r>
    </w:p>
    <w:p w14:paraId="1C8DD36F" w14:textId="77777777" w:rsidR="00F71C74" w:rsidRDefault="00F71C74" w:rsidP="1BB0D8D6">
      <w:pPr>
        <w:pStyle w:val="Norma"/>
        <w:ind w:left="720"/>
        <w:jc w:val="both"/>
        <w:rPr>
          <w:rFonts w:asciiTheme="minorHAnsi" w:hAnsiTheme="minorHAnsi" w:cs="Arial"/>
          <w:sz w:val="20"/>
          <w:szCs w:val="20"/>
        </w:rPr>
      </w:pPr>
    </w:p>
    <w:p w14:paraId="21A29662" w14:textId="2F3763A8" w:rsidR="005A3121" w:rsidRDefault="00945599" w:rsidP="04A2ACFD">
      <w:pPr>
        <w:pStyle w:val="Norma"/>
        <w:ind w:left="720"/>
        <w:jc w:val="both"/>
        <w:rPr>
          <w:rFonts w:asciiTheme="minorHAnsi" w:hAnsiTheme="minorHAnsi" w:cs="Arial"/>
          <w:sz w:val="20"/>
          <w:szCs w:val="20"/>
        </w:rPr>
      </w:pPr>
      <w:r w:rsidRPr="04A2ACFD">
        <w:rPr>
          <w:rFonts w:asciiTheme="minorHAnsi" w:hAnsiTheme="minorHAnsi" w:cs="Arial"/>
          <w:sz w:val="20"/>
          <w:szCs w:val="20"/>
        </w:rPr>
        <w:t>We anticipate t</w:t>
      </w:r>
      <w:r w:rsidR="00CC34C7" w:rsidRPr="04A2ACFD">
        <w:rPr>
          <w:rFonts w:asciiTheme="minorHAnsi" w:hAnsiTheme="minorHAnsi" w:cs="Arial"/>
          <w:sz w:val="20"/>
          <w:szCs w:val="20"/>
        </w:rPr>
        <w:t>hat each</w:t>
      </w:r>
      <w:r w:rsidRPr="04A2ACFD">
        <w:rPr>
          <w:rFonts w:asciiTheme="minorHAnsi" w:hAnsiTheme="minorHAnsi" w:cs="Arial"/>
          <w:sz w:val="20"/>
          <w:szCs w:val="20"/>
        </w:rPr>
        <w:t xml:space="preserve"> workshop should </w:t>
      </w:r>
      <w:r w:rsidR="00CC34C7" w:rsidRPr="04A2ACFD">
        <w:rPr>
          <w:rFonts w:asciiTheme="minorHAnsi" w:hAnsiTheme="minorHAnsi" w:cs="Arial"/>
          <w:sz w:val="20"/>
          <w:szCs w:val="20"/>
        </w:rPr>
        <w:t>last no longer than half a day</w:t>
      </w:r>
      <w:r w:rsidRPr="04A2ACFD">
        <w:rPr>
          <w:rFonts w:asciiTheme="minorHAnsi" w:hAnsiTheme="minorHAnsi" w:cs="Arial"/>
          <w:sz w:val="20"/>
          <w:szCs w:val="20"/>
        </w:rPr>
        <w:t>.</w:t>
      </w:r>
      <w:r w:rsidR="00524586" w:rsidRPr="04A2ACFD">
        <w:rPr>
          <w:rFonts w:asciiTheme="minorHAnsi" w:hAnsiTheme="minorHAnsi" w:cs="Arial"/>
          <w:sz w:val="20"/>
          <w:szCs w:val="20"/>
        </w:rPr>
        <w:t xml:space="preserve"> O</w:t>
      </w:r>
      <w:r w:rsidR="001B4C7A" w:rsidRPr="04A2ACFD">
        <w:rPr>
          <w:rFonts w:asciiTheme="minorHAnsi" w:hAnsiTheme="minorHAnsi" w:cs="Arial"/>
          <w:sz w:val="20"/>
          <w:szCs w:val="20"/>
        </w:rPr>
        <w:t xml:space="preserve">ne possible approach would be to run </w:t>
      </w:r>
      <w:r w:rsidR="00635C59" w:rsidRPr="04A2ACFD">
        <w:rPr>
          <w:rFonts w:asciiTheme="minorHAnsi" w:hAnsiTheme="minorHAnsi" w:cs="Arial"/>
          <w:sz w:val="20"/>
          <w:szCs w:val="20"/>
        </w:rPr>
        <w:t xml:space="preserve">one workshop focusing on tasks </w:t>
      </w:r>
      <w:r w:rsidR="00D41EFB" w:rsidRPr="04A2ACFD">
        <w:rPr>
          <w:rFonts w:asciiTheme="minorHAnsi" w:hAnsiTheme="minorHAnsi" w:cs="Arial"/>
          <w:sz w:val="20"/>
          <w:szCs w:val="20"/>
        </w:rPr>
        <w:t>1 and 2 and a second workshop focusing on tasks 3 and 4</w:t>
      </w:r>
      <w:r w:rsidR="00575862" w:rsidRPr="04A2ACFD">
        <w:rPr>
          <w:rFonts w:asciiTheme="minorHAnsi" w:hAnsiTheme="minorHAnsi" w:cs="Arial"/>
          <w:sz w:val="20"/>
          <w:szCs w:val="20"/>
        </w:rPr>
        <w:t>,</w:t>
      </w:r>
      <w:r w:rsidR="005421DF" w:rsidRPr="04A2ACFD">
        <w:rPr>
          <w:rFonts w:asciiTheme="minorHAnsi" w:hAnsiTheme="minorHAnsi" w:cs="Arial"/>
          <w:sz w:val="20"/>
          <w:szCs w:val="20"/>
        </w:rPr>
        <w:t xml:space="preserve"> but we also welcome bidder</w:t>
      </w:r>
      <w:r w:rsidR="00E10AC3" w:rsidRPr="04A2ACFD">
        <w:rPr>
          <w:rFonts w:asciiTheme="minorHAnsi" w:hAnsiTheme="minorHAnsi" w:cs="Arial"/>
          <w:sz w:val="20"/>
          <w:szCs w:val="20"/>
        </w:rPr>
        <w:t>’</w:t>
      </w:r>
      <w:r w:rsidR="005421DF" w:rsidRPr="04A2ACFD">
        <w:rPr>
          <w:rFonts w:asciiTheme="minorHAnsi" w:hAnsiTheme="minorHAnsi" w:cs="Arial"/>
          <w:sz w:val="20"/>
          <w:szCs w:val="20"/>
        </w:rPr>
        <w:t xml:space="preserve">s suggestions for how the </w:t>
      </w:r>
      <w:r w:rsidR="6A59D32C" w:rsidRPr="04A2ACFD">
        <w:rPr>
          <w:rFonts w:asciiTheme="minorHAnsi" w:hAnsiTheme="minorHAnsi" w:cs="Arial"/>
          <w:sz w:val="20"/>
          <w:szCs w:val="20"/>
        </w:rPr>
        <w:t>task</w:t>
      </w:r>
      <w:r w:rsidR="005421DF" w:rsidRPr="04A2ACFD">
        <w:rPr>
          <w:rFonts w:asciiTheme="minorHAnsi" w:hAnsiTheme="minorHAnsi" w:cs="Arial"/>
          <w:sz w:val="20"/>
          <w:szCs w:val="20"/>
        </w:rPr>
        <w:t>s should be structured</w:t>
      </w:r>
      <w:r w:rsidR="00D41EFB" w:rsidRPr="04A2ACFD">
        <w:rPr>
          <w:rFonts w:asciiTheme="minorHAnsi" w:hAnsiTheme="minorHAnsi" w:cs="Arial"/>
          <w:sz w:val="20"/>
          <w:szCs w:val="20"/>
        </w:rPr>
        <w:t>.</w:t>
      </w:r>
      <w:r w:rsidR="00CA101A" w:rsidRPr="04A2ACFD">
        <w:rPr>
          <w:rFonts w:asciiTheme="minorHAnsi" w:hAnsiTheme="minorHAnsi" w:cs="Arial"/>
          <w:sz w:val="20"/>
          <w:szCs w:val="20"/>
        </w:rPr>
        <w:t xml:space="preserve"> The use of pre or post-workshop tasks could also be used to </w:t>
      </w:r>
      <w:r w:rsidR="000D10E7" w:rsidRPr="04A2ACFD">
        <w:rPr>
          <w:rFonts w:asciiTheme="minorHAnsi" w:hAnsiTheme="minorHAnsi" w:cs="Arial"/>
          <w:sz w:val="20"/>
          <w:szCs w:val="20"/>
        </w:rPr>
        <w:t>collect the necessary information to complete the tasks.</w:t>
      </w:r>
      <w:r w:rsidR="3A072A87" w:rsidRPr="04A2ACFD">
        <w:rPr>
          <w:rFonts w:asciiTheme="minorHAnsi" w:hAnsiTheme="minorHAnsi" w:cs="Arial"/>
          <w:sz w:val="20"/>
          <w:szCs w:val="20"/>
        </w:rPr>
        <w:t xml:space="preserve"> </w:t>
      </w:r>
      <w:r w:rsidR="00447371" w:rsidRPr="04A2ACFD">
        <w:rPr>
          <w:rFonts w:asciiTheme="minorHAnsi" w:hAnsiTheme="minorHAnsi" w:cs="Arial"/>
          <w:sz w:val="20"/>
          <w:szCs w:val="20"/>
        </w:rPr>
        <w:t>The CCC will provide attendees lists and pre-workshop</w:t>
      </w:r>
      <w:r w:rsidR="001716F0">
        <w:rPr>
          <w:rFonts w:asciiTheme="minorHAnsi" w:hAnsiTheme="minorHAnsi" w:cs="Arial"/>
          <w:sz w:val="20"/>
          <w:szCs w:val="20"/>
        </w:rPr>
        <w:t xml:space="preserve"> briefing</w:t>
      </w:r>
      <w:r w:rsidR="00447371" w:rsidRPr="04A2ACFD">
        <w:rPr>
          <w:rFonts w:asciiTheme="minorHAnsi" w:hAnsiTheme="minorHAnsi" w:cs="Arial"/>
          <w:sz w:val="20"/>
          <w:szCs w:val="20"/>
        </w:rPr>
        <w:t xml:space="preserve"> materials</w:t>
      </w:r>
      <w:r w:rsidR="001716F0">
        <w:rPr>
          <w:rFonts w:asciiTheme="minorHAnsi" w:hAnsiTheme="minorHAnsi" w:cs="Arial"/>
          <w:sz w:val="20"/>
          <w:szCs w:val="20"/>
        </w:rPr>
        <w:t xml:space="preserve"> to attendees</w:t>
      </w:r>
      <w:r w:rsidR="00447371" w:rsidRPr="04A2ACFD">
        <w:rPr>
          <w:rFonts w:asciiTheme="minorHAnsi" w:hAnsiTheme="minorHAnsi" w:cs="Arial"/>
          <w:sz w:val="20"/>
          <w:szCs w:val="20"/>
        </w:rPr>
        <w:t xml:space="preserve"> ahead of the first workshop to ensure </w:t>
      </w:r>
      <w:r w:rsidR="00501AEA" w:rsidRPr="04A2ACFD">
        <w:rPr>
          <w:rFonts w:asciiTheme="minorHAnsi" w:hAnsiTheme="minorHAnsi" w:cs="Arial"/>
          <w:sz w:val="20"/>
          <w:szCs w:val="20"/>
        </w:rPr>
        <w:t>a quick start is possible following kick</w:t>
      </w:r>
      <w:r w:rsidR="005B67E6" w:rsidRPr="04A2ACFD">
        <w:rPr>
          <w:rFonts w:asciiTheme="minorHAnsi" w:hAnsiTheme="minorHAnsi" w:cs="Arial"/>
          <w:sz w:val="20"/>
          <w:szCs w:val="20"/>
        </w:rPr>
        <w:t>-</w:t>
      </w:r>
      <w:r w:rsidR="00501AEA" w:rsidRPr="04A2ACFD">
        <w:rPr>
          <w:rFonts w:asciiTheme="minorHAnsi" w:hAnsiTheme="minorHAnsi" w:cs="Arial"/>
          <w:sz w:val="20"/>
          <w:szCs w:val="20"/>
        </w:rPr>
        <w:t>off and that workshop discussions are not starting from a blank page.</w:t>
      </w:r>
    </w:p>
    <w:p w14:paraId="022501C8" w14:textId="77777777" w:rsidR="00731D7A" w:rsidRDefault="00731D7A" w:rsidP="1BB0D8D6">
      <w:pPr>
        <w:pStyle w:val="Norma"/>
        <w:ind w:left="720"/>
        <w:jc w:val="both"/>
        <w:rPr>
          <w:rFonts w:asciiTheme="minorHAnsi" w:hAnsiTheme="minorHAnsi" w:cs="Arial"/>
          <w:sz w:val="20"/>
          <w:szCs w:val="20"/>
        </w:rPr>
      </w:pPr>
    </w:p>
    <w:p w14:paraId="3E96FDDC" w14:textId="6F5D2CDD" w:rsidR="00731D7A" w:rsidRDefault="00731D7A" w:rsidP="00731D7A">
      <w:pPr>
        <w:pStyle w:val="Norma"/>
        <w:ind w:left="720"/>
        <w:jc w:val="both"/>
        <w:rPr>
          <w:rFonts w:asciiTheme="minorHAnsi" w:hAnsiTheme="minorHAnsi" w:cs="Arial"/>
          <w:sz w:val="20"/>
          <w:szCs w:val="20"/>
        </w:rPr>
      </w:pPr>
      <w:r w:rsidRPr="1600435C">
        <w:rPr>
          <w:rFonts w:asciiTheme="minorHAnsi" w:hAnsiTheme="minorHAnsi" w:cs="Arial"/>
          <w:sz w:val="20"/>
          <w:szCs w:val="20"/>
        </w:rPr>
        <w:t>Individual workshops should be hybrid or virtual.</w:t>
      </w:r>
      <w:r w:rsidR="00477F9F">
        <w:rPr>
          <w:rFonts w:asciiTheme="minorHAnsi" w:hAnsiTheme="minorHAnsi" w:cs="Arial"/>
          <w:sz w:val="20"/>
          <w:szCs w:val="20"/>
        </w:rPr>
        <w:t xml:space="preserve"> Bidders should </w:t>
      </w:r>
      <w:r w:rsidR="008E664D">
        <w:rPr>
          <w:rFonts w:asciiTheme="minorHAnsi" w:hAnsiTheme="minorHAnsi" w:cs="Arial"/>
          <w:sz w:val="20"/>
          <w:szCs w:val="20"/>
        </w:rPr>
        <w:t>explain what methods or technology they expect to use to effectively facilitate in this setting</w:t>
      </w:r>
      <w:r w:rsidR="0017300D">
        <w:rPr>
          <w:rFonts w:asciiTheme="minorHAnsi" w:hAnsiTheme="minorHAnsi" w:cs="Arial"/>
          <w:sz w:val="20"/>
          <w:szCs w:val="20"/>
        </w:rPr>
        <w:t xml:space="preserve"> and whether any additional engagement outside the workshops such as surveys will be used</w:t>
      </w:r>
      <w:r w:rsidR="008E664D">
        <w:rPr>
          <w:rFonts w:asciiTheme="minorHAnsi" w:hAnsiTheme="minorHAnsi" w:cs="Arial"/>
          <w:sz w:val="20"/>
          <w:szCs w:val="20"/>
        </w:rPr>
        <w:t>.</w:t>
      </w:r>
      <w:r>
        <w:rPr>
          <w:rFonts w:asciiTheme="minorHAnsi" w:hAnsiTheme="minorHAnsi" w:cs="Arial"/>
          <w:sz w:val="20"/>
          <w:szCs w:val="20"/>
        </w:rPr>
        <w:t xml:space="preserve"> Some flexibility will be required so that the structure of each workshop can be informed by previous ones, for example, changes to the attendees list may be required and there may be different emphasis on the </w:t>
      </w:r>
      <w:r w:rsidR="008C5B93">
        <w:rPr>
          <w:rFonts w:asciiTheme="minorHAnsi" w:hAnsiTheme="minorHAnsi" w:cs="Arial"/>
          <w:sz w:val="20"/>
          <w:szCs w:val="20"/>
        </w:rPr>
        <w:t xml:space="preserve">different </w:t>
      </w:r>
      <w:r>
        <w:rPr>
          <w:rFonts w:asciiTheme="minorHAnsi" w:hAnsiTheme="minorHAnsi" w:cs="Arial"/>
          <w:sz w:val="20"/>
          <w:szCs w:val="20"/>
        </w:rPr>
        <w:t>tasks for each working group. The CCC will provide background material to familiarise workshop attendees with the project prior to the first workshop. Following each workshop, the successful bidder will need to produce a synthesis paper for each working group, summarising the discussion that has taken place and providing a common understanding to feed into subsequent workshops</w:t>
      </w:r>
      <w:r w:rsidR="00BC5674">
        <w:rPr>
          <w:rFonts w:asciiTheme="minorHAnsi" w:hAnsiTheme="minorHAnsi" w:cs="Arial"/>
          <w:sz w:val="20"/>
          <w:szCs w:val="20"/>
        </w:rPr>
        <w:t xml:space="preserve">. </w:t>
      </w:r>
    </w:p>
    <w:p w14:paraId="7F6D73CC" w14:textId="087A54EA" w:rsidR="00577422" w:rsidRDefault="00577422" w:rsidP="00246516">
      <w:pPr>
        <w:pStyle w:val="Norma"/>
        <w:jc w:val="both"/>
        <w:rPr>
          <w:rFonts w:asciiTheme="minorHAnsi" w:hAnsiTheme="minorHAnsi" w:cs="Arial"/>
          <w:sz w:val="20"/>
          <w:szCs w:val="20"/>
        </w:rPr>
      </w:pPr>
    </w:p>
    <w:p w14:paraId="189A6D62" w14:textId="31D132EC" w:rsidR="00577422" w:rsidRDefault="00EA71F0" w:rsidP="04A2ACFD">
      <w:pPr>
        <w:pStyle w:val="Norma"/>
        <w:ind w:left="720"/>
        <w:jc w:val="both"/>
        <w:rPr>
          <w:rFonts w:asciiTheme="minorHAnsi" w:hAnsiTheme="minorHAnsi" w:cs="Arial"/>
          <w:sz w:val="20"/>
          <w:szCs w:val="20"/>
        </w:rPr>
      </w:pPr>
      <w:r w:rsidRPr="04A2ACFD">
        <w:rPr>
          <w:rFonts w:asciiTheme="minorHAnsi" w:hAnsiTheme="minorHAnsi" w:cs="Arial"/>
          <w:sz w:val="20"/>
          <w:szCs w:val="20"/>
        </w:rPr>
        <w:t>Throughout all the tasks, bidders must ensure th</w:t>
      </w:r>
      <w:r w:rsidR="002C6DE7" w:rsidRPr="04A2ACFD">
        <w:rPr>
          <w:rFonts w:asciiTheme="minorHAnsi" w:hAnsiTheme="minorHAnsi" w:cs="Arial"/>
          <w:sz w:val="20"/>
          <w:szCs w:val="20"/>
        </w:rPr>
        <w:t xml:space="preserve">at links, overlap and interactions between working groups are identified and </w:t>
      </w:r>
      <w:r w:rsidR="00A41A12" w:rsidRPr="04A2ACFD">
        <w:rPr>
          <w:rFonts w:asciiTheme="minorHAnsi" w:hAnsiTheme="minorHAnsi" w:cs="Arial"/>
          <w:sz w:val="20"/>
          <w:szCs w:val="20"/>
        </w:rPr>
        <w:t xml:space="preserve">accounted for </w:t>
      </w:r>
      <w:r w:rsidR="000D63BE" w:rsidRPr="04A2ACFD">
        <w:rPr>
          <w:rFonts w:asciiTheme="minorHAnsi" w:hAnsiTheme="minorHAnsi" w:cs="Arial"/>
          <w:sz w:val="20"/>
          <w:szCs w:val="20"/>
        </w:rPr>
        <w:t xml:space="preserve">by the methodology. </w:t>
      </w:r>
      <w:r w:rsidR="00A056E5" w:rsidRPr="04A2ACFD">
        <w:rPr>
          <w:rFonts w:asciiTheme="minorHAnsi" w:hAnsiTheme="minorHAnsi" w:cs="Arial"/>
          <w:sz w:val="20"/>
          <w:szCs w:val="20"/>
        </w:rPr>
        <w:t>In particular, the level of dependence between different sectors should be characterised</w:t>
      </w:r>
      <w:r w:rsidR="00D476F4" w:rsidRPr="04A2ACFD">
        <w:rPr>
          <w:rFonts w:asciiTheme="minorHAnsi" w:hAnsiTheme="minorHAnsi" w:cs="Arial"/>
          <w:sz w:val="20"/>
          <w:szCs w:val="20"/>
        </w:rPr>
        <w:t xml:space="preserve"> and </w:t>
      </w:r>
      <w:r w:rsidR="00135EB7" w:rsidRPr="04A2ACFD">
        <w:rPr>
          <w:rFonts w:asciiTheme="minorHAnsi" w:hAnsiTheme="minorHAnsi" w:cs="Arial"/>
          <w:sz w:val="20"/>
          <w:szCs w:val="20"/>
        </w:rPr>
        <w:t>common risks or adaptation actions across sectors</w:t>
      </w:r>
      <w:r w:rsidR="00A056E5" w:rsidRPr="04A2ACFD">
        <w:rPr>
          <w:rFonts w:asciiTheme="minorHAnsi" w:hAnsiTheme="minorHAnsi" w:cs="Arial"/>
          <w:sz w:val="20"/>
          <w:szCs w:val="20"/>
        </w:rPr>
        <w:t xml:space="preserve"> </w:t>
      </w:r>
      <w:r w:rsidR="00135EB7" w:rsidRPr="04A2ACFD">
        <w:rPr>
          <w:rFonts w:asciiTheme="minorHAnsi" w:hAnsiTheme="minorHAnsi" w:cs="Arial"/>
          <w:sz w:val="20"/>
          <w:szCs w:val="20"/>
        </w:rPr>
        <w:t>should be noted.</w:t>
      </w:r>
      <w:r w:rsidR="00C63B6C" w:rsidRPr="04A2ACFD">
        <w:rPr>
          <w:rFonts w:asciiTheme="minorHAnsi" w:hAnsiTheme="minorHAnsi" w:cs="Arial"/>
          <w:sz w:val="20"/>
          <w:szCs w:val="20"/>
        </w:rPr>
        <w:t xml:space="preserve"> This should also capture</w:t>
      </w:r>
      <w:r w:rsidR="00605B60" w:rsidRPr="04A2ACFD">
        <w:rPr>
          <w:rFonts w:asciiTheme="minorHAnsi" w:hAnsiTheme="minorHAnsi" w:cs="Arial"/>
          <w:sz w:val="20"/>
          <w:szCs w:val="20"/>
        </w:rPr>
        <w:t xml:space="preserve"> the potential for any cascading risks </w:t>
      </w:r>
      <w:r w:rsidR="008D199D" w:rsidRPr="04A2ACFD">
        <w:rPr>
          <w:rFonts w:asciiTheme="minorHAnsi" w:hAnsiTheme="minorHAnsi" w:cs="Arial"/>
          <w:sz w:val="20"/>
          <w:szCs w:val="20"/>
        </w:rPr>
        <w:t>resulting from the impacts of one sector on another and</w:t>
      </w:r>
      <w:r w:rsidR="00F51444" w:rsidRPr="04A2ACFD">
        <w:rPr>
          <w:rFonts w:asciiTheme="minorHAnsi" w:hAnsiTheme="minorHAnsi" w:cs="Arial"/>
          <w:sz w:val="20"/>
          <w:szCs w:val="20"/>
        </w:rPr>
        <w:t>,</w:t>
      </w:r>
      <w:r w:rsidR="008D199D" w:rsidRPr="04A2ACFD">
        <w:rPr>
          <w:rFonts w:asciiTheme="minorHAnsi" w:hAnsiTheme="minorHAnsi" w:cs="Arial"/>
          <w:sz w:val="20"/>
          <w:szCs w:val="20"/>
        </w:rPr>
        <w:t xml:space="preserve"> where possible</w:t>
      </w:r>
      <w:r w:rsidR="00F51444" w:rsidRPr="04A2ACFD">
        <w:rPr>
          <w:rFonts w:asciiTheme="minorHAnsi" w:hAnsiTheme="minorHAnsi" w:cs="Arial"/>
          <w:sz w:val="20"/>
          <w:szCs w:val="20"/>
        </w:rPr>
        <w:t>,</w:t>
      </w:r>
      <w:r w:rsidR="008D199D" w:rsidRPr="04A2ACFD">
        <w:rPr>
          <w:rFonts w:asciiTheme="minorHAnsi" w:hAnsiTheme="minorHAnsi" w:cs="Arial"/>
          <w:sz w:val="20"/>
          <w:szCs w:val="20"/>
        </w:rPr>
        <w:t xml:space="preserve"> </w:t>
      </w:r>
      <w:r w:rsidR="00F51444" w:rsidRPr="04A2ACFD">
        <w:rPr>
          <w:rFonts w:asciiTheme="minorHAnsi" w:hAnsiTheme="minorHAnsi" w:cs="Arial"/>
          <w:sz w:val="20"/>
          <w:szCs w:val="20"/>
        </w:rPr>
        <w:t xml:space="preserve">some insight into the potential social and </w:t>
      </w:r>
      <w:r w:rsidR="00F51444" w:rsidRPr="04A2ACFD">
        <w:rPr>
          <w:rFonts w:asciiTheme="minorHAnsi" w:hAnsiTheme="minorHAnsi" w:cs="Arial"/>
          <w:sz w:val="20"/>
          <w:szCs w:val="20"/>
        </w:rPr>
        <w:lastRenderedPageBreak/>
        <w:t>economic effects of this.</w:t>
      </w:r>
      <w:r w:rsidR="00135EB7" w:rsidRPr="04A2ACFD">
        <w:rPr>
          <w:rFonts w:asciiTheme="minorHAnsi" w:hAnsiTheme="minorHAnsi" w:cs="Arial"/>
          <w:sz w:val="20"/>
          <w:szCs w:val="20"/>
        </w:rPr>
        <w:t xml:space="preserve"> </w:t>
      </w:r>
      <w:r w:rsidR="000D63BE" w:rsidRPr="04A2ACFD">
        <w:rPr>
          <w:rFonts w:asciiTheme="minorHAnsi" w:hAnsiTheme="minorHAnsi" w:cs="Arial"/>
          <w:sz w:val="20"/>
          <w:szCs w:val="20"/>
        </w:rPr>
        <w:t xml:space="preserve">Any gaps </w:t>
      </w:r>
      <w:r w:rsidR="00DA403F" w:rsidRPr="04A2ACFD">
        <w:rPr>
          <w:rFonts w:asciiTheme="minorHAnsi" w:hAnsiTheme="minorHAnsi" w:cs="Arial"/>
          <w:sz w:val="20"/>
          <w:szCs w:val="20"/>
        </w:rPr>
        <w:t xml:space="preserve">where </w:t>
      </w:r>
      <w:r w:rsidR="009767F7" w:rsidRPr="04A2ACFD">
        <w:rPr>
          <w:rFonts w:asciiTheme="minorHAnsi" w:hAnsiTheme="minorHAnsi" w:cs="Arial"/>
          <w:sz w:val="20"/>
          <w:szCs w:val="20"/>
        </w:rPr>
        <w:t xml:space="preserve">key </w:t>
      </w:r>
      <w:r w:rsidR="00B00ADF" w:rsidRPr="04A2ACFD">
        <w:rPr>
          <w:rFonts w:asciiTheme="minorHAnsi" w:hAnsiTheme="minorHAnsi" w:cs="Arial"/>
          <w:sz w:val="20"/>
          <w:szCs w:val="20"/>
        </w:rPr>
        <w:t xml:space="preserve">areas for climate adaptation are not covered by </w:t>
      </w:r>
      <w:r w:rsidR="00185801" w:rsidRPr="04A2ACFD">
        <w:rPr>
          <w:rFonts w:asciiTheme="minorHAnsi" w:hAnsiTheme="minorHAnsi" w:cs="Arial"/>
          <w:sz w:val="20"/>
          <w:szCs w:val="20"/>
        </w:rPr>
        <w:t>a working group must also be identified.</w:t>
      </w:r>
    </w:p>
    <w:p w14:paraId="6950C91D" w14:textId="77777777" w:rsidR="008F4B59" w:rsidRDefault="008F4B59" w:rsidP="003A05B7">
      <w:pPr>
        <w:pStyle w:val="Norma"/>
        <w:ind w:left="1080"/>
        <w:jc w:val="both"/>
        <w:rPr>
          <w:rFonts w:asciiTheme="minorHAnsi" w:hAnsiTheme="minorHAnsi" w:cs="Arial"/>
          <w:bCs/>
          <w:sz w:val="20"/>
          <w:szCs w:val="20"/>
        </w:rPr>
      </w:pPr>
    </w:p>
    <w:p w14:paraId="18E0490B" w14:textId="77777777" w:rsidR="00B058A2" w:rsidRDefault="004A4D01" w:rsidP="00B058A2">
      <w:pPr>
        <w:pStyle w:val="Norma"/>
        <w:spacing w:before="120"/>
        <w:ind w:left="720"/>
        <w:rPr>
          <w:rFonts w:asciiTheme="minorHAnsi" w:hAnsiTheme="minorHAnsi"/>
          <w:sz w:val="20"/>
          <w:szCs w:val="20"/>
        </w:rPr>
      </w:pPr>
      <w:r w:rsidRPr="6D10CF95">
        <w:rPr>
          <w:rFonts w:asciiTheme="minorHAnsi" w:hAnsiTheme="minorHAnsi" w:cs="Arial"/>
          <w:b/>
          <w:bCs/>
          <w:sz w:val="20"/>
          <w:szCs w:val="20"/>
        </w:rPr>
        <w:t xml:space="preserve">Task 1: </w:t>
      </w:r>
      <w:r w:rsidR="00B058A2" w:rsidRPr="00B058A2">
        <w:rPr>
          <w:rFonts w:asciiTheme="minorHAnsi" w:hAnsiTheme="minorHAnsi"/>
          <w:i/>
          <w:iCs/>
          <w:sz w:val="20"/>
          <w:szCs w:val="20"/>
        </w:rPr>
        <w:t xml:space="preserve">Build a shared understanding of high-level, qualitative objectives for the group’s area of interest, </w:t>
      </w:r>
      <w:r w:rsidR="00B058A2" w:rsidRPr="00B058A2">
        <w:rPr>
          <w:rFonts w:asciiTheme="minorHAnsi" w:hAnsiTheme="minorHAnsi"/>
          <w:bCs/>
          <w:i/>
          <w:iCs/>
          <w:sz w:val="20"/>
          <w:szCs w:val="20"/>
        </w:rPr>
        <w:t>and how these might influence, or be influenced by, broader policy priorities and societal changes, now and in the future.</w:t>
      </w:r>
    </w:p>
    <w:p w14:paraId="2B3E56A2" w14:textId="77777777" w:rsidR="00C747C1" w:rsidRDefault="00C747C1" w:rsidP="00B058A2">
      <w:pPr>
        <w:pStyle w:val="Norma"/>
        <w:rPr>
          <w:rFonts w:asciiTheme="minorHAnsi" w:hAnsiTheme="minorHAnsi"/>
          <w:bCs/>
          <w:sz w:val="20"/>
          <w:szCs w:val="20"/>
        </w:rPr>
      </w:pPr>
    </w:p>
    <w:p w14:paraId="209AE352" w14:textId="02EE362A" w:rsidR="008852BB" w:rsidRDefault="3442A4A9" w:rsidP="1BB0D8D6">
      <w:pPr>
        <w:pStyle w:val="Norma"/>
        <w:ind w:left="720"/>
        <w:rPr>
          <w:rFonts w:asciiTheme="minorHAnsi" w:hAnsiTheme="minorHAnsi"/>
          <w:sz w:val="20"/>
          <w:szCs w:val="20"/>
        </w:rPr>
      </w:pPr>
      <w:r w:rsidRPr="1BB0D8D6">
        <w:rPr>
          <w:rFonts w:asciiTheme="minorHAnsi" w:hAnsiTheme="minorHAnsi"/>
          <w:sz w:val="20"/>
          <w:szCs w:val="20"/>
        </w:rPr>
        <w:t xml:space="preserve">This task </w:t>
      </w:r>
      <w:r w:rsidR="2C69853B" w:rsidRPr="1BB0D8D6">
        <w:rPr>
          <w:rFonts w:asciiTheme="minorHAnsi" w:hAnsiTheme="minorHAnsi"/>
          <w:sz w:val="20"/>
          <w:szCs w:val="20"/>
        </w:rPr>
        <w:t>seeks to</w:t>
      </w:r>
      <w:r w:rsidR="3214088A" w:rsidRPr="1BB0D8D6">
        <w:rPr>
          <w:rFonts w:asciiTheme="minorHAnsi" w:hAnsiTheme="minorHAnsi"/>
          <w:sz w:val="20"/>
          <w:szCs w:val="20"/>
        </w:rPr>
        <w:t xml:space="preserve"> agree </w:t>
      </w:r>
      <w:r w:rsidR="00F00DD3">
        <w:rPr>
          <w:rFonts w:asciiTheme="minorHAnsi" w:hAnsiTheme="minorHAnsi"/>
          <w:sz w:val="20"/>
          <w:szCs w:val="20"/>
        </w:rPr>
        <w:t>very</w:t>
      </w:r>
      <w:r w:rsidR="3214088A" w:rsidRPr="1BB0D8D6">
        <w:rPr>
          <w:rFonts w:asciiTheme="minorHAnsi" w:hAnsiTheme="minorHAnsi"/>
          <w:sz w:val="20"/>
          <w:szCs w:val="20"/>
        </w:rPr>
        <w:t xml:space="preserve"> h</w:t>
      </w:r>
      <w:r w:rsidR="5C0423DA" w:rsidRPr="1BB0D8D6">
        <w:rPr>
          <w:rFonts w:asciiTheme="minorHAnsi" w:hAnsiTheme="minorHAnsi"/>
          <w:sz w:val="20"/>
          <w:szCs w:val="20"/>
        </w:rPr>
        <w:t>igh-level</w:t>
      </w:r>
      <w:r w:rsidR="754F9879" w:rsidRPr="1BB0D8D6">
        <w:rPr>
          <w:rFonts w:asciiTheme="minorHAnsi" w:hAnsiTheme="minorHAnsi"/>
          <w:sz w:val="20"/>
          <w:szCs w:val="20"/>
        </w:rPr>
        <w:t>,</w:t>
      </w:r>
      <w:r w:rsidR="5C0423DA" w:rsidRPr="1BB0D8D6">
        <w:rPr>
          <w:rFonts w:asciiTheme="minorHAnsi" w:hAnsiTheme="minorHAnsi"/>
          <w:sz w:val="20"/>
          <w:szCs w:val="20"/>
        </w:rPr>
        <w:t xml:space="preserve"> qualitative </w:t>
      </w:r>
      <w:r w:rsidR="000D10E7">
        <w:rPr>
          <w:rFonts w:asciiTheme="minorHAnsi" w:hAnsiTheme="minorHAnsi"/>
          <w:sz w:val="20"/>
          <w:szCs w:val="20"/>
        </w:rPr>
        <w:t>objectives</w:t>
      </w:r>
      <w:r w:rsidR="000D10E7" w:rsidRPr="1BB0D8D6">
        <w:rPr>
          <w:rFonts w:asciiTheme="minorHAnsi" w:hAnsiTheme="minorHAnsi"/>
          <w:sz w:val="20"/>
          <w:szCs w:val="20"/>
        </w:rPr>
        <w:t xml:space="preserve"> </w:t>
      </w:r>
      <w:r w:rsidR="16CB8939" w:rsidRPr="1BB0D8D6">
        <w:rPr>
          <w:rFonts w:asciiTheme="minorHAnsi" w:hAnsiTheme="minorHAnsi"/>
          <w:sz w:val="20"/>
          <w:szCs w:val="20"/>
        </w:rPr>
        <w:t>for each sector</w:t>
      </w:r>
      <w:r w:rsidR="008943F4">
        <w:rPr>
          <w:rFonts w:asciiTheme="minorHAnsi" w:hAnsiTheme="minorHAnsi"/>
          <w:sz w:val="20"/>
          <w:szCs w:val="20"/>
        </w:rPr>
        <w:t>.</w:t>
      </w:r>
    </w:p>
    <w:p w14:paraId="7E052BA8" w14:textId="77777777" w:rsidR="008852BB" w:rsidRDefault="008852BB" w:rsidP="004A4D01">
      <w:pPr>
        <w:pStyle w:val="Norma"/>
        <w:ind w:left="720"/>
        <w:rPr>
          <w:rFonts w:asciiTheme="minorHAnsi" w:hAnsiTheme="minorHAnsi"/>
          <w:bCs/>
          <w:sz w:val="20"/>
          <w:szCs w:val="20"/>
        </w:rPr>
      </w:pPr>
    </w:p>
    <w:p w14:paraId="0B10BAD5" w14:textId="13147586" w:rsidR="00BA0C52" w:rsidRDefault="0092152F" w:rsidP="004A4D01">
      <w:pPr>
        <w:pStyle w:val="Norma"/>
        <w:ind w:left="720"/>
        <w:rPr>
          <w:rFonts w:asciiTheme="minorHAnsi" w:hAnsiTheme="minorHAnsi"/>
          <w:bCs/>
          <w:sz w:val="20"/>
          <w:szCs w:val="20"/>
        </w:rPr>
      </w:pPr>
      <w:r>
        <w:rPr>
          <w:rFonts w:asciiTheme="minorHAnsi" w:hAnsiTheme="minorHAnsi"/>
          <w:bCs/>
          <w:sz w:val="20"/>
          <w:szCs w:val="20"/>
        </w:rPr>
        <w:t>C</w:t>
      </w:r>
      <w:r w:rsidR="003459C2">
        <w:rPr>
          <w:rFonts w:asciiTheme="minorHAnsi" w:hAnsiTheme="minorHAnsi"/>
          <w:bCs/>
          <w:sz w:val="20"/>
          <w:szCs w:val="20"/>
        </w:rPr>
        <w:t>onsideration should be given as to how th</w:t>
      </w:r>
      <w:r>
        <w:rPr>
          <w:rFonts w:asciiTheme="minorHAnsi" w:hAnsiTheme="minorHAnsi"/>
          <w:bCs/>
          <w:sz w:val="20"/>
          <w:szCs w:val="20"/>
        </w:rPr>
        <w:t>e</w:t>
      </w:r>
      <w:r w:rsidR="003459C2">
        <w:rPr>
          <w:rFonts w:asciiTheme="minorHAnsi" w:hAnsiTheme="minorHAnsi"/>
          <w:bCs/>
          <w:sz w:val="20"/>
          <w:szCs w:val="20"/>
        </w:rPr>
        <w:t xml:space="preserve"> </w:t>
      </w:r>
      <w:r>
        <w:rPr>
          <w:rFonts w:asciiTheme="minorHAnsi" w:hAnsiTheme="minorHAnsi"/>
          <w:bCs/>
          <w:sz w:val="20"/>
          <w:szCs w:val="20"/>
        </w:rPr>
        <w:t xml:space="preserve">objectives </w:t>
      </w:r>
      <w:r w:rsidR="00B60BCD">
        <w:rPr>
          <w:rFonts w:asciiTheme="minorHAnsi" w:hAnsiTheme="minorHAnsi"/>
          <w:bCs/>
          <w:sz w:val="20"/>
          <w:szCs w:val="20"/>
        </w:rPr>
        <w:t>might</w:t>
      </w:r>
      <w:r w:rsidR="003459C2">
        <w:rPr>
          <w:rFonts w:asciiTheme="minorHAnsi" w:hAnsiTheme="minorHAnsi"/>
          <w:bCs/>
          <w:sz w:val="20"/>
          <w:szCs w:val="20"/>
        </w:rPr>
        <w:t xml:space="preserve"> </w:t>
      </w:r>
      <w:r w:rsidR="00094D1D">
        <w:rPr>
          <w:rFonts w:asciiTheme="minorHAnsi" w:hAnsiTheme="minorHAnsi"/>
          <w:bCs/>
          <w:sz w:val="20"/>
          <w:szCs w:val="20"/>
        </w:rPr>
        <w:t>influence</w:t>
      </w:r>
      <w:r w:rsidR="00C55E6C">
        <w:rPr>
          <w:rFonts w:asciiTheme="minorHAnsi" w:hAnsiTheme="minorHAnsi"/>
          <w:bCs/>
          <w:sz w:val="20"/>
          <w:szCs w:val="20"/>
        </w:rPr>
        <w:t>,</w:t>
      </w:r>
      <w:r w:rsidR="00094D1D">
        <w:rPr>
          <w:rFonts w:asciiTheme="minorHAnsi" w:hAnsiTheme="minorHAnsi"/>
          <w:bCs/>
          <w:sz w:val="20"/>
          <w:szCs w:val="20"/>
        </w:rPr>
        <w:t xml:space="preserve"> or be influenced by</w:t>
      </w:r>
      <w:r w:rsidR="00C55E6C">
        <w:rPr>
          <w:rFonts w:asciiTheme="minorHAnsi" w:hAnsiTheme="minorHAnsi"/>
          <w:bCs/>
          <w:sz w:val="20"/>
          <w:szCs w:val="20"/>
        </w:rPr>
        <w:t>,</w:t>
      </w:r>
      <w:r w:rsidR="00094D1D">
        <w:rPr>
          <w:rFonts w:asciiTheme="minorHAnsi" w:hAnsiTheme="minorHAnsi"/>
          <w:bCs/>
          <w:sz w:val="20"/>
          <w:szCs w:val="20"/>
        </w:rPr>
        <w:t xml:space="preserve"> </w:t>
      </w:r>
      <w:r w:rsidR="00E61445">
        <w:rPr>
          <w:rFonts w:asciiTheme="minorHAnsi" w:hAnsiTheme="minorHAnsi"/>
          <w:bCs/>
          <w:sz w:val="20"/>
          <w:szCs w:val="20"/>
        </w:rPr>
        <w:t xml:space="preserve">broader government </w:t>
      </w:r>
      <w:r w:rsidR="008852BB">
        <w:rPr>
          <w:rFonts w:asciiTheme="minorHAnsi" w:hAnsiTheme="minorHAnsi"/>
          <w:bCs/>
          <w:sz w:val="20"/>
          <w:szCs w:val="20"/>
        </w:rPr>
        <w:t>priorities</w:t>
      </w:r>
      <w:r w:rsidR="00E61445">
        <w:rPr>
          <w:rFonts w:asciiTheme="minorHAnsi" w:hAnsiTheme="minorHAnsi"/>
          <w:bCs/>
          <w:sz w:val="20"/>
          <w:szCs w:val="20"/>
        </w:rPr>
        <w:t xml:space="preserve"> and </w:t>
      </w:r>
      <w:r w:rsidR="008852BB">
        <w:rPr>
          <w:rFonts w:asciiTheme="minorHAnsi" w:hAnsiTheme="minorHAnsi"/>
          <w:bCs/>
          <w:sz w:val="20"/>
          <w:szCs w:val="20"/>
        </w:rPr>
        <w:t>societal changes</w:t>
      </w:r>
      <w:r w:rsidR="00A960ED">
        <w:rPr>
          <w:rFonts w:asciiTheme="minorHAnsi" w:hAnsiTheme="minorHAnsi"/>
          <w:bCs/>
          <w:sz w:val="20"/>
          <w:szCs w:val="20"/>
        </w:rPr>
        <w:t>,</w:t>
      </w:r>
      <w:r w:rsidR="00F86094">
        <w:rPr>
          <w:rFonts w:asciiTheme="minorHAnsi" w:hAnsiTheme="minorHAnsi"/>
          <w:bCs/>
          <w:sz w:val="20"/>
          <w:szCs w:val="20"/>
        </w:rPr>
        <w:t xml:space="preserve"> such as </w:t>
      </w:r>
      <w:r w:rsidR="00A960ED">
        <w:rPr>
          <w:rFonts w:asciiTheme="minorHAnsi" w:hAnsiTheme="minorHAnsi"/>
          <w:bCs/>
          <w:sz w:val="20"/>
          <w:szCs w:val="20"/>
        </w:rPr>
        <w:t xml:space="preserve">reaching </w:t>
      </w:r>
      <w:r w:rsidR="00F86094">
        <w:rPr>
          <w:rFonts w:asciiTheme="minorHAnsi" w:hAnsiTheme="minorHAnsi"/>
          <w:bCs/>
          <w:sz w:val="20"/>
          <w:szCs w:val="20"/>
        </w:rPr>
        <w:t>net zero</w:t>
      </w:r>
      <w:r w:rsidR="00A960ED">
        <w:rPr>
          <w:rFonts w:asciiTheme="minorHAnsi" w:hAnsiTheme="minorHAnsi"/>
          <w:bCs/>
          <w:sz w:val="20"/>
          <w:szCs w:val="20"/>
        </w:rPr>
        <w:t xml:space="preserve"> emissions by 2050</w:t>
      </w:r>
      <w:r w:rsidR="00E61445">
        <w:rPr>
          <w:rFonts w:asciiTheme="minorHAnsi" w:hAnsiTheme="minorHAnsi"/>
          <w:bCs/>
          <w:sz w:val="20"/>
          <w:szCs w:val="20"/>
        </w:rPr>
        <w:t>.</w:t>
      </w:r>
      <w:r w:rsidR="00AB6640">
        <w:rPr>
          <w:rFonts w:asciiTheme="minorHAnsi" w:hAnsiTheme="minorHAnsi"/>
          <w:bCs/>
          <w:sz w:val="20"/>
          <w:szCs w:val="20"/>
        </w:rPr>
        <w:t xml:space="preserve"> Bidders should specify how they will facilitate a discussion that </w:t>
      </w:r>
      <w:r w:rsidR="00D06868">
        <w:rPr>
          <w:rFonts w:asciiTheme="minorHAnsi" w:hAnsiTheme="minorHAnsi"/>
          <w:bCs/>
          <w:sz w:val="20"/>
          <w:szCs w:val="20"/>
        </w:rPr>
        <w:t xml:space="preserve">is able to reach </w:t>
      </w:r>
      <w:r w:rsidR="004C3603">
        <w:rPr>
          <w:rFonts w:asciiTheme="minorHAnsi" w:hAnsiTheme="minorHAnsi"/>
          <w:bCs/>
          <w:sz w:val="20"/>
          <w:szCs w:val="20"/>
        </w:rPr>
        <w:t xml:space="preserve">broad </w:t>
      </w:r>
      <w:r w:rsidR="00D06868">
        <w:rPr>
          <w:rFonts w:asciiTheme="minorHAnsi" w:hAnsiTheme="minorHAnsi"/>
          <w:bCs/>
          <w:sz w:val="20"/>
          <w:szCs w:val="20"/>
        </w:rPr>
        <w:t xml:space="preserve">consensus </w:t>
      </w:r>
      <w:r w:rsidR="00B67797">
        <w:rPr>
          <w:rFonts w:asciiTheme="minorHAnsi" w:hAnsiTheme="minorHAnsi"/>
          <w:bCs/>
          <w:sz w:val="20"/>
          <w:szCs w:val="20"/>
        </w:rPr>
        <w:t xml:space="preserve">within the required timeframe </w:t>
      </w:r>
      <w:r w:rsidR="00D06868">
        <w:rPr>
          <w:rFonts w:asciiTheme="minorHAnsi" w:hAnsiTheme="minorHAnsi"/>
          <w:bCs/>
          <w:sz w:val="20"/>
          <w:szCs w:val="20"/>
        </w:rPr>
        <w:t xml:space="preserve">given the </w:t>
      </w:r>
      <w:r w:rsidR="004C3603">
        <w:rPr>
          <w:rFonts w:asciiTheme="minorHAnsi" w:hAnsiTheme="minorHAnsi"/>
          <w:bCs/>
          <w:sz w:val="20"/>
          <w:szCs w:val="20"/>
        </w:rPr>
        <w:t>wide</w:t>
      </w:r>
      <w:r w:rsidR="00D06868">
        <w:rPr>
          <w:rFonts w:asciiTheme="minorHAnsi" w:hAnsiTheme="minorHAnsi"/>
          <w:bCs/>
          <w:sz w:val="20"/>
          <w:szCs w:val="20"/>
        </w:rPr>
        <w:t xml:space="preserve"> range of interests and stakeholders involved</w:t>
      </w:r>
      <w:r w:rsidR="00CE03D3">
        <w:rPr>
          <w:rFonts w:asciiTheme="minorHAnsi" w:hAnsiTheme="minorHAnsi"/>
          <w:bCs/>
          <w:sz w:val="20"/>
          <w:szCs w:val="20"/>
        </w:rPr>
        <w:t xml:space="preserve"> and </w:t>
      </w:r>
      <w:r w:rsidR="00BC1860">
        <w:rPr>
          <w:rFonts w:asciiTheme="minorHAnsi" w:hAnsiTheme="minorHAnsi"/>
          <w:bCs/>
          <w:sz w:val="20"/>
          <w:szCs w:val="20"/>
        </w:rPr>
        <w:t>the different policy landscapes across the devolved administrations of the UK</w:t>
      </w:r>
      <w:r w:rsidR="00D06868">
        <w:rPr>
          <w:rFonts w:asciiTheme="minorHAnsi" w:hAnsiTheme="minorHAnsi"/>
          <w:bCs/>
          <w:sz w:val="20"/>
          <w:szCs w:val="20"/>
        </w:rPr>
        <w:t>.</w:t>
      </w:r>
      <w:r w:rsidR="00C85247">
        <w:rPr>
          <w:rFonts w:asciiTheme="minorHAnsi" w:hAnsiTheme="minorHAnsi"/>
          <w:bCs/>
          <w:sz w:val="20"/>
          <w:szCs w:val="20"/>
        </w:rPr>
        <w:t xml:space="preserve"> </w:t>
      </w:r>
    </w:p>
    <w:p w14:paraId="69033676" w14:textId="77777777" w:rsidR="00BA0C52" w:rsidRDefault="00BA0C52" w:rsidP="004A4D01">
      <w:pPr>
        <w:pStyle w:val="Norma"/>
        <w:ind w:left="720"/>
        <w:rPr>
          <w:rFonts w:asciiTheme="minorHAnsi" w:hAnsiTheme="minorHAnsi"/>
          <w:bCs/>
          <w:sz w:val="20"/>
          <w:szCs w:val="20"/>
        </w:rPr>
      </w:pPr>
    </w:p>
    <w:p w14:paraId="46295971" w14:textId="0450FBDC" w:rsidR="002642F2" w:rsidRDefault="754F9879" w:rsidP="6D10CF95">
      <w:pPr>
        <w:pStyle w:val="Norma"/>
        <w:ind w:left="720"/>
        <w:rPr>
          <w:rFonts w:asciiTheme="minorHAnsi" w:hAnsiTheme="minorHAnsi"/>
          <w:sz w:val="20"/>
          <w:szCs w:val="20"/>
        </w:rPr>
      </w:pPr>
      <w:r w:rsidRPr="6D10CF95">
        <w:rPr>
          <w:rFonts w:asciiTheme="minorHAnsi" w:hAnsiTheme="minorHAnsi"/>
          <w:sz w:val="20"/>
          <w:szCs w:val="20"/>
        </w:rPr>
        <w:t>For illustration,</w:t>
      </w:r>
      <w:r w:rsidR="39BC110B" w:rsidRPr="6D10CF95">
        <w:rPr>
          <w:rFonts w:asciiTheme="minorHAnsi" w:hAnsiTheme="minorHAnsi"/>
          <w:sz w:val="20"/>
          <w:szCs w:val="20"/>
        </w:rPr>
        <w:t xml:space="preserve"> </w:t>
      </w:r>
      <w:r w:rsidR="007B5195">
        <w:rPr>
          <w:rFonts w:asciiTheme="minorHAnsi" w:hAnsiTheme="minorHAnsi"/>
          <w:sz w:val="20"/>
          <w:szCs w:val="20"/>
        </w:rPr>
        <w:t>relevant objectives could include decarbonisation in line with net zero targets</w:t>
      </w:r>
      <w:r w:rsidR="005B6941">
        <w:rPr>
          <w:rFonts w:asciiTheme="minorHAnsi" w:hAnsiTheme="minorHAnsi"/>
          <w:sz w:val="20"/>
          <w:szCs w:val="20"/>
        </w:rPr>
        <w:t xml:space="preserve"> and security of energy and food suppl</w:t>
      </w:r>
      <w:r w:rsidR="00EE24E3">
        <w:rPr>
          <w:rFonts w:asciiTheme="minorHAnsi" w:hAnsiTheme="minorHAnsi"/>
          <w:sz w:val="20"/>
          <w:szCs w:val="20"/>
        </w:rPr>
        <w:t>ies</w:t>
      </w:r>
      <w:r w:rsidR="005B6941">
        <w:rPr>
          <w:rFonts w:asciiTheme="minorHAnsi" w:hAnsiTheme="minorHAnsi"/>
          <w:sz w:val="20"/>
          <w:szCs w:val="20"/>
        </w:rPr>
        <w:t xml:space="preserve">. </w:t>
      </w:r>
    </w:p>
    <w:p w14:paraId="15AE8F08" w14:textId="77777777" w:rsidR="002314B4" w:rsidRDefault="002314B4" w:rsidP="004A4D01">
      <w:pPr>
        <w:pStyle w:val="Norma"/>
        <w:ind w:left="720"/>
        <w:rPr>
          <w:rFonts w:asciiTheme="minorHAnsi" w:hAnsiTheme="minorHAnsi"/>
          <w:bCs/>
          <w:sz w:val="20"/>
          <w:szCs w:val="20"/>
        </w:rPr>
      </w:pPr>
    </w:p>
    <w:p w14:paraId="7367D74E" w14:textId="5088E250" w:rsidR="00342AC1" w:rsidRDefault="002314B4" w:rsidP="00342AC1">
      <w:pPr>
        <w:pStyle w:val="Norma"/>
        <w:ind w:left="720"/>
        <w:rPr>
          <w:rFonts w:asciiTheme="minorHAnsi" w:hAnsiTheme="minorHAnsi"/>
          <w:bCs/>
          <w:sz w:val="20"/>
          <w:szCs w:val="20"/>
        </w:rPr>
      </w:pPr>
      <w:r>
        <w:rPr>
          <w:rFonts w:asciiTheme="minorHAnsi" w:hAnsiTheme="minorHAnsi"/>
          <w:b/>
          <w:sz w:val="20"/>
          <w:szCs w:val="20"/>
        </w:rPr>
        <w:t xml:space="preserve">Task 2: </w:t>
      </w:r>
      <w:r w:rsidR="00B96FE5" w:rsidRPr="00B96FE5">
        <w:rPr>
          <w:rFonts w:asciiTheme="minorHAnsi" w:hAnsiTheme="minorHAnsi"/>
          <w:i/>
          <w:iCs/>
          <w:sz w:val="20"/>
          <w:szCs w:val="20"/>
        </w:rPr>
        <w:t>Develop a shared understanding of the key climate hazards facing the sector and the risks and opportunities climate change poses for achieving the agreed objectives, as well as possible approaches and metrics for tracking the impacts of climate change on the sector.</w:t>
      </w:r>
    </w:p>
    <w:p w14:paraId="385632D2" w14:textId="77777777" w:rsidR="008B2C9C" w:rsidRPr="00F64F37" w:rsidRDefault="008B2C9C" w:rsidP="004C7651">
      <w:pPr>
        <w:pStyle w:val="Norma"/>
        <w:rPr>
          <w:rFonts w:asciiTheme="minorHAnsi" w:hAnsiTheme="minorHAnsi"/>
          <w:bCs/>
          <w:i/>
          <w:iCs/>
          <w:sz w:val="20"/>
          <w:szCs w:val="20"/>
        </w:rPr>
      </w:pPr>
    </w:p>
    <w:p w14:paraId="258FC85A" w14:textId="77777777" w:rsidR="001A23D4" w:rsidRDefault="362E3C96" w:rsidP="6D10CF95">
      <w:pPr>
        <w:pStyle w:val="Norma"/>
        <w:ind w:left="720"/>
        <w:rPr>
          <w:rFonts w:asciiTheme="minorHAnsi" w:hAnsiTheme="minorHAnsi"/>
          <w:sz w:val="20"/>
          <w:szCs w:val="20"/>
        </w:rPr>
      </w:pPr>
      <w:r w:rsidRPr="6D10CF95">
        <w:rPr>
          <w:rFonts w:asciiTheme="minorHAnsi" w:hAnsiTheme="minorHAnsi"/>
          <w:sz w:val="20"/>
          <w:szCs w:val="20"/>
        </w:rPr>
        <w:t xml:space="preserve">This task </w:t>
      </w:r>
      <w:r w:rsidR="1F878A9F" w:rsidRPr="6D10CF95">
        <w:rPr>
          <w:rFonts w:asciiTheme="minorHAnsi" w:hAnsiTheme="minorHAnsi"/>
          <w:sz w:val="20"/>
          <w:szCs w:val="20"/>
        </w:rPr>
        <w:t xml:space="preserve">aims to identify </w:t>
      </w:r>
      <w:r w:rsidR="01C64B23" w:rsidRPr="6D10CF95">
        <w:rPr>
          <w:rFonts w:asciiTheme="minorHAnsi" w:hAnsiTheme="minorHAnsi"/>
          <w:sz w:val="20"/>
          <w:szCs w:val="20"/>
        </w:rPr>
        <w:t xml:space="preserve">how climate hazards </w:t>
      </w:r>
      <w:r w:rsidR="048CC54F" w:rsidRPr="6D10CF95">
        <w:rPr>
          <w:rFonts w:asciiTheme="minorHAnsi" w:hAnsiTheme="minorHAnsi"/>
          <w:sz w:val="20"/>
          <w:szCs w:val="20"/>
        </w:rPr>
        <w:t xml:space="preserve">will affect </w:t>
      </w:r>
      <w:r w:rsidR="49B88DA9" w:rsidRPr="6D10CF95">
        <w:rPr>
          <w:rFonts w:asciiTheme="minorHAnsi" w:hAnsiTheme="minorHAnsi"/>
          <w:sz w:val="20"/>
          <w:szCs w:val="20"/>
        </w:rPr>
        <w:t xml:space="preserve">the </w:t>
      </w:r>
      <w:r w:rsidR="048CC54F" w:rsidRPr="6D10CF95">
        <w:rPr>
          <w:rFonts w:asciiTheme="minorHAnsi" w:hAnsiTheme="minorHAnsi"/>
          <w:sz w:val="20"/>
          <w:szCs w:val="20"/>
        </w:rPr>
        <w:t xml:space="preserve">achievement of the agreed </w:t>
      </w:r>
      <w:r w:rsidR="00443D63">
        <w:rPr>
          <w:rFonts w:asciiTheme="minorHAnsi" w:hAnsiTheme="minorHAnsi"/>
          <w:sz w:val="20"/>
          <w:szCs w:val="20"/>
        </w:rPr>
        <w:t>objectives</w:t>
      </w:r>
      <w:r w:rsidR="048CC54F" w:rsidRPr="6D10CF95">
        <w:rPr>
          <w:rFonts w:asciiTheme="minorHAnsi" w:hAnsiTheme="minorHAnsi"/>
          <w:sz w:val="20"/>
          <w:szCs w:val="20"/>
        </w:rPr>
        <w:t>, now and under future climate change</w:t>
      </w:r>
      <w:r w:rsidRPr="6D10CF95">
        <w:rPr>
          <w:rFonts w:asciiTheme="minorHAnsi" w:hAnsiTheme="minorHAnsi"/>
          <w:sz w:val="20"/>
          <w:szCs w:val="20"/>
        </w:rPr>
        <w:t xml:space="preserve">. </w:t>
      </w:r>
      <w:r w:rsidR="5572CC36" w:rsidRPr="6D10CF95">
        <w:rPr>
          <w:rFonts w:asciiTheme="minorHAnsi" w:hAnsiTheme="minorHAnsi"/>
          <w:sz w:val="20"/>
          <w:szCs w:val="20"/>
        </w:rPr>
        <w:t xml:space="preserve">The range of climate hazards and scenarios to be considered will be agreed with the CCC at the kick-off meeting. </w:t>
      </w:r>
      <w:r w:rsidR="3B11232F" w:rsidRPr="6D10CF95">
        <w:rPr>
          <w:rFonts w:asciiTheme="minorHAnsi" w:hAnsiTheme="minorHAnsi"/>
          <w:sz w:val="20"/>
          <w:szCs w:val="20"/>
        </w:rPr>
        <w:t xml:space="preserve">As well as identifying which hazards are </w:t>
      </w:r>
      <w:r w:rsidR="463EA82E" w:rsidRPr="6D10CF95">
        <w:rPr>
          <w:rFonts w:asciiTheme="minorHAnsi" w:hAnsiTheme="minorHAnsi"/>
          <w:sz w:val="20"/>
          <w:szCs w:val="20"/>
        </w:rPr>
        <w:t xml:space="preserve">of greatest concern for each group, the </w:t>
      </w:r>
      <w:r w:rsidR="209F1B15" w:rsidRPr="6D10CF95">
        <w:rPr>
          <w:rFonts w:asciiTheme="minorHAnsi" w:hAnsiTheme="minorHAnsi"/>
          <w:sz w:val="20"/>
          <w:szCs w:val="20"/>
        </w:rPr>
        <w:t xml:space="preserve">key impacts of these hazards and possible metrics for quantifying these should be </w:t>
      </w:r>
      <w:r w:rsidR="30B19DA6" w:rsidRPr="6D10CF95">
        <w:rPr>
          <w:rFonts w:asciiTheme="minorHAnsi" w:hAnsiTheme="minorHAnsi"/>
          <w:sz w:val="20"/>
          <w:szCs w:val="20"/>
        </w:rPr>
        <w:t xml:space="preserve">discussed. The risks identified in the </w:t>
      </w:r>
      <w:hyperlink r:id="rId14" w:history="1">
        <w:r w:rsidR="30B19DA6" w:rsidRPr="00B01C89">
          <w:rPr>
            <w:rStyle w:val="Hyperlink"/>
            <w:rFonts w:asciiTheme="minorHAnsi" w:hAnsiTheme="minorHAnsi"/>
            <w:sz w:val="20"/>
            <w:szCs w:val="20"/>
          </w:rPr>
          <w:t>UK’s third climate change risk assessment (CCRA3)</w:t>
        </w:r>
      </w:hyperlink>
      <w:r w:rsidR="30B19DA6" w:rsidRPr="6D10CF95">
        <w:rPr>
          <w:rFonts w:asciiTheme="minorHAnsi" w:hAnsiTheme="minorHAnsi"/>
          <w:sz w:val="20"/>
          <w:szCs w:val="20"/>
        </w:rPr>
        <w:t xml:space="preserve"> could be used as a starting point for this task.</w:t>
      </w:r>
      <w:r w:rsidR="260641FE" w:rsidRPr="6D10CF95">
        <w:rPr>
          <w:rFonts w:asciiTheme="minorHAnsi" w:hAnsiTheme="minorHAnsi"/>
          <w:sz w:val="20"/>
          <w:szCs w:val="20"/>
        </w:rPr>
        <w:t xml:space="preserve"> This task should focus on the interaction of the hazards with the </w:t>
      </w:r>
      <w:r w:rsidR="0014274F">
        <w:rPr>
          <w:rFonts w:asciiTheme="minorHAnsi" w:hAnsiTheme="minorHAnsi"/>
          <w:sz w:val="20"/>
          <w:szCs w:val="20"/>
        </w:rPr>
        <w:t>objective</w:t>
      </w:r>
      <w:r w:rsidR="008E1B4E" w:rsidRPr="6D10CF95">
        <w:rPr>
          <w:rFonts w:asciiTheme="minorHAnsi" w:hAnsiTheme="minorHAnsi"/>
          <w:sz w:val="20"/>
          <w:szCs w:val="20"/>
        </w:rPr>
        <w:t>s</w:t>
      </w:r>
      <w:r w:rsidR="64F239A1" w:rsidRPr="6D10CF95">
        <w:rPr>
          <w:rFonts w:asciiTheme="minorHAnsi" w:hAnsiTheme="minorHAnsi"/>
          <w:sz w:val="20"/>
          <w:szCs w:val="20"/>
        </w:rPr>
        <w:t xml:space="preserve"> for the sector</w:t>
      </w:r>
      <w:r w:rsidR="260641FE" w:rsidRPr="6D10CF95">
        <w:rPr>
          <w:rFonts w:asciiTheme="minorHAnsi" w:hAnsiTheme="minorHAnsi"/>
          <w:sz w:val="20"/>
          <w:szCs w:val="20"/>
        </w:rPr>
        <w:t xml:space="preserve"> identified in task 1. </w:t>
      </w:r>
    </w:p>
    <w:p w14:paraId="3625A06C" w14:textId="77777777" w:rsidR="001A23D4" w:rsidRDefault="001A23D4" w:rsidP="6D10CF95">
      <w:pPr>
        <w:pStyle w:val="Norma"/>
        <w:ind w:left="720"/>
        <w:rPr>
          <w:rFonts w:asciiTheme="minorHAnsi" w:hAnsiTheme="minorHAnsi"/>
          <w:sz w:val="20"/>
          <w:szCs w:val="20"/>
        </w:rPr>
      </w:pPr>
    </w:p>
    <w:p w14:paraId="52E3D4E1" w14:textId="1805EB6E" w:rsidR="00657942" w:rsidRDefault="260641FE" w:rsidP="6D10CF95">
      <w:pPr>
        <w:pStyle w:val="Norma"/>
        <w:ind w:left="720"/>
        <w:rPr>
          <w:rFonts w:asciiTheme="minorHAnsi" w:hAnsiTheme="minorHAnsi"/>
          <w:sz w:val="20"/>
          <w:szCs w:val="20"/>
        </w:rPr>
      </w:pPr>
      <w:r w:rsidRPr="6D10CF95">
        <w:rPr>
          <w:rFonts w:asciiTheme="minorHAnsi" w:hAnsiTheme="minorHAnsi"/>
          <w:sz w:val="20"/>
          <w:szCs w:val="20"/>
        </w:rPr>
        <w:t>As above, the successful bidder will need to manage the working groups to capture a range of views and ensure the conversation is not dominated or derailed by any single perspective.</w:t>
      </w:r>
      <w:r w:rsidR="003C1A7A">
        <w:rPr>
          <w:rFonts w:asciiTheme="minorHAnsi" w:hAnsiTheme="minorHAnsi"/>
          <w:sz w:val="20"/>
          <w:szCs w:val="20"/>
        </w:rPr>
        <w:t xml:space="preserve"> Facilitation will also need to account for the fact that different stakeholders may have different levels of knowledge and experience in the climate </w:t>
      </w:r>
      <w:r w:rsidR="00F530F4">
        <w:rPr>
          <w:rFonts w:asciiTheme="minorHAnsi" w:hAnsiTheme="minorHAnsi"/>
          <w:sz w:val="20"/>
          <w:szCs w:val="20"/>
        </w:rPr>
        <w:t xml:space="preserve">risk and </w:t>
      </w:r>
      <w:r w:rsidR="003C1A7A">
        <w:rPr>
          <w:rFonts w:asciiTheme="minorHAnsi" w:hAnsiTheme="minorHAnsi"/>
          <w:sz w:val="20"/>
          <w:szCs w:val="20"/>
        </w:rPr>
        <w:t>adaptation space.</w:t>
      </w:r>
    </w:p>
    <w:p w14:paraId="58F0AA45" w14:textId="77777777" w:rsidR="00D50495" w:rsidRDefault="00D50495" w:rsidP="00657942">
      <w:pPr>
        <w:pStyle w:val="Norma"/>
        <w:ind w:left="720"/>
        <w:rPr>
          <w:rFonts w:asciiTheme="minorHAnsi" w:hAnsiTheme="minorHAnsi"/>
          <w:sz w:val="20"/>
          <w:szCs w:val="20"/>
        </w:rPr>
      </w:pPr>
    </w:p>
    <w:p w14:paraId="79022120" w14:textId="01A0A2FC" w:rsidR="009728D4" w:rsidRDefault="6C80F376" w:rsidP="006F7C78">
      <w:pPr>
        <w:pStyle w:val="Norma"/>
        <w:ind w:left="720"/>
        <w:rPr>
          <w:rFonts w:asciiTheme="minorHAnsi" w:hAnsiTheme="minorHAnsi"/>
          <w:sz w:val="20"/>
          <w:szCs w:val="20"/>
        </w:rPr>
      </w:pPr>
      <w:r w:rsidRPr="1BB0D8D6">
        <w:rPr>
          <w:rFonts w:asciiTheme="minorHAnsi" w:hAnsiTheme="minorHAnsi"/>
          <w:sz w:val="20"/>
          <w:szCs w:val="20"/>
        </w:rPr>
        <w:t xml:space="preserve">To </w:t>
      </w:r>
      <w:r w:rsidR="001C130C">
        <w:rPr>
          <w:rFonts w:asciiTheme="minorHAnsi" w:hAnsiTheme="minorHAnsi"/>
          <w:sz w:val="20"/>
          <w:szCs w:val="20"/>
        </w:rPr>
        <w:t>illustrate,</w:t>
      </w:r>
      <w:r w:rsidRPr="1BB0D8D6">
        <w:rPr>
          <w:rFonts w:asciiTheme="minorHAnsi" w:hAnsiTheme="minorHAnsi"/>
          <w:sz w:val="20"/>
          <w:szCs w:val="20"/>
        </w:rPr>
        <w:t xml:space="preserve"> for building</w:t>
      </w:r>
      <w:r w:rsidR="06736A28" w:rsidRPr="1BB0D8D6">
        <w:rPr>
          <w:rFonts w:asciiTheme="minorHAnsi" w:hAnsiTheme="minorHAnsi"/>
          <w:sz w:val="20"/>
          <w:szCs w:val="20"/>
        </w:rPr>
        <w:t>s</w:t>
      </w:r>
      <w:r w:rsidRPr="1BB0D8D6">
        <w:rPr>
          <w:rFonts w:asciiTheme="minorHAnsi" w:hAnsiTheme="minorHAnsi"/>
          <w:sz w:val="20"/>
          <w:szCs w:val="20"/>
        </w:rPr>
        <w:t>,</w:t>
      </w:r>
      <w:r w:rsidR="00F530F4">
        <w:rPr>
          <w:rFonts w:asciiTheme="minorHAnsi" w:hAnsiTheme="minorHAnsi"/>
          <w:sz w:val="20"/>
          <w:szCs w:val="20"/>
        </w:rPr>
        <w:t xml:space="preserve"> one of</w:t>
      </w:r>
      <w:r w:rsidRPr="1BB0D8D6">
        <w:rPr>
          <w:rFonts w:asciiTheme="minorHAnsi" w:hAnsiTheme="minorHAnsi"/>
          <w:sz w:val="20"/>
          <w:szCs w:val="20"/>
        </w:rPr>
        <w:t xml:space="preserve"> </w:t>
      </w:r>
      <w:r w:rsidR="430393D7" w:rsidRPr="1BB0D8D6">
        <w:rPr>
          <w:rFonts w:asciiTheme="minorHAnsi" w:hAnsiTheme="minorHAnsi"/>
          <w:sz w:val="20"/>
          <w:szCs w:val="20"/>
        </w:rPr>
        <w:t xml:space="preserve">the key hazards might be heatwaves. For a heatwave, the </w:t>
      </w:r>
      <w:r w:rsidR="2FA5855D" w:rsidRPr="1BB0D8D6">
        <w:rPr>
          <w:rFonts w:asciiTheme="minorHAnsi" w:hAnsiTheme="minorHAnsi"/>
          <w:sz w:val="20"/>
          <w:szCs w:val="20"/>
        </w:rPr>
        <w:t xml:space="preserve">outcome might be high temperatures inside the building </w:t>
      </w:r>
      <w:r w:rsidR="67D2E763" w:rsidRPr="1BB0D8D6">
        <w:rPr>
          <w:rFonts w:asciiTheme="minorHAnsi" w:hAnsiTheme="minorHAnsi"/>
          <w:sz w:val="20"/>
          <w:szCs w:val="20"/>
        </w:rPr>
        <w:t xml:space="preserve">leading to health </w:t>
      </w:r>
      <w:r w:rsidR="74883DBA" w:rsidRPr="1BB0D8D6">
        <w:rPr>
          <w:rFonts w:asciiTheme="minorHAnsi" w:hAnsiTheme="minorHAnsi"/>
          <w:sz w:val="20"/>
          <w:szCs w:val="20"/>
        </w:rPr>
        <w:t>impact</w:t>
      </w:r>
      <w:r w:rsidR="67D2E763" w:rsidRPr="1BB0D8D6">
        <w:rPr>
          <w:rFonts w:asciiTheme="minorHAnsi" w:hAnsiTheme="minorHAnsi"/>
          <w:sz w:val="20"/>
          <w:szCs w:val="20"/>
        </w:rPr>
        <w:t>s</w:t>
      </w:r>
      <w:r w:rsidR="00A908B6">
        <w:rPr>
          <w:rFonts w:asciiTheme="minorHAnsi" w:hAnsiTheme="minorHAnsi"/>
          <w:sz w:val="20"/>
          <w:szCs w:val="20"/>
        </w:rPr>
        <w:t xml:space="preserve">. A relevant metric might be the </w:t>
      </w:r>
      <w:r w:rsidR="7A9E8D6D" w:rsidRPr="1BB0D8D6">
        <w:rPr>
          <w:rFonts w:asciiTheme="minorHAnsi" w:hAnsiTheme="minorHAnsi"/>
          <w:sz w:val="20"/>
          <w:szCs w:val="20"/>
        </w:rPr>
        <w:t>percentage of</w:t>
      </w:r>
      <w:r w:rsidR="4A631B14" w:rsidRPr="1BB0D8D6">
        <w:rPr>
          <w:rFonts w:asciiTheme="minorHAnsi" w:hAnsiTheme="minorHAnsi"/>
          <w:sz w:val="20"/>
          <w:szCs w:val="20"/>
        </w:rPr>
        <w:t xml:space="preserve"> </w:t>
      </w:r>
      <w:r w:rsidR="15BAD09A" w:rsidRPr="1BB0D8D6">
        <w:rPr>
          <w:rFonts w:asciiTheme="minorHAnsi" w:hAnsiTheme="minorHAnsi"/>
          <w:sz w:val="20"/>
          <w:szCs w:val="20"/>
        </w:rPr>
        <w:t>building</w:t>
      </w:r>
      <w:r w:rsidR="64655B5B" w:rsidRPr="1BB0D8D6">
        <w:rPr>
          <w:rFonts w:asciiTheme="minorHAnsi" w:hAnsiTheme="minorHAnsi"/>
          <w:sz w:val="20"/>
          <w:szCs w:val="20"/>
        </w:rPr>
        <w:t>s where internal</w:t>
      </w:r>
      <w:r w:rsidR="4A631B14" w:rsidRPr="1BB0D8D6">
        <w:rPr>
          <w:rFonts w:asciiTheme="minorHAnsi" w:hAnsiTheme="minorHAnsi"/>
          <w:sz w:val="20"/>
          <w:szCs w:val="20"/>
        </w:rPr>
        <w:t xml:space="preserve"> temperature</w:t>
      </w:r>
      <w:r w:rsidR="74217A92" w:rsidRPr="1BB0D8D6">
        <w:rPr>
          <w:rFonts w:asciiTheme="minorHAnsi" w:hAnsiTheme="minorHAnsi"/>
          <w:sz w:val="20"/>
          <w:szCs w:val="20"/>
        </w:rPr>
        <w:t xml:space="preserve"> exceeds a certain threshold</w:t>
      </w:r>
      <w:r w:rsidR="4A631B14" w:rsidRPr="1BB0D8D6">
        <w:rPr>
          <w:rFonts w:asciiTheme="minorHAnsi" w:hAnsiTheme="minorHAnsi"/>
          <w:sz w:val="20"/>
          <w:szCs w:val="20"/>
        </w:rPr>
        <w:t xml:space="preserve"> </w:t>
      </w:r>
      <w:r w:rsidR="00A908B6">
        <w:rPr>
          <w:rFonts w:asciiTheme="minorHAnsi" w:hAnsiTheme="minorHAnsi"/>
          <w:sz w:val="20"/>
          <w:szCs w:val="20"/>
        </w:rPr>
        <w:t>by geographical area</w:t>
      </w:r>
      <w:r w:rsidR="67D2E763" w:rsidRPr="1BB0D8D6">
        <w:rPr>
          <w:rFonts w:asciiTheme="minorHAnsi" w:hAnsiTheme="minorHAnsi"/>
          <w:sz w:val="20"/>
          <w:szCs w:val="20"/>
        </w:rPr>
        <w:t xml:space="preserve">. </w:t>
      </w:r>
    </w:p>
    <w:p w14:paraId="2167163F" w14:textId="77777777" w:rsidR="000C705A" w:rsidRDefault="000C705A" w:rsidP="00D966C0">
      <w:pPr>
        <w:pStyle w:val="Norma"/>
        <w:rPr>
          <w:rFonts w:asciiTheme="minorHAnsi" w:hAnsiTheme="minorHAnsi"/>
          <w:bCs/>
          <w:i/>
          <w:iCs/>
          <w:sz w:val="20"/>
          <w:szCs w:val="20"/>
        </w:rPr>
      </w:pPr>
    </w:p>
    <w:p w14:paraId="5C93995F" w14:textId="10794B94" w:rsidR="000D5E19" w:rsidRDefault="000C705A" w:rsidP="6D10CF95">
      <w:pPr>
        <w:pStyle w:val="Norma"/>
        <w:ind w:left="720"/>
        <w:rPr>
          <w:rFonts w:asciiTheme="minorHAnsi" w:hAnsiTheme="minorHAnsi"/>
          <w:sz w:val="20"/>
          <w:szCs w:val="20"/>
        </w:rPr>
      </w:pPr>
      <w:r w:rsidRPr="6D10CF95">
        <w:rPr>
          <w:rFonts w:asciiTheme="minorHAnsi" w:hAnsiTheme="minorHAnsi"/>
          <w:b/>
          <w:bCs/>
          <w:sz w:val="20"/>
          <w:szCs w:val="20"/>
        </w:rPr>
        <w:t xml:space="preserve">Task 3: </w:t>
      </w:r>
      <w:r w:rsidR="005E7D60" w:rsidRPr="005E7D60">
        <w:rPr>
          <w:rFonts w:asciiTheme="minorHAnsi" w:hAnsiTheme="minorHAnsi"/>
          <w:i/>
          <w:iCs/>
          <w:sz w:val="20"/>
          <w:szCs w:val="20"/>
        </w:rPr>
        <w:tab/>
        <w:t>Identify factors relating to the climate hazard, risk exposure and population/asset vulnerability that may influence the level of climate change impacts on the sector now and in the future.</w:t>
      </w:r>
    </w:p>
    <w:p w14:paraId="4BD0197D" w14:textId="77777777" w:rsidR="00514D85" w:rsidRPr="00B76590" w:rsidRDefault="00514D85" w:rsidP="008A6104">
      <w:pPr>
        <w:pStyle w:val="Norma"/>
        <w:rPr>
          <w:rFonts w:asciiTheme="minorHAnsi" w:hAnsiTheme="minorHAnsi"/>
          <w:bCs/>
          <w:i/>
          <w:iCs/>
          <w:sz w:val="20"/>
          <w:szCs w:val="20"/>
        </w:rPr>
      </w:pPr>
    </w:p>
    <w:p w14:paraId="074B11E5" w14:textId="4787409D" w:rsidR="00A908B6" w:rsidRDefault="008A6104" w:rsidP="1BB0D8D6">
      <w:pPr>
        <w:pStyle w:val="Norma"/>
        <w:ind w:left="720"/>
        <w:rPr>
          <w:rFonts w:asciiTheme="minorHAnsi" w:hAnsiTheme="minorHAnsi"/>
          <w:sz w:val="20"/>
          <w:szCs w:val="20"/>
        </w:rPr>
      </w:pPr>
      <w:r w:rsidRPr="1BB0D8D6">
        <w:rPr>
          <w:rFonts w:asciiTheme="minorHAnsi" w:hAnsiTheme="minorHAnsi"/>
          <w:sz w:val="20"/>
          <w:szCs w:val="20"/>
        </w:rPr>
        <w:t>This task aims to identify</w:t>
      </w:r>
      <w:r w:rsidR="00CA1F5D" w:rsidRPr="1BB0D8D6">
        <w:rPr>
          <w:rFonts w:asciiTheme="minorHAnsi" w:hAnsiTheme="minorHAnsi"/>
          <w:sz w:val="20"/>
          <w:szCs w:val="20"/>
        </w:rPr>
        <w:t xml:space="preserve"> which factors </w:t>
      </w:r>
      <w:r w:rsidR="00830FEC" w:rsidRPr="1BB0D8D6">
        <w:rPr>
          <w:rFonts w:asciiTheme="minorHAnsi" w:hAnsiTheme="minorHAnsi"/>
          <w:sz w:val="20"/>
          <w:szCs w:val="20"/>
        </w:rPr>
        <w:t xml:space="preserve">relating to hazard, exposure and vulnerability are likely to exacerbate or mitigate the impacts of </w:t>
      </w:r>
      <w:r w:rsidR="00DE56B7">
        <w:rPr>
          <w:rFonts w:asciiTheme="minorHAnsi" w:hAnsiTheme="minorHAnsi"/>
          <w:sz w:val="20"/>
          <w:szCs w:val="20"/>
        </w:rPr>
        <w:t xml:space="preserve">climate change </w:t>
      </w:r>
      <w:r w:rsidR="00830FEC" w:rsidRPr="1BB0D8D6">
        <w:rPr>
          <w:rFonts w:asciiTheme="minorHAnsi" w:hAnsiTheme="minorHAnsi"/>
          <w:sz w:val="20"/>
          <w:szCs w:val="20"/>
        </w:rPr>
        <w:t xml:space="preserve">on the sector. </w:t>
      </w:r>
      <w:r w:rsidR="00CD22FC" w:rsidRPr="1BB0D8D6">
        <w:rPr>
          <w:rFonts w:asciiTheme="minorHAnsi" w:hAnsiTheme="minorHAnsi"/>
          <w:sz w:val="20"/>
          <w:szCs w:val="20"/>
        </w:rPr>
        <w:t xml:space="preserve">As in the other tasks, key metrics that could be used to </w:t>
      </w:r>
      <w:r w:rsidR="00CD22FC">
        <w:rPr>
          <w:rFonts w:asciiTheme="minorHAnsi" w:hAnsiTheme="minorHAnsi"/>
          <w:sz w:val="20"/>
          <w:szCs w:val="20"/>
        </w:rPr>
        <w:t>track</w:t>
      </w:r>
      <w:r w:rsidR="00CD22FC" w:rsidRPr="1BB0D8D6">
        <w:rPr>
          <w:rFonts w:asciiTheme="minorHAnsi" w:hAnsiTheme="minorHAnsi"/>
          <w:sz w:val="20"/>
          <w:szCs w:val="20"/>
        </w:rPr>
        <w:t xml:space="preserve"> these aspects </w:t>
      </w:r>
      <w:r w:rsidR="00CD22FC">
        <w:rPr>
          <w:rFonts w:asciiTheme="minorHAnsi" w:hAnsiTheme="minorHAnsi"/>
          <w:sz w:val="20"/>
          <w:szCs w:val="20"/>
        </w:rPr>
        <w:t xml:space="preserve">should </w:t>
      </w:r>
      <w:r w:rsidR="00CD22FC" w:rsidRPr="1BB0D8D6">
        <w:rPr>
          <w:rFonts w:asciiTheme="minorHAnsi" w:hAnsiTheme="minorHAnsi"/>
          <w:sz w:val="20"/>
          <w:szCs w:val="20"/>
        </w:rPr>
        <w:t>be identified.</w:t>
      </w:r>
      <w:r w:rsidR="0018680D">
        <w:rPr>
          <w:rFonts w:asciiTheme="minorHAnsi" w:hAnsiTheme="minorHAnsi"/>
          <w:sz w:val="20"/>
          <w:szCs w:val="20"/>
        </w:rPr>
        <w:t xml:space="preserve"> The discussion should aim to capture </w:t>
      </w:r>
      <w:r w:rsidR="009C44B9">
        <w:rPr>
          <w:rFonts w:asciiTheme="minorHAnsi" w:hAnsiTheme="minorHAnsi"/>
          <w:sz w:val="20"/>
          <w:szCs w:val="20"/>
        </w:rPr>
        <w:t>which of these metrics, or the underlying data, already exist</w:t>
      </w:r>
      <w:r w:rsidR="006C0AB1">
        <w:rPr>
          <w:rFonts w:asciiTheme="minorHAnsi" w:hAnsiTheme="minorHAnsi"/>
          <w:sz w:val="20"/>
          <w:szCs w:val="20"/>
        </w:rPr>
        <w:t xml:space="preserve">, </w:t>
      </w:r>
      <w:r w:rsidR="005C7C84">
        <w:rPr>
          <w:rFonts w:asciiTheme="minorHAnsi" w:hAnsiTheme="minorHAnsi"/>
          <w:sz w:val="20"/>
          <w:szCs w:val="20"/>
        </w:rPr>
        <w:t xml:space="preserve">how effectively they are used and communicated and what improvements could be made to the data landscape to </w:t>
      </w:r>
      <w:r w:rsidR="00360FBD">
        <w:rPr>
          <w:rFonts w:asciiTheme="minorHAnsi" w:hAnsiTheme="minorHAnsi"/>
          <w:sz w:val="20"/>
          <w:szCs w:val="20"/>
        </w:rPr>
        <w:t>support more effective action.</w:t>
      </w:r>
      <w:r w:rsidR="00261D30">
        <w:rPr>
          <w:rFonts w:asciiTheme="minorHAnsi" w:hAnsiTheme="minorHAnsi"/>
          <w:sz w:val="20"/>
          <w:szCs w:val="20"/>
        </w:rPr>
        <w:t xml:space="preserve"> </w:t>
      </w:r>
      <w:r w:rsidR="00CD22FC" w:rsidRPr="1BB0D8D6">
        <w:rPr>
          <w:rFonts w:asciiTheme="minorHAnsi" w:hAnsiTheme="minorHAnsi"/>
          <w:sz w:val="20"/>
          <w:szCs w:val="20"/>
        </w:rPr>
        <w:t xml:space="preserve">The successful bidder will need to agree the scope of </w:t>
      </w:r>
      <w:r w:rsidR="00CD22FC" w:rsidRPr="1BB0D8D6">
        <w:rPr>
          <w:rFonts w:asciiTheme="minorHAnsi" w:hAnsiTheme="minorHAnsi"/>
          <w:sz w:val="20"/>
          <w:szCs w:val="20"/>
        </w:rPr>
        <w:lastRenderedPageBreak/>
        <w:t xml:space="preserve">this task with the CCC ahead of the </w:t>
      </w:r>
      <w:r w:rsidR="001B28DE">
        <w:rPr>
          <w:rFonts w:asciiTheme="minorHAnsi" w:hAnsiTheme="minorHAnsi"/>
          <w:sz w:val="20"/>
          <w:szCs w:val="20"/>
        </w:rPr>
        <w:t>workshops</w:t>
      </w:r>
      <w:r w:rsidR="00CD22FC" w:rsidRPr="1BB0D8D6">
        <w:rPr>
          <w:rFonts w:asciiTheme="minorHAnsi" w:hAnsiTheme="minorHAnsi"/>
          <w:sz w:val="20"/>
          <w:szCs w:val="20"/>
        </w:rPr>
        <w:t xml:space="preserve"> and ensure that the discussion does not stray out of scope.</w:t>
      </w:r>
    </w:p>
    <w:p w14:paraId="0E10AD10" w14:textId="77777777" w:rsidR="00A908B6" w:rsidRDefault="00A908B6" w:rsidP="1BB0D8D6">
      <w:pPr>
        <w:pStyle w:val="Norma"/>
        <w:ind w:left="720"/>
        <w:rPr>
          <w:rFonts w:asciiTheme="minorHAnsi" w:hAnsiTheme="minorHAnsi"/>
          <w:sz w:val="20"/>
          <w:szCs w:val="20"/>
        </w:rPr>
      </w:pPr>
    </w:p>
    <w:p w14:paraId="10D71DE8" w14:textId="1D55979A" w:rsidR="003A3F81" w:rsidRDefault="00543FB7" w:rsidP="1BB0D8D6">
      <w:pPr>
        <w:pStyle w:val="Norma"/>
        <w:ind w:left="720"/>
        <w:rPr>
          <w:rFonts w:asciiTheme="minorHAnsi" w:hAnsiTheme="minorHAnsi"/>
          <w:sz w:val="20"/>
          <w:szCs w:val="20"/>
        </w:rPr>
      </w:pPr>
      <w:r w:rsidRPr="1BB0D8D6">
        <w:rPr>
          <w:rFonts w:asciiTheme="minorHAnsi" w:hAnsiTheme="minorHAnsi"/>
          <w:sz w:val="20"/>
          <w:szCs w:val="20"/>
        </w:rPr>
        <w:t>Continuing</w:t>
      </w:r>
      <w:r w:rsidR="002630EF">
        <w:rPr>
          <w:rFonts w:asciiTheme="minorHAnsi" w:hAnsiTheme="minorHAnsi"/>
          <w:sz w:val="20"/>
          <w:szCs w:val="20"/>
        </w:rPr>
        <w:t xml:space="preserve"> with</w:t>
      </w:r>
      <w:r w:rsidRPr="1BB0D8D6">
        <w:rPr>
          <w:rFonts w:asciiTheme="minorHAnsi" w:hAnsiTheme="minorHAnsi"/>
          <w:sz w:val="20"/>
          <w:szCs w:val="20"/>
        </w:rPr>
        <w:t xml:space="preserve"> the example of buildings</w:t>
      </w:r>
      <w:r w:rsidR="00725688" w:rsidRPr="1BB0D8D6">
        <w:rPr>
          <w:rFonts w:asciiTheme="minorHAnsi" w:hAnsiTheme="minorHAnsi"/>
          <w:sz w:val="20"/>
          <w:szCs w:val="20"/>
        </w:rPr>
        <w:t xml:space="preserve">, </w:t>
      </w:r>
      <w:r w:rsidR="00594337" w:rsidRPr="1BB0D8D6">
        <w:rPr>
          <w:rFonts w:asciiTheme="minorHAnsi" w:hAnsiTheme="minorHAnsi"/>
          <w:sz w:val="20"/>
          <w:szCs w:val="20"/>
        </w:rPr>
        <w:t xml:space="preserve">a </w:t>
      </w:r>
      <w:r w:rsidR="00C82B5F" w:rsidRPr="1BB0D8D6">
        <w:rPr>
          <w:rFonts w:asciiTheme="minorHAnsi" w:hAnsiTheme="minorHAnsi"/>
          <w:sz w:val="20"/>
          <w:szCs w:val="20"/>
        </w:rPr>
        <w:t xml:space="preserve">heatwave combined with a drought may have worse impacts than a heatwave alone, </w:t>
      </w:r>
      <w:r w:rsidR="005175B6" w:rsidRPr="1BB0D8D6">
        <w:rPr>
          <w:rFonts w:asciiTheme="minorHAnsi" w:hAnsiTheme="minorHAnsi"/>
          <w:sz w:val="20"/>
          <w:szCs w:val="20"/>
        </w:rPr>
        <w:t xml:space="preserve">certain types of building may be more vulnerable to overheating than others and </w:t>
      </w:r>
      <w:r w:rsidR="001D66A4" w:rsidRPr="1BB0D8D6">
        <w:rPr>
          <w:rFonts w:asciiTheme="minorHAnsi" w:hAnsiTheme="minorHAnsi"/>
          <w:sz w:val="20"/>
          <w:szCs w:val="20"/>
        </w:rPr>
        <w:t xml:space="preserve">buildings in </w:t>
      </w:r>
      <w:r w:rsidR="006363E5" w:rsidRPr="1BB0D8D6">
        <w:rPr>
          <w:rFonts w:asciiTheme="minorHAnsi" w:hAnsiTheme="minorHAnsi"/>
          <w:sz w:val="20"/>
          <w:szCs w:val="20"/>
        </w:rPr>
        <w:t xml:space="preserve">urban locations may be more exposed due to urban heat effects. </w:t>
      </w:r>
    </w:p>
    <w:p w14:paraId="5EB7A903" w14:textId="77777777" w:rsidR="008A6104" w:rsidRDefault="008A6104" w:rsidP="002314B4">
      <w:pPr>
        <w:pStyle w:val="Norma"/>
        <w:ind w:left="720"/>
        <w:rPr>
          <w:rFonts w:asciiTheme="minorHAnsi" w:hAnsiTheme="minorHAnsi"/>
          <w:bCs/>
          <w:i/>
          <w:iCs/>
          <w:sz w:val="20"/>
          <w:szCs w:val="20"/>
        </w:rPr>
      </w:pPr>
    </w:p>
    <w:p w14:paraId="3C4BEDB5" w14:textId="643D1F12" w:rsidR="00610E36" w:rsidRPr="000A182A" w:rsidRDefault="780AB156" w:rsidP="000A182A">
      <w:pPr>
        <w:pStyle w:val="Norma"/>
        <w:ind w:left="720"/>
        <w:rPr>
          <w:rFonts w:asciiTheme="minorHAnsi" w:hAnsiTheme="minorHAnsi"/>
          <w:bCs/>
          <w:sz w:val="20"/>
          <w:szCs w:val="20"/>
        </w:rPr>
      </w:pPr>
      <w:r w:rsidRPr="6D10CF95">
        <w:rPr>
          <w:rFonts w:asciiTheme="minorHAnsi" w:hAnsiTheme="minorHAnsi"/>
          <w:b/>
          <w:bCs/>
          <w:sz w:val="20"/>
          <w:szCs w:val="20"/>
        </w:rPr>
        <w:t>Task 4:</w:t>
      </w:r>
      <w:r w:rsidR="00610E36" w:rsidRPr="6D10CF95">
        <w:rPr>
          <w:rFonts w:asciiTheme="minorHAnsi" w:hAnsiTheme="minorHAnsi"/>
          <w:b/>
          <w:bCs/>
          <w:sz w:val="20"/>
          <w:szCs w:val="20"/>
        </w:rPr>
        <w:t xml:space="preserve"> </w:t>
      </w:r>
      <w:r w:rsidR="0092178C" w:rsidRPr="0092178C">
        <w:rPr>
          <w:rFonts w:asciiTheme="minorHAnsi" w:hAnsiTheme="minorHAnsi"/>
          <w:bCs/>
          <w:i/>
          <w:iCs/>
          <w:sz w:val="20"/>
          <w:szCs w:val="20"/>
        </w:rPr>
        <w:t>Build consensus around a high-level vision for what resilience to climate change would look like and an understanding of the outcomes successful adaptation would deliver in the group’s area of interest. Work with stakeholders to identify key leverage points in the sector where actions could be taken to meet this vision of resilience and highlight adaptation interventions that could be taken at these points, as well as the relevant decision timescales for these interventions.</w:t>
      </w:r>
    </w:p>
    <w:p w14:paraId="765AE159" w14:textId="77777777" w:rsidR="00514D85" w:rsidRDefault="00514D85" w:rsidP="000D5E19">
      <w:pPr>
        <w:pStyle w:val="Norma"/>
        <w:rPr>
          <w:rFonts w:asciiTheme="minorHAnsi" w:hAnsiTheme="minorHAnsi"/>
          <w:bCs/>
          <w:sz w:val="20"/>
          <w:szCs w:val="20"/>
        </w:rPr>
      </w:pPr>
    </w:p>
    <w:p w14:paraId="189F241B" w14:textId="1971E3AC" w:rsidR="007C226F" w:rsidRDefault="18FA79C0" w:rsidP="6D10CF95">
      <w:pPr>
        <w:pStyle w:val="Norma"/>
        <w:ind w:left="720"/>
        <w:rPr>
          <w:rFonts w:asciiTheme="minorHAnsi" w:hAnsiTheme="minorHAnsi"/>
          <w:sz w:val="20"/>
          <w:szCs w:val="20"/>
        </w:rPr>
      </w:pPr>
      <w:r w:rsidRPr="6D10CF95">
        <w:rPr>
          <w:rFonts w:asciiTheme="minorHAnsi" w:hAnsiTheme="minorHAnsi"/>
          <w:sz w:val="20"/>
          <w:szCs w:val="20"/>
        </w:rPr>
        <w:t>This task aims to identify points in the s</w:t>
      </w:r>
      <w:r w:rsidR="0B49D9AC" w:rsidRPr="6D10CF95">
        <w:rPr>
          <w:rFonts w:asciiTheme="minorHAnsi" w:hAnsiTheme="minorHAnsi"/>
          <w:sz w:val="20"/>
          <w:szCs w:val="20"/>
        </w:rPr>
        <w:t>ector</w:t>
      </w:r>
      <w:r w:rsidRPr="6D10CF95">
        <w:rPr>
          <w:rFonts w:asciiTheme="minorHAnsi" w:hAnsiTheme="minorHAnsi"/>
          <w:sz w:val="20"/>
          <w:szCs w:val="20"/>
        </w:rPr>
        <w:t xml:space="preserve"> </w:t>
      </w:r>
      <w:r w:rsidR="0369DE4A" w:rsidRPr="6D10CF95">
        <w:rPr>
          <w:rFonts w:asciiTheme="minorHAnsi" w:hAnsiTheme="minorHAnsi"/>
          <w:sz w:val="20"/>
          <w:szCs w:val="20"/>
        </w:rPr>
        <w:t xml:space="preserve">where </w:t>
      </w:r>
      <w:r w:rsidR="0B49D9AC" w:rsidRPr="6D10CF95">
        <w:rPr>
          <w:rFonts w:asciiTheme="minorHAnsi" w:hAnsiTheme="minorHAnsi"/>
          <w:sz w:val="20"/>
          <w:szCs w:val="20"/>
        </w:rPr>
        <w:t>action could be taken to reduce risk</w:t>
      </w:r>
      <w:r w:rsidR="00EE369F">
        <w:rPr>
          <w:rFonts w:asciiTheme="minorHAnsi" w:hAnsiTheme="minorHAnsi"/>
          <w:sz w:val="20"/>
          <w:szCs w:val="20"/>
        </w:rPr>
        <w:t xml:space="preserve"> in line with a shared vision of successful adaptation</w:t>
      </w:r>
      <w:r w:rsidR="38F9C9F2" w:rsidRPr="6D10CF95">
        <w:rPr>
          <w:rFonts w:asciiTheme="minorHAnsi" w:hAnsiTheme="minorHAnsi"/>
          <w:sz w:val="20"/>
          <w:szCs w:val="20"/>
        </w:rPr>
        <w:t xml:space="preserve">. </w:t>
      </w:r>
      <w:r w:rsidR="007C226F">
        <w:rPr>
          <w:rFonts w:asciiTheme="minorHAnsi" w:hAnsiTheme="minorHAnsi"/>
          <w:sz w:val="20"/>
          <w:szCs w:val="20"/>
        </w:rPr>
        <w:t xml:space="preserve">The </w:t>
      </w:r>
      <w:hyperlink r:id="rId15" w:anchor="a-monitoring-maps" w:history="1">
        <w:r w:rsidR="007C226F" w:rsidRPr="009121F5">
          <w:rPr>
            <w:rStyle w:val="Hyperlink"/>
            <w:rFonts w:asciiTheme="minorHAnsi" w:hAnsiTheme="minorHAnsi"/>
            <w:sz w:val="20"/>
            <w:szCs w:val="20"/>
          </w:rPr>
          <w:t>CCC’s adaptation monitoring framework</w:t>
        </w:r>
      </w:hyperlink>
      <w:r w:rsidR="007C226F">
        <w:rPr>
          <w:rStyle w:val="Hyperlink"/>
          <w:rFonts w:asciiTheme="minorHAnsi" w:hAnsiTheme="minorHAnsi"/>
          <w:sz w:val="20"/>
          <w:szCs w:val="20"/>
        </w:rPr>
        <w:t xml:space="preserve"> </w:t>
      </w:r>
      <w:r w:rsidR="007C226F">
        <w:rPr>
          <w:rFonts w:asciiTheme="minorHAnsi" w:hAnsiTheme="minorHAnsi"/>
          <w:sz w:val="20"/>
          <w:szCs w:val="20"/>
        </w:rPr>
        <w:t xml:space="preserve"> may be used as a starting point for developing a vision and outcomes.</w:t>
      </w:r>
      <w:r w:rsidR="007C226F" w:rsidRPr="1BB0D8D6">
        <w:rPr>
          <w:rFonts w:asciiTheme="minorHAnsi" w:hAnsiTheme="minorHAnsi"/>
          <w:sz w:val="20"/>
          <w:szCs w:val="20"/>
        </w:rPr>
        <w:t xml:space="preserve"> The outcomes should aim to capture what is needed for resilience of the priority assets, supply chains and processes in</w:t>
      </w:r>
      <w:r w:rsidR="008D5DCE">
        <w:rPr>
          <w:rFonts w:asciiTheme="minorHAnsi" w:hAnsiTheme="minorHAnsi"/>
          <w:sz w:val="20"/>
          <w:szCs w:val="20"/>
        </w:rPr>
        <w:t xml:space="preserve"> line with</w:t>
      </w:r>
      <w:r w:rsidR="007C226F" w:rsidRPr="1BB0D8D6">
        <w:rPr>
          <w:rFonts w:asciiTheme="minorHAnsi" w:hAnsiTheme="minorHAnsi"/>
          <w:sz w:val="20"/>
          <w:szCs w:val="20"/>
        </w:rPr>
        <w:t xml:space="preserve"> the sector</w:t>
      </w:r>
      <w:r w:rsidR="008D5DCE">
        <w:rPr>
          <w:rFonts w:asciiTheme="minorHAnsi" w:hAnsiTheme="minorHAnsi"/>
          <w:sz w:val="20"/>
          <w:szCs w:val="20"/>
        </w:rPr>
        <w:t xml:space="preserve"> objectives</w:t>
      </w:r>
      <w:r w:rsidR="007C226F" w:rsidRPr="1BB0D8D6">
        <w:rPr>
          <w:rFonts w:asciiTheme="minorHAnsi" w:hAnsiTheme="minorHAnsi"/>
          <w:sz w:val="20"/>
          <w:szCs w:val="20"/>
        </w:rPr>
        <w:t>.</w:t>
      </w:r>
    </w:p>
    <w:p w14:paraId="589A73F3" w14:textId="77777777" w:rsidR="007C226F" w:rsidRDefault="007C226F" w:rsidP="6D10CF95">
      <w:pPr>
        <w:pStyle w:val="Norma"/>
        <w:ind w:left="720"/>
        <w:rPr>
          <w:rFonts w:asciiTheme="minorHAnsi" w:hAnsiTheme="minorHAnsi"/>
          <w:sz w:val="20"/>
          <w:szCs w:val="20"/>
        </w:rPr>
      </w:pPr>
    </w:p>
    <w:p w14:paraId="3290E3E0" w14:textId="0CD73BAD" w:rsidR="008C27F4" w:rsidRDefault="38F9C9F2" w:rsidP="6D10CF95">
      <w:pPr>
        <w:pStyle w:val="Norma"/>
        <w:ind w:left="720"/>
        <w:rPr>
          <w:rFonts w:asciiTheme="minorHAnsi" w:hAnsiTheme="minorHAnsi"/>
          <w:sz w:val="20"/>
          <w:szCs w:val="20"/>
        </w:rPr>
      </w:pPr>
      <w:r w:rsidRPr="6D10CF95">
        <w:rPr>
          <w:rFonts w:asciiTheme="minorHAnsi" w:hAnsiTheme="minorHAnsi"/>
          <w:sz w:val="20"/>
          <w:szCs w:val="20"/>
        </w:rPr>
        <w:t xml:space="preserve">Where possible, points where </w:t>
      </w:r>
      <w:r w:rsidR="31238775" w:rsidRPr="6D10CF95">
        <w:rPr>
          <w:rFonts w:asciiTheme="minorHAnsi" w:hAnsiTheme="minorHAnsi"/>
          <w:sz w:val="20"/>
          <w:szCs w:val="20"/>
        </w:rPr>
        <w:t xml:space="preserve">interventions are likely to have the greatest positive effect across the entire </w:t>
      </w:r>
      <w:r w:rsidR="6202532C" w:rsidRPr="6D10CF95">
        <w:rPr>
          <w:rFonts w:asciiTheme="minorHAnsi" w:hAnsiTheme="minorHAnsi"/>
          <w:sz w:val="20"/>
          <w:szCs w:val="20"/>
        </w:rPr>
        <w:t>s</w:t>
      </w:r>
      <w:r w:rsidR="7608A658" w:rsidRPr="6D10CF95">
        <w:rPr>
          <w:rFonts w:asciiTheme="minorHAnsi" w:hAnsiTheme="minorHAnsi"/>
          <w:sz w:val="20"/>
          <w:szCs w:val="20"/>
        </w:rPr>
        <w:t>ector</w:t>
      </w:r>
      <w:r w:rsidR="6202532C" w:rsidRPr="6D10CF95">
        <w:rPr>
          <w:rFonts w:asciiTheme="minorHAnsi" w:hAnsiTheme="minorHAnsi"/>
          <w:sz w:val="20"/>
          <w:szCs w:val="20"/>
        </w:rPr>
        <w:t xml:space="preserve"> should be identified. </w:t>
      </w:r>
      <w:r w:rsidR="49FF4E7D" w:rsidRPr="6D10CF95">
        <w:rPr>
          <w:rFonts w:asciiTheme="minorHAnsi" w:hAnsiTheme="minorHAnsi"/>
          <w:sz w:val="20"/>
          <w:szCs w:val="20"/>
        </w:rPr>
        <w:t>Possible actions at these points</w:t>
      </w:r>
      <w:r w:rsidR="27F33E40" w:rsidRPr="6D10CF95">
        <w:rPr>
          <w:rFonts w:asciiTheme="minorHAnsi" w:hAnsiTheme="minorHAnsi"/>
          <w:sz w:val="20"/>
          <w:szCs w:val="20"/>
        </w:rPr>
        <w:t xml:space="preserve"> </w:t>
      </w:r>
      <w:r w:rsidR="49FF4E7D" w:rsidRPr="6D10CF95">
        <w:rPr>
          <w:rFonts w:asciiTheme="minorHAnsi" w:hAnsiTheme="minorHAnsi"/>
          <w:sz w:val="20"/>
          <w:szCs w:val="20"/>
        </w:rPr>
        <w:t xml:space="preserve">should also be </w:t>
      </w:r>
      <w:r w:rsidR="00161442" w:rsidRPr="6D10CF95">
        <w:rPr>
          <w:rFonts w:asciiTheme="minorHAnsi" w:hAnsiTheme="minorHAnsi"/>
          <w:sz w:val="20"/>
          <w:szCs w:val="20"/>
        </w:rPr>
        <w:t>identified</w:t>
      </w:r>
      <w:r w:rsidR="00EF1BBF" w:rsidRPr="6D10CF95">
        <w:rPr>
          <w:rFonts w:asciiTheme="minorHAnsi" w:hAnsiTheme="minorHAnsi"/>
          <w:sz w:val="20"/>
          <w:szCs w:val="20"/>
        </w:rPr>
        <w:t xml:space="preserve"> with</w:t>
      </w:r>
      <w:r w:rsidR="49FF4E7D" w:rsidRPr="6D10CF95">
        <w:rPr>
          <w:rFonts w:asciiTheme="minorHAnsi" w:hAnsiTheme="minorHAnsi"/>
          <w:sz w:val="20"/>
          <w:szCs w:val="20"/>
        </w:rPr>
        <w:t xml:space="preserve"> the working groups, as well as </w:t>
      </w:r>
      <w:r w:rsidR="1192FBB7" w:rsidRPr="6D10CF95">
        <w:rPr>
          <w:rFonts w:asciiTheme="minorHAnsi" w:hAnsiTheme="minorHAnsi"/>
          <w:sz w:val="20"/>
          <w:szCs w:val="20"/>
        </w:rPr>
        <w:t>any relevant metrics</w:t>
      </w:r>
      <w:r w:rsidR="00F36F0A" w:rsidRPr="6D10CF95">
        <w:rPr>
          <w:rFonts w:asciiTheme="minorHAnsi" w:hAnsiTheme="minorHAnsi"/>
          <w:sz w:val="20"/>
          <w:szCs w:val="20"/>
        </w:rPr>
        <w:t xml:space="preserve"> and barriers to implementing change </w:t>
      </w:r>
      <w:r w:rsidR="009D167A">
        <w:rPr>
          <w:rFonts w:asciiTheme="minorHAnsi" w:hAnsiTheme="minorHAnsi"/>
          <w:sz w:val="20"/>
          <w:szCs w:val="20"/>
        </w:rPr>
        <w:t>and building adaptive capacity</w:t>
      </w:r>
      <w:r w:rsidR="49FF4E7D" w:rsidRPr="6D10CF95">
        <w:rPr>
          <w:rFonts w:asciiTheme="minorHAnsi" w:hAnsiTheme="minorHAnsi"/>
          <w:sz w:val="20"/>
          <w:szCs w:val="20"/>
        </w:rPr>
        <w:t xml:space="preserve">. </w:t>
      </w:r>
      <w:r w:rsidR="00025458" w:rsidRPr="6D10CF95">
        <w:rPr>
          <w:rFonts w:asciiTheme="minorHAnsi" w:hAnsiTheme="minorHAnsi"/>
          <w:sz w:val="20"/>
          <w:szCs w:val="20"/>
        </w:rPr>
        <w:t>Stakeholders should be encouraged to consider the costs and benefits</w:t>
      </w:r>
      <w:r w:rsidR="00D62E20" w:rsidRPr="6D10CF95">
        <w:rPr>
          <w:rFonts w:asciiTheme="minorHAnsi" w:hAnsiTheme="minorHAnsi"/>
          <w:sz w:val="20"/>
          <w:szCs w:val="20"/>
        </w:rPr>
        <w:t xml:space="preserve"> (</w:t>
      </w:r>
      <w:r w:rsidR="00632D31" w:rsidRPr="6D10CF95">
        <w:rPr>
          <w:rFonts w:asciiTheme="minorHAnsi" w:hAnsiTheme="minorHAnsi"/>
          <w:sz w:val="20"/>
          <w:szCs w:val="20"/>
        </w:rPr>
        <w:t>both monetary and more broadly</w:t>
      </w:r>
      <w:r w:rsidR="00D62E20" w:rsidRPr="6D10CF95">
        <w:rPr>
          <w:rFonts w:asciiTheme="minorHAnsi" w:hAnsiTheme="minorHAnsi"/>
          <w:sz w:val="20"/>
          <w:szCs w:val="20"/>
        </w:rPr>
        <w:t>)</w:t>
      </w:r>
      <w:r w:rsidR="00025458" w:rsidRPr="6D10CF95">
        <w:rPr>
          <w:rFonts w:asciiTheme="minorHAnsi" w:hAnsiTheme="minorHAnsi"/>
          <w:sz w:val="20"/>
          <w:szCs w:val="20"/>
        </w:rPr>
        <w:t xml:space="preserve"> associated with implementing actions at leverage points</w:t>
      </w:r>
      <w:r w:rsidR="00032419">
        <w:rPr>
          <w:rFonts w:asciiTheme="minorHAnsi" w:hAnsiTheme="minorHAnsi"/>
          <w:sz w:val="20"/>
          <w:szCs w:val="20"/>
        </w:rPr>
        <w:t>, as well as the relevant lead times, lifetimes and any other timescales associated with</w:t>
      </w:r>
      <w:r w:rsidR="00CE2744">
        <w:rPr>
          <w:rFonts w:asciiTheme="minorHAnsi" w:hAnsiTheme="minorHAnsi"/>
          <w:sz w:val="20"/>
          <w:szCs w:val="20"/>
        </w:rPr>
        <w:t xml:space="preserve"> implementation</w:t>
      </w:r>
      <w:r w:rsidR="00025458" w:rsidRPr="6D10CF95">
        <w:rPr>
          <w:rFonts w:asciiTheme="minorHAnsi" w:hAnsiTheme="minorHAnsi"/>
          <w:sz w:val="20"/>
          <w:szCs w:val="20"/>
        </w:rPr>
        <w:t>.</w:t>
      </w:r>
      <w:r w:rsidR="008330F3">
        <w:rPr>
          <w:rFonts w:asciiTheme="minorHAnsi" w:hAnsiTheme="minorHAnsi"/>
          <w:sz w:val="20"/>
          <w:szCs w:val="20"/>
        </w:rPr>
        <w:t xml:space="preserve"> The CCRA is a national level risk assessment </w:t>
      </w:r>
      <w:r w:rsidR="000D5A6E">
        <w:rPr>
          <w:rFonts w:asciiTheme="minorHAnsi" w:hAnsiTheme="minorHAnsi"/>
          <w:sz w:val="20"/>
          <w:szCs w:val="20"/>
        </w:rPr>
        <w:t>and hence consideration of leverage points at the national level will be important</w:t>
      </w:r>
      <w:r w:rsidR="00A62B07">
        <w:rPr>
          <w:rFonts w:asciiTheme="minorHAnsi" w:hAnsiTheme="minorHAnsi"/>
          <w:sz w:val="20"/>
          <w:szCs w:val="20"/>
        </w:rPr>
        <w:t>. However, in many cases</w:t>
      </w:r>
      <w:r w:rsidR="001F49CA">
        <w:rPr>
          <w:rFonts w:asciiTheme="minorHAnsi" w:hAnsiTheme="minorHAnsi"/>
          <w:sz w:val="20"/>
          <w:szCs w:val="20"/>
        </w:rPr>
        <w:t>,</w:t>
      </w:r>
      <w:r w:rsidR="00A62B07">
        <w:rPr>
          <w:rFonts w:asciiTheme="minorHAnsi" w:hAnsiTheme="minorHAnsi"/>
          <w:sz w:val="20"/>
          <w:szCs w:val="20"/>
        </w:rPr>
        <w:t xml:space="preserve"> interventions may need to be applied locally and so bidders should consider how </w:t>
      </w:r>
      <w:r w:rsidR="0060261C">
        <w:rPr>
          <w:rFonts w:asciiTheme="minorHAnsi" w:hAnsiTheme="minorHAnsi"/>
          <w:sz w:val="20"/>
          <w:szCs w:val="20"/>
        </w:rPr>
        <w:t>an interest in a range of spatial scales might be managed in the discussions</w:t>
      </w:r>
      <w:r w:rsidR="005E201A">
        <w:rPr>
          <w:rFonts w:asciiTheme="minorHAnsi" w:hAnsiTheme="minorHAnsi"/>
          <w:sz w:val="20"/>
          <w:szCs w:val="20"/>
        </w:rPr>
        <w:t xml:space="preserve"> and agree </w:t>
      </w:r>
      <w:r w:rsidR="00543AE3">
        <w:rPr>
          <w:rFonts w:asciiTheme="minorHAnsi" w:hAnsiTheme="minorHAnsi"/>
          <w:sz w:val="20"/>
          <w:szCs w:val="20"/>
        </w:rPr>
        <w:t xml:space="preserve">an approach to </w:t>
      </w:r>
      <w:r w:rsidR="005E201A">
        <w:rPr>
          <w:rFonts w:asciiTheme="minorHAnsi" w:hAnsiTheme="minorHAnsi"/>
          <w:sz w:val="20"/>
          <w:szCs w:val="20"/>
        </w:rPr>
        <w:t xml:space="preserve">this with the CCC at kick-off. </w:t>
      </w:r>
      <w:r w:rsidR="00025458" w:rsidRPr="6D10CF95">
        <w:rPr>
          <w:rFonts w:asciiTheme="minorHAnsi" w:hAnsiTheme="minorHAnsi"/>
          <w:sz w:val="20"/>
          <w:szCs w:val="20"/>
        </w:rPr>
        <w:t xml:space="preserve">It would be useful to understand where stakeholders perceive the greatest benefits and ‘easiest wins’ </w:t>
      </w:r>
      <w:r w:rsidR="005610DE" w:rsidRPr="6D10CF95">
        <w:rPr>
          <w:rFonts w:asciiTheme="minorHAnsi" w:hAnsiTheme="minorHAnsi"/>
          <w:sz w:val="20"/>
          <w:szCs w:val="20"/>
        </w:rPr>
        <w:t>to be</w:t>
      </w:r>
      <w:r w:rsidR="00A9725E" w:rsidRPr="6D10CF95">
        <w:rPr>
          <w:rFonts w:asciiTheme="minorHAnsi" w:hAnsiTheme="minorHAnsi"/>
          <w:sz w:val="20"/>
          <w:szCs w:val="20"/>
        </w:rPr>
        <w:t xml:space="preserve"> for</w:t>
      </w:r>
      <w:r w:rsidR="00025458" w:rsidRPr="6D10CF95">
        <w:rPr>
          <w:rFonts w:asciiTheme="minorHAnsi" w:hAnsiTheme="minorHAnsi"/>
          <w:sz w:val="20"/>
          <w:szCs w:val="20"/>
        </w:rPr>
        <w:t xml:space="preserve"> prioritis</w:t>
      </w:r>
      <w:r w:rsidR="00A9725E" w:rsidRPr="6D10CF95">
        <w:rPr>
          <w:rFonts w:asciiTheme="minorHAnsi" w:hAnsiTheme="minorHAnsi"/>
          <w:sz w:val="20"/>
          <w:szCs w:val="20"/>
        </w:rPr>
        <w:t>ation</w:t>
      </w:r>
      <w:r w:rsidR="00025458" w:rsidRPr="6D10CF95">
        <w:rPr>
          <w:rFonts w:asciiTheme="minorHAnsi" w:hAnsiTheme="minorHAnsi"/>
          <w:sz w:val="20"/>
          <w:szCs w:val="20"/>
        </w:rPr>
        <w:t xml:space="preserve">. </w:t>
      </w:r>
    </w:p>
    <w:p w14:paraId="0C082791" w14:textId="77777777" w:rsidR="00E4175E" w:rsidRDefault="00E4175E" w:rsidP="6D10CF95">
      <w:pPr>
        <w:pStyle w:val="Norma"/>
        <w:ind w:left="720"/>
        <w:rPr>
          <w:rFonts w:asciiTheme="minorHAnsi" w:hAnsiTheme="minorHAnsi"/>
          <w:sz w:val="20"/>
          <w:szCs w:val="20"/>
        </w:rPr>
      </w:pPr>
    </w:p>
    <w:p w14:paraId="0B4F4E5A" w14:textId="22D45F55" w:rsidR="00E4175E" w:rsidRDefault="00E4175E" w:rsidP="6D10CF95">
      <w:pPr>
        <w:pStyle w:val="Norma"/>
        <w:ind w:left="720"/>
        <w:rPr>
          <w:rFonts w:asciiTheme="minorHAnsi" w:hAnsiTheme="minorHAnsi"/>
          <w:sz w:val="20"/>
          <w:szCs w:val="20"/>
        </w:rPr>
      </w:pPr>
      <w:r>
        <w:rPr>
          <w:rFonts w:asciiTheme="minorHAnsi" w:hAnsiTheme="minorHAnsi"/>
          <w:sz w:val="20"/>
          <w:szCs w:val="20"/>
        </w:rPr>
        <w:t xml:space="preserve">Suggestions for possible metrics to measure the success of these outcomes should be solicited from the group. These metrics could build on the ‘indicators’ used in the </w:t>
      </w:r>
      <w:hyperlink r:id="rId16" w:anchor="a-monitoring-maps" w:history="1">
        <w:r w:rsidRPr="009121F5">
          <w:rPr>
            <w:rStyle w:val="Hyperlink"/>
            <w:rFonts w:asciiTheme="minorHAnsi" w:hAnsiTheme="minorHAnsi"/>
            <w:sz w:val="20"/>
            <w:szCs w:val="20"/>
          </w:rPr>
          <w:t>CCC’s adaptation monitoring framework</w:t>
        </w:r>
      </w:hyperlink>
      <w:r>
        <w:rPr>
          <w:rFonts w:asciiTheme="minorHAnsi" w:hAnsiTheme="minorHAnsi"/>
          <w:sz w:val="20"/>
          <w:szCs w:val="20"/>
        </w:rPr>
        <w:t xml:space="preserve"> or be broader, giving an idea of how resilience is currently measured within the sector and how it might be in the future.</w:t>
      </w:r>
    </w:p>
    <w:p w14:paraId="2A9E892D" w14:textId="77777777" w:rsidR="008C27F4" w:rsidRDefault="008C27F4" w:rsidP="6D10CF95">
      <w:pPr>
        <w:pStyle w:val="Norma"/>
        <w:ind w:left="720"/>
        <w:rPr>
          <w:rFonts w:asciiTheme="minorHAnsi" w:hAnsiTheme="minorHAnsi"/>
          <w:sz w:val="20"/>
          <w:szCs w:val="20"/>
        </w:rPr>
      </w:pPr>
    </w:p>
    <w:p w14:paraId="41C7F747" w14:textId="1E59CE8B" w:rsidR="00317858" w:rsidRPr="00832469" w:rsidRDefault="49FF4E7D" w:rsidP="6D10CF95">
      <w:pPr>
        <w:pStyle w:val="Norma"/>
        <w:ind w:left="720"/>
        <w:rPr>
          <w:rFonts w:asciiTheme="minorHAnsi" w:hAnsiTheme="minorHAnsi"/>
          <w:sz w:val="20"/>
          <w:szCs w:val="20"/>
        </w:rPr>
      </w:pPr>
      <w:r w:rsidRPr="6D10CF95">
        <w:rPr>
          <w:rFonts w:asciiTheme="minorHAnsi" w:hAnsiTheme="minorHAnsi"/>
          <w:sz w:val="20"/>
          <w:szCs w:val="20"/>
        </w:rPr>
        <w:t xml:space="preserve">Any common leverage points or </w:t>
      </w:r>
      <w:r w:rsidR="1192FBB7" w:rsidRPr="6D10CF95">
        <w:rPr>
          <w:rFonts w:asciiTheme="minorHAnsi" w:hAnsiTheme="minorHAnsi"/>
          <w:sz w:val="20"/>
          <w:szCs w:val="20"/>
        </w:rPr>
        <w:t>cross-cutting interven</w:t>
      </w:r>
      <w:r w:rsidRPr="6D10CF95">
        <w:rPr>
          <w:rFonts w:asciiTheme="minorHAnsi" w:hAnsiTheme="minorHAnsi"/>
          <w:sz w:val="20"/>
          <w:szCs w:val="20"/>
        </w:rPr>
        <w:t>tions across sectors should be explicitly identified</w:t>
      </w:r>
      <w:r w:rsidR="12B536DD" w:rsidRPr="6D10CF95">
        <w:rPr>
          <w:rFonts w:asciiTheme="minorHAnsi" w:hAnsiTheme="minorHAnsi"/>
          <w:sz w:val="20"/>
          <w:szCs w:val="20"/>
        </w:rPr>
        <w:t xml:space="preserve"> and bidders should outline how they plan to approach this</w:t>
      </w:r>
      <w:r w:rsidRPr="6D10CF95">
        <w:rPr>
          <w:rFonts w:asciiTheme="minorHAnsi" w:hAnsiTheme="minorHAnsi"/>
          <w:sz w:val="20"/>
          <w:szCs w:val="20"/>
        </w:rPr>
        <w:t>.</w:t>
      </w:r>
      <w:r w:rsidR="00A768C1">
        <w:rPr>
          <w:rFonts w:asciiTheme="minorHAnsi" w:hAnsiTheme="minorHAnsi"/>
          <w:sz w:val="20"/>
          <w:szCs w:val="20"/>
        </w:rPr>
        <w:t xml:space="preserve"> Infographics such as systems maps outlining the resilience, risks and intervention points within sectors </w:t>
      </w:r>
      <w:r w:rsidR="0055522A">
        <w:rPr>
          <w:rFonts w:asciiTheme="minorHAnsi" w:hAnsiTheme="minorHAnsi"/>
          <w:sz w:val="20"/>
          <w:szCs w:val="20"/>
        </w:rPr>
        <w:t>as well as links between sectors could be used to report on th</w:t>
      </w:r>
      <w:r w:rsidR="008C27F4">
        <w:rPr>
          <w:rFonts w:asciiTheme="minorHAnsi" w:hAnsiTheme="minorHAnsi"/>
          <w:sz w:val="20"/>
          <w:szCs w:val="20"/>
        </w:rPr>
        <w:t>ese discussions</w:t>
      </w:r>
      <w:r w:rsidR="0055522A">
        <w:rPr>
          <w:rFonts w:asciiTheme="minorHAnsi" w:hAnsiTheme="minorHAnsi"/>
          <w:sz w:val="20"/>
          <w:szCs w:val="20"/>
        </w:rPr>
        <w:t xml:space="preserve">. </w:t>
      </w:r>
    </w:p>
    <w:p w14:paraId="0C85CCD2" w14:textId="77777777" w:rsidR="002314B4" w:rsidRDefault="002314B4" w:rsidP="00C465F1">
      <w:pPr>
        <w:pStyle w:val="Norma"/>
        <w:rPr>
          <w:rFonts w:asciiTheme="minorHAnsi" w:hAnsiTheme="minorHAnsi"/>
          <w:bCs/>
          <w:i/>
          <w:iCs/>
          <w:sz w:val="20"/>
          <w:szCs w:val="20"/>
        </w:rPr>
      </w:pPr>
    </w:p>
    <w:p w14:paraId="7BEAD9C6" w14:textId="26E04DB9" w:rsidR="002314B4" w:rsidRPr="00F83D63" w:rsidRDefault="002314B4" w:rsidP="00F83D63">
      <w:pPr>
        <w:pStyle w:val="Norma"/>
        <w:ind w:left="720"/>
        <w:rPr>
          <w:rFonts w:asciiTheme="minorHAnsi" w:hAnsiTheme="minorHAnsi"/>
          <w:sz w:val="20"/>
          <w:szCs w:val="20"/>
        </w:rPr>
      </w:pPr>
      <w:r>
        <w:rPr>
          <w:rFonts w:asciiTheme="minorHAnsi" w:hAnsiTheme="minorHAnsi"/>
          <w:b/>
          <w:sz w:val="20"/>
          <w:szCs w:val="20"/>
        </w:rPr>
        <w:t xml:space="preserve">Task </w:t>
      </w:r>
      <w:r w:rsidR="000C705A">
        <w:rPr>
          <w:rFonts w:asciiTheme="minorHAnsi" w:hAnsiTheme="minorHAnsi"/>
          <w:b/>
          <w:sz w:val="20"/>
          <w:szCs w:val="20"/>
        </w:rPr>
        <w:t>5</w:t>
      </w:r>
      <w:r>
        <w:rPr>
          <w:rFonts w:asciiTheme="minorHAnsi" w:hAnsiTheme="minorHAnsi"/>
          <w:b/>
          <w:sz w:val="20"/>
          <w:szCs w:val="20"/>
        </w:rPr>
        <w:t xml:space="preserve">: </w:t>
      </w:r>
      <w:r w:rsidR="00AB2496" w:rsidRPr="00AB2496">
        <w:rPr>
          <w:rFonts w:asciiTheme="minorHAnsi" w:hAnsiTheme="minorHAnsi"/>
          <w:i/>
          <w:iCs/>
          <w:sz w:val="20"/>
          <w:szCs w:val="20"/>
        </w:rPr>
        <w:t>Make recommendations which identify the sectors and achievable research questions that might benefit from further tailored analysis for CCRA4.</w:t>
      </w:r>
    </w:p>
    <w:p w14:paraId="432C14F2" w14:textId="77777777" w:rsidR="002D3806" w:rsidRPr="002314B4" w:rsidRDefault="002D3806" w:rsidP="002314B4">
      <w:pPr>
        <w:pStyle w:val="Norma"/>
        <w:ind w:left="720"/>
        <w:rPr>
          <w:rFonts w:asciiTheme="minorHAnsi" w:hAnsiTheme="minorHAnsi"/>
          <w:bCs/>
          <w:i/>
          <w:iCs/>
          <w:sz w:val="20"/>
          <w:szCs w:val="20"/>
        </w:rPr>
      </w:pPr>
    </w:p>
    <w:p w14:paraId="174C14DE" w14:textId="03FFC01A" w:rsidR="002314B4" w:rsidRDefault="00C205C9" w:rsidP="04A2ACFD">
      <w:pPr>
        <w:pStyle w:val="Norma"/>
        <w:ind w:left="720"/>
        <w:rPr>
          <w:rFonts w:asciiTheme="minorHAnsi" w:hAnsiTheme="minorHAnsi"/>
          <w:sz w:val="20"/>
          <w:szCs w:val="20"/>
        </w:rPr>
      </w:pPr>
      <w:r w:rsidRPr="04A2ACFD">
        <w:rPr>
          <w:rFonts w:asciiTheme="minorHAnsi" w:hAnsiTheme="minorHAnsi"/>
          <w:sz w:val="20"/>
          <w:szCs w:val="20"/>
        </w:rPr>
        <w:t>The findings from task</w:t>
      </w:r>
      <w:r w:rsidR="009C3AA4" w:rsidRPr="04A2ACFD">
        <w:rPr>
          <w:rFonts w:asciiTheme="minorHAnsi" w:hAnsiTheme="minorHAnsi"/>
          <w:sz w:val="20"/>
          <w:szCs w:val="20"/>
        </w:rPr>
        <w:t>s</w:t>
      </w:r>
      <w:r w:rsidRPr="04A2ACFD">
        <w:rPr>
          <w:rFonts w:asciiTheme="minorHAnsi" w:hAnsiTheme="minorHAnsi"/>
          <w:sz w:val="20"/>
          <w:szCs w:val="20"/>
        </w:rPr>
        <w:t xml:space="preserve"> 1</w:t>
      </w:r>
      <w:r w:rsidR="009C3AA4" w:rsidRPr="04A2ACFD">
        <w:rPr>
          <w:rFonts w:asciiTheme="minorHAnsi" w:hAnsiTheme="minorHAnsi"/>
          <w:sz w:val="20"/>
          <w:szCs w:val="20"/>
        </w:rPr>
        <w:t>-4</w:t>
      </w:r>
      <w:r w:rsidRPr="04A2ACFD">
        <w:rPr>
          <w:rFonts w:asciiTheme="minorHAnsi" w:hAnsiTheme="minorHAnsi"/>
          <w:sz w:val="20"/>
          <w:szCs w:val="20"/>
        </w:rPr>
        <w:t xml:space="preserve"> should be used to produce a set of targeted recommendations for </w:t>
      </w:r>
      <w:r w:rsidR="00D62820" w:rsidRPr="04A2ACFD">
        <w:rPr>
          <w:rFonts w:asciiTheme="minorHAnsi" w:hAnsiTheme="minorHAnsi"/>
          <w:sz w:val="20"/>
          <w:szCs w:val="20"/>
        </w:rPr>
        <w:t xml:space="preserve">which sectors, or </w:t>
      </w:r>
      <w:r w:rsidR="009C3AA4" w:rsidRPr="04A2ACFD">
        <w:rPr>
          <w:rFonts w:asciiTheme="minorHAnsi" w:hAnsiTheme="minorHAnsi"/>
          <w:sz w:val="20"/>
          <w:szCs w:val="20"/>
        </w:rPr>
        <w:t>areas within</w:t>
      </w:r>
      <w:r w:rsidR="00D62820" w:rsidRPr="04A2ACFD">
        <w:rPr>
          <w:rFonts w:asciiTheme="minorHAnsi" w:hAnsiTheme="minorHAnsi"/>
          <w:sz w:val="20"/>
          <w:szCs w:val="20"/>
        </w:rPr>
        <w:t xml:space="preserve"> those sectors, should be prioritised for </w:t>
      </w:r>
      <w:r w:rsidR="00F82CA0" w:rsidRPr="04A2ACFD">
        <w:rPr>
          <w:rFonts w:asciiTheme="minorHAnsi" w:hAnsiTheme="minorHAnsi"/>
          <w:sz w:val="20"/>
          <w:szCs w:val="20"/>
        </w:rPr>
        <w:t xml:space="preserve">commissioning further, detailed </w:t>
      </w:r>
      <w:r w:rsidR="00FC65FC" w:rsidRPr="04A2ACFD">
        <w:rPr>
          <w:rFonts w:asciiTheme="minorHAnsi" w:hAnsiTheme="minorHAnsi"/>
          <w:sz w:val="20"/>
          <w:szCs w:val="20"/>
        </w:rPr>
        <w:t>modelling</w:t>
      </w:r>
      <w:r w:rsidR="00F82CA0" w:rsidRPr="04A2ACFD">
        <w:rPr>
          <w:rFonts w:asciiTheme="minorHAnsi" w:hAnsiTheme="minorHAnsi"/>
          <w:sz w:val="20"/>
          <w:szCs w:val="20"/>
        </w:rPr>
        <w:t xml:space="preserve"> projects to inform CCRA4 outputs.</w:t>
      </w:r>
      <w:r w:rsidR="00066155" w:rsidRPr="04A2ACFD">
        <w:rPr>
          <w:rFonts w:asciiTheme="minorHAnsi" w:hAnsiTheme="minorHAnsi"/>
          <w:sz w:val="20"/>
          <w:szCs w:val="20"/>
        </w:rPr>
        <w:t xml:space="preserve"> </w:t>
      </w:r>
      <w:r w:rsidR="006342F0" w:rsidRPr="04A2ACFD">
        <w:rPr>
          <w:rFonts w:asciiTheme="minorHAnsi" w:hAnsiTheme="minorHAnsi"/>
          <w:sz w:val="20"/>
          <w:szCs w:val="20"/>
        </w:rPr>
        <w:t xml:space="preserve">Where possible, recommendations should also advise </w:t>
      </w:r>
      <w:r w:rsidR="00834081" w:rsidRPr="04A2ACFD">
        <w:rPr>
          <w:rFonts w:asciiTheme="minorHAnsi" w:hAnsiTheme="minorHAnsi"/>
          <w:sz w:val="20"/>
          <w:szCs w:val="20"/>
        </w:rPr>
        <w:t xml:space="preserve">on areas suited to </w:t>
      </w:r>
      <w:r w:rsidR="00AC02D1" w:rsidRPr="04A2ACFD">
        <w:rPr>
          <w:rFonts w:asciiTheme="minorHAnsi" w:hAnsiTheme="minorHAnsi"/>
          <w:sz w:val="20"/>
          <w:szCs w:val="20"/>
        </w:rPr>
        <w:t>further qualitative research</w:t>
      </w:r>
      <w:r w:rsidR="00834081" w:rsidRPr="04A2ACFD">
        <w:rPr>
          <w:rFonts w:asciiTheme="minorHAnsi" w:hAnsiTheme="minorHAnsi"/>
          <w:sz w:val="20"/>
          <w:szCs w:val="20"/>
        </w:rPr>
        <w:t xml:space="preserve">, such as </w:t>
      </w:r>
      <w:r w:rsidR="00F559C0" w:rsidRPr="04A2ACFD">
        <w:rPr>
          <w:rFonts w:asciiTheme="minorHAnsi" w:hAnsiTheme="minorHAnsi"/>
          <w:sz w:val="20"/>
          <w:szCs w:val="20"/>
        </w:rPr>
        <w:t xml:space="preserve">possible areas </w:t>
      </w:r>
      <w:r w:rsidR="001146F6" w:rsidRPr="04A2ACFD">
        <w:rPr>
          <w:rFonts w:asciiTheme="minorHAnsi" w:hAnsiTheme="minorHAnsi"/>
          <w:sz w:val="20"/>
          <w:szCs w:val="20"/>
        </w:rPr>
        <w:t xml:space="preserve">where </w:t>
      </w:r>
      <w:r w:rsidR="00CC150A" w:rsidRPr="04A2ACFD">
        <w:rPr>
          <w:rFonts w:asciiTheme="minorHAnsi" w:hAnsiTheme="minorHAnsi"/>
          <w:sz w:val="20"/>
          <w:szCs w:val="20"/>
        </w:rPr>
        <w:t>case studies</w:t>
      </w:r>
      <w:r w:rsidR="001146F6" w:rsidRPr="04A2ACFD">
        <w:rPr>
          <w:rFonts w:asciiTheme="minorHAnsi" w:hAnsiTheme="minorHAnsi"/>
          <w:sz w:val="20"/>
          <w:szCs w:val="20"/>
        </w:rPr>
        <w:t xml:space="preserve"> could demonstrate effective adaptation</w:t>
      </w:r>
      <w:r w:rsidR="00B41A7D" w:rsidRPr="04A2ACFD">
        <w:rPr>
          <w:rFonts w:asciiTheme="minorHAnsi" w:hAnsiTheme="minorHAnsi"/>
          <w:sz w:val="20"/>
          <w:szCs w:val="20"/>
        </w:rPr>
        <w:t>.</w:t>
      </w:r>
      <w:r w:rsidR="00F82CA0" w:rsidRPr="04A2ACFD">
        <w:rPr>
          <w:rFonts w:asciiTheme="minorHAnsi" w:hAnsiTheme="minorHAnsi"/>
          <w:sz w:val="20"/>
          <w:szCs w:val="20"/>
        </w:rPr>
        <w:t xml:space="preserve"> </w:t>
      </w:r>
      <w:r w:rsidR="004B16F6" w:rsidRPr="04A2ACFD">
        <w:rPr>
          <w:rFonts w:asciiTheme="minorHAnsi" w:hAnsiTheme="minorHAnsi"/>
          <w:sz w:val="20"/>
          <w:szCs w:val="20"/>
        </w:rPr>
        <w:t xml:space="preserve">This prioritisation should consider where further research could add the most </w:t>
      </w:r>
      <w:r w:rsidR="004B16F6" w:rsidRPr="04A2ACFD">
        <w:rPr>
          <w:rFonts w:asciiTheme="minorHAnsi" w:hAnsiTheme="minorHAnsi"/>
          <w:sz w:val="20"/>
          <w:szCs w:val="20"/>
        </w:rPr>
        <w:lastRenderedPageBreak/>
        <w:t xml:space="preserve">value </w:t>
      </w:r>
      <w:r w:rsidR="00B30BDE" w:rsidRPr="04A2ACFD">
        <w:rPr>
          <w:rFonts w:asciiTheme="minorHAnsi" w:hAnsiTheme="minorHAnsi"/>
          <w:sz w:val="20"/>
          <w:szCs w:val="20"/>
        </w:rPr>
        <w:t>in driving adaptation action</w:t>
      </w:r>
      <w:r w:rsidR="00F46BA9" w:rsidRPr="04A2ACFD">
        <w:rPr>
          <w:rFonts w:asciiTheme="minorHAnsi" w:hAnsiTheme="minorHAnsi"/>
          <w:sz w:val="20"/>
          <w:szCs w:val="20"/>
        </w:rPr>
        <w:t>,</w:t>
      </w:r>
      <w:r w:rsidR="00B30BDE" w:rsidRPr="04A2ACFD">
        <w:rPr>
          <w:rFonts w:asciiTheme="minorHAnsi" w:hAnsiTheme="minorHAnsi"/>
          <w:sz w:val="20"/>
          <w:szCs w:val="20"/>
        </w:rPr>
        <w:t xml:space="preserve"> </w:t>
      </w:r>
      <w:r w:rsidR="00002F34" w:rsidRPr="04A2ACFD">
        <w:rPr>
          <w:rFonts w:asciiTheme="minorHAnsi" w:hAnsiTheme="minorHAnsi"/>
          <w:sz w:val="20"/>
          <w:szCs w:val="20"/>
        </w:rPr>
        <w:t xml:space="preserve">as well as </w:t>
      </w:r>
      <w:r w:rsidR="00403953" w:rsidRPr="04A2ACFD">
        <w:rPr>
          <w:rFonts w:asciiTheme="minorHAnsi" w:hAnsiTheme="minorHAnsi"/>
          <w:sz w:val="20"/>
          <w:szCs w:val="20"/>
        </w:rPr>
        <w:t>feasibility</w:t>
      </w:r>
      <w:r w:rsidR="00F46BA9" w:rsidRPr="04A2ACFD">
        <w:rPr>
          <w:rFonts w:asciiTheme="minorHAnsi" w:hAnsiTheme="minorHAnsi"/>
          <w:sz w:val="20"/>
          <w:szCs w:val="20"/>
        </w:rPr>
        <w:t xml:space="preserve">, and be based on the views of the working group stakeholders. </w:t>
      </w:r>
      <w:r w:rsidR="00D12BC5" w:rsidRPr="04A2ACFD">
        <w:rPr>
          <w:rFonts w:asciiTheme="minorHAnsi" w:hAnsiTheme="minorHAnsi"/>
          <w:sz w:val="20"/>
          <w:szCs w:val="20"/>
        </w:rPr>
        <w:t xml:space="preserve">These recommendations should be developed in consultation with the CCC to ensure any other criteria </w:t>
      </w:r>
      <w:r w:rsidR="001E2909" w:rsidRPr="04A2ACFD">
        <w:rPr>
          <w:rFonts w:asciiTheme="minorHAnsi" w:hAnsiTheme="minorHAnsi"/>
          <w:sz w:val="20"/>
          <w:szCs w:val="20"/>
        </w:rPr>
        <w:t>for prioritising sectors for additional research in CCRA4 are taken into account.</w:t>
      </w:r>
    </w:p>
    <w:p w14:paraId="6603348F" w14:textId="77777777" w:rsidR="007D26D2" w:rsidRDefault="007D26D2" w:rsidP="6D10CF95">
      <w:pPr>
        <w:pStyle w:val="Norma"/>
        <w:ind w:left="720"/>
        <w:rPr>
          <w:rFonts w:asciiTheme="minorHAnsi" w:hAnsiTheme="minorHAnsi"/>
          <w:sz w:val="20"/>
          <w:szCs w:val="20"/>
        </w:rPr>
      </w:pPr>
    </w:p>
    <w:p w14:paraId="405F2093" w14:textId="726D1C75" w:rsidR="007D26D2" w:rsidRPr="00261D30" w:rsidRDefault="007D26D2" w:rsidP="00261D30">
      <w:pPr>
        <w:pStyle w:val="Norma"/>
        <w:ind w:left="720"/>
        <w:rPr>
          <w:rFonts w:asciiTheme="minorHAnsi" w:hAnsiTheme="minorHAnsi"/>
          <w:i/>
          <w:iCs/>
          <w:sz w:val="20"/>
          <w:szCs w:val="20"/>
        </w:rPr>
      </w:pPr>
      <w:r>
        <w:rPr>
          <w:rFonts w:asciiTheme="minorHAnsi" w:hAnsiTheme="minorHAnsi"/>
          <w:b/>
          <w:bCs/>
          <w:sz w:val="20"/>
          <w:szCs w:val="20"/>
        </w:rPr>
        <w:t xml:space="preserve">Task 6: </w:t>
      </w:r>
      <w:r w:rsidR="00A33D3E" w:rsidRPr="00A33D3E">
        <w:rPr>
          <w:rFonts w:asciiTheme="minorHAnsi" w:hAnsiTheme="minorHAnsi"/>
          <w:i/>
          <w:iCs/>
          <w:sz w:val="20"/>
          <w:szCs w:val="20"/>
        </w:rPr>
        <w:t>Make recommendations for any areas that might benefit from discussion at further (optional) workshops.</w:t>
      </w:r>
    </w:p>
    <w:p w14:paraId="5FFAE24E" w14:textId="1C71854A" w:rsidR="007D26D2" w:rsidRDefault="007D26D2" w:rsidP="6D10CF95">
      <w:pPr>
        <w:pStyle w:val="Norma"/>
        <w:ind w:left="720"/>
        <w:rPr>
          <w:rFonts w:asciiTheme="minorHAnsi" w:hAnsiTheme="minorHAnsi"/>
          <w:b/>
          <w:bCs/>
          <w:sz w:val="20"/>
          <w:szCs w:val="20"/>
        </w:rPr>
      </w:pPr>
    </w:p>
    <w:p w14:paraId="4A038AC3" w14:textId="077DEDB7" w:rsidR="008F4B59" w:rsidRPr="00261D30" w:rsidRDefault="004E4CFE" w:rsidP="00261D30">
      <w:pPr>
        <w:pStyle w:val="Norma"/>
        <w:ind w:left="720"/>
        <w:jc w:val="both"/>
        <w:rPr>
          <w:rFonts w:asciiTheme="minorHAnsi" w:hAnsiTheme="minorHAnsi" w:cs="Arial"/>
          <w:sz w:val="20"/>
          <w:szCs w:val="20"/>
        </w:rPr>
      </w:pPr>
      <w:r w:rsidRPr="6D10CF95">
        <w:rPr>
          <w:rFonts w:asciiTheme="minorHAnsi" w:hAnsiTheme="minorHAnsi" w:cs="Arial"/>
          <w:sz w:val="20"/>
          <w:szCs w:val="20"/>
        </w:rPr>
        <w:t>Following the completion of two workshops per working group, bidders must submit recommendations in writing to the CCC if there are any areas that would benefit from a</w:t>
      </w:r>
      <w:r w:rsidR="0028689D">
        <w:rPr>
          <w:rFonts w:asciiTheme="minorHAnsi" w:hAnsiTheme="minorHAnsi" w:cs="Arial"/>
          <w:sz w:val="20"/>
          <w:szCs w:val="20"/>
        </w:rPr>
        <w:t xml:space="preserve">n additional </w:t>
      </w:r>
      <w:r w:rsidRPr="6D10CF95">
        <w:rPr>
          <w:rFonts w:asciiTheme="minorHAnsi" w:hAnsiTheme="minorHAnsi" w:cs="Arial"/>
          <w:sz w:val="20"/>
          <w:szCs w:val="20"/>
        </w:rPr>
        <w:t xml:space="preserve">workshop. For example, if there are gaps </w:t>
      </w:r>
      <w:r>
        <w:rPr>
          <w:rFonts w:asciiTheme="minorHAnsi" w:hAnsiTheme="minorHAnsi" w:cs="Arial"/>
          <w:sz w:val="20"/>
          <w:szCs w:val="20"/>
        </w:rPr>
        <w:t xml:space="preserve">or links between sectors </w:t>
      </w:r>
      <w:r w:rsidRPr="6D10CF95">
        <w:rPr>
          <w:rFonts w:asciiTheme="minorHAnsi" w:hAnsiTheme="minorHAnsi" w:cs="Arial"/>
          <w:sz w:val="20"/>
          <w:szCs w:val="20"/>
        </w:rPr>
        <w:t xml:space="preserve">that have not been sufficiently explored or additional complexities have arisen in some areas. The CCC will then come to a decision as to whether </w:t>
      </w:r>
      <w:r w:rsidR="009B11AB">
        <w:rPr>
          <w:rFonts w:asciiTheme="minorHAnsi" w:hAnsiTheme="minorHAnsi" w:cs="Arial"/>
          <w:sz w:val="20"/>
          <w:szCs w:val="20"/>
        </w:rPr>
        <w:t>u</w:t>
      </w:r>
      <w:r w:rsidR="002C0E56">
        <w:rPr>
          <w:rFonts w:asciiTheme="minorHAnsi" w:hAnsiTheme="minorHAnsi" w:cs="Arial"/>
          <w:sz w:val="20"/>
          <w:szCs w:val="20"/>
        </w:rPr>
        <w:t>p to five additional workshops</w:t>
      </w:r>
      <w:r w:rsidR="00FE5726">
        <w:rPr>
          <w:rFonts w:asciiTheme="minorHAnsi" w:hAnsiTheme="minorHAnsi" w:cs="Arial"/>
          <w:sz w:val="20"/>
          <w:szCs w:val="20"/>
        </w:rPr>
        <w:t xml:space="preserve"> are required</w:t>
      </w:r>
      <w:r w:rsidR="001166AD">
        <w:rPr>
          <w:rFonts w:asciiTheme="minorHAnsi" w:hAnsiTheme="minorHAnsi" w:cs="Arial"/>
          <w:sz w:val="20"/>
          <w:szCs w:val="20"/>
        </w:rPr>
        <w:t xml:space="preserve"> and in which areas</w:t>
      </w:r>
      <w:r w:rsidR="00FE5726">
        <w:rPr>
          <w:rFonts w:asciiTheme="minorHAnsi" w:hAnsiTheme="minorHAnsi" w:cs="Arial"/>
          <w:sz w:val="20"/>
          <w:szCs w:val="20"/>
        </w:rPr>
        <w:t>.</w:t>
      </w:r>
      <w:r w:rsidR="00C455DB">
        <w:rPr>
          <w:rFonts w:asciiTheme="minorHAnsi" w:hAnsiTheme="minorHAnsi" w:cs="Arial"/>
          <w:sz w:val="20"/>
          <w:szCs w:val="20"/>
        </w:rPr>
        <w:t xml:space="preserve"> </w:t>
      </w:r>
      <w:r>
        <w:rPr>
          <w:rFonts w:asciiTheme="minorHAnsi" w:hAnsiTheme="minorHAnsi" w:cs="Arial"/>
          <w:sz w:val="20"/>
          <w:szCs w:val="20"/>
        </w:rPr>
        <w:t>These additional workshops will take place in early September if required.</w:t>
      </w:r>
    </w:p>
    <w:p w14:paraId="5B33FF1E" w14:textId="670866B5" w:rsidR="003A05B7" w:rsidRDefault="003A05B7" w:rsidP="00671DDB">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8" w:name="_Ref357541705"/>
      <w:bookmarkStart w:id="9" w:name="_Toc381969510"/>
      <w:bookmarkStart w:id="10" w:name="_Toc405888459"/>
      <w:r w:rsidRPr="00CE57AB">
        <w:rPr>
          <w:rFonts w:asciiTheme="minorHAnsi" w:hAnsiTheme="minorHAnsi" w:cs="Arial"/>
          <w:color w:val="FF0000"/>
          <w:sz w:val="20"/>
          <w:szCs w:val="20"/>
        </w:rPr>
        <w:t>Outputs Required</w:t>
      </w:r>
      <w:bookmarkEnd w:id="8"/>
      <w:bookmarkEnd w:id="9"/>
      <w:bookmarkEnd w:id="10"/>
    </w:p>
    <w:p w14:paraId="761B66B7" w14:textId="77777777" w:rsidR="007155F3" w:rsidRPr="007155F3" w:rsidRDefault="007155F3" w:rsidP="00D91FB5">
      <w:pPr>
        <w:ind w:left="709"/>
        <w:textAlignment w:val="baseline"/>
        <w:rPr>
          <w:rFonts w:ascii="Segoe UI" w:eastAsia="Times New Roman" w:hAnsi="Segoe UI" w:cs="Segoe UI"/>
          <w:sz w:val="18"/>
          <w:szCs w:val="18"/>
          <w:lang w:eastAsia="en-GB"/>
        </w:rPr>
      </w:pPr>
      <w:r w:rsidRPr="007155F3">
        <w:rPr>
          <w:rFonts w:ascii="Century Gothic" w:eastAsia="Times New Roman" w:hAnsi="Century Gothic" w:cs="Segoe UI"/>
          <w:sz w:val="20"/>
          <w:szCs w:val="20"/>
          <w:lang w:eastAsia="en-GB"/>
        </w:rPr>
        <w:t>The outputs of the work should include:</w:t>
      </w:r>
      <w:r w:rsidRPr="007155F3">
        <w:rPr>
          <w:rFonts w:ascii="Arial" w:eastAsia="Times New Roman" w:hAnsi="Arial" w:cs="Arial"/>
          <w:sz w:val="20"/>
          <w:szCs w:val="20"/>
          <w:lang w:eastAsia="en-GB"/>
        </w:rPr>
        <w:t>  </w:t>
      </w:r>
      <w:r w:rsidRPr="007155F3">
        <w:rPr>
          <w:rFonts w:ascii="Century Gothic" w:eastAsia="Times New Roman" w:hAnsi="Century Gothic" w:cs="Segoe UI"/>
          <w:sz w:val="20"/>
          <w:szCs w:val="20"/>
          <w:lang w:eastAsia="en-GB"/>
        </w:rPr>
        <w:t> </w:t>
      </w:r>
    </w:p>
    <w:p w14:paraId="1440797D" w14:textId="05487DC5" w:rsidR="007155F3" w:rsidRPr="007155F3" w:rsidRDefault="007155F3" w:rsidP="00D91FB5">
      <w:pPr>
        <w:numPr>
          <w:ilvl w:val="0"/>
          <w:numId w:val="19"/>
        </w:numPr>
        <w:ind w:left="993" w:firstLine="0"/>
        <w:textAlignment w:val="baseline"/>
        <w:rPr>
          <w:rFonts w:ascii="Century Gothic" w:eastAsia="Times New Roman" w:hAnsi="Century Gothic" w:cs="Segoe UI"/>
          <w:sz w:val="20"/>
          <w:szCs w:val="20"/>
          <w:lang w:eastAsia="en-GB"/>
        </w:rPr>
      </w:pPr>
      <w:r w:rsidRPr="1600435C">
        <w:rPr>
          <w:rFonts w:ascii="Century Gothic" w:eastAsia="Times New Roman" w:hAnsi="Century Gothic" w:cs="Segoe UI"/>
          <w:b/>
          <w:bCs/>
          <w:sz w:val="20"/>
          <w:szCs w:val="20"/>
          <w:lang w:eastAsia="en-GB"/>
        </w:rPr>
        <w:t xml:space="preserve">A report, </w:t>
      </w:r>
      <w:r w:rsidR="00BC4A6C" w:rsidRPr="00BC4A6C">
        <w:rPr>
          <w:rFonts w:ascii="Century Gothic" w:eastAsia="Times New Roman" w:hAnsi="Century Gothic" w:cs="Segoe UI"/>
          <w:sz w:val="20"/>
          <w:szCs w:val="20"/>
          <w:lang w:eastAsia="en-GB"/>
        </w:rPr>
        <w:t>of no more than</w:t>
      </w:r>
      <w:r w:rsidR="00BC4A6C">
        <w:rPr>
          <w:rFonts w:ascii="Century Gothic" w:eastAsia="Times New Roman" w:hAnsi="Century Gothic" w:cs="Segoe UI"/>
          <w:b/>
          <w:bCs/>
          <w:sz w:val="20"/>
          <w:szCs w:val="20"/>
          <w:lang w:eastAsia="en-GB"/>
        </w:rPr>
        <w:t xml:space="preserve"> </w:t>
      </w:r>
      <w:r w:rsidR="004A169E">
        <w:rPr>
          <w:rFonts w:ascii="Century Gothic" w:eastAsia="Times New Roman" w:hAnsi="Century Gothic" w:cs="Segoe UI"/>
          <w:sz w:val="20"/>
          <w:szCs w:val="20"/>
          <w:lang w:eastAsia="en-GB"/>
        </w:rPr>
        <w:t xml:space="preserve">50 pages, </w:t>
      </w:r>
      <w:r w:rsidRPr="1600435C">
        <w:rPr>
          <w:rFonts w:ascii="Century Gothic" w:eastAsia="Times New Roman" w:hAnsi="Century Gothic" w:cs="Segoe UI"/>
          <w:sz w:val="20"/>
          <w:szCs w:val="20"/>
          <w:lang w:eastAsia="en-GB"/>
        </w:rPr>
        <w:t xml:space="preserve">setting out the scope of </w:t>
      </w:r>
      <w:r w:rsidR="00344A68">
        <w:rPr>
          <w:rFonts w:ascii="Century Gothic" w:eastAsia="Times New Roman" w:hAnsi="Century Gothic" w:cs="Segoe UI"/>
          <w:sz w:val="20"/>
          <w:szCs w:val="20"/>
          <w:lang w:eastAsia="en-GB"/>
        </w:rPr>
        <w:t xml:space="preserve">the </w:t>
      </w:r>
      <w:r w:rsidRPr="1600435C">
        <w:rPr>
          <w:rFonts w:ascii="Century Gothic" w:eastAsia="Times New Roman" w:hAnsi="Century Gothic" w:cs="Segoe UI"/>
          <w:sz w:val="20"/>
          <w:szCs w:val="20"/>
          <w:lang w:eastAsia="en-GB"/>
        </w:rPr>
        <w:t>work, assumptions</w:t>
      </w:r>
      <w:r w:rsidR="00317D4C" w:rsidRPr="1600435C">
        <w:rPr>
          <w:rFonts w:ascii="Century Gothic" w:eastAsia="Times New Roman" w:hAnsi="Century Gothic" w:cs="Segoe UI"/>
          <w:sz w:val="20"/>
          <w:szCs w:val="20"/>
          <w:lang w:eastAsia="en-GB"/>
        </w:rPr>
        <w:t xml:space="preserve"> and </w:t>
      </w:r>
      <w:r w:rsidRPr="1600435C">
        <w:rPr>
          <w:rFonts w:ascii="Century Gothic" w:eastAsia="Times New Roman" w:hAnsi="Century Gothic" w:cs="Segoe UI"/>
          <w:sz w:val="20"/>
          <w:szCs w:val="20"/>
          <w:lang w:eastAsia="en-GB"/>
        </w:rPr>
        <w:t xml:space="preserve">methodology, </w:t>
      </w:r>
      <w:r w:rsidR="008824CE">
        <w:rPr>
          <w:rFonts w:ascii="Century Gothic" w:eastAsia="Times New Roman" w:hAnsi="Century Gothic" w:cs="Segoe UI"/>
          <w:sz w:val="20"/>
          <w:szCs w:val="20"/>
          <w:lang w:eastAsia="en-GB"/>
        </w:rPr>
        <w:t>and</w:t>
      </w:r>
      <w:r w:rsidR="00317D4C" w:rsidRPr="1600435C">
        <w:rPr>
          <w:rFonts w:ascii="Century Gothic" w:eastAsia="Times New Roman" w:hAnsi="Century Gothic" w:cs="Segoe UI"/>
          <w:sz w:val="20"/>
          <w:szCs w:val="20"/>
          <w:lang w:eastAsia="en-GB"/>
        </w:rPr>
        <w:t xml:space="preserve"> a summary of the findings for each sector and the recommendations</w:t>
      </w:r>
      <w:r w:rsidR="00414884">
        <w:rPr>
          <w:rFonts w:ascii="Century Gothic" w:eastAsia="Times New Roman" w:hAnsi="Century Gothic" w:cs="Segoe UI"/>
          <w:sz w:val="20"/>
          <w:szCs w:val="20"/>
          <w:lang w:eastAsia="en-GB"/>
        </w:rPr>
        <w:t xml:space="preserve"> made </w:t>
      </w:r>
      <w:r w:rsidR="001676EF">
        <w:rPr>
          <w:rFonts w:ascii="Century Gothic" w:eastAsia="Times New Roman" w:hAnsi="Century Gothic" w:cs="Segoe UI"/>
          <w:sz w:val="20"/>
          <w:szCs w:val="20"/>
          <w:lang w:eastAsia="en-GB"/>
        </w:rPr>
        <w:t>as part of</w:t>
      </w:r>
      <w:r w:rsidR="00414884">
        <w:rPr>
          <w:rFonts w:ascii="Century Gothic" w:eastAsia="Times New Roman" w:hAnsi="Century Gothic" w:cs="Segoe UI"/>
          <w:sz w:val="20"/>
          <w:szCs w:val="20"/>
          <w:lang w:eastAsia="en-GB"/>
        </w:rPr>
        <w:t xml:space="preserve"> task 5</w:t>
      </w:r>
      <w:r w:rsidR="00317D4C" w:rsidRPr="1600435C">
        <w:rPr>
          <w:rFonts w:ascii="Century Gothic" w:eastAsia="Times New Roman" w:hAnsi="Century Gothic" w:cs="Segoe UI"/>
          <w:sz w:val="20"/>
          <w:szCs w:val="20"/>
          <w:lang w:eastAsia="en-GB"/>
        </w:rPr>
        <w:t>.</w:t>
      </w:r>
    </w:p>
    <w:p w14:paraId="26FB850F" w14:textId="77F07BAC" w:rsidR="6F70B1FD" w:rsidRDefault="002B1FDA" w:rsidP="00D91FB5">
      <w:pPr>
        <w:numPr>
          <w:ilvl w:val="0"/>
          <w:numId w:val="19"/>
        </w:numPr>
        <w:ind w:left="993" w:firstLine="0"/>
        <w:rPr>
          <w:rFonts w:ascii="Century Gothic" w:eastAsia="Times New Roman" w:hAnsi="Century Gothic" w:cs="Segoe UI"/>
          <w:sz w:val="20"/>
          <w:szCs w:val="20"/>
          <w:lang w:eastAsia="en-GB"/>
        </w:rPr>
      </w:pPr>
      <w:r>
        <w:rPr>
          <w:rFonts w:ascii="Century Gothic" w:eastAsia="Times New Roman" w:hAnsi="Century Gothic" w:cs="Segoe UI"/>
          <w:b/>
          <w:bCs/>
          <w:sz w:val="20"/>
          <w:szCs w:val="20"/>
          <w:lang w:eastAsia="en-GB"/>
        </w:rPr>
        <w:t>A</w:t>
      </w:r>
      <w:r w:rsidR="00FD42F6">
        <w:rPr>
          <w:rFonts w:ascii="Century Gothic" w:eastAsia="Times New Roman" w:hAnsi="Century Gothic" w:cs="Segoe UI"/>
          <w:b/>
          <w:bCs/>
          <w:sz w:val="20"/>
          <w:szCs w:val="20"/>
          <w:lang w:eastAsia="en-GB"/>
        </w:rPr>
        <w:t xml:space="preserve"> short</w:t>
      </w:r>
      <w:r>
        <w:rPr>
          <w:rFonts w:ascii="Century Gothic" w:eastAsia="Times New Roman" w:hAnsi="Century Gothic" w:cs="Segoe UI"/>
          <w:b/>
          <w:bCs/>
          <w:sz w:val="20"/>
          <w:szCs w:val="20"/>
          <w:lang w:eastAsia="en-GB"/>
        </w:rPr>
        <w:t xml:space="preserve"> paper synthesising workshop findings</w:t>
      </w:r>
      <w:r w:rsidR="6F70B1FD" w:rsidRPr="1600435C">
        <w:rPr>
          <w:rFonts w:ascii="Century Gothic" w:eastAsia="Times New Roman" w:hAnsi="Century Gothic" w:cs="Segoe UI"/>
          <w:sz w:val="20"/>
          <w:szCs w:val="20"/>
          <w:lang w:eastAsia="en-GB"/>
        </w:rPr>
        <w:t xml:space="preserve"> to be circulated </w:t>
      </w:r>
      <w:r w:rsidR="004A169E">
        <w:rPr>
          <w:rFonts w:ascii="Century Gothic" w:eastAsia="Times New Roman" w:hAnsi="Century Gothic" w:cs="Segoe UI"/>
          <w:sz w:val="20"/>
          <w:szCs w:val="20"/>
          <w:lang w:eastAsia="en-GB"/>
        </w:rPr>
        <w:t xml:space="preserve">to attendees </w:t>
      </w:r>
      <w:r w:rsidR="6F70B1FD" w:rsidRPr="1600435C">
        <w:rPr>
          <w:rFonts w:ascii="Century Gothic" w:eastAsia="Times New Roman" w:hAnsi="Century Gothic" w:cs="Segoe UI"/>
          <w:sz w:val="20"/>
          <w:szCs w:val="20"/>
          <w:lang w:eastAsia="en-GB"/>
        </w:rPr>
        <w:t>after each meeting</w:t>
      </w:r>
      <w:r w:rsidR="004A169E">
        <w:rPr>
          <w:rFonts w:ascii="Century Gothic" w:eastAsia="Times New Roman" w:hAnsi="Century Gothic" w:cs="Segoe UI"/>
          <w:sz w:val="20"/>
          <w:szCs w:val="20"/>
          <w:lang w:eastAsia="en-GB"/>
        </w:rPr>
        <w:t xml:space="preserve">. This </w:t>
      </w:r>
      <w:r w:rsidR="009500DD">
        <w:rPr>
          <w:rFonts w:ascii="Century Gothic" w:eastAsia="Times New Roman" w:hAnsi="Century Gothic" w:cs="Segoe UI"/>
          <w:sz w:val="20"/>
          <w:szCs w:val="20"/>
          <w:lang w:eastAsia="en-GB"/>
        </w:rPr>
        <w:t xml:space="preserve">must set out </w:t>
      </w:r>
      <w:r w:rsidR="0093195C">
        <w:rPr>
          <w:rFonts w:ascii="Century Gothic" w:eastAsia="Times New Roman" w:hAnsi="Century Gothic" w:cs="Segoe UI"/>
          <w:sz w:val="20"/>
          <w:szCs w:val="20"/>
          <w:lang w:eastAsia="en-GB"/>
        </w:rPr>
        <w:t xml:space="preserve">a summary of the discussion </w:t>
      </w:r>
      <w:r w:rsidR="00B466A8">
        <w:rPr>
          <w:rFonts w:ascii="Century Gothic" w:eastAsia="Times New Roman" w:hAnsi="Century Gothic" w:cs="Segoe UI"/>
          <w:sz w:val="20"/>
          <w:szCs w:val="20"/>
          <w:lang w:eastAsia="en-GB"/>
        </w:rPr>
        <w:t>including points of consensus or disagreement</w:t>
      </w:r>
      <w:r w:rsidR="00B13B33">
        <w:rPr>
          <w:rFonts w:ascii="Century Gothic" w:eastAsia="Times New Roman" w:hAnsi="Century Gothic" w:cs="Segoe UI"/>
          <w:sz w:val="20"/>
          <w:szCs w:val="20"/>
          <w:lang w:eastAsia="en-GB"/>
        </w:rPr>
        <w:t xml:space="preserve"> as well as a list of possible </w:t>
      </w:r>
      <w:r w:rsidR="00286B91">
        <w:rPr>
          <w:rFonts w:ascii="Century Gothic" w:eastAsia="Times New Roman" w:hAnsi="Century Gothic" w:cs="Segoe UI"/>
          <w:sz w:val="20"/>
          <w:szCs w:val="20"/>
          <w:lang w:eastAsia="en-GB"/>
        </w:rPr>
        <w:t>metrics identified.</w:t>
      </w:r>
      <w:r w:rsidR="009D2726">
        <w:rPr>
          <w:rFonts w:ascii="Century Gothic" w:eastAsia="Times New Roman" w:hAnsi="Century Gothic" w:cs="Segoe UI"/>
          <w:sz w:val="20"/>
          <w:szCs w:val="20"/>
          <w:lang w:eastAsia="en-GB"/>
        </w:rPr>
        <w:t xml:space="preserve"> It should also </w:t>
      </w:r>
      <w:r w:rsidR="00BD09E6">
        <w:rPr>
          <w:rFonts w:ascii="Century Gothic" w:eastAsia="Times New Roman" w:hAnsi="Century Gothic" w:cs="Segoe UI"/>
          <w:sz w:val="20"/>
          <w:szCs w:val="20"/>
          <w:lang w:eastAsia="en-GB"/>
        </w:rPr>
        <w:t>highlight any links with other working groups</w:t>
      </w:r>
      <w:r w:rsidR="00C2010E">
        <w:rPr>
          <w:rFonts w:ascii="Century Gothic" w:eastAsia="Times New Roman" w:hAnsi="Century Gothic" w:cs="Segoe UI"/>
          <w:sz w:val="20"/>
          <w:szCs w:val="20"/>
          <w:lang w:eastAsia="en-GB"/>
        </w:rPr>
        <w:t xml:space="preserve"> and use infographics such as system mapping where appropriate.</w:t>
      </w:r>
      <w:r w:rsidR="00286B91">
        <w:rPr>
          <w:rFonts w:ascii="Century Gothic" w:eastAsia="Times New Roman" w:hAnsi="Century Gothic" w:cs="Segoe UI"/>
          <w:sz w:val="20"/>
          <w:szCs w:val="20"/>
          <w:lang w:eastAsia="en-GB"/>
        </w:rPr>
        <w:t xml:space="preserve"> </w:t>
      </w:r>
      <w:r w:rsidR="00E623AF">
        <w:rPr>
          <w:rFonts w:ascii="Century Gothic" w:eastAsia="Times New Roman" w:hAnsi="Century Gothic" w:cs="Segoe UI"/>
          <w:sz w:val="20"/>
          <w:szCs w:val="20"/>
          <w:lang w:eastAsia="en-GB"/>
        </w:rPr>
        <w:t xml:space="preserve">This synthesis should be </w:t>
      </w:r>
      <w:r w:rsidR="00DE3CB8">
        <w:rPr>
          <w:rFonts w:ascii="Century Gothic" w:eastAsia="Times New Roman" w:hAnsi="Century Gothic" w:cs="Segoe UI"/>
          <w:sz w:val="20"/>
          <w:szCs w:val="20"/>
          <w:lang w:eastAsia="en-GB"/>
        </w:rPr>
        <w:t xml:space="preserve">possible to use as a base for discussion </w:t>
      </w:r>
      <w:r w:rsidR="00411AD8">
        <w:rPr>
          <w:rFonts w:ascii="Century Gothic" w:eastAsia="Times New Roman" w:hAnsi="Century Gothic" w:cs="Segoe UI"/>
          <w:sz w:val="20"/>
          <w:szCs w:val="20"/>
          <w:lang w:eastAsia="en-GB"/>
        </w:rPr>
        <w:t>at subsequent workshops for each sector.</w:t>
      </w:r>
    </w:p>
    <w:p w14:paraId="001810CC" w14:textId="2C40E92A" w:rsidR="00B13B33" w:rsidRDefault="00E07D86" w:rsidP="00D91FB5">
      <w:pPr>
        <w:numPr>
          <w:ilvl w:val="0"/>
          <w:numId w:val="19"/>
        </w:numPr>
        <w:ind w:left="993" w:firstLine="0"/>
        <w:rPr>
          <w:rFonts w:ascii="Century Gothic" w:eastAsia="Times New Roman" w:hAnsi="Century Gothic" w:cs="Segoe UI"/>
          <w:sz w:val="20"/>
          <w:szCs w:val="20"/>
          <w:lang w:eastAsia="en-GB"/>
        </w:rPr>
      </w:pPr>
      <w:r>
        <w:rPr>
          <w:rFonts w:ascii="Century Gothic" w:eastAsia="Times New Roman" w:hAnsi="Century Gothic" w:cs="Segoe UI"/>
          <w:b/>
          <w:bCs/>
          <w:sz w:val="20"/>
          <w:szCs w:val="20"/>
          <w:lang w:eastAsia="en-GB"/>
        </w:rPr>
        <w:t>Recommendation</w:t>
      </w:r>
      <w:r w:rsidR="00EA00A7" w:rsidRPr="5F2F2654">
        <w:rPr>
          <w:rFonts w:ascii="Century Gothic" w:eastAsia="Times New Roman" w:hAnsi="Century Gothic" w:cs="Segoe UI"/>
          <w:b/>
          <w:bCs/>
          <w:sz w:val="20"/>
          <w:szCs w:val="20"/>
          <w:lang w:eastAsia="en-GB"/>
        </w:rPr>
        <w:t>s for further</w:t>
      </w:r>
      <w:r w:rsidR="008A4951">
        <w:rPr>
          <w:rFonts w:ascii="Century Gothic" w:eastAsia="Times New Roman" w:hAnsi="Century Gothic" w:cs="Segoe UI"/>
          <w:b/>
          <w:bCs/>
          <w:sz w:val="20"/>
          <w:szCs w:val="20"/>
          <w:lang w:eastAsia="en-GB"/>
        </w:rPr>
        <w:t>, optional</w:t>
      </w:r>
      <w:r w:rsidR="00EA00A7" w:rsidRPr="5F2F2654">
        <w:rPr>
          <w:rFonts w:ascii="Century Gothic" w:eastAsia="Times New Roman" w:hAnsi="Century Gothic" w:cs="Segoe UI"/>
          <w:b/>
          <w:bCs/>
          <w:sz w:val="20"/>
          <w:szCs w:val="20"/>
          <w:lang w:eastAsia="en-GB"/>
        </w:rPr>
        <w:t xml:space="preserve"> workshops </w:t>
      </w:r>
      <w:r w:rsidR="00EA00A7" w:rsidRPr="5F2F2654">
        <w:rPr>
          <w:rFonts w:ascii="Century Gothic" w:eastAsia="Times New Roman" w:hAnsi="Century Gothic" w:cs="Segoe UI"/>
          <w:sz w:val="20"/>
          <w:szCs w:val="20"/>
          <w:lang w:eastAsia="en-GB"/>
        </w:rPr>
        <w:t xml:space="preserve">if needed. </w:t>
      </w:r>
      <w:r w:rsidR="008B4E51" w:rsidRPr="5F2F2654">
        <w:rPr>
          <w:rFonts w:ascii="Century Gothic" w:eastAsia="Times New Roman" w:hAnsi="Century Gothic" w:cs="Segoe UI"/>
          <w:sz w:val="20"/>
          <w:szCs w:val="20"/>
          <w:lang w:eastAsia="en-GB"/>
        </w:rPr>
        <w:t xml:space="preserve">If it is felt that some areas have not been sufficiently explored after two workshops, </w:t>
      </w:r>
      <w:r w:rsidR="47C904E7" w:rsidRPr="5F2F2654">
        <w:rPr>
          <w:rFonts w:ascii="Century Gothic" w:eastAsia="Times New Roman" w:hAnsi="Century Gothic" w:cs="Segoe UI"/>
          <w:sz w:val="20"/>
          <w:szCs w:val="20"/>
          <w:lang w:eastAsia="en-GB"/>
        </w:rPr>
        <w:t>the</w:t>
      </w:r>
      <w:r w:rsidR="008A4951">
        <w:rPr>
          <w:rFonts w:ascii="Century Gothic" w:eastAsia="Times New Roman" w:hAnsi="Century Gothic" w:cs="Segoe UI"/>
          <w:sz w:val="20"/>
          <w:szCs w:val="20"/>
          <w:lang w:eastAsia="en-GB"/>
        </w:rPr>
        <w:t xml:space="preserve"> </w:t>
      </w:r>
      <w:r w:rsidR="00BF3C5A" w:rsidRPr="5F2F2654">
        <w:rPr>
          <w:rFonts w:ascii="Century Gothic" w:eastAsia="Times New Roman" w:hAnsi="Century Gothic" w:cs="Segoe UI"/>
          <w:sz w:val="20"/>
          <w:szCs w:val="20"/>
          <w:lang w:eastAsia="en-GB"/>
        </w:rPr>
        <w:t xml:space="preserve">rationale for </w:t>
      </w:r>
      <w:r w:rsidR="008A4951">
        <w:rPr>
          <w:rFonts w:ascii="Century Gothic" w:eastAsia="Times New Roman" w:hAnsi="Century Gothic" w:cs="Segoe UI"/>
          <w:sz w:val="20"/>
          <w:szCs w:val="20"/>
          <w:lang w:eastAsia="en-GB"/>
        </w:rPr>
        <w:t>up to five</w:t>
      </w:r>
      <w:r w:rsidR="00BF3C5A" w:rsidRPr="5F2F2654">
        <w:rPr>
          <w:rFonts w:ascii="Century Gothic" w:eastAsia="Times New Roman" w:hAnsi="Century Gothic" w:cs="Segoe UI"/>
          <w:sz w:val="20"/>
          <w:szCs w:val="20"/>
          <w:lang w:eastAsia="en-GB"/>
        </w:rPr>
        <w:t xml:space="preserve"> further workshops should be submitted in writing for the CCC’s consideration.</w:t>
      </w:r>
      <w:r w:rsidR="002B1FDA" w:rsidRPr="5F2F2654">
        <w:rPr>
          <w:rFonts w:ascii="Century Gothic" w:eastAsia="Times New Roman" w:hAnsi="Century Gothic" w:cs="Segoe UI"/>
          <w:sz w:val="20"/>
          <w:szCs w:val="20"/>
          <w:lang w:eastAsia="en-GB"/>
        </w:rPr>
        <w:t xml:space="preserve"> </w:t>
      </w:r>
    </w:p>
    <w:p w14:paraId="7BEB4C98" w14:textId="77777777" w:rsidR="00BF3C5A" w:rsidRDefault="00BF3C5A" w:rsidP="00BF3C5A">
      <w:pPr>
        <w:ind w:left="2160"/>
        <w:rPr>
          <w:rFonts w:ascii="Century Gothic" w:eastAsia="Times New Roman" w:hAnsi="Century Gothic" w:cs="Segoe UI"/>
          <w:sz w:val="20"/>
          <w:szCs w:val="20"/>
          <w:lang w:eastAsia="en-GB"/>
        </w:rPr>
      </w:pPr>
    </w:p>
    <w:p w14:paraId="08815F65" w14:textId="221A74BF" w:rsidR="007155F3" w:rsidRPr="007155F3" w:rsidRDefault="007155F3" w:rsidP="00D91FB5">
      <w:pPr>
        <w:ind w:left="709"/>
        <w:textAlignment w:val="baseline"/>
        <w:rPr>
          <w:rFonts w:ascii="Segoe UI" w:eastAsia="Times New Roman" w:hAnsi="Segoe UI" w:cs="Segoe UI"/>
          <w:sz w:val="18"/>
          <w:szCs w:val="18"/>
          <w:lang w:eastAsia="en-GB"/>
        </w:rPr>
      </w:pPr>
      <w:r w:rsidRPr="007155F3">
        <w:rPr>
          <w:rFonts w:ascii="Century Gothic" w:eastAsia="Times New Roman" w:hAnsi="Century Gothic" w:cs="Segoe UI"/>
          <w:sz w:val="20"/>
          <w:szCs w:val="20"/>
          <w:lang w:eastAsia="en-GB"/>
        </w:rPr>
        <w:t>Where excel workbooks are used these should be shared</w:t>
      </w:r>
      <w:r w:rsidR="00BF3C5A">
        <w:rPr>
          <w:rFonts w:ascii="Century Gothic" w:eastAsia="Times New Roman" w:hAnsi="Century Gothic" w:cs="Segoe UI"/>
          <w:sz w:val="20"/>
          <w:szCs w:val="20"/>
          <w:lang w:eastAsia="en-GB"/>
        </w:rPr>
        <w:t xml:space="preserve"> and </w:t>
      </w:r>
      <w:r w:rsidRPr="007155F3">
        <w:rPr>
          <w:rFonts w:ascii="Century Gothic" w:eastAsia="Times New Roman" w:hAnsi="Century Gothic" w:cs="Segoe UI"/>
          <w:sz w:val="20"/>
          <w:szCs w:val="20"/>
          <w:lang w:eastAsia="en-GB"/>
        </w:rPr>
        <w:t>fully unlocked.</w:t>
      </w:r>
      <w:r w:rsidRPr="007155F3">
        <w:rPr>
          <w:rFonts w:ascii="Arial" w:eastAsia="Times New Roman" w:hAnsi="Arial" w:cs="Arial"/>
          <w:sz w:val="20"/>
          <w:szCs w:val="20"/>
          <w:lang w:eastAsia="en-GB"/>
        </w:rPr>
        <w:t>   </w:t>
      </w:r>
      <w:r w:rsidRPr="007155F3">
        <w:rPr>
          <w:rFonts w:ascii="Century Gothic" w:eastAsia="Times New Roman" w:hAnsi="Century Gothic" w:cs="Segoe UI"/>
          <w:sz w:val="20"/>
          <w:szCs w:val="20"/>
          <w:lang w:eastAsia="en-GB"/>
        </w:rPr>
        <w:t> </w:t>
      </w:r>
    </w:p>
    <w:p w14:paraId="663554E5" w14:textId="77777777" w:rsidR="007155F3" w:rsidRPr="007155F3" w:rsidRDefault="007155F3" w:rsidP="00D91FB5">
      <w:pPr>
        <w:ind w:left="709"/>
        <w:textAlignment w:val="baseline"/>
        <w:rPr>
          <w:rFonts w:ascii="Segoe UI" w:eastAsia="Times New Roman" w:hAnsi="Segoe UI" w:cs="Segoe UI"/>
          <w:sz w:val="18"/>
          <w:szCs w:val="18"/>
          <w:lang w:eastAsia="en-GB"/>
        </w:rPr>
      </w:pPr>
      <w:r w:rsidRPr="007155F3">
        <w:rPr>
          <w:rFonts w:ascii="Arial" w:eastAsia="Times New Roman" w:hAnsi="Arial" w:cs="Arial"/>
          <w:sz w:val="20"/>
          <w:szCs w:val="20"/>
          <w:lang w:eastAsia="en-GB"/>
        </w:rPr>
        <w:t>  </w:t>
      </w:r>
      <w:r w:rsidRPr="007155F3">
        <w:rPr>
          <w:rFonts w:ascii="Century Gothic" w:eastAsia="Times New Roman" w:hAnsi="Century Gothic" w:cs="Segoe UI"/>
          <w:sz w:val="20"/>
          <w:szCs w:val="20"/>
          <w:lang w:eastAsia="en-GB"/>
        </w:rPr>
        <w:t> </w:t>
      </w:r>
    </w:p>
    <w:p w14:paraId="2706BFAB" w14:textId="77777777" w:rsidR="007155F3" w:rsidRPr="007155F3" w:rsidRDefault="007155F3" w:rsidP="00D91FB5">
      <w:pPr>
        <w:ind w:left="709"/>
        <w:textAlignment w:val="baseline"/>
        <w:rPr>
          <w:rFonts w:ascii="Segoe UI" w:eastAsia="Times New Roman" w:hAnsi="Segoe UI" w:cs="Segoe UI"/>
          <w:sz w:val="18"/>
          <w:szCs w:val="18"/>
          <w:lang w:eastAsia="en-GB"/>
        </w:rPr>
      </w:pPr>
      <w:r w:rsidRPr="007155F3">
        <w:rPr>
          <w:rFonts w:ascii="Century Gothic" w:eastAsia="Times New Roman" w:hAnsi="Century Gothic" w:cs="Segoe UI"/>
          <w:sz w:val="20"/>
          <w:szCs w:val="20"/>
          <w:lang w:eastAsia="en-GB"/>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(e.g. in wider sharing beyond the CCC), these should be specified as part of the tender.</w:t>
      </w:r>
      <w:r w:rsidRPr="007155F3">
        <w:rPr>
          <w:rFonts w:ascii="Arial" w:eastAsia="Times New Roman" w:hAnsi="Arial" w:cs="Arial"/>
          <w:sz w:val="20"/>
          <w:szCs w:val="20"/>
          <w:lang w:eastAsia="en-GB"/>
        </w:rPr>
        <w:t>   </w:t>
      </w:r>
      <w:r w:rsidRPr="007155F3">
        <w:rPr>
          <w:rFonts w:ascii="Century Gothic" w:eastAsia="Times New Roman" w:hAnsi="Century Gothic" w:cs="Segoe UI"/>
          <w:sz w:val="20"/>
          <w:szCs w:val="20"/>
          <w:lang w:eastAsia="en-GB"/>
        </w:rPr>
        <w:t> </w:t>
      </w:r>
    </w:p>
    <w:p w14:paraId="48F3BADE" w14:textId="77777777" w:rsidR="007155F3" w:rsidRPr="007155F3" w:rsidRDefault="007155F3" w:rsidP="00D91FB5">
      <w:pPr>
        <w:ind w:left="709"/>
        <w:textAlignment w:val="baseline"/>
        <w:rPr>
          <w:rFonts w:ascii="Segoe UI" w:eastAsia="Times New Roman" w:hAnsi="Segoe UI" w:cs="Segoe UI"/>
          <w:sz w:val="18"/>
          <w:szCs w:val="18"/>
          <w:lang w:eastAsia="en-GB"/>
        </w:rPr>
      </w:pPr>
      <w:r w:rsidRPr="007155F3">
        <w:rPr>
          <w:rFonts w:ascii="Arial" w:eastAsia="Times New Roman" w:hAnsi="Arial" w:cs="Arial"/>
          <w:sz w:val="20"/>
          <w:szCs w:val="20"/>
          <w:lang w:eastAsia="en-GB"/>
        </w:rPr>
        <w:t>  </w:t>
      </w:r>
      <w:r w:rsidRPr="007155F3">
        <w:rPr>
          <w:rFonts w:ascii="Century Gothic" w:eastAsia="Times New Roman" w:hAnsi="Century Gothic" w:cs="Segoe UI"/>
          <w:sz w:val="20"/>
          <w:szCs w:val="20"/>
          <w:lang w:eastAsia="en-GB"/>
        </w:rPr>
        <w:t> </w:t>
      </w:r>
    </w:p>
    <w:p w14:paraId="0F9E4FD7" w14:textId="18C02D56" w:rsidR="007155F3" w:rsidRPr="00443919" w:rsidRDefault="007155F3" w:rsidP="00443919">
      <w:pPr>
        <w:ind w:left="709"/>
        <w:textAlignment w:val="baseline"/>
        <w:rPr>
          <w:rFonts w:ascii="Segoe UI" w:eastAsia="Times New Roman" w:hAnsi="Segoe UI" w:cs="Segoe UI"/>
          <w:sz w:val="18"/>
          <w:szCs w:val="18"/>
          <w:lang w:eastAsia="en-GB"/>
        </w:rPr>
      </w:pPr>
      <w:r w:rsidRPr="007155F3">
        <w:rPr>
          <w:rFonts w:ascii="Century Gothic" w:eastAsia="Times New Roman" w:hAnsi="Century Gothic" w:cs="Segoe UI"/>
          <w:sz w:val="20"/>
          <w:szCs w:val="20"/>
          <w:lang w:eastAsia="en-GB"/>
        </w:rPr>
        <w:t>In addition to the above, we also expect interim deliverables to be required, including slide packs for the purposes of milestone meetings.</w:t>
      </w:r>
      <w:r w:rsidRPr="007155F3">
        <w:rPr>
          <w:rFonts w:ascii="Arial" w:eastAsia="Times New Roman" w:hAnsi="Arial" w:cs="Arial"/>
          <w:sz w:val="20"/>
          <w:szCs w:val="20"/>
          <w:lang w:eastAsia="en-GB"/>
        </w:rPr>
        <w:t>   </w:t>
      </w:r>
      <w:r w:rsidRPr="007155F3">
        <w:rPr>
          <w:rFonts w:ascii="Century Gothic" w:eastAsia="Times New Roman" w:hAnsi="Century Gothic" w:cs="Segoe UI"/>
          <w:sz w:val="20"/>
          <w:szCs w:val="20"/>
          <w:lang w:eastAsia="en-GB"/>
        </w:rPr>
        <w:t> </w:t>
      </w:r>
    </w:p>
    <w:p w14:paraId="1E232E35" w14:textId="284C0399" w:rsidR="003A05B7" w:rsidRPr="0038388A" w:rsidRDefault="003A05B7" w:rsidP="00671DDB">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olor w:val="FF0000"/>
          <w:sz w:val="20"/>
          <w:szCs w:val="20"/>
        </w:rPr>
      </w:pPr>
      <w:bookmarkStart w:id="11" w:name="_Toc381969511"/>
      <w:bookmarkStart w:id="12" w:name="_Toc405888460"/>
      <w:bookmarkStart w:id="13" w:name="_Ref373505205"/>
      <w:bookmarkStart w:id="14" w:name="_Ref357541720"/>
      <w:r w:rsidRPr="0038388A">
        <w:rPr>
          <w:rFonts w:asciiTheme="minorHAnsi" w:hAnsiTheme="minorHAnsi" w:cs="Arial"/>
          <w:color w:val="FF0000"/>
          <w:sz w:val="20"/>
          <w:szCs w:val="20"/>
        </w:rPr>
        <w:t>Ownership and Publication</w:t>
      </w:r>
      <w:bookmarkEnd w:id="11"/>
      <w:bookmarkEnd w:id="12"/>
    </w:p>
    <w:p w14:paraId="7886D33B" w14:textId="1F3ADED1" w:rsidR="003A05B7" w:rsidRPr="0038388A" w:rsidRDefault="00315F19" w:rsidP="001B38D6">
      <w:pPr>
        <w:pStyle w:val="Norma"/>
        <w:ind w:left="720"/>
        <w:rPr>
          <w:rFonts w:asciiTheme="minorHAnsi" w:hAnsiTheme="minorHAnsi"/>
          <w:b/>
          <w:color w:val="FF0000"/>
          <w:sz w:val="20"/>
          <w:szCs w:val="20"/>
        </w:rPr>
      </w:pPr>
      <w:r>
        <w:rPr>
          <w:rStyle w:val="normaltextrun"/>
          <w:rFonts w:ascii="Century Gothic" w:hAnsi="Century Gothic"/>
          <w:sz w:val="20"/>
          <w:szCs w:val="20"/>
          <w:shd w:val="clear" w:color="auto" w:fill="FFFFFF"/>
        </w:rPr>
        <w:t>The key deliverables will be handed over to the CCC, who may choose to publish these as supporting evidence on their website. Spreadsheets should be open access and unrestricted, to enable full QA of results and assumptions.</w:t>
      </w:r>
      <w:r>
        <w:rPr>
          <w:rStyle w:val="normaltextrun"/>
          <w:rFonts w:ascii="Arial" w:hAnsi="Arial" w:cs="Arial"/>
          <w:sz w:val="20"/>
          <w:szCs w:val="20"/>
          <w:shd w:val="clear" w:color="auto" w:fill="FFFFFF"/>
        </w:rPr>
        <w:t>  </w:t>
      </w:r>
      <w:r>
        <w:rPr>
          <w:rStyle w:val="eop"/>
          <w:rFonts w:ascii="Century Gothic" w:hAnsi="Century Gothic"/>
          <w:sz w:val="20"/>
          <w:szCs w:val="20"/>
          <w:shd w:val="clear" w:color="auto" w:fill="FFFFFF"/>
        </w:rPr>
        <w:t> </w:t>
      </w:r>
    </w:p>
    <w:p w14:paraId="676267C8" w14:textId="31BD76ED" w:rsidR="003A05B7" w:rsidRPr="0038388A" w:rsidRDefault="003A05B7" w:rsidP="00671DDB">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olor w:val="FF0000"/>
          <w:sz w:val="20"/>
          <w:szCs w:val="20"/>
        </w:rPr>
      </w:pPr>
      <w:r w:rsidRPr="0038388A">
        <w:rPr>
          <w:rFonts w:asciiTheme="minorHAnsi" w:hAnsiTheme="minorHAnsi" w:cs="Arial"/>
          <w:color w:val="FF0000"/>
          <w:sz w:val="20"/>
          <w:szCs w:val="20"/>
        </w:rPr>
        <w:t xml:space="preserve">Quality Assurance </w:t>
      </w:r>
      <w:bookmarkEnd w:id="13"/>
    </w:p>
    <w:p w14:paraId="7974A61A" w14:textId="622935CA" w:rsidR="001B38D6" w:rsidRPr="001B38D6" w:rsidRDefault="001B38D6" w:rsidP="001B38D6">
      <w:pPr>
        <w:ind w:left="720"/>
        <w:jc w:val="both"/>
        <w:textAlignment w:val="baseline"/>
        <w:rPr>
          <w:rFonts w:ascii="Segoe UI" w:eastAsia="Times New Roman" w:hAnsi="Segoe UI" w:cs="Segoe UI"/>
          <w:sz w:val="18"/>
          <w:szCs w:val="18"/>
          <w:lang w:eastAsia="en-GB"/>
        </w:rPr>
      </w:pPr>
      <w:r w:rsidRPr="001B38D6">
        <w:rPr>
          <w:rFonts w:ascii="Century Gothic" w:eastAsia="Times New Roman" w:hAnsi="Century Gothic" w:cs="Segoe UI"/>
          <w:sz w:val="20"/>
          <w:szCs w:val="20"/>
          <w:lang w:eastAsia="en-GB"/>
        </w:rPr>
        <w:t xml:space="preserve">This project must comply with the </w:t>
      </w:r>
      <w:hyperlink r:id="rId17" w:history="1">
        <w:r w:rsidRPr="00D30A2F">
          <w:rPr>
            <w:rStyle w:val="Hyperlink"/>
            <w:rFonts w:ascii="Century Gothic" w:eastAsia="Times New Roman" w:hAnsi="Century Gothic" w:cs="Segoe UI"/>
            <w:sz w:val="20"/>
            <w:szCs w:val="20"/>
            <w:lang w:eastAsia="en-GB"/>
          </w:rPr>
          <w:t>‘CCC – Quality Assurance of Evidence and Analysis’ guidance</w:t>
        </w:r>
      </w:hyperlink>
      <w:r w:rsidRPr="001B38D6">
        <w:rPr>
          <w:rFonts w:ascii="Century Gothic" w:eastAsia="Times New Roman" w:hAnsi="Century Gothic" w:cs="Segoe UI"/>
          <w:sz w:val="12"/>
          <w:szCs w:val="12"/>
          <w:vertAlign w:val="superscript"/>
          <w:lang w:eastAsia="en-GB"/>
        </w:rPr>
        <w:t>1</w:t>
      </w:r>
      <w:r w:rsidRPr="001B38D6">
        <w:rPr>
          <w:rFonts w:ascii="Century Gothic" w:eastAsia="Times New Roman" w:hAnsi="Century Gothic" w:cs="Segoe UI"/>
          <w:sz w:val="20"/>
          <w:szCs w:val="20"/>
          <w:lang w:eastAsia="en-GB"/>
        </w:rPr>
        <w:t xml:space="preserve"> and bidders must set out their approach to quality assurance in their response to this ITT.</w:t>
      </w: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0B152351" w14:textId="77777777" w:rsidR="001B38D6" w:rsidRPr="001B38D6" w:rsidRDefault="001B38D6" w:rsidP="001B38D6">
      <w:pPr>
        <w:ind w:left="720"/>
        <w:jc w:val="both"/>
        <w:textAlignment w:val="baseline"/>
        <w:rPr>
          <w:rFonts w:ascii="Segoe UI" w:eastAsia="Times New Roman" w:hAnsi="Segoe UI" w:cs="Segoe UI"/>
          <w:sz w:val="18"/>
          <w:szCs w:val="18"/>
          <w:lang w:eastAsia="en-GB"/>
        </w:rPr>
      </w:pP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44F8953F" w14:textId="77777777" w:rsidR="001B38D6" w:rsidRPr="001B38D6" w:rsidRDefault="001B38D6" w:rsidP="001B38D6">
      <w:pPr>
        <w:ind w:left="720"/>
        <w:jc w:val="both"/>
        <w:textAlignment w:val="baseline"/>
        <w:rPr>
          <w:rFonts w:ascii="Segoe UI" w:eastAsia="Times New Roman" w:hAnsi="Segoe UI" w:cs="Segoe UI"/>
          <w:sz w:val="18"/>
          <w:szCs w:val="18"/>
          <w:lang w:eastAsia="en-GB"/>
        </w:rPr>
      </w:pPr>
      <w:r w:rsidRPr="001B38D6">
        <w:rPr>
          <w:rFonts w:ascii="Century Gothic" w:eastAsia="Times New Roman" w:hAnsi="Century Gothic" w:cs="Segoe UI"/>
          <w:sz w:val="20"/>
          <w:szCs w:val="20"/>
          <w:lang w:eastAsia="en-GB"/>
        </w:rPr>
        <w:t>All research tasks and modelling must be quality assured and documented. Contractors should:</w:t>
      </w: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0F825BEB" w14:textId="77777777" w:rsidR="001B38D6" w:rsidRPr="001B38D6" w:rsidRDefault="001B38D6" w:rsidP="00D91FB5">
      <w:pPr>
        <w:numPr>
          <w:ilvl w:val="0"/>
          <w:numId w:val="10"/>
        </w:numPr>
        <w:ind w:left="993" w:firstLine="0"/>
        <w:jc w:val="both"/>
        <w:textAlignment w:val="baseline"/>
        <w:rPr>
          <w:rFonts w:ascii="Segoe UI" w:eastAsia="Times New Roman" w:hAnsi="Segoe UI" w:cs="Segoe UI"/>
          <w:sz w:val="18"/>
          <w:szCs w:val="18"/>
          <w:lang w:eastAsia="en-GB"/>
        </w:rPr>
      </w:pPr>
      <w:r w:rsidRPr="001B38D6">
        <w:rPr>
          <w:rFonts w:ascii="Century Gothic" w:eastAsia="Times New Roman" w:hAnsi="Century Gothic" w:cs="Segoe UI"/>
          <w:sz w:val="20"/>
          <w:szCs w:val="20"/>
          <w:lang w:eastAsia="en-GB"/>
        </w:rPr>
        <w:t>Include a quality assurance (QA) plan that they will apply to all of the research tasks and modelling,</w:t>
      </w: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170D0B88" w14:textId="77777777" w:rsidR="001B38D6" w:rsidRPr="001B38D6" w:rsidRDefault="001B38D6" w:rsidP="00D91FB5">
      <w:pPr>
        <w:numPr>
          <w:ilvl w:val="0"/>
          <w:numId w:val="10"/>
        </w:numPr>
        <w:ind w:left="993" w:firstLine="0"/>
        <w:jc w:val="both"/>
        <w:textAlignment w:val="baseline"/>
        <w:rPr>
          <w:rFonts w:ascii="Segoe UI" w:eastAsia="Times New Roman" w:hAnsi="Segoe UI" w:cs="Segoe UI"/>
          <w:sz w:val="18"/>
          <w:szCs w:val="18"/>
          <w:lang w:eastAsia="en-GB"/>
        </w:rPr>
      </w:pPr>
      <w:r w:rsidRPr="001B38D6">
        <w:rPr>
          <w:rFonts w:ascii="Century Gothic" w:eastAsia="Times New Roman" w:hAnsi="Century Gothic" w:cs="Segoe UI"/>
          <w:sz w:val="20"/>
          <w:szCs w:val="20"/>
          <w:lang w:eastAsia="en-GB"/>
        </w:rPr>
        <w:lastRenderedPageBreak/>
        <w:t>Specify who will take lead responsibility for ensuring quality assurance and ensure that this responsibility rests with an individual not directly involved in the research, analysis or model development,</w:t>
      </w: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6A802CFB" w14:textId="77777777" w:rsidR="001B38D6" w:rsidRPr="001B38D6" w:rsidRDefault="001B38D6" w:rsidP="00D91FB5">
      <w:pPr>
        <w:numPr>
          <w:ilvl w:val="0"/>
          <w:numId w:val="10"/>
        </w:numPr>
        <w:ind w:left="993" w:firstLine="0"/>
        <w:jc w:val="both"/>
        <w:textAlignment w:val="baseline"/>
        <w:rPr>
          <w:rFonts w:ascii="Segoe UI" w:eastAsia="Times New Roman" w:hAnsi="Segoe UI" w:cs="Segoe UI"/>
          <w:sz w:val="18"/>
          <w:szCs w:val="18"/>
          <w:lang w:eastAsia="en-GB"/>
        </w:rPr>
      </w:pPr>
      <w:r w:rsidRPr="001B38D6">
        <w:rPr>
          <w:rFonts w:ascii="Century Gothic" w:eastAsia="Times New Roman" w:hAnsi="Century Gothic" w:cs="Segoe UI"/>
          <w:sz w:val="20"/>
          <w:szCs w:val="20"/>
          <w:lang w:eastAsia="en-GB"/>
        </w:rPr>
        <w:t>Provide QA log to demonstrate the QA undertaken, including who undertook the QA and the scope, type and level of QA that has been undertaken (e.g. a log entry only stating ‘the data was checked’ will not be sufficient),</w:t>
      </w: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514A9242" w14:textId="77777777" w:rsidR="00616B82" w:rsidRPr="00877263" w:rsidRDefault="001B38D6" w:rsidP="00616B82">
      <w:pPr>
        <w:numPr>
          <w:ilvl w:val="0"/>
          <w:numId w:val="10"/>
        </w:numPr>
        <w:ind w:left="993" w:firstLine="0"/>
        <w:jc w:val="both"/>
        <w:textAlignment w:val="baseline"/>
        <w:rPr>
          <w:rFonts w:ascii="Segoe UI" w:eastAsia="Times New Roman" w:hAnsi="Segoe UI" w:cs="Segoe UI"/>
          <w:sz w:val="18"/>
          <w:szCs w:val="18"/>
          <w:lang w:eastAsia="en-GB"/>
        </w:rPr>
      </w:pPr>
      <w:r w:rsidRPr="001B38D6">
        <w:rPr>
          <w:rFonts w:ascii="Century Gothic" w:eastAsia="Times New Roman" w:hAnsi="Century Gothic" w:cs="Segoe UI"/>
          <w:sz w:val="20"/>
          <w:szCs w:val="20"/>
          <w:lang w:eastAsia="en-GB"/>
        </w:rPr>
        <w:t>Allow for a meeting with CCC staff to run through QA performed.</w:t>
      </w:r>
      <w:r w:rsidRPr="001B38D6">
        <w:rPr>
          <w:rFonts w:ascii="Arial" w:eastAsia="Times New Roman" w:hAnsi="Arial" w:cs="Arial"/>
          <w:sz w:val="20"/>
          <w:szCs w:val="20"/>
          <w:lang w:eastAsia="en-GB"/>
        </w:rPr>
        <w:t> </w:t>
      </w:r>
    </w:p>
    <w:p w14:paraId="524A8B73" w14:textId="2D9448BE" w:rsidR="001B38D6" w:rsidRPr="001B38D6" w:rsidRDefault="001B38D6" w:rsidP="00D91FB5">
      <w:pPr>
        <w:ind w:left="993"/>
        <w:jc w:val="both"/>
        <w:textAlignment w:val="baseline"/>
        <w:rPr>
          <w:rFonts w:ascii="Segoe UI" w:eastAsia="Times New Roman" w:hAnsi="Segoe UI" w:cs="Segoe UI"/>
          <w:sz w:val="18"/>
          <w:szCs w:val="18"/>
          <w:lang w:eastAsia="en-GB"/>
        </w:rPr>
      </w:pP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10D494B2" w14:textId="77777777" w:rsidR="001B38D6" w:rsidRPr="001B38D6" w:rsidRDefault="001B38D6" w:rsidP="001B38D6">
      <w:pPr>
        <w:ind w:left="720"/>
        <w:jc w:val="both"/>
        <w:textAlignment w:val="baseline"/>
        <w:rPr>
          <w:rFonts w:ascii="Segoe UI" w:eastAsia="Times New Roman" w:hAnsi="Segoe UI" w:cs="Segoe UI"/>
          <w:sz w:val="18"/>
          <w:szCs w:val="18"/>
          <w:lang w:eastAsia="en-GB"/>
        </w:rPr>
      </w:pPr>
      <w:r w:rsidRPr="001B38D6">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465922F1" w14:textId="77777777" w:rsidR="001B38D6" w:rsidRPr="001B38D6" w:rsidRDefault="001B38D6" w:rsidP="001B38D6">
      <w:pPr>
        <w:ind w:left="1080"/>
        <w:jc w:val="both"/>
        <w:textAlignment w:val="baseline"/>
        <w:rPr>
          <w:rFonts w:ascii="Segoe UI" w:eastAsia="Times New Roman" w:hAnsi="Segoe UI" w:cs="Segoe UI"/>
          <w:sz w:val="18"/>
          <w:szCs w:val="18"/>
          <w:lang w:eastAsia="en-GB"/>
        </w:rPr>
      </w:pP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649E4CD1" w14:textId="77777777" w:rsidR="001B38D6" w:rsidRPr="001B38D6" w:rsidRDefault="001B38D6" w:rsidP="001B38D6">
      <w:pPr>
        <w:ind w:left="720"/>
        <w:jc w:val="both"/>
        <w:textAlignment w:val="baseline"/>
        <w:rPr>
          <w:rFonts w:ascii="Segoe UI" w:eastAsia="Times New Roman" w:hAnsi="Segoe UI" w:cs="Segoe UI"/>
          <w:sz w:val="18"/>
          <w:szCs w:val="18"/>
          <w:lang w:eastAsia="en-GB"/>
        </w:rPr>
      </w:pPr>
      <w:r w:rsidRPr="001B38D6">
        <w:rPr>
          <w:rFonts w:ascii="Century Gothic" w:eastAsia="Times New Roman" w:hAnsi="Century Gothic" w:cs="Segoe UI"/>
          <w:sz w:val="20"/>
          <w:szCs w:val="20"/>
          <w:lang w:eastAsia="en-GB"/>
        </w:rPr>
        <w:t>The successful bidder will be responsible for any work supplied by sub-contractors and should therefore provide assurance that all work in the contract is undertaken in accordance with the quality assurance expectation agreed at the beginning of the project.</w:t>
      </w: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27F5E2E4" w14:textId="77777777" w:rsidR="001B38D6" w:rsidRPr="001B38D6" w:rsidRDefault="001B38D6" w:rsidP="001B38D6">
      <w:pPr>
        <w:ind w:left="720"/>
        <w:jc w:val="both"/>
        <w:textAlignment w:val="baseline"/>
        <w:rPr>
          <w:rFonts w:ascii="Segoe UI" w:eastAsia="Times New Roman" w:hAnsi="Segoe UI" w:cs="Segoe UI"/>
          <w:sz w:val="18"/>
          <w:szCs w:val="18"/>
          <w:lang w:eastAsia="en-GB"/>
        </w:rPr>
      </w:pPr>
      <w:r w:rsidRPr="001B38D6">
        <w:rPr>
          <w:rFonts w:ascii="Arial" w:eastAsia="Times New Roman" w:hAnsi="Arial" w:cs="Arial"/>
          <w:sz w:val="20"/>
          <w:szCs w:val="20"/>
          <w:lang w:eastAsia="en-GB"/>
        </w:rPr>
        <w:t> </w:t>
      </w:r>
      <w:r w:rsidRPr="001B38D6">
        <w:rPr>
          <w:rFonts w:ascii="Century Gothic" w:eastAsia="Times New Roman" w:hAnsi="Century Gothic" w:cs="Segoe UI"/>
          <w:sz w:val="20"/>
          <w:szCs w:val="20"/>
          <w:lang w:eastAsia="en-GB"/>
        </w:rPr>
        <w:t> </w:t>
      </w:r>
    </w:p>
    <w:p w14:paraId="0266E8F3" w14:textId="77777777" w:rsidR="003A05B7" w:rsidRPr="0038388A" w:rsidRDefault="003A05B7" w:rsidP="003A05B7">
      <w:pPr>
        <w:pStyle w:val="Norma"/>
        <w:ind w:left="720"/>
        <w:jc w:val="both"/>
        <w:rPr>
          <w:rFonts w:asciiTheme="minorHAnsi" w:hAnsiTheme="minorHAnsi" w:cs="Arial"/>
          <w:b/>
          <w:bCs/>
          <w:iCs/>
          <w:color w:val="FF0000"/>
          <w:sz w:val="20"/>
          <w:szCs w:val="20"/>
        </w:rPr>
      </w:pPr>
    </w:p>
    <w:p w14:paraId="410352B9" w14:textId="6AE6A99D" w:rsidR="003A05B7" w:rsidRDefault="003A05B7" w:rsidP="00671DDB">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15" w:name="_Ref373505215"/>
      <w:bookmarkStart w:id="16" w:name="_Toc381969513"/>
      <w:bookmarkStart w:id="17" w:name="_Toc405888462"/>
      <w:r w:rsidRPr="0038388A">
        <w:rPr>
          <w:rFonts w:asciiTheme="minorHAnsi" w:hAnsiTheme="minorHAnsi" w:cs="Arial"/>
          <w:color w:val="FF0000"/>
          <w:sz w:val="20"/>
          <w:szCs w:val="20"/>
        </w:rPr>
        <w:t>Timetable</w:t>
      </w:r>
      <w:bookmarkEnd w:id="14"/>
      <w:bookmarkEnd w:id="15"/>
      <w:bookmarkEnd w:id="16"/>
      <w:bookmarkEnd w:id="17"/>
    </w:p>
    <w:p w14:paraId="25FF97ED" w14:textId="3ADB0CD7" w:rsidR="00C57DF8" w:rsidRDefault="00C57DF8" w:rsidP="00C57DF8">
      <w:pPr>
        <w:ind w:left="720"/>
        <w:rPr>
          <w:rStyle w:val="normaltextrun"/>
          <w:rFonts w:ascii="Century Gothic" w:hAnsi="Century Gothic"/>
          <w:sz w:val="20"/>
          <w:szCs w:val="20"/>
          <w:shd w:val="clear" w:color="auto" w:fill="FFFFFF"/>
        </w:rPr>
      </w:pPr>
      <w:r>
        <w:rPr>
          <w:rStyle w:val="normaltextrun"/>
          <w:rFonts w:ascii="Century Gothic" w:hAnsi="Century Gothic"/>
          <w:sz w:val="20"/>
          <w:szCs w:val="20"/>
          <w:shd w:val="clear" w:color="auto" w:fill="FFFFFF"/>
        </w:rPr>
        <w:t xml:space="preserve">The proposed timetable for the project is set out in the following table. </w:t>
      </w:r>
    </w:p>
    <w:tbl>
      <w:tblPr>
        <w:tblStyle w:val="TableGrid"/>
        <w:tblW w:w="0" w:type="auto"/>
        <w:tblInd w:w="720" w:type="dxa"/>
        <w:tblLook w:val="04A0" w:firstRow="1" w:lastRow="0" w:firstColumn="1" w:lastColumn="0" w:noHBand="0" w:noVBand="1"/>
      </w:tblPr>
      <w:tblGrid>
        <w:gridCol w:w="3511"/>
        <w:gridCol w:w="3623"/>
      </w:tblGrid>
      <w:tr w:rsidR="00C57DF8" w14:paraId="58A586FC" w14:textId="77777777" w:rsidTr="00C57DF8">
        <w:tc>
          <w:tcPr>
            <w:tcW w:w="3927" w:type="dxa"/>
          </w:tcPr>
          <w:p w14:paraId="172ECC72" w14:textId="511A97B2" w:rsidR="00C57DF8" w:rsidRPr="00877263" w:rsidRDefault="00C57DF8" w:rsidP="00C57DF8">
            <w:pPr>
              <w:rPr>
                <w:b/>
                <w:bCs/>
                <w:sz w:val="20"/>
                <w:szCs w:val="20"/>
              </w:rPr>
            </w:pPr>
            <w:r w:rsidRPr="00877263">
              <w:rPr>
                <w:b/>
                <w:bCs/>
                <w:sz w:val="20"/>
                <w:szCs w:val="20"/>
              </w:rPr>
              <w:t>Date</w:t>
            </w:r>
          </w:p>
        </w:tc>
        <w:tc>
          <w:tcPr>
            <w:tcW w:w="3927" w:type="dxa"/>
          </w:tcPr>
          <w:p w14:paraId="7965FCF0" w14:textId="2B0F5E7E" w:rsidR="00C57DF8" w:rsidRPr="00877263" w:rsidRDefault="00C57DF8" w:rsidP="00C57DF8">
            <w:pPr>
              <w:rPr>
                <w:b/>
                <w:bCs/>
                <w:sz w:val="20"/>
                <w:szCs w:val="20"/>
              </w:rPr>
            </w:pPr>
            <w:r w:rsidRPr="00877263">
              <w:rPr>
                <w:b/>
                <w:bCs/>
                <w:sz w:val="20"/>
                <w:szCs w:val="20"/>
              </w:rPr>
              <w:t>Action</w:t>
            </w:r>
          </w:p>
        </w:tc>
      </w:tr>
      <w:tr w:rsidR="00C57DF8" w14:paraId="6810602D" w14:textId="77777777" w:rsidTr="00C57DF8">
        <w:tc>
          <w:tcPr>
            <w:tcW w:w="3927" w:type="dxa"/>
          </w:tcPr>
          <w:p w14:paraId="61385EDE" w14:textId="7714D38B" w:rsidR="00C57DF8" w:rsidRPr="00877263" w:rsidRDefault="00C57DF8" w:rsidP="00C57DF8">
            <w:pPr>
              <w:rPr>
                <w:sz w:val="20"/>
                <w:szCs w:val="20"/>
              </w:rPr>
            </w:pPr>
            <w:r w:rsidRPr="00877263">
              <w:rPr>
                <w:sz w:val="20"/>
                <w:szCs w:val="20"/>
              </w:rPr>
              <w:t xml:space="preserve">w/c </w:t>
            </w:r>
            <w:r w:rsidR="009E492E" w:rsidRPr="00877263">
              <w:rPr>
                <w:sz w:val="20"/>
                <w:szCs w:val="20"/>
              </w:rPr>
              <w:t>12</w:t>
            </w:r>
            <w:r w:rsidRPr="00877263">
              <w:rPr>
                <w:sz w:val="20"/>
                <w:szCs w:val="20"/>
              </w:rPr>
              <w:t xml:space="preserve"> June</w:t>
            </w:r>
          </w:p>
        </w:tc>
        <w:tc>
          <w:tcPr>
            <w:tcW w:w="3927" w:type="dxa"/>
          </w:tcPr>
          <w:p w14:paraId="4A9C4503" w14:textId="264CD288" w:rsidR="00C57DF8" w:rsidRPr="00877263" w:rsidRDefault="0052145E" w:rsidP="00C57DF8">
            <w:pPr>
              <w:rPr>
                <w:sz w:val="20"/>
                <w:szCs w:val="20"/>
              </w:rPr>
            </w:pPr>
            <w:r w:rsidRPr="00877263">
              <w:rPr>
                <w:sz w:val="20"/>
                <w:szCs w:val="20"/>
              </w:rPr>
              <w:t>Kick-off meeting</w:t>
            </w:r>
          </w:p>
        </w:tc>
      </w:tr>
      <w:tr w:rsidR="00C57DF8" w14:paraId="06F1C142" w14:textId="77777777" w:rsidTr="00C57DF8">
        <w:tc>
          <w:tcPr>
            <w:tcW w:w="3927" w:type="dxa"/>
          </w:tcPr>
          <w:p w14:paraId="45624613" w14:textId="4C013DA8" w:rsidR="00C57DF8" w:rsidRPr="00877263" w:rsidRDefault="00C57DF8" w:rsidP="00C57DF8">
            <w:pPr>
              <w:rPr>
                <w:sz w:val="20"/>
                <w:szCs w:val="20"/>
              </w:rPr>
            </w:pPr>
            <w:r w:rsidRPr="00877263">
              <w:rPr>
                <w:sz w:val="20"/>
                <w:szCs w:val="20"/>
              </w:rPr>
              <w:t xml:space="preserve">w/c </w:t>
            </w:r>
            <w:r w:rsidR="00CE02C4" w:rsidRPr="00877263">
              <w:rPr>
                <w:sz w:val="20"/>
                <w:szCs w:val="20"/>
              </w:rPr>
              <w:t>31</w:t>
            </w:r>
            <w:r w:rsidRPr="00877263">
              <w:rPr>
                <w:sz w:val="20"/>
                <w:szCs w:val="20"/>
              </w:rPr>
              <w:t xml:space="preserve"> July</w:t>
            </w:r>
          </w:p>
        </w:tc>
        <w:tc>
          <w:tcPr>
            <w:tcW w:w="3927" w:type="dxa"/>
          </w:tcPr>
          <w:p w14:paraId="66272636" w14:textId="519E67D3" w:rsidR="00C57DF8" w:rsidRPr="00877263" w:rsidRDefault="0052145E" w:rsidP="00C57DF8">
            <w:pPr>
              <w:rPr>
                <w:sz w:val="20"/>
                <w:szCs w:val="20"/>
              </w:rPr>
            </w:pPr>
            <w:r w:rsidRPr="00877263">
              <w:rPr>
                <w:sz w:val="20"/>
                <w:szCs w:val="20"/>
              </w:rPr>
              <w:t xml:space="preserve">Interim report on progress </w:t>
            </w:r>
            <w:r w:rsidR="00CE02C4" w:rsidRPr="00877263">
              <w:rPr>
                <w:sz w:val="20"/>
                <w:szCs w:val="20"/>
              </w:rPr>
              <w:t xml:space="preserve">and delivery of recommendations for any further workshops </w:t>
            </w:r>
            <w:r w:rsidRPr="00877263">
              <w:rPr>
                <w:sz w:val="20"/>
                <w:szCs w:val="20"/>
              </w:rPr>
              <w:t>following completion of two workshops</w:t>
            </w:r>
          </w:p>
        </w:tc>
      </w:tr>
      <w:tr w:rsidR="00C57DF8" w14:paraId="1DFC6755" w14:textId="77777777" w:rsidTr="00C57DF8">
        <w:tc>
          <w:tcPr>
            <w:tcW w:w="3927" w:type="dxa"/>
          </w:tcPr>
          <w:p w14:paraId="57468140" w14:textId="24B6D75D" w:rsidR="00C57DF8" w:rsidRPr="00877263" w:rsidRDefault="00FA24C0" w:rsidP="00C57DF8">
            <w:pPr>
              <w:rPr>
                <w:sz w:val="20"/>
                <w:szCs w:val="20"/>
              </w:rPr>
            </w:pPr>
            <w:r w:rsidRPr="00877263">
              <w:rPr>
                <w:sz w:val="20"/>
                <w:szCs w:val="20"/>
              </w:rPr>
              <w:t xml:space="preserve">w/c </w:t>
            </w:r>
            <w:r w:rsidR="001E3313" w:rsidRPr="00877263">
              <w:rPr>
                <w:sz w:val="20"/>
                <w:szCs w:val="20"/>
              </w:rPr>
              <w:t>4 September</w:t>
            </w:r>
          </w:p>
        </w:tc>
        <w:tc>
          <w:tcPr>
            <w:tcW w:w="3927" w:type="dxa"/>
          </w:tcPr>
          <w:p w14:paraId="46D96B76" w14:textId="63C45ED2" w:rsidR="00C57DF8" w:rsidRPr="00877263" w:rsidRDefault="0052145E" w:rsidP="00C57DF8">
            <w:pPr>
              <w:rPr>
                <w:sz w:val="20"/>
                <w:szCs w:val="20"/>
              </w:rPr>
            </w:pPr>
            <w:r w:rsidRPr="00877263">
              <w:rPr>
                <w:sz w:val="20"/>
                <w:szCs w:val="20"/>
              </w:rPr>
              <w:t xml:space="preserve">Dates for </w:t>
            </w:r>
            <w:r w:rsidR="00CE02C4" w:rsidRPr="00877263">
              <w:rPr>
                <w:sz w:val="20"/>
                <w:szCs w:val="20"/>
              </w:rPr>
              <w:t xml:space="preserve">optional </w:t>
            </w:r>
            <w:r w:rsidRPr="00877263">
              <w:rPr>
                <w:sz w:val="20"/>
                <w:szCs w:val="20"/>
              </w:rPr>
              <w:t>third workshops if agreed by CCC</w:t>
            </w:r>
            <w:r w:rsidR="00674AD3" w:rsidRPr="00877263">
              <w:rPr>
                <w:sz w:val="20"/>
                <w:szCs w:val="20"/>
              </w:rPr>
              <w:t xml:space="preserve">. Latest delivery of final report </w:t>
            </w:r>
            <w:r w:rsidR="00997C45" w:rsidRPr="00877263">
              <w:rPr>
                <w:sz w:val="20"/>
                <w:szCs w:val="20"/>
              </w:rPr>
              <w:t>if optional workshops are not required</w:t>
            </w:r>
          </w:p>
        </w:tc>
      </w:tr>
      <w:tr w:rsidR="001E3313" w14:paraId="48B0BD49" w14:textId="77777777" w:rsidTr="00C57DF8">
        <w:tc>
          <w:tcPr>
            <w:tcW w:w="3927" w:type="dxa"/>
          </w:tcPr>
          <w:p w14:paraId="0F15E7A0" w14:textId="456AF27C" w:rsidR="001E3313" w:rsidRPr="00877263" w:rsidRDefault="0052145E" w:rsidP="00C57DF8">
            <w:pPr>
              <w:rPr>
                <w:sz w:val="20"/>
                <w:szCs w:val="20"/>
              </w:rPr>
            </w:pPr>
            <w:r w:rsidRPr="00877263">
              <w:rPr>
                <w:sz w:val="20"/>
                <w:szCs w:val="20"/>
              </w:rPr>
              <w:t>w/c 18 September</w:t>
            </w:r>
          </w:p>
        </w:tc>
        <w:tc>
          <w:tcPr>
            <w:tcW w:w="3927" w:type="dxa"/>
          </w:tcPr>
          <w:p w14:paraId="5663AB55" w14:textId="7AD4C68E" w:rsidR="001E3313" w:rsidRPr="00877263" w:rsidRDefault="0052145E" w:rsidP="00C57DF8">
            <w:pPr>
              <w:rPr>
                <w:sz w:val="20"/>
                <w:szCs w:val="20"/>
              </w:rPr>
            </w:pPr>
            <w:r w:rsidRPr="00877263">
              <w:rPr>
                <w:sz w:val="20"/>
                <w:szCs w:val="20"/>
              </w:rPr>
              <w:t>Latest date for delivery of final report</w:t>
            </w:r>
            <w:r w:rsidR="00997C45" w:rsidRPr="00877263">
              <w:rPr>
                <w:sz w:val="20"/>
                <w:szCs w:val="20"/>
              </w:rPr>
              <w:t xml:space="preserve"> if optional workshops are required</w:t>
            </w:r>
          </w:p>
        </w:tc>
      </w:tr>
    </w:tbl>
    <w:p w14:paraId="0C4DB5D5" w14:textId="77777777" w:rsidR="00C57DF8" w:rsidRPr="00C57DF8" w:rsidRDefault="00C57DF8" w:rsidP="00C57DF8">
      <w:pPr>
        <w:ind w:left="720"/>
      </w:pPr>
    </w:p>
    <w:p w14:paraId="50CF9BAD" w14:textId="77A259CC" w:rsidR="00CF3BA5" w:rsidRDefault="00CF3BA5" w:rsidP="00CF3BA5">
      <w:pPr>
        <w:pStyle w:val="paragraph0"/>
        <w:spacing w:before="0" w:beforeAutospacing="0" w:after="0" w:afterAutospacing="0"/>
        <w:ind w:left="1080"/>
        <w:textAlignment w:val="baseline"/>
        <w:rPr>
          <w:rFonts w:ascii="Segoe UI" w:hAnsi="Segoe UI" w:cs="Segoe UI"/>
          <w:sz w:val="18"/>
          <w:szCs w:val="18"/>
        </w:rPr>
      </w:pPr>
      <w:r>
        <w:rPr>
          <w:rStyle w:val="normaltextrun"/>
          <w:rFonts w:ascii="Century Gothic" w:hAnsi="Century Gothic" w:cs="Segoe UI"/>
          <w:sz w:val="20"/>
          <w:szCs w:val="20"/>
        </w:rPr>
        <w:t xml:space="preserve">We </w:t>
      </w:r>
      <w:r w:rsidR="00605DF8">
        <w:rPr>
          <w:rStyle w:val="normaltextrun"/>
          <w:rFonts w:ascii="Century Gothic" w:hAnsi="Century Gothic" w:cs="Segoe UI"/>
          <w:sz w:val="20"/>
          <w:szCs w:val="20"/>
        </w:rPr>
        <w:t xml:space="preserve">anticipate that a large number of stakeholders and colleagues will be on leave in August </w:t>
      </w:r>
      <w:r w:rsidR="0042758F">
        <w:rPr>
          <w:rStyle w:val="normaltextrun"/>
          <w:rFonts w:ascii="Century Gothic" w:hAnsi="Century Gothic" w:cs="Segoe UI"/>
          <w:sz w:val="20"/>
          <w:szCs w:val="20"/>
        </w:rPr>
        <w:t xml:space="preserve">so workshops should not be arranged to take place then. </w:t>
      </w:r>
      <w:r w:rsidR="00630C06">
        <w:rPr>
          <w:rStyle w:val="normaltextrun"/>
          <w:rFonts w:ascii="Century Gothic" w:hAnsi="Century Gothic" w:cs="Segoe UI"/>
          <w:sz w:val="20"/>
          <w:szCs w:val="20"/>
        </w:rPr>
        <w:t xml:space="preserve">For the same reason, </w:t>
      </w:r>
      <w:r w:rsidR="00212007">
        <w:rPr>
          <w:rStyle w:val="normaltextrun"/>
          <w:rFonts w:ascii="Century Gothic" w:hAnsi="Century Gothic" w:cs="Segoe UI"/>
          <w:sz w:val="20"/>
          <w:szCs w:val="20"/>
        </w:rPr>
        <w:t xml:space="preserve">the essential </w:t>
      </w:r>
      <w:r w:rsidR="00630C06">
        <w:rPr>
          <w:rStyle w:val="normaltextrun"/>
          <w:rFonts w:ascii="Century Gothic" w:hAnsi="Century Gothic" w:cs="Segoe UI"/>
          <w:sz w:val="20"/>
          <w:szCs w:val="20"/>
        </w:rPr>
        <w:t xml:space="preserve">workshops </w:t>
      </w:r>
      <w:r w:rsidR="00212007">
        <w:rPr>
          <w:rStyle w:val="normaltextrun"/>
          <w:rFonts w:ascii="Century Gothic" w:hAnsi="Century Gothic" w:cs="Segoe UI"/>
          <w:sz w:val="20"/>
          <w:szCs w:val="20"/>
        </w:rPr>
        <w:t>should</w:t>
      </w:r>
      <w:r w:rsidR="00630C06">
        <w:rPr>
          <w:rStyle w:val="normaltextrun"/>
          <w:rFonts w:ascii="Century Gothic" w:hAnsi="Century Gothic" w:cs="Segoe UI"/>
          <w:sz w:val="20"/>
          <w:szCs w:val="20"/>
        </w:rPr>
        <w:t xml:space="preserve"> </w:t>
      </w:r>
      <w:r w:rsidR="00EA0E0D">
        <w:rPr>
          <w:rStyle w:val="normaltextrun"/>
          <w:rFonts w:ascii="Century Gothic" w:hAnsi="Century Gothic" w:cs="Segoe UI"/>
          <w:sz w:val="20"/>
          <w:szCs w:val="20"/>
        </w:rPr>
        <w:t>be completed</w:t>
      </w:r>
      <w:r w:rsidR="00630C06">
        <w:rPr>
          <w:rStyle w:val="normaltextrun"/>
          <w:rFonts w:ascii="Century Gothic" w:hAnsi="Century Gothic" w:cs="Segoe UI"/>
          <w:sz w:val="20"/>
          <w:szCs w:val="20"/>
        </w:rPr>
        <w:t xml:space="preserve"> as early as possible in July.</w:t>
      </w:r>
    </w:p>
    <w:p w14:paraId="47941743" w14:textId="77777777" w:rsidR="00CF3BA5" w:rsidRDefault="00CF3BA5" w:rsidP="00CF3BA5">
      <w:pPr>
        <w:pStyle w:val="paragraph0"/>
        <w:spacing w:before="0" w:beforeAutospacing="0" w:after="0" w:afterAutospacing="0"/>
        <w:ind w:left="1080"/>
        <w:textAlignment w:val="baseline"/>
        <w:rPr>
          <w:rFonts w:ascii="Segoe UI" w:hAnsi="Segoe UI" w:cs="Segoe UI"/>
          <w:sz w:val="18"/>
          <w:szCs w:val="18"/>
        </w:rPr>
      </w:pPr>
      <w:r>
        <w:rPr>
          <w:rStyle w:val="eop"/>
          <w:rFonts w:ascii="Century Gothic" w:hAnsi="Century Gothic" w:cs="Segoe UI"/>
          <w:sz w:val="20"/>
          <w:szCs w:val="20"/>
        </w:rPr>
        <w:t> </w:t>
      </w:r>
    </w:p>
    <w:p w14:paraId="143936C2" w14:textId="329203FC" w:rsidR="00855140" w:rsidRPr="00CF3BA5" w:rsidRDefault="00CF3BA5" w:rsidP="00CF3BA5">
      <w:pPr>
        <w:pStyle w:val="paragraph0"/>
        <w:spacing w:before="0" w:beforeAutospacing="0" w:after="0" w:afterAutospacing="0"/>
        <w:ind w:left="1080"/>
        <w:textAlignment w:val="baseline"/>
        <w:rPr>
          <w:rFonts w:ascii="Segoe UI" w:hAnsi="Segoe UI" w:cs="Segoe UI"/>
          <w:sz w:val="18"/>
          <w:szCs w:val="18"/>
        </w:rPr>
      </w:pPr>
      <w:r>
        <w:rPr>
          <w:rStyle w:val="normaltextrun"/>
          <w:rFonts w:ascii="Century Gothic" w:hAnsi="Century Gothic" w:cs="Segoe UI"/>
          <w:sz w:val="20"/>
          <w:szCs w:val="20"/>
        </w:rPr>
        <w:t>In addition to the formal reporting points, the CCC would expect to have regular scheduled discussions (meetings or calls) to ensure the work is progressing as expected. It is expected a more detailed timeline would be proposed in bids documents and agreed with the CCC at the kick-off meeting.</w:t>
      </w:r>
      <w:r>
        <w:rPr>
          <w:rStyle w:val="normaltextrun"/>
          <w:rFonts w:ascii="Arial" w:hAnsi="Arial" w:cs="Arial"/>
          <w:sz w:val="20"/>
          <w:szCs w:val="20"/>
        </w:rPr>
        <w:t>   </w:t>
      </w:r>
      <w:r>
        <w:rPr>
          <w:rStyle w:val="eop"/>
          <w:rFonts w:ascii="Century Gothic" w:hAnsi="Century Gothic" w:cs="Segoe UI"/>
          <w:sz w:val="20"/>
          <w:szCs w:val="20"/>
        </w:rPr>
        <w:t> </w:t>
      </w:r>
    </w:p>
    <w:p w14:paraId="16D718A1" w14:textId="77777777" w:rsidR="000D0275" w:rsidRPr="0073445E" w:rsidRDefault="000D0275" w:rsidP="0073445E">
      <w:pPr>
        <w:pStyle w:val="Norma"/>
        <w:ind w:left="720"/>
        <w:rPr>
          <w:rFonts w:asciiTheme="minorHAnsi" w:hAnsiTheme="minorHAnsi"/>
          <w:bCs/>
          <w:sz w:val="20"/>
          <w:szCs w:val="20"/>
        </w:rPr>
      </w:pPr>
    </w:p>
    <w:p w14:paraId="6A8AE529" w14:textId="03DC6524" w:rsidR="003A05B7" w:rsidRPr="0038388A" w:rsidRDefault="003A05B7" w:rsidP="00671DDB">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olor w:val="FF0000"/>
          <w:sz w:val="20"/>
          <w:szCs w:val="20"/>
        </w:rPr>
      </w:pPr>
      <w:bookmarkStart w:id="18" w:name="_Ref357541731"/>
      <w:bookmarkStart w:id="19" w:name="_Toc381969514"/>
      <w:bookmarkStart w:id="20" w:name="_Toc405888463"/>
      <w:r w:rsidRPr="0038388A">
        <w:rPr>
          <w:rFonts w:asciiTheme="minorHAnsi" w:hAnsiTheme="minorHAnsi" w:cs="Arial"/>
          <w:color w:val="FF0000"/>
          <w:sz w:val="20"/>
          <w:szCs w:val="20"/>
        </w:rPr>
        <w:t>Challenges</w:t>
      </w:r>
      <w:bookmarkEnd w:id="18"/>
      <w:bookmarkEnd w:id="19"/>
      <w:bookmarkEnd w:id="20"/>
    </w:p>
    <w:p w14:paraId="37524AB5" w14:textId="23C605F9" w:rsidR="00E92266" w:rsidRDefault="00E92266" w:rsidP="00E92266">
      <w:pPr>
        <w:pStyle w:val="Norma"/>
        <w:ind w:left="720"/>
        <w:rPr>
          <w:rFonts w:asciiTheme="minorHAnsi" w:hAnsiTheme="minorHAnsi"/>
          <w:bCs/>
          <w:sz w:val="20"/>
          <w:szCs w:val="20"/>
        </w:rPr>
      </w:pPr>
      <w:r>
        <w:rPr>
          <w:rStyle w:val="normaltextrun"/>
          <w:rFonts w:ascii="Century Gothic" w:hAnsi="Century Gothic"/>
          <w:sz w:val="20"/>
          <w:szCs w:val="20"/>
          <w:shd w:val="clear" w:color="auto" w:fill="FFFFFF"/>
        </w:rPr>
        <w:t>The specific challenges that the CCC envisage with this project include:</w:t>
      </w:r>
      <w:r>
        <w:rPr>
          <w:rStyle w:val="normaltextrun"/>
          <w:rFonts w:ascii="Arial" w:hAnsi="Arial" w:cs="Arial"/>
          <w:sz w:val="20"/>
          <w:szCs w:val="20"/>
          <w:shd w:val="clear" w:color="auto" w:fill="FFFFFF"/>
        </w:rPr>
        <w:t> </w:t>
      </w:r>
    </w:p>
    <w:p w14:paraId="6D8654F8" w14:textId="3DD51DE0" w:rsidR="003A05B7" w:rsidRDefault="00AB7758" w:rsidP="006B6254">
      <w:pPr>
        <w:pStyle w:val="Norma"/>
        <w:numPr>
          <w:ilvl w:val="0"/>
          <w:numId w:val="15"/>
        </w:numPr>
        <w:rPr>
          <w:rFonts w:asciiTheme="minorHAnsi" w:hAnsiTheme="minorHAnsi"/>
          <w:bCs/>
          <w:sz w:val="20"/>
          <w:szCs w:val="20"/>
        </w:rPr>
      </w:pPr>
      <w:r>
        <w:rPr>
          <w:rFonts w:asciiTheme="minorHAnsi" w:hAnsiTheme="minorHAnsi"/>
          <w:bCs/>
          <w:sz w:val="20"/>
          <w:szCs w:val="20"/>
        </w:rPr>
        <w:t xml:space="preserve">Building </w:t>
      </w:r>
      <w:r w:rsidR="003048E4">
        <w:rPr>
          <w:rFonts w:asciiTheme="minorHAnsi" w:hAnsiTheme="minorHAnsi"/>
          <w:bCs/>
          <w:sz w:val="20"/>
          <w:szCs w:val="20"/>
        </w:rPr>
        <w:t xml:space="preserve">consensus given </w:t>
      </w:r>
      <w:r>
        <w:rPr>
          <w:rFonts w:asciiTheme="minorHAnsi" w:hAnsiTheme="minorHAnsi"/>
          <w:bCs/>
          <w:sz w:val="20"/>
          <w:szCs w:val="20"/>
        </w:rPr>
        <w:t xml:space="preserve">the </w:t>
      </w:r>
      <w:r w:rsidR="003048E4">
        <w:rPr>
          <w:rFonts w:asciiTheme="minorHAnsi" w:hAnsiTheme="minorHAnsi"/>
          <w:bCs/>
          <w:sz w:val="20"/>
          <w:szCs w:val="20"/>
        </w:rPr>
        <w:t>d</w:t>
      </w:r>
      <w:r w:rsidR="00E300C5">
        <w:rPr>
          <w:rFonts w:asciiTheme="minorHAnsi" w:hAnsiTheme="minorHAnsi"/>
          <w:bCs/>
          <w:sz w:val="20"/>
          <w:szCs w:val="20"/>
        </w:rPr>
        <w:t>iverse range</w:t>
      </w:r>
      <w:r>
        <w:rPr>
          <w:rFonts w:asciiTheme="minorHAnsi" w:hAnsiTheme="minorHAnsi"/>
          <w:bCs/>
          <w:sz w:val="20"/>
          <w:szCs w:val="20"/>
        </w:rPr>
        <w:t xml:space="preserve"> of stakeholder </w:t>
      </w:r>
      <w:r w:rsidR="00E300C5">
        <w:rPr>
          <w:rFonts w:asciiTheme="minorHAnsi" w:hAnsiTheme="minorHAnsi"/>
          <w:bCs/>
          <w:sz w:val="20"/>
          <w:szCs w:val="20"/>
        </w:rPr>
        <w:t>views</w:t>
      </w:r>
      <w:r w:rsidR="00AE0609">
        <w:rPr>
          <w:rFonts w:asciiTheme="minorHAnsi" w:hAnsiTheme="minorHAnsi"/>
          <w:bCs/>
          <w:sz w:val="20"/>
          <w:szCs w:val="20"/>
        </w:rPr>
        <w:t xml:space="preserve"> and different levels of knowledge and experience</w:t>
      </w:r>
      <w:r>
        <w:rPr>
          <w:rFonts w:asciiTheme="minorHAnsi" w:hAnsiTheme="minorHAnsi"/>
          <w:bCs/>
          <w:sz w:val="20"/>
          <w:szCs w:val="20"/>
        </w:rPr>
        <w:t>.</w:t>
      </w:r>
    </w:p>
    <w:p w14:paraId="76161FE3" w14:textId="58F601D7" w:rsidR="00E300C5" w:rsidRDefault="00027CF6" w:rsidP="006B6254">
      <w:pPr>
        <w:pStyle w:val="Norma"/>
        <w:numPr>
          <w:ilvl w:val="0"/>
          <w:numId w:val="15"/>
        </w:numPr>
        <w:rPr>
          <w:rFonts w:asciiTheme="minorHAnsi" w:hAnsiTheme="minorHAnsi"/>
          <w:bCs/>
          <w:sz w:val="20"/>
          <w:szCs w:val="20"/>
        </w:rPr>
      </w:pPr>
      <w:r>
        <w:rPr>
          <w:rFonts w:asciiTheme="minorHAnsi" w:hAnsiTheme="minorHAnsi"/>
          <w:bCs/>
          <w:sz w:val="20"/>
          <w:szCs w:val="20"/>
        </w:rPr>
        <w:t>Delivering a large number of high</w:t>
      </w:r>
      <w:r w:rsidR="00AB7758">
        <w:rPr>
          <w:rFonts w:asciiTheme="minorHAnsi" w:hAnsiTheme="minorHAnsi"/>
          <w:bCs/>
          <w:sz w:val="20"/>
          <w:szCs w:val="20"/>
        </w:rPr>
        <w:t>-</w:t>
      </w:r>
      <w:r>
        <w:rPr>
          <w:rFonts w:asciiTheme="minorHAnsi" w:hAnsiTheme="minorHAnsi"/>
          <w:bCs/>
          <w:sz w:val="20"/>
          <w:szCs w:val="20"/>
        </w:rPr>
        <w:t>quality workshops and associated materials in a short timeframe.</w:t>
      </w:r>
    </w:p>
    <w:p w14:paraId="0A28FAD5" w14:textId="45A155BD" w:rsidR="00E300C5" w:rsidRDefault="00D711FA" w:rsidP="006B6254">
      <w:pPr>
        <w:pStyle w:val="Norma"/>
        <w:numPr>
          <w:ilvl w:val="0"/>
          <w:numId w:val="15"/>
        </w:numPr>
        <w:rPr>
          <w:rFonts w:asciiTheme="minorHAnsi" w:hAnsiTheme="minorHAnsi"/>
          <w:bCs/>
          <w:sz w:val="20"/>
          <w:szCs w:val="20"/>
        </w:rPr>
      </w:pPr>
      <w:r>
        <w:rPr>
          <w:rFonts w:asciiTheme="minorHAnsi" w:hAnsiTheme="minorHAnsi"/>
          <w:bCs/>
          <w:sz w:val="20"/>
          <w:szCs w:val="20"/>
        </w:rPr>
        <w:t>Understanding</w:t>
      </w:r>
      <w:r w:rsidR="00A1042F">
        <w:rPr>
          <w:rFonts w:asciiTheme="minorHAnsi" w:hAnsiTheme="minorHAnsi"/>
          <w:bCs/>
          <w:sz w:val="20"/>
          <w:szCs w:val="20"/>
        </w:rPr>
        <w:t xml:space="preserve"> a</w:t>
      </w:r>
      <w:r>
        <w:rPr>
          <w:rFonts w:asciiTheme="minorHAnsi" w:hAnsiTheme="minorHAnsi"/>
          <w:bCs/>
          <w:sz w:val="20"/>
          <w:szCs w:val="20"/>
        </w:rPr>
        <w:t xml:space="preserve"> broad range of perspectives and issues across sectors</w:t>
      </w:r>
      <w:r w:rsidR="002829D2">
        <w:rPr>
          <w:rFonts w:asciiTheme="minorHAnsi" w:hAnsiTheme="minorHAnsi"/>
          <w:bCs/>
          <w:sz w:val="20"/>
          <w:szCs w:val="20"/>
        </w:rPr>
        <w:t xml:space="preserve"> and hence communicating with stakeholders appropriately.</w:t>
      </w:r>
    </w:p>
    <w:p w14:paraId="5A47EBAF" w14:textId="14FCAC18" w:rsidR="00D90E3A" w:rsidRDefault="002829D2" w:rsidP="006B6254">
      <w:pPr>
        <w:pStyle w:val="Norma"/>
        <w:numPr>
          <w:ilvl w:val="0"/>
          <w:numId w:val="15"/>
        </w:numPr>
        <w:rPr>
          <w:rFonts w:asciiTheme="minorHAnsi" w:hAnsiTheme="minorHAnsi"/>
          <w:bCs/>
          <w:sz w:val="20"/>
          <w:szCs w:val="20"/>
        </w:rPr>
      </w:pPr>
      <w:r>
        <w:rPr>
          <w:rFonts w:asciiTheme="minorHAnsi" w:hAnsiTheme="minorHAnsi"/>
          <w:bCs/>
          <w:sz w:val="20"/>
          <w:szCs w:val="20"/>
        </w:rPr>
        <w:t>Managing the scope of the different working groups so that discussion remains focu</w:t>
      </w:r>
      <w:r w:rsidR="00C35B88">
        <w:rPr>
          <w:rFonts w:asciiTheme="minorHAnsi" w:hAnsiTheme="minorHAnsi"/>
          <w:bCs/>
          <w:sz w:val="20"/>
          <w:szCs w:val="20"/>
        </w:rPr>
        <w:t xml:space="preserve">sed </w:t>
      </w:r>
      <w:r w:rsidR="00ED5CDA">
        <w:rPr>
          <w:rFonts w:asciiTheme="minorHAnsi" w:hAnsiTheme="minorHAnsi"/>
          <w:bCs/>
          <w:sz w:val="20"/>
          <w:szCs w:val="20"/>
        </w:rPr>
        <w:t xml:space="preserve">but </w:t>
      </w:r>
      <w:r w:rsidR="00E24A4D">
        <w:rPr>
          <w:rFonts w:asciiTheme="minorHAnsi" w:hAnsiTheme="minorHAnsi"/>
          <w:bCs/>
          <w:sz w:val="20"/>
          <w:szCs w:val="20"/>
        </w:rPr>
        <w:t xml:space="preserve">not siloed, with links between the groups being identified. </w:t>
      </w:r>
    </w:p>
    <w:p w14:paraId="57D20D12" w14:textId="77777777" w:rsidR="00B91308" w:rsidRDefault="00B91308" w:rsidP="00B91308">
      <w:pPr>
        <w:pStyle w:val="Norma"/>
        <w:ind w:left="1440"/>
        <w:rPr>
          <w:rFonts w:asciiTheme="minorHAnsi" w:hAnsiTheme="minorHAnsi"/>
          <w:bCs/>
          <w:sz w:val="20"/>
          <w:szCs w:val="20"/>
        </w:rPr>
      </w:pPr>
    </w:p>
    <w:p w14:paraId="5382968B" w14:textId="49F02470" w:rsidR="00B91308" w:rsidRPr="00B91308" w:rsidRDefault="00B91308" w:rsidP="00B91308">
      <w:pPr>
        <w:pStyle w:val="Norma"/>
        <w:ind w:left="720"/>
        <w:rPr>
          <w:rFonts w:asciiTheme="minorHAnsi" w:hAnsiTheme="minorHAnsi"/>
          <w:bCs/>
          <w:sz w:val="20"/>
          <w:szCs w:val="20"/>
        </w:rPr>
      </w:pPr>
      <w:r w:rsidRPr="00B91308">
        <w:rPr>
          <w:rFonts w:asciiTheme="minorHAnsi" w:hAnsiTheme="minorHAnsi"/>
          <w:bCs/>
          <w:sz w:val="20"/>
          <w:szCs w:val="20"/>
        </w:rPr>
        <w:lastRenderedPageBreak/>
        <w:t>Bids should set out how these risks will be managed alongside any</w:t>
      </w:r>
      <w:r>
        <w:rPr>
          <w:rFonts w:asciiTheme="minorHAnsi" w:hAnsiTheme="minorHAnsi"/>
          <w:bCs/>
          <w:sz w:val="20"/>
          <w:szCs w:val="20"/>
        </w:rPr>
        <w:t xml:space="preserve"> </w:t>
      </w:r>
      <w:r w:rsidRPr="00B91308">
        <w:rPr>
          <w:rFonts w:asciiTheme="minorHAnsi" w:hAnsiTheme="minorHAnsi"/>
          <w:bCs/>
          <w:sz w:val="20"/>
          <w:szCs w:val="20"/>
        </w:rPr>
        <w:t>other risks and challenges to successfully undertaking this work.</w:t>
      </w:r>
      <w:r w:rsidRPr="00B91308">
        <w:rPr>
          <w:rFonts w:ascii="Arial" w:hAnsi="Arial" w:cs="Arial"/>
          <w:bCs/>
          <w:sz w:val="20"/>
          <w:szCs w:val="20"/>
        </w:rPr>
        <w:t>  </w:t>
      </w:r>
      <w:r w:rsidRPr="00B91308">
        <w:rPr>
          <w:rFonts w:asciiTheme="minorHAnsi" w:hAnsiTheme="minorHAnsi"/>
          <w:bCs/>
          <w:sz w:val="20"/>
          <w:szCs w:val="20"/>
        </w:rPr>
        <w:t xml:space="preserve"> </w:t>
      </w:r>
    </w:p>
    <w:p w14:paraId="22F9C68D" w14:textId="51D2D4D9" w:rsidR="00B91308" w:rsidRPr="00B91308" w:rsidRDefault="00B91308" w:rsidP="00B91308">
      <w:pPr>
        <w:pStyle w:val="Norma"/>
        <w:rPr>
          <w:rFonts w:asciiTheme="minorHAnsi" w:hAnsiTheme="minorHAnsi"/>
          <w:bCs/>
          <w:sz w:val="20"/>
          <w:szCs w:val="20"/>
        </w:rPr>
      </w:pPr>
    </w:p>
    <w:p w14:paraId="2F393DBC" w14:textId="75046DC2" w:rsidR="00B91308" w:rsidRPr="006B6254" w:rsidRDefault="00B91308" w:rsidP="00B91308">
      <w:pPr>
        <w:pStyle w:val="Norma"/>
        <w:ind w:left="720"/>
        <w:rPr>
          <w:rFonts w:asciiTheme="minorHAnsi" w:hAnsiTheme="minorHAnsi"/>
          <w:bCs/>
          <w:sz w:val="20"/>
          <w:szCs w:val="20"/>
        </w:rPr>
      </w:pPr>
      <w:r w:rsidRPr="00B91308">
        <w:rPr>
          <w:rFonts w:asciiTheme="minorHAnsi" w:hAnsiTheme="minorHAnsi"/>
          <w:bCs/>
          <w:sz w:val="20"/>
          <w:szCs w:val="20"/>
        </w:rPr>
        <w:t>The successful contractor will be expected to identify one named point of contact through whom all enquiries can be filtered. A CCC project manager will be assigned to the project and will be the central point of contact.</w:t>
      </w:r>
    </w:p>
    <w:p w14:paraId="5576B0B1" w14:textId="77777777" w:rsidR="0038388A" w:rsidRPr="0038388A" w:rsidRDefault="0038388A" w:rsidP="0038388A">
      <w:pPr>
        <w:pStyle w:val="Norma"/>
        <w:ind w:left="360" w:firstLine="360"/>
        <w:rPr>
          <w:rFonts w:asciiTheme="minorHAnsi" w:hAnsiTheme="minorHAnsi" w:cs="Arial"/>
          <w:b/>
          <w:bCs/>
          <w:iCs/>
          <w:color w:val="FF0000"/>
          <w:sz w:val="20"/>
          <w:szCs w:val="20"/>
        </w:rPr>
      </w:pPr>
    </w:p>
    <w:p w14:paraId="5E359EEB" w14:textId="2FBF3970" w:rsidR="003A05B7" w:rsidRPr="00DD3D24" w:rsidRDefault="003A05B7" w:rsidP="00DD3D24">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1" w:name="_Toc381969515"/>
      <w:bookmarkStart w:id="22" w:name="_Toc405888464"/>
      <w:r w:rsidRPr="0038388A">
        <w:rPr>
          <w:rFonts w:asciiTheme="minorHAnsi" w:hAnsiTheme="minorHAnsi" w:cs="Arial"/>
          <w:color w:val="FF0000"/>
          <w:sz w:val="20"/>
          <w:szCs w:val="20"/>
        </w:rPr>
        <w:t>Ethics</w:t>
      </w:r>
      <w:bookmarkEnd w:id="21"/>
      <w:bookmarkEnd w:id="22"/>
      <w:r w:rsidRPr="0038388A">
        <w:rPr>
          <w:rFonts w:asciiTheme="minorHAnsi" w:hAnsiTheme="minorHAnsi" w:cs="Arial"/>
          <w:color w:val="FF0000"/>
          <w:sz w:val="20"/>
          <w:szCs w:val="20"/>
        </w:rPr>
        <w:t xml:space="preserve"> </w:t>
      </w:r>
    </w:p>
    <w:p w14:paraId="4A1E7377" w14:textId="77777777" w:rsidR="0038388A" w:rsidRPr="0038388A" w:rsidRDefault="0038388A" w:rsidP="0038388A">
      <w:pPr>
        <w:ind w:left="720"/>
        <w:jc w:val="both"/>
        <w:rPr>
          <w:rFonts w:cs="Arial"/>
          <w:sz w:val="20"/>
          <w:szCs w:val="20"/>
        </w:rPr>
      </w:pPr>
      <w:r w:rsidRPr="0038388A">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7B4C55BC" w14:textId="77777777" w:rsidR="0038388A" w:rsidRPr="0038388A" w:rsidRDefault="0038388A" w:rsidP="0038388A">
      <w:pPr>
        <w:ind w:left="131" w:firstLine="720"/>
        <w:jc w:val="both"/>
        <w:rPr>
          <w:rFonts w:cs="Arial"/>
          <w:sz w:val="20"/>
          <w:szCs w:val="20"/>
        </w:rPr>
      </w:pPr>
      <w:r w:rsidRPr="0038388A">
        <w:rPr>
          <w:rFonts w:cs="Arial"/>
          <w:sz w:val="20"/>
          <w:szCs w:val="20"/>
        </w:rPr>
        <w:t>We expect contractors to adhere to the following GSR Principals:</w:t>
      </w:r>
    </w:p>
    <w:p w14:paraId="3A821584" w14:textId="77777777" w:rsidR="0038388A" w:rsidRPr="0038388A" w:rsidRDefault="0038388A" w:rsidP="0038388A">
      <w:pPr>
        <w:pStyle w:val="ListParagraph"/>
        <w:numPr>
          <w:ilvl w:val="0"/>
          <w:numId w:val="2"/>
        </w:numPr>
        <w:rPr>
          <w:rFonts w:asciiTheme="minorHAnsi" w:hAnsiTheme="minorHAnsi" w:cs="Arial"/>
          <w:iCs/>
          <w:sz w:val="20"/>
          <w:szCs w:val="20"/>
        </w:rPr>
      </w:pPr>
      <w:r w:rsidRPr="0038388A">
        <w:rPr>
          <w:rFonts w:asciiTheme="minorHAnsi" w:hAnsiTheme="minorHAnsi" w:cs="Arial"/>
          <w:iCs/>
          <w:sz w:val="20"/>
          <w:szCs w:val="20"/>
        </w:rPr>
        <w:t>Sound application and conduct of social research methods and appropriate dissemination and utilisation of findings</w:t>
      </w:r>
    </w:p>
    <w:p w14:paraId="2B804B7C"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Participation based on valid consent</w:t>
      </w:r>
    </w:p>
    <w:p w14:paraId="73DCA86A"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Enabling participation</w:t>
      </w:r>
    </w:p>
    <w:p w14:paraId="7335D893" w14:textId="77777777" w:rsidR="0038388A" w:rsidRPr="0038388A" w:rsidRDefault="0038388A" w:rsidP="0038388A">
      <w:pPr>
        <w:pStyle w:val="ListParagraph"/>
        <w:numPr>
          <w:ilvl w:val="0"/>
          <w:numId w:val="2"/>
        </w:numPr>
        <w:jc w:val="both"/>
        <w:rPr>
          <w:rFonts w:asciiTheme="minorHAnsi" w:hAnsiTheme="minorHAnsi" w:cs="Arial"/>
          <w:iCs/>
          <w:sz w:val="20"/>
          <w:szCs w:val="20"/>
        </w:rPr>
      </w:pPr>
      <w:r w:rsidRPr="0038388A">
        <w:rPr>
          <w:rFonts w:asciiTheme="minorHAnsi" w:hAnsiTheme="minorHAnsi" w:cs="Arial"/>
          <w:iCs/>
          <w:sz w:val="20"/>
          <w:szCs w:val="20"/>
        </w:rPr>
        <w:t>Avoidance of personal harm</w:t>
      </w:r>
    </w:p>
    <w:p w14:paraId="73C27928" w14:textId="77777777" w:rsidR="0038388A" w:rsidRPr="0038388A" w:rsidRDefault="0038388A" w:rsidP="0038388A">
      <w:pPr>
        <w:pStyle w:val="ListParagraph"/>
        <w:numPr>
          <w:ilvl w:val="0"/>
          <w:numId w:val="2"/>
        </w:numPr>
        <w:spacing w:after="0" w:line="240" w:lineRule="auto"/>
        <w:contextualSpacing w:val="0"/>
        <w:jc w:val="both"/>
        <w:rPr>
          <w:rFonts w:asciiTheme="minorHAnsi" w:hAnsiTheme="minorHAnsi" w:cs="Arial"/>
          <w:iCs/>
          <w:sz w:val="20"/>
          <w:szCs w:val="20"/>
        </w:rPr>
      </w:pPr>
      <w:r w:rsidRPr="0038388A">
        <w:rPr>
          <w:rFonts w:asciiTheme="minorHAnsi" w:hAnsiTheme="minorHAnsi" w:cs="Arial"/>
          <w:iCs/>
          <w:sz w:val="20"/>
          <w:szCs w:val="20"/>
        </w:rPr>
        <w:t>Non-disclosure of identity and personal information</w:t>
      </w:r>
    </w:p>
    <w:p w14:paraId="06AEFA2E" w14:textId="77777777" w:rsidR="0038388A" w:rsidRPr="0038388A" w:rsidRDefault="0038388A" w:rsidP="0038388A">
      <w:pPr>
        <w:pStyle w:val="ListParagraph"/>
        <w:spacing w:after="0" w:line="240" w:lineRule="auto"/>
        <w:ind w:left="0"/>
        <w:contextualSpacing w:val="0"/>
        <w:jc w:val="both"/>
        <w:rPr>
          <w:rFonts w:asciiTheme="minorHAnsi" w:hAnsiTheme="minorHAnsi" w:cs="Arial"/>
          <w:sz w:val="20"/>
          <w:szCs w:val="20"/>
        </w:rPr>
      </w:pPr>
    </w:p>
    <w:p w14:paraId="501229F3" w14:textId="7A0AEECF" w:rsidR="0038388A" w:rsidRPr="00DD3D24" w:rsidRDefault="0038388A" w:rsidP="00DD3D24">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3" w:name="_Ref338852517"/>
      <w:bookmarkStart w:id="24" w:name="_Toc381969516"/>
      <w:bookmarkStart w:id="25" w:name="_Toc405888465"/>
      <w:r w:rsidRPr="0038388A">
        <w:rPr>
          <w:rFonts w:asciiTheme="minorHAnsi" w:hAnsiTheme="minorHAnsi" w:cs="Arial"/>
          <w:color w:val="FF0000"/>
          <w:sz w:val="20"/>
          <w:szCs w:val="20"/>
        </w:rPr>
        <w:t>Working Arrangements</w:t>
      </w:r>
      <w:bookmarkEnd w:id="23"/>
      <w:bookmarkEnd w:id="24"/>
      <w:bookmarkEnd w:id="25"/>
    </w:p>
    <w:p w14:paraId="63E0399A"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38388A" w:rsidRDefault="0038388A" w:rsidP="0038388A">
      <w:pPr>
        <w:pStyle w:val="ListParagraph"/>
        <w:ind w:left="0"/>
        <w:rPr>
          <w:rFonts w:asciiTheme="minorHAnsi" w:eastAsia="Times New Roman" w:hAnsiTheme="minorHAnsi" w:cs="Calibri"/>
          <w:sz w:val="20"/>
          <w:szCs w:val="20"/>
        </w:rPr>
      </w:pPr>
    </w:p>
    <w:p w14:paraId="496D623A" w14:textId="0C760D64" w:rsidR="0038388A" w:rsidRPr="00DD3D24" w:rsidRDefault="0038388A" w:rsidP="00DD3D24">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s="Arial"/>
          <w:color w:val="FF0000"/>
          <w:sz w:val="20"/>
          <w:szCs w:val="20"/>
        </w:rPr>
      </w:pPr>
      <w:r w:rsidRPr="0038388A">
        <w:rPr>
          <w:rFonts w:asciiTheme="minorHAnsi" w:hAnsiTheme="minorHAnsi" w:cs="Arial"/>
          <w:color w:val="FF0000"/>
          <w:sz w:val="20"/>
          <w:szCs w:val="20"/>
        </w:rPr>
        <w:t>Skills and experience</w:t>
      </w:r>
    </w:p>
    <w:p w14:paraId="138A88FF" w14:textId="3C3C6245" w:rsidR="00071FC2" w:rsidRDefault="008C0834" w:rsidP="0038388A">
      <w:pPr>
        <w:pStyle w:val="PTablebodyCharCharChar"/>
        <w:tabs>
          <w:tab w:val="clear" w:pos="7823"/>
          <w:tab w:val="right" w:pos="709"/>
        </w:tabs>
        <w:spacing w:after="0"/>
        <w:ind w:left="709"/>
        <w:rPr>
          <w:rFonts w:asciiTheme="minorHAnsi" w:hAnsiTheme="minorHAnsi" w:cs="Arial"/>
          <w:sz w:val="20"/>
          <w:szCs w:val="20"/>
        </w:rPr>
      </w:pPr>
      <w:r>
        <w:rPr>
          <w:rFonts w:asciiTheme="minorHAnsi" w:hAnsiTheme="minorHAnsi" w:cs="Arial"/>
          <w:sz w:val="20"/>
          <w:szCs w:val="20"/>
        </w:rPr>
        <w:t xml:space="preserve">The </w:t>
      </w:r>
      <w:r w:rsidR="0038388A" w:rsidRPr="0038388A">
        <w:rPr>
          <w:rFonts w:asciiTheme="minorHAnsi" w:hAnsiTheme="minorHAnsi" w:cs="Arial"/>
          <w:sz w:val="20"/>
          <w:szCs w:val="20"/>
        </w:rPr>
        <w:t>CCC would like you to demonstrate that you have the experience and capabilities to undertake the project. Your tender response should include a summary of each proposed team members experience and capabilities.</w:t>
      </w:r>
    </w:p>
    <w:p w14:paraId="11BFDD67" w14:textId="77777777" w:rsidR="00071FC2" w:rsidRDefault="00071FC2" w:rsidP="0038388A">
      <w:pPr>
        <w:pStyle w:val="PTablebodyCharCharChar"/>
        <w:tabs>
          <w:tab w:val="clear" w:pos="7823"/>
          <w:tab w:val="right" w:pos="709"/>
        </w:tabs>
        <w:spacing w:after="0"/>
        <w:ind w:left="709"/>
        <w:rPr>
          <w:rFonts w:asciiTheme="minorHAnsi" w:hAnsiTheme="minorHAnsi" w:cs="Arial"/>
          <w:sz w:val="20"/>
          <w:szCs w:val="20"/>
        </w:rPr>
      </w:pPr>
    </w:p>
    <w:p w14:paraId="045E359F" w14:textId="41B090CD" w:rsidR="0038388A" w:rsidRPr="0038388A" w:rsidRDefault="00930D2A" w:rsidP="0038388A">
      <w:pPr>
        <w:pStyle w:val="PTablebodyCharCharChar"/>
        <w:tabs>
          <w:tab w:val="clear" w:pos="7823"/>
          <w:tab w:val="right" w:pos="709"/>
        </w:tabs>
        <w:spacing w:after="0"/>
        <w:ind w:left="709"/>
        <w:rPr>
          <w:rFonts w:asciiTheme="minorHAnsi" w:hAnsiTheme="minorHAnsi" w:cs="Arial"/>
          <w:sz w:val="20"/>
          <w:szCs w:val="20"/>
          <w:highlight w:val="yellow"/>
        </w:rPr>
      </w:pPr>
      <w:r w:rsidRPr="00F65EBD">
        <w:rPr>
          <w:rFonts w:asciiTheme="minorHAnsi" w:hAnsiTheme="minorHAnsi" w:cs="Arial"/>
          <w:sz w:val="20"/>
          <w:szCs w:val="20"/>
        </w:rPr>
        <w:t>For</w:t>
      </w:r>
      <w:r w:rsidR="000F48E0" w:rsidRPr="00F65EBD">
        <w:rPr>
          <w:rFonts w:asciiTheme="minorHAnsi" w:hAnsiTheme="minorHAnsi" w:cs="Arial"/>
          <w:sz w:val="20"/>
          <w:szCs w:val="20"/>
        </w:rPr>
        <w:t xml:space="preserve"> this project</w:t>
      </w:r>
      <w:r w:rsidR="00071FC2">
        <w:rPr>
          <w:rFonts w:asciiTheme="minorHAnsi" w:hAnsiTheme="minorHAnsi" w:cs="Arial"/>
          <w:sz w:val="20"/>
          <w:szCs w:val="20"/>
        </w:rPr>
        <w:t>,</w:t>
      </w:r>
      <w:r w:rsidR="000F48E0" w:rsidRPr="00F65EBD">
        <w:rPr>
          <w:rFonts w:asciiTheme="minorHAnsi" w:hAnsiTheme="minorHAnsi" w:cs="Arial"/>
          <w:sz w:val="20"/>
          <w:szCs w:val="20"/>
        </w:rPr>
        <w:t xml:space="preserve"> the project team should have </w:t>
      </w:r>
      <w:r w:rsidR="00A538D1" w:rsidRPr="00F65EBD">
        <w:rPr>
          <w:rFonts w:asciiTheme="minorHAnsi" w:hAnsiTheme="minorHAnsi" w:cs="Arial"/>
          <w:sz w:val="20"/>
          <w:szCs w:val="20"/>
        </w:rPr>
        <w:t>experience and knowledge of climate risk and adaptation</w:t>
      </w:r>
      <w:r w:rsidR="00071FC2">
        <w:rPr>
          <w:rFonts w:asciiTheme="minorHAnsi" w:hAnsiTheme="minorHAnsi" w:cs="Arial"/>
          <w:sz w:val="20"/>
          <w:szCs w:val="20"/>
        </w:rPr>
        <w:t xml:space="preserve"> as well as experience of facilitating complex</w:t>
      </w:r>
      <w:r w:rsidR="000900FA">
        <w:rPr>
          <w:rFonts w:asciiTheme="minorHAnsi" w:hAnsiTheme="minorHAnsi" w:cs="Arial"/>
          <w:sz w:val="20"/>
          <w:szCs w:val="20"/>
        </w:rPr>
        <w:t xml:space="preserve"> discussions involving a range of stakeholders and viewpoints</w:t>
      </w:r>
      <w:r w:rsidR="00A538D1" w:rsidRPr="00F65EBD">
        <w:rPr>
          <w:rFonts w:asciiTheme="minorHAnsi" w:hAnsiTheme="minorHAnsi" w:cs="Arial"/>
          <w:sz w:val="20"/>
          <w:szCs w:val="20"/>
        </w:rPr>
        <w:t>.</w:t>
      </w:r>
      <w:r w:rsidR="00C15AE8" w:rsidRPr="00F65EBD">
        <w:rPr>
          <w:rFonts w:asciiTheme="minorHAnsi" w:hAnsiTheme="minorHAnsi" w:cs="Arial"/>
          <w:sz w:val="20"/>
          <w:szCs w:val="20"/>
        </w:rPr>
        <w:t xml:space="preserve"> Additionally, </w:t>
      </w:r>
      <w:r w:rsidR="0059776C">
        <w:rPr>
          <w:rFonts w:asciiTheme="minorHAnsi" w:hAnsiTheme="minorHAnsi" w:cs="Arial"/>
          <w:sz w:val="20"/>
          <w:szCs w:val="20"/>
        </w:rPr>
        <w:t xml:space="preserve">some </w:t>
      </w:r>
      <w:r w:rsidR="00C15AE8" w:rsidRPr="00F65EBD">
        <w:rPr>
          <w:rFonts w:asciiTheme="minorHAnsi" w:hAnsiTheme="minorHAnsi" w:cs="Arial"/>
          <w:sz w:val="20"/>
          <w:szCs w:val="20"/>
        </w:rPr>
        <w:t xml:space="preserve">knowledge </w:t>
      </w:r>
      <w:r w:rsidR="00F65EBD" w:rsidRPr="00F65EBD">
        <w:rPr>
          <w:rFonts w:asciiTheme="minorHAnsi" w:hAnsiTheme="minorHAnsi" w:cs="Arial"/>
          <w:sz w:val="20"/>
          <w:szCs w:val="20"/>
        </w:rPr>
        <w:t>of the sectors under consideration is desirable.</w:t>
      </w:r>
    </w:p>
    <w:p w14:paraId="2D3BD37A" w14:textId="77777777" w:rsidR="0038388A" w:rsidRPr="0038388A" w:rsidRDefault="0038388A" w:rsidP="0038388A">
      <w:pPr>
        <w:pStyle w:val="PTablebodyCharCharChar"/>
        <w:spacing w:after="0"/>
        <w:ind w:left="0"/>
        <w:rPr>
          <w:rFonts w:asciiTheme="minorHAnsi" w:hAnsiTheme="minorHAnsi" w:cs="Arial"/>
          <w:sz w:val="20"/>
          <w:szCs w:val="20"/>
        </w:rPr>
      </w:pPr>
    </w:p>
    <w:p w14:paraId="6B2CCA6E" w14:textId="264278D6" w:rsidR="0038388A" w:rsidRPr="0038388A" w:rsidRDefault="0038388A" w:rsidP="0038388A">
      <w:pPr>
        <w:pStyle w:val="PTablebodyCharCharChar"/>
        <w:tabs>
          <w:tab w:val="clear" w:pos="7823"/>
          <w:tab w:val="right" w:pos="709"/>
        </w:tabs>
        <w:spacing w:after="0"/>
        <w:ind w:left="709"/>
        <w:rPr>
          <w:rFonts w:asciiTheme="minorHAnsi" w:hAnsiTheme="minorHAnsi" w:cs="Arial"/>
          <w:sz w:val="20"/>
          <w:szCs w:val="20"/>
        </w:rPr>
      </w:pPr>
      <w:r w:rsidRPr="0038388A">
        <w:rPr>
          <w:rFonts w:asciiTheme="minorHAnsi" w:hAnsiTheme="minorHAnsi" w:cs="Arial"/>
          <w:sz w:val="20"/>
          <w:szCs w:val="20"/>
        </w:rPr>
        <w:tab/>
        <w:t>Contractors should propose named members of the project team</w:t>
      </w:r>
      <w:r w:rsidR="00F50C35">
        <w:rPr>
          <w:rFonts w:asciiTheme="minorHAnsi" w:hAnsiTheme="minorHAnsi" w:cs="Arial"/>
          <w:sz w:val="20"/>
          <w:szCs w:val="20"/>
        </w:rPr>
        <w:t xml:space="preserve"> </w:t>
      </w:r>
      <w:r w:rsidRPr="0038388A">
        <w:rPr>
          <w:rFonts w:asciiTheme="minorHAnsi" w:hAnsiTheme="minorHAnsi" w:cs="Arial"/>
          <w:sz w:val="20"/>
          <w:szCs w:val="20"/>
        </w:rPr>
        <w:t>and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0038388A">
      <w:pPr>
        <w:pStyle w:val="PTablebodyCharCharChar"/>
        <w:spacing w:after="0"/>
        <w:ind w:left="0"/>
        <w:rPr>
          <w:rFonts w:asciiTheme="minorHAnsi" w:hAnsiTheme="minorHAnsi" w:cs="Arial"/>
          <w:sz w:val="20"/>
          <w:szCs w:val="20"/>
        </w:rPr>
      </w:pPr>
    </w:p>
    <w:p w14:paraId="41C5CB48" w14:textId="77777777" w:rsidR="0038388A" w:rsidRPr="0038388A" w:rsidRDefault="0038388A" w:rsidP="0038388A">
      <w:pPr>
        <w:pStyle w:val="Norma"/>
        <w:ind w:left="709"/>
        <w:jc w:val="both"/>
        <w:rPr>
          <w:rFonts w:asciiTheme="minorHAnsi" w:hAnsiTheme="minorHAnsi" w:cs="Arial"/>
          <w:sz w:val="20"/>
          <w:szCs w:val="20"/>
        </w:rPr>
      </w:pPr>
      <w:r w:rsidRPr="0038388A">
        <w:rPr>
          <w:rFonts w:asciiTheme="minorHAnsi" w:hAnsiTheme="minorHAnsi" w:cs="Arial"/>
          <w:sz w:val="20"/>
          <w:szCs w:val="20"/>
        </w:rPr>
        <w:t>Contractors should identify the individual(s) who will be responsible for managing the project.</w:t>
      </w:r>
      <w:bookmarkStart w:id="26" w:name="_Ref338852499"/>
    </w:p>
    <w:p w14:paraId="5C1464B8" w14:textId="77777777" w:rsidR="0038388A" w:rsidRPr="0038388A" w:rsidRDefault="0038388A" w:rsidP="0038388A">
      <w:pPr>
        <w:pStyle w:val="Norma"/>
        <w:jc w:val="both"/>
        <w:rPr>
          <w:rFonts w:asciiTheme="minorHAnsi" w:hAnsiTheme="minorHAnsi" w:cs="Calibri"/>
          <w:sz w:val="20"/>
          <w:szCs w:val="20"/>
        </w:rPr>
      </w:pPr>
    </w:p>
    <w:p w14:paraId="1568BF56" w14:textId="57464E28" w:rsidR="0038388A" w:rsidRPr="0038388A" w:rsidRDefault="0038388A" w:rsidP="00671DDB">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27" w:name="_Ref373505239"/>
      <w:bookmarkStart w:id="28" w:name="_Toc381969518"/>
      <w:bookmarkStart w:id="29" w:name="_Toc405888467"/>
      <w:r w:rsidRPr="0038388A">
        <w:rPr>
          <w:rFonts w:asciiTheme="minorHAnsi" w:hAnsiTheme="minorHAnsi" w:cs="Arial"/>
          <w:color w:val="FF0000"/>
          <w:sz w:val="20"/>
          <w:szCs w:val="20"/>
        </w:rPr>
        <w:t>Consortium Bids</w:t>
      </w:r>
      <w:bookmarkEnd w:id="27"/>
      <w:bookmarkEnd w:id="28"/>
      <w:bookmarkEnd w:id="29"/>
    </w:p>
    <w:p w14:paraId="60A11371" w14:textId="071497B1" w:rsidR="0038388A" w:rsidRPr="0038388A" w:rsidRDefault="0038388A" w:rsidP="00877263">
      <w:pPr>
        <w:pStyle w:val="FootnoteText"/>
        <w:keepLines/>
        <w:ind w:left="709"/>
        <w:jc w:val="both"/>
        <w:rPr>
          <w:rFonts w:asciiTheme="minorHAnsi" w:hAnsiTheme="minorHAnsi" w:cs="Arial"/>
          <w:lang w:eastAsia="en-GB"/>
        </w:rPr>
      </w:pPr>
      <w:r w:rsidRPr="0038388A">
        <w:rPr>
          <w:rFonts w:asciiTheme="minorHAnsi" w:hAnsiTheme="minorHAnsi" w:cs="Arial"/>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38388A">
        <w:rPr>
          <w:rFonts w:asciiTheme="minorHAnsi" w:hAnsiTheme="minorHAnsi" w:cs="Arial"/>
        </w:rPr>
        <w:t xml:space="preserve">expect the bidder to indicate who in the consortium will be the </w:t>
      </w:r>
      <w:r w:rsidRPr="0038388A">
        <w:rPr>
          <w:rFonts w:asciiTheme="minorHAnsi" w:hAnsiTheme="minorHAnsi" w:cs="Arial"/>
          <w:lang w:eastAsia="en-GB"/>
        </w:rPr>
        <w:t>lead contact for this project, and the organisation and governance associated with the consortia.</w:t>
      </w:r>
    </w:p>
    <w:p w14:paraId="59DE9097" w14:textId="2DCA1FC2" w:rsidR="0038388A" w:rsidRPr="0038388A" w:rsidRDefault="0038388A" w:rsidP="00877263">
      <w:pPr>
        <w:pStyle w:val="FootnoteText"/>
        <w:ind w:left="720"/>
        <w:jc w:val="both"/>
        <w:rPr>
          <w:rFonts w:asciiTheme="minorHAnsi" w:hAnsiTheme="minorHAnsi" w:cs="Arial"/>
          <w:lang w:eastAsia="en-GB"/>
        </w:rPr>
      </w:pPr>
      <w:r w:rsidRPr="0038388A">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0D04AB85" w14:textId="64EBC52C" w:rsidR="0038388A" w:rsidRPr="0038388A" w:rsidRDefault="0038388A" w:rsidP="00877263">
      <w:pPr>
        <w:pStyle w:val="NoSpacing"/>
        <w:ind w:left="720"/>
        <w:jc w:val="both"/>
        <w:rPr>
          <w:rFonts w:asciiTheme="minorHAnsi" w:hAnsiTheme="minorHAnsi" w:cs="Arial"/>
          <w:sz w:val="20"/>
          <w:szCs w:val="20"/>
        </w:rPr>
      </w:pPr>
      <w:r w:rsidRPr="0038388A">
        <w:rPr>
          <w:rFonts w:asciiTheme="minorHAnsi" w:hAnsiTheme="minorHAnsi" w:cs="Arial"/>
          <w:sz w:val="20"/>
          <w:szCs w:val="20"/>
        </w:rPr>
        <w:lastRenderedPageBreak/>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77777777" w:rsidR="0038388A" w:rsidRPr="0038388A" w:rsidRDefault="0038388A" w:rsidP="0038388A">
      <w:pPr>
        <w:pStyle w:val="NoSpacing"/>
        <w:ind w:left="720"/>
        <w:jc w:val="both"/>
        <w:rPr>
          <w:rFonts w:asciiTheme="minorHAnsi" w:hAnsiTheme="minorHAnsi" w:cs="Arial"/>
          <w:sz w:val="20"/>
          <w:szCs w:val="20"/>
        </w:rPr>
      </w:pPr>
      <w:r w:rsidRPr="0038388A">
        <w:rPr>
          <w:rFonts w:asciiTheme="minorHAnsi" w:hAnsiTheme="minorHAnsi" w:cs="Arial"/>
          <w:sz w:val="20"/>
          <w:szCs w:val="20"/>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0C11B1BA" w14:textId="77777777" w:rsidR="0038388A" w:rsidRPr="002D4038" w:rsidRDefault="0038388A" w:rsidP="0038388A">
      <w:pPr>
        <w:pStyle w:val="FootnoteText"/>
        <w:rPr>
          <w:rFonts w:cs="Calibri"/>
          <w:sz w:val="22"/>
          <w:szCs w:val="22"/>
          <w:lang w:eastAsia="en-GB"/>
        </w:rPr>
      </w:pPr>
    </w:p>
    <w:p w14:paraId="1DDBDA6E" w14:textId="087E56DE" w:rsidR="0038388A" w:rsidRPr="0038388A" w:rsidRDefault="0038388A" w:rsidP="00671DDB">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0" w:name="_Ref357541811"/>
      <w:bookmarkStart w:id="31" w:name="_Toc381969519"/>
      <w:bookmarkStart w:id="32" w:name="_Toc405888468"/>
      <w:bookmarkStart w:id="33" w:name="_Toc246831559"/>
      <w:bookmarkStart w:id="34" w:name="_Toc271272917"/>
      <w:bookmarkStart w:id="35" w:name="_Ref338852577"/>
      <w:bookmarkEnd w:id="26"/>
      <w:r w:rsidRPr="1BB0D8D6">
        <w:rPr>
          <w:rFonts w:asciiTheme="minorHAnsi" w:hAnsiTheme="minorHAnsi" w:cs="Arial"/>
          <w:color w:val="FF0000"/>
          <w:sz w:val="20"/>
          <w:szCs w:val="20"/>
        </w:rPr>
        <w:t>Budget</w:t>
      </w:r>
      <w:bookmarkEnd w:id="30"/>
      <w:bookmarkEnd w:id="31"/>
      <w:bookmarkEnd w:id="32"/>
      <w:r w:rsidRPr="1BB0D8D6">
        <w:rPr>
          <w:rFonts w:asciiTheme="minorHAnsi" w:hAnsiTheme="minorHAnsi" w:cs="Arial"/>
          <w:color w:val="FF0000"/>
          <w:sz w:val="20"/>
          <w:szCs w:val="20"/>
        </w:rPr>
        <w:t xml:space="preserve"> </w:t>
      </w:r>
    </w:p>
    <w:p w14:paraId="165767BC" w14:textId="3B9429AC" w:rsidR="0038388A" w:rsidRPr="0038388A" w:rsidRDefault="00051584" w:rsidP="00877263">
      <w:pPr>
        <w:pStyle w:val="Norma"/>
        <w:ind w:left="720"/>
        <w:rPr>
          <w:rFonts w:asciiTheme="minorHAnsi" w:hAnsiTheme="minorHAnsi" w:cs="Calibri"/>
          <w:b/>
          <w:bCs/>
          <w:iCs/>
          <w:sz w:val="20"/>
          <w:szCs w:val="20"/>
        </w:rPr>
      </w:pPr>
      <w:r>
        <w:rPr>
          <w:rStyle w:val="normaltextrun"/>
          <w:rFonts w:ascii="Century Gothic" w:hAnsi="Century Gothic"/>
          <w:color w:val="000000"/>
          <w:sz w:val="20"/>
          <w:szCs w:val="20"/>
          <w:shd w:val="clear" w:color="auto" w:fill="FFFFFF"/>
        </w:rPr>
        <w:t xml:space="preserve">The budget for meeting the </w:t>
      </w:r>
      <w:r>
        <w:rPr>
          <w:rStyle w:val="normaltextrun"/>
          <w:rFonts w:ascii="Century Gothic" w:hAnsi="Century Gothic"/>
          <w:b/>
          <w:bCs/>
          <w:color w:val="000000"/>
          <w:sz w:val="20"/>
          <w:szCs w:val="20"/>
          <w:shd w:val="clear" w:color="auto" w:fill="FFFFFF"/>
        </w:rPr>
        <w:t>essential elements</w:t>
      </w:r>
      <w:r>
        <w:rPr>
          <w:rStyle w:val="normaltextrun"/>
          <w:rFonts w:ascii="Century Gothic" w:hAnsi="Century Gothic"/>
          <w:color w:val="000000"/>
          <w:sz w:val="20"/>
          <w:szCs w:val="20"/>
          <w:shd w:val="clear" w:color="auto" w:fill="FFFFFF"/>
        </w:rPr>
        <w:t xml:space="preserve"> of this project is up to £80,000 excluding </w:t>
      </w:r>
      <w:r w:rsidRPr="00877263">
        <w:rPr>
          <w:rStyle w:val="normaltextrun"/>
          <w:rFonts w:ascii="Century Gothic" w:hAnsi="Century Gothic"/>
          <w:sz w:val="20"/>
          <w:szCs w:val="20"/>
          <w:shd w:val="clear" w:color="auto" w:fill="FFFFFF"/>
        </w:rPr>
        <w:t xml:space="preserve">VAT. We </w:t>
      </w:r>
      <w:r w:rsidRPr="00877263">
        <w:rPr>
          <w:rStyle w:val="normaltextrun"/>
          <w:rFonts w:ascii="Century Gothic" w:hAnsi="Century Gothic" w:cs="Segoe UI"/>
          <w:sz w:val="20"/>
          <w:szCs w:val="20"/>
          <w:shd w:val="clear" w:color="auto" w:fill="FFFFFF"/>
        </w:rPr>
        <w:t xml:space="preserve">ask that </w:t>
      </w:r>
      <w:r w:rsidRPr="00877263">
        <w:rPr>
          <w:rStyle w:val="normaltextrun"/>
          <w:rFonts w:ascii="Century Gothic" w:hAnsi="Century Gothic"/>
          <w:sz w:val="20"/>
          <w:szCs w:val="20"/>
          <w:shd w:val="clear" w:color="auto" w:fill="FFFFFF"/>
        </w:rPr>
        <w:t xml:space="preserve">bidders submit an additional budget estimate for the </w:t>
      </w:r>
      <w:r w:rsidRPr="00877263">
        <w:rPr>
          <w:rStyle w:val="normaltextrun"/>
          <w:rFonts w:ascii="Century Gothic" w:hAnsi="Century Gothic" w:cs="Segoe UI"/>
          <w:b/>
          <w:bCs/>
          <w:sz w:val="20"/>
          <w:szCs w:val="20"/>
          <w:shd w:val="clear" w:color="auto" w:fill="FFFFFF"/>
        </w:rPr>
        <w:t>optional elements</w:t>
      </w:r>
      <w:r w:rsidRPr="00877263">
        <w:rPr>
          <w:rStyle w:val="normaltextrun"/>
          <w:rFonts w:ascii="Century Gothic" w:hAnsi="Century Gothic" w:cs="Segoe UI"/>
          <w:sz w:val="20"/>
          <w:szCs w:val="20"/>
          <w:shd w:val="clear" w:color="auto" w:fill="FFFFFF"/>
        </w:rPr>
        <w:t>, which should be agreed with the CCC in a second stage</w:t>
      </w:r>
      <w:r w:rsidR="00877263" w:rsidRPr="00877263">
        <w:rPr>
          <w:rStyle w:val="normaltextrun"/>
          <w:rFonts w:ascii="Century Gothic" w:hAnsi="Century Gothic" w:cs="Segoe UI"/>
          <w:sz w:val="20"/>
          <w:szCs w:val="20"/>
          <w:shd w:val="clear" w:color="auto" w:fill="FFFFFF"/>
        </w:rPr>
        <w:t>.</w:t>
      </w:r>
    </w:p>
    <w:p w14:paraId="6FCAD6F6" w14:textId="77777777" w:rsidR="00C936F9" w:rsidRDefault="00C936F9" w:rsidP="0038388A">
      <w:pPr>
        <w:pStyle w:val="ListParagraph"/>
        <w:spacing w:line="240" w:lineRule="auto"/>
        <w:jc w:val="both"/>
        <w:rPr>
          <w:rFonts w:asciiTheme="minorHAnsi" w:hAnsiTheme="minorHAnsi" w:cs="Arial"/>
          <w:sz w:val="20"/>
          <w:szCs w:val="20"/>
        </w:rPr>
      </w:pPr>
    </w:p>
    <w:p w14:paraId="2E5BF3D2" w14:textId="06771131" w:rsidR="0038388A" w:rsidRPr="0038388A" w:rsidRDefault="0038388A" w:rsidP="0038388A">
      <w:pPr>
        <w:pStyle w:val="ListParagraph"/>
        <w:spacing w:line="240" w:lineRule="auto"/>
        <w:jc w:val="both"/>
        <w:rPr>
          <w:rFonts w:asciiTheme="minorHAnsi" w:hAnsiTheme="minorHAnsi" w:cs="Arial"/>
          <w:sz w:val="20"/>
          <w:szCs w:val="20"/>
        </w:rPr>
      </w:pPr>
      <w:r w:rsidRPr="0038388A">
        <w:rPr>
          <w:rFonts w:asciiTheme="minorHAnsi" w:hAnsiTheme="minorHAnsi" w:cs="Arial"/>
          <w:sz w:val="20"/>
          <w:szCs w:val="20"/>
        </w:rPr>
        <w:t xml:space="preserve">Contractors </w:t>
      </w:r>
      <w:r w:rsidR="003367E4">
        <w:rPr>
          <w:rFonts w:asciiTheme="minorHAnsi" w:hAnsiTheme="minorHAnsi" w:cs="Arial"/>
          <w:sz w:val="20"/>
          <w:szCs w:val="20"/>
        </w:rPr>
        <w:t>must</w:t>
      </w:r>
      <w:r w:rsidRPr="0038388A">
        <w:rPr>
          <w:rFonts w:asciiTheme="minorHAnsi" w:hAnsiTheme="minorHAnsi" w:cs="Arial"/>
          <w:sz w:val="20"/>
          <w:szCs w:val="20"/>
        </w:rPr>
        <w:t xml:space="preserve"> provide a full and detailed breakdown of costs (including options where appropriate). This should include staff (and day rate) allocated to specific tasks. </w:t>
      </w:r>
      <w:bookmarkEnd w:id="33"/>
      <w:bookmarkEnd w:id="34"/>
      <w:bookmarkEnd w:id="35"/>
      <w:r w:rsidR="0062533B" w:rsidRPr="0037053B">
        <w:rPr>
          <w:rFonts w:asciiTheme="minorHAnsi" w:hAnsiTheme="minorHAnsi" w:cs="Arial"/>
          <w:b/>
          <w:bCs/>
          <w:sz w:val="20"/>
          <w:szCs w:val="20"/>
        </w:rPr>
        <w:t xml:space="preserve">This breakdown </w:t>
      </w:r>
      <w:r w:rsidR="003367E4">
        <w:rPr>
          <w:rFonts w:asciiTheme="minorHAnsi" w:hAnsiTheme="minorHAnsi" w:cs="Arial"/>
          <w:b/>
          <w:bCs/>
          <w:sz w:val="20"/>
          <w:szCs w:val="20"/>
        </w:rPr>
        <w:t>must</w:t>
      </w:r>
      <w:r w:rsidR="0062533B" w:rsidRPr="0037053B">
        <w:rPr>
          <w:rFonts w:asciiTheme="minorHAnsi" w:hAnsiTheme="minorHAnsi" w:cs="Arial"/>
          <w:b/>
          <w:bCs/>
          <w:sz w:val="20"/>
          <w:szCs w:val="20"/>
        </w:rPr>
        <w:t xml:space="preserve"> </w:t>
      </w:r>
      <w:r w:rsidR="00DD33E4" w:rsidRPr="0037053B">
        <w:rPr>
          <w:rFonts w:asciiTheme="minorHAnsi" w:hAnsiTheme="minorHAnsi" w:cs="Arial"/>
          <w:b/>
          <w:bCs/>
          <w:sz w:val="20"/>
          <w:szCs w:val="20"/>
        </w:rPr>
        <w:t xml:space="preserve">separately </w:t>
      </w:r>
      <w:r w:rsidR="00DE7076" w:rsidRPr="0037053B">
        <w:rPr>
          <w:rFonts w:asciiTheme="minorHAnsi" w:hAnsiTheme="minorHAnsi" w:cs="Arial"/>
          <w:b/>
          <w:bCs/>
          <w:sz w:val="20"/>
          <w:szCs w:val="20"/>
        </w:rPr>
        <w:t>and clearly lay out the costs for the essential and optional elements of this project.</w:t>
      </w:r>
      <w:r w:rsidR="00DE7076">
        <w:rPr>
          <w:rFonts w:asciiTheme="minorHAnsi" w:hAnsiTheme="minorHAnsi" w:cs="Arial"/>
          <w:sz w:val="20"/>
          <w:szCs w:val="20"/>
        </w:rPr>
        <w:t xml:space="preserve"> </w:t>
      </w:r>
      <w:r w:rsidR="0037053B">
        <w:rPr>
          <w:rFonts w:asciiTheme="minorHAnsi" w:hAnsiTheme="minorHAnsi" w:cs="Arial"/>
          <w:sz w:val="20"/>
          <w:szCs w:val="20"/>
        </w:rPr>
        <w:t xml:space="preserve">Any significant discrepancies between costings for similar </w:t>
      </w:r>
      <w:r w:rsidR="003367E4">
        <w:rPr>
          <w:rFonts w:asciiTheme="minorHAnsi" w:hAnsiTheme="minorHAnsi" w:cs="Arial"/>
          <w:sz w:val="20"/>
          <w:szCs w:val="20"/>
        </w:rPr>
        <w:t>optional and essential tasks should be explained.</w:t>
      </w:r>
    </w:p>
    <w:p w14:paraId="18A59622"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237D5DD6" w14:textId="1DE7FC30" w:rsidR="0038388A" w:rsidRPr="0038388A" w:rsidRDefault="0038388A" w:rsidP="00877263">
      <w:pPr>
        <w:pStyle w:val="ListParagraph"/>
        <w:spacing w:line="240" w:lineRule="auto"/>
        <w:jc w:val="both"/>
        <w:rPr>
          <w:rFonts w:asciiTheme="minorHAnsi" w:hAnsiTheme="minorHAnsi" w:cs="Arial"/>
          <w:b/>
          <w:color w:val="FF0000"/>
          <w:sz w:val="20"/>
          <w:szCs w:val="20"/>
        </w:rPr>
      </w:pPr>
      <w:r w:rsidRPr="0038388A">
        <w:rPr>
          <w:rFonts w:asciiTheme="minorHAnsi" w:hAnsiTheme="minorHAnsi" w:cs="Arial"/>
          <w:sz w:val="20"/>
          <w:szCs w:val="20"/>
        </w:rPr>
        <w:t>Cost will be a criterion against which bids will be assessed</w:t>
      </w:r>
      <w:r w:rsidRPr="00877263">
        <w:rPr>
          <w:rFonts w:asciiTheme="minorHAnsi" w:hAnsiTheme="minorHAnsi" w:cs="Arial"/>
          <w:sz w:val="20"/>
          <w:szCs w:val="20"/>
        </w:rPr>
        <w:t xml:space="preserve">. </w:t>
      </w:r>
      <w:r w:rsidR="00E42197" w:rsidRPr="00877263">
        <w:rPr>
          <w:rStyle w:val="normaltextrun"/>
          <w:rFonts w:ascii="Century Gothic" w:hAnsi="Century Gothic" w:cs="Segoe UI"/>
          <w:sz w:val="20"/>
          <w:szCs w:val="20"/>
          <w:shd w:val="clear" w:color="auto" w:fill="FFFFFF"/>
        </w:rPr>
        <w:t xml:space="preserve">In doing this, we will assess the </w:t>
      </w:r>
      <w:r w:rsidR="00E42197" w:rsidRPr="00877263">
        <w:rPr>
          <w:rStyle w:val="normaltextrun"/>
          <w:rFonts w:ascii="Century Gothic" w:hAnsi="Century Gothic" w:cs="Segoe UI"/>
          <w:b/>
          <w:bCs/>
          <w:sz w:val="20"/>
          <w:szCs w:val="20"/>
          <w:shd w:val="clear" w:color="auto" w:fill="FFFFFF"/>
        </w:rPr>
        <w:t>combined budgets</w:t>
      </w:r>
      <w:r w:rsidR="00E42197" w:rsidRPr="00877263">
        <w:rPr>
          <w:rStyle w:val="normaltextrun"/>
          <w:rFonts w:ascii="Century Gothic" w:hAnsi="Century Gothic" w:cs="Segoe UI"/>
          <w:sz w:val="20"/>
          <w:szCs w:val="20"/>
          <w:shd w:val="clear" w:color="auto" w:fill="FFFFFF"/>
        </w:rPr>
        <w:t xml:space="preserve"> for developing both the essential and optional elements of the project.</w:t>
      </w:r>
    </w:p>
    <w:p w14:paraId="1B859929" w14:textId="77777777" w:rsidR="0038388A" w:rsidRPr="0038388A" w:rsidRDefault="0038388A" w:rsidP="0038388A">
      <w:pPr>
        <w:pStyle w:val="ListParagraph"/>
        <w:spacing w:line="240" w:lineRule="auto"/>
        <w:ind w:left="0"/>
        <w:jc w:val="both"/>
        <w:rPr>
          <w:rFonts w:asciiTheme="minorHAnsi" w:hAnsiTheme="minorHAnsi" w:cs="Arial"/>
          <w:sz w:val="20"/>
          <w:szCs w:val="20"/>
        </w:rPr>
      </w:pPr>
    </w:p>
    <w:p w14:paraId="6F517922" w14:textId="5A4B3F0D" w:rsidR="0038388A" w:rsidRPr="0038388A" w:rsidRDefault="0038388A" w:rsidP="0038388A">
      <w:pPr>
        <w:pStyle w:val="ListParagraph"/>
        <w:spacing w:after="0" w:line="240" w:lineRule="auto"/>
        <w:jc w:val="both"/>
        <w:rPr>
          <w:rFonts w:asciiTheme="minorHAnsi" w:hAnsiTheme="minorHAnsi" w:cs="Arial"/>
          <w:sz w:val="20"/>
          <w:szCs w:val="20"/>
        </w:rPr>
      </w:pPr>
      <w:r w:rsidRPr="0038388A">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r w:rsidR="00BA4AA4">
        <w:rPr>
          <w:rFonts w:asciiTheme="minorHAnsi" w:hAnsiTheme="minorHAnsi" w:cs="Arial"/>
          <w:sz w:val="20"/>
          <w:szCs w:val="20"/>
        </w:rPr>
        <w:t>.</w:t>
      </w:r>
    </w:p>
    <w:p w14:paraId="23A0F2E2" w14:textId="77777777" w:rsidR="0038388A" w:rsidRPr="0038388A" w:rsidRDefault="0038388A" w:rsidP="0038388A">
      <w:pPr>
        <w:pStyle w:val="ListParagraph"/>
        <w:spacing w:after="0" w:line="240" w:lineRule="auto"/>
        <w:ind w:left="0"/>
        <w:jc w:val="both"/>
        <w:rPr>
          <w:rFonts w:asciiTheme="minorHAnsi" w:hAnsiTheme="minorHAnsi" w:cs="Arial"/>
          <w:sz w:val="20"/>
          <w:szCs w:val="20"/>
        </w:rPr>
      </w:pPr>
    </w:p>
    <w:p w14:paraId="7092805F"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38388A">
      <w:pPr>
        <w:pStyle w:val="Norma"/>
        <w:jc w:val="both"/>
        <w:rPr>
          <w:rFonts w:asciiTheme="minorHAnsi" w:eastAsia="MS Mincho" w:hAnsiTheme="minorHAnsi" w:cs="Arial"/>
          <w:sz w:val="20"/>
          <w:szCs w:val="20"/>
        </w:rPr>
      </w:pPr>
    </w:p>
    <w:p w14:paraId="071A513C" w14:textId="77777777" w:rsidR="0038388A" w:rsidRPr="0038388A" w:rsidRDefault="0038388A" w:rsidP="0038388A">
      <w:pPr>
        <w:pStyle w:val="Norma"/>
        <w:ind w:left="720"/>
        <w:jc w:val="both"/>
        <w:rPr>
          <w:rFonts w:asciiTheme="minorHAnsi" w:eastAsia="MS Mincho" w:hAnsiTheme="minorHAnsi" w:cs="Arial"/>
          <w:sz w:val="20"/>
          <w:szCs w:val="20"/>
        </w:rPr>
      </w:pPr>
      <w:r w:rsidRPr="0038388A">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17AB1236" w14:textId="77777777" w:rsidR="0038388A" w:rsidRPr="0038388A" w:rsidRDefault="0038388A" w:rsidP="0038388A">
      <w:pPr>
        <w:pStyle w:val="Norma"/>
        <w:ind w:left="360"/>
        <w:jc w:val="both"/>
        <w:rPr>
          <w:rFonts w:asciiTheme="minorHAnsi" w:eastAsia="MS Mincho" w:hAnsiTheme="minorHAnsi" w:cs="Arial"/>
          <w:sz w:val="20"/>
          <w:szCs w:val="20"/>
        </w:rPr>
      </w:pPr>
    </w:p>
    <w:p w14:paraId="18E669ED" w14:textId="77777777" w:rsidR="0038388A" w:rsidRPr="0038388A" w:rsidRDefault="0038388A" w:rsidP="0038388A">
      <w:pPr>
        <w:pStyle w:val="Norma"/>
        <w:jc w:val="both"/>
        <w:rPr>
          <w:rFonts w:asciiTheme="minorHAnsi" w:hAnsiTheme="minorHAnsi" w:cs="Calibri"/>
          <w:sz w:val="20"/>
          <w:szCs w:val="20"/>
          <w:highlight w:val="yellow"/>
        </w:rPr>
      </w:pPr>
    </w:p>
    <w:p w14:paraId="24DF1253" w14:textId="40702994" w:rsidR="0038388A" w:rsidRPr="00DD3D24" w:rsidRDefault="0038388A" w:rsidP="00DD3D24">
      <w:pPr>
        <w:pStyle w:val="Heading1"/>
        <w:widowControl w:val="0"/>
        <w:numPr>
          <w:ilvl w:val="0"/>
          <w:numId w:val="34"/>
        </w:numPr>
        <w:overflowPunct w:val="0"/>
        <w:autoSpaceDE w:val="0"/>
        <w:autoSpaceDN w:val="0"/>
        <w:adjustRightInd w:val="0"/>
        <w:spacing w:before="240" w:after="60"/>
        <w:textAlignment w:val="baseline"/>
        <w:rPr>
          <w:rFonts w:asciiTheme="minorHAnsi" w:hAnsiTheme="minorHAnsi" w:cs="Arial"/>
          <w:color w:val="FF0000"/>
          <w:sz w:val="20"/>
          <w:szCs w:val="20"/>
        </w:rPr>
      </w:pPr>
      <w:bookmarkStart w:id="36" w:name="_Ref357541836"/>
      <w:bookmarkStart w:id="37" w:name="_Toc381969520"/>
      <w:bookmarkStart w:id="38" w:name="_Toc405888469"/>
      <w:r w:rsidRPr="0038388A">
        <w:rPr>
          <w:rFonts w:asciiTheme="minorHAnsi" w:hAnsiTheme="minorHAnsi" w:cs="Arial"/>
          <w:color w:val="FF0000"/>
          <w:sz w:val="20"/>
          <w:szCs w:val="20"/>
        </w:rPr>
        <w:t>Evaluation of Tenders</w:t>
      </w:r>
      <w:bookmarkEnd w:id="36"/>
      <w:bookmarkEnd w:id="37"/>
      <w:bookmarkEnd w:id="38"/>
    </w:p>
    <w:p w14:paraId="1CCEBD71" w14:textId="124FCA61" w:rsidR="0038388A" w:rsidRPr="0038388A" w:rsidRDefault="0038388A" w:rsidP="0038388A">
      <w:pPr>
        <w:pStyle w:val="Norma"/>
        <w:ind w:left="720"/>
        <w:jc w:val="both"/>
        <w:rPr>
          <w:rFonts w:asciiTheme="minorHAnsi" w:hAnsiTheme="minorHAnsi" w:cs="Arial"/>
          <w:sz w:val="20"/>
          <w:szCs w:val="20"/>
        </w:rPr>
      </w:pPr>
      <w:r w:rsidRPr="0038388A">
        <w:rPr>
          <w:rFonts w:asciiTheme="minorHAnsi" w:hAnsiTheme="minorHAnsi" w:cs="Arial"/>
          <w:sz w:val="20"/>
          <w:szCs w:val="20"/>
        </w:rPr>
        <w:t>Contractors are invited to submit full tenders of no more than</w:t>
      </w:r>
      <w:r w:rsidRPr="0038388A">
        <w:rPr>
          <w:rFonts w:asciiTheme="minorHAnsi" w:hAnsiTheme="minorHAnsi" w:cs="Arial"/>
          <w:color w:val="0000FF"/>
          <w:sz w:val="20"/>
          <w:szCs w:val="20"/>
        </w:rPr>
        <w:t xml:space="preserve"> </w:t>
      </w:r>
      <w:r w:rsidR="000B49A3" w:rsidRPr="00F50C35">
        <w:rPr>
          <w:rFonts w:asciiTheme="minorHAnsi" w:hAnsiTheme="minorHAnsi" w:cs="Arial"/>
          <w:sz w:val="20"/>
          <w:szCs w:val="20"/>
        </w:rPr>
        <w:t>20</w:t>
      </w:r>
      <w:r w:rsidRPr="0038388A">
        <w:rPr>
          <w:rFonts w:asciiTheme="minorHAnsi" w:hAnsiTheme="minorHAnsi" w:cs="Arial"/>
          <w:color w:val="FF0000"/>
          <w:sz w:val="20"/>
          <w:szCs w:val="20"/>
        </w:rPr>
        <w:t xml:space="preserve"> </w:t>
      </w:r>
      <w:r w:rsidRPr="0038388A">
        <w:rPr>
          <w:rFonts w:asciiTheme="minorHAnsi" w:hAnsiTheme="minorHAnsi" w:cs="Arial"/>
          <w:sz w:val="20"/>
          <w:szCs w:val="20"/>
        </w:rPr>
        <w:t>pages, excluding declarations and CV’s. Tenders will be evaluated by at least three CCC staff.</w:t>
      </w:r>
    </w:p>
    <w:p w14:paraId="42464FDF" w14:textId="77777777" w:rsidR="0038388A" w:rsidRPr="0038388A" w:rsidRDefault="0038388A" w:rsidP="0038388A">
      <w:pPr>
        <w:pStyle w:val="Norma"/>
        <w:jc w:val="both"/>
        <w:rPr>
          <w:rFonts w:asciiTheme="minorHAnsi" w:hAnsiTheme="minorHAnsi" w:cs="Arial"/>
          <w:sz w:val="20"/>
          <w:szCs w:val="20"/>
        </w:rPr>
      </w:pPr>
    </w:p>
    <w:p w14:paraId="1E730437" w14:textId="22781A71" w:rsidR="0038388A" w:rsidRPr="0038388A" w:rsidRDefault="004E13E4" w:rsidP="0038388A">
      <w:pPr>
        <w:pStyle w:val="NoSpacing"/>
        <w:ind w:left="720"/>
        <w:rPr>
          <w:rFonts w:asciiTheme="minorHAnsi" w:hAnsiTheme="minorHAnsi" w:cs="Arial"/>
          <w:sz w:val="20"/>
          <w:szCs w:val="20"/>
        </w:rPr>
      </w:pPr>
      <w:r>
        <w:rPr>
          <w:rFonts w:asciiTheme="minorHAnsi" w:hAnsiTheme="minorHAnsi" w:cs="Arial"/>
          <w:sz w:val="20"/>
          <w:szCs w:val="20"/>
        </w:rPr>
        <w:t xml:space="preserve">The </w:t>
      </w:r>
      <w:r w:rsidR="0038388A" w:rsidRPr="0038388A">
        <w:rPr>
          <w:rFonts w:asciiTheme="minorHAnsi" w:hAnsiTheme="minorHAnsi" w:cs="Arial"/>
          <w:sz w:val="20"/>
          <w:szCs w:val="20"/>
        </w:rPr>
        <w:t>CCC will select the bidder that scores highest against the criteria and weighting listed below, see the ITT for further information.</w:t>
      </w:r>
    </w:p>
    <w:p w14:paraId="3D758287" w14:textId="77777777" w:rsidR="0038388A" w:rsidRDefault="0038388A" w:rsidP="003A05B7">
      <w:pPr>
        <w:pStyle w:val="BodyText"/>
      </w:pPr>
    </w:p>
    <w:p w14:paraId="601D58FF" w14:textId="77777777" w:rsidR="0038388A" w:rsidRDefault="0038388A" w:rsidP="0038388A">
      <w:pPr>
        <w:pStyle w:val="Norma"/>
        <w:spacing w:line="276" w:lineRule="auto"/>
        <w:ind w:left="360"/>
        <w:jc w:val="center"/>
        <w:rPr>
          <w:rFonts w:asciiTheme="minorHAnsi" w:hAnsiTheme="minorHAnsi" w:cs="Arial"/>
          <w:b/>
          <w:sz w:val="20"/>
          <w:szCs w:val="20"/>
        </w:rPr>
      </w:pPr>
    </w:p>
    <w:p w14:paraId="60EC1450" w14:textId="77777777" w:rsidR="0038388A" w:rsidRDefault="0038388A" w:rsidP="0038388A">
      <w:pPr>
        <w:pStyle w:val="Norma"/>
        <w:spacing w:line="276" w:lineRule="auto"/>
        <w:ind w:left="360"/>
        <w:jc w:val="center"/>
        <w:rPr>
          <w:rFonts w:asciiTheme="minorHAnsi" w:hAnsiTheme="minorHAnsi" w:cs="Arial"/>
          <w:b/>
          <w:sz w:val="20"/>
          <w:szCs w:val="20"/>
        </w:rPr>
      </w:pPr>
      <w:r w:rsidRPr="0038388A">
        <w:rPr>
          <w:rFonts w:asciiTheme="minorHAnsi" w:hAnsiTheme="minorHAnsi" w:cs="Arial"/>
          <w:b/>
          <w:sz w:val="20"/>
          <w:szCs w:val="20"/>
        </w:rPr>
        <w:t>EVALUATION CRITERIA AND SCORING METHODOLOGY</w:t>
      </w:r>
    </w:p>
    <w:p w14:paraId="5BD42D8F" w14:textId="77777777" w:rsidR="0038388A" w:rsidRPr="0038388A" w:rsidRDefault="0038388A" w:rsidP="0038388A">
      <w:pPr>
        <w:pStyle w:val="Norma"/>
        <w:spacing w:line="276" w:lineRule="auto"/>
        <w:ind w:left="360"/>
        <w:jc w:val="center"/>
        <w:rPr>
          <w:rFonts w:asciiTheme="minorHAnsi" w:hAnsiTheme="minorHAnsi" w:cs="Arial"/>
          <w:b/>
          <w:sz w:val="20"/>
          <w:szCs w:val="20"/>
        </w:rPr>
      </w:pPr>
    </w:p>
    <w:p w14:paraId="75E4A162" w14:textId="77777777" w:rsidR="0038388A" w:rsidRDefault="0038388A" w:rsidP="003A05B7">
      <w:pPr>
        <w:pStyle w:val="BodyText"/>
      </w:pPr>
    </w:p>
    <w:tbl>
      <w:tblPr>
        <w:tblStyle w:val="TableGrid"/>
        <w:tblW w:w="0" w:type="auto"/>
        <w:tblInd w:w="704" w:type="dxa"/>
        <w:tblLook w:val="04A0" w:firstRow="1" w:lastRow="0" w:firstColumn="1" w:lastColumn="0" w:noHBand="0" w:noVBand="1"/>
      </w:tblPr>
      <w:tblGrid>
        <w:gridCol w:w="1914"/>
        <w:gridCol w:w="2618"/>
        <w:gridCol w:w="2618"/>
      </w:tblGrid>
      <w:tr w:rsidR="0038388A" w:rsidRPr="0038388A" w14:paraId="5C806858" w14:textId="77777777">
        <w:tc>
          <w:tcPr>
            <w:tcW w:w="1914" w:type="dxa"/>
          </w:tcPr>
          <w:p w14:paraId="5F103605" w14:textId="77777777" w:rsidR="0038388A" w:rsidRPr="0038388A" w:rsidRDefault="0038388A" w:rsidP="0038388A">
            <w:pPr>
              <w:pStyle w:val="BodyText"/>
              <w:rPr>
                <w:szCs w:val="20"/>
              </w:rPr>
            </w:pPr>
            <w:bookmarkStart w:id="39" w:name="p2"/>
            <w:r w:rsidRPr="0038388A">
              <w:rPr>
                <w:rFonts w:cs="Arial"/>
                <w:szCs w:val="20"/>
              </w:rPr>
              <w:t>Criterion</w:t>
            </w:r>
            <w:bookmarkEnd w:id="39"/>
          </w:p>
        </w:tc>
        <w:tc>
          <w:tcPr>
            <w:tcW w:w="2618" w:type="dxa"/>
            <w:shd w:val="clear" w:color="auto" w:fill="auto"/>
          </w:tcPr>
          <w:p w14:paraId="0BF53CC1" w14:textId="77777777" w:rsidR="0038388A" w:rsidRPr="0038388A" w:rsidRDefault="0038388A" w:rsidP="0038388A">
            <w:pPr>
              <w:pStyle w:val="BodyText"/>
              <w:rPr>
                <w:szCs w:val="20"/>
              </w:rPr>
            </w:pPr>
            <w:r w:rsidRPr="0038388A">
              <w:rPr>
                <w:rFonts w:cs="Arial"/>
                <w:szCs w:val="20"/>
              </w:rPr>
              <w:t>Description</w:t>
            </w:r>
          </w:p>
        </w:tc>
        <w:tc>
          <w:tcPr>
            <w:tcW w:w="2618" w:type="dxa"/>
            <w:shd w:val="clear" w:color="auto" w:fill="auto"/>
          </w:tcPr>
          <w:p w14:paraId="5A2870E8" w14:textId="44350A04" w:rsidR="0038388A" w:rsidRPr="0038388A" w:rsidRDefault="0038388A" w:rsidP="0038388A">
            <w:pPr>
              <w:pStyle w:val="BodyText"/>
              <w:rPr>
                <w:szCs w:val="20"/>
              </w:rPr>
            </w:pPr>
            <w:r w:rsidRPr="0038388A">
              <w:rPr>
                <w:rFonts w:cs="Arial"/>
                <w:szCs w:val="20"/>
              </w:rPr>
              <w:t>Weighting</w:t>
            </w:r>
            <w:r w:rsidRPr="0038388A">
              <w:rPr>
                <w:rFonts w:cs="Arial"/>
                <w:color w:val="FF0000"/>
                <w:szCs w:val="20"/>
              </w:rPr>
              <w:t xml:space="preserve"> </w:t>
            </w:r>
          </w:p>
        </w:tc>
      </w:tr>
      <w:tr w:rsidR="0038388A" w:rsidRPr="0038388A" w14:paraId="0FC90228" w14:textId="77777777">
        <w:tc>
          <w:tcPr>
            <w:tcW w:w="1914" w:type="dxa"/>
            <w:shd w:val="clear" w:color="auto" w:fill="auto"/>
          </w:tcPr>
          <w:p w14:paraId="452FDFAB" w14:textId="77777777" w:rsidR="0038388A" w:rsidRPr="0038388A" w:rsidRDefault="0038388A" w:rsidP="0038388A">
            <w:pPr>
              <w:pStyle w:val="BodyText"/>
              <w:rPr>
                <w:szCs w:val="20"/>
              </w:rPr>
            </w:pPr>
            <w:r w:rsidRPr="0038388A">
              <w:rPr>
                <w:rFonts w:cs="Arial"/>
                <w:szCs w:val="20"/>
              </w:rPr>
              <w:lastRenderedPageBreak/>
              <w:t>1</w:t>
            </w:r>
          </w:p>
        </w:tc>
        <w:tc>
          <w:tcPr>
            <w:tcW w:w="2618" w:type="dxa"/>
            <w:shd w:val="clear" w:color="auto" w:fill="auto"/>
          </w:tcPr>
          <w:p w14:paraId="58A48BF2" w14:textId="77777777" w:rsidR="0038388A" w:rsidRPr="0038388A" w:rsidRDefault="0038388A" w:rsidP="0038388A">
            <w:pPr>
              <w:pStyle w:val="BodyText"/>
              <w:rPr>
                <w:szCs w:val="20"/>
              </w:rPr>
            </w:pPr>
            <w:r w:rsidRPr="0038388A">
              <w:rPr>
                <w:szCs w:val="20"/>
              </w:rPr>
              <w:t>RELEVANT EXPERIENCE / DEMONSTRATION OF CABABILITY</w:t>
            </w:r>
          </w:p>
        </w:tc>
        <w:tc>
          <w:tcPr>
            <w:tcW w:w="2618" w:type="dxa"/>
            <w:shd w:val="clear" w:color="auto" w:fill="auto"/>
          </w:tcPr>
          <w:p w14:paraId="3B99A12D" w14:textId="77777777" w:rsidR="0038388A" w:rsidRPr="0038388A" w:rsidRDefault="0038388A" w:rsidP="0038388A">
            <w:pPr>
              <w:pStyle w:val="BodyText"/>
              <w:rPr>
                <w:szCs w:val="20"/>
              </w:rPr>
            </w:pPr>
            <w:r w:rsidRPr="0038388A">
              <w:rPr>
                <w:rFonts w:cs="Arial"/>
                <w:szCs w:val="20"/>
              </w:rPr>
              <w:t>20%</w:t>
            </w:r>
          </w:p>
        </w:tc>
      </w:tr>
      <w:tr w:rsidR="0038388A" w:rsidRPr="0038388A" w14:paraId="156F3B2A" w14:textId="77777777">
        <w:tc>
          <w:tcPr>
            <w:tcW w:w="1914" w:type="dxa"/>
            <w:shd w:val="clear" w:color="auto" w:fill="auto"/>
          </w:tcPr>
          <w:p w14:paraId="2D6484F6" w14:textId="77777777" w:rsidR="0038388A" w:rsidRPr="0038388A" w:rsidRDefault="0038388A" w:rsidP="0038388A">
            <w:pPr>
              <w:pStyle w:val="BodyText"/>
              <w:rPr>
                <w:szCs w:val="20"/>
              </w:rPr>
            </w:pPr>
            <w:r w:rsidRPr="0038388A">
              <w:rPr>
                <w:rFonts w:cs="Arial"/>
                <w:szCs w:val="20"/>
              </w:rPr>
              <w:t>2</w:t>
            </w:r>
          </w:p>
        </w:tc>
        <w:tc>
          <w:tcPr>
            <w:tcW w:w="2618" w:type="dxa"/>
            <w:shd w:val="clear" w:color="auto" w:fill="auto"/>
          </w:tcPr>
          <w:p w14:paraId="044D8F56" w14:textId="77777777" w:rsidR="0038388A" w:rsidRPr="0038388A" w:rsidRDefault="0038388A" w:rsidP="0038388A">
            <w:pPr>
              <w:pStyle w:val="BodyText"/>
              <w:rPr>
                <w:szCs w:val="20"/>
              </w:rPr>
            </w:pPr>
            <w:r w:rsidRPr="0038388A">
              <w:rPr>
                <w:szCs w:val="20"/>
              </w:rPr>
              <w:t>MANAGING YOUR RELATIONSHIP WITH THE CCC</w:t>
            </w:r>
          </w:p>
        </w:tc>
        <w:tc>
          <w:tcPr>
            <w:tcW w:w="2618" w:type="dxa"/>
            <w:shd w:val="clear" w:color="auto" w:fill="auto"/>
          </w:tcPr>
          <w:p w14:paraId="2E809209" w14:textId="1A13A649" w:rsidR="0038388A" w:rsidRPr="0038388A" w:rsidRDefault="00B67CE9" w:rsidP="0038388A">
            <w:pPr>
              <w:pStyle w:val="BodyText"/>
              <w:rPr>
                <w:szCs w:val="20"/>
              </w:rPr>
            </w:pPr>
            <w:r>
              <w:rPr>
                <w:rFonts w:cs="Arial"/>
                <w:szCs w:val="20"/>
              </w:rPr>
              <w:t>5</w:t>
            </w:r>
            <w:r w:rsidR="0038388A" w:rsidRPr="0038388A">
              <w:rPr>
                <w:rFonts w:cs="Arial"/>
                <w:szCs w:val="20"/>
              </w:rPr>
              <w:t>%</w:t>
            </w:r>
          </w:p>
        </w:tc>
      </w:tr>
      <w:tr w:rsidR="0038388A" w:rsidRPr="0038388A" w14:paraId="06E596F8" w14:textId="77777777">
        <w:tc>
          <w:tcPr>
            <w:tcW w:w="1914" w:type="dxa"/>
            <w:shd w:val="clear" w:color="auto" w:fill="auto"/>
          </w:tcPr>
          <w:p w14:paraId="673D7034" w14:textId="77777777" w:rsidR="0038388A" w:rsidRPr="0038388A" w:rsidRDefault="0038388A" w:rsidP="0038388A">
            <w:pPr>
              <w:pStyle w:val="BodyText"/>
              <w:rPr>
                <w:szCs w:val="20"/>
              </w:rPr>
            </w:pPr>
            <w:r w:rsidRPr="0038388A">
              <w:rPr>
                <w:rFonts w:cs="Arial"/>
                <w:szCs w:val="20"/>
              </w:rPr>
              <w:t>3</w:t>
            </w:r>
          </w:p>
        </w:tc>
        <w:tc>
          <w:tcPr>
            <w:tcW w:w="2618" w:type="dxa"/>
            <w:shd w:val="clear" w:color="auto" w:fill="auto"/>
          </w:tcPr>
          <w:p w14:paraId="3B0672B4" w14:textId="77777777" w:rsidR="0038388A" w:rsidRPr="0038388A" w:rsidRDefault="0038388A" w:rsidP="0038388A">
            <w:pPr>
              <w:pStyle w:val="BodyText"/>
              <w:rPr>
                <w:szCs w:val="20"/>
              </w:rPr>
            </w:pPr>
            <w:r w:rsidRPr="0038388A">
              <w:rPr>
                <w:szCs w:val="20"/>
              </w:rPr>
              <w:t>QUALITY ASSURING THE SERVICES YOU PROVIDE</w:t>
            </w:r>
          </w:p>
        </w:tc>
        <w:tc>
          <w:tcPr>
            <w:tcW w:w="2618" w:type="dxa"/>
            <w:shd w:val="clear" w:color="auto" w:fill="auto"/>
          </w:tcPr>
          <w:p w14:paraId="016B27E1" w14:textId="77777777" w:rsidR="0038388A" w:rsidRPr="0038388A" w:rsidRDefault="0038388A" w:rsidP="0038388A">
            <w:pPr>
              <w:pStyle w:val="BodyText"/>
              <w:rPr>
                <w:szCs w:val="20"/>
              </w:rPr>
            </w:pPr>
            <w:r w:rsidRPr="0038388A">
              <w:rPr>
                <w:rFonts w:cs="Arial"/>
                <w:szCs w:val="20"/>
              </w:rPr>
              <w:t>10%</w:t>
            </w:r>
          </w:p>
        </w:tc>
      </w:tr>
      <w:tr w:rsidR="0038388A" w:rsidRPr="0038388A" w14:paraId="0D14FA83" w14:textId="77777777">
        <w:tc>
          <w:tcPr>
            <w:tcW w:w="1914" w:type="dxa"/>
            <w:shd w:val="clear" w:color="auto" w:fill="auto"/>
          </w:tcPr>
          <w:p w14:paraId="30DD4C5D" w14:textId="77777777" w:rsidR="0038388A" w:rsidRPr="0038388A" w:rsidRDefault="0038388A" w:rsidP="0038388A">
            <w:pPr>
              <w:pStyle w:val="BodyText"/>
              <w:rPr>
                <w:szCs w:val="20"/>
              </w:rPr>
            </w:pPr>
            <w:r w:rsidRPr="0038388A">
              <w:rPr>
                <w:rFonts w:cs="Arial"/>
                <w:szCs w:val="20"/>
              </w:rPr>
              <w:t>4</w:t>
            </w:r>
          </w:p>
        </w:tc>
        <w:tc>
          <w:tcPr>
            <w:tcW w:w="2618" w:type="dxa"/>
            <w:shd w:val="clear" w:color="auto" w:fill="auto"/>
          </w:tcPr>
          <w:p w14:paraId="34C74777" w14:textId="77777777" w:rsidR="0038388A" w:rsidRPr="0038388A" w:rsidRDefault="0038388A" w:rsidP="0038388A">
            <w:pPr>
              <w:pStyle w:val="BodyText"/>
              <w:rPr>
                <w:szCs w:val="20"/>
              </w:rPr>
            </w:pPr>
            <w:r w:rsidRPr="0038388A">
              <w:rPr>
                <w:szCs w:val="20"/>
              </w:rPr>
              <w:t>MANAGEMENT STRUCTURE</w:t>
            </w:r>
          </w:p>
        </w:tc>
        <w:tc>
          <w:tcPr>
            <w:tcW w:w="2618" w:type="dxa"/>
            <w:shd w:val="clear" w:color="auto" w:fill="auto"/>
          </w:tcPr>
          <w:p w14:paraId="5C0D80D9" w14:textId="7EDEF716" w:rsidR="0038388A" w:rsidRPr="0038388A" w:rsidRDefault="00B67CE9" w:rsidP="0038388A">
            <w:pPr>
              <w:pStyle w:val="BodyText"/>
              <w:rPr>
                <w:szCs w:val="20"/>
              </w:rPr>
            </w:pPr>
            <w:r>
              <w:rPr>
                <w:rFonts w:cs="Arial"/>
                <w:szCs w:val="20"/>
              </w:rPr>
              <w:t>5</w:t>
            </w:r>
            <w:r w:rsidR="0038388A" w:rsidRPr="0038388A">
              <w:rPr>
                <w:rFonts w:cs="Arial"/>
                <w:szCs w:val="20"/>
              </w:rPr>
              <w:t>%</w:t>
            </w:r>
          </w:p>
        </w:tc>
      </w:tr>
      <w:tr w:rsidR="0038388A" w:rsidRPr="0038388A" w14:paraId="5F86DEAC" w14:textId="77777777">
        <w:tc>
          <w:tcPr>
            <w:tcW w:w="1914" w:type="dxa"/>
            <w:shd w:val="clear" w:color="auto" w:fill="auto"/>
          </w:tcPr>
          <w:p w14:paraId="78DB1E25" w14:textId="77777777" w:rsidR="0038388A" w:rsidRPr="0038388A" w:rsidRDefault="0038388A" w:rsidP="0038388A">
            <w:pPr>
              <w:pStyle w:val="BodyText"/>
              <w:rPr>
                <w:szCs w:val="20"/>
              </w:rPr>
            </w:pPr>
            <w:r w:rsidRPr="0038388A">
              <w:rPr>
                <w:rFonts w:cs="Arial"/>
                <w:szCs w:val="20"/>
              </w:rPr>
              <w:t>5</w:t>
            </w:r>
          </w:p>
        </w:tc>
        <w:tc>
          <w:tcPr>
            <w:tcW w:w="2618" w:type="dxa"/>
            <w:shd w:val="clear" w:color="auto" w:fill="auto"/>
          </w:tcPr>
          <w:p w14:paraId="0920783E" w14:textId="77777777" w:rsidR="0038388A" w:rsidRPr="0038388A" w:rsidRDefault="0038388A" w:rsidP="0038388A">
            <w:pPr>
              <w:pStyle w:val="BodyText"/>
              <w:rPr>
                <w:szCs w:val="20"/>
              </w:rPr>
            </w:pPr>
            <w:r w:rsidRPr="0038388A">
              <w:rPr>
                <w:szCs w:val="20"/>
              </w:rPr>
              <w:t>PROJECT TEAM – SKILLS AND KNOWLEDGE</w:t>
            </w:r>
          </w:p>
        </w:tc>
        <w:tc>
          <w:tcPr>
            <w:tcW w:w="2618" w:type="dxa"/>
            <w:shd w:val="clear" w:color="auto" w:fill="auto"/>
          </w:tcPr>
          <w:p w14:paraId="3DB18D4F" w14:textId="77777777" w:rsidR="0038388A" w:rsidRPr="0038388A" w:rsidRDefault="0038388A" w:rsidP="0038388A">
            <w:pPr>
              <w:pStyle w:val="BodyText"/>
              <w:rPr>
                <w:szCs w:val="20"/>
              </w:rPr>
            </w:pPr>
            <w:r w:rsidRPr="0038388A">
              <w:rPr>
                <w:rFonts w:cs="Arial"/>
                <w:szCs w:val="20"/>
              </w:rPr>
              <w:t>20%</w:t>
            </w:r>
          </w:p>
        </w:tc>
      </w:tr>
      <w:tr w:rsidR="0038388A" w:rsidRPr="0038388A" w14:paraId="0A9581F0" w14:textId="77777777">
        <w:tc>
          <w:tcPr>
            <w:tcW w:w="1914" w:type="dxa"/>
            <w:shd w:val="clear" w:color="auto" w:fill="auto"/>
          </w:tcPr>
          <w:p w14:paraId="5419578E" w14:textId="77777777" w:rsidR="0038388A" w:rsidRPr="0038388A" w:rsidRDefault="0038388A" w:rsidP="0038388A">
            <w:pPr>
              <w:pStyle w:val="BodyText"/>
              <w:rPr>
                <w:szCs w:val="20"/>
              </w:rPr>
            </w:pPr>
            <w:r w:rsidRPr="0038388A">
              <w:rPr>
                <w:rFonts w:cs="Arial"/>
                <w:szCs w:val="20"/>
              </w:rPr>
              <w:t>6</w:t>
            </w:r>
          </w:p>
        </w:tc>
        <w:tc>
          <w:tcPr>
            <w:tcW w:w="2618" w:type="dxa"/>
            <w:shd w:val="clear" w:color="auto" w:fill="auto"/>
          </w:tcPr>
          <w:p w14:paraId="6B40D214" w14:textId="77777777" w:rsidR="0038388A" w:rsidRPr="0038388A" w:rsidRDefault="0038388A" w:rsidP="0038388A">
            <w:pPr>
              <w:pStyle w:val="BodyText"/>
              <w:rPr>
                <w:szCs w:val="20"/>
              </w:rPr>
            </w:pPr>
            <w:r w:rsidRPr="0038388A">
              <w:rPr>
                <w:szCs w:val="20"/>
              </w:rPr>
              <w:t>METHOD, ABILITY AND TECHNICAL CAPACITY – 10%</w:t>
            </w:r>
          </w:p>
        </w:tc>
        <w:tc>
          <w:tcPr>
            <w:tcW w:w="2618" w:type="dxa"/>
            <w:shd w:val="clear" w:color="auto" w:fill="auto"/>
          </w:tcPr>
          <w:p w14:paraId="30C82DE5" w14:textId="4ABA0C84" w:rsidR="0038388A" w:rsidRPr="0038388A" w:rsidRDefault="00797530" w:rsidP="0038388A">
            <w:pPr>
              <w:pStyle w:val="BodyText"/>
              <w:rPr>
                <w:szCs w:val="20"/>
              </w:rPr>
            </w:pPr>
            <w:r>
              <w:rPr>
                <w:rFonts w:cs="Arial"/>
                <w:szCs w:val="20"/>
              </w:rPr>
              <w:t>20</w:t>
            </w:r>
            <w:r w:rsidR="0038388A" w:rsidRPr="0038388A">
              <w:rPr>
                <w:rFonts w:cs="Arial"/>
                <w:szCs w:val="20"/>
              </w:rPr>
              <w:t>%</w:t>
            </w:r>
          </w:p>
        </w:tc>
      </w:tr>
      <w:tr w:rsidR="0038388A" w:rsidRPr="0038388A" w14:paraId="77ECC2E5" w14:textId="77777777">
        <w:tc>
          <w:tcPr>
            <w:tcW w:w="1914" w:type="dxa"/>
            <w:shd w:val="clear" w:color="auto" w:fill="auto"/>
          </w:tcPr>
          <w:p w14:paraId="24A67C34" w14:textId="77777777" w:rsidR="0038388A" w:rsidRPr="0038388A" w:rsidRDefault="0038388A" w:rsidP="0038388A">
            <w:pPr>
              <w:pStyle w:val="BodyText"/>
              <w:rPr>
                <w:szCs w:val="20"/>
              </w:rPr>
            </w:pPr>
            <w:r w:rsidRPr="0038388A">
              <w:rPr>
                <w:rFonts w:cs="Arial"/>
                <w:szCs w:val="20"/>
              </w:rPr>
              <w:t>7</w:t>
            </w:r>
          </w:p>
        </w:tc>
        <w:tc>
          <w:tcPr>
            <w:tcW w:w="2618" w:type="dxa"/>
            <w:shd w:val="clear" w:color="auto" w:fill="auto"/>
          </w:tcPr>
          <w:p w14:paraId="21F78A38" w14:textId="77777777" w:rsidR="0038388A" w:rsidRPr="0038388A" w:rsidRDefault="0038388A" w:rsidP="0038388A">
            <w:pPr>
              <w:pStyle w:val="BodyText"/>
              <w:rPr>
                <w:szCs w:val="20"/>
              </w:rPr>
            </w:pPr>
            <w:r w:rsidRPr="0038388A">
              <w:rPr>
                <w:szCs w:val="20"/>
              </w:rPr>
              <w:t>UNDERSTANDING OF REQUIREMENTS</w:t>
            </w:r>
          </w:p>
        </w:tc>
        <w:tc>
          <w:tcPr>
            <w:tcW w:w="2618" w:type="dxa"/>
            <w:shd w:val="clear" w:color="auto" w:fill="auto"/>
          </w:tcPr>
          <w:p w14:paraId="307E4A15" w14:textId="77777777" w:rsidR="0038388A" w:rsidRPr="0038388A" w:rsidRDefault="0038388A" w:rsidP="0038388A">
            <w:pPr>
              <w:pStyle w:val="BodyText"/>
              <w:rPr>
                <w:szCs w:val="20"/>
              </w:rPr>
            </w:pPr>
            <w:r w:rsidRPr="0038388A">
              <w:rPr>
                <w:rFonts w:cs="Arial"/>
                <w:szCs w:val="20"/>
              </w:rPr>
              <w:t>10%</w:t>
            </w:r>
          </w:p>
        </w:tc>
      </w:tr>
      <w:tr w:rsidR="0038388A" w:rsidRPr="0038388A" w14:paraId="4EA53EE6" w14:textId="77777777">
        <w:tc>
          <w:tcPr>
            <w:tcW w:w="1914" w:type="dxa"/>
          </w:tcPr>
          <w:p w14:paraId="50FDBF08" w14:textId="77777777" w:rsidR="0038388A" w:rsidRPr="0038388A" w:rsidRDefault="0038388A" w:rsidP="0038388A">
            <w:pPr>
              <w:pStyle w:val="BodyText"/>
              <w:rPr>
                <w:szCs w:val="20"/>
              </w:rPr>
            </w:pPr>
            <w:r w:rsidRPr="0038388A">
              <w:rPr>
                <w:szCs w:val="20"/>
              </w:rPr>
              <w:t>8</w:t>
            </w:r>
          </w:p>
        </w:tc>
        <w:tc>
          <w:tcPr>
            <w:tcW w:w="2618" w:type="dxa"/>
          </w:tcPr>
          <w:p w14:paraId="319668DA" w14:textId="77777777" w:rsidR="0038388A" w:rsidRPr="0038388A" w:rsidRDefault="0038388A" w:rsidP="0038388A">
            <w:pPr>
              <w:pStyle w:val="BodyText"/>
              <w:rPr>
                <w:szCs w:val="20"/>
              </w:rPr>
            </w:pPr>
            <w:r w:rsidRPr="0038388A">
              <w:t>RISK AND CHALLENGES</w:t>
            </w:r>
          </w:p>
        </w:tc>
        <w:tc>
          <w:tcPr>
            <w:tcW w:w="2618" w:type="dxa"/>
            <w:shd w:val="clear" w:color="auto" w:fill="auto"/>
          </w:tcPr>
          <w:p w14:paraId="72414FF4" w14:textId="77777777" w:rsidR="0038388A" w:rsidRPr="0038388A" w:rsidRDefault="0038388A" w:rsidP="0038388A">
            <w:pPr>
              <w:pStyle w:val="BodyText"/>
              <w:rPr>
                <w:szCs w:val="20"/>
              </w:rPr>
            </w:pPr>
            <w:r w:rsidRPr="0038388A">
              <w:rPr>
                <w:rFonts w:cs="Arial"/>
                <w:szCs w:val="20"/>
              </w:rPr>
              <w:t>10%</w:t>
            </w:r>
          </w:p>
        </w:tc>
      </w:tr>
      <w:tr w:rsidR="0038388A" w:rsidRPr="0038388A" w14:paraId="486163E4" w14:textId="77777777">
        <w:tc>
          <w:tcPr>
            <w:tcW w:w="1914" w:type="dxa"/>
          </w:tcPr>
          <w:p w14:paraId="346ACFC1" w14:textId="77777777" w:rsidR="0038388A" w:rsidRPr="0038388A" w:rsidRDefault="0038388A" w:rsidP="0038388A">
            <w:pPr>
              <w:pStyle w:val="BodyText"/>
              <w:rPr>
                <w:szCs w:val="20"/>
              </w:rPr>
            </w:pPr>
          </w:p>
        </w:tc>
        <w:tc>
          <w:tcPr>
            <w:tcW w:w="2618" w:type="dxa"/>
          </w:tcPr>
          <w:p w14:paraId="00B0DC8F" w14:textId="77777777" w:rsidR="0038388A" w:rsidRPr="0038388A" w:rsidRDefault="0038388A" w:rsidP="0038388A">
            <w:pPr>
              <w:pStyle w:val="BodyText"/>
              <w:rPr>
                <w:szCs w:val="20"/>
              </w:rPr>
            </w:pPr>
          </w:p>
        </w:tc>
        <w:tc>
          <w:tcPr>
            <w:tcW w:w="2618" w:type="dxa"/>
            <w:shd w:val="clear" w:color="auto" w:fill="auto"/>
          </w:tcPr>
          <w:p w14:paraId="1C0A0B54" w14:textId="77777777" w:rsidR="0038388A" w:rsidRPr="0038388A" w:rsidRDefault="0038388A" w:rsidP="0038388A">
            <w:pPr>
              <w:pStyle w:val="BodyText"/>
              <w:rPr>
                <w:rFonts w:cs="Arial"/>
                <w:szCs w:val="20"/>
              </w:rPr>
            </w:pPr>
            <w:r>
              <w:rPr>
                <w:rFonts w:cs="Arial"/>
                <w:szCs w:val="20"/>
              </w:rPr>
              <w:t>100%</w:t>
            </w:r>
          </w:p>
        </w:tc>
      </w:tr>
    </w:tbl>
    <w:p w14:paraId="5B420704" w14:textId="77777777" w:rsidR="0038388A" w:rsidRDefault="0038388A" w:rsidP="003A05B7">
      <w:pPr>
        <w:pStyle w:val="BodyText"/>
        <w:rPr>
          <w:szCs w:val="20"/>
        </w:rPr>
      </w:pPr>
    </w:p>
    <w:p w14:paraId="0F141D3E" w14:textId="77777777" w:rsidR="0038388A" w:rsidRDefault="0038388A" w:rsidP="003A05B7">
      <w:pPr>
        <w:pStyle w:val="BodyText"/>
        <w:rPr>
          <w:szCs w:val="20"/>
        </w:rPr>
      </w:pPr>
    </w:p>
    <w:p w14:paraId="11B27F82" w14:textId="77777777" w:rsidR="0038388A" w:rsidRPr="0038388A" w:rsidRDefault="0038388A" w:rsidP="0038388A">
      <w:pPr>
        <w:pStyle w:val="Norma"/>
        <w:ind w:firstLine="720"/>
        <w:jc w:val="both"/>
        <w:rPr>
          <w:rFonts w:asciiTheme="minorHAnsi" w:hAnsiTheme="minorHAnsi" w:cs="Arial"/>
          <w:b/>
          <w:bCs/>
          <w:sz w:val="20"/>
          <w:szCs w:val="20"/>
        </w:rPr>
      </w:pPr>
      <w:r w:rsidRPr="0038388A">
        <w:rPr>
          <w:rFonts w:asciiTheme="minorHAnsi" w:hAnsiTheme="minorHAnsi" w:cs="Arial"/>
          <w:b/>
          <w:bCs/>
          <w:sz w:val="20"/>
          <w:szCs w:val="20"/>
        </w:rPr>
        <w:t>Scoring Method</w:t>
      </w:r>
    </w:p>
    <w:p w14:paraId="07D2699C" w14:textId="77777777" w:rsidR="0038388A" w:rsidRPr="0038388A" w:rsidRDefault="0038388A" w:rsidP="0038388A">
      <w:pPr>
        <w:pStyle w:val="Norma"/>
        <w:jc w:val="both"/>
        <w:rPr>
          <w:rFonts w:asciiTheme="minorHAnsi" w:hAnsiTheme="minorHAnsi" w:cs="Arial"/>
          <w:b/>
          <w:bCs/>
          <w:sz w:val="20"/>
          <w:szCs w:val="20"/>
        </w:rPr>
      </w:pPr>
    </w:p>
    <w:p w14:paraId="2E2A2ECF" w14:textId="77777777" w:rsidR="0038388A" w:rsidRPr="0038388A" w:rsidRDefault="0038388A" w:rsidP="0038388A">
      <w:pPr>
        <w:pStyle w:val="Norma"/>
        <w:ind w:left="720"/>
        <w:jc w:val="both"/>
        <w:rPr>
          <w:rFonts w:asciiTheme="minorHAnsi" w:hAnsiTheme="minorHAnsi" w:cs="Arial"/>
          <w:bCs/>
          <w:sz w:val="20"/>
          <w:szCs w:val="20"/>
        </w:rPr>
      </w:pPr>
      <w:r w:rsidRPr="0038388A">
        <w:rPr>
          <w:rFonts w:asciiTheme="minorHAnsi" w:hAnsiTheme="minorHAnsi" w:cs="Arial"/>
          <w:bCs/>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0038388A">
      <w:pPr>
        <w:pStyle w:val="Norma"/>
        <w:jc w:val="both"/>
        <w:rPr>
          <w:rFonts w:asciiTheme="minorHAnsi" w:hAnsiTheme="minorHAnsi" w:cs="Arial"/>
          <w:bCs/>
          <w:sz w:val="20"/>
          <w:szCs w:val="20"/>
        </w:rPr>
      </w:pPr>
    </w:p>
    <w:p w14:paraId="1BEFE7A5" w14:textId="0C23507B" w:rsidR="0038388A" w:rsidRPr="00804E36" w:rsidRDefault="0038388A" w:rsidP="00804E36">
      <w:pPr>
        <w:pStyle w:val="Norma"/>
        <w:ind w:left="720"/>
        <w:jc w:val="both"/>
        <w:rPr>
          <w:rFonts w:asciiTheme="minorHAnsi" w:hAnsiTheme="minorHAnsi" w:cs="Arial"/>
          <w:sz w:val="20"/>
          <w:szCs w:val="20"/>
        </w:rPr>
      </w:pPr>
      <w:r w:rsidRPr="0038388A">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5D967723" w14:textId="77777777" w:rsidR="0038388A" w:rsidRDefault="0038388A" w:rsidP="003A05B7">
      <w:pPr>
        <w:pStyle w:val="BodyText"/>
        <w:rPr>
          <w:szCs w:val="20"/>
        </w:rPr>
      </w:pPr>
    </w:p>
    <w:p w14:paraId="70655D84" w14:textId="77777777" w:rsidR="0038388A" w:rsidRDefault="0038388A" w:rsidP="003A05B7">
      <w:pPr>
        <w:pStyle w:val="BodyText"/>
        <w:rPr>
          <w:szCs w:val="20"/>
        </w:rPr>
      </w:pPr>
    </w:p>
    <w:p w14:paraId="7BC18F0E" w14:textId="77777777" w:rsidR="0038388A" w:rsidRDefault="0038388A" w:rsidP="003A05B7">
      <w:pPr>
        <w:pStyle w:val="BodyText"/>
        <w:rPr>
          <w:szCs w:val="20"/>
        </w:rPr>
      </w:pPr>
    </w:p>
    <w:tbl>
      <w:tblPr>
        <w:tblStyle w:val="TableGrid"/>
        <w:tblW w:w="0" w:type="auto"/>
        <w:tblInd w:w="704" w:type="dxa"/>
        <w:tblLook w:val="04A0" w:firstRow="1" w:lastRow="0" w:firstColumn="1" w:lastColumn="0" w:noHBand="0" w:noVBand="1"/>
      </w:tblPr>
      <w:tblGrid>
        <w:gridCol w:w="1843"/>
        <w:gridCol w:w="5307"/>
      </w:tblGrid>
      <w:tr w:rsidR="004711FD" w14:paraId="1044D578" w14:textId="77777777" w:rsidTr="004711FD">
        <w:tc>
          <w:tcPr>
            <w:tcW w:w="1843" w:type="dxa"/>
            <w:shd w:val="clear" w:color="auto" w:fill="auto"/>
          </w:tcPr>
          <w:p w14:paraId="4B9A00E6"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Score</w:t>
            </w:r>
          </w:p>
        </w:tc>
        <w:tc>
          <w:tcPr>
            <w:tcW w:w="5307" w:type="dxa"/>
            <w:shd w:val="clear" w:color="auto" w:fill="auto"/>
          </w:tcPr>
          <w:p w14:paraId="6E215849" w14:textId="77777777" w:rsidR="004711FD" w:rsidRPr="004711FD" w:rsidRDefault="004711FD" w:rsidP="004711FD">
            <w:pPr>
              <w:pStyle w:val="BodyText"/>
              <w:rPr>
                <w:rFonts w:ascii="Century Gothic" w:hAnsi="Century Gothic"/>
                <w:szCs w:val="20"/>
              </w:rPr>
            </w:pPr>
            <w:r w:rsidRPr="004711FD">
              <w:rPr>
                <w:rFonts w:ascii="Century Gothic" w:hAnsi="Century Gothic" w:cs="Arial"/>
                <w:b/>
              </w:rPr>
              <w:t>Description</w:t>
            </w:r>
          </w:p>
        </w:tc>
      </w:tr>
      <w:tr w:rsidR="004711FD" w14:paraId="06C19EE3" w14:textId="77777777" w:rsidTr="004711FD">
        <w:tc>
          <w:tcPr>
            <w:tcW w:w="1843" w:type="dxa"/>
            <w:shd w:val="clear" w:color="auto" w:fill="auto"/>
          </w:tcPr>
          <w:p w14:paraId="3BBE1444"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1</w:t>
            </w:r>
          </w:p>
        </w:tc>
        <w:tc>
          <w:tcPr>
            <w:tcW w:w="5307" w:type="dxa"/>
            <w:shd w:val="clear" w:color="auto" w:fill="auto"/>
          </w:tcPr>
          <w:p w14:paraId="061C4CF9"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Not Satisfactory: Proposal contains significant shortcomings and does not meet the required standard</w:t>
            </w:r>
          </w:p>
        </w:tc>
      </w:tr>
      <w:tr w:rsidR="004711FD" w14:paraId="14B8B06F" w14:textId="77777777" w:rsidTr="004711FD">
        <w:tc>
          <w:tcPr>
            <w:tcW w:w="1843" w:type="dxa"/>
            <w:shd w:val="clear" w:color="auto" w:fill="auto"/>
          </w:tcPr>
          <w:p w14:paraId="4CF9274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2</w:t>
            </w:r>
          </w:p>
        </w:tc>
        <w:tc>
          <w:tcPr>
            <w:tcW w:w="5307" w:type="dxa"/>
            <w:shd w:val="clear" w:color="auto" w:fill="auto"/>
          </w:tcPr>
          <w:p w14:paraId="0D65C80F"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 xml:space="preserve">Partially Satisfactory: Proposal partially meets the required standard, with one or more moderate weaknesses or gaps </w:t>
            </w:r>
          </w:p>
        </w:tc>
      </w:tr>
      <w:tr w:rsidR="004711FD" w14:paraId="76B6546C" w14:textId="77777777" w:rsidTr="004711FD">
        <w:tc>
          <w:tcPr>
            <w:tcW w:w="1843" w:type="dxa"/>
            <w:shd w:val="clear" w:color="auto" w:fill="auto"/>
          </w:tcPr>
          <w:p w14:paraId="0C5542A8"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3</w:t>
            </w:r>
          </w:p>
        </w:tc>
        <w:tc>
          <w:tcPr>
            <w:tcW w:w="5307" w:type="dxa"/>
            <w:shd w:val="clear" w:color="auto" w:fill="auto"/>
          </w:tcPr>
          <w:p w14:paraId="3DEAE094"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Satisfactory: Proposal mostly meets the required standard, with one or more minor weaknesses or gaps.</w:t>
            </w:r>
          </w:p>
        </w:tc>
      </w:tr>
      <w:tr w:rsidR="004711FD" w14:paraId="0524E577" w14:textId="77777777" w:rsidTr="004711FD">
        <w:tc>
          <w:tcPr>
            <w:tcW w:w="1843" w:type="dxa"/>
            <w:shd w:val="clear" w:color="auto" w:fill="auto"/>
          </w:tcPr>
          <w:p w14:paraId="4BD19816"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4</w:t>
            </w:r>
          </w:p>
        </w:tc>
        <w:tc>
          <w:tcPr>
            <w:tcW w:w="5307" w:type="dxa"/>
            <w:shd w:val="clear" w:color="auto" w:fill="auto"/>
          </w:tcPr>
          <w:p w14:paraId="42C470B7"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Good: Proposal meets the required standard, with moderate levels of assurance</w:t>
            </w:r>
          </w:p>
        </w:tc>
      </w:tr>
      <w:tr w:rsidR="004711FD" w14:paraId="47D99D94" w14:textId="77777777" w:rsidTr="004711FD">
        <w:tc>
          <w:tcPr>
            <w:tcW w:w="1843" w:type="dxa"/>
            <w:shd w:val="clear" w:color="auto" w:fill="auto"/>
          </w:tcPr>
          <w:p w14:paraId="7383B68E" w14:textId="77777777" w:rsidR="004711FD" w:rsidRPr="004711FD" w:rsidRDefault="004711FD" w:rsidP="004711FD">
            <w:pPr>
              <w:pStyle w:val="BodyText"/>
              <w:rPr>
                <w:rFonts w:ascii="Century Gothic" w:hAnsi="Century Gothic"/>
                <w:szCs w:val="20"/>
              </w:rPr>
            </w:pPr>
            <w:r w:rsidRPr="004711FD">
              <w:rPr>
                <w:rFonts w:ascii="Century Gothic" w:hAnsi="Century Gothic" w:cs="Arial"/>
              </w:rPr>
              <w:t>5</w:t>
            </w:r>
          </w:p>
        </w:tc>
        <w:tc>
          <w:tcPr>
            <w:tcW w:w="5307" w:type="dxa"/>
            <w:shd w:val="clear" w:color="auto" w:fill="auto"/>
          </w:tcPr>
          <w:p w14:paraId="1EFF6BDC" w14:textId="77777777" w:rsidR="004711FD" w:rsidRPr="004711FD" w:rsidRDefault="004711FD" w:rsidP="004711FD">
            <w:pPr>
              <w:pStyle w:val="BodyText"/>
              <w:rPr>
                <w:rFonts w:ascii="Century Gothic" w:hAnsi="Century Gothic"/>
                <w:szCs w:val="20"/>
              </w:rPr>
            </w:pPr>
            <w:r w:rsidRPr="004711FD">
              <w:rPr>
                <w:rFonts w:ascii="Century Gothic" w:hAnsi="Century Gothic" w:cs="Arial"/>
                <w:szCs w:val="24"/>
              </w:rPr>
              <w:t>Excellent: Proposal fully meets the required standard with high levels of assurance</w:t>
            </w:r>
          </w:p>
        </w:tc>
      </w:tr>
    </w:tbl>
    <w:p w14:paraId="027F1BA0" w14:textId="77777777" w:rsidR="0038388A" w:rsidRDefault="0038388A" w:rsidP="003A05B7">
      <w:pPr>
        <w:pStyle w:val="BodyText"/>
        <w:rPr>
          <w:szCs w:val="20"/>
        </w:rPr>
      </w:pPr>
    </w:p>
    <w:p w14:paraId="615368F8" w14:textId="77777777" w:rsidR="004711FD" w:rsidRDefault="004711FD" w:rsidP="003A05B7">
      <w:pPr>
        <w:pStyle w:val="BodyText"/>
        <w:rPr>
          <w:szCs w:val="20"/>
        </w:rPr>
      </w:pPr>
    </w:p>
    <w:p w14:paraId="57EED380" w14:textId="77777777" w:rsidR="004711FD" w:rsidRPr="004711FD" w:rsidRDefault="004711FD" w:rsidP="004711FD">
      <w:pPr>
        <w:pStyle w:val="NoSpacing"/>
        <w:spacing w:line="276" w:lineRule="auto"/>
        <w:ind w:left="720"/>
        <w:jc w:val="both"/>
        <w:rPr>
          <w:rFonts w:asciiTheme="minorHAnsi" w:hAnsiTheme="minorHAnsi" w:cs="Arial"/>
          <w:b/>
          <w:sz w:val="20"/>
          <w:szCs w:val="20"/>
        </w:rPr>
      </w:pPr>
      <w:r w:rsidRPr="004711FD">
        <w:rPr>
          <w:rFonts w:asciiTheme="minorHAnsi" w:hAnsiTheme="minorHAnsi" w:cs="Arial"/>
          <w:b/>
          <w:sz w:val="20"/>
          <w:szCs w:val="20"/>
        </w:rPr>
        <w:t>Scoring for Pricing Evaluation</w:t>
      </w:r>
    </w:p>
    <w:p w14:paraId="0034CB71" w14:textId="24A5548B" w:rsidR="004711FD" w:rsidRPr="004711FD" w:rsidRDefault="004711FD" w:rsidP="004711FD">
      <w:pPr>
        <w:pStyle w:val="NoSpacing"/>
        <w:spacing w:line="276" w:lineRule="auto"/>
        <w:ind w:left="720"/>
        <w:jc w:val="both"/>
        <w:rPr>
          <w:rFonts w:asciiTheme="minorHAnsi" w:hAnsiTheme="minorHAnsi" w:cs="Arial"/>
          <w:sz w:val="20"/>
          <w:szCs w:val="20"/>
        </w:rPr>
      </w:pPr>
      <w:r w:rsidRPr="004711FD">
        <w:rPr>
          <w:rFonts w:asciiTheme="minorHAnsi" w:hAnsiTheme="minorHAnsi" w:cs="Arial"/>
          <w:sz w:val="20"/>
          <w:szCs w:val="20"/>
        </w:rPr>
        <w:t>Price will be marked using proportionate pricing.  Please see the example below.</w:t>
      </w:r>
      <w:r w:rsidR="008B62CB">
        <w:rPr>
          <w:rFonts w:asciiTheme="minorHAnsi" w:hAnsiTheme="minorHAnsi" w:cs="Arial"/>
          <w:sz w:val="20"/>
          <w:szCs w:val="20"/>
        </w:rPr>
        <w:t xml:space="preserve"> </w:t>
      </w:r>
      <w:r w:rsidR="008B62CB" w:rsidRPr="00F50C35">
        <w:rPr>
          <w:rStyle w:val="normaltextrun"/>
          <w:rFonts w:ascii="Century Gothic" w:hAnsi="Century Gothic" w:cs="Segoe UI"/>
          <w:sz w:val="20"/>
          <w:szCs w:val="20"/>
          <w:shd w:val="clear" w:color="auto" w:fill="FFFFFF"/>
        </w:rPr>
        <w:t xml:space="preserve">We will consider the </w:t>
      </w:r>
      <w:r w:rsidR="008B62CB" w:rsidRPr="00F50C35">
        <w:rPr>
          <w:rStyle w:val="normaltextrun"/>
          <w:rFonts w:ascii="Century Gothic" w:hAnsi="Century Gothic" w:cs="Segoe UI"/>
          <w:b/>
          <w:bCs/>
          <w:sz w:val="20"/>
          <w:szCs w:val="20"/>
          <w:shd w:val="clear" w:color="auto" w:fill="FFFFFF"/>
        </w:rPr>
        <w:t>combined budgets</w:t>
      </w:r>
      <w:r w:rsidR="008B62CB" w:rsidRPr="00F50C35">
        <w:rPr>
          <w:rStyle w:val="normaltextrun"/>
          <w:rFonts w:ascii="Century Gothic" w:hAnsi="Century Gothic" w:cs="Segoe UI"/>
          <w:sz w:val="20"/>
          <w:szCs w:val="20"/>
          <w:shd w:val="clear" w:color="auto" w:fill="FFFFFF"/>
        </w:rPr>
        <w:t xml:space="preserve"> for developing both the essential and optional elements of the project. </w:t>
      </w:r>
    </w:p>
    <w:p w14:paraId="046D5DC9" w14:textId="77777777" w:rsidR="004711FD" w:rsidRPr="004262A0" w:rsidRDefault="004711FD" w:rsidP="004711FD">
      <w:pPr>
        <w:ind w:left="720"/>
        <w:jc w:val="both"/>
        <w:rPr>
          <w:rFonts w:eastAsia="Calibri" w:cs="Arial"/>
          <w:b/>
          <w:color w:val="FF0000"/>
          <w:sz w:val="20"/>
          <w:szCs w:val="20"/>
        </w:rPr>
      </w:pPr>
      <w:bookmarkStart w:id="40" w:name="OLE_LINK3"/>
      <w:r w:rsidRPr="004262A0">
        <w:rPr>
          <w:rFonts w:eastAsia="Calibri" w:cs="Arial"/>
          <w:sz w:val="20"/>
          <w:szCs w:val="20"/>
        </w:rPr>
        <w:t>Marking proportionate to the lowest price.</w:t>
      </w:r>
      <w:r w:rsidRPr="004262A0">
        <w:rPr>
          <w:rFonts w:eastAsia="Calibri" w:cs="Arial"/>
          <w:color w:val="FF0000"/>
          <w:sz w:val="20"/>
          <w:szCs w:val="20"/>
        </w:rPr>
        <w:t xml:space="preserve"> </w:t>
      </w:r>
    </w:p>
    <w:bookmarkEnd w:id="40"/>
    <w:p w14:paraId="72B3902E" w14:textId="77777777" w:rsidR="004711FD" w:rsidRPr="00877263" w:rsidRDefault="004711FD" w:rsidP="00877263">
      <w:pPr>
        <w:pStyle w:val="Paragraph"/>
      </w:pPr>
      <w:r w:rsidRPr="00877263">
        <w:t xml:space="preserve">Price will be scored as set out below. </w:t>
      </w:r>
    </w:p>
    <w:p w14:paraId="6DAF2AB5" w14:textId="77777777" w:rsidR="004711FD" w:rsidRPr="004262A0" w:rsidRDefault="004711FD" w:rsidP="004711FD">
      <w:pPr>
        <w:ind w:left="720"/>
        <w:rPr>
          <w:rFonts w:cs="Arial"/>
          <w:sz w:val="20"/>
          <w:szCs w:val="20"/>
        </w:rPr>
      </w:pPr>
      <w:r w:rsidRPr="004262A0">
        <w:rPr>
          <w:rFonts w:cs="Arial"/>
          <w:sz w:val="20"/>
          <w:szCs w:val="20"/>
        </w:rPr>
        <w:t xml:space="preserve">There will be a maximum of e.g. 20 marks </w:t>
      </w:r>
    </w:p>
    <w:p w14:paraId="74064E52" w14:textId="77777777" w:rsidR="004711FD" w:rsidRPr="004262A0" w:rsidRDefault="004711FD" w:rsidP="004711FD">
      <w:pPr>
        <w:ind w:left="720"/>
        <w:rPr>
          <w:rFonts w:cs="Arial"/>
          <w:sz w:val="20"/>
          <w:szCs w:val="20"/>
        </w:rPr>
      </w:pPr>
      <w:r w:rsidRPr="004262A0">
        <w:rPr>
          <w:rFonts w:cs="Arial"/>
          <w:sz w:val="20"/>
          <w:szCs w:val="20"/>
        </w:rPr>
        <w:t>The lowest priced bid will receive the full 20 marks, all other bids will then be marked as set out below.</w:t>
      </w:r>
    </w:p>
    <w:p w14:paraId="30F7A7A3" w14:textId="77777777" w:rsidR="004711FD" w:rsidRPr="004711FD" w:rsidRDefault="004711FD" w:rsidP="004711FD">
      <w:pPr>
        <w:ind w:left="720"/>
        <w:rPr>
          <w:rFonts w:cs="Arial"/>
          <w:color w:val="FF0000"/>
          <w:sz w:val="20"/>
          <w:szCs w:val="20"/>
        </w:rPr>
      </w:pPr>
    </w:p>
    <w:p w14:paraId="27E6D7D5" w14:textId="77777777" w:rsidR="004711FD" w:rsidRPr="004711FD" w:rsidRDefault="004711FD" w:rsidP="004711FD">
      <w:pPr>
        <w:pStyle w:val="NoSpacing"/>
        <w:spacing w:line="276" w:lineRule="auto"/>
        <w:ind w:left="720"/>
        <w:jc w:val="both"/>
        <w:rPr>
          <w:rFonts w:asciiTheme="minorHAnsi" w:hAnsiTheme="minorHAnsi" w:cs="Arial"/>
          <w:sz w:val="20"/>
          <w:szCs w:val="20"/>
          <w:u w:val="single"/>
        </w:rPr>
      </w:pPr>
      <w:r w:rsidRPr="004711FD">
        <w:rPr>
          <w:rFonts w:asciiTheme="minorHAnsi" w:hAnsiTheme="minorHAnsi" w:cs="Arial"/>
          <w:sz w:val="20"/>
          <w:szCs w:val="20"/>
          <w:u w:val="single"/>
        </w:rPr>
        <w:t>Proportionate Pricing scoring example</w:t>
      </w:r>
    </w:p>
    <w:p w14:paraId="5DF2C205" w14:textId="77777777" w:rsidR="004711FD" w:rsidRDefault="004711FD" w:rsidP="004711FD">
      <w:pPr>
        <w:pStyle w:val="BodyText"/>
        <w:ind w:left="720"/>
        <w:rPr>
          <w:rFonts w:cs="Arial"/>
          <w:szCs w:val="20"/>
        </w:rPr>
      </w:pPr>
      <w:r w:rsidRPr="004711FD">
        <w:rPr>
          <w:rFonts w:cs="Arial"/>
          <w:szCs w:val="20"/>
        </w:rPr>
        <w:t>If 20% = 20 marks</w:t>
      </w:r>
    </w:p>
    <w:p w14:paraId="450A2A22" w14:textId="77777777" w:rsidR="004711FD" w:rsidRDefault="004711FD" w:rsidP="004711FD">
      <w:pPr>
        <w:pStyle w:val="BodyText"/>
        <w:ind w:left="720"/>
        <w:rPr>
          <w:rFonts w:cs="Arial"/>
          <w:szCs w:val="20"/>
        </w:rPr>
      </w:pPr>
    </w:p>
    <w:tbl>
      <w:tblPr>
        <w:tblStyle w:val="TableGrid"/>
        <w:tblW w:w="0" w:type="auto"/>
        <w:tblInd w:w="720" w:type="dxa"/>
        <w:tblLook w:val="04A0" w:firstRow="1" w:lastRow="0" w:firstColumn="1" w:lastColumn="0" w:noHBand="0" w:noVBand="1"/>
      </w:tblPr>
      <w:tblGrid>
        <w:gridCol w:w="2378"/>
        <w:gridCol w:w="2378"/>
        <w:gridCol w:w="2378"/>
      </w:tblGrid>
      <w:tr w:rsidR="004711FD" w14:paraId="58F3558D" w14:textId="77777777" w:rsidTr="004711FD">
        <w:tc>
          <w:tcPr>
            <w:tcW w:w="2378" w:type="dxa"/>
            <w:shd w:val="clear" w:color="auto" w:fill="auto"/>
          </w:tcPr>
          <w:p w14:paraId="31FF3EE8" w14:textId="77777777" w:rsidR="004711FD" w:rsidRPr="004711FD" w:rsidRDefault="004711FD" w:rsidP="004711FD">
            <w:pPr>
              <w:pStyle w:val="BodyText"/>
              <w:rPr>
                <w:szCs w:val="20"/>
              </w:rPr>
            </w:pPr>
            <w:r w:rsidRPr="004711FD">
              <w:rPr>
                <w:rFonts w:eastAsia="Calibri" w:cs="Arial"/>
                <w:szCs w:val="24"/>
              </w:rPr>
              <w:t>Supplier</w:t>
            </w:r>
          </w:p>
        </w:tc>
        <w:tc>
          <w:tcPr>
            <w:tcW w:w="2378" w:type="dxa"/>
            <w:shd w:val="clear" w:color="auto" w:fill="auto"/>
          </w:tcPr>
          <w:p w14:paraId="281D1AFB" w14:textId="77777777" w:rsidR="004711FD" w:rsidRPr="004711FD" w:rsidRDefault="004711FD" w:rsidP="004711FD">
            <w:pPr>
              <w:pStyle w:val="BodyText"/>
              <w:rPr>
                <w:szCs w:val="20"/>
              </w:rPr>
            </w:pPr>
            <w:r w:rsidRPr="004711FD">
              <w:rPr>
                <w:rFonts w:eastAsia="Calibri" w:cs="Arial"/>
                <w:szCs w:val="24"/>
              </w:rPr>
              <w:t>Price</w:t>
            </w:r>
          </w:p>
        </w:tc>
        <w:tc>
          <w:tcPr>
            <w:tcW w:w="2378" w:type="dxa"/>
            <w:shd w:val="clear" w:color="auto" w:fill="auto"/>
          </w:tcPr>
          <w:p w14:paraId="7FA0DAB5" w14:textId="77777777" w:rsidR="004711FD" w:rsidRPr="004711FD" w:rsidRDefault="004711FD" w:rsidP="004711FD">
            <w:pPr>
              <w:pStyle w:val="BodyText"/>
              <w:rPr>
                <w:szCs w:val="20"/>
              </w:rPr>
            </w:pPr>
            <w:r w:rsidRPr="004711FD">
              <w:rPr>
                <w:rFonts w:eastAsia="Calibri" w:cs="Arial"/>
                <w:szCs w:val="24"/>
              </w:rPr>
              <w:t>Marks</w:t>
            </w:r>
          </w:p>
        </w:tc>
      </w:tr>
      <w:tr w:rsidR="004711FD" w14:paraId="17887CB6" w14:textId="77777777" w:rsidTr="004711FD">
        <w:tc>
          <w:tcPr>
            <w:tcW w:w="2378" w:type="dxa"/>
            <w:shd w:val="clear" w:color="auto" w:fill="auto"/>
          </w:tcPr>
          <w:p w14:paraId="0A25EF8C" w14:textId="77777777" w:rsidR="004711FD" w:rsidRPr="004711FD" w:rsidRDefault="004711FD" w:rsidP="004711FD">
            <w:pPr>
              <w:pStyle w:val="BodyText"/>
              <w:rPr>
                <w:szCs w:val="20"/>
              </w:rPr>
            </w:pPr>
            <w:r w:rsidRPr="004711FD">
              <w:rPr>
                <w:rFonts w:eastAsia="Calibri" w:cs="Arial"/>
                <w:szCs w:val="24"/>
              </w:rPr>
              <w:t>1 (lowest bid)</w:t>
            </w:r>
          </w:p>
        </w:tc>
        <w:tc>
          <w:tcPr>
            <w:tcW w:w="2378" w:type="dxa"/>
            <w:shd w:val="clear" w:color="auto" w:fill="auto"/>
          </w:tcPr>
          <w:p w14:paraId="6C6381DB" w14:textId="77777777" w:rsidR="004711FD" w:rsidRPr="004711FD" w:rsidRDefault="004711FD" w:rsidP="004711FD">
            <w:pPr>
              <w:pStyle w:val="BodyText"/>
              <w:rPr>
                <w:szCs w:val="20"/>
              </w:rPr>
            </w:pPr>
            <w:r w:rsidRPr="004711FD">
              <w:rPr>
                <w:rFonts w:eastAsia="Calibri" w:cs="Arial"/>
                <w:szCs w:val="24"/>
              </w:rPr>
              <w:t>£50,000</w:t>
            </w:r>
          </w:p>
        </w:tc>
        <w:tc>
          <w:tcPr>
            <w:tcW w:w="2378" w:type="dxa"/>
            <w:shd w:val="clear" w:color="auto" w:fill="auto"/>
          </w:tcPr>
          <w:p w14:paraId="4079B102" w14:textId="77777777" w:rsidR="004711FD" w:rsidRPr="004711FD" w:rsidRDefault="004711FD" w:rsidP="004711FD">
            <w:pPr>
              <w:pStyle w:val="BodyText"/>
              <w:rPr>
                <w:szCs w:val="20"/>
              </w:rPr>
            </w:pPr>
            <w:r w:rsidRPr="004711FD">
              <w:rPr>
                <w:rFonts w:eastAsia="Calibri" w:cs="Arial"/>
                <w:szCs w:val="24"/>
              </w:rPr>
              <w:t>20</w:t>
            </w:r>
          </w:p>
        </w:tc>
      </w:tr>
      <w:tr w:rsidR="004711FD" w14:paraId="3880A218" w14:textId="77777777" w:rsidTr="004711FD">
        <w:tc>
          <w:tcPr>
            <w:tcW w:w="2378" w:type="dxa"/>
            <w:shd w:val="clear" w:color="auto" w:fill="auto"/>
          </w:tcPr>
          <w:p w14:paraId="6A250391" w14:textId="77777777" w:rsidR="004711FD" w:rsidRPr="004711FD" w:rsidRDefault="004711FD" w:rsidP="004711FD">
            <w:pPr>
              <w:pStyle w:val="BodyText"/>
              <w:rPr>
                <w:szCs w:val="20"/>
              </w:rPr>
            </w:pPr>
            <w:r w:rsidRPr="004711FD">
              <w:rPr>
                <w:rFonts w:eastAsia="Calibri" w:cs="Arial"/>
                <w:szCs w:val="24"/>
              </w:rPr>
              <w:t>2</w:t>
            </w:r>
          </w:p>
        </w:tc>
        <w:tc>
          <w:tcPr>
            <w:tcW w:w="2378" w:type="dxa"/>
            <w:shd w:val="clear" w:color="auto" w:fill="auto"/>
          </w:tcPr>
          <w:p w14:paraId="2906CD62" w14:textId="77777777" w:rsidR="004711FD" w:rsidRPr="004711FD" w:rsidRDefault="004711FD" w:rsidP="004711FD">
            <w:pPr>
              <w:pStyle w:val="BodyText"/>
              <w:rPr>
                <w:szCs w:val="20"/>
              </w:rPr>
            </w:pPr>
            <w:r w:rsidRPr="004711FD">
              <w:rPr>
                <w:rFonts w:eastAsia="Calibri" w:cs="Arial"/>
                <w:szCs w:val="24"/>
              </w:rPr>
              <w:t>£60,000</w:t>
            </w:r>
          </w:p>
        </w:tc>
        <w:tc>
          <w:tcPr>
            <w:tcW w:w="2378" w:type="dxa"/>
            <w:shd w:val="clear" w:color="auto" w:fill="auto"/>
          </w:tcPr>
          <w:p w14:paraId="0501FE2C" w14:textId="77777777" w:rsidR="004711FD" w:rsidRPr="004711FD" w:rsidRDefault="004711FD" w:rsidP="004711FD">
            <w:pPr>
              <w:pStyle w:val="BodyText"/>
              <w:rPr>
                <w:szCs w:val="20"/>
              </w:rPr>
            </w:pPr>
            <w:r w:rsidRPr="004711FD">
              <w:rPr>
                <w:rFonts w:eastAsia="Calibri" w:cs="Arial"/>
                <w:szCs w:val="24"/>
              </w:rPr>
              <w:t>50/60 * 20 = 16.7</w:t>
            </w:r>
          </w:p>
        </w:tc>
      </w:tr>
      <w:tr w:rsidR="004711FD" w14:paraId="350C4DF4" w14:textId="77777777" w:rsidTr="004711FD">
        <w:tc>
          <w:tcPr>
            <w:tcW w:w="2378" w:type="dxa"/>
            <w:shd w:val="clear" w:color="auto" w:fill="auto"/>
          </w:tcPr>
          <w:p w14:paraId="39D750D4" w14:textId="77777777" w:rsidR="004711FD" w:rsidRPr="004711FD" w:rsidRDefault="004711FD" w:rsidP="004711FD">
            <w:pPr>
              <w:pStyle w:val="BodyText"/>
              <w:rPr>
                <w:szCs w:val="20"/>
              </w:rPr>
            </w:pPr>
            <w:r w:rsidRPr="004711FD">
              <w:rPr>
                <w:rFonts w:eastAsia="Calibri" w:cs="Arial"/>
                <w:szCs w:val="24"/>
              </w:rPr>
              <w:t>3</w:t>
            </w:r>
          </w:p>
        </w:tc>
        <w:tc>
          <w:tcPr>
            <w:tcW w:w="2378" w:type="dxa"/>
            <w:shd w:val="clear" w:color="auto" w:fill="auto"/>
          </w:tcPr>
          <w:p w14:paraId="1444B441" w14:textId="77777777" w:rsidR="004711FD" w:rsidRPr="004711FD" w:rsidRDefault="004711FD" w:rsidP="004711FD">
            <w:pPr>
              <w:pStyle w:val="BodyText"/>
              <w:rPr>
                <w:szCs w:val="20"/>
              </w:rPr>
            </w:pPr>
            <w:r w:rsidRPr="004711FD">
              <w:rPr>
                <w:rFonts w:eastAsia="Calibri" w:cs="Arial"/>
                <w:szCs w:val="24"/>
              </w:rPr>
              <w:t>£75,000</w:t>
            </w:r>
          </w:p>
        </w:tc>
        <w:tc>
          <w:tcPr>
            <w:tcW w:w="2378" w:type="dxa"/>
            <w:shd w:val="clear" w:color="auto" w:fill="auto"/>
          </w:tcPr>
          <w:p w14:paraId="2AC3CFEC" w14:textId="77777777" w:rsidR="004711FD" w:rsidRPr="004711FD" w:rsidRDefault="004711FD" w:rsidP="004711FD">
            <w:pPr>
              <w:pStyle w:val="BodyText"/>
              <w:rPr>
                <w:szCs w:val="20"/>
              </w:rPr>
            </w:pPr>
            <w:r w:rsidRPr="004711FD">
              <w:rPr>
                <w:rFonts w:eastAsia="Calibri" w:cs="Arial"/>
                <w:szCs w:val="24"/>
              </w:rPr>
              <w:t>50/75 * 20 = 13.3</w:t>
            </w:r>
          </w:p>
        </w:tc>
      </w:tr>
    </w:tbl>
    <w:p w14:paraId="34174C7A" w14:textId="77777777" w:rsidR="004711FD" w:rsidRDefault="004711FD" w:rsidP="004711FD">
      <w:pPr>
        <w:pStyle w:val="BodyText"/>
        <w:ind w:left="720"/>
        <w:rPr>
          <w:szCs w:val="20"/>
        </w:rPr>
      </w:pPr>
    </w:p>
    <w:p w14:paraId="7CDDBF0E" w14:textId="77777777" w:rsidR="004711FD" w:rsidRDefault="004711FD" w:rsidP="004711FD">
      <w:pPr>
        <w:pStyle w:val="BodyText"/>
        <w:ind w:left="720"/>
        <w:rPr>
          <w:szCs w:val="20"/>
        </w:rPr>
      </w:pPr>
    </w:p>
    <w:p w14:paraId="61F77B03"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Structure of Tenders</w:t>
      </w:r>
    </w:p>
    <w:p w14:paraId="6E3716E7" w14:textId="77777777" w:rsidR="004711FD" w:rsidRPr="004711FD" w:rsidRDefault="004711FD" w:rsidP="004711FD">
      <w:pPr>
        <w:pStyle w:val="Norma"/>
        <w:ind w:left="720"/>
        <w:jc w:val="both"/>
        <w:rPr>
          <w:rFonts w:asciiTheme="minorHAnsi" w:hAnsiTheme="minorHAnsi" w:cs="Arial"/>
          <w:sz w:val="20"/>
          <w:szCs w:val="20"/>
        </w:rPr>
      </w:pPr>
    </w:p>
    <w:p w14:paraId="52767C93" w14:textId="09377FFA" w:rsidR="004711FD" w:rsidRPr="004711FD" w:rsidRDefault="004711FD" w:rsidP="004711FD">
      <w:pPr>
        <w:pStyle w:val="Norma"/>
        <w:ind w:left="720"/>
        <w:jc w:val="both"/>
        <w:rPr>
          <w:rFonts w:asciiTheme="minorHAnsi" w:eastAsia="Calibri" w:hAnsiTheme="minorHAnsi" w:cs="Arial"/>
          <w:sz w:val="20"/>
          <w:szCs w:val="20"/>
        </w:rPr>
      </w:pPr>
      <w:r w:rsidRPr="004711FD">
        <w:rPr>
          <w:rFonts w:asciiTheme="minorHAnsi" w:hAnsiTheme="minorHAnsi" w:cs="Arial"/>
          <w:sz w:val="20"/>
          <w:szCs w:val="20"/>
        </w:rPr>
        <w:t xml:space="preserve">Contractors are strongly advised to structure their tender submissions to cover each of the criteria above and supply a price </w:t>
      </w:r>
      <w:r w:rsidRPr="004711F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004711FD">
      <w:pPr>
        <w:pStyle w:val="Norma"/>
        <w:ind w:left="720"/>
        <w:rPr>
          <w:rFonts w:asciiTheme="minorHAnsi" w:hAnsiTheme="minorHAnsi" w:cs="Calibri"/>
          <w:sz w:val="20"/>
          <w:szCs w:val="20"/>
        </w:rPr>
      </w:pPr>
    </w:p>
    <w:p w14:paraId="62929FFC" w14:textId="77777777" w:rsidR="004711FD" w:rsidRPr="004711FD" w:rsidRDefault="004711FD" w:rsidP="004711FD">
      <w:pPr>
        <w:pStyle w:val="Norma"/>
        <w:ind w:left="720"/>
        <w:jc w:val="both"/>
        <w:rPr>
          <w:rFonts w:asciiTheme="minorHAnsi" w:hAnsiTheme="minorHAnsi" w:cs="Calibri"/>
          <w:b/>
          <w:sz w:val="20"/>
          <w:szCs w:val="20"/>
        </w:rPr>
      </w:pPr>
    </w:p>
    <w:p w14:paraId="2E106EA0" w14:textId="77777777" w:rsidR="004711FD" w:rsidRPr="004711FD" w:rsidRDefault="004711FD" w:rsidP="004711FD">
      <w:pPr>
        <w:pStyle w:val="Norma"/>
        <w:ind w:left="720"/>
        <w:jc w:val="both"/>
        <w:rPr>
          <w:rFonts w:asciiTheme="minorHAnsi" w:hAnsiTheme="minorHAnsi" w:cs="Arial"/>
          <w:b/>
          <w:sz w:val="20"/>
          <w:szCs w:val="20"/>
        </w:rPr>
      </w:pPr>
      <w:r w:rsidRPr="004711FD">
        <w:rPr>
          <w:rFonts w:asciiTheme="minorHAnsi" w:hAnsiTheme="minorHAnsi" w:cs="Arial"/>
          <w:b/>
          <w:sz w:val="20"/>
          <w:szCs w:val="20"/>
        </w:rPr>
        <w:t xml:space="preserve">Evaluation for Interviews, if held </w:t>
      </w:r>
    </w:p>
    <w:p w14:paraId="4770AF11" w14:textId="77777777" w:rsidR="004711FD" w:rsidRPr="004711FD" w:rsidRDefault="004711FD" w:rsidP="004711FD">
      <w:pPr>
        <w:pStyle w:val="Norma"/>
        <w:ind w:left="720"/>
        <w:jc w:val="both"/>
        <w:rPr>
          <w:rFonts w:asciiTheme="minorHAnsi" w:hAnsiTheme="minorHAnsi" w:cs="Arial"/>
          <w:b/>
          <w:sz w:val="20"/>
          <w:szCs w:val="20"/>
        </w:rPr>
      </w:pPr>
    </w:p>
    <w:p w14:paraId="48F8E8D4"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004711FD">
      <w:pPr>
        <w:pStyle w:val="Norma"/>
        <w:ind w:left="720"/>
        <w:jc w:val="both"/>
        <w:rPr>
          <w:rFonts w:asciiTheme="minorHAnsi" w:hAnsiTheme="minorHAnsi" w:cs="Arial"/>
          <w:sz w:val="20"/>
          <w:szCs w:val="20"/>
        </w:rPr>
      </w:pPr>
    </w:p>
    <w:p w14:paraId="43BAACA2" w14:textId="4C9E8821"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Should interviews go ahead, CCC will shortlist the top three suppliers with the highest marks from the written proposals. Interviews are provisionally expected to be held on </w:t>
      </w:r>
      <w:r w:rsidR="006E1015" w:rsidRPr="006E1015">
        <w:rPr>
          <w:rFonts w:asciiTheme="minorHAnsi" w:hAnsiTheme="minorHAnsi" w:cs="Arial"/>
          <w:sz w:val="20"/>
          <w:szCs w:val="20"/>
        </w:rPr>
        <w:t>6 June 2023</w:t>
      </w:r>
      <w:r w:rsidRPr="004711FD">
        <w:rPr>
          <w:rFonts w:asciiTheme="minorHAnsi" w:hAnsiTheme="minorHAnsi" w:cs="Arial"/>
          <w:sz w:val="20"/>
          <w:szCs w:val="20"/>
        </w:rPr>
        <w:t xml:space="preserve">. If this date changes, CCC will notify applicants. </w:t>
      </w:r>
    </w:p>
    <w:p w14:paraId="6B7D8CE1" w14:textId="77777777" w:rsidR="004711FD" w:rsidRPr="004711FD" w:rsidRDefault="004711FD" w:rsidP="004711FD">
      <w:pPr>
        <w:pStyle w:val="Norma"/>
        <w:jc w:val="both"/>
        <w:rPr>
          <w:rFonts w:asciiTheme="minorHAnsi" w:hAnsiTheme="minorHAnsi" w:cs="Arial"/>
          <w:sz w:val="20"/>
          <w:szCs w:val="20"/>
        </w:rPr>
      </w:pPr>
    </w:p>
    <w:p w14:paraId="4A927F43"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004711FD">
      <w:pPr>
        <w:pStyle w:val="Norma"/>
        <w:ind w:left="720"/>
        <w:jc w:val="both"/>
        <w:rPr>
          <w:rFonts w:asciiTheme="minorHAnsi" w:hAnsiTheme="minorHAnsi" w:cs="Arial"/>
          <w:sz w:val="20"/>
          <w:szCs w:val="20"/>
        </w:rPr>
      </w:pPr>
    </w:p>
    <w:p w14:paraId="4C0B5825" w14:textId="77777777" w:rsidR="004711FD" w:rsidRPr="004711FD" w:rsidRDefault="004711FD" w:rsidP="004711FD">
      <w:pPr>
        <w:pStyle w:val="Norma"/>
        <w:ind w:left="720"/>
        <w:jc w:val="both"/>
        <w:rPr>
          <w:rFonts w:asciiTheme="minorHAnsi" w:hAnsiTheme="minorHAnsi" w:cs="Arial"/>
          <w:sz w:val="20"/>
          <w:szCs w:val="20"/>
        </w:rPr>
      </w:pPr>
      <w:r w:rsidRPr="004711F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004711FD">
      <w:pPr>
        <w:pStyle w:val="Norma"/>
        <w:ind w:left="720"/>
        <w:jc w:val="both"/>
        <w:rPr>
          <w:rFonts w:asciiTheme="minorHAnsi" w:hAnsiTheme="minorHAnsi" w:cs="Calibri"/>
          <w:sz w:val="20"/>
          <w:szCs w:val="20"/>
        </w:rPr>
      </w:pPr>
    </w:p>
    <w:p w14:paraId="680EEB8D"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b/>
          <w:sz w:val="20"/>
          <w:szCs w:val="20"/>
        </w:rPr>
      </w:pPr>
      <w:r w:rsidRPr="004711FD">
        <w:rPr>
          <w:rFonts w:asciiTheme="minorHAnsi" w:hAnsiTheme="minorHAnsi" w:cs="Arial"/>
          <w:b/>
          <w:sz w:val="20"/>
          <w:szCs w:val="20"/>
        </w:rPr>
        <w:t>Feedback</w:t>
      </w:r>
    </w:p>
    <w:p w14:paraId="1F6F7018"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p>
    <w:p w14:paraId="112C0377" w14:textId="77777777" w:rsidR="004711FD" w:rsidRPr="004711FD" w:rsidRDefault="004711FD" w:rsidP="004711FD">
      <w:pPr>
        <w:pStyle w:val="Norma"/>
        <w:tabs>
          <w:tab w:val="left" w:pos="-1440"/>
          <w:tab w:val="left" w:pos="-720"/>
          <w:tab w:val="left" w:pos="0"/>
        </w:tabs>
        <w:suppressAutoHyphens/>
        <w:ind w:left="720"/>
        <w:rPr>
          <w:rFonts w:asciiTheme="minorHAnsi" w:hAnsiTheme="minorHAnsi" w:cs="Arial"/>
          <w:sz w:val="20"/>
          <w:szCs w:val="20"/>
        </w:rPr>
      </w:pPr>
      <w:r w:rsidRPr="004711FD">
        <w:rPr>
          <w:rFonts w:asciiTheme="minorHAnsi" w:hAnsiTheme="minorHAnsi" w:cs="Arial"/>
          <w:sz w:val="20"/>
          <w:szCs w:val="20"/>
        </w:rPr>
        <w:t>Feedback will be given in the unsuccessful letters</w:t>
      </w:r>
      <w:r w:rsidRPr="004711FD" w:rsidDel="00AA6AF5">
        <w:rPr>
          <w:rFonts w:asciiTheme="minorHAnsi" w:hAnsiTheme="minorHAnsi" w:cs="Arial"/>
          <w:sz w:val="20"/>
          <w:szCs w:val="20"/>
        </w:rPr>
        <w:t xml:space="preserve"> </w:t>
      </w:r>
      <w:r w:rsidRPr="004711FD">
        <w:rPr>
          <w:rFonts w:asciiTheme="minorHAnsi" w:hAnsiTheme="minorHAnsi" w:cs="Arial"/>
          <w:sz w:val="20"/>
          <w:szCs w:val="20"/>
        </w:rPr>
        <w:t>or emails.</w:t>
      </w:r>
    </w:p>
    <w:p w14:paraId="608DAF4A" w14:textId="77777777" w:rsidR="004711FD" w:rsidRPr="004711FD" w:rsidRDefault="004711FD" w:rsidP="004711FD">
      <w:pPr>
        <w:pStyle w:val="BodyText"/>
        <w:ind w:left="720"/>
        <w:rPr>
          <w:szCs w:val="20"/>
        </w:rPr>
      </w:pPr>
    </w:p>
    <w:sectPr w:rsidR="004711FD" w:rsidRPr="004711FD" w:rsidSect="002F41A0">
      <w:headerReference w:type="default" r:id="rId18"/>
      <w:headerReference w:type="first" r:id="rId19"/>
      <w:footerReference w:type="first" r:id="rId2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7F8EB" w14:textId="77777777" w:rsidR="002850AB" w:rsidRDefault="002850AB" w:rsidP="004E6806">
      <w:r>
        <w:separator/>
      </w:r>
    </w:p>
  </w:endnote>
  <w:endnote w:type="continuationSeparator" w:id="0">
    <w:p w14:paraId="7F9C445F" w14:textId="77777777" w:rsidR="002850AB" w:rsidRDefault="002850AB" w:rsidP="004E6806">
      <w:r>
        <w:continuationSeparator/>
      </w:r>
    </w:p>
  </w:endnote>
  <w:endnote w:type="continuationNotice" w:id="1">
    <w:p w14:paraId="4B8F8627" w14:textId="77777777" w:rsidR="002850AB" w:rsidRDefault="00285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3A5F" w14:textId="77777777" w:rsidR="002850AB" w:rsidRDefault="002850AB" w:rsidP="004E6806">
      <w:r>
        <w:separator/>
      </w:r>
    </w:p>
  </w:footnote>
  <w:footnote w:type="continuationSeparator" w:id="0">
    <w:p w14:paraId="00BE84B6" w14:textId="77777777" w:rsidR="002850AB" w:rsidRDefault="002850AB" w:rsidP="004E6806">
      <w:r>
        <w:continuationSeparator/>
      </w:r>
    </w:p>
  </w:footnote>
  <w:footnote w:type="continuationNotice" w:id="1">
    <w:p w14:paraId="22469F45" w14:textId="77777777" w:rsidR="002850AB" w:rsidRDefault="00285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0F902B0"/>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182758C"/>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43B70D0"/>
    <w:multiLevelType w:val="hybridMultilevel"/>
    <w:tmpl w:val="57408A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79C1C25"/>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99716FD"/>
    <w:multiLevelType w:val="hybridMultilevel"/>
    <w:tmpl w:val="48D0C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8D703F"/>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F333D99"/>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290547F"/>
    <w:multiLevelType w:val="hybridMultilevel"/>
    <w:tmpl w:val="8A30B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BA4216"/>
    <w:multiLevelType w:val="multilevel"/>
    <w:tmpl w:val="2358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584CE5"/>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9516E05"/>
    <w:multiLevelType w:val="multilevel"/>
    <w:tmpl w:val="EA16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D214C8"/>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0564399"/>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3580D44"/>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5C94C62"/>
    <w:multiLevelType w:val="hybridMultilevel"/>
    <w:tmpl w:val="40186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890D56"/>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BB3302A"/>
    <w:multiLevelType w:val="hybridMultilevel"/>
    <w:tmpl w:val="FADA3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3E2AAB"/>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38AD7786"/>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CFD0846"/>
    <w:multiLevelType w:val="hybridMultilevel"/>
    <w:tmpl w:val="1940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2671B88"/>
    <w:multiLevelType w:val="hybridMultilevel"/>
    <w:tmpl w:val="B8C61F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2767335"/>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71A75EB"/>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A7D64AD"/>
    <w:multiLevelType w:val="hybridMultilevel"/>
    <w:tmpl w:val="D958BDB8"/>
    <w:lvl w:ilvl="0" w:tplc="D910CCB6">
      <w:start w:val="3"/>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93B31"/>
    <w:multiLevelType w:val="hybridMultilevel"/>
    <w:tmpl w:val="1B54EC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3040F"/>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A054981"/>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6F5C62B3"/>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8065E9C"/>
    <w:multiLevelType w:val="hybridMultilevel"/>
    <w:tmpl w:val="B614A0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80944B2"/>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BE37695"/>
    <w:multiLevelType w:val="hybridMultilevel"/>
    <w:tmpl w:val="1B54EC0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E9036EF"/>
    <w:multiLevelType w:val="hybridMultilevel"/>
    <w:tmpl w:val="B6F8E5C4"/>
    <w:lvl w:ilvl="0" w:tplc="47D4F940">
      <w:start w:val="3"/>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44116828">
    <w:abstractNumId w:val="27"/>
  </w:num>
  <w:num w:numId="2" w16cid:durableId="100761303">
    <w:abstractNumId w:val="21"/>
  </w:num>
  <w:num w:numId="3" w16cid:durableId="260649140">
    <w:abstractNumId w:val="0"/>
  </w:num>
  <w:num w:numId="4" w16cid:durableId="64030567">
    <w:abstractNumId w:val="17"/>
  </w:num>
  <w:num w:numId="5" w16cid:durableId="628975084">
    <w:abstractNumId w:val="26"/>
  </w:num>
  <w:num w:numId="6" w16cid:durableId="392197681">
    <w:abstractNumId w:val="3"/>
  </w:num>
  <w:num w:numId="7" w16cid:durableId="1256480844">
    <w:abstractNumId w:val="2"/>
  </w:num>
  <w:num w:numId="8" w16cid:durableId="150099491">
    <w:abstractNumId w:val="24"/>
  </w:num>
  <w:num w:numId="9" w16cid:durableId="231622800">
    <w:abstractNumId w:val="14"/>
  </w:num>
  <w:num w:numId="10" w16cid:durableId="1084839929">
    <w:abstractNumId w:val="11"/>
  </w:num>
  <w:num w:numId="11" w16cid:durableId="1396052552">
    <w:abstractNumId w:val="5"/>
  </w:num>
  <w:num w:numId="12" w16cid:durableId="707267063">
    <w:abstractNumId w:val="32"/>
  </w:num>
  <w:num w:numId="13" w16cid:durableId="1120303123">
    <w:abstractNumId w:val="1"/>
  </w:num>
  <w:num w:numId="14" w16cid:durableId="51852603">
    <w:abstractNumId w:val="23"/>
  </w:num>
  <w:num w:numId="15" w16cid:durableId="1062947164">
    <w:abstractNumId w:val="15"/>
  </w:num>
  <w:num w:numId="16" w16cid:durableId="980620760">
    <w:abstractNumId w:val="20"/>
  </w:num>
  <w:num w:numId="17" w16cid:durableId="1134102111">
    <w:abstractNumId w:val="8"/>
  </w:num>
  <w:num w:numId="18" w16cid:durableId="1285766717">
    <w:abstractNumId w:val="31"/>
  </w:num>
  <w:num w:numId="19" w16cid:durableId="600534549">
    <w:abstractNumId w:val="9"/>
  </w:num>
  <w:num w:numId="20" w16cid:durableId="1563562489">
    <w:abstractNumId w:val="7"/>
  </w:num>
  <w:num w:numId="21" w16cid:durableId="2075009766">
    <w:abstractNumId w:val="6"/>
  </w:num>
  <w:num w:numId="22" w16cid:durableId="1295141692">
    <w:abstractNumId w:val="16"/>
  </w:num>
  <w:num w:numId="23" w16cid:durableId="1901284045">
    <w:abstractNumId w:val="28"/>
  </w:num>
  <w:num w:numId="24" w16cid:durableId="381099067">
    <w:abstractNumId w:val="29"/>
  </w:num>
  <w:num w:numId="25" w16cid:durableId="374434073">
    <w:abstractNumId w:val="33"/>
  </w:num>
  <w:num w:numId="26" w16cid:durableId="1729524172">
    <w:abstractNumId w:val="4"/>
  </w:num>
  <w:num w:numId="27" w16cid:durableId="190342504">
    <w:abstractNumId w:val="18"/>
  </w:num>
  <w:num w:numId="28" w16cid:durableId="491724029">
    <w:abstractNumId w:val="19"/>
  </w:num>
  <w:num w:numId="29" w16cid:durableId="231818210">
    <w:abstractNumId w:val="13"/>
  </w:num>
  <w:num w:numId="30" w16cid:durableId="967081048">
    <w:abstractNumId w:val="30"/>
  </w:num>
  <w:num w:numId="31" w16cid:durableId="675885788">
    <w:abstractNumId w:val="10"/>
  </w:num>
  <w:num w:numId="32" w16cid:durableId="1641038279">
    <w:abstractNumId w:val="22"/>
  </w:num>
  <w:num w:numId="33" w16cid:durableId="1452240340">
    <w:abstractNumId w:val="34"/>
  </w:num>
  <w:num w:numId="34" w16cid:durableId="406340628">
    <w:abstractNumId w:val="25"/>
  </w:num>
  <w:num w:numId="35" w16cid:durableId="1816021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2F34"/>
    <w:rsid w:val="0000364E"/>
    <w:rsid w:val="000050C9"/>
    <w:rsid w:val="00007533"/>
    <w:rsid w:val="00007710"/>
    <w:rsid w:val="00007DDE"/>
    <w:rsid w:val="0001408B"/>
    <w:rsid w:val="00016244"/>
    <w:rsid w:val="00016B14"/>
    <w:rsid w:val="00017E5E"/>
    <w:rsid w:val="000207B7"/>
    <w:rsid w:val="00020FFA"/>
    <w:rsid w:val="000229BA"/>
    <w:rsid w:val="00024159"/>
    <w:rsid w:val="00025458"/>
    <w:rsid w:val="00025536"/>
    <w:rsid w:val="00027CF6"/>
    <w:rsid w:val="000322F8"/>
    <w:rsid w:val="00032419"/>
    <w:rsid w:val="000329F5"/>
    <w:rsid w:val="00035E93"/>
    <w:rsid w:val="000415A6"/>
    <w:rsid w:val="00047AEA"/>
    <w:rsid w:val="000514BF"/>
    <w:rsid w:val="00051584"/>
    <w:rsid w:val="00054AFD"/>
    <w:rsid w:val="0005734F"/>
    <w:rsid w:val="0006226A"/>
    <w:rsid w:val="0006574B"/>
    <w:rsid w:val="00065C8E"/>
    <w:rsid w:val="00066155"/>
    <w:rsid w:val="00070680"/>
    <w:rsid w:val="00070B5B"/>
    <w:rsid w:val="000710F1"/>
    <w:rsid w:val="00071380"/>
    <w:rsid w:val="000713DC"/>
    <w:rsid w:val="00071AEE"/>
    <w:rsid w:val="00071FC2"/>
    <w:rsid w:val="00074848"/>
    <w:rsid w:val="00076A92"/>
    <w:rsid w:val="000770E4"/>
    <w:rsid w:val="000835F8"/>
    <w:rsid w:val="00084236"/>
    <w:rsid w:val="00086E0D"/>
    <w:rsid w:val="00087BA7"/>
    <w:rsid w:val="000900FA"/>
    <w:rsid w:val="00093079"/>
    <w:rsid w:val="00093B4D"/>
    <w:rsid w:val="00094D1D"/>
    <w:rsid w:val="000A0226"/>
    <w:rsid w:val="000A182A"/>
    <w:rsid w:val="000A3432"/>
    <w:rsid w:val="000A351F"/>
    <w:rsid w:val="000A5989"/>
    <w:rsid w:val="000A665E"/>
    <w:rsid w:val="000B06EF"/>
    <w:rsid w:val="000B2A3D"/>
    <w:rsid w:val="000B304A"/>
    <w:rsid w:val="000B49A3"/>
    <w:rsid w:val="000C0D4D"/>
    <w:rsid w:val="000C168A"/>
    <w:rsid w:val="000C21CA"/>
    <w:rsid w:val="000C53EB"/>
    <w:rsid w:val="000C705A"/>
    <w:rsid w:val="000C7335"/>
    <w:rsid w:val="000D0275"/>
    <w:rsid w:val="000D10E7"/>
    <w:rsid w:val="000D3A98"/>
    <w:rsid w:val="000D5A6E"/>
    <w:rsid w:val="000D5E19"/>
    <w:rsid w:val="000D63BE"/>
    <w:rsid w:val="000D76AE"/>
    <w:rsid w:val="000E0277"/>
    <w:rsid w:val="000E05DC"/>
    <w:rsid w:val="000E0B4B"/>
    <w:rsid w:val="000E17AC"/>
    <w:rsid w:val="000E293C"/>
    <w:rsid w:val="000E4F23"/>
    <w:rsid w:val="000E7FDD"/>
    <w:rsid w:val="000F068B"/>
    <w:rsid w:val="000F0D6F"/>
    <w:rsid w:val="000F23BB"/>
    <w:rsid w:val="000F48E0"/>
    <w:rsid w:val="000F6B65"/>
    <w:rsid w:val="001045CF"/>
    <w:rsid w:val="001047F1"/>
    <w:rsid w:val="00110BD3"/>
    <w:rsid w:val="00111048"/>
    <w:rsid w:val="00112470"/>
    <w:rsid w:val="0011439F"/>
    <w:rsid w:val="001146F6"/>
    <w:rsid w:val="001166AD"/>
    <w:rsid w:val="00121B08"/>
    <w:rsid w:val="0012321B"/>
    <w:rsid w:val="0012414D"/>
    <w:rsid w:val="00124627"/>
    <w:rsid w:val="001347D7"/>
    <w:rsid w:val="00135EB7"/>
    <w:rsid w:val="0014274F"/>
    <w:rsid w:val="00142762"/>
    <w:rsid w:val="00143F77"/>
    <w:rsid w:val="001446F1"/>
    <w:rsid w:val="0014557E"/>
    <w:rsid w:val="00150FD8"/>
    <w:rsid w:val="00153905"/>
    <w:rsid w:val="00161442"/>
    <w:rsid w:val="00164AFF"/>
    <w:rsid w:val="00165BD3"/>
    <w:rsid w:val="0016623D"/>
    <w:rsid w:val="00167281"/>
    <w:rsid w:val="001676EF"/>
    <w:rsid w:val="00167E84"/>
    <w:rsid w:val="001716F0"/>
    <w:rsid w:val="0017300D"/>
    <w:rsid w:val="001758A9"/>
    <w:rsid w:val="001777D5"/>
    <w:rsid w:val="00181D7A"/>
    <w:rsid w:val="00182614"/>
    <w:rsid w:val="00185801"/>
    <w:rsid w:val="00185AD5"/>
    <w:rsid w:val="0018680D"/>
    <w:rsid w:val="00187023"/>
    <w:rsid w:val="00188BBD"/>
    <w:rsid w:val="001934B8"/>
    <w:rsid w:val="001936B4"/>
    <w:rsid w:val="00195AAA"/>
    <w:rsid w:val="00195AD3"/>
    <w:rsid w:val="001A0D94"/>
    <w:rsid w:val="001A23D4"/>
    <w:rsid w:val="001A26AD"/>
    <w:rsid w:val="001A5EB9"/>
    <w:rsid w:val="001A6E62"/>
    <w:rsid w:val="001A7174"/>
    <w:rsid w:val="001B10B1"/>
    <w:rsid w:val="001B28DE"/>
    <w:rsid w:val="001B38D6"/>
    <w:rsid w:val="001B4A29"/>
    <w:rsid w:val="001B4C7A"/>
    <w:rsid w:val="001B75F5"/>
    <w:rsid w:val="001C130C"/>
    <w:rsid w:val="001C2C39"/>
    <w:rsid w:val="001C3BF6"/>
    <w:rsid w:val="001C66C7"/>
    <w:rsid w:val="001C77C0"/>
    <w:rsid w:val="001C7908"/>
    <w:rsid w:val="001D05BC"/>
    <w:rsid w:val="001D2D4E"/>
    <w:rsid w:val="001D66A4"/>
    <w:rsid w:val="001E1E4D"/>
    <w:rsid w:val="001E2909"/>
    <w:rsid w:val="001E2B7B"/>
    <w:rsid w:val="001E3313"/>
    <w:rsid w:val="001E4678"/>
    <w:rsid w:val="001E750E"/>
    <w:rsid w:val="001E7A9C"/>
    <w:rsid w:val="001F22FD"/>
    <w:rsid w:val="001F49CA"/>
    <w:rsid w:val="001F55AF"/>
    <w:rsid w:val="00201B21"/>
    <w:rsid w:val="002022DF"/>
    <w:rsid w:val="00202C2E"/>
    <w:rsid w:val="00203629"/>
    <w:rsid w:val="00206E99"/>
    <w:rsid w:val="00210094"/>
    <w:rsid w:val="00210809"/>
    <w:rsid w:val="0021102A"/>
    <w:rsid w:val="00211AE7"/>
    <w:rsid w:val="00212007"/>
    <w:rsid w:val="002148B1"/>
    <w:rsid w:val="00216299"/>
    <w:rsid w:val="002174F1"/>
    <w:rsid w:val="00225211"/>
    <w:rsid w:val="002314B4"/>
    <w:rsid w:val="00233072"/>
    <w:rsid w:val="00235F92"/>
    <w:rsid w:val="0023674B"/>
    <w:rsid w:val="00236B79"/>
    <w:rsid w:val="002375D3"/>
    <w:rsid w:val="0023D385"/>
    <w:rsid w:val="00241CB5"/>
    <w:rsid w:val="0024238B"/>
    <w:rsid w:val="002432DE"/>
    <w:rsid w:val="00246516"/>
    <w:rsid w:val="00247E17"/>
    <w:rsid w:val="002575C8"/>
    <w:rsid w:val="00261D30"/>
    <w:rsid w:val="00261EAB"/>
    <w:rsid w:val="002630EF"/>
    <w:rsid w:val="002642F2"/>
    <w:rsid w:val="002707A9"/>
    <w:rsid w:val="00270AE8"/>
    <w:rsid w:val="00271291"/>
    <w:rsid w:val="002746A1"/>
    <w:rsid w:val="0028163F"/>
    <w:rsid w:val="002829D2"/>
    <w:rsid w:val="002832B3"/>
    <w:rsid w:val="002850AB"/>
    <w:rsid w:val="0028689D"/>
    <w:rsid w:val="00286B91"/>
    <w:rsid w:val="002921D4"/>
    <w:rsid w:val="00296485"/>
    <w:rsid w:val="00296507"/>
    <w:rsid w:val="002A14B8"/>
    <w:rsid w:val="002B0437"/>
    <w:rsid w:val="002B1FDA"/>
    <w:rsid w:val="002B21CB"/>
    <w:rsid w:val="002B29E8"/>
    <w:rsid w:val="002B2CBF"/>
    <w:rsid w:val="002B3B29"/>
    <w:rsid w:val="002B4944"/>
    <w:rsid w:val="002B4D82"/>
    <w:rsid w:val="002B775A"/>
    <w:rsid w:val="002C0E56"/>
    <w:rsid w:val="002C11F4"/>
    <w:rsid w:val="002C6DE7"/>
    <w:rsid w:val="002D0D4D"/>
    <w:rsid w:val="002D3806"/>
    <w:rsid w:val="002D5CE1"/>
    <w:rsid w:val="002D7B1B"/>
    <w:rsid w:val="002E2201"/>
    <w:rsid w:val="002E5DF6"/>
    <w:rsid w:val="002E6BD9"/>
    <w:rsid w:val="002F1341"/>
    <w:rsid w:val="002F258E"/>
    <w:rsid w:val="002F41A0"/>
    <w:rsid w:val="002F68E4"/>
    <w:rsid w:val="002F6EBF"/>
    <w:rsid w:val="002F7D8C"/>
    <w:rsid w:val="003016A6"/>
    <w:rsid w:val="00301948"/>
    <w:rsid w:val="003048E4"/>
    <w:rsid w:val="0031105F"/>
    <w:rsid w:val="00311F30"/>
    <w:rsid w:val="003136AB"/>
    <w:rsid w:val="003144F6"/>
    <w:rsid w:val="00314A70"/>
    <w:rsid w:val="00315537"/>
    <w:rsid w:val="00315982"/>
    <w:rsid w:val="00315F19"/>
    <w:rsid w:val="00316AC4"/>
    <w:rsid w:val="00317858"/>
    <w:rsid w:val="00317D4C"/>
    <w:rsid w:val="003222D9"/>
    <w:rsid w:val="00322BC8"/>
    <w:rsid w:val="00324961"/>
    <w:rsid w:val="0032569C"/>
    <w:rsid w:val="003263D6"/>
    <w:rsid w:val="00326966"/>
    <w:rsid w:val="003312A7"/>
    <w:rsid w:val="00335FE5"/>
    <w:rsid w:val="003367E4"/>
    <w:rsid w:val="00340650"/>
    <w:rsid w:val="00341B5C"/>
    <w:rsid w:val="00342AC1"/>
    <w:rsid w:val="00344A68"/>
    <w:rsid w:val="003459C2"/>
    <w:rsid w:val="00350115"/>
    <w:rsid w:val="00351ED9"/>
    <w:rsid w:val="00353FFA"/>
    <w:rsid w:val="00354DD9"/>
    <w:rsid w:val="00360F05"/>
    <w:rsid w:val="00360FBD"/>
    <w:rsid w:val="00362EBC"/>
    <w:rsid w:val="0036338B"/>
    <w:rsid w:val="003644BA"/>
    <w:rsid w:val="00366AB7"/>
    <w:rsid w:val="00366CF5"/>
    <w:rsid w:val="0037053B"/>
    <w:rsid w:val="003709FF"/>
    <w:rsid w:val="00372558"/>
    <w:rsid w:val="003740E1"/>
    <w:rsid w:val="00375498"/>
    <w:rsid w:val="0037576D"/>
    <w:rsid w:val="00381557"/>
    <w:rsid w:val="0038283E"/>
    <w:rsid w:val="00382A38"/>
    <w:rsid w:val="0038388A"/>
    <w:rsid w:val="00386A2E"/>
    <w:rsid w:val="00390D7C"/>
    <w:rsid w:val="0039163E"/>
    <w:rsid w:val="0039167D"/>
    <w:rsid w:val="00391ACF"/>
    <w:rsid w:val="0039359D"/>
    <w:rsid w:val="00394B5E"/>
    <w:rsid w:val="003966D7"/>
    <w:rsid w:val="00396AFC"/>
    <w:rsid w:val="003A05B7"/>
    <w:rsid w:val="003A0C06"/>
    <w:rsid w:val="003A3F81"/>
    <w:rsid w:val="003A5A85"/>
    <w:rsid w:val="003B4281"/>
    <w:rsid w:val="003C0907"/>
    <w:rsid w:val="003C1A7A"/>
    <w:rsid w:val="003C1A94"/>
    <w:rsid w:val="003C5611"/>
    <w:rsid w:val="003C6FFB"/>
    <w:rsid w:val="003D0BF3"/>
    <w:rsid w:val="003D5507"/>
    <w:rsid w:val="003E1058"/>
    <w:rsid w:val="003E2157"/>
    <w:rsid w:val="003E54AD"/>
    <w:rsid w:val="003E78AB"/>
    <w:rsid w:val="003F036C"/>
    <w:rsid w:val="003F1E96"/>
    <w:rsid w:val="003F38EA"/>
    <w:rsid w:val="003F4794"/>
    <w:rsid w:val="003F7CAB"/>
    <w:rsid w:val="00400D05"/>
    <w:rsid w:val="00400D6F"/>
    <w:rsid w:val="00401B52"/>
    <w:rsid w:val="00403953"/>
    <w:rsid w:val="00405622"/>
    <w:rsid w:val="00405A58"/>
    <w:rsid w:val="00406D8D"/>
    <w:rsid w:val="0041022C"/>
    <w:rsid w:val="004114A5"/>
    <w:rsid w:val="00411AD8"/>
    <w:rsid w:val="00412B93"/>
    <w:rsid w:val="00414884"/>
    <w:rsid w:val="00416D7B"/>
    <w:rsid w:val="00423ADD"/>
    <w:rsid w:val="00424AAE"/>
    <w:rsid w:val="004262A0"/>
    <w:rsid w:val="004270C6"/>
    <w:rsid w:val="0042758F"/>
    <w:rsid w:val="00427648"/>
    <w:rsid w:val="00427695"/>
    <w:rsid w:val="00427EC0"/>
    <w:rsid w:val="00431D6A"/>
    <w:rsid w:val="00433ED0"/>
    <w:rsid w:val="0043485B"/>
    <w:rsid w:val="00434F57"/>
    <w:rsid w:val="004363C4"/>
    <w:rsid w:val="004369CE"/>
    <w:rsid w:val="00441637"/>
    <w:rsid w:val="004417CA"/>
    <w:rsid w:val="00441E61"/>
    <w:rsid w:val="00443919"/>
    <w:rsid w:val="00443D63"/>
    <w:rsid w:val="004459AB"/>
    <w:rsid w:val="00447371"/>
    <w:rsid w:val="004510CB"/>
    <w:rsid w:val="004523C0"/>
    <w:rsid w:val="00456040"/>
    <w:rsid w:val="004602DE"/>
    <w:rsid w:val="00460610"/>
    <w:rsid w:val="004647A3"/>
    <w:rsid w:val="0046623C"/>
    <w:rsid w:val="004711FD"/>
    <w:rsid w:val="00473E02"/>
    <w:rsid w:val="00476BB4"/>
    <w:rsid w:val="00477F9F"/>
    <w:rsid w:val="0048073D"/>
    <w:rsid w:val="004811F4"/>
    <w:rsid w:val="00483BD0"/>
    <w:rsid w:val="00487DEB"/>
    <w:rsid w:val="00491135"/>
    <w:rsid w:val="0049358F"/>
    <w:rsid w:val="004947AA"/>
    <w:rsid w:val="0049486B"/>
    <w:rsid w:val="004A0F5D"/>
    <w:rsid w:val="004A169E"/>
    <w:rsid w:val="004A4D01"/>
    <w:rsid w:val="004A5FE9"/>
    <w:rsid w:val="004B1281"/>
    <w:rsid w:val="004B155A"/>
    <w:rsid w:val="004B16F6"/>
    <w:rsid w:val="004B535C"/>
    <w:rsid w:val="004B6FB8"/>
    <w:rsid w:val="004C3603"/>
    <w:rsid w:val="004C477C"/>
    <w:rsid w:val="004C6AB6"/>
    <w:rsid w:val="004C7651"/>
    <w:rsid w:val="004C7CD3"/>
    <w:rsid w:val="004D0F79"/>
    <w:rsid w:val="004D4CCD"/>
    <w:rsid w:val="004D5310"/>
    <w:rsid w:val="004D6717"/>
    <w:rsid w:val="004E13E4"/>
    <w:rsid w:val="004E3A29"/>
    <w:rsid w:val="004E4CFE"/>
    <w:rsid w:val="004E4F5A"/>
    <w:rsid w:val="004E5AFC"/>
    <w:rsid w:val="004E6806"/>
    <w:rsid w:val="004E7AF0"/>
    <w:rsid w:val="004F2716"/>
    <w:rsid w:val="004F5630"/>
    <w:rsid w:val="004F7765"/>
    <w:rsid w:val="00501AEA"/>
    <w:rsid w:val="005025AE"/>
    <w:rsid w:val="00502EE7"/>
    <w:rsid w:val="00505105"/>
    <w:rsid w:val="00510847"/>
    <w:rsid w:val="00514D85"/>
    <w:rsid w:val="0051502A"/>
    <w:rsid w:val="00516346"/>
    <w:rsid w:val="005170F1"/>
    <w:rsid w:val="005175B6"/>
    <w:rsid w:val="00520FAC"/>
    <w:rsid w:val="0052145E"/>
    <w:rsid w:val="00521506"/>
    <w:rsid w:val="00521835"/>
    <w:rsid w:val="00522E49"/>
    <w:rsid w:val="00522F29"/>
    <w:rsid w:val="00524291"/>
    <w:rsid w:val="00524586"/>
    <w:rsid w:val="00525803"/>
    <w:rsid w:val="005301AE"/>
    <w:rsid w:val="0053054A"/>
    <w:rsid w:val="00531898"/>
    <w:rsid w:val="00535BF5"/>
    <w:rsid w:val="005400D3"/>
    <w:rsid w:val="005421DF"/>
    <w:rsid w:val="00543AE3"/>
    <w:rsid w:val="00543FB7"/>
    <w:rsid w:val="0055522A"/>
    <w:rsid w:val="00560DCB"/>
    <w:rsid w:val="005610DE"/>
    <w:rsid w:val="00561CC0"/>
    <w:rsid w:val="005655E2"/>
    <w:rsid w:val="005665B1"/>
    <w:rsid w:val="00567A03"/>
    <w:rsid w:val="005703DC"/>
    <w:rsid w:val="00572EC3"/>
    <w:rsid w:val="0057327D"/>
    <w:rsid w:val="0057402A"/>
    <w:rsid w:val="00575862"/>
    <w:rsid w:val="0057630C"/>
    <w:rsid w:val="00577422"/>
    <w:rsid w:val="00582ACD"/>
    <w:rsid w:val="00583FA1"/>
    <w:rsid w:val="00584054"/>
    <w:rsid w:val="0058779F"/>
    <w:rsid w:val="00587D09"/>
    <w:rsid w:val="00587F59"/>
    <w:rsid w:val="005903DB"/>
    <w:rsid w:val="005904D3"/>
    <w:rsid w:val="00591357"/>
    <w:rsid w:val="005938FB"/>
    <w:rsid w:val="00594337"/>
    <w:rsid w:val="005944FD"/>
    <w:rsid w:val="005948AC"/>
    <w:rsid w:val="00595728"/>
    <w:rsid w:val="0059776C"/>
    <w:rsid w:val="005A083F"/>
    <w:rsid w:val="005A1B81"/>
    <w:rsid w:val="005A3121"/>
    <w:rsid w:val="005A6366"/>
    <w:rsid w:val="005A6D13"/>
    <w:rsid w:val="005A6F4C"/>
    <w:rsid w:val="005B1697"/>
    <w:rsid w:val="005B252B"/>
    <w:rsid w:val="005B3307"/>
    <w:rsid w:val="005B67E6"/>
    <w:rsid w:val="005B6941"/>
    <w:rsid w:val="005B6FC5"/>
    <w:rsid w:val="005C4688"/>
    <w:rsid w:val="005C519D"/>
    <w:rsid w:val="005C5E76"/>
    <w:rsid w:val="005C6C5B"/>
    <w:rsid w:val="005C7C84"/>
    <w:rsid w:val="005D0EAA"/>
    <w:rsid w:val="005D119B"/>
    <w:rsid w:val="005D30F3"/>
    <w:rsid w:val="005D3136"/>
    <w:rsid w:val="005D3C41"/>
    <w:rsid w:val="005D65ED"/>
    <w:rsid w:val="005D76FB"/>
    <w:rsid w:val="005E0985"/>
    <w:rsid w:val="005E0D5F"/>
    <w:rsid w:val="005E201A"/>
    <w:rsid w:val="005E7D60"/>
    <w:rsid w:val="005F1323"/>
    <w:rsid w:val="005F16E6"/>
    <w:rsid w:val="005F2105"/>
    <w:rsid w:val="005F35E7"/>
    <w:rsid w:val="00600BC8"/>
    <w:rsid w:val="0060261C"/>
    <w:rsid w:val="0060297B"/>
    <w:rsid w:val="00602CCD"/>
    <w:rsid w:val="006036CE"/>
    <w:rsid w:val="00605B60"/>
    <w:rsid w:val="00605DF8"/>
    <w:rsid w:val="0060633F"/>
    <w:rsid w:val="00607BC4"/>
    <w:rsid w:val="00610E36"/>
    <w:rsid w:val="0061242A"/>
    <w:rsid w:val="00616B82"/>
    <w:rsid w:val="0062533B"/>
    <w:rsid w:val="00625CD9"/>
    <w:rsid w:val="00625E84"/>
    <w:rsid w:val="00625F1B"/>
    <w:rsid w:val="0063037A"/>
    <w:rsid w:val="00630B97"/>
    <w:rsid w:val="00630C06"/>
    <w:rsid w:val="00630DAC"/>
    <w:rsid w:val="00632D31"/>
    <w:rsid w:val="00633124"/>
    <w:rsid w:val="006342F0"/>
    <w:rsid w:val="0063465E"/>
    <w:rsid w:val="00635C59"/>
    <w:rsid w:val="006363E5"/>
    <w:rsid w:val="00636A1E"/>
    <w:rsid w:val="00637DBE"/>
    <w:rsid w:val="00640030"/>
    <w:rsid w:val="0064050D"/>
    <w:rsid w:val="006406C5"/>
    <w:rsid w:val="00643579"/>
    <w:rsid w:val="00643F81"/>
    <w:rsid w:val="00645C03"/>
    <w:rsid w:val="0064654C"/>
    <w:rsid w:val="00650F07"/>
    <w:rsid w:val="006516E0"/>
    <w:rsid w:val="00651FBC"/>
    <w:rsid w:val="00654A2D"/>
    <w:rsid w:val="00654C5D"/>
    <w:rsid w:val="006571C0"/>
    <w:rsid w:val="00657942"/>
    <w:rsid w:val="00664AA5"/>
    <w:rsid w:val="0066732A"/>
    <w:rsid w:val="0067061A"/>
    <w:rsid w:val="00671DDB"/>
    <w:rsid w:val="006722FC"/>
    <w:rsid w:val="00674AD3"/>
    <w:rsid w:val="006768EA"/>
    <w:rsid w:val="00677B57"/>
    <w:rsid w:val="006804AB"/>
    <w:rsid w:val="00681C7D"/>
    <w:rsid w:val="00683CB2"/>
    <w:rsid w:val="00684010"/>
    <w:rsid w:val="006874B9"/>
    <w:rsid w:val="0069283E"/>
    <w:rsid w:val="006A1417"/>
    <w:rsid w:val="006A17FF"/>
    <w:rsid w:val="006A1EA9"/>
    <w:rsid w:val="006A201D"/>
    <w:rsid w:val="006A28DC"/>
    <w:rsid w:val="006B1674"/>
    <w:rsid w:val="006B2AF9"/>
    <w:rsid w:val="006B4109"/>
    <w:rsid w:val="006B6254"/>
    <w:rsid w:val="006B746D"/>
    <w:rsid w:val="006B7964"/>
    <w:rsid w:val="006C0AB1"/>
    <w:rsid w:val="006C262C"/>
    <w:rsid w:val="006C2727"/>
    <w:rsid w:val="006C278F"/>
    <w:rsid w:val="006C5F40"/>
    <w:rsid w:val="006C6C2E"/>
    <w:rsid w:val="006C6E14"/>
    <w:rsid w:val="006D242B"/>
    <w:rsid w:val="006D4FAA"/>
    <w:rsid w:val="006D66ED"/>
    <w:rsid w:val="006D763E"/>
    <w:rsid w:val="006E0C5A"/>
    <w:rsid w:val="006E0EE3"/>
    <w:rsid w:val="006E1015"/>
    <w:rsid w:val="006E17FC"/>
    <w:rsid w:val="006E4583"/>
    <w:rsid w:val="006E63C4"/>
    <w:rsid w:val="006E6523"/>
    <w:rsid w:val="006E67BD"/>
    <w:rsid w:val="006F0506"/>
    <w:rsid w:val="006F0AEC"/>
    <w:rsid w:val="006F3A0C"/>
    <w:rsid w:val="006F3D5F"/>
    <w:rsid w:val="006F6691"/>
    <w:rsid w:val="006F740E"/>
    <w:rsid w:val="006F7C78"/>
    <w:rsid w:val="007020C4"/>
    <w:rsid w:val="00703C6C"/>
    <w:rsid w:val="00706053"/>
    <w:rsid w:val="00706284"/>
    <w:rsid w:val="00707331"/>
    <w:rsid w:val="007105CA"/>
    <w:rsid w:val="00713032"/>
    <w:rsid w:val="007155F3"/>
    <w:rsid w:val="0072281A"/>
    <w:rsid w:val="00723CC0"/>
    <w:rsid w:val="00725688"/>
    <w:rsid w:val="00730310"/>
    <w:rsid w:val="0073193E"/>
    <w:rsid w:val="00731D7A"/>
    <w:rsid w:val="00732591"/>
    <w:rsid w:val="0073445E"/>
    <w:rsid w:val="007357F7"/>
    <w:rsid w:val="00737E3E"/>
    <w:rsid w:val="00737F88"/>
    <w:rsid w:val="0074315E"/>
    <w:rsid w:val="0074600A"/>
    <w:rsid w:val="0074759F"/>
    <w:rsid w:val="0075132A"/>
    <w:rsid w:val="007514B3"/>
    <w:rsid w:val="007524CF"/>
    <w:rsid w:val="00752CEF"/>
    <w:rsid w:val="00755152"/>
    <w:rsid w:val="00761D40"/>
    <w:rsid w:val="007675A3"/>
    <w:rsid w:val="007679C7"/>
    <w:rsid w:val="007679D6"/>
    <w:rsid w:val="00767CB5"/>
    <w:rsid w:val="00771383"/>
    <w:rsid w:val="00771DC9"/>
    <w:rsid w:val="00773510"/>
    <w:rsid w:val="00774EB1"/>
    <w:rsid w:val="00781393"/>
    <w:rsid w:val="007829D3"/>
    <w:rsid w:val="00791749"/>
    <w:rsid w:val="00791D39"/>
    <w:rsid w:val="007932EF"/>
    <w:rsid w:val="00796234"/>
    <w:rsid w:val="00796960"/>
    <w:rsid w:val="00796CD4"/>
    <w:rsid w:val="00797530"/>
    <w:rsid w:val="007A1A80"/>
    <w:rsid w:val="007A1D35"/>
    <w:rsid w:val="007A672B"/>
    <w:rsid w:val="007B25AB"/>
    <w:rsid w:val="007B27D2"/>
    <w:rsid w:val="007B3B85"/>
    <w:rsid w:val="007B42AF"/>
    <w:rsid w:val="007B5195"/>
    <w:rsid w:val="007C226F"/>
    <w:rsid w:val="007C3406"/>
    <w:rsid w:val="007C52B7"/>
    <w:rsid w:val="007C6757"/>
    <w:rsid w:val="007C7E53"/>
    <w:rsid w:val="007D26D2"/>
    <w:rsid w:val="007D2AA8"/>
    <w:rsid w:val="007D2C93"/>
    <w:rsid w:val="007D2EAA"/>
    <w:rsid w:val="007D2F34"/>
    <w:rsid w:val="007D3EE9"/>
    <w:rsid w:val="007D427E"/>
    <w:rsid w:val="007D7864"/>
    <w:rsid w:val="007E22AB"/>
    <w:rsid w:val="007F3151"/>
    <w:rsid w:val="007F3DAF"/>
    <w:rsid w:val="007F4041"/>
    <w:rsid w:val="007F4DC0"/>
    <w:rsid w:val="007F7496"/>
    <w:rsid w:val="00801974"/>
    <w:rsid w:val="00802110"/>
    <w:rsid w:val="00804E36"/>
    <w:rsid w:val="00811A52"/>
    <w:rsid w:val="008124C2"/>
    <w:rsid w:val="0081387B"/>
    <w:rsid w:val="00814624"/>
    <w:rsid w:val="00817334"/>
    <w:rsid w:val="008203C9"/>
    <w:rsid w:val="00821280"/>
    <w:rsid w:val="0082213F"/>
    <w:rsid w:val="00822490"/>
    <w:rsid w:val="00822716"/>
    <w:rsid w:val="00822DB3"/>
    <w:rsid w:val="00823518"/>
    <w:rsid w:val="00823853"/>
    <w:rsid w:val="00830FEC"/>
    <w:rsid w:val="0083151A"/>
    <w:rsid w:val="00831603"/>
    <w:rsid w:val="00832469"/>
    <w:rsid w:val="008330F3"/>
    <w:rsid w:val="00834081"/>
    <w:rsid w:val="00834477"/>
    <w:rsid w:val="008353F1"/>
    <w:rsid w:val="0084065C"/>
    <w:rsid w:val="00841B40"/>
    <w:rsid w:val="00843635"/>
    <w:rsid w:val="00844DEA"/>
    <w:rsid w:val="00853E66"/>
    <w:rsid w:val="00855140"/>
    <w:rsid w:val="008556C8"/>
    <w:rsid w:val="00855F8E"/>
    <w:rsid w:val="008563A4"/>
    <w:rsid w:val="00856EA7"/>
    <w:rsid w:val="00865BF6"/>
    <w:rsid w:val="00866712"/>
    <w:rsid w:val="00870F47"/>
    <w:rsid w:val="00871ED3"/>
    <w:rsid w:val="008726E8"/>
    <w:rsid w:val="008743D4"/>
    <w:rsid w:val="008761C6"/>
    <w:rsid w:val="00877263"/>
    <w:rsid w:val="0087783D"/>
    <w:rsid w:val="00880FA2"/>
    <w:rsid w:val="008824CE"/>
    <w:rsid w:val="008838B2"/>
    <w:rsid w:val="00884358"/>
    <w:rsid w:val="008852BB"/>
    <w:rsid w:val="008852F2"/>
    <w:rsid w:val="00885AAF"/>
    <w:rsid w:val="00890219"/>
    <w:rsid w:val="00891119"/>
    <w:rsid w:val="008911DC"/>
    <w:rsid w:val="008943F4"/>
    <w:rsid w:val="008960A9"/>
    <w:rsid w:val="008A2514"/>
    <w:rsid w:val="008A31DF"/>
    <w:rsid w:val="008A3C01"/>
    <w:rsid w:val="008A4471"/>
    <w:rsid w:val="008A4951"/>
    <w:rsid w:val="008A6104"/>
    <w:rsid w:val="008A770D"/>
    <w:rsid w:val="008B02EA"/>
    <w:rsid w:val="008B1A15"/>
    <w:rsid w:val="008B1F27"/>
    <w:rsid w:val="008B2C9C"/>
    <w:rsid w:val="008B4853"/>
    <w:rsid w:val="008B4E51"/>
    <w:rsid w:val="008B5486"/>
    <w:rsid w:val="008B62CB"/>
    <w:rsid w:val="008B6423"/>
    <w:rsid w:val="008B645D"/>
    <w:rsid w:val="008B64FA"/>
    <w:rsid w:val="008B6787"/>
    <w:rsid w:val="008C0834"/>
    <w:rsid w:val="008C27F4"/>
    <w:rsid w:val="008C5B93"/>
    <w:rsid w:val="008C6B58"/>
    <w:rsid w:val="008C7547"/>
    <w:rsid w:val="008D199D"/>
    <w:rsid w:val="008D2612"/>
    <w:rsid w:val="008D35FA"/>
    <w:rsid w:val="008D3DDF"/>
    <w:rsid w:val="008D599C"/>
    <w:rsid w:val="008D5DCE"/>
    <w:rsid w:val="008D7E48"/>
    <w:rsid w:val="008E1B4E"/>
    <w:rsid w:val="008E1FA3"/>
    <w:rsid w:val="008E4C24"/>
    <w:rsid w:val="008E664D"/>
    <w:rsid w:val="008E7E23"/>
    <w:rsid w:val="008F2151"/>
    <w:rsid w:val="008F3B54"/>
    <w:rsid w:val="008F4B59"/>
    <w:rsid w:val="008F626C"/>
    <w:rsid w:val="008F7A0F"/>
    <w:rsid w:val="00905D67"/>
    <w:rsid w:val="00907434"/>
    <w:rsid w:val="00907673"/>
    <w:rsid w:val="00910092"/>
    <w:rsid w:val="00910A09"/>
    <w:rsid w:val="00910D29"/>
    <w:rsid w:val="009121F5"/>
    <w:rsid w:val="00912E25"/>
    <w:rsid w:val="0091522A"/>
    <w:rsid w:val="0092152F"/>
    <w:rsid w:val="0092178C"/>
    <w:rsid w:val="00924262"/>
    <w:rsid w:val="00930D2A"/>
    <w:rsid w:val="0093195C"/>
    <w:rsid w:val="00932B93"/>
    <w:rsid w:val="00936E05"/>
    <w:rsid w:val="00940086"/>
    <w:rsid w:val="00940B34"/>
    <w:rsid w:val="00942F52"/>
    <w:rsid w:val="00944C52"/>
    <w:rsid w:val="00945599"/>
    <w:rsid w:val="00946C0A"/>
    <w:rsid w:val="009500DD"/>
    <w:rsid w:val="00951D19"/>
    <w:rsid w:val="009520CC"/>
    <w:rsid w:val="00952DD8"/>
    <w:rsid w:val="00955A7B"/>
    <w:rsid w:val="00955CF4"/>
    <w:rsid w:val="00957D5B"/>
    <w:rsid w:val="009608E2"/>
    <w:rsid w:val="009714C8"/>
    <w:rsid w:val="009728D4"/>
    <w:rsid w:val="00975527"/>
    <w:rsid w:val="009767F7"/>
    <w:rsid w:val="00976A06"/>
    <w:rsid w:val="0098136E"/>
    <w:rsid w:val="00982DDF"/>
    <w:rsid w:val="00986E0B"/>
    <w:rsid w:val="009873D0"/>
    <w:rsid w:val="00987C55"/>
    <w:rsid w:val="00990A3E"/>
    <w:rsid w:val="00990E15"/>
    <w:rsid w:val="00993A79"/>
    <w:rsid w:val="00994C96"/>
    <w:rsid w:val="009955D2"/>
    <w:rsid w:val="0099611F"/>
    <w:rsid w:val="00997C45"/>
    <w:rsid w:val="009A0463"/>
    <w:rsid w:val="009A3C64"/>
    <w:rsid w:val="009A5830"/>
    <w:rsid w:val="009A6848"/>
    <w:rsid w:val="009B0D0D"/>
    <w:rsid w:val="009B11AB"/>
    <w:rsid w:val="009B19C4"/>
    <w:rsid w:val="009B2C3C"/>
    <w:rsid w:val="009B3D43"/>
    <w:rsid w:val="009B40C0"/>
    <w:rsid w:val="009C2556"/>
    <w:rsid w:val="009C3AA4"/>
    <w:rsid w:val="009C44B9"/>
    <w:rsid w:val="009C776E"/>
    <w:rsid w:val="009D0644"/>
    <w:rsid w:val="009D167A"/>
    <w:rsid w:val="009D1F63"/>
    <w:rsid w:val="009D2726"/>
    <w:rsid w:val="009D35BB"/>
    <w:rsid w:val="009D3B59"/>
    <w:rsid w:val="009D422B"/>
    <w:rsid w:val="009D57C7"/>
    <w:rsid w:val="009D5D96"/>
    <w:rsid w:val="009D7BFC"/>
    <w:rsid w:val="009E0DEE"/>
    <w:rsid w:val="009E492E"/>
    <w:rsid w:val="009F027D"/>
    <w:rsid w:val="009F59E8"/>
    <w:rsid w:val="009F5DB7"/>
    <w:rsid w:val="00A006E3"/>
    <w:rsid w:val="00A020F1"/>
    <w:rsid w:val="00A032AF"/>
    <w:rsid w:val="00A05555"/>
    <w:rsid w:val="00A056E5"/>
    <w:rsid w:val="00A1042F"/>
    <w:rsid w:val="00A11B67"/>
    <w:rsid w:val="00A11C8C"/>
    <w:rsid w:val="00A13051"/>
    <w:rsid w:val="00A14F52"/>
    <w:rsid w:val="00A16BA6"/>
    <w:rsid w:val="00A214BD"/>
    <w:rsid w:val="00A21F30"/>
    <w:rsid w:val="00A22227"/>
    <w:rsid w:val="00A30BDD"/>
    <w:rsid w:val="00A33D3E"/>
    <w:rsid w:val="00A34AFB"/>
    <w:rsid w:val="00A34F83"/>
    <w:rsid w:val="00A35150"/>
    <w:rsid w:val="00A35527"/>
    <w:rsid w:val="00A4070A"/>
    <w:rsid w:val="00A41A12"/>
    <w:rsid w:val="00A426BE"/>
    <w:rsid w:val="00A44DD4"/>
    <w:rsid w:val="00A47E02"/>
    <w:rsid w:val="00A50E9C"/>
    <w:rsid w:val="00A53873"/>
    <w:rsid w:val="00A538D1"/>
    <w:rsid w:val="00A53AE0"/>
    <w:rsid w:val="00A55BA3"/>
    <w:rsid w:val="00A56589"/>
    <w:rsid w:val="00A62672"/>
    <w:rsid w:val="00A62B07"/>
    <w:rsid w:val="00A63D55"/>
    <w:rsid w:val="00A64CDD"/>
    <w:rsid w:val="00A65561"/>
    <w:rsid w:val="00A66285"/>
    <w:rsid w:val="00A67B13"/>
    <w:rsid w:val="00A71727"/>
    <w:rsid w:val="00A721A9"/>
    <w:rsid w:val="00A737F1"/>
    <w:rsid w:val="00A7435F"/>
    <w:rsid w:val="00A74B22"/>
    <w:rsid w:val="00A74D2D"/>
    <w:rsid w:val="00A768C1"/>
    <w:rsid w:val="00A7703D"/>
    <w:rsid w:val="00A8557A"/>
    <w:rsid w:val="00A85617"/>
    <w:rsid w:val="00A908B6"/>
    <w:rsid w:val="00A915ED"/>
    <w:rsid w:val="00A95AC5"/>
    <w:rsid w:val="00A960ED"/>
    <w:rsid w:val="00A9725E"/>
    <w:rsid w:val="00A9730B"/>
    <w:rsid w:val="00A97BBA"/>
    <w:rsid w:val="00AA16E6"/>
    <w:rsid w:val="00AA264E"/>
    <w:rsid w:val="00AA401E"/>
    <w:rsid w:val="00AA59B5"/>
    <w:rsid w:val="00AB178C"/>
    <w:rsid w:val="00AB2496"/>
    <w:rsid w:val="00AB4961"/>
    <w:rsid w:val="00AB6640"/>
    <w:rsid w:val="00AB7758"/>
    <w:rsid w:val="00AB7B1E"/>
    <w:rsid w:val="00AC02D1"/>
    <w:rsid w:val="00AC2648"/>
    <w:rsid w:val="00AC3595"/>
    <w:rsid w:val="00AC798B"/>
    <w:rsid w:val="00AD1353"/>
    <w:rsid w:val="00AD152E"/>
    <w:rsid w:val="00AD16FB"/>
    <w:rsid w:val="00AD2302"/>
    <w:rsid w:val="00AD2E46"/>
    <w:rsid w:val="00AD3112"/>
    <w:rsid w:val="00AD3215"/>
    <w:rsid w:val="00AE0609"/>
    <w:rsid w:val="00AE452D"/>
    <w:rsid w:val="00AE6066"/>
    <w:rsid w:val="00AE6523"/>
    <w:rsid w:val="00AF13D5"/>
    <w:rsid w:val="00AF225F"/>
    <w:rsid w:val="00AF2FCB"/>
    <w:rsid w:val="00AF6396"/>
    <w:rsid w:val="00B00ADF"/>
    <w:rsid w:val="00B01C89"/>
    <w:rsid w:val="00B058A2"/>
    <w:rsid w:val="00B05DEF"/>
    <w:rsid w:val="00B06EA9"/>
    <w:rsid w:val="00B11BA4"/>
    <w:rsid w:val="00B13B33"/>
    <w:rsid w:val="00B13CE9"/>
    <w:rsid w:val="00B155D3"/>
    <w:rsid w:val="00B1756E"/>
    <w:rsid w:val="00B210FC"/>
    <w:rsid w:val="00B2393A"/>
    <w:rsid w:val="00B24A91"/>
    <w:rsid w:val="00B30BDE"/>
    <w:rsid w:val="00B3175E"/>
    <w:rsid w:val="00B31D39"/>
    <w:rsid w:val="00B340DD"/>
    <w:rsid w:val="00B35682"/>
    <w:rsid w:val="00B368FD"/>
    <w:rsid w:val="00B36A4C"/>
    <w:rsid w:val="00B37DDA"/>
    <w:rsid w:val="00B41203"/>
    <w:rsid w:val="00B41A7D"/>
    <w:rsid w:val="00B438D4"/>
    <w:rsid w:val="00B44353"/>
    <w:rsid w:val="00B44BBB"/>
    <w:rsid w:val="00B4514D"/>
    <w:rsid w:val="00B4599D"/>
    <w:rsid w:val="00B466A8"/>
    <w:rsid w:val="00B46887"/>
    <w:rsid w:val="00B52BB5"/>
    <w:rsid w:val="00B53482"/>
    <w:rsid w:val="00B53A0D"/>
    <w:rsid w:val="00B5678A"/>
    <w:rsid w:val="00B576FB"/>
    <w:rsid w:val="00B57CCC"/>
    <w:rsid w:val="00B60BCD"/>
    <w:rsid w:val="00B64659"/>
    <w:rsid w:val="00B6630B"/>
    <w:rsid w:val="00B67797"/>
    <w:rsid w:val="00B67CE9"/>
    <w:rsid w:val="00B72F68"/>
    <w:rsid w:val="00B7600E"/>
    <w:rsid w:val="00B76590"/>
    <w:rsid w:val="00B8491E"/>
    <w:rsid w:val="00B91308"/>
    <w:rsid w:val="00B92409"/>
    <w:rsid w:val="00B92627"/>
    <w:rsid w:val="00B96FE5"/>
    <w:rsid w:val="00B978EE"/>
    <w:rsid w:val="00BA0A6C"/>
    <w:rsid w:val="00BA0C52"/>
    <w:rsid w:val="00BA2FA2"/>
    <w:rsid w:val="00BA482F"/>
    <w:rsid w:val="00BA4AA4"/>
    <w:rsid w:val="00BA6AEA"/>
    <w:rsid w:val="00BB2D49"/>
    <w:rsid w:val="00BB7D9C"/>
    <w:rsid w:val="00BB7FC5"/>
    <w:rsid w:val="00BC1478"/>
    <w:rsid w:val="00BC1860"/>
    <w:rsid w:val="00BC20E5"/>
    <w:rsid w:val="00BC4A6C"/>
    <w:rsid w:val="00BC5674"/>
    <w:rsid w:val="00BC7A0A"/>
    <w:rsid w:val="00BD09E6"/>
    <w:rsid w:val="00BD5022"/>
    <w:rsid w:val="00BD5291"/>
    <w:rsid w:val="00BD5A96"/>
    <w:rsid w:val="00BE02F3"/>
    <w:rsid w:val="00BE1B24"/>
    <w:rsid w:val="00BE2DDD"/>
    <w:rsid w:val="00BF0712"/>
    <w:rsid w:val="00BF0B71"/>
    <w:rsid w:val="00BF0F61"/>
    <w:rsid w:val="00BF1A0D"/>
    <w:rsid w:val="00BF282B"/>
    <w:rsid w:val="00BF2A46"/>
    <w:rsid w:val="00BF3C5A"/>
    <w:rsid w:val="00BF78C7"/>
    <w:rsid w:val="00BF793A"/>
    <w:rsid w:val="00BF7E54"/>
    <w:rsid w:val="00C030BB"/>
    <w:rsid w:val="00C0331A"/>
    <w:rsid w:val="00C06C7E"/>
    <w:rsid w:val="00C122F6"/>
    <w:rsid w:val="00C15AE8"/>
    <w:rsid w:val="00C170DC"/>
    <w:rsid w:val="00C17158"/>
    <w:rsid w:val="00C2010E"/>
    <w:rsid w:val="00C205C9"/>
    <w:rsid w:val="00C21813"/>
    <w:rsid w:val="00C24ABD"/>
    <w:rsid w:val="00C26027"/>
    <w:rsid w:val="00C301C6"/>
    <w:rsid w:val="00C32C8C"/>
    <w:rsid w:val="00C33EC5"/>
    <w:rsid w:val="00C35B88"/>
    <w:rsid w:val="00C3753B"/>
    <w:rsid w:val="00C400AE"/>
    <w:rsid w:val="00C4090A"/>
    <w:rsid w:val="00C4256D"/>
    <w:rsid w:val="00C427E5"/>
    <w:rsid w:val="00C43668"/>
    <w:rsid w:val="00C43D29"/>
    <w:rsid w:val="00C43D6B"/>
    <w:rsid w:val="00C44AE7"/>
    <w:rsid w:val="00C45539"/>
    <w:rsid w:val="00C455DB"/>
    <w:rsid w:val="00C4590B"/>
    <w:rsid w:val="00C465F1"/>
    <w:rsid w:val="00C514A8"/>
    <w:rsid w:val="00C54EBB"/>
    <w:rsid w:val="00C55E6C"/>
    <w:rsid w:val="00C5656A"/>
    <w:rsid w:val="00C56E2C"/>
    <w:rsid w:val="00C57DF8"/>
    <w:rsid w:val="00C61626"/>
    <w:rsid w:val="00C624EB"/>
    <w:rsid w:val="00C635C3"/>
    <w:rsid w:val="00C63B6C"/>
    <w:rsid w:val="00C649A9"/>
    <w:rsid w:val="00C7064D"/>
    <w:rsid w:val="00C71848"/>
    <w:rsid w:val="00C72DFC"/>
    <w:rsid w:val="00C747C1"/>
    <w:rsid w:val="00C74FBE"/>
    <w:rsid w:val="00C759C1"/>
    <w:rsid w:val="00C77EAA"/>
    <w:rsid w:val="00C81673"/>
    <w:rsid w:val="00C82B5F"/>
    <w:rsid w:val="00C82CFB"/>
    <w:rsid w:val="00C84B9C"/>
    <w:rsid w:val="00C85247"/>
    <w:rsid w:val="00C86A0C"/>
    <w:rsid w:val="00C86FEC"/>
    <w:rsid w:val="00C936F9"/>
    <w:rsid w:val="00C93B2A"/>
    <w:rsid w:val="00C95712"/>
    <w:rsid w:val="00C95919"/>
    <w:rsid w:val="00CA087E"/>
    <w:rsid w:val="00CA0A49"/>
    <w:rsid w:val="00CA101A"/>
    <w:rsid w:val="00CA1F5D"/>
    <w:rsid w:val="00CA213D"/>
    <w:rsid w:val="00CA77D5"/>
    <w:rsid w:val="00CB2E23"/>
    <w:rsid w:val="00CC0860"/>
    <w:rsid w:val="00CC150A"/>
    <w:rsid w:val="00CC22B1"/>
    <w:rsid w:val="00CC306A"/>
    <w:rsid w:val="00CC34C7"/>
    <w:rsid w:val="00CC3FF7"/>
    <w:rsid w:val="00CC5BDA"/>
    <w:rsid w:val="00CC672D"/>
    <w:rsid w:val="00CC75C6"/>
    <w:rsid w:val="00CD1AE3"/>
    <w:rsid w:val="00CD1F94"/>
    <w:rsid w:val="00CD22FC"/>
    <w:rsid w:val="00CD3D10"/>
    <w:rsid w:val="00CD5131"/>
    <w:rsid w:val="00CD6C80"/>
    <w:rsid w:val="00CE02C4"/>
    <w:rsid w:val="00CE03D3"/>
    <w:rsid w:val="00CE198A"/>
    <w:rsid w:val="00CE2744"/>
    <w:rsid w:val="00CE57AB"/>
    <w:rsid w:val="00CF3BA5"/>
    <w:rsid w:val="00D00296"/>
    <w:rsid w:val="00D00D58"/>
    <w:rsid w:val="00D02626"/>
    <w:rsid w:val="00D03E24"/>
    <w:rsid w:val="00D06868"/>
    <w:rsid w:val="00D06D87"/>
    <w:rsid w:val="00D06F5D"/>
    <w:rsid w:val="00D07FC9"/>
    <w:rsid w:val="00D100BB"/>
    <w:rsid w:val="00D11231"/>
    <w:rsid w:val="00D11A2D"/>
    <w:rsid w:val="00D12BC5"/>
    <w:rsid w:val="00D14827"/>
    <w:rsid w:val="00D2323E"/>
    <w:rsid w:val="00D259BB"/>
    <w:rsid w:val="00D263EC"/>
    <w:rsid w:val="00D26DCC"/>
    <w:rsid w:val="00D27771"/>
    <w:rsid w:val="00D30033"/>
    <w:rsid w:val="00D30A2F"/>
    <w:rsid w:val="00D30A7B"/>
    <w:rsid w:val="00D34434"/>
    <w:rsid w:val="00D40C2E"/>
    <w:rsid w:val="00D41806"/>
    <w:rsid w:val="00D41EFB"/>
    <w:rsid w:val="00D44BB4"/>
    <w:rsid w:val="00D46B9C"/>
    <w:rsid w:val="00D46FBA"/>
    <w:rsid w:val="00D476F4"/>
    <w:rsid w:val="00D50495"/>
    <w:rsid w:val="00D524FC"/>
    <w:rsid w:val="00D57362"/>
    <w:rsid w:val="00D60073"/>
    <w:rsid w:val="00D62820"/>
    <w:rsid w:val="00D62E20"/>
    <w:rsid w:val="00D711FA"/>
    <w:rsid w:val="00D737F1"/>
    <w:rsid w:val="00D75A23"/>
    <w:rsid w:val="00D76E1B"/>
    <w:rsid w:val="00D816E7"/>
    <w:rsid w:val="00D84BD6"/>
    <w:rsid w:val="00D85DBE"/>
    <w:rsid w:val="00D87B71"/>
    <w:rsid w:val="00D90E3A"/>
    <w:rsid w:val="00D91FB5"/>
    <w:rsid w:val="00D9213D"/>
    <w:rsid w:val="00D966C0"/>
    <w:rsid w:val="00DA1A44"/>
    <w:rsid w:val="00DA2FBB"/>
    <w:rsid w:val="00DA403F"/>
    <w:rsid w:val="00DA4C3E"/>
    <w:rsid w:val="00DA4DD3"/>
    <w:rsid w:val="00DB05E5"/>
    <w:rsid w:val="00DB0D84"/>
    <w:rsid w:val="00DB1879"/>
    <w:rsid w:val="00DB3FAE"/>
    <w:rsid w:val="00DB4D30"/>
    <w:rsid w:val="00DB5892"/>
    <w:rsid w:val="00DC12F9"/>
    <w:rsid w:val="00DC3220"/>
    <w:rsid w:val="00DC423D"/>
    <w:rsid w:val="00DC46CE"/>
    <w:rsid w:val="00DD2577"/>
    <w:rsid w:val="00DD33E4"/>
    <w:rsid w:val="00DD3D24"/>
    <w:rsid w:val="00DD49C3"/>
    <w:rsid w:val="00DD6B4D"/>
    <w:rsid w:val="00DE2B4D"/>
    <w:rsid w:val="00DE3AF6"/>
    <w:rsid w:val="00DE3C68"/>
    <w:rsid w:val="00DE3CB8"/>
    <w:rsid w:val="00DE556E"/>
    <w:rsid w:val="00DE56B7"/>
    <w:rsid w:val="00DE7076"/>
    <w:rsid w:val="00DF2C1F"/>
    <w:rsid w:val="00DF6E6E"/>
    <w:rsid w:val="00DF73D7"/>
    <w:rsid w:val="00DF7924"/>
    <w:rsid w:val="00E07D86"/>
    <w:rsid w:val="00E10512"/>
    <w:rsid w:val="00E10AC3"/>
    <w:rsid w:val="00E11C0E"/>
    <w:rsid w:val="00E151EB"/>
    <w:rsid w:val="00E16E40"/>
    <w:rsid w:val="00E212BA"/>
    <w:rsid w:val="00E214D0"/>
    <w:rsid w:val="00E22C81"/>
    <w:rsid w:val="00E230A6"/>
    <w:rsid w:val="00E2382E"/>
    <w:rsid w:val="00E249FD"/>
    <w:rsid w:val="00E24A4D"/>
    <w:rsid w:val="00E25C48"/>
    <w:rsid w:val="00E26729"/>
    <w:rsid w:val="00E268AB"/>
    <w:rsid w:val="00E26C3E"/>
    <w:rsid w:val="00E300C5"/>
    <w:rsid w:val="00E33359"/>
    <w:rsid w:val="00E35B36"/>
    <w:rsid w:val="00E40B6B"/>
    <w:rsid w:val="00E4175E"/>
    <w:rsid w:val="00E42197"/>
    <w:rsid w:val="00E4223A"/>
    <w:rsid w:val="00E448DD"/>
    <w:rsid w:val="00E46110"/>
    <w:rsid w:val="00E54584"/>
    <w:rsid w:val="00E54C71"/>
    <w:rsid w:val="00E56825"/>
    <w:rsid w:val="00E56E66"/>
    <w:rsid w:val="00E570B6"/>
    <w:rsid w:val="00E575B9"/>
    <w:rsid w:val="00E61445"/>
    <w:rsid w:val="00E623AF"/>
    <w:rsid w:val="00E625CD"/>
    <w:rsid w:val="00E636AD"/>
    <w:rsid w:val="00E6436F"/>
    <w:rsid w:val="00E6508B"/>
    <w:rsid w:val="00E66C69"/>
    <w:rsid w:val="00E709C0"/>
    <w:rsid w:val="00E72B9F"/>
    <w:rsid w:val="00E744EF"/>
    <w:rsid w:val="00E77D93"/>
    <w:rsid w:val="00E83E27"/>
    <w:rsid w:val="00E83F80"/>
    <w:rsid w:val="00E85DEB"/>
    <w:rsid w:val="00E879EA"/>
    <w:rsid w:val="00E9187C"/>
    <w:rsid w:val="00E92266"/>
    <w:rsid w:val="00E967A3"/>
    <w:rsid w:val="00E974D2"/>
    <w:rsid w:val="00EA00A7"/>
    <w:rsid w:val="00EA0E0D"/>
    <w:rsid w:val="00EA18BD"/>
    <w:rsid w:val="00EA1A1C"/>
    <w:rsid w:val="00EA2184"/>
    <w:rsid w:val="00EA36AB"/>
    <w:rsid w:val="00EA3A9D"/>
    <w:rsid w:val="00EA557A"/>
    <w:rsid w:val="00EA622B"/>
    <w:rsid w:val="00EA6578"/>
    <w:rsid w:val="00EA6AB4"/>
    <w:rsid w:val="00EA71F0"/>
    <w:rsid w:val="00EB062A"/>
    <w:rsid w:val="00EB5898"/>
    <w:rsid w:val="00EC0C1A"/>
    <w:rsid w:val="00EC1A60"/>
    <w:rsid w:val="00EC1A76"/>
    <w:rsid w:val="00EC72E3"/>
    <w:rsid w:val="00ED0BD7"/>
    <w:rsid w:val="00ED3B44"/>
    <w:rsid w:val="00ED3FD6"/>
    <w:rsid w:val="00ED4986"/>
    <w:rsid w:val="00ED4BD4"/>
    <w:rsid w:val="00ED564A"/>
    <w:rsid w:val="00ED5CDA"/>
    <w:rsid w:val="00ED6870"/>
    <w:rsid w:val="00ED747A"/>
    <w:rsid w:val="00EE24E3"/>
    <w:rsid w:val="00EE369F"/>
    <w:rsid w:val="00EE522E"/>
    <w:rsid w:val="00EF0156"/>
    <w:rsid w:val="00EF03BA"/>
    <w:rsid w:val="00EF1448"/>
    <w:rsid w:val="00EF1BBF"/>
    <w:rsid w:val="00EF2720"/>
    <w:rsid w:val="00EF2B10"/>
    <w:rsid w:val="00EF5753"/>
    <w:rsid w:val="00F00DD3"/>
    <w:rsid w:val="00F0218A"/>
    <w:rsid w:val="00F05A78"/>
    <w:rsid w:val="00F10B67"/>
    <w:rsid w:val="00F11808"/>
    <w:rsid w:val="00F11D17"/>
    <w:rsid w:val="00F13F6E"/>
    <w:rsid w:val="00F1579E"/>
    <w:rsid w:val="00F27B49"/>
    <w:rsid w:val="00F3370C"/>
    <w:rsid w:val="00F3464C"/>
    <w:rsid w:val="00F34D3A"/>
    <w:rsid w:val="00F355C7"/>
    <w:rsid w:val="00F358B8"/>
    <w:rsid w:val="00F36F0A"/>
    <w:rsid w:val="00F415F7"/>
    <w:rsid w:val="00F41BBA"/>
    <w:rsid w:val="00F43808"/>
    <w:rsid w:val="00F44C20"/>
    <w:rsid w:val="00F46BA9"/>
    <w:rsid w:val="00F50C35"/>
    <w:rsid w:val="00F51444"/>
    <w:rsid w:val="00F530F4"/>
    <w:rsid w:val="00F54AE5"/>
    <w:rsid w:val="00F55210"/>
    <w:rsid w:val="00F559C0"/>
    <w:rsid w:val="00F56072"/>
    <w:rsid w:val="00F579A3"/>
    <w:rsid w:val="00F57AA7"/>
    <w:rsid w:val="00F645AF"/>
    <w:rsid w:val="00F64AB1"/>
    <w:rsid w:val="00F64F37"/>
    <w:rsid w:val="00F65C65"/>
    <w:rsid w:val="00F65EBD"/>
    <w:rsid w:val="00F6608C"/>
    <w:rsid w:val="00F664C8"/>
    <w:rsid w:val="00F66800"/>
    <w:rsid w:val="00F668CD"/>
    <w:rsid w:val="00F70157"/>
    <w:rsid w:val="00F71C74"/>
    <w:rsid w:val="00F7576A"/>
    <w:rsid w:val="00F76F6D"/>
    <w:rsid w:val="00F7784D"/>
    <w:rsid w:val="00F77E19"/>
    <w:rsid w:val="00F8013E"/>
    <w:rsid w:val="00F81FDE"/>
    <w:rsid w:val="00F8243E"/>
    <w:rsid w:val="00F82741"/>
    <w:rsid w:val="00F82CA0"/>
    <w:rsid w:val="00F83D63"/>
    <w:rsid w:val="00F842B2"/>
    <w:rsid w:val="00F8563B"/>
    <w:rsid w:val="00F85C96"/>
    <w:rsid w:val="00F86094"/>
    <w:rsid w:val="00F91252"/>
    <w:rsid w:val="00F91564"/>
    <w:rsid w:val="00F91BDE"/>
    <w:rsid w:val="00F92BFA"/>
    <w:rsid w:val="00F966F8"/>
    <w:rsid w:val="00FA24C0"/>
    <w:rsid w:val="00FA391A"/>
    <w:rsid w:val="00FA39FA"/>
    <w:rsid w:val="00FA5259"/>
    <w:rsid w:val="00FA73D1"/>
    <w:rsid w:val="00FA778E"/>
    <w:rsid w:val="00FADB55"/>
    <w:rsid w:val="00FB030B"/>
    <w:rsid w:val="00FB2E37"/>
    <w:rsid w:val="00FB4E93"/>
    <w:rsid w:val="00FB50BA"/>
    <w:rsid w:val="00FB631A"/>
    <w:rsid w:val="00FB67FE"/>
    <w:rsid w:val="00FB6BF8"/>
    <w:rsid w:val="00FC0581"/>
    <w:rsid w:val="00FC0896"/>
    <w:rsid w:val="00FC12A8"/>
    <w:rsid w:val="00FC23E2"/>
    <w:rsid w:val="00FC2D40"/>
    <w:rsid w:val="00FC4342"/>
    <w:rsid w:val="00FC454E"/>
    <w:rsid w:val="00FC65FC"/>
    <w:rsid w:val="00FC79A5"/>
    <w:rsid w:val="00FD06EA"/>
    <w:rsid w:val="00FD1DE8"/>
    <w:rsid w:val="00FD42F6"/>
    <w:rsid w:val="00FD4A3A"/>
    <w:rsid w:val="00FD51A9"/>
    <w:rsid w:val="00FD6D72"/>
    <w:rsid w:val="00FE06DC"/>
    <w:rsid w:val="00FE45E6"/>
    <w:rsid w:val="00FE5726"/>
    <w:rsid w:val="00FE597F"/>
    <w:rsid w:val="00FF0738"/>
    <w:rsid w:val="00FF16A2"/>
    <w:rsid w:val="00FF3260"/>
    <w:rsid w:val="00FF48A2"/>
    <w:rsid w:val="00FF6BE5"/>
    <w:rsid w:val="0141E553"/>
    <w:rsid w:val="01C64B23"/>
    <w:rsid w:val="021389C2"/>
    <w:rsid w:val="0369DE4A"/>
    <w:rsid w:val="040299ED"/>
    <w:rsid w:val="048CC54F"/>
    <w:rsid w:val="04A2ACFD"/>
    <w:rsid w:val="04CDD77F"/>
    <w:rsid w:val="0553C72E"/>
    <w:rsid w:val="05827A8B"/>
    <w:rsid w:val="062DAE5E"/>
    <w:rsid w:val="06736A28"/>
    <w:rsid w:val="06E65771"/>
    <w:rsid w:val="0797C7D0"/>
    <w:rsid w:val="079E9182"/>
    <w:rsid w:val="0832AA82"/>
    <w:rsid w:val="0865931B"/>
    <w:rsid w:val="09F58A62"/>
    <w:rsid w:val="0B49D9AC"/>
    <w:rsid w:val="0B7D6AF7"/>
    <w:rsid w:val="0C0911EB"/>
    <w:rsid w:val="0C190CD8"/>
    <w:rsid w:val="0D2EE10C"/>
    <w:rsid w:val="0D31FF0E"/>
    <w:rsid w:val="0D8BEC64"/>
    <w:rsid w:val="0D90AF1E"/>
    <w:rsid w:val="0DB84837"/>
    <w:rsid w:val="0F29420A"/>
    <w:rsid w:val="0F5836D0"/>
    <w:rsid w:val="0F676E37"/>
    <w:rsid w:val="0F6D70F2"/>
    <w:rsid w:val="0FAB30EF"/>
    <w:rsid w:val="103B904C"/>
    <w:rsid w:val="10DA803B"/>
    <w:rsid w:val="112AE844"/>
    <w:rsid w:val="1192FBB7"/>
    <w:rsid w:val="1216A11F"/>
    <w:rsid w:val="1223855C"/>
    <w:rsid w:val="123225DD"/>
    <w:rsid w:val="129BC08C"/>
    <w:rsid w:val="12B536DD"/>
    <w:rsid w:val="12BEC2C2"/>
    <w:rsid w:val="13500EFE"/>
    <w:rsid w:val="1391C159"/>
    <w:rsid w:val="1396DBFD"/>
    <w:rsid w:val="146EFAD2"/>
    <w:rsid w:val="147598C8"/>
    <w:rsid w:val="148EE0CA"/>
    <w:rsid w:val="15BAD09A"/>
    <w:rsid w:val="1600435C"/>
    <w:rsid w:val="160ACB33"/>
    <w:rsid w:val="1623D8F8"/>
    <w:rsid w:val="164DD423"/>
    <w:rsid w:val="16CB8939"/>
    <w:rsid w:val="18A97940"/>
    <w:rsid w:val="18B7B3CE"/>
    <w:rsid w:val="18E36B2E"/>
    <w:rsid w:val="18FA79C0"/>
    <w:rsid w:val="19505613"/>
    <w:rsid w:val="1974259B"/>
    <w:rsid w:val="19A619EC"/>
    <w:rsid w:val="19B42AAF"/>
    <w:rsid w:val="19E16DA0"/>
    <w:rsid w:val="1B1B12B6"/>
    <w:rsid w:val="1B1FB956"/>
    <w:rsid w:val="1B638DB1"/>
    <w:rsid w:val="1BB0D8D6"/>
    <w:rsid w:val="1C993221"/>
    <w:rsid w:val="1CA3E2A9"/>
    <w:rsid w:val="1CB196AD"/>
    <w:rsid w:val="1CE85674"/>
    <w:rsid w:val="1D038F57"/>
    <w:rsid w:val="1D52D175"/>
    <w:rsid w:val="1DA90BE2"/>
    <w:rsid w:val="1DFF7B23"/>
    <w:rsid w:val="1E27A5B6"/>
    <w:rsid w:val="1E50E2C6"/>
    <w:rsid w:val="1E6D6C23"/>
    <w:rsid w:val="1E82C081"/>
    <w:rsid w:val="1E9ED43B"/>
    <w:rsid w:val="1F878A9F"/>
    <w:rsid w:val="1FC7FC3F"/>
    <w:rsid w:val="20155B70"/>
    <w:rsid w:val="2044C60A"/>
    <w:rsid w:val="2076847C"/>
    <w:rsid w:val="209F1B15"/>
    <w:rsid w:val="20C4F0BC"/>
    <w:rsid w:val="2106BC20"/>
    <w:rsid w:val="2139E2E2"/>
    <w:rsid w:val="21543B75"/>
    <w:rsid w:val="21CD8CA7"/>
    <w:rsid w:val="225EE0B2"/>
    <w:rsid w:val="2382853C"/>
    <w:rsid w:val="23C4A281"/>
    <w:rsid w:val="240569A7"/>
    <w:rsid w:val="2491CD34"/>
    <w:rsid w:val="2545FF39"/>
    <w:rsid w:val="25FFA008"/>
    <w:rsid w:val="260641FE"/>
    <w:rsid w:val="26B9D253"/>
    <w:rsid w:val="26E1C422"/>
    <w:rsid w:val="27BDCDE7"/>
    <w:rsid w:val="27F33E40"/>
    <w:rsid w:val="29DB66CE"/>
    <w:rsid w:val="2A87FFF5"/>
    <w:rsid w:val="2ABBB23E"/>
    <w:rsid w:val="2BC1852D"/>
    <w:rsid w:val="2C08424E"/>
    <w:rsid w:val="2C277EDF"/>
    <w:rsid w:val="2C312A6C"/>
    <w:rsid w:val="2C3A5C99"/>
    <w:rsid w:val="2C65F094"/>
    <w:rsid w:val="2C69853B"/>
    <w:rsid w:val="2CCF5119"/>
    <w:rsid w:val="2CD5ABF8"/>
    <w:rsid w:val="2DCCAE43"/>
    <w:rsid w:val="2F0C8B63"/>
    <w:rsid w:val="2F503B37"/>
    <w:rsid w:val="2F6D6D81"/>
    <w:rsid w:val="2FA5855D"/>
    <w:rsid w:val="30962DD0"/>
    <w:rsid w:val="30B19DA6"/>
    <w:rsid w:val="30D3EC7E"/>
    <w:rsid w:val="30D464F6"/>
    <w:rsid w:val="31238775"/>
    <w:rsid w:val="31839BB8"/>
    <w:rsid w:val="31FF0264"/>
    <w:rsid w:val="3214088A"/>
    <w:rsid w:val="331DA1C8"/>
    <w:rsid w:val="332C7D43"/>
    <w:rsid w:val="336FCE7C"/>
    <w:rsid w:val="3442A4A9"/>
    <w:rsid w:val="3464E659"/>
    <w:rsid w:val="350603F5"/>
    <w:rsid w:val="351ED74C"/>
    <w:rsid w:val="35EC39BB"/>
    <w:rsid w:val="362E3C96"/>
    <w:rsid w:val="365FBCD5"/>
    <w:rsid w:val="36E16C2E"/>
    <w:rsid w:val="376ED34E"/>
    <w:rsid w:val="37D96658"/>
    <w:rsid w:val="385C535A"/>
    <w:rsid w:val="38CA4AC3"/>
    <w:rsid w:val="38D7EBB4"/>
    <w:rsid w:val="38F158E7"/>
    <w:rsid w:val="38F9C9F2"/>
    <w:rsid w:val="3937005E"/>
    <w:rsid w:val="39BC110B"/>
    <w:rsid w:val="3A072A87"/>
    <w:rsid w:val="3A0F4C13"/>
    <w:rsid w:val="3A3D3C9E"/>
    <w:rsid w:val="3AA65A03"/>
    <w:rsid w:val="3B11232F"/>
    <w:rsid w:val="3B3B3927"/>
    <w:rsid w:val="3BD0D0E3"/>
    <w:rsid w:val="3C08C81A"/>
    <w:rsid w:val="3C1BD395"/>
    <w:rsid w:val="3C95D536"/>
    <w:rsid w:val="3C9A3F15"/>
    <w:rsid w:val="3C9ED401"/>
    <w:rsid w:val="3D1E6E61"/>
    <w:rsid w:val="3D268D17"/>
    <w:rsid w:val="3D3B6E81"/>
    <w:rsid w:val="3D4F0964"/>
    <w:rsid w:val="3D517010"/>
    <w:rsid w:val="3E5C2323"/>
    <w:rsid w:val="3E91D0E2"/>
    <w:rsid w:val="3F283C9E"/>
    <w:rsid w:val="3FF07FAF"/>
    <w:rsid w:val="403527EE"/>
    <w:rsid w:val="405F9185"/>
    <w:rsid w:val="4068EB56"/>
    <w:rsid w:val="40B1098F"/>
    <w:rsid w:val="40B69205"/>
    <w:rsid w:val="40C69EE9"/>
    <w:rsid w:val="41C0C4CE"/>
    <w:rsid w:val="41F20D37"/>
    <w:rsid w:val="4228C8E3"/>
    <w:rsid w:val="42AE09BB"/>
    <w:rsid w:val="430393D7"/>
    <w:rsid w:val="43699E74"/>
    <w:rsid w:val="43DAF1AC"/>
    <w:rsid w:val="43FAB1A2"/>
    <w:rsid w:val="449792C7"/>
    <w:rsid w:val="44FA83A5"/>
    <w:rsid w:val="4501C3DF"/>
    <w:rsid w:val="453ACC4E"/>
    <w:rsid w:val="454CA46E"/>
    <w:rsid w:val="4573F102"/>
    <w:rsid w:val="463EA82E"/>
    <w:rsid w:val="46FCBB44"/>
    <w:rsid w:val="47B0A3E4"/>
    <w:rsid w:val="47C904E7"/>
    <w:rsid w:val="480AB77E"/>
    <w:rsid w:val="4830C699"/>
    <w:rsid w:val="489345A4"/>
    <w:rsid w:val="48AF54CC"/>
    <w:rsid w:val="4901D94B"/>
    <w:rsid w:val="4959D561"/>
    <w:rsid w:val="496BB9C7"/>
    <w:rsid w:val="49B3EB25"/>
    <w:rsid w:val="49B88DA9"/>
    <w:rsid w:val="49D3BB6B"/>
    <w:rsid w:val="49FF4E7D"/>
    <w:rsid w:val="4A2F2546"/>
    <w:rsid w:val="4A4CC3F2"/>
    <w:rsid w:val="4A5E3979"/>
    <w:rsid w:val="4A631B14"/>
    <w:rsid w:val="4B396422"/>
    <w:rsid w:val="4BD74E4E"/>
    <w:rsid w:val="4C13DC9F"/>
    <w:rsid w:val="4C77EAF9"/>
    <w:rsid w:val="4CC6995B"/>
    <w:rsid w:val="4CCD2722"/>
    <w:rsid w:val="4D169713"/>
    <w:rsid w:val="4D34849F"/>
    <w:rsid w:val="4D4A9878"/>
    <w:rsid w:val="4D868075"/>
    <w:rsid w:val="4E174933"/>
    <w:rsid w:val="4F0BE1ED"/>
    <w:rsid w:val="4F305E04"/>
    <w:rsid w:val="4FCA262C"/>
    <w:rsid w:val="50970042"/>
    <w:rsid w:val="50AED770"/>
    <w:rsid w:val="50C36729"/>
    <w:rsid w:val="50F9880C"/>
    <w:rsid w:val="5210A570"/>
    <w:rsid w:val="523F5ABF"/>
    <w:rsid w:val="524FCD75"/>
    <w:rsid w:val="52D94007"/>
    <w:rsid w:val="538A8042"/>
    <w:rsid w:val="53DE12FD"/>
    <w:rsid w:val="54B9BEAB"/>
    <w:rsid w:val="54BABACA"/>
    <w:rsid w:val="5572CC36"/>
    <w:rsid w:val="55A1C064"/>
    <w:rsid w:val="55D2378B"/>
    <w:rsid w:val="5627851C"/>
    <w:rsid w:val="5637FE42"/>
    <w:rsid w:val="56558F0C"/>
    <w:rsid w:val="5661209A"/>
    <w:rsid w:val="56728AFF"/>
    <w:rsid w:val="56B56A29"/>
    <w:rsid w:val="5799A048"/>
    <w:rsid w:val="57D23AFB"/>
    <w:rsid w:val="58BAA2F0"/>
    <w:rsid w:val="58DF0950"/>
    <w:rsid w:val="59096B3E"/>
    <w:rsid w:val="597831AF"/>
    <w:rsid w:val="59D40FA7"/>
    <w:rsid w:val="5AE7B3AD"/>
    <w:rsid w:val="5B03F96A"/>
    <w:rsid w:val="5B16B02C"/>
    <w:rsid w:val="5C0423DA"/>
    <w:rsid w:val="5C1E41B2"/>
    <w:rsid w:val="5C834BB8"/>
    <w:rsid w:val="5D21D403"/>
    <w:rsid w:val="5D738C45"/>
    <w:rsid w:val="5DB88334"/>
    <w:rsid w:val="5DF7D6E1"/>
    <w:rsid w:val="5E623F8B"/>
    <w:rsid w:val="5EAFA489"/>
    <w:rsid w:val="5F2F2654"/>
    <w:rsid w:val="60313A59"/>
    <w:rsid w:val="605F93D1"/>
    <w:rsid w:val="60984C34"/>
    <w:rsid w:val="60B8D9B8"/>
    <w:rsid w:val="60DEE24D"/>
    <w:rsid w:val="612D8F7D"/>
    <w:rsid w:val="61801575"/>
    <w:rsid w:val="61985AD1"/>
    <w:rsid w:val="6202532C"/>
    <w:rsid w:val="62135BD7"/>
    <w:rsid w:val="623DB082"/>
    <w:rsid w:val="62582FDC"/>
    <w:rsid w:val="6269FBAD"/>
    <w:rsid w:val="633F2977"/>
    <w:rsid w:val="63AA11A3"/>
    <w:rsid w:val="63B9C61D"/>
    <w:rsid w:val="63F05F97"/>
    <w:rsid w:val="645B03D7"/>
    <w:rsid w:val="64655B5B"/>
    <w:rsid w:val="64803907"/>
    <w:rsid w:val="64EC680B"/>
    <w:rsid w:val="64F239A1"/>
    <w:rsid w:val="652442E2"/>
    <w:rsid w:val="65328078"/>
    <w:rsid w:val="65AF5146"/>
    <w:rsid w:val="65C27057"/>
    <w:rsid w:val="6643C8FF"/>
    <w:rsid w:val="669EE202"/>
    <w:rsid w:val="66C39526"/>
    <w:rsid w:val="66C8C932"/>
    <w:rsid w:val="66CF8442"/>
    <w:rsid w:val="66E5CB23"/>
    <w:rsid w:val="66E862D7"/>
    <w:rsid w:val="670EE422"/>
    <w:rsid w:val="67B44899"/>
    <w:rsid w:val="67D2E763"/>
    <w:rsid w:val="6852B37A"/>
    <w:rsid w:val="6854AA52"/>
    <w:rsid w:val="686622D8"/>
    <w:rsid w:val="694041E6"/>
    <w:rsid w:val="69E19DDB"/>
    <w:rsid w:val="6A328076"/>
    <w:rsid w:val="6A59D32C"/>
    <w:rsid w:val="6B2B300C"/>
    <w:rsid w:val="6C80F376"/>
    <w:rsid w:val="6C99CBEB"/>
    <w:rsid w:val="6CB812B9"/>
    <w:rsid w:val="6D10CF95"/>
    <w:rsid w:val="6D54063C"/>
    <w:rsid w:val="6D647449"/>
    <w:rsid w:val="6D7A6C3D"/>
    <w:rsid w:val="6DA42780"/>
    <w:rsid w:val="6DC08A23"/>
    <w:rsid w:val="6DF858E4"/>
    <w:rsid w:val="6E829597"/>
    <w:rsid w:val="6EEAEEE6"/>
    <w:rsid w:val="6F70B1FD"/>
    <w:rsid w:val="6FF82016"/>
    <w:rsid w:val="70025664"/>
    <w:rsid w:val="7027AD5C"/>
    <w:rsid w:val="706F5572"/>
    <w:rsid w:val="70771127"/>
    <w:rsid w:val="709551FB"/>
    <w:rsid w:val="70B273DA"/>
    <w:rsid w:val="70D616E3"/>
    <w:rsid w:val="7132C7A5"/>
    <w:rsid w:val="713936C0"/>
    <w:rsid w:val="719E26C5"/>
    <w:rsid w:val="72597888"/>
    <w:rsid w:val="72743FF6"/>
    <w:rsid w:val="728BDC2D"/>
    <w:rsid w:val="729E54CB"/>
    <w:rsid w:val="72F6C74D"/>
    <w:rsid w:val="73674CC3"/>
    <w:rsid w:val="7383D4BB"/>
    <w:rsid w:val="74217A92"/>
    <w:rsid w:val="7462D0A6"/>
    <w:rsid w:val="74883DBA"/>
    <w:rsid w:val="754F9879"/>
    <w:rsid w:val="7608A658"/>
    <w:rsid w:val="76BAE899"/>
    <w:rsid w:val="77070368"/>
    <w:rsid w:val="770E2D7D"/>
    <w:rsid w:val="778E9931"/>
    <w:rsid w:val="77B24F25"/>
    <w:rsid w:val="77E81673"/>
    <w:rsid w:val="780AB156"/>
    <w:rsid w:val="787542A0"/>
    <w:rsid w:val="7A048D2A"/>
    <w:rsid w:val="7A122DE0"/>
    <w:rsid w:val="7A6B6490"/>
    <w:rsid w:val="7A9E8D6D"/>
    <w:rsid w:val="7AF47EFF"/>
    <w:rsid w:val="7B35729B"/>
    <w:rsid w:val="7B6B46C0"/>
    <w:rsid w:val="7BA237CE"/>
    <w:rsid w:val="7BD41A9C"/>
    <w:rsid w:val="7C4705FB"/>
    <w:rsid w:val="7C83A5B2"/>
    <w:rsid w:val="7C8DF784"/>
    <w:rsid w:val="7DB275A9"/>
    <w:rsid w:val="7E20B6BB"/>
    <w:rsid w:val="7EF77933"/>
    <w:rsid w:val="7F77523B"/>
    <w:rsid w:val="7F83648E"/>
    <w:rsid w:val="7FEEDA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451A87DB-D009-43AB-A0AD-AEB63A92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877263"/>
    <w:pPr>
      <w:ind w:left="720"/>
      <w:jc w:val="both"/>
    </w:pPr>
    <w:rPr>
      <w:rFonts w:asciiTheme="majorHAnsi" w:eastAsia="MS Mincho" w:hAnsiTheme="majorHAnsi"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C2602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6027"/>
  </w:style>
  <w:style w:type="character" w:customStyle="1" w:styleId="eop">
    <w:name w:val="eop"/>
    <w:basedOn w:val="DefaultParagraphFont"/>
    <w:rsid w:val="00C26027"/>
  </w:style>
  <w:style w:type="character" w:styleId="CommentReference">
    <w:name w:val="annotation reference"/>
    <w:basedOn w:val="DefaultParagraphFont"/>
    <w:uiPriority w:val="99"/>
    <w:semiHidden/>
    <w:unhideWhenUsed/>
    <w:rsid w:val="00DC423D"/>
    <w:rPr>
      <w:sz w:val="16"/>
      <w:szCs w:val="16"/>
    </w:rPr>
  </w:style>
  <w:style w:type="paragraph" w:styleId="CommentText">
    <w:name w:val="annotation text"/>
    <w:basedOn w:val="Normal"/>
    <w:link w:val="CommentTextChar"/>
    <w:uiPriority w:val="99"/>
    <w:semiHidden/>
    <w:unhideWhenUsed/>
    <w:rsid w:val="00DC423D"/>
    <w:rPr>
      <w:sz w:val="20"/>
      <w:szCs w:val="20"/>
    </w:rPr>
  </w:style>
  <w:style w:type="character" w:customStyle="1" w:styleId="CommentTextChar">
    <w:name w:val="Comment Text Char"/>
    <w:basedOn w:val="DefaultParagraphFont"/>
    <w:link w:val="CommentText"/>
    <w:uiPriority w:val="99"/>
    <w:semiHidden/>
    <w:rsid w:val="00DC423D"/>
    <w:rPr>
      <w:sz w:val="20"/>
      <w:szCs w:val="20"/>
    </w:rPr>
  </w:style>
  <w:style w:type="paragraph" w:styleId="CommentSubject">
    <w:name w:val="annotation subject"/>
    <w:basedOn w:val="CommentText"/>
    <w:next w:val="CommentText"/>
    <w:link w:val="CommentSubjectChar"/>
    <w:uiPriority w:val="99"/>
    <w:semiHidden/>
    <w:unhideWhenUsed/>
    <w:rsid w:val="00DC423D"/>
    <w:rPr>
      <w:b/>
      <w:bCs/>
    </w:rPr>
  </w:style>
  <w:style w:type="character" w:customStyle="1" w:styleId="CommentSubjectChar">
    <w:name w:val="Comment Subject Char"/>
    <w:basedOn w:val="CommentTextChar"/>
    <w:link w:val="CommentSubject"/>
    <w:uiPriority w:val="99"/>
    <w:semiHidden/>
    <w:rsid w:val="00DC423D"/>
    <w:rPr>
      <w:b/>
      <w:bCs/>
      <w:sz w:val="20"/>
      <w:szCs w:val="20"/>
    </w:rPr>
  </w:style>
  <w:style w:type="paragraph" w:styleId="Revision">
    <w:name w:val="Revision"/>
    <w:hidden/>
    <w:uiPriority w:val="99"/>
    <w:semiHidden/>
    <w:rsid w:val="006A28DC"/>
    <w:pPr>
      <w:spacing w:after="0" w:line="240" w:lineRule="auto"/>
    </w:pPr>
  </w:style>
  <w:style w:type="character" w:styleId="Hyperlink">
    <w:name w:val="Hyperlink"/>
    <w:basedOn w:val="DefaultParagraphFont"/>
    <w:uiPriority w:val="99"/>
    <w:unhideWhenUsed/>
    <w:rsid w:val="009121F5"/>
    <w:rPr>
      <w:color w:val="000000" w:themeColor="hyperlink"/>
      <w:u w:val="single"/>
    </w:rPr>
  </w:style>
  <w:style w:type="character" w:styleId="UnresolvedMention">
    <w:name w:val="Unresolved Mention"/>
    <w:basedOn w:val="DefaultParagraphFont"/>
    <w:uiPriority w:val="99"/>
    <w:unhideWhenUsed/>
    <w:rsid w:val="009121F5"/>
    <w:rPr>
      <w:color w:val="605E5C"/>
      <w:shd w:val="clear" w:color="auto" w:fill="E1DFDD"/>
    </w:rPr>
  </w:style>
  <w:style w:type="character" w:styleId="Mention">
    <w:name w:val="Mention"/>
    <w:basedOn w:val="DefaultParagraphFont"/>
    <w:uiPriority w:val="99"/>
    <w:unhideWhenUsed/>
    <w:rsid w:val="00F514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5497">
      <w:bodyDiv w:val="1"/>
      <w:marLeft w:val="0"/>
      <w:marRight w:val="0"/>
      <w:marTop w:val="0"/>
      <w:marBottom w:val="0"/>
      <w:divBdr>
        <w:top w:val="none" w:sz="0" w:space="0" w:color="auto"/>
        <w:left w:val="none" w:sz="0" w:space="0" w:color="auto"/>
        <w:bottom w:val="none" w:sz="0" w:space="0" w:color="auto"/>
        <w:right w:val="none" w:sz="0" w:space="0" w:color="auto"/>
      </w:divBdr>
    </w:div>
    <w:div w:id="206457715">
      <w:bodyDiv w:val="1"/>
      <w:marLeft w:val="0"/>
      <w:marRight w:val="0"/>
      <w:marTop w:val="0"/>
      <w:marBottom w:val="0"/>
      <w:divBdr>
        <w:top w:val="none" w:sz="0" w:space="0" w:color="auto"/>
        <w:left w:val="none" w:sz="0" w:space="0" w:color="auto"/>
        <w:bottom w:val="none" w:sz="0" w:space="0" w:color="auto"/>
        <w:right w:val="none" w:sz="0" w:space="0" w:color="auto"/>
      </w:divBdr>
      <w:divsChild>
        <w:div w:id="846795402">
          <w:marLeft w:val="0"/>
          <w:marRight w:val="0"/>
          <w:marTop w:val="0"/>
          <w:marBottom w:val="0"/>
          <w:divBdr>
            <w:top w:val="none" w:sz="0" w:space="0" w:color="auto"/>
            <w:left w:val="none" w:sz="0" w:space="0" w:color="auto"/>
            <w:bottom w:val="none" w:sz="0" w:space="0" w:color="auto"/>
            <w:right w:val="none" w:sz="0" w:space="0" w:color="auto"/>
          </w:divBdr>
        </w:div>
        <w:div w:id="917708881">
          <w:marLeft w:val="0"/>
          <w:marRight w:val="0"/>
          <w:marTop w:val="0"/>
          <w:marBottom w:val="0"/>
          <w:divBdr>
            <w:top w:val="none" w:sz="0" w:space="0" w:color="auto"/>
            <w:left w:val="none" w:sz="0" w:space="0" w:color="auto"/>
            <w:bottom w:val="none" w:sz="0" w:space="0" w:color="auto"/>
            <w:right w:val="none" w:sz="0" w:space="0" w:color="auto"/>
          </w:divBdr>
        </w:div>
        <w:div w:id="1091779548">
          <w:marLeft w:val="0"/>
          <w:marRight w:val="0"/>
          <w:marTop w:val="0"/>
          <w:marBottom w:val="0"/>
          <w:divBdr>
            <w:top w:val="none" w:sz="0" w:space="0" w:color="auto"/>
            <w:left w:val="none" w:sz="0" w:space="0" w:color="auto"/>
            <w:bottom w:val="none" w:sz="0" w:space="0" w:color="auto"/>
            <w:right w:val="none" w:sz="0" w:space="0" w:color="auto"/>
          </w:divBdr>
        </w:div>
        <w:div w:id="1482891354">
          <w:marLeft w:val="0"/>
          <w:marRight w:val="0"/>
          <w:marTop w:val="0"/>
          <w:marBottom w:val="0"/>
          <w:divBdr>
            <w:top w:val="none" w:sz="0" w:space="0" w:color="auto"/>
            <w:left w:val="none" w:sz="0" w:space="0" w:color="auto"/>
            <w:bottom w:val="none" w:sz="0" w:space="0" w:color="auto"/>
            <w:right w:val="none" w:sz="0" w:space="0" w:color="auto"/>
          </w:divBdr>
        </w:div>
        <w:div w:id="1527211769">
          <w:marLeft w:val="0"/>
          <w:marRight w:val="0"/>
          <w:marTop w:val="0"/>
          <w:marBottom w:val="0"/>
          <w:divBdr>
            <w:top w:val="none" w:sz="0" w:space="0" w:color="auto"/>
            <w:left w:val="none" w:sz="0" w:space="0" w:color="auto"/>
            <w:bottom w:val="none" w:sz="0" w:space="0" w:color="auto"/>
            <w:right w:val="none" w:sz="0" w:space="0" w:color="auto"/>
          </w:divBdr>
        </w:div>
        <w:div w:id="1841459401">
          <w:marLeft w:val="0"/>
          <w:marRight w:val="0"/>
          <w:marTop w:val="0"/>
          <w:marBottom w:val="0"/>
          <w:divBdr>
            <w:top w:val="none" w:sz="0" w:space="0" w:color="auto"/>
            <w:left w:val="none" w:sz="0" w:space="0" w:color="auto"/>
            <w:bottom w:val="none" w:sz="0" w:space="0" w:color="auto"/>
            <w:right w:val="none" w:sz="0" w:space="0" w:color="auto"/>
          </w:divBdr>
        </w:div>
        <w:div w:id="1862429453">
          <w:marLeft w:val="0"/>
          <w:marRight w:val="0"/>
          <w:marTop w:val="0"/>
          <w:marBottom w:val="0"/>
          <w:divBdr>
            <w:top w:val="none" w:sz="0" w:space="0" w:color="auto"/>
            <w:left w:val="none" w:sz="0" w:space="0" w:color="auto"/>
            <w:bottom w:val="none" w:sz="0" w:space="0" w:color="auto"/>
            <w:right w:val="none" w:sz="0" w:space="0" w:color="auto"/>
          </w:divBdr>
        </w:div>
        <w:div w:id="1925526046">
          <w:marLeft w:val="0"/>
          <w:marRight w:val="0"/>
          <w:marTop w:val="0"/>
          <w:marBottom w:val="0"/>
          <w:divBdr>
            <w:top w:val="none" w:sz="0" w:space="0" w:color="auto"/>
            <w:left w:val="none" w:sz="0" w:space="0" w:color="auto"/>
            <w:bottom w:val="none" w:sz="0" w:space="0" w:color="auto"/>
            <w:right w:val="none" w:sz="0" w:space="0" w:color="auto"/>
          </w:divBdr>
        </w:div>
        <w:div w:id="2081101792">
          <w:marLeft w:val="0"/>
          <w:marRight w:val="0"/>
          <w:marTop w:val="0"/>
          <w:marBottom w:val="0"/>
          <w:divBdr>
            <w:top w:val="none" w:sz="0" w:space="0" w:color="auto"/>
            <w:left w:val="none" w:sz="0" w:space="0" w:color="auto"/>
            <w:bottom w:val="none" w:sz="0" w:space="0" w:color="auto"/>
            <w:right w:val="none" w:sz="0" w:space="0" w:color="auto"/>
          </w:divBdr>
        </w:div>
      </w:divsChild>
    </w:div>
    <w:div w:id="489715948">
      <w:bodyDiv w:val="1"/>
      <w:marLeft w:val="0"/>
      <w:marRight w:val="0"/>
      <w:marTop w:val="0"/>
      <w:marBottom w:val="0"/>
      <w:divBdr>
        <w:top w:val="none" w:sz="0" w:space="0" w:color="auto"/>
        <w:left w:val="none" w:sz="0" w:space="0" w:color="auto"/>
        <w:bottom w:val="none" w:sz="0" w:space="0" w:color="auto"/>
        <w:right w:val="none" w:sz="0" w:space="0" w:color="auto"/>
      </w:divBdr>
    </w:div>
    <w:div w:id="606236465">
      <w:bodyDiv w:val="1"/>
      <w:marLeft w:val="0"/>
      <w:marRight w:val="0"/>
      <w:marTop w:val="0"/>
      <w:marBottom w:val="0"/>
      <w:divBdr>
        <w:top w:val="none" w:sz="0" w:space="0" w:color="auto"/>
        <w:left w:val="none" w:sz="0" w:space="0" w:color="auto"/>
        <w:bottom w:val="none" w:sz="0" w:space="0" w:color="auto"/>
        <w:right w:val="none" w:sz="0" w:space="0" w:color="auto"/>
      </w:divBdr>
      <w:divsChild>
        <w:div w:id="400833243">
          <w:marLeft w:val="0"/>
          <w:marRight w:val="0"/>
          <w:marTop w:val="0"/>
          <w:marBottom w:val="0"/>
          <w:divBdr>
            <w:top w:val="none" w:sz="0" w:space="0" w:color="auto"/>
            <w:left w:val="none" w:sz="0" w:space="0" w:color="auto"/>
            <w:bottom w:val="none" w:sz="0" w:space="0" w:color="auto"/>
            <w:right w:val="none" w:sz="0" w:space="0" w:color="auto"/>
          </w:divBdr>
        </w:div>
        <w:div w:id="760880800">
          <w:marLeft w:val="0"/>
          <w:marRight w:val="0"/>
          <w:marTop w:val="0"/>
          <w:marBottom w:val="0"/>
          <w:divBdr>
            <w:top w:val="none" w:sz="0" w:space="0" w:color="auto"/>
            <w:left w:val="none" w:sz="0" w:space="0" w:color="auto"/>
            <w:bottom w:val="none" w:sz="0" w:space="0" w:color="auto"/>
            <w:right w:val="none" w:sz="0" w:space="0" w:color="auto"/>
          </w:divBdr>
        </w:div>
        <w:div w:id="1297949977">
          <w:marLeft w:val="0"/>
          <w:marRight w:val="0"/>
          <w:marTop w:val="0"/>
          <w:marBottom w:val="0"/>
          <w:divBdr>
            <w:top w:val="none" w:sz="0" w:space="0" w:color="auto"/>
            <w:left w:val="none" w:sz="0" w:space="0" w:color="auto"/>
            <w:bottom w:val="none" w:sz="0" w:space="0" w:color="auto"/>
            <w:right w:val="none" w:sz="0" w:space="0" w:color="auto"/>
          </w:divBdr>
          <w:divsChild>
            <w:div w:id="699404103">
              <w:marLeft w:val="0"/>
              <w:marRight w:val="0"/>
              <w:marTop w:val="0"/>
              <w:marBottom w:val="0"/>
              <w:divBdr>
                <w:top w:val="none" w:sz="0" w:space="0" w:color="auto"/>
                <w:left w:val="none" w:sz="0" w:space="0" w:color="auto"/>
                <w:bottom w:val="none" w:sz="0" w:space="0" w:color="auto"/>
                <w:right w:val="none" w:sz="0" w:space="0" w:color="auto"/>
              </w:divBdr>
            </w:div>
            <w:div w:id="919752748">
              <w:marLeft w:val="0"/>
              <w:marRight w:val="0"/>
              <w:marTop w:val="0"/>
              <w:marBottom w:val="0"/>
              <w:divBdr>
                <w:top w:val="none" w:sz="0" w:space="0" w:color="auto"/>
                <w:left w:val="none" w:sz="0" w:space="0" w:color="auto"/>
                <w:bottom w:val="none" w:sz="0" w:space="0" w:color="auto"/>
                <w:right w:val="none" w:sz="0" w:space="0" w:color="auto"/>
              </w:divBdr>
            </w:div>
          </w:divsChild>
        </w:div>
        <w:div w:id="1395469451">
          <w:marLeft w:val="0"/>
          <w:marRight w:val="0"/>
          <w:marTop w:val="0"/>
          <w:marBottom w:val="0"/>
          <w:divBdr>
            <w:top w:val="none" w:sz="0" w:space="0" w:color="auto"/>
            <w:left w:val="none" w:sz="0" w:space="0" w:color="auto"/>
            <w:bottom w:val="none" w:sz="0" w:space="0" w:color="auto"/>
            <w:right w:val="none" w:sz="0" w:space="0" w:color="auto"/>
          </w:divBdr>
        </w:div>
        <w:div w:id="1918439052">
          <w:marLeft w:val="0"/>
          <w:marRight w:val="0"/>
          <w:marTop w:val="0"/>
          <w:marBottom w:val="0"/>
          <w:divBdr>
            <w:top w:val="none" w:sz="0" w:space="0" w:color="auto"/>
            <w:left w:val="none" w:sz="0" w:space="0" w:color="auto"/>
            <w:bottom w:val="none" w:sz="0" w:space="0" w:color="auto"/>
            <w:right w:val="none" w:sz="0" w:space="0" w:color="auto"/>
          </w:divBdr>
        </w:div>
        <w:div w:id="2072727235">
          <w:marLeft w:val="0"/>
          <w:marRight w:val="0"/>
          <w:marTop w:val="0"/>
          <w:marBottom w:val="0"/>
          <w:divBdr>
            <w:top w:val="none" w:sz="0" w:space="0" w:color="auto"/>
            <w:left w:val="none" w:sz="0" w:space="0" w:color="auto"/>
            <w:bottom w:val="none" w:sz="0" w:space="0" w:color="auto"/>
            <w:right w:val="none" w:sz="0" w:space="0" w:color="auto"/>
          </w:divBdr>
        </w:div>
        <w:div w:id="2128159874">
          <w:marLeft w:val="0"/>
          <w:marRight w:val="0"/>
          <w:marTop w:val="0"/>
          <w:marBottom w:val="0"/>
          <w:divBdr>
            <w:top w:val="none" w:sz="0" w:space="0" w:color="auto"/>
            <w:left w:val="none" w:sz="0" w:space="0" w:color="auto"/>
            <w:bottom w:val="none" w:sz="0" w:space="0" w:color="auto"/>
            <w:right w:val="none" w:sz="0" w:space="0" w:color="auto"/>
          </w:divBdr>
        </w:div>
      </w:divsChild>
    </w:div>
    <w:div w:id="786046790">
      <w:bodyDiv w:val="1"/>
      <w:marLeft w:val="0"/>
      <w:marRight w:val="0"/>
      <w:marTop w:val="0"/>
      <w:marBottom w:val="0"/>
      <w:divBdr>
        <w:top w:val="none" w:sz="0" w:space="0" w:color="auto"/>
        <w:left w:val="none" w:sz="0" w:space="0" w:color="auto"/>
        <w:bottom w:val="none" w:sz="0" w:space="0" w:color="auto"/>
        <w:right w:val="none" w:sz="0" w:space="0" w:color="auto"/>
      </w:divBdr>
      <w:divsChild>
        <w:div w:id="551700543">
          <w:marLeft w:val="0"/>
          <w:marRight w:val="0"/>
          <w:marTop w:val="0"/>
          <w:marBottom w:val="0"/>
          <w:divBdr>
            <w:top w:val="none" w:sz="0" w:space="0" w:color="auto"/>
            <w:left w:val="none" w:sz="0" w:space="0" w:color="auto"/>
            <w:bottom w:val="none" w:sz="0" w:space="0" w:color="auto"/>
            <w:right w:val="none" w:sz="0" w:space="0" w:color="auto"/>
          </w:divBdr>
        </w:div>
        <w:div w:id="994188945">
          <w:marLeft w:val="0"/>
          <w:marRight w:val="0"/>
          <w:marTop w:val="0"/>
          <w:marBottom w:val="0"/>
          <w:divBdr>
            <w:top w:val="none" w:sz="0" w:space="0" w:color="auto"/>
            <w:left w:val="none" w:sz="0" w:space="0" w:color="auto"/>
            <w:bottom w:val="none" w:sz="0" w:space="0" w:color="auto"/>
            <w:right w:val="none" w:sz="0" w:space="0" w:color="auto"/>
          </w:divBdr>
        </w:div>
        <w:div w:id="1054040619">
          <w:marLeft w:val="0"/>
          <w:marRight w:val="0"/>
          <w:marTop w:val="0"/>
          <w:marBottom w:val="0"/>
          <w:divBdr>
            <w:top w:val="none" w:sz="0" w:space="0" w:color="auto"/>
            <w:left w:val="none" w:sz="0" w:space="0" w:color="auto"/>
            <w:bottom w:val="none" w:sz="0" w:space="0" w:color="auto"/>
            <w:right w:val="none" w:sz="0" w:space="0" w:color="auto"/>
          </w:divBdr>
        </w:div>
        <w:div w:id="1841963939">
          <w:marLeft w:val="0"/>
          <w:marRight w:val="0"/>
          <w:marTop w:val="0"/>
          <w:marBottom w:val="0"/>
          <w:divBdr>
            <w:top w:val="none" w:sz="0" w:space="0" w:color="auto"/>
            <w:left w:val="none" w:sz="0" w:space="0" w:color="auto"/>
            <w:bottom w:val="none" w:sz="0" w:space="0" w:color="auto"/>
            <w:right w:val="none" w:sz="0" w:space="0" w:color="auto"/>
          </w:divBdr>
        </w:div>
      </w:divsChild>
    </w:div>
    <w:div w:id="989358597">
      <w:bodyDiv w:val="1"/>
      <w:marLeft w:val="0"/>
      <w:marRight w:val="0"/>
      <w:marTop w:val="0"/>
      <w:marBottom w:val="0"/>
      <w:divBdr>
        <w:top w:val="none" w:sz="0" w:space="0" w:color="auto"/>
        <w:left w:val="none" w:sz="0" w:space="0" w:color="auto"/>
        <w:bottom w:val="none" w:sz="0" w:space="0" w:color="auto"/>
        <w:right w:val="none" w:sz="0" w:space="0" w:color="auto"/>
      </w:divBdr>
    </w:div>
    <w:div w:id="1178693973">
      <w:bodyDiv w:val="1"/>
      <w:marLeft w:val="0"/>
      <w:marRight w:val="0"/>
      <w:marTop w:val="0"/>
      <w:marBottom w:val="0"/>
      <w:divBdr>
        <w:top w:val="none" w:sz="0" w:space="0" w:color="auto"/>
        <w:left w:val="none" w:sz="0" w:space="0" w:color="auto"/>
        <w:bottom w:val="none" w:sz="0" w:space="0" w:color="auto"/>
        <w:right w:val="none" w:sz="0" w:space="0" w:color="auto"/>
      </w:divBdr>
      <w:divsChild>
        <w:div w:id="125903040">
          <w:marLeft w:val="0"/>
          <w:marRight w:val="0"/>
          <w:marTop w:val="0"/>
          <w:marBottom w:val="0"/>
          <w:divBdr>
            <w:top w:val="none" w:sz="0" w:space="0" w:color="auto"/>
            <w:left w:val="none" w:sz="0" w:space="0" w:color="auto"/>
            <w:bottom w:val="none" w:sz="0" w:space="0" w:color="auto"/>
            <w:right w:val="none" w:sz="0" w:space="0" w:color="auto"/>
          </w:divBdr>
        </w:div>
        <w:div w:id="1305543053">
          <w:marLeft w:val="0"/>
          <w:marRight w:val="0"/>
          <w:marTop w:val="0"/>
          <w:marBottom w:val="0"/>
          <w:divBdr>
            <w:top w:val="none" w:sz="0" w:space="0" w:color="auto"/>
            <w:left w:val="none" w:sz="0" w:space="0" w:color="auto"/>
            <w:bottom w:val="none" w:sz="0" w:space="0" w:color="auto"/>
            <w:right w:val="none" w:sz="0" w:space="0" w:color="auto"/>
          </w:divBdr>
          <w:divsChild>
            <w:div w:id="108935176">
              <w:marLeft w:val="0"/>
              <w:marRight w:val="0"/>
              <w:marTop w:val="0"/>
              <w:marBottom w:val="0"/>
              <w:divBdr>
                <w:top w:val="none" w:sz="0" w:space="0" w:color="auto"/>
                <w:left w:val="none" w:sz="0" w:space="0" w:color="auto"/>
                <w:bottom w:val="none" w:sz="0" w:space="0" w:color="auto"/>
                <w:right w:val="none" w:sz="0" w:space="0" w:color="auto"/>
              </w:divBdr>
            </w:div>
            <w:div w:id="907613792">
              <w:marLeft w:val="0"/>
              <w:marRight w:val="0"/>
              <w:marTop w:val="0"/>
              <w:marBottom w:val="0"/>
              <w:divBdr>
                <w:top w:val="none" w:sz="0" w:space="0" w:color="auto"/>
                <w:left w:val="none" w:sz="0" w:space="0" w:color="auto"/>
                <w:bottom w:val="none" w:sz="0" w:space="0" w:color="auto"/>
                <w:right w:val="none" w:sz="0" w:space="0" w:color="auto"/>
              </w:divBdr>
            </w:div>
            <w:div w:id="1180042953">
              <w:marLeft w:val="0"/>
              <w:marRight w:val="0"/>
              <w:marTop w:val="0"/>
              <w:marBottom w:val="0"/>
              <w:divBdr>
                <w:top w:val="none" w:sz="0" w:space="0" w:color="auto"/>
                <w:left w:val="none" w:sz="0" w:space="0" w:color="auto"/>
                <w:bottom w:val="none" w:sz="0" w:space="0" w:color="auto"/>
                <w:right w:val="none" w:sz="0" w:space="0" w:color="auto"/>
              </w:divBdr>
            </w:div>
            <w:div w:id="1652904540">
              <w:marLeft w:val="0"/>
              <w:marRight w:val="0"/>
              <w:marTop w:val="0"/>
              <w:marBottom w:val="0"/>
              <w:divBdr>
                <w:top w:val="none" w:sz="0" w:space="0" w:color="auto"/>
                <w:left w:val="none" w:sz="0" w:space="0" w:color="auto"/>
                <w:bottom w:val="none" w:sz="0" w:space="0" w:color="auto"/>
                <w:right w:val="none" w:sz="0" w:space="0" w:color="auto"/>
              </w:divBdr>
            </w:div>
            <w:div w:id="2024890339">
              <w:marLeft w:val="0"/>
              <w:marRight w:val="0"/>
              <w:marTop w:val="0"/>
              <w:marBottom w:val="0"/>
              <w:divBdr>
                <w:top w:val="none" w:sz="0" w:space="0" w:color="auto"/>
                <w:left w:val="none" w:sz="0" w:space="0" w:color="auto"/>
                <w:bottom w:val="none" w:sz="0" w:space="0" w:color="auto"/>
                <w:right w:val="none" w:sz="0" w:space="0" w:color="auto"/>
              </w:divBdr>
            </w:div>
          </w:divsChild>
        </w:div>
        <w:div w:id="2137217843">
          <w:marLeft w:val="0"/>
          <w:marRight w:val="0"/>
          <w:marTop w:val="0"/>
          <w:marBottom w:val="0"/>
          <w:divBdr>
            <w:top w:val="none" w:sz="0" w:space="0" w:color="auto"/>
            <w:left w:val="none" w:sz="0" w:space="0" w:color="auto"/>
            <w:bottom w:val="none" w:sz="0" w:space="0" w:color="auto"/>
            <w:right w:val="none" w:sz="0" w:space="0" w:color="auto"/>
          </w:divBdr>
        </w:div>
      </w:divsChild>
    </w:div>
    <w:div w:id="1251425396">
      <w:bodyDiv w:val="1"/>
      <w:marLeft w:val="0"/>
      <w:marRight w:val="0"/>
      <w:marTop w:val="0"/>
      <w:marBottom w:val="0"/>
      <w:divBdr>
        <w:top w:val="none" w:sz="0" w:space="0" w:color="auto"/>
        <w:left w:val="none" w:sz="0" w:space="0" w:color="auto"/>
        <w:bottom w:val="none" w:sz="0" w:space="0" w:color="auto"/>
        <w:right w:val="none" w:sz="0" w:space="0" w:color="auto"/>
      </w:divBdr>
      <w:divsChild>
        <w:div w:id="899438444">
          <w:marLeft w:val="0"/>
          <w:marRight w:val="0"/>
          <w:marTop w:val="0"/>
          <w:marBottom w:val="0"/>
          <w:divBdr>
            <w:top w:val="none" w:sz="0" w:space="0" w:color="auto"/>
            <w:left w:val="none" w:sz="0" w:space="0" w:color="auto"/>
            <w:bottom w:val="none" w:sz="0" w:space="0" w:color="auto"/>
            <w:right w:val="none" w:sz="0" w:space="0" w:color="auto"/>
          </w:divBdr>
        </w:div>
        <w:div w:id="1733893695">
          <w:marLeft w:val="0"/>
          <w:marRight w:val="0"/>
          <w:marTop w:val="0"/>
          <w:marBottom w:val="0"/>
          <w:divBdr>
            <w:top w:val="none" w:sz="0" w:space="0" w:color="auto"/>
            <w:left w:val="none" w:sz="0" w:space="0" w:color="auto"/>
            <w:bottom w:val="none" w:sz="0" w:space="0" w:color="auto"/>
            <w:right w:val="none" w:sz="0" w:space="0" w:color="auto"/>
          </w:divBdr>
        </w:div>
        <w:div w:id="1798329131">
          <w:marLeft w:val="0"/>
          <w:marRight w:val="0"/>
          <w:marTop w:val="0"/>
          <w:marBottom w:val="0"/>
          <w:divBdr>
            <w:top w:val="none" w:sz="0" w:space="0" w:color="auto"/>
            <w:left w:val="none" w:sz="0" w:space="0" w:color="auto"/>
            <w:bottom w:val="none" w:sz="0" w:space="0" w:color="auto"/>
            <w:right w:val="none" w:sz="0" w:space="0" w:color="auto"/>
          </w:divBdr>
        </w:div>
      </w:divsChild>
    </w:div>
    <w:div w:id="1661076568">
      <w:bodyDiv w:val="1"/>
      <w:marLeft w:val="0"/>
      <w:marRight w:val="0"/>
      <w:marTop w:val="0"/>
      <w:marBottom w:val="0"/>
      <w:divBdr>
        <w:top w:val="none" w:sz="0" w:space="0" w:color="auto"/>
        <w:left w:val="none" w:sz="0" w:space="0" w:color="auto"/>
        <w:bottom w:val="none" w:sz="0" w:space="0" w:color="auto"/>
        <w:right w:val="none" w:sz="0" w:space="0" w:color="auto"/>
      </w:divBdr>
      <w:divsChild>
        <w:div w:id="37246746">
          <w:marLeft w:val="0"/>
          <w:marRight w:val="0"/>
          <w:marTop w:val="0"/>
          <w:marBottom w:val="0"/>
          <w:divBdr>
            <w:top w:val="none" w:sz="0" w:space="0" w:color="auto"/>
            <w:left w:val="none" w:sz="0" w:space="0" w:color="auto"/>
            <w:bottom w:val="none" w:sz="0" w:space="0" w:color="auto"/>
            <w:right w:val="none" w:sz="0" w:space="0" w:color="auto"/>
          </w:divBdr>
        </w:div>
        <w:div w:id="549072904">
          <w:marLeft w:val="0"/>
          <w:marRight w:val="0"/>
          <w:marTop w:val="0"/>
          <w:marBottom w:val="0"/>
          <w:divBdr>
            <w:top w:val="none" w:sz="0" w:space="0" w:color="auto"/>
            <w:left w:val="none" w:sz="0" w:space="0" w:color="auto"/>
            <w:bottom w:val="none" w:sz="0" w:space="0" w:color="auto"/>
            <w:right w:val="none" w:sz="0" w:space="0" w:color="auto"/>
          </w:divBdr>
        </w:div>
        <w:div w:id="855389800">
          <w:marLeft w:val="0"/>
          <w:marRight w:val="0"/>
          <w:marTop w:val="0"/>
          <w:marBottom w:val="0"/>
          <w:divBdr>
            <w:top w:val="none" w:sz="0" w:space="0" w:color="auto"/>
            <w:left w:val="none" w:sz="0" w:space="0" w:color="auto"/>
            <w:bottom w:val="none" w:sz="0" w:space="0" w:color="auto"/>
            <w:right w:val="none" w:sz="0" w:space="0" w:color="auto"/>
          </w:divBdr>
        </w:div>
        <w:div w:id="1030257752">
          <w:marLeft w:val="0"/>
          <w:marRight w:val="0"/>
          <w:marTop w:val="0"/>
          <w:marBottom w:val="0"/>
          <w:divBdr>
            <w:top w:val="none" w:sz="0" w:space="0" w:color="auto"/>
            <w:left w:val="none" w:sz="0" w:space="0" w:color="auto"/>
            <w:bottom w:val="none" w:sz="0" w:space="0" w:color="auto"/>
            <w:right w:val="none" w:sz="0" w:space="0" w:color="auto"/>
          </w:divBdr>
        </w:div>
        <w:div w:id="1124229995">
          <w:marLeft w:val="0"/>
          <w:marRight w:val="0"/>
          <w:marTop w:val="0"/>
          <w:marBottom w:val="0"/>
          <w:divBdr>
            <w:top w:val="none" w:sz="0" w:space="0" w:color="auto"/>
            <w:left w:val="none" w:sz="0" w:space="0" w:color="auto"/>
            <w:bottom w:val="none" w:sz="0" w:space="0" w:color="auto"/>
            <w:right w:val="none" w:sz="0" w:space="0" w:color="auto"/>
          </w:divBdr>
        </w:div>
        <w:div w:id="1846167222">
          <w:marLeft w:val="0"/>
          <w:marRight w:val="0"/>
          <w:marTop w:val="0"/>
          <w:marBottom w:val="0"/>
          <w:divBdr>
            <w:top w:val="none" w:sz="0" w:space="0" w:color="auto"/>
            <w:left w:val="none" w:sz="0" w:space="0" w:color="auto"/>
            <w:bottom w:val="none" w:sz="0" w:space="0" w:color="auto"/>
            <w:right w:val="none" w:sz="0" w:space="0" w:color="auto"/>
          </w:divBdr>
        </w:div>
      </w:divsChild>
    </w:div>
    <w:div w:id="20278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climaterisk.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heccc.org.uk/reports/.%C2%A0%20HYPERLINK%20%22http:/www.theccc.org.uk/reports/.%C2%A0" TargetMode="External"/><Relationship Id="rId17" Type="http://schemas.openxmlformats.org/officeDocument/2006/relationships/hyperlink" Target="https://www.theccc.org.uk/wp-content/uploads/2013/02/Quality-Assurance-interim-guidance.pdf" TargetMode="External"/><Relationship Id="rId2" Type="http://schemas.openxmlformats.org/officeDocument/2006/relationships/customXml" Target="../customXml/item2.xml"/><Relationship Id="rId16" Type="http://schemas.openxmlformats.org/officeDocument/2006/relationships/hyperlink" Target="https://www.theccc.org.uk/publication/ccc-adaptation-monitoring-framework/?chapter=3-how-we-monitor-progress-on-preparing-for-climate-chan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heccc.org.uk/publication/ccc-adaptation-monitoring-framework/?chapter=3-how-we-monitor-progress-on-preparing-for-climate-chang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ccc.org.uk/publication/independent-assessment-of-uk-climate-ris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8a76587ea0b5c761cb7c49408c54fe81">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622d1e410aced4ed1295f421ee3e5ef7"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2.xml><?xml version="1.0" encoding="utf-8"?>
<ds:datastoreItem xmlns:ds="http://schemas.openxmlformats.org/officeDocument/2006/customXml" ds:itemID="{80C43305-F92F-4ED6-8264-5CEE2BF3A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CEFFA-25AB-4D29-B990-B3631CBFECDD}">
  <ds:schemaRefs>
    <ds:schemaRef ds:uri="http://schemas.microsoft.com/office/2006/metadata/properties"/>
    <ds:schemaRef ds:uri="http://schemas.microsoft.com/office/infopath/2007/PartnerControls"/>
    <ds:schemaRef ds:uri="662745e8-e224-48e8-a2e3-254862b8c2f5"/>
    <ds:schemaRef ds:uri="http://schemas.microsoft.com/sharepoint/v3"/>
    <ds:schemaRef ds:uri="b7969ffa-e39d-471d-bbf2-6dac38a71bcf"/>
  </ds:schemaRefs>
</ds:datastoreItem>
</file>

<file path=customXml/itemProps4.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5.xml><?xml version="1.0" encoding="utf-8"?>
<ds:datastoreItem xmlns:ds="http://schemas.openxmlformats.org/officeDocument/2006/customXml" ds:itemID="{B32F6E2A-65B0-4669-8E28-765CC0B5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4962</Words>
  <Characters>28284</Characters>
  <Application>Microsoft Office Word</Application>
  <DocSecurity>0</DocSecurity>
  <Lines>235</Lines>
  <Paragraphs>66</Paragraphs>
  <ScaleCrop>false</ScaleCrop>
  <Company>Microsoft</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3</cp:revision>
  <dcterms:created xsi:type="dcterms:W3CDTF">2023-05-03T08:46:00Z</dcterms:created>
  <dcterms:modified xsi:type="dcterms:W3CDTF">2023-05-03T08:51:00Z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