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AFFA" w14:textId="272D62D0" w:rsidR="007424CC" w:rsidRDefault="00F1553D"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Public sector bodies that fall into one or more of the following categories may utilise the DPS via a Waste Services Contract (or successor arrangement) with the Contracting Authority: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1) Any of the following and their future successors: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(a) ministerial government departments;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(b) Non-ministerial government departments;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(c) executive agencies of government;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(d) Non-Departmental Public Bodies (NDPBs), including advisory NDPBs, executive NDPBs, and tribunal NDPBs;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(e) Assembly Sponsored Public Bodies (ASPBs);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(f) police forces;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(g) fire and rescue services;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(h) ambulance services;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(i) maritime and coastguard agency services;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(j) NHS bodies;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(k) educational bodies or establishments including state schools (nursery schools, primary schools, middle or high schools, secondary schools, special schools), academies, colleges, Pupil Referral Unit (PRU), further education colleges and universities;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(l) hospices;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(m) national parks;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(n) housing associations, including registered social landlords;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(o) third sector and charities;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(p) citizens advice bodies;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(q) councils, including county councils, district councils, county borough councils, community councils, London borough councils, unitary councils, metropolitan councils, parish councils;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(r) public corporations;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(s) public financial bodies or institutions;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(t) public pension funds;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(u) central banks; and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(v) civil service bodies, including public sector buying organisations.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2) Those listed and maintained by the Government on their website at </w:t>
      </w:r>
      <w:hyperlink r:id="rId6" w:tgtFrame="_blank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https://www.gov.uk/government/organisations</w:t>
        </w:r>
      </w:hyperlink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 or any replacement or updated web-link.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3) Those listed and maintained by the Office of National Statistics (ONS) at </w:t>
      </w:r>
      <w:hyperlink r:id="rId7" w:tgtFrame="_blank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https://www.ons.gov.uk/economy/nationalaccounts/uksectoraccounts/datasets/publicsectorclassificationguide</w:t>
        </w:r>
      </w:hyperlink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 or any replacement or updated web-link.4) Those bodies in England, Wales or Northern Ireland which are within the scope of the definition of ‘Contracting Authority’ in regulation 2(1) of the Public Contracts Regulations 2015 (PCR) and/or Schedule 1 PCR.</w:t>
      </w:r>
    </w:p>
    <w:sectPr w:rsidR="00742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DA36" w14:textId="77777777" w:rsidR="00F1553D" w:rsidRDefault="00F1553D" w:rsidP="00F1553D">
      <w:pPr>
        <w:spacing w:after="0" w:line="240" w:lineRule="auto"/>
      </w:pPr>
      <w:r>
        <w:separator/>
      </w:r>
    </w:p>
  </w:endnote>
  <w:endnote w:type="continuationSeparator" w:id="0">
    <w:p w14:paraId="63774A9F" w14:textId="77777777" w:rsidR="00F1553D" w:rsidRDefault="00F1553D" w:rsidP="00F1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D629" w14:textId="77777777" w:rsidR="00F1553D" w:rsidRDefault="00F1553D" w:rsidP="00F1553D">
      <w:pPr>
        <w:spacing w:after="0" w:line="240" w:lineRule="auto"/>
      </w:pPr>
      <w:r>
        <w:separator/>
      </w:r>
    </w:p>
  </w:footnote>
  <w:footnote w:type="continuationSeparator" w:id="0">
    <w:p w14:paraId="00EC874C" w14:textId="77777777" w:rsidR="00F1553D" w:rsidRDefault="00F1553D" w:rsidP="00F15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3D"/>
    <w:rsid w:val="007424CC"/>
    <w:rsid w:val="00F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9AA70"/>
  <w15:chartTrackingRefBased/>
  <w15:docId w15:val="{363D1D27-1995-4CC7-8337-B0E78FB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organisatio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Makin, Joanne M (LLWR)</dc:creator>
  <cp:keywords/>
  <dc:description/>
  <cp:lastModifiedBy>Makin, Joanne M (LLWR)</cp:lastModifiedBy>
  <cp:revision>1</cp:revision>
  <dcterms:created xsi:type="dcterms:W3CDTF">2023-02-21T11:14:00Z</dcterms:created>
  <dcterms:modified xsi:type="dcterms:W3CDTF">2023-02-21T11:15:00Z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0c0ab6-a5d1-409a-be46-926fb63016fe_Enabled">
    <vt:lpwstr>true</vt:lpwstr>
  </property>
  <property fmtid="{D5CDD505-2E9C-101B-9397-08002B2CF9AE}" pid="3" name="MSIP_Label_630c0ab6-a5d1-409a-be46-926fb63016fe_SetDate">
    <vt:lpwstr>2023-02-21T11:14:32Z</vt:lpwstr>
  </property>
  <property fmtid="{D5CDD505-2E9C-101B-9397-08002B2CF9AE}" pid="4" name="MSIP_Label_630c0ab6-a5d1-409a-be46-926fb63016fe_Method">
    <vt:lpwstr>Privileged</vt:lpwstr>
  </property>
  <property fmtid="{D5CDD505-2E9C-101B-9397-08002B2CF9AE}" pid="5" name="MSIP_Label_630c0ab6-a5d1-409a-be46-926fb63016fe_Name">
    <vt:lpwstr>OFFICIAL-No-Marking</vt:lpwstr>
  </property>
  <property fmtid="{D5CDD505-2E9C-101B-9397-08002B2CF9AE}" pid="6" name="MSIP_Label_630c0ab6-a5d1-409a-be46-926fb63016fe_SiteId">
    <vt:lpwstr>1929b5b6-230e-4b2e-837a-b96f0a9b1b56</vt:lpwstr>
  </property>
  <property fmtid="{D5CDD505-2E9C-101B-9397-08002B2CF9AE}" pid="7" name="MSIP_Label_630c0ab6-a5d1-409a-be46-926fb63016fe_ActionId">
    <vt:lpwstr>b181e118-250b-4b92-b331-c55543bdf06a</vt:lpwstr>
  </property>
  <property fmtid="{D5CDD505-2E9C-101B-9397-08002B2CF9AE}" pid="8" name="MSIP_Label_630c0ab6-a5d1-409a-be46-926fb63016fe_ContentBits">
    <vt:lpwstr>0</vt:lpwstr>
  </property>
</Properties>
</file>