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ECA8" w14:textId="36FED45E" w:rsidR="0004333D" w:rsidRDefault="00806F39" w:rsidP="00806F39">
      <w:pPr>
        <w:jc w:val="center"/>
        <w:rPr>
          <w:b/>
          <w:bCs/>
          <w:u w:val="single"/>
        </w:rPr>
      </w:pPr>
      <w:r w:rsidRPr="00806F39">
        <w:rPr>
          <w:b/>
          <w:bCs/>
          <w:u w:val="single"/>
        </w:rPr>
        <w:t>LOT INFORMATION</w:t>
      </w:r>
    </w:p>
    <w:p w14:paraId="6925F329" w14:textId="6FEE6401" w:rsidR="00806F39" w:rsidRDefault="00806F39" w:rsidP="00806F39">
      <w:pPr>
        <w:jc w:val="center"/>
        <w:rPr>
          <w:b/>
          <w:bCs/>
          <w:u w:val="single"/>
        </w:rPr>
      </w:pPr>
    </w:p>
    <w:p w14:paraId="0AA1FD32" w14:textId="164636EA" w:rsidR="00806F39" w:rsidRDefault="00806F39" w:rsidP="00806F39">
      <w:pPr>
        <w:rPr>
          <w:rFonts w:cstheme="minorHAnsi"/>
          <w:b/>
          <w:bCs/>
        </w:rPr>
      </w:pPr>
      <w:r w:rsidRPr="00806F39">
        <w:rPr>
          <w:rFonts w:cstheme="minorHAnsi"/>
          <w:b/>
          <w:bCs/>
        </w:rPr>
        <w:t>Lot 1: Kingsway Health Centre and Bramingham Park Medical Centre, Luton</w:t>
      </w:r>
    </w:p>
    <w:p w14:paraId="1EB559CB" w14:textId="77777777" w:rsidR="00806F39" w:rsidRPr="00806F39" w:rsidRDefault="00806F39" w:rsidP="00806F39">
      <w:pPr>
        <w:rPr>
          <w:rFonts w:cstheme="minorHAnsi"/>
          <w:b/>
          <w:bCs/>
        </w:rPr>
      </w:pPr>
    </w:p>
    <w:p w14:paraId="49D36E9D" w14:textId="655F0DD1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Kingsway Health Centre has an actual patient list size of 11,027 (weighted 9802.53) as of</w:t>
      </w:r>
    </w:p>
    <w:p w14:paraId="4F475CB8" w14:textId="2493BA72" w:rsidR="00806F39" w:rsidRPr="00806F39" w:rsidRDefault="0052068A" w:rsidP="00806F39">
      <w:pPr>
        <w:rPr>
          <w:rFonts w:cstheme="minorHAnsi"/>
        </w:rPr>
      </w:pPr>
      <w:r>
        <w:rPr>
          <w:rFonts w:cstheme="minorHAnsi"/>
        </w:rPr>
        <w:t>September</w:t>
      </w:r>
      <w:r w:rsidR="00806F39" w:rsidRPr="00806F39">
        <w:rPr>
          <w:rFonts w:cstheme="minorHAnsi"/>
        </w:rPr>
        <w:t xml:space="preserve"> 2022 and Bramingham Park Medical Centre has an actual patient list size of 6,719</w:t>
      </w:r>
    </w:p>
    <w:p w14:paraId="5E8AF91E" w14:textId="2E428FB9" w:rsid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(weighted 5,941) as of September 2022.</w:t>
      </w:r>
    </w:p>
    <w:p w14:paraId="4A9070EA" w14:textId="77777777" w:rsidR="00806F39" w:rsidRPr="00806F39" w:rsidRDefault="00806F39" w:rsidP="00806F39">
      <w:pPr>
        <w:rPr>
          <w:rFonts w:cstheme="minorHAnsi"/>
        </w:rPr>
      </w:pPr>
    </w:p>
    <w:p w14:paraId="0A8F6639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The Commissioner has made a strategic decision not to reprocure practices with a weighted</w:t>
      </w:r>
    </w:p>
    <w:p w14:paraId="3A515DDE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list size below approximately 10,000 patients as stand-alone APMS contracts and to look at</w:t>
      </w:r>
    </w:p>
    <w:p w14:paraId="5E8ADA39" w14:textId="7BE2EEDA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alternative contracting models. This is intended to ensure robust, resilient, and high-quality</w:t>
      </w:r>
    </w:p>
    <w:p w14:paraId="0FE2AEFA" w14:textId="2248B081" w:rsid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services for our population in the longer term.</w:t>
      </w:r>
    </w:p>
    <w:p w14:paraId="59A80321" w14:textId="77777777" w:rsidR="00806F39" w:rsidRPr="00806F39" w:rsidRDefault="00806F39" w:rsidP="00806F39">
      <w:pPr>
        <w:rPr>
          <w:rFonts w:cstheme="minorHAnsi"/>
        </w:rPr>
      </w:pPr>
    </w:p>
    <w:p w14:paraId="065F6060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These two practices are currently provided under two separate APMS contracts but share</w:t>
      </w:r>
    </w:p>
    <w:p w14:paraId="1400F528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some back-room functions and staff. The Commissioner therefore believes that a single</w:t>
      </w:r>
    </w:p>
    <w:p w14:paraId="03C9AE71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practice with a weighted list size of c16,000 would offer a greater possibility of robust,</w:t>
      </w:r>
    </w:p>
    <w:p w14:paraId="6B35CD49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resilient, and economically viable long-term delivery of services at these two sites and is</w:t>
      </w:r>
    </w:p>
    <w:p w14:paraId="277F5AB9" w14:textId="6F1B2A7F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therefore, offering a single contract to cover provision at both sites.</w:t>
      </w:r>
    </w:p>
    <w:p w14:paraId="5BF1EFD2" w14:textId="6B8A3490" w:rsidR="00806F39" w:rsidRPr="00806F39" w:rsidRDefault="00806F39" w:rsidP="00806F39">
      <w:pPr>
        <w:rPr>
          <w:rFonts w:cstheme="minorHAnsi"/>
        </w:rPr>
      </w:pPr>
    </w:p>
    <w:p w14:paraId="5BA797B9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Under current contractual arrangements, both practices are open from 8am-8pm on</w:t>
      </w:r>
    </w:p>
    <w:p w14:paraId="477477A3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Mondays, Wednesdays and Fridays, from 7.30am-8pm on Tuesdays and Thursdays and from</w:t>
      </w:r>
    </w:p>
    <w:p w14:paraId="5A1E837A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8.30am-12.30pm on Fridays. The Commissioner is offering a new contract on core hours</w:t>
      </w:r>
    </w:p>
    <w:p w14:paraId="5FA6C24D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which will align with the national strategy of provision of enhanced access through PCNs.</w:t>
      </w:r>
    </w:p>
    <w:p w14:paraId="1B78DBCB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The contract will be for a duration of 5 years with the option to extend for up to a further 4</w:t>
      </w:r>
    </w:p>
    <w:p w14:paraId="0694A9BB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years with an estimated contract value (including the 4-year extension) of between £15.6</w:t>
      </w:r>
    </w:p>
    <w:p w14:paraId="300F5A05" w14:textId="4BF222BF" w:rsid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million - £16.3 million.</w:t>
      </w:r>
    </w:p>
    <w:p w14:paraId="232BD57A" w14:textId="0F34F383" w:rsidR="00806F39" w:rsidRDefault="00806F39" w:rsidP="00806F39">
      <w:pPr>
        <w:rPr>
          <w:rFonts w:cstheme="minorHAnsi"/>
        </w:rPr>
      </w:pPr>
    </w:p>
    <w:p w14:paraId="7D6EA428" w14:textId="189C7BE2" w:rsidR="00806F39" w:rsidRDefault="00806F39" w:rsidP="00806F39">
      <w:pPr>
        <w:rPr>
          <w:rFonts w:cstheme="minorHAnsi"/>
        </w:rPr>
      </w:pPr>
    </w:p>
    <w:p w14:paraId="46494F90" w14:textId="057E2594" w:rsidR="00806F39" w:rsidRDefault="00806F39" w:rsidP="00806F39">
      <w:pPr>
        <w:rPr>
          <w:rFonts w:cstheme="minorHAnsi"/>
        </w:rPr>
      </w:pPr>
    </w:p>
    <w:p w14:paraId="53743F35" w14:textId="2DA9C70C" w:rsidR="00806F39" w:rsidRDefault="00806F39" w:rsidP="00806F39">
      <w:pPr>
        <w:rPr>
          <w:rFonts w:cstheme="minorHAnsi"/>
        </w:rPr>
      </w:pPr>
    </w:p>
    <w:p w14:paraId="6545D553" w14:textId="77777777" w:rsidR="00806F39" w:rsidRDefault="00806F39" w:rsidP="00806F39">
      <w:pPr>
        <w:rPr>
          <w:rFonts w:cstheme="minorHAnsi"/>
        </w:rPr>
      </w:pPr>
    </w:p>
    <w:p w14:paraId="74B5A021" w14:textId="4315B34F" w:rsidR="00806F39" w:rsidRDefault="00806F39" w:rsidP="00806F39">
      <w:pPr>
        <w:rPr>
          <w:rFonts w:cstheme="minorHAnsi"/>
          <w:b/>
          <w:bCs/>
        </w:rPr>
      </w:pPr>
      <w:r w:rsidRPr="00806F39">
        <w:rPr>
          <w:rFonts w:cstheme="minorHAnsi"/>
          <w:b/>
          <w:bCs/>
        </w:rPr>
        <w:lastRenderedPageBreak/>
        <w:t>Lot 2: Brooklands Health Centre, Milton Keynes</w:t>
      </w:r>
    </w:p>
    <w:p w14:paraId="328CB597" w14:textId="77777777" w:rsidR="00806F39" w:rsidRPr="00806F39" w:rsidRDefault="00806F39" w:rsidP="00806F39">
      <w:pPr>
        <w:rPr>
          <w:rFonts w:cstheme="minorHAnsi"/>
          <w:b/>
          <w:bCs/>
        </w:rPr>
      </w:pPr>
    </w:p>
    <w:p w14:paraId="1EACB508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Brooklands Health Centre has an actual patient list size of 19,470 (weighted 14,938.94) as</w:t>
      </w:r>
    </w:p>
    <w:p w14:paraId="25B4D238" w14:textId="77777777" w:rsid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 xml:space="preserve">of September 2022 and further growth is expected. </w:t>
      </w:r>
    </w:p>
    <w:p w14:paraId="5B4E0671" w14:textId="77777777" w:rsidR="00806F39" w:rsidRDefault="00806F39" w:rsidP="00806F39">
      <w:pPr>
        <w:rPr>
          <w:rFonts w:cstheme="minorHAnsi"/>
        </w:rPr>
      </w:pPr>
    </w:p>
    <w:p w14:paraId="28F87C55" w14:textId="5584069E" w:rsid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Under current contractual</w:t>
      </w:r>
      <w:r>
        <w:rPr>
          <w:rFonts w:cstheme="minorHAnsi"/>
        </w:rPr>
        <w:t xml:space="preserve"> </w:t>
      </w:r>
      <w:r w:rsidRPr="00806F39">
        <w:rPr>
          <w:rFonts w:cstheme="minorHAnsi"/>
        </w:rPr>
        <w:t>arrangements, the practice opens from 8am-8pm 365 days per year. The Commissioner is</w:t>
      </w:r>
      <w:r>
        <w:rPr>
          <w:rFonts w:cstheme="minorHAnsi"/>
        </w:rPr>
        <w:t xml:space="preserve"> </w:t>
      </w:r>
      <w:r w:rsidRPr="00806F39">
        <w:rPr>
          <w:rFonts w:cstheme="minorHAnsi"/>
        </w:rPr>
        <w:t>offering a new contract on core hours which will align with the national strategy of provision</w:t>
      </w:r>
      <w:r>
        <w:rPr>
          <w:rFonts w:cstheme="minorHAnsi"/>
        </w:rPr>
        <w:t xml:space="preserve"> </w:t>
      </w:r>
      <w:r w:rsidRPr="00806F39">
        <w:rPr>
          <w:rFonts w:cstheme="minorHAnsi"/>
        </w:rPr>
        <w:t>of enhanced access through PCNs.</w:t>
      </w:r>
    </w:p>
    <w:p w14:paraId="5297D68E" w14:textId="77777777" w:rsidR="00806F39" w:rsidRPr="00806F39" w:rsidRDefault="00806F39" w:rsidP="00806F39">
      <w:pPr>
        <w:rPr>
          <w:rFonts w:cstheme="minorHAnsi"/>
        </w:rPr>
      </w:pPr>
    </w:p>
    <w:p w14:paraId="5FC691A2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>The contract will be for a duration of 5 years with the option to extend for up to a further 4</w:t>
      </w:r>
    </w:p>
    <w:p w14:paraId="5FCDDC00" w14:textId="77777777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 xml:space="preserve">years with an estimated contract value (including the 4-year extension) of between </w:t>
      </w:r>
      <w:r w:rsidRPr="00806F39">
        <w:rPr>
          <w:rFonts w:cstheme="minorHAnsi" w:hint="eastAsia"/>
        </w:rPr>
        <w:t>£</w:t>
      </w:r>
      <w:r w:rsidRPr="00806F39">
        <w:rPr>
          <w:rFonts w:cstheme="minorHAnsi"/>
        </w:rPr>
        <w:t>14.7</w:t>
      </w:r>
    </w:p>
    <w:p w14:paraId="1D43EAA6" w14:textId="777DD845" w:rsidR="00806F39" w:rsidRPr="00806F39" w:rsidRDefault="00806F39" w:rsidP="00806F39">
      <w:pPr>
        <w:rPr>
          <w:rFonts w:cstheme="minorHAnsi"/>
        </w:rPr>
      </w:pPr>
      <w:r w:rsidRPr="00806F39">
        <w:rPr>
          <w:rFonts w:cstheme="minorHAnsi"/>
        </w:rPr>
        <w:t xml:space="preserve">million - </w:t>
      </w:r>
      <w:r w:rsidRPr="00806F39">
        <w:rPr>
          <w:rFonts w:cstheme="minorHAnsi" w:hint="eastAsia"/>
        </w:rPr>
        <w:t>£</w:t>
      </w:r>
      <w:r w:rsidRPr="00806F39">
        <w:rPr>
          <w:rFonts w:cstheme="minorHAnsi"/>
        </w:rPr>
        <w:t>15.4 million.</w:t>
      </w:r>
    </w:p>
    <w:sectPr w:rsidR="00806F39" w:rsidRPr="00806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39"/>
    <w:rsid w:val="0004333D"/>
    <w:rsid w:val="0052068A"/>
    <w:rsid w:val="0080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564C"/>
  <w15:chartTrackingRefBased/>
  <w15:docId w15:val="{718C15C8-AB22-4C26-8397-9C0AC7FE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PICKARD, Claire (NHS ARDEN AND GREATER EAST MIDLANDS COMMISSIONING SUPPORT UNIT)</dc:creator>
  <cp:keywords/>
  <dc:description/>
  <cp:lastModifiedBy>PICKARD, Claire (NHS ARDEN AND GREATER EAST MIDLANDS COMMISSIONING SUPPORT UNIT)</cp:lastModifiedBy>
  <cp:revision>2</cp:revision>
  <dcterms:created xsi:type="dcterms:W3CDTF">2022-12-21T09:22:00Z</dcterms:created>
  <dcterms:modified xsi:type="dcterms:W3CDTF">2022-12-21T12:08:00Z</dcterms:modified>
</cp:coreProperties>
</file>