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2D21A" w14:textId="77777777" w:rsidR="009175BA" w:rsidRPr="001042C6" w:rsidRDefault="00DE0E24" w:rsidP="001042C6">
      <w:pPr>
        <w:ind w:left="720"/>
        <w:rPr>
          <w:sz w:val="32"/>
          <w:szCs w:val="32"/>
        </w:rPr>
      </w:pPr>
      <w:bookmarkStart w:id="0" w:name="_GoBack"/>
      <w:bookmarkEnd w:id="0"/>
      <w:r>
        <w:rPr>
          <w:noProof/>
          <w:lang w:eastAsia="en-GB"/>
        </w:rPr>
        <w:drawing>
          <wp:inline distT="0" distB="0" distL="0" distR="0" wp14:anchorId="3462D381" wp14:editId="3462D382">
            <wp:extent cx="3467100" cy="2238375"/>
            <wp:effectExtent l="0" t="0" r="0" b="9525"/>
            <wp:docPr id="10"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2238375"/>
                    </a:xfrm>
                    <a:prstGeom prst="rect">
                      <a:avLst/>
                    </a:prstGeom>
                    <a:noFill/>
                    <a:ln>
                      <a:noFill/>
                    </a:ln>
                  </pic:spPr>
                </pic:pic>
              </a:graphicData>
            </a:graphic>
          </wp:inline>
        </w:drawing>
      </w:r>
    </w:p>
    <w:p w14:paraId="3462D21B" w14:textId="77777777" w:rsidR="00DE0E24" w:rsidRDefault="00DE0E24" w:rsidP="00A76981">
      <w:pPr>
        <w:ind w:left="720"/>
        <w:jc w:val="center"/>
        <w:rPr>
          <w:b/>
          <w:bCs/>
          <w:sz w:val="32"/>
          <w:szCs w:val="32"/>
        </w:rPr>
      </w:pPr>
    </w:p>
    <w:p w14:paraId="3462D21C" w14:textId="77777777" w:rsidR="00DE0E24" w:rsidRDefault="00DE0E24" w:rsidP="00A76981">
      <w:pPr>
        <w:ind w:left="720"/>
        <w:jc w:val="center"/>
        <w:rPr>
          <w:b/>
          <w:bCs/>
          <w:sz w:val="32"/>
          <w:szCs w:val="32"/>
        </w:rPr>
      </w:pPr>
    </w:p>
    <w:p w14:paraId="3462D21D" w14:textId="77777777" w:rsidR="00DE0E24" w:rsidRDefault="00DE0E24" w:rsidP="00A76981">
      <w:pPr>
        <w:ind w:left="720"/>
        <w:jc w:val="center"/>
        <w:rPr>
          <w:b/>
          <w:bCs/>
          <w:sz w:val="32"/>
          <w:szCs w:val="32"/>
        </w:rPr>
      </w:pPr>
    </w:p>
    <w:p w14:paraId="3462D21E" w14:textId="77777777" w:rsidR="00DE0E24" w:rsidRDefault="00DE0E24" w:rsidP="00A76981">
      <w:pPr>
        <w:ind w:left="720"/>
        <w:jc w:val="center"/>
        <w:rPr>
          <w:b/>
          <w:bCs/>
          <w:sz w:val="32"/>
          <w:szCs w:val="32"/>
        </w:rPr>
      </w:pPr>
    </w:p>
    <w:p w14:paraId="3462D21F" w14:textId="77777777" w:rsidR="00DE0E24" w:rsidRDefault="00DE0E24" w:rsidP="00A76981">
      <w:pPr>
        <w:ind w:left="720"/>
        <w:jc w:val="center"/>
        <w:rPr>
          <w:b/>
          <w:bCs/>
          <w:sz w:val="32"/>
          <w:szCs w:val="32"/>
        </w:rPr>
      </w:pPr>
    </w:p>
    <w:p w14:paraId="3462D220" w14:textId="77777777" w:rsidR="00DE0E24" w:rsidRPr="00EE50D2" w:rsidRDefault="00DE0E24" w:rsidP="00DE0E24">
      <w:pPr>
        <w:pStyle w:val="DHTitle"/>
        <w:jc w:val="center"/>
        <w:rPr>
          <w:sz w:val="36"/>
          <w:szCs w:val="36"/>
        </w:rPr>
      </w:pPr>
      <w:r w:rsidRPr="00EE50D2">
        <w:rPr>
          <w:sz w:val="36"/>
          <w:szCs w:val="36"/>
        </w:rPr>
        <w:t>I</w:t>
      </w:r>
      <w:bookmarkStart w:id="1" w:name="_Ref305418228"/>
      <w:bookmarkEnd w:id="1"/>
      <w:r w:rsidRPr="00EE50D2">
        <w:rPr>
          <w:sz w:val="36"/>
          <w:szCs w:val="36"/>
        </w:rPr>
        <w:t>NVITATION TO TENDER FOR THE PROVISION OF:</w:t>
      </w:r>
    </w:p>
    <w:p w14:paraId="3462D221" w14:textId="77777777" w:rsidR="00DE0E24" w:rsidRDefault="00DE0E24" w:rsidP="00DE0E24">
      <w:pPr>
        <w:pStyle w:val="DHTitle"/>
        <w:jc w:val="center"/>
        <w:rPr>
          <w:sz w:val="36"/>
          <w:szCs w:val="36"/>
        </w:rPr>
      </w:pPr>
      <w:r w:rsidRPr="00EE50D2">
        <w:rPr>
          <w:sz w:val="36"/>
          <w:szCs w:val="36"/>
        </w:rPr>
        <w:t>THE NURSERY MILK REIMBURSEMENT UNIT (NMRU)</w:t>
      </w:r>
    </w:p>
    <w:p w14:paraId="3462D222" w14:textId="77777777" w:rsidR="00DE0E24" w:rsidRDefault="00DE0E24" w:rsidP="00DE0E24">
      <w:pPr>
        <w:pStyle w:val="DHTitle"/>
        <w:jc w:val="center"/>
        <w:rPr>
          <w:sz w:val="36"/>
          <w:szCs w:val="36"/>
        </w:rPr>
      </w:pPr>
    </w:p>
    <w:p w14:paraId="3462D223" w14:textId="77777777" w:rsidR="00DE0E24" w:rsidRPr="00EE50D2" w:rsidRDefault="00DE0E24" w:rsidP="00DE0E24">
      <w:pPr>
        <w:pStyle w:val="DHTitle"/>
        <w:jc w:val="center"/>
        <w:rPr>
          <w:sz w:val="36"/>
          <w:szCs w:val="36"/>
        </w:rPr>
      </w:pPr>
    </w:p>
    <w:p w14:paraId="3462D224" w14:textId="4A9143E6" w:rsidR="00BC6F90" w:rsidRPr="00637E53" w:rsidRDefault="00EA527A" w:rsidP="000C039D">
      <w:pPr>
        <w:jc w:val="center"/>
        <w:rPr>
          <w:sz w:val="32"/>
          <w:szCs w:val="32"/>
        </w:rPr>
      </w:pPr>
      <w:r>
        <w:rPr>
          <w:b/>
          <w:bCs/>
          <w:sz w:val="32"/>
          <w:szCs w:val="32"/>
        </w:rPr>
        <w:t>ITT</w:t>
      </w:r>
      <w:r w:rsidR="001042C6" w:rsidRPr="00637E53">
        <w:rPr>
          <w:sz w:val="32"/>
          <w:szCs w:val="32"/>
        </w:rPr>
        <w:t xml:space="preserve"> – </w:t>
      </w:r>
      <w:r>
        <w:rPr>
          <w:sz w:val="32"/>
          <w:szCs w:val="32"/>
        </w:rPr>
        <w:t>Q &amp; A</w:t>
      </w:r>
    </w:p>
    <w:p w14:paraId="3462D227" w14:textId="77777777" w:rsidR="00CE1434" w:rsidRPr="007E7B9C" w:rsidRDefault="00CE1434" w:rsidP="00CE1434">
      <w:pPr>
        <w:pStyle w:val="DHTitle"/>
      </w:pPr>
    </w:p>
    <w:p w14:paraId="427FF676" w14:textId="77777777" w:rsidR="00943DB4" w:rsidRDefault="00943DB4" w:rsidP="00943DB4">
      <w:pPr>
        <w:rPr>
          <w:sz w:val="32"/>
          <w:szCs w:val="32"/>
        </w:rPr>
      </w:pPr>
      <w:r w:rsidRPr="00654702">
        <w:rPr>
          <w:sz w:val="32"/>
          <w:szCs w:val="32"/>
        </w:rPr>
        <w:t xml:space="preserve">ITT Reference: </w:t>
      </w:r>
      <w:r w:rsidRPr="00654702">
        <w:rPr>
          <w:sz w:val="32"/>
          <w:szCs w:val="32"/>
        </w:rPr>
        <w:tab/>
        <w:t>ITT 60010</w:t>
      </w:r>
    </w:p>
    <w:p w14:paraId="421EEFD9" w14:textId="77777777" w:rsidR="00943DB4" w:rsidRDefault="00943DB4" w:rsidP="00A76981">
      <w:pPr>
        <w:rPr>
          <w:sz w:val="32"/>
          <w:szCs w:val="32"/>
        </w:rPr>
      </w:pPr>
    </w:p>
    <w:p w14:paraId="3462D228" w14:textId="0C3887C0" w:rsidR="00A76981" w:rsidRDefault="00943DB4" w:rsidP="00A76981">
      <w:pPr>
        <w:rPr>
          <w:sz w:val="32"/>
          <w:szCs w:val="32"/>
        </w:rPr>
      </w:pPr>
      <w:r>
        <w:rPr>
          <w:sz w:val="32"/>
          <w:szCs w:val="32"/>
        </w:rPr>
        <w:t xml:space="preserve">ITT </w:t>
      </w:r>
      <w:r w:rsidR="00A76981" w:rsidRPr="007E7B9C">
        <w:rPr>
          <w:sz w:val="32"/>
          <w:szCs w:val="32"/>
        </w:rPr>
        <w:t xml:space="preserve">Deadline: </w:t>
      </w:r>
      <w:r w:rsidR="00A76981">
        <w:rPr>
          <w:sz w:val="32"/>
          <w:szCs w:val="32"/>
        </w:rPr>
        <w:tab/>
      </w:r>
      <w:r w:rsidR="00A76981">
        <w:rPr>
          <w:sz w:val="32"/>
          <w:szCs w:val="32"/>
        </w:rPr>
        <w:tab/>
      </w:r>
      <w:r w:rsidR="00A76981" w:rsidRPr="00505B98">
        <w:rPr>
          <w:sz w:val="32"/>
          <w:szCs w:val="32"/>
        </w:rPr>
        <w:t>By no later than 12 Noon on</w:t>
      </w:r>
      <w:r w:rsidR="00A76981">
        <w:rPr>
          <w:sz w:val="32"/>
          <w:szCs w:val="32"/>
        </w:rPr>
        <w:t xml:space="preserve"> </w:t>
      </w:r>
    </w:p>
    <w:p w14:paraId="3462D229" w14:textId="74DD9F3D" w:rsidR="00A76981" w:rsidRPr="00654702" w:rsidRDefault="008F3041" w:rsidP="00A76981">
      <w:pPr>
        <w:ind w:left="2160" w:firstLine="720"/>
        <w:rPr>
          <w:sz w:val="32"/>
          <w:szCs w:val="32"/>
        </w:rPr>
      </w:pPr>
      <w:r>
        <w:rPr>
          <w:sz w:val="32"/>
          <w:szCs w:val="32"/>
        </w:rPr>
        <w:t>09</w:t>
      </w:r>
      <w:r w:rsidR="00A76981" w:rsidRPr="00654702">
        <w:rPr>
          <w:sz w:val="32"/>
          <w:szCs w:val="32"/>
        </w:rPr>
        <w:t xml:space="preserve"> </w:t>
      </w:r>
      <w:r>
        <w:rPr>
          <w:sz w:val="32"/>
          <w:szCs w:val="32"/>
        </w:rPr>
        <w:t>Novem</w:t>
      </w:r>
      <w:r w:rsidR="00A76981" w:rsidRPr="00654702">
        <w:rPr>
          <w:sz w:val="32"/>
          <w:szCs w:val="32"/>
        </w:rPr>
        <w:t>ber 2015</w:t>
      </w:r>
    </w:p>
    <w:p w14:paraId="3462D22B" w14:textId="77777777" w:rsidR="00A76981" w:rsidRDefault="00A76981" w:rsidP="00A76981">
      <w:pPr>
        <w:rPr>
          <w:sz w:val="32"/>
          <w:szCs w:val="32"/>
        </w:rPr>
      </w:pPr>
    </w:p>
    <w:p w14:paraId="3462D22C" w14:textId="77777777" w:rsidR="00A76981" w:rsidRDefault="00A76981" w:rsidP="00A76981">
      <w:pPr>
        <w:rPr>
          <w:sz w:val="32"/>
          <w:szCs w:val="32"/>
        </w:rPr>
      </w:pPr>
    </w:p>
    <w:p w14:paraId="3462D22D" w14:textId="7A082723" w:rsidR="00A76981" w:rsidRPr="00943DB4" w:rsidRDefault="00943DB4" w:rsidP="00943DB4">
      <w:pPr>
        <w:rPr>
          <w:sz w:val="32"/>
          <w:szCs w:val="32"/>
        </w:rPr>
      </w:pPr>
      <w:r>
        <w:rPr>
          <w:sz w:val="32"/>
          <w:szCs w:val="32"/>
        </w:rPr>
        <w:t xml:space="preserve">01 </w:t>
      </w:r>
      <w:r w:rsidR="008F3041" w:rsidRPr="00943DB4">
        <w:rPr>
          <w:sz w:val="32"/>
          <w:szCs w:val="32"/>
        </w:rPr>
        <w:t>Octo</w:t>
      </w:r>
      <w:r w:rsidR="00561E63" w:rsidRPr="00943DB4">
        <w:rPr>
          <w:sz w:val="32"/>
          <w:szCs w:val="32"/>
        </w:rPr>
        <w:t>ber</w:t>
      </w:r>
      <w:r w:rsidR="00A76981" w:rsidRPr="00943DB4">
        <w:rPr>
          <w:sz w:val="32"/>
          <w:szCs w:val="32"/>
        </w:rPr>
        <w:t xml:space="preserve"> 2015</w:t>
      </w:r>
    </w:p>
    <w:p w14:paraId="3462D22E" w14:textId="77777777" w:rsidR="00040159" w:rsidRDefault="00040159" w:rsidP="00250DA6">
      <w:pPr>
        <w:pStyle w:val="Indented"/>
      </w:pPr>
    </w:p>
    <w:p w14:paraId="3462D22F" w14:textId="77777777" w:rsidR="002F1C09" w:rsidRDefault="002F1C09" w:rsidP="000D54E3">
      <w:pPr>
        <w:pStyle w:val="Xa"/>
        <w:sectPr w:rsidR="002F1C09" w:rsidSect="00DA5379">
          <w:footerReference w:type="default" r:id="rId10"/>
          <w:headerReference w:type="first" r:id="rId11"/>
          <w:footerReference w:type="first" r:id="rId12"/>
          <w:type w:val="continuous"/>
          <w:pgSz w:w="11906" w:h="16838" w:code="9"/>
          <w:pgMar w:top="1151" w:right="1151" w:bottom="1151" w:left="1701" w:header="709" w:footer="709" w:gutter="0"/>
          <w:cols w:space="708"/>
          <w:docGrid w:linePitch="299"/>
        </w:sectPr>
      </w:pPr>
      <w:bookmarkStart w:id="2" w:name="_Ref257301403"/>
      <w:bookmarkStart w:id="3" w:name="_Ref306116950"/>
      <w:bookmarkStart w:id="4" w:name="_Toc519998894"/>
    </w:p>
    <w:bookmarkEnd w:id="2"/>
    <w:bookmarkEnd w:id="3"/>
    <w:p w14:paraId="3462D230" w14:textId="71D9E184" w:rsidR="004913B5" w:rsidRPr="00993DCE" w:rsidRDefault="00EA527A" w:rsidP="000D54E3">
      <w:pPr>
        <w:pStyle w:val="Xa"/>
      </w:pPr>
      <w:r>
        <w:lastRenderedPageBreak/>
        <w:t>ITT –</w:t>
      </w:r>
      <w:r w:rsidR="00637E53" w:rsidRPr="00993DCE">
        <w:t xml:space="preserve"> </w:t>
      </w:r>
      <w:r>
        <w:t>Questions and Answers (Q &amp; A)</w:t>
      </w:r>
    </w:p>
    <w:bookmarkEnd w:id="4"/>
    <w:p w14:paraId="058AFBB3" w14:textId="77777777" w:rsidR="00943DB4" w:rsidRPr="00943DB4" w:rsidRDefault="00943DB4" w:rsidP="00943DB4">
      <w:pPr>
        <w:pStyle w:val="NoSpacing"/>
        <w:rPr>
          <w:sz w:val="22"/>
          <w:szCs w:val="22"/>
        </w:rPr>
      </w:pPr>
    </w:p>
    <w:tbl>
      <w:tblPr>
        <w:tblStyle w:val="TableGrid"/>
        <w:tblW w:w="15168" w:type="dxa"/>
        <w:tblInd w:w="-176" w:type="dxa"/>
        <w:tblLook w:val="04A0" w:firstRow="1" w:lastRow="0" w:firstColumn="1" w:lastColumn="0" w:noHBand="0" w:noVBand="1"/>
      </w:tblPr>
      <w:tblGrid>
        <w:gridCol w:w="645"/>
        <w:gridCol w:w="6353"/>
        <w:gridCol w:w="6605"/>
        <w:gridCol w:w="1565"/>
      </w:tblGrid>
      <w:tr w:rsidR="000D54E3" w:rsidRPr="00943DB4" w14:paraId="5667C49D" w14:textId="181005C5" w:rsidTr="0049168B">
        <w:tc>
          <w:tcPr>
            <w:tcW w:w="645" w:type="dxa"/>
            <w:shd w:val="clear" w:color="auto" w:fill="C6D9F1" w:themeFill="text2" w:themeFillTint="33"/>
          </w:tcPr>
          <w:p w14:paraId="3FE6BD72" w14:textId="77777777" w:rsidR="000D54E3" w:rsidRPr="00943DB4" w:rsidRDefault="000D54E3" w:rsidP="00915C27">
            <w:pPr>
              <w:jc w:val="center"/>
              <w:rPr>
                <w:b/>
                <w:sz w:val="22"/>
                <w:szCs w:val="22"/>
              </w:rPr>
            </w:pPr>
            <w:r w:rsidRPr="00943DB4">
              <w:rPr>
                <w:b/>
                <w:smallCaps/>
                <w:sz w:val="22"/>
                <w:szCs w:val="22"/>
              </w:rPr>
              <w:t>No.</w:t>
            </w:r>
          </w:p>
        </w:tc>
        <w:tc>
          <w:tcPr>
            <w:tcW w:w="6353" w:type="dxa"/>
            <w:shd w:val="clear" w:color="auto" w:fill="C6D9F1" w:themeFill="text2" w:themeFillTint="33"/>
          </w:tcPr>
          <w:p w14:paraId="11FE99D4" w14:textId="77777777" w:rsidR="000D54E3" w:rsidRPr="00943DB4" w:rsidRDefault="000D54E3" w:rsidP="00915C27">
            <w:pPr>
              <w:jc w:val="center"/>
              <w:rPr>
                <w:sz w:val="22"/>
                <w:szCs w:val="22"/>
              </w:rPr>
            </w:pPr>
            <w:r w:rsidRPr="00943DB4">
              <w:rPr>
                <w:b/>
                <w:smallCaps/>
                <w:sz w:val="22"/>
                <w:szCs w:val="22"/>
              </w:rPr>
              <w:t>Question</w:t>
            </w:r>
          </w:p>
        </w:tc>
        <w:tc>
          <w:tcPr>
            <w:tcW w:w="6605" w:type="dxa"/>
            <w:shd w:val="clear" w:color="auto" w:fill="C6D9F1" w:themeFill="text2" w:themeFillTint="33"/>
          </w:tcPr>
          <w:p w14:paraId="6F602491" w14:textId="77777777" w:rsidR="000D54E3" w:rsidRPr="00943DB4" w:rsidRDefault="000D54E3" w:rsidP="00915C27">
            <w:pPr>
              <w:jc w:val="center"/>
              <w:rPr>
                <w:sz w:val="22"/>
                <w:szCs w:val="22"/>
              </w:rPr>
            </w:pPr>
            <w:r w:rsidRPr="00943DB4">
              <w:rPr>
                <w:b/>
                <w:smallCaps/>
                <w:sz w:val="22"/>
                <w:szCs w:val="22"/>
              </w:rPr>
              <w:t>Answer</w:t>
            </w:r>
          </w:p>
        </w:tc>
        <w:tc>
          <w:tcPr>
            <w:tcW w:w="1565" w:type="dxa"/>
            <w:shd w:val="clear" w:color="auto" w:fill="C6D9F1" w:themeFill="text2" w:themeFillTint="33"/>
          </w:tcPr>
          <w:p w14:paraId="39BA22FE" w14:textId="5F2A812B" w:rsidR="000D54E3" w:rsidRPr="00943DB4" w:rsidRDefault="000D54E3" w:rsidP="000B47D7">
            <w:pPr>
              <w:jc w:val="center"/>
              <w:rPr>
                <w:b/>
                <w:smallCaps/>
                <w:sz w:val="22"/>
                <w:szCs w:val="22"/>
              </w:rPr>
            </w:pPr>
            <w:r>
              <w:rPr>
                <w:b/>
                <w:smallCaps/>
                <w:sz w:val="22"/>
                <w:szCs w:val="22"/>
              </w:rPr>
              <w:t xml:space="preserve">Response </w:t>
            </w:r>
            <w:r w:rsidR="000B47D7">
              <w:rPr>
                <w:b/>
                <w:smallCaps/>
                <w:sz w:val="22"/>
                <w:szCs w:val="22"/>
              </w:rPr>
              <w:t>D</w:t>
            </w:r>
            <w:r>
              <w:rPr>
                <w:b/>
                <w:smallCaps/>
                <w:sz w:val="22"/>
                <w:szCs w:val="22"/>
              </w:rPr>
              <w:t>ate</w:t>
            </w:r>
            <w:r w:rsidR="000B47D7">
              <w:rPr>
                <w:b/>
                <w:smallCaps/>
                <w:sz w:val="22"/>
                <w:szCs w:val="22"/>
              </w:rPr>
              <w:t>/Update</w:t>
            </w:r>
          </w:p>
        </w:tc>
      </w:tr>
      <w:tr w:rsidR="000D54E3" w:rsidRPr="00943DB4" w14:paraId="4E761A3E" w14:textId="34DD4E9A" w:rsidTr="0049168B">
        <w:tc>
          <w:tcPr>
            <w:tcW w:w="645" w:type="dxa"/>
          </w:tcPr>
          <w:p w14:paraId="65EE9147" w14:textId="77777777" w:rsidR="000D54E3" w:rsidRPr="00943DB4" w:rsidRDefault="000D54E3" w:rsidP="00295985">
            <w:pPr>
              <w:jc w:val="center"/>
              <w:rPr>
                <w:b/>
                <w:sz w:val="22"/>
                <w:szCs w:val="22"/>
              </w:rPr>
            </w:pPr>
            <w:r w:rsidRPr="00943DB4">
              <w:rPr>
                <w:b/>
                <w:bCs/>
                <w:color w:val="000000"/>
                <w:sz w:val="22"/>
                <w:szCs w:val="22"/>
                <w:lang w:eastAsia="en-GB"/>
              </w:rPr>
              <w:t>1.</w:t>
            </w:r>
          </w:p>
        </w:tc>
        <w:tc>
          <w:tcPr>
            <w:tcW w:w="6353" w:type="dxa"/>
          </w:tcPr>
          <w:p w14:paraId="0C482D42" w14:textId="0718532D" w:rsidR="000D54E3" w:rsidRPr="00943DB4" w:rsidRDefault="000D54E3" w:rsidP="006119C6">
            <w:pPr>
              <w:rPr>
                <w:sz w:val="22"/>
                <w:szCs w:val="22"/>
              </w:rPr>
            </w:pPr>
            <w:r w:rsidRPr="00B426F8">
              <w:rPr>
                <w:b/>
                <w:bCs/>
                <w:color w:val="000000"/>
                <w:sz w:val="20"/>
                <w:lang w:eastAsia="en-GB"/>
              </w:rPr>
              <w:t xml:space="preserve">Please advise if the domain name www.nurserymilk.co.uk will transfer from the incumbent bidder or if the successful bidder will be required to register a new domain name? </w:t>
            </w:r>
          </w:p>
        </w:tc>
        <w:tc>
          <w:tcPr>
            <w:tcW w:w="6605" w:type="dxa"/>
          </w:tcPr>
          <w:p w14:paraId="47FCF5FF" w14:textId="084D95E6" w:rsidR="000D54E3" w:rsidRPr="00943DB4" w:rsidRDefault="000D54E3" w:rsidP="00295985">
            <w:pPr>
              <w:rPr>
                <w:sz w:val="22"/>
                <w:szCs w:val="22"/>
              </w:rPr>
            </w:pPr>
            <w:r>
              <w:rPr>
                <w:sz w:val="22"/>
                <w:szCs w:val="22"/>
              </w:rPr>
              <w:t xml:space="preserve">The Authority owns the </w:t>
            </w:r>
            <w:hyperlink r:id="rId13" w:history="1">
              <w:r w:rsidRPr="00487E36">
                <w:rPr>
                  <w:rStyle w:val="Hyperlink"/>
                  <w:sz w:val="22"/>
                  <w:szCs w:val="22"/>
                </w:rPr>
                <w:t>www.nurserymilk.co.uk</w:t>
              </w:r>
            </w:hyperlink>
            <w:r>
              <w:rPr>
                <w:sz w:val="22"/>
                <w:szCs w:val="22"/>
              </w:rPr>
              <w:t xml:space="preserve"> domain name and the successful bidder will be expected to retain this domain, as it is well known to childcare settings and milk agents. The successful bidder will, however, need to pay any fees associated with the annual use of the domain name.</w:t>
            </w:r>
          </w:p>
        </w:tc>
        <w:tc>
          <w:tcPr>
            <w:tcW w:w="1565" w:type="dxa"/>
          </w:tcPr>
          <w:p w14:paraId="291D4C1A" w14:textId="5AD0F823" w:rsidR="000D54E3" w:rsidRDefault="000D54E3" w:rsidP="00295985">
            <w:pPr>
              <w:rPr>
                <w:sz w:val="22"/>
                <w:szCs w:val="22"/>
              </w:rPr>
            </w:pPr>
            <w:r>
              <w:rPr>
                <w:sz w:val="22"/>
                <w:szCs w:val="22"/>
              </w:rPr>
              <w:t>13/10/2015</w:t>
            </w:r>
          </w:p>
        </w:tc>
      </w:tr>
      <w:tr w:rsidR="000D54E3" w:rsidRPr="00943DB4" w14:paraId="272B2EE0" w14:textId="63FD5956" w:rsidTr="0049168B">
        <w:tc>
          <w:tcPr>
            <w:tcW w:w="645" w:type="dxa"/>
          </w:tcPr>
          <w:p w14:paraId="23D997DD" w14:textId="77777777" w:rsidR="000D54E3" w:rsidRPr="00943DB4" w:rsidRDefault="000D54E3" w:rsidP="00295985">
            <w:pPr>
              <w:jc w:val="center"/>
              <w:rPr>
                <w:b/>
                <w:sz w:val="22"/>
                <w:szCs w:val="22"/>
              </w:rPr>
            </w:pPr>
            <w:r w:rsidRPr="00943DB4">
              <w:rPr>
                <w:b/>
                <w:bCs/>
                <w:color w:val="000000"/>
                <w:sz w:val="22"/>
                <w:szCs w:val="22"/>
                <w:lang w:eastAsia="en-GB"/>
              </w:rPr>
              <w:t>2.</w:t>
            </w:r>
          </w:p>
        </w:tc>
        <w:tc>
          <w:tcPr>
            <w:tcW w:w="6353" w:type="dxa"/>
          </w:tcPr>
          <w:p w14:paraId="6DA3BCDE" w14:textId="3E05A674" w:rsidR="000D54E3" w:rsidRPr="00943DB4" w:rsidRDefault="000D54E3" w:rsidP="006119C6">
            <w:pPr>
              <w:rPr>
                <w:sz w:val="22"/>
                <w:szCs w:val="22"/>
              </w:rPr>
            </w:pPr>
            <w:r w:rsidRPr="00B426F8">
              <w:rPr>
                <w:b/>
                <w:bCs/>
                <w:color w:val="000000"/>
                <w:sz w:val="20"/>
                <w:lang w:eastAsia="en-GB"/>
              </w:rPr>
              <w:t>Do bidders need to complete Schedule 3 (Contractor's Representatives) as part of submitting a bid?</w:t>
            </w:r>
          </w:p>
        </w:tc>
        <w:tc>
          <w:tcPr>
            <w:tcW w:w="6605" w:type="dxa"/>
          </w:tcPr>
          <w:p w14:paraId="1383178D" w14:textId="708F36D2" w:rsidR="000D54E3" w:rsidRPr="00943DB4" w:rsidRDefault="000D54E3" w:rsidP="00EE05EB">
            <w:pPr>
              <w:rPr>
                <w:sz w:val="22"/>
                <w:szCs w:val="22"/>
              </w:rPr>
            </w:pPr>
            <w:r>
              <w:rPr>
                <w:sz w:val="22"/>
                <w:szCs w:val="22"/>
              </w:rPr>
              <w:t xml:space="preserve">Tenderers must complete all the Schedules in ITT Part B. The Service Agreement Schedules will be populated by the Authority, with the details provided by the successful supplier, before the award of the contract. </w:t>
            </w:r>
          </w:p>
        </w:tc>
        <w:tc>
          <w:tcPr>
            <w:tcW w:w="1565" w:type="dxa"/>
          </w:tcPr>
          <w:p w14:paraId="0959148F" w14:textId="68EDBCC9" w:rsidR="000D54E3" w:rsidRDefault="000D54E3" w:rsidP="00EE05EB">
            <w:pPr>
              <w:rPr>
                <w:sz w:val="22"/>
                <w:szCs w:val="22"/>
              </w:rPr>
            </w:pPr>
            <w:r>
              <w:rPr>
                <w:sz w:val="22"/>
                <w:szCs w:val="22"/>
              </w:rPr>
              <w:t>13/10/2015</w:t>
            </w:r>
          </w:p>
        </w:tc>
      </w:tr>
      <w:tr w:rsidR="000D54E3" w:rsidRPr="00943DB4" w14:paraId="49BE03C6" w14:textId="39765D09" w:rsidTr="0049168B">
        <w:tc>
          <w:tcPr>
            <w:tcW w:w="645" w:type="dxa"/>
          </w:tcPr>
          <w:p w14:paraId="3EB2191F" w14:textId="77777777" w:rsidR="000D54E3" w:rsidRPr="00943DB4" w:rsidRDefault="000D54E3" w:rsidP="00295985">
            <w:pPr>
              <w:jc w:val="center"/>
              <w:rPr>
                <w:b/>
                <w:sz w:val="22"/>
                <w:szCs w:val="22"/>
              </w:rPr>
            </w:pPr>
            <w:r w:rsidRPr="00943DB4">
              <w:rPr>
                <w:b/>
                <w:bCs/>
                <w:color w:val="000000"/>
                <w:sz w:val="22"/>
                <w:szCs w:val="22"/>
                <w:lang w:eastAsia="en-GB"/>
              </w:rPr>
              <w:t>3.</w:t>
            </w:r>
          </w:p>
        </w:tc>
        <w:tc>
          <w:tcPr>
            <w:tcW w:w="6353" w:type="dxa"/>
          </w:tcPr>
          <w:p w14:paraId="517A9A9E" w14:textId="55B50539" w:rsidR="000D54E3" w:rsidRPr="00943DB4" w:rsidRDefault="000D54E3" w:rsidP="00295985">
            <w:pPr>
              <w:rPr>
                <w:sz w:val="22"/>
                <w:szCs w:val="22"/>
              </w:rPr>
            </w:pPr>
            <w:r w:rsidRPr="00B426F8">
              <w:rPr>
                <w:b/>
                <w:bCs/>
                <w:color w:val="000000"/>
                <w:sz w:val="20"/>
                <w:lang w:eastAsia="en-GB"/>
              </w:rPr>
              <w:t>Does Schedule 5 (Form of Tender) require a wet signature?</w:t>
            </w:r>
          </w:p>
        </w:tc>
        <w:tc>
          <w:tcPr>
            <w:tcW w:w="6605" w:type="dxa"/>
          </w:tcPr>
          <w:p w14:paraId="678A8FDD" w14:textId="765314F4" w:rsidR="000D54E3" w:rsidRPr="00943DB4" w:rsidRDefault="000D54E3" w:rsidP="00295985">
            <w:pPr>
              <w:rPr>
                <w:sz w:val="22"/>
                <w:szCs w:val="22"/>
              </w:rPr>
            </w:pPr>
            <w:r>
              <w:rPr>
                <w:sz w:val="22"/>
                <w:szCs w:val="22"/>
              </w:rPr>
              <w:t>You can either sign and scan the document or attach an electronic signature.</w:t>
            </w:r>
          </w:p>
        </w:tc>
        <w:tc>
          <w:tcPr>
            <w:tcW w:w="1565" w:type="dxa"/>
          </w:tcPr>
          <w:p w14:paraId="0CDBE6C2" w14:textId="4CA61852" w:rsidR="000D54E3" w:rsidRDefault="000D54E3" w:rsidP="00295985">
            <w:pPr>
              <w:rPr>
                <w:sz w:val="22"/>
                <w:szCs w:val="22"/>
              </w:rPr>
            </w:pPr>
            <w:r>
              <w:rPr>
                <w:sz w:val="22"/>
                <w:szCs w:val="22"/>
              </w:rPr>
              <w:t>13/10/2015</w:t>
            </w:r>
          </w:p>
        </w:tc>
      </w:tr>
      <w:tr w:rsidR="000D54E3" w:rsidRPr="00943DB4" w14:paraId="6195E965" w14:textId="6B3054B3" w:rsidTr="0049168B">
        <w:tc>
          <w:tcPr>
            <w:tcW w:w="645" w:type="dxa"/>
            <w:shd w:val="clear" w:color="auto" w:fill="auto"/>
          </w:tcPr>
          <w:p w14:paraId="2B82673A" w14:textId="77777777" w:rsidR="000D54E3" w:rsidRPr="00943DB4" w:rsidRDefault="000D54E3" w:rsidP="00295985">
            <w:pPr>
              <w:jc w:val="center"/>
              <w:rPr>
                <w:b/>
                <w:sz w:val="22"/>
                <w:szCs w:val="22"/>
              </w:rPr>
            </w:pPr>
            <w:r w:rsidRPr="00943DB4">
              <w:rPr>
                <w:b/>
                <w:bCs/>
                <w:color w:val="000000"/>
                <w:sz w:val="22"/>
                <w:szCs w:val="22"/>
                <w:lang w:eastAsia="en-GB"/>
              </w:rPr>
              <w:t>4.</w:t>
            </w:r>
          </w:p>
        </w:tc>
        <w:tc>
          <w:tcPr>
            <w:tcW w:w="6353" w:type="dxa"/>
          </w:tcPr>
          <w:p w14:paraId="44BEDAC9" w14:textId="77777777" w:rsidR="000D54E3" w:rsidRPr="00943DB4" w:rsidRDefault="000D54E3" w:rsidP="00295985">
            <w:pPr>
              <w:rPr>
                <w:sz w:val="22"/>
                <w:szCs w:val="22"/>
              </w:rPr>
            </w:pPr>
            <w:r>
              <w:rPr>
                <w:rStyle w:val="oradatatext5"/>
              </w:rPr>
              <w:t>Part B para 56 says: "The current Contractor has access to a bank account that the Authority has set up for the purposes of making reimbursement payments for the Nursery Milk Scheme. Bidders should note that, if they wish to use these arrangements if their bid is successful, then they will either need to be a registered BACS bureau, or sub-contract with another organisation which is a registered BACS bureau." We are interested in the phrasing of "if they wish to use these arrangements". Is an alternative approach available whereby we do not use this bank account? For example, would it be acceptable to operate the scheme on a float basis, or by invoicing for the outgoing payments, rather than via a BACS bureau?</w:t>
            </w:r>
          </w:p>
        </w:tc>
        <w:tc>
          <w:tcPr>
            <w:tcW w:w="6605" w:type="dxa"/>
          </w:tcPr>
          <w:p w14:paraId="68DC2C21" w14:textId="7E45AE64" w:rsidR="000D54E3" w:rsidRPr="00943DB4" w:rsidRDefault="000D54E3" w:rsidP="00961E15">
            <w:pPr>
              <w:rPr>
                <w:sz w:val="22"/>
                <w:szCs w:val="22"/>
              </w:rPr>
            </w:pPr>
            <w:r>
              <w:rPr>
                <w:sz w:val="22"/>
                <w:szCs w:val="22"/>
              </w:rPr>
              <w:t xml:space="preserve">It is a requirement that the Contractor will be either a registered BACS Bureau or sub-contract with another organisation which is a registered BACS Bureau. As this is the quickest and easiest means by which to ensure that settings receive reimbursement quickly and securely and one that is acceptable to internal Audit, we are definitely not open to a “float” arrangement.  </w:t>
            </w:r>
          </w:p>
        </w:tc>
        <w:tc>
          <w:tcPr>
            <w:tcW w:w="1565" w:type="dxa"/>
          </w:tcPr>
          <w:p w14:paraId="382E4805" w14:textId="27083021" w:rsidR="000D54E3" w:rsidRDefault="000D54E3" w:rsidP="00961E15">
            <w:pPr>
              <w:rPr>
                <w:sz w:val="22"/>
                <w:szCs w:val="22"/>
              </w:rPr>
            </w:pPr>
            <w:r>
              <w:rPr>
                <w:sz w:val="22"/>
                <w:szCs w:val="22"/>
              </w:rPr>
              <w:t>13/10/2015</w:t>
            </w:r>
          </w:p>
        </w:tc>
      </w:tr>
      <w:tr w:rsidR="000D54E3" w:rsidRPr="00943DB4" w14:paraId="6CFBA415" w14:textId="628DBE5B" w:rsidTr="0049168B">
        <w:tc>
          <w:tcPr>
            <w:tcW w:w="645" w:type="dxa"/>
          </w:tcPr>
          <w:p w14:paraId="4F27A7C0" w14:textId="77777777" w:rsidR="000D54E3" w:rsidRPr="00943DB4" w:rsidRDefault="000D54E3" w:rsidP="00295985">
            <w:pPr>
              <w:jc w:val="center"/>
              <w:rPr>
                <w:b/>
                <w:sz w:val="22"/>
                <w:szCs w:val="22"/>
              </w:rPr>
            </w:pPr>
            <w:r w:rsidRPr="00943DB4">
              <w:rPr>
                <w:b/>
                <w:bCs/>
                <w:color w:val="000000"/>
                <w:sz w:val="22"/>
                <w:szCs w:val="22"/>
                <w:lang w:eastAsia="en-GB"/>
              </w:rPr>
              <w:t>5.</w:t>
            </w:r>
          </w:p>
        </w:tc>
        <w:tc>
          <w:tcPr>
            <w:tcW w:w="6353" w:type="dxa"/>
          </w:tcPr>
          <w:p w14:paraId="3F5B4558" w14:textId="77777777" w:rsidR="000D54E3" w:rsidRPr="00943DB4" w:rsidRDefault="000D54E3" w:rsidP="00295985">
            <w:pPr>
              <w:rPr>
                <w:sz w:val="22"/>
                <w:szCs w:val="22"/>
              </w:rPr>
            </w:pPr>
            <w:r>
              <w:rPr>
                <w:rStyle w:val="oradatatext5"/>
              </w:rPr>
              <w:t>The specification requires us to take responsibility for the provision of all stationery for the NMRU, for example in respect of claims forms and marketing. Please could we have confirmation that the expectation is that hard copy materials will only be required in respect of the c2</w:t>
            </w:r>
            <w:proofErr w:type="gramStart"/>
            <w:r>
              <w:rPr>
                <w:rStyle w:val="oradatatext5"/>
              </w:rPr>
              <w:t>,764</w:t>
            </w:r>
            <w:proofErr w:type="gramEnd"/>
            <w:r>
              <w:rPr>
                <w:rStyle w:val="oradatatext5"/>
              </w:rPr>
              <w:t xml:space="preserve"> settings who manage their accounts be post? Could we have confirmation that there is no suggestion of distributing hard copy materials generally to the 67,000 registered settings?</w:t>
            </w:r>
          </w:p>
        </w:tc>
        <w:tc>
          <w:tcPr>
            <w:tcW w:w="6605" w:type="dxa"/>
          </w:tcPr>
          <w:p w14:paraId="52402ABD" w14:textId="77777777" w:rsidR="000D54E3" w:rsidRDefault="000D54E3" w:rsidP="000B47D7">
            <w:pPr>
              <w:rPr>
                <w:sz w:val="22"/>
                <w:szCs w:val="22"/>
              </w:rPr>
            </w:pPr>
            <w:r>
              <w:rPr>
                <w:sz w:val="22"/>
                <w:szCs w:val="22"/>
              </w:rPr>
              <w:t xml:space="preserve">The current contract does not require postal correspondence generally to all registered settings as a matter of course. </w:t>
            </w:r>
          </w:p>
          <w:p w14:paraId="2B801D95" w14:textId="166F406B" w:rsidR="000D54E3" w:rsidRPr="00943DB4" w:rsidRDefault="000D54E3" w:rsidP="00295985">
            <w:pPr>
              <w:rPr>
                <w:sz w:val="22"/>
                <w:szCs w:val="22"/>
              </w:rPr>
            </w:pPr>
          </w:p>
        </w:tc>
        <w:tc>
          <w:tcPr>
            <w:tcW w:w="1565" w:type="dxa"/>
          </w:tcPr>
          <w:p w14:paraId="72CCA164" w14:textId="67F9289B" w:rsidR="000D54E3" w:rsidRDefault="000D54E3" w:rsidP="000B47D7">
            <w:pPr>
              <w:rPr>
                <w:sz w:val="22"/>
                <w:szCs w:val="22"/>
              </w:rPr>
            </w:pPr>
            <w:r>
              <w:rPr>
                <w:sz w:val="22"/>
                <w:szCs w:val="22"/>
              </w:rPr>
              <w:t>13/10/2015</w:t>
            </w:r>
          </w:p>
        </w:tc>
      </w:tr>
      <w:tr w:rsidR="000D54E3" w:rsidRPr="00943DB4" w14:paraId="51AB49F6" w14:textId="2F586E98" w:rsidTr="0049168B">
        <w:tc>
          <w:tcPr>
            <w:tcW w:w="645" w:type="dxa"/>
          </w:tcPr>
          <w:p w14:paraId="0CD2BA5C" w14:textId="77777777" w:rsidR="000D54E3" w:rsidRPr="00943DB4" w:rsidRDefault="000D54E3" w:rsidP="00295985">
            <w:pPr>
              <w:jc w:val="center"/>
              <w:rPr>
                <w:b/>
                <w:sz w:val="22"/>
                <w:szCs w:val="22"/>
              </w:rPr>
            </w:pPr>
            <w:r w:rsidRPr="00943DB4">
              <w:rPr>
                <w:b/>
                <w:sz w:val="22"/>
                <w:szCs w:val="22"/>
              </w:rPr>
              <w:t>6.</w:t>
            </w:r>
          </w:p>
        </w:tc>
        <w:tc>
          <w:tcPr>
            <w:tcW w:w="6353" w:type="dxa"/>
          </w:tcPr>
          <w:p w14:paraId="0B44114D" w14:textId="77777777" w:rsidR="000D54E3" w:rsidRPr="00943DB4" w:rsidRDefault="000D54E3" w:rsidP="00295985">
            <w:pPr>
              <w:rPr>
                <w:sz w:val="22"/>
                <w:szCs w:val="22"/>
              </w:rPr>
            </w:pPr>
            <w:r>
              <w:rPr>
                <w:rStyle w:val="oradatatext5"/>
              </w:rPr>
              <w:t xml:space="preserve">The tender asks for details of our exit strategy. Could be have confirmation as to whether a similar requirement was included in the current contract? If so, may we have sight of the </w:t>
            </w:r>
            <w:r>
              <w:rPr>
                <w:rStyle w:val="oradatatext5"/>
              </w:rPr>
              <w:lastRenderedPageBreak/>
              <w:t>response, in order to aware of any support to which the incumbent has committed?</w:t>
            </w:r>
          </w:p>
        </w:tc>
        <w:tc>
          <w:tcPr>
            <w:tcW w:w="6605" w:type="dxa"/>
          </w:tcPr>
          <w:p w14:paraId="4D585B16" w14:textId="1B1B4B0A" w:rsidR="000D54E3" w:rsidRPr="00943DB4" w:rsidRDefault="000D54E3" w:rsidP="009974E2">
            <w:pPr>
              <w:rPr>
                <w:sz w:val="22"/>
                <w:szCs w:val="22"/>
              </w:rPr>
            </w:pPr>
            <w:r>
              <w:rPr>
                <w:sz w:val="22"/>
                <w:szCs w:val="22"/>
              </w:rPr>
              <w:lastRenderedPageBreak/>
              <w:t xml:space="preserve">The requirement for an Exit Strategy was included in the current contract.  The Authority, through their Contract Managers, will </w:t>
            </w:r>
            <w:r>
              <w:rPr>
                <w:sz w:val="22"/>
                <w:szCs w:val="22"/>
              </w:rPr>
              <w:lastRenderedPageBreak/>
              <w:t xml:space="preserve">ensure that any obligations and requirements of the Exit Strategy are executed by the incumbent Contractor. The </w:t>
            </w:r>
            <w:r w:rsidRPr="00961E15">
              <w:rPr>
                <w:sz w:val="22"/>
                <w:szCs w:val="22"/>
              </w:rPr>
              <w:t>Details of the current contract, published under transparency, can be found on Contracts finder,</w:t>
            </w:r>
            <w:r>
              <w:rPr>
                <w:sz w:val="22"/>
                <w:szCs w:val="22"/>
              </w:rPr>
              <w:t xml:space="preserve"> </w:t>
            </w:r>
            <w:r w:rsidR="009974E2">
              <w:rPr>
                <w:sz w:val="22"/>
                <w:szCs w:val="22"/>
              </w:rPr>
              <w:t>by copy and pasting in your browser or clicking on</w:t>
            </w:r>
            <w:r>
              <w:rPr>
                <w:sz w:val="22"/>
                <w:szCs w:val="22"/>
              </w:rPr>
              <w:t xml:space="preserve"> the following link: </w:t>
            </w:r>
            <w:hyperlink r:id="rId14" w:history="1">
              <w:r w:rsidRPr="00090264">
                <w:rPr>
                  <w:rStyle w:val="Hyperlink"/>
                  <w:sz w:val="22"/>
                  <w:szCs w:val="22"/>
                </w:rPr>
                <w:t>https://www.contractsfinder.service.gov.uk/Notice/f3ff1197-ad9e-4292-8434-e9882b3c19f6</w:t>
              </w:r>
            </w:hyperlink>
          </w:p>
        </w:tc>
        <w:tc>
          <w:tcPr>
            <w:tcW w:w="1565" w:type="dxa"/>
          </w:tcPr>
          <w:p w14:paraId="6E977B08" w14:textId="6C18EB99" w:rsidR="000D54E3" w:rsidRDefault="000D54E3" w:rsidP="000303CB">
            <w:pPr>
              <w:rPr>
                <w:sz w:val="22"/>
                <w:szCs w:val="22"/>
              </w:rPr>
            </w:pPr>
            <w:r>
              <w:rPr>
                <w:sz w:val="22"/>
                <w:szCs w:val="22"/>
              </w:rPr>
              <w:lastRenderedPageBreak/>
              <w:t>13/10/2015</w:t>
            </w:r>
          </w:p>
        </w:tc>
      </w:tr>
      <w:tr w:rsidR="000D54E3" w:rsidRPr="00943DB4" w14:paraId="79A961A5" w14:textId="4457DC7D" w:rsidTr="0049168B">
        <w:tc>
          <w:tcPr>
            <w:tcW w:w="645" w:type="dxa"/>
            <w:shd w:val="clear" w:color="auto" w:fill="auto"/>
          </w:tcPr>
          <w:p w14:paraId="33413C95" w14:textId="77777777" w:rsidR="000D54E3" w:rsidRPr="00943DB4" w:rsidRDefault="000D54E3" w:rsidP="00295985">
            <w:pPr>
              <w:jc w:val="center"/>
              <w:rPr>
                <w:b/>
                <w:sz w:val="22"/>
                <w:szCs w:val="22"/>
              </w:rPr>
            </w:pPr>
            <w:r w:rsidRPr="00943DB4">
              <w:rPr>
                <w:b/>
                <w:bCs/>
                <w:color w:val="000000"/>
                <w:sz w:val="22"/>
                <w:szCs w:val="22"/>
                <w:lang w:eastAsia="en-GB"/>
              </w:rPr>
              <w:lastRenderedPageBreak/>
              <w:t>7.</w:t>
            </w:r>
          </w:p>
        </w:tc>
        <w:tc>
          <w:tcPr>
            <w:tcW w:w="6353" w:type="dxa"/>
          </w:tcPr>
          <w:p w14:paraId="68BDEE47" w14:textId="77777777" w:rsidR="000D54E3" w:rsidRPr="00943DB4" w:rsidRDefault="000D54E3" w:rsidP="00295985">
            <w:pPr>
              <w:rPr>
                <w:sz w:val="22"/>
                <w:szCs w:val="22"/>
              </w:rPr>
            </w:pPr>
            <w:r>
              <w:rPr>
                <w:rStyle w:val="oradatatext5"/>
              </w:rPr>
              <w:t>Regarding the TUPE arrangements: a) The row relating to a mobility clause in the existing employment contracts is blank. Please could we have clarification of the position regarding this clause? b) May we have sight of the employment contracts? c) What is the intention in respect of employees who are spending less than 100% of their time on the current contract? Would these employees transfer into a part-time role? d) Please could we have details of any grievances, disciplinary claims or similar which have arisen historically in respect of these employees, and confirmation that no such claims or ongoing or anticipated?</w:t>
            </w:r>
          </w:p>
        </w:tc>
        <w:tc>
          <w:tcPr>
            <w:tcW w:w="6605" w:type="dxa"/>
          </w:tcPr>
          <w:p w14:paraId="10C99B04" w14:textId="77777777" w:rsidR="000B47D7" w:rsidRDefault="000D54E3" w:rsidP="00772A30">
            <w:pPr>
              <w:rPr>
                <w:sz w:val="22"/>
                <w:szCs w:val="22"/>
              </w:rPr>
            </w:pPr>
            <w:r>
              <w:rPr>
                <w:sz w:val="22"/>
                <w:szCs w:val="22"/>
              </w:rPr>
              <w:t xml:space="preserve">It is the responsibility of the Tenderer to ascertain and seek its own independent advice regarding any TUPE implications. The Authority has made the data which it feels relevant </w:t>
            </w:r>
            <w:r w:rsidR="000B47D7">
              <w:rPr>
                <w:sz w:val="22"/>
                <w:szCs w:val="22"/>
              </w:rPr>
              <w:t xml:space="preserve">and is </w:t>
            </w:r>
            <w:r>
              <w:rPr>
                <w:sz w:val="22"/>
                <w:szCs w:val="22"/>
              </w:rPr>
              <w:t>available</w:t>
            </w:r>
            <w:r w:rsidR="000B47D7">
              <w:rPr>
                <w:sz w:val="22"/>
                <w:szCs w:val="22"/>
              </w:rPr>
              <w:t>,</w:t>
            </w:r>
            <w:r>
              <w:rPr>
                <w:sz w:val="22"/>
                <w:szCs w:val="22"/>
              </w:rPr>
              <w:t xml:space="preserve"> to all tenderers.</w:t>
            </w:r>
            <w:r w:rsidR="000B47D7">
              <w:rPr>
                <w:sz w:val="22"/>
                <w:szCs w:val="22"/>
              </w:rPr>
              <w:t xml:space="preserve"> </w:t>
            </w:r>
          </w:p>
          <w:p w14:paraId="2D2EAFB6" w14:textId="0B12B008" w:rsidR="001B5278" w:rsidRDefault="001B5278" w:rsidP="001B5278">
            <w:pPr>
              <w:rPr>
                <w:sz w:val="22"/>
                <w:szCs w:val="22"/>
              </w:rPr>
            </w:pPr>
          </w:p>
          <w:p w14:paraId="7317AA57" w14:textId="77777777" w:rsidR="001B5278" w:rsidRPr="001B5278" w:rsidRDefault="001B5278" w:rsidP="001B5278">
            <w:pPr>
              <w:rPr>
                <w:b/>
                <w:sz w:val="22"/>
                <w:szCs w:val="22"/>
              </w:rPr>
            </w:pPr>
            <w:r w:rsidRPr="001B5278">
              <w:rPr>
                <w:b/>
                <w:iCs/>
                <w:sz w:val="22"/>
                <w:szCs w:val="22"/>
              </w:rPr>
              <w:t>Without prejudice to the above, the Authority’s own assessment is that TUPE is highly unlikely to apply.</w:t>
            </w:r>
          </w:p>
          <w:p w14:paraId="6DEEB88C" w14:textId="77777777" w:rsidR="001B5278" w:rsidRPr="001B5278" w:rsidRDefault="001B5278" w:rsidP="001B5278">
            <w:pPr>
              <w:rPr>
                <w:b/>
                <w:sz w:val="22"/>
                <w:szCs w:val="22"/>
              </w:rPr>
            </w:pPr>
            <w:r w:rsidRPr="001B5278">
              <w:rPr>
                <w:rFonts w:ascii="Calibri" w:hAnsi="Calibri" w:cs="Calibri"/>
                <w:b/>
                <w:sz w:val="22"/>
                <w:szCs w:val="22"/>
              </w:rPr>
              <w:t> </w:t>
            </w:r>
          </w:p>
          <w:p w14:paraId="3F78C5B3" w14:textId="77777777" w:rsidR="000D54E3" w:rsidRDefault="001B5278" w:rsidP="001B5278">
            <w:pPr>
              <w:rPr>
                <w:b/>
                <w:sz w:val="22"/>
                <w:szCs w:val="22"/>
              </w:rPr>
            </w:pPr>
            <w:r w:rsidRPr="001B5278">
              <w:rPr>
                <w:b/>
                <w:iCs/>
                <w:sz w:val="22"/>
                <w:szCs w:val="22"/>
              </w:rPr>
              <w:t>With regard to part d) of this question and in the unlikely event that TUPE does apply, the Authority can confirm that schedule D5 (Staff Transfer) of the current contract with the incumbent provider contains some indemnities in respect of specified employee liabilities arising on or before the service transfer date</w:t>
            </w:r>
            <w:r w:rsidRPr="001B5278">
              <w:rPr>
                <w:b/>
                <w:sz w:val="22"/>
                <w:szCs w:val="22"/>
              </w:rPr>
              <w:t xml:space="preserve">. </w:t>
            </w:r>
          </w:p>
          <w:p w14:paraId="57015835" w14:textId="77777777" w:rsidR="00A10AA9" w:rsidRDefault="00A10AA9" w:rsidP="001B5278">
            <w:pPr>
              <w:rPr>
                <w:b/>
                <w:sz w:val="22"/>
                <w:szCs w:val="22"/>
              </w:rPr>
            </w:pPr>
          </w:p>
          <w:p w14:paraId="596B04F0" w14:textId="30BE6CA3" w:rsidR="00A10AA9" w:rsidRPr="000B47D7" w:rsidRDefault="00A10AA9" w:rsidP="005F1879">
            <w:pPr>
              <w:rPr>
                <w:b/>
                <w:sz w:val="22"/>
                <w:szCs w:val="22"/>
              </w:rPr>
            </w:pPr>
            <w:r>
              <w:rPr>
                <w:b/>
                <w:sz w:val="22"/>
                <w:szCs w:val="22"/>
              </w:rPr>
              <w:t>The Conditions of Contract</w:t>
            </w:r>
            <w:r w:rsidR="00B22BB9">
              <w:rPr>
                <w:b/>
                <w:sz w:val="22"/>
                <w:szCs w:val="22"/>
              </w:rPr>
              <w:t>,</w:t>
            </w:r>
            <w:r>
              <w:rPr>
                <w:b/>
                <w:sz w:val="22"/>
                <w:szCs w:val="22"/>
              </w:rPr>
              <w:t xml:space="preserve"> </w:t>
            </w:r>
            <w:r w:rsidR="00B22BB9">
              <w:rPr>
                <w:b/>
                <w:sz w:val="22"/>
                <w:szCs w:val="22"/>
              </w:rPr>
              <w:t xml:space="preserve">referred to </w:t>
            </w:r>
            <w:r>
              <w:rPr>
                <w:b/>
                <w:sz w:val="22"/>
                <w:szCs w:val="22"/>
              </w:rPr>
              <w:t>in section 2 of the ITT – Part A</w:t>
            </w:r>
            <w:r w:rsidR="00B22BB9">
              <w:rPr>
                <w:b/>
                <w:sz w:val="22"/>
                <w:szCs w:val="22"/>
              </w:rPr>
              <w:t>,</w:t>
            </w:r>
            <w:r>
              <w:rPr>
                <w:b/>
                <w:sz w:val="22"/>
                <w:szCs w:val="22"/>
              </w:rPr>
              <w:t xml:space="preserve"> has been refined in light of this question to clarify what indemnities may be available to the successful tenderer. Please see the refined contract and </w:t>
            </w:r>
            <w:r w:rsidR="00B22BB9">
              <w:rPr>
                <w:b/>
                <w:sz w:val="22"/>
                <w:szCs w:val="22"/>
              </w:rPr>
              <w:t xml:space="preserve">contract </w:t>
            </w:r>
            <w:r>
              <w:rPr>
                <w:b/>
                <w:sz w:val="22"/>
                <w:szCs w:val="22"/>
              </w:rPr>
              <w:t xml:space="preserve">schedules </w:t>
            </w:r>
            <w:r w:rsidR="00B22BB9">
              <w:rPr>
                <w:b/>
                <w:sz w:val="22"/>
                <w:szCs w:val="22"/>
              </w:rPr>
              <w:t>attached.</w:t>
            </w:r>
            <w:r>
              <w:rPr>
                <w:b/>
                <w:sz w:val="22"/>
                <w:szCs w:val="22"/>
              </w:rPr>
              <w:t xml:space="preserve"> </w:t>
            </w:r>
            <w:r w:rsidR="005F1879">
              <w:rPr>
                <w:b/>
                <w:sz w:val="22"/>
                <w:szCs w:val="22"/>
              </w:rPr>
              <w:t xml:space="preserve"> Please also see answer to </w:t>
            </w:r>
            <w:r w:rsidR="005F1879" w:rsidRPr="005F1879">
              <w:rPr>
                <w:sz w:val="22"/>
                <w:szCs w:val="22"/>
              </w:rPr>
              <w:t>Q47</w:t>
            </w:r>
            <w:r w:rsidR="005F1879">
              <w:rPr>
                <w:b/>
                <w:sz w:val="22"/>
                <w:szCs w:val="22"/>
              </w:rPr>
              <w:t xml:space="preserve"> below.</w:t>
            </w:r>
          </w:p>
        </w:tc>
        <w:tc>
          <w:tcPr>
            <w:tcW w:w="1565" w:type="dxa"/>
          </w:tcPr>
          <w:p w14:paraId="515FD14E" w14:textId="77777777" w:rsidR="000D54E3" w:rsidRDefault="000D54E3" w:rsidP="00772A30">
            <w:pPr>
              <w:rPr>
                <w:sz w:val="22"/>
                <w:szCs w:val="22"/>
              </w:rPr>
            </w:pPr>
            <w:r>
              <w:rPr>
                <w:sz w:val="22"/>
                <w:szCs w:val="22"/>
              </w:rPr>
              <w:t>13/10/2015</w:t>
            </w:r>
          </w:p>
          <w:p w14:paraId="63ED8509" w14:textId="6A728217" w:rsidR="000B47D7" w:rsidRPr="000B47D7" w:rsidRDefault="000B47D7" w:rsidP="00772A30">
            <w:pPr>
              <w:rPr>
                <w:b/>
                <w:sz w:val="22"/>
                <w:szCs w:val="22"/>
              </w:rPr>
            </w:pPr>
            <w:r w:rsidRPr="000B47D7">
              <w:rPr>
                <w:b/>
                <w:sz w:val="22"/>
                <w:szCs w:val="22"/>
              </w:rPr>
              <w:t>Updated</w:t>
            </w:r>
            <w:r w:rsidR="007C6171">
              <w:rPr>
                <w:b/>
                <w:sz w:val="22"/>
                <w:szCs w:val="22"/>
              </w:rPr>
              <w:t xml:space="preserve"> </w:t>
            </w:r>
            <w:r w:rsidR="00B22BB9">
              <w:rPr>
                <w:b/>
                <w:sz w:val="22"/>
                <w:szCs w:val="22"/>
              </w:rPr>
              <w:t>28</w:t>
            </w:r>
            <w:r w:rsidR="007C6171">
              <w:rPr>
                <w:b/>
                <w:sz w:val="22"/>
                <w:szCs w:val="22"/>
              </w:rPr>
              <w:t>/10/2015</w:t>
            </w:r>
          </w:p>
          <w:p w14:paraId="79B2878A" w14:textId="33AE9029" w:rsidR="000B47D7" w:rsidRDefault="000B47D7" w:rsidP="00772A30">
            <w:pPr>
              <w:rPr>
                <w:sz w:val="22"/>
                <w:szCs w:val="22"/>
              </w:rPr>
            </w:pPr>
          </w:p>
        </w:tc>
      </w:tr>
      <w:tr w:rsidR="000D54E3" w:rsidRPr="00943DB4" w14:paraId="3EAFB93D" w14:textId="5106BB0F" w:rsidTr="0049168B">
        <w:tc>
          <w:tcPr>
            <w:tcW w:w="645" w:type="dxa"/>
          </w:tcPr>
          <w:p w14:paraId="7213FDCF" w14:textId="2A159319" w:rsidR="000D54E3" w:rsidRPr="00943DB4" w:rsidRDefault="000D54E3" w:rsidP="00295985">
            <w:pPr>
              <w:jc w:val="center"/>
              <w:rPr>
                <w:b/>
                <w:sz w:val="22"/>
                <w:szCs w:val="22"/>
              </w:rPr>
            </w:pPr>
            <w:r w:rsidRPr="00943DB4">
              <w:rPr>
                <w:b/>
                <w:bCs/>
                <w:color w:val="000000"/>
                <w:sz w:val="22"/>
                <w:szCs w:val="22"/>
                <w:lang w:eastAsia="en-GB"/>
              </w:rPr>
              <w:t>8.</w:t>
            </w:r>
          </w:p>
        </w:tc>
        <w:tc>
          <w:tcPr>
            <w:tcW w:w="6353" w:type="dxa"/>
          </w:tcPr>
          <w:p w14:paraId="03FCEC9B" w14:textId="77777777" w:rsidR="000D54E3" w:rsidRPr="00943DB4" w:rsidRDefault="000D54E3" w:rsidP="00295985">
            <w:pPr>
              <w:rPr>
                <w:bCs/>
                <w:color w:val="000000"/>
                <w:sz w:val="22"/>
                <w:szCs w:val="22"/>
                <w:lang w:eastAsia="en-GB"/>
              </w:rPr>
            </w:pPr>
            <w:r>
              <w:rPr>
                <w:rStyle w:val="oradatatext5"/>
              </w:rPr>
              <w:t>Is there any expectation of a phased handover from the incumbent? What plans are in place for handling any claims which are outstanding at the date of handover?</w:t>
            </w:r>
          </w:p>
        </w:tc>
        <w:tc>
          <w:tcPr>
            <w:tcW w:w="6605" w:type="dxa"/>
          </w:tcPr>
          <w:p w14:paraId="190DBA45" w14:textId="41403607" w:rsidR="000D54E3" w:rsidRPr="00943DB4" w:rsidRDefault="000D54E3" w:rsidP="00BD721F">
            <w:pPr>
              <w:rPr>
                <w:sz w:val="22"/>
                <w:szCs w:val="22"/>
              </w:rPr>
            </w:pPr>
            <w:r>
              <w:rPr>
                <w:sz w:val="22"/>
                <w:szCs w:val="22"/>
              </w:rPr>
              <w:t>The implementation stage of the new contract will begin on the 1</w:t>
            </w:r>
            <w:r w:rsidR="006F3C0D">
              <w:rPr>
                <w:sz w:val="22"/>
                <w:szCs w:val="22"/>
              </w:rPr>
              <w:t xml:space="preserve">st </w:t>
            </w:r>
            <w:r>
              <w:rPr>
                <w:sz w:val="22"/>
                <w:szCs w:val="22"/>
              </w:rPr>
              <w:t>March 2016 and will allow for a 5 month lead in period until the go live date of 1</w:t>
            </w:r>
            <w:r w:rsidR="006F3C0D">
              <w:rPr>
                <w:sz w:val="22"/>
                <w:szCs w:val="22"/>
              </w:rPr>
              <w:t>st</w:t>
            </w:r>
            <w:r>
              <w:rPr>
                <w:sz w:val="22"/>
                <w:szCs w:val="22"/>
              </w:rPr>
              <w:t xml:space="preserve"> August 2016. As of the 1</w:t>
            </w:r>
            <w:r w:rsidR="006F3C0D">
              <w:rPr>
                <w:sz w:val="22"/>
                <w:szCs w:val="22"/>
              </w:rPr>
              <w:t>st</w:t>
            </w:r>
            <w:r>
              <w:rPr>
                <w:sz w:val="22"/>
                <w:szCs w:val="22"/>
              </w:rPr>
              <w:t xml:space="preserve"> August 2016 the successful Contractor must have a fully operational </w:t>
            </w:r>
            <w:r w:rsidRPr="0062560A">
              <w:rPr>
                <w:sz w:val="22"/>
                <w:szCs w:val="22"/>
              </w:rPr>
              <w:t>registration, validation and reimbursement</w:t>
            </w:r>
            <w:r>
              <w:rPr>
                <w:sz w:val="22"/>
                <w:szCs w:val="22"/>
              </w:rPr>
              <w:t xml:space="preserve"> system and all claims received </w:t>
            </w:r>
            <w:r w:rsidRPr="00F300F2">
              <w:rPr>
                <w:b/>
                <w:sz w:val="22"/>
                <w:szCs w:val="22"/>
              </w:rPr>
              <w:t>after this date</w:t>
            </w:r>
            <w:r>
              <w:rPr>
                <w:sz w:val="22"/>
                <w:szCs w:val="22"/>
              </w:rPr>
              <w:t xml:space="preserve"> will be the responsibility of the successful.  The Authority will be open to discussing a “test plan” for new systems and processes, which could include rolling out to a smaller number of settings ahead of the critical go-live date if </w:t>
            </w:r>
            <w:r>
              <w:rPr>
                <w:sz w:val="22"/>
                <w:szCs w:val="22"/>
              </w:rPr>
              <w:lastRenderedPageBreak/>
              <w:t xml:space="preserve">that, would be helpful to the Contractor.  This will be discussed post contract award.  </w:t>
            </w:r>
          </w:p>
        </w:tc>
        <w:tc>
          <w:tcPr>
            <w:tcW w:w="1565" w:type="dxa"/>
          </w:tcPr>
          <w:p w14:paraId="0A430718" w14:textId="49696E9B" w:rsidR="000D54E3" w:rsidRDefault="000D54E3" w:rsidP="00BD721F">
            <w:pPr>
              <w:rPr>
                <w:sz w:val="22"/>
                <w:szCs w:val="22"/>
              </w:rPr>
            </w:pPr>
            <w:r>
              <w:rPr>
                <w:sz w:val="22"/>
                <w:szCs w:val="22"/>
              </w:rPr>
              <w:lastRenderedPageBreak/>
              <w:t>13/10/2015</w:t>
            </w:r>
          </w:p>
        </w:tc>
      </w:tr>
      <w:tr w:rsidR="000D54E3" w:rsidRPr="00943DB4" w14:paraId="3F313F81" w14:textId="4873D2A0" w:rsidTr="0049168B">
        <w:tc>
          <w:tcPr>
            <w:tcW w:w="645" w:type="dxa"/>
          </w:tcPr>
          <w:p w14:paraId="766240A2" w14:textId="0E3BB295" w:rsidR="000D54E3" w:rsidRPr="00943DB4" w:rsidRDefault="000D54E3" w:rsidP="00295985">
            <w:pPr>
              <w:jc w:val="center"/>
              <w:rPr>
                <w:b/>
                <w:sz w:val="22"/>
                <w:szCs w:val="22"/>
              </w:rPr>
            </w:pPr>
            <w:r w:rsidRPr="00943DB4">
              <w:rPr>
                <w:b/>
                <w:bCs/>
                <w:color w:val="000000"/>
                <w:sz w:val="22"/>
                <w:szCs w:val="22"/>
                <w:lang w:eastAsia="en-GB"/>
              </w:rPr>
              <w:lastRenderedPageBreak/>
              <w:t>9.</w:t>
            </w:r>
          </w:p>
        </w:tc>
        <w:tc>
          <w:tcPr>
            <w:tcW w:w="6353" w:type="dxa"/>
          </w:tcPr>
          <w:p w14:paraId="32568123" w14:textId="77777777" w:rsidR="000D54E3" w:rsidRPr="00943DB4" w:rsidRDefault="000D54E3" w:rsidP="00295985">
            <w:pPr>
              <w:rPr>
                <w:bCs/>
                <w:color w:val="000000"/>
                <w:sz w:val="22"/>
                <w:szCs w:val="22"/>
                <w:lang w:eastAsia="en-GB"/>
              </w:rPr>
            </w:pPr>
            <w:r>
              <w:rPr>
                <w:rStyle w:val="oradatatext5"/>
              </w:rPr>
              <w:t>Are payment batches currently processed daily?</w:t>
            </w:r>
          </w:p>
        </w:tc>
        <w:tc>
          <w:tcPr>
            <w:tcW w:w="6605" w:type="dxa"/>
          </w:tcPr>
          <w:p w14:paraId="3BA4DFFA" w14:textId="3489E430" w:rsidR="000D54E3" w:rsidRPr="00943DB4" w:rsidRDefault="000D54E3" w:rsidP="0062560A">
            <w:pPr>
              <w:rPr>
                <w:sz w:val="22"/>
                <w:szCs w:val="22"/>
              </w:rPr>
            </w:pPr>
            <w:r>
              <w:rPr>
                <w:sz w:val="22"/>
                <w:szCs w:val="22"/>
              </w:rPr>
              <w:t xml:space="preserve">Payments are currently processed daily.  Alternative proposals will be accepted, providing payments can be made within stated performance targets and requirements. </w:t>
            </w:r>
          </w:p>
        </w:tc>
        <w:tc>
          <w:tcPr>
            <w:tcW w:w="1565" w:type="dxa"/>
          </w:tcPr>
          <w:p w14:paraId="1E6412BA" w14:textId="01EBFDDF" w:rsidR="000D54E3" w:rsidRDefault="000D54E3" w:rsidP="0062560A">
            <w:pPr>
              <w:rPr>
                <w:sz w:val="22"/>
                <w:szCs w:val="22"/>
              </w:rPr>
            </w:pPr>
            <w:r>
              <w:rPr>
                <w:sz w:val="22"/>
                <w:szCs w:val="22"/>
              </w:rPr>
              <w:t>13/10/2015</w:t>
            </w:r>
          </w:p>
        </w:tc>
      </w:tr>
      <w:tr w:rsidR="000D54E3" w:rsidRPr="00943DB4" w14:paraId="3AE04C69" w14:textId="002F31CE" w:rsidTr="0049168B">
        <w:tc>
          <w:tcPr>
            <w:tcW w:w="645" w:type="dxa"/>
          </w:tcPr>
          <w:p w14:paraId="5F5E0EDA" w14:textId="77777777" w:rsidR="000D54E3" w:rsidRPr="00943DB4" w:rsidRDefault="000D54E3" w:rsidP="00295985">
            <w:pPr>
              <w:jc w:val="center"/>
              <w:rPr>
                <w:b/>
                <w:sz w:val="22"/>
                <w:szCs w:val="22"/>
              </w:rPr>
            </w:pPr>
            <w:r w:rsidRPr="00943DB4">
              <w:rPr>
                <w:b/>
                <w:bCs/>
                <w:color w:val="000000"/>
                <w:sz w:val="22"/>
                <w:szCs w:val="22"/>
                <w:lang w:eastAsia="en-GB"/>
              </w:rPr>
              <w:t>10.</w:t>
            </w:r>
          </w:p>
        </w:tc>
        <w:tc>
          <w:tcPr>
            <w:tcW w:w="6353" w:type="dxa"/>
          </w:tcPr>
          <w:p w14:paraId="366CBCFA" w14:textId="77777777" w:rsidR="000D54E3" w:rsidRPr="00943DB4" w:rsidRDefault="000D54E3" w:rsidP="00295985">
            <w:pPr>
              <w:rPr>
                <w:bCs/>
                <w:color w:val="000000"/>
                <w:sz w:val="22"/>
                <w:szCs w:val="22"/>
                <w:lang w:eastAsia="en-GB"/>
              </w:rPr>
            </w:pPr>
            <w:r>
              <w:rPr>
                <w:rStyle w:val="oradatatext5"/>
              </w:rPr>
              <w:t>The pricing schedule notes that savings may be achieved through use of existing systems (for example by the incumbent). Is there any scope for such existing systems to transfer to the new provider? If so, may we have details please?</w:t>
            </w:r>
          </w:p>
        </w:tc>
        <w:tc>
          <w:tcPr>
            <w:tcW w:w="6605" w:type="dxa"/>
          </w:tcPr>
          <w:p w14:paraId="049A9F5C" w14:textId="12912FE0" w:rsidR="000D54E3" w:rsidRPr="00943DB4" w:rsidRDefault="000D54E3" w:rsidP="00283F15">
            <w:pPr>
              <w:rPr>
                <w:sz w:val="22"/>
                <w:szCs w:val="22"/>
              </w:rPr>
            </w:pPr>
            <w:r>
              <w:rPr>
                <w:sz w:val="22"/>
                <w:szCs w:val="22"/>
              </w:rPr>
              <w:t xml:space="preserve">The Pricing Schedule does not refer to existing systems of the incumbent Contractor. It refers to existing systems held by the potential Contractor, who may have capacity to cater for the NMRU requirements (e.g. hosting platform, database, etc.).  That is, the existing infrastructure that is used by a potential Contractor that may be transferable /used on the Nursery Milk Scheme. </w:t>
            </w:r>
          </w:p>
        </w:tc>
        <w:tc>
          <w:tcPr>
            <w:tcW w:w="1565" w:type="dxa"/>
          </w:tcPr>
          <w:p w14:paraId="2D966336" w14:textId="38F0354A" w:rsidR="000D54E3" w:rsidRDefault="000D54E3" w:rsidP="00283F15">
            <w:pPr>
              <w:rPr>
                <w:sz w:val="22"/>
                <w:szCs w:val="22"/>
              </w:rPr>
            </w:pPr>
            <w:r>
              <w:rPr>
                <w:sz w:val="22"/>
                <w:szCs w:val="22"/>
              </w:rPr>
              <w:t>13/10/2015</w:t>
            </w:r>
          </w:p>
        </w:tc>
      </w:tr>
      <w:tr w:rsidR="000D54E3" w:rsidRPr="00943DB4" w14:paraId="3DCA8218" w14:textId="7D68CB02" w:rsidTr="0049168B">
        <w:tc>
          <w:tcPr>
            <w:tcW w:w="645" w:type="dxa"/>
          </w:tcPr>
          <w:p w14:paraId="49E036A1" w14:textId="77777777" w:rsidR="000D54E3" w:rsidRPr="00943DB4" w:rsidRDefault="000D54E3" w:rsidP="00295985">
            <w:pPr>
              <w:jc w:val="center"/>
              <w:rPr>
                <w:b/>
                <w:sz w:val="22"/>
                <w:szCs w:val="22"/>
              </w:rPr>
            </w:pPr>
            <w:r w:rsidRPr="00943DB4">
              <w:rPr>
                <w:b/>
                <w:bCs/>
                <w:color w:val="000000"/>
                <w:sz w:val="22"/>
                <w:szCs w:val="22"/>
                <w:lang w:eastAsia="en-GB"/>
              </w:rPr>
              <w:t>11.</w:t>
            </w:r>
          </w:p>
        </w:tc>
        <w:tc>
          <w:tcPr>
            <w:tcW w:w="6353" w:type="dxa"/>
          </w:tcPr>
          <w:p w14:paraId="399C9A34" w14:textId="77777777" w:rsidR="000D54E3" w:rsidRPr="00943DB4" w:rsidRDefault="000D54E3" w:rsidP="00295985">
            <w:pPr>
              <w:rPr>
                <w:bCs/>
                <w:color w:val="000000"/>
                <w:sz w:val="22"/>
                <w:szCs w:val="22"/>
                <w:lang w:eastAsia="en-GB"/>
              </w:rPr>
            </w:pPr>
            <w:r>
              <w:rPr>
                <w:rStyle w:val="oradatatext5"/>
              </w:rPr>
              <w:t>Are management accounts in respect of this contract available from the incumbent?</w:t>
            </w:r>
          </w:p>
        </w:tc>
        <w:tc>
          <w:tcPr>
            <w:tcW w:w="6605" w:type="dxa"/>
          </w:tcPr>
          <w:p w14:paraId="47D47CF4" w14:textId="5899ED01" w:rsidR="000D54E3" w:rsidRPr="00943DB4" w:rsidRDefault="000D54E3" w:rsidP="000B47D7">
            <w:pPr>
              <w:rPr>
                <w:sz w:val="22"/>
                <w:szCs w:val="22"/>
              </w:rPr>
            </w:pPr>
            <w:r>
              <w:rPr>
                <w:sz w:val="22"/>
                <w:szCs w:val="22"/>
              </w:rPr>
              <w:t xml:space="preserve">Financial accounts cannot be made available.  </w:t>
            </w:r>
            <w:r w:rsidR="000B47D7" w:rsidRPr="000B47D7">
              <w:rPr>
                <w:b/>
                <w:sz w:val="22"/>
                <w:szCs w:val="22"/>
              </w:rPr>
              <w:t>The Authority does not have any Management Information, all available</w:t>
            </w:r>
            <w:r w:rsidR="000B47D7">
              <w:rPr>
                <w:sz w:val="22"/>
                <w:szCs w:val="22"/>
              </w:rPr>
              <w:t xml:space="preserve"> </w:t>
            </w:r>
            <w:r>
              <w:rPr>
                <w:sz w:val="22"/>
                <w:szCs w:val="22"/>
              </w:rPr>
              <w:t>Management information requirements can be viewed in the Procurement Specification – Section Three: Contract Monitoring.</w:t>
            </w:r>
          </w:p>
        </w:tc>
        <w:tc>
          <w:tcPr>
            <w:tcW w:w="1565" w:type="dxa"/>
          </w:tcPr>
          <w:p w14:paraId="242615E8" w14:textId="77777777" w:rsidR="000D54E3" w:rsidRDefault="000D54E3" w:rsidP="00295985">
            <w:pPr>
              <w:rPr>
                <w:sz w:val="22"/>
                <w:szCs w:val="22"/>
              </w:rPr>
            </w:pPr>
            <w:r>
              <w:rPr>
                <w:sz w:val="22"/>
                <w:szCs w:val="22"/>
              </w:rPr>
              <w:t>13/10/2015</w:t>
            </w:r>
          </w:p>
          <w:p w14:paraId="38410363" w14:textId="099122CA" w:rsidR="000B47D7" w:rsidRPr="000B47D7" w:rsidRDefault="000B47D7" w:rsidP="00295985">
            <w:pPr>
              <w:rPr>
                <w:b/>
                <w:sz w:val="22"/>
                <w:szCs w:val="22"/>
              </w:rPr>
            </w:pPr>
            <w:r w:rsidRPr="000B47D7">
              <w:rPr>
                <w:b/>
                <w:sz w:val="22"/>
                <w:szCs w:val="22"/>
              </w:rPr>
              <w:t>Updated</w:t>
            </w:r>
            <w:r w:rsidR="007C6171">
              <w:rPr>
                <w:b/>
                <w:sz w:val="22"/>
                <w:szCs w:val="22"/>
              </w:rPr>
              <w:t xml:space="preserve"> 21/10/2015</w:t>
            </w:r>
          </w:p>
        </w:tc>
      </w:tr>
      <w:tr w:rsidR="000D54E3" w:rsidRPr="00943DB4" w14:paraId="208CEC50" w14:textId="312BC9F4" w:rsidTr="0049168B">
        <w:tc>
          <w:tcPr>
            <w:tcW w:w="645" w:type="dxa"/>
            <w:shd w:val="clear" w:color="auto" w:fill="auto"/>
          </w:tcPr>
          <w:p w14:paraId="1CEDAA50" w14:textId="77777777" w:rsidR="000D54E3" w:rsidRPr="00943DB4" w:rsidRDefault="000D54E3" w:rsidP="00295985">
            <w:pPr>
              <w:jc w:val="center"/>
              <w:rPr>
                <w:b/>
                <w:sz w:val="22"/>
                <w:szCs w:val="22"/>
              </w:rPr>
            </w:pPr>
            <w:r w:rsidRPr="00943DB4">
              <w:rPr>
                <w:b/>
                <w:bCs/>
                <w:color w:val="000000"/>
                <w:sz w:val="22"/>
                <w:szCs w:val="22"/>
                <w:lang w:eastAsia="en-GB"/>
              </w:rPr>
              <w:t>12.</w:t>
            </w:r>
          </w:p>
        </w:tc>
        <w:tc>
          <w:tcPr>
            <w:tcW w:w="6353" w:type="dxa"/>
          </w:tcPr>
          <w:p w14:paraId="64AB7F80" w14:textId="77777777" w:rsidR="000D54E3" w:rsidRPr="00943DB4" w:rsidRDefault="000D54E3" w:rsidP="00295985">
            <w:pPr>
              <w:rPr>
                <w:bCs/>
                <w:color w:val="000000"/>
                <w:sz w:val="22"/>
                <w:szCs w:val="22"/>
                <w:lang w:eastAsia="en-GB"/>
              </w:rPr>
            </w:pPr>
            <w:r>
              <w:rPr>
                <w:rStyle w:val="oradatatext5"/>
              </w:rPr>
              <w:t>We note from Section 7 of the Instructions document (price evaluation) that bids must not exceed £750,000 as the whole of life cost. We note that the one year extension awarded in September 2014 has a value of £489,944 (link is here https://www.contractsfinder.service.gov.uk/Notice/f3ff1197-ad9e-4292-8434-e9882b3c19f6). Can the Authority explain why it appears that the annual cost envelope for providing the same service has reduced in half (from £489,944 to no greater than £250,000) since last September? Should in fact the whole life cost not exceed £1,500,000 given that the service is fundamentally unchanged in the past 12 months.</w:t>
            </w:r>
          </w:p>
        </w:tc>
        <w:tc>
          <w:tcPr>
            <w:tcW w:w="6605" w:type="dxa"/>
          </w:tcPr>
          <w:p w14:paraId="2247336F" w14:textId="2C3247A9" w:rsidR="000D54E3" w:rsidRPr="00943DB4" w:rsidRDefault="000D54E3" w:rsidP="00B70092">
            <w:pPr>
              <w:rPr>
                <w:sz w:val="22"/>
                <w:szCs w:val="22"/>
              </w:rPr>
            </w:pPr>
            <w:r>
              <w:rPr>
                <w:sz w:val="22"/>
                <w:szCs w:val="22"/>
              </w:rPr>
              <w:t>The Current contract was let as a closure contract on a 1year + 6 months + 6 months contract period basis. The value for the whole, potential, life of the contract (two years) is £500,000, with £489,944 representing the tendered value for the two year period (approximately £245,000 per annum).  The value of £250,000 is a prudent estimate. However, the Authority expects it to be lower through the competition, innovation and improvement in efficiency that will be realised as part of this tender exercise.</w:t>
            </w:r>
            <w:r w:rsidR="00F3667B">
              <w:rPr>
                <w:sz w:val="22"/>
                <w:szCs w:val="22"/>
              </w:rPr>
              <w:t xml:space="preserve"> </w:t>
            </w:r>
            <w:r w:rsidR="00F3667B" w:rsidRPr="00F3667B">
              <w:rPr>
                <w:b/>
                <w:sz w:val="22"/>
                <w:szCs w:val="22"/>
              </w:rPr>
              <w:t>Thus, the published value in OJEU Contract Notice is a range from £750,000 (3 years) to £1,250,000 (5 years)</w:t>
            </w:r>
          </w:p>
        </w:tc>
        <w:tc>
          <w:tcPr>
            <w:tcW w:w="1565" w:type="dxa"/>
          </w:tcPr>
          <w:p w14:paraId="1FF3E474" w14:textId="77777777" w:rsidR="000D54E3" w:rsidRDefault="000D54E3" w:rsidP="00B70092">
            <w:pPr>
              <w:rPr>
                <w:sz w:val="22"/>
                <w:szCs w:val="22"/>
              </w:rPr>
            </w:pPr>
            <w:r>
              <w:rPr>
                <w:sz w:val="22"/>
                <w:szCs w:val="22"/>
              </w:rPr>
              <w:t>13/10/2015</w:t>
            </w:r>
          </w:p>
          <w:p w14:paraId="634B40B6" w14:textId="77777777" w:rsidR="007C6171" w:rsidRDefault="00F3667B" w:rsidP="00B70092">
            <w:pPr>
              <w:rPr>
                <w:b/>
                <w:sz w:val="22"/>
                <w:szCs w:val="22"/>
              </w:rPr>
            </w:pPr>
            <w:r w:rsidRPr="00F3667B">
              <w:rPr>
                <w:b/>
                <w:sz w:val="22"/>
                <w:szCs w:val="22"/>
              </w:rPr>
              <w:t>Updated</w:t>
            </w:r>
          </w:p>
          <w:p w14:paraId="77EF5913" w14:textId="58FE6BA5" w:rsidR="00F3667B" w:rsidRPr="00F3667B" w:rsidRDefault="007C6171" w:rsidP="00B70092">
            <w:pPr>
              <w:rPr>
                <w:b/>
                <w:sz w:val="22"/>
                <w:szCs w:val="22"/>
              </w:rPr>
            </w:pPr>
            <w:r>
              <w:rPr>
                <w:b/>
                <w:sz w:val="22"/>
                <w:szCs w:val="22"/>
              </w:rPr>
              <w:t>21/10/2015</w:t>
            </w:r>
          </w:p>
        </w:tc>
      </w:tr>
      <w:tr w:rsidR="000D54E3" w:rsidRPr="00943DB4" w14:paraId="74593271" w14:textId="34391A06" w:rsidTr="0049168B">
        <w:tc>
          <w:tcPr>
            <w:tcW w:w="645" w:type="dxa"/>
            <w:shd w:val="clear" w:color="auto" w:fill="auto"/>
          </w:tcPr>
          <w:p w14:paraId="59527B5F" w14:textId="77777777" w:rsidR="000D54E3" w:rsidRPr="00943DB4" w:rsidRDefault="000D54E3" w:rsidP="00295985">
            <w:pPr>
              <w:jc w:val="center"/>
              <w:rPr>
                <w:b/>
                <w:sz w:val="22"/>
                <w:szCs w:val="22"/>
              </w:rPr>
            </w:pPr>
            <w:r w:rsidRPr="00943DB4">
              <w:rPr>
                <w:b/>
                <w:sz w:val="22"/>
                <w:szCs w:val="22"/>
              </w:rPr>
              <w:t>13.</w:t>
            </w:r>
          </w:p>
        </w:tc>
        <w:tc>
          <w:tcPr>
            <w:tcW w:w="6353" w:type="dxa"/>
          </w:tcPr>
          <w:p w14:paraId="4C53E233" w14:textId="6DE4813B" w:rsidR="000D54E3" w:rsidRPr="00943DB4" w:rsidRDefault="000D54E3" w:rsidP="00295985">
            <w:pPr>
              <w:rPr>
                <w:bCs/>
                <w:color w:val="000000"/>
                <w:sz w:val="22"/>
                <w:szCs w:val="22"/>
                <w:lang w:eastAsia="en-GB"/>
              </w:rPr>
            </w:pPr>
            <w:r>
              <w:rPr>
                <w:rStyle w:val="oradatatext5"/>
              </w:rPr>
              <w:t xml:space="preserve">Clause 32 (Intellectual Property): if we deliver a solution using </w:t>
            </w:r>
            <w:r w:rsidR="00DD2AEE">
              <w:rPr>
                <w:rStyle w:val="oradatatext5"/>
              </w:rPr>
              <w:t>Software</w:t>
            </w:r>
            <w:r>
              <w:rPr>
                <w:rStyle w:val="oradatatext5"/>
              </w:rPr>
              <w:t xml:space="preserve"> as a Service model, will the Authority consider waiving Clause 32?</w:t>
            </w:r>
          </w:p>
        </w:tc>
        <w:tc>
          <w:tcPr>
            <w:tcW w:w="6605" w:type="dxa"/>
          </w:tcPr>
          <w:p w14:paraId="49198D94" w14:textId="360B8784" w:rsidR="000D54E3" w:rsidRPr="00943DB4" w:rsidRDefault="000D54E3" w:rsidP="00EE596D">
            <w:pPr>
              <w:rPr>
                <w:sz w:val="22"/>
                <w:szCs w:val="22"/>
              </w:rPr>
            </w:pPr>
            <w:r>
              <w:rPr>
                <w:sz w:val="22"/>
                <w:szCs w:val="22"/>
              </w:rPr>
              <w:t>The Authority does not consider waving the Clause 32 as this is a standard clause used by the Authority for majority of its contracts that is acceptable by the suppliers to the Authority.</w:t>
            </w:r>
            <w:r w:rsidR="000B47D7">
              <w:rPr>
                <w:sz w:val="22"/>
                <w:szCs w:val="22"/>
              </w:rPr>
              <w:t xml:space="preserve"> </w:t>
            </w:r>
            <w:r w:rsidR="000B47D7" w:rsidRPr="000B47D7">
              <w:rPr>
                <w:b/>
                <w:sz w:val="22"/>
                <w:szCs w:val="22"/>
              </w:rPr>
              <w:t>The clause is deemed appropriate for this contract.</w:t>
            </w:r>
          </w:p>
        </w:tc>
        <w:tc>
          <w:tcPr>
            <w:tcW w:w="1565" w:type="dxa"/>
          </w:tcPr>
          <w:p w14:paraId="735A90B1" w14:textId="77777777" w:rsidR="000D54E3" w:rsidRDefault="000D54E3" w:rsidP="00EE596D">
            <w:pPr>
              <w:rPr>
                <w:sz w:val="22"/>
                <w:szCs w:val="22"/>
              </w:rPr>
            </w:pPr>
            <w:r>
              <w:rPr>
                <w:sz w:val="22"/>
                <w:szCs w:val="22"/>
              </w:rPr>
              <w:t>13/10/2015</w:t>
            </w:r>
          </w:p>
          <w:p w14:paraId="0DA83638" w14:textId="16194C2F" w:rsidR="000B47D7" w:rsidRPr="000B47D7" w:rsidRDefault="000B47D7" w:rsidP="00EE596D">
            <w:pPr>
              <w:rPr>
                <w:b/>
                <w:sz w:val="22"/>
                <w:szCs w:val="22"/>
              </w:rPr>
            </w:pPr>
            <w:r w:rsidRPr="000B47D7">
              <w:rPr>
                <w:b/>
                <w:sz w:val="22"/>
                <w:szCs w:val="22"/>
              </w:rPr>
              <w:t>Updated</w:t>
            </w:r>
            <w:r w:rsidR="007C6171">
              <w:rPr>
                <w:b/>
                <w:sz w:val="22"/>
                <w:szCs w:val="22"/>
              </w:rPr>
              <w:t xml:space="preserve"> 21/10/2015</w:t>
            </w:r>
          </w:p>
        </w:tc>
      </w:tr>
      <w:tr w:rsidR="000D54E3" w:rsidRPr="00943DB4" w14:paraId="7897D363" w14:textId="0934B440" w:rsidTr="0049168B">
        <w:tc>
          <w:tcPr>
            <w:tcW w:w="645" w:type="dxa"/>
          </w:tcPr>
          <w:p w14:paraId="1CF1046D" w14:textId="77777777" w:rsidR="000D54E3" w:rsidRPr="00943DB4" w:rsidRDefault="000D54E3" w:rsidP="00295985">
            <w:pPr>
              <w:jc w:val="center"/>
              <w:rPr>
                <w:b/>
                <w:sz w:val="22"/>
                <w:szCs w:val="22"/>
              </w:rPr>
            </w:pPr>
            <w:r w:rsidRPr="00943DB4">
              <w:rPr>
                <w:b/>
                <w:sz w:val="22"/>
                <w:szCs w:val="22"/>
              </w:rPr>
              <w:t>14.</w:t>
            </w:r>
          </w:p>
        </w:tc>
        <w:tc>
          <w:tcPr>
            <w:tcW w:w="6353" w:type="dxa"/>
          </w:tcPr>
          <w:p w14:paraId="523846F3" w14:textId="77777777" w:rsidR="000D54E3" w:rsidRDefault="000D54E3" w:rsidP="00295985">
            <w:pPr>
              <w:rPr>
                <w:rStyle w:val="oradatatext5"/>
              </w:rPr>
            </w:pPr>
            <w:r>
              <w:rPr>
                <w:rStyle w:val="oradatatext5"/>
              </w:rPr>
              <w:t>Clause 33.2 (formats): is the Authority able to list the likely formats in which Authority data would need to be supplied by the Contractor?</w:t>
            </w:r>
          </w:p>
          <w:p w14:paraId="5406BC02" w14:textId="77777777" w:rsidR="000D54E3" w:rsidRDefault="000D54E3" w:rsidP="00295985">
            <w:pPr>
              <w:rPr>
                <w:rStyle w:val="oradatatext5"/>
              </w:rPr>
            </w:pPr>
          </w:p>
          <w:p w14:paraId="65438850" w14:textId="77777777" w:rsidR="000D54E3" w:rsidRPr="00943DB4" w:rsidRDefault="000D54E3" w:rsidP="00295985">
            <w:pPr>
              <w:rPr>
                <w:bCs/>
                <w:color w:val="000000"/>
                <w:sz w:val="22"/>
                <w:szCs w:val="22"/>
                <w:lang w:eastAsia="en-GB"/>
              </w:rPr>
            </w:pPr>
          </w:p>
        </w:tc>
        <w:tc>
          <w:tcPr>
            <w:tcW w:w="6605" w:type="dxa"/>
          </w:tcPr>
          <w:p w14:paraId="6AD1402C" w14:textId="0379F04C" w:rsidR="000D54E3" w:rsidRPr="00943DB4" w:rsidRDefault="000D54E3" w:rsidP="00EE596D">
            <w:pPr>
              <w:rPr>
                <w:sz w:val="22"/>
                <w:szCs w:val="22"/>
              </w:rPr>
            </w:pPr>
            <w:r>
              <w:rPr>
                <w:sz w:val="22"/>
                <w:szCs w:val="22"/>
              </w:rPr>
              <w:t xml:space="preserve">The formats acceptable by the Authority are those related to open source that can be easily accessible and workable, such as Microsoft Office products for example. Data requirements will be requested in commonly used formats; currently MS Excel and CSV files are used for larger quantities of data. </w:t>
            </w:r>
          </w:p>
        </w:tc>
        <w:tc>
          <w:tcPr>
            <w:tcW w:w="1565" w:type="dxa"/>
          </w:tcPr>
          <w:p w14:paraId="45F3ADAD" w14:textId="4E662B24" w:rsidR="000D54E3" w:rsidRDefault="000D54E3" w:rsidP="00EE596D">
            <w:pPr>
              <w:rPr>
                <w:sz w:val="22"/>
                <w:szCs w:val="22"/>
              </w:rPr>
            </w:pPr>
            <w:r>
              <w:rPr>
                <w:sz w:val="22"/>
                <w:szCs w:val="22"/>
              </w:rPr>
              <w:t>13/10/2015</w:t>
            </w:r>
          </w:p>
        </w:tc>
      </w:tr>
      <w:tr w:rsidR="000D54E3" w:rsidRPr="00943DB4" w14:paraId="13A6E03D" w14:textId="305AA90E" w:rsidTr="0049168B">
        <w:tc>
          <w:tcPr>
            <w:tcW w:w="645" w:type="dxa"/>
            <w:shd w:val="clear" w:color="auto" w:fill="auto"/>
          </w:tcPr>
          <w:p w14:paraId="73958375" w14:textId="77777777" w:rsidR="000D54E3" w:rsidRPr="00943DB4" w:rsidRDefault="000D54E3" w:rsidP="00295985">
            <w:pPr>
              <w:jc w:val="center"/>
              <w:rPr>
                <w:b/>
                <w:sz w:val="22"/>
                <w:szCs w:val="22"/>
              </w:rPr>
            </w:pPr>
            <w:r w:rsidRPr="00943DB4">
              <w:rPr>
                <w:b/>
                <w:sz w:val="22"/>
                <w:szCs w:val="22"/>
              </w:rPr>
              <w:t>15.</w:t>
            </w:r>
          </w:p>
        </w:tc>
        <w:tc>
          <w:tcPr>
            <w:tcW w:w="6353" w:type="dxa"/>
          </w:tcPr>
          <w:p w14:paraId="49E12181" w14:textId="77777777" w:rsidR="000D54E3" w:rsidRPr="00943DB4" w:rsidRDefault="000D54E3" w:rsidP="00295985">
            <w:pPr>
              <w:rPr>
                <w:bCs/>
                <w:color w:val="000000"/>
                <w:sz w:val="22"/>
                <w:szCs w:val="22"/>
                <w:lang w:eastAsia="en-GB"/>
              </w:rPr>
            </w:pPr>
            <w:r>
              <w:rPr>
                <w:rStyle w:val="oradatatext5"/>
              </w:rPr>
              <w:t xml:space="preserve">Clause 37 (Change in Law): can the Authority advise bidders of any specific foreseeable Changes in Law for the proposed </w:t>
            </w:r>
            <w:r>
              <w:rPr>
                <w:rStyle w:val="oradatatext5"/>
              </w:rPr>
              <w:lastRenderedPageBreak/>
              <w:t>duration of the Agreement?</w:t>
            </w:r>
          </w:p>
        </w:tc>
        <w:tc>
          <w:tcPr>
            <w:tcW w:w="6605" w:type="dxa"/>
          </w:tcPr>
          <w:p w14:paraId="5CCF3165" w14:textId="59610F0E" w:rsidR="000D54E3" w:rsidRPr="00943DB4" w:rsidRDefault="000D54E3" w:rsidP="00183D32">
            <w:pPr>
              <w:rPr>
                <w:sz w:val="22"/>
                <w:szCs w:val="22"/>
              </w:rPr>
            </w:pPr>
            <w:r>
              <w:rPr>
                <w:sz w:val="22"/>
                <w:szCs w:val="22"/>
              </w:rPr>
              <w:lastRenderedPageBreak/>
              <w:t xml:space="preserve">Tenderers are asked to take into consideration any possible changes in law which   are reasonably foreseeable at the time of </w:t>
            </w:r>
            <w:r>
              <w:rPr>
                <w:sz w:val="22"/>
                <w:szCs w:val="22"/>
              </w:rPr>
              <w:lastRenderedPageBreak/>
              <w:t xml:space="preserve">bidding and which would affect the service delivery. This would include but not be limited to possible changes in law specifically referred to within the service specification (i.e. the potential for the scheme to be devolved to either Scotland and/or Wales) Department of Health Ministers do, of course, have a right to make policy changes that could impact upon the scheme during the life of the contract but, at present, have not announced any intention to do so. </w:t>
            </w:r>
          </w:p>
        </w:tc>
        <w:tc>
          <w:tcPr>
            <w:tcW w:w="1565" w:type="dxa"/>
          </w:tcPr>
          <w:p w14:paraId="21144472" w14:textId="75964C79" w:rsidR="000D54E3" w:rsidRDefault="000D54E3" w:rsidP="00183D32">
            <w:pPr>
              <w:rPr>
                <w:sz w:val="22"/>
                <w:szCs w:val="22"/>
              </w:rPr>
            </w:pPr>
            <w:r>
              <w:rPr>
                <w:sz w:val="22"/>
                <w:szCs w:val="22"/>
              </w:rPr>
              <w:lastRenderedPageBreak/>
              <w:t>13/10/2015</w:t>
            </w:r>
          </w:p>
        </w:tc>
      </w:tr>
      <w:tr w:rsidR="000D54E3" w:rsidRPr="00943DB4" w14:paraId="53F3779C" w14:textId="21929265" w:rsidTr="0049168B">
        <w:tc>
          <w:tcPr>
            <w:tcW w:w="645" w:type="dxa"/>
            <w:shd w:val="clear" w:color="auto" w:fill="auto"/>
          </w:tcPr>
          <w:p w14:paraId="03F530E5" w14:textId="77777777" w:rsidR="000D54E3" w:rsidRPr="00943DB4" w:rsidRDefault="000D54E3" w:rsidP="00295985">
            <w:pPr>
              <w:jc w:val="center"/>
              <w:rPr>
                <w:b/>
                <w:sz w:val="22"/>
                <w:szCs w:val="22"/>
              </w:rPr>
            </w:pPr>
            <w:r w:rsidRPr="00943DB4">
              <w:rPr>
                <w:b/>
                <w:sz w:val="22"/>
                <w:szCs w:val="22"/>
              </w:rPr>
              <w:lastRenderedPageBreak/>
              <w:t>16.</w:t>
            </w:r>
          </w:p>
        </w:tc>
        <w:tc>
          <w:tcPr>
            <w:tcW w:w="6353" w:type="dxa"/>
          </w:tcPr>
          <w:p w14:paraId="70618586" w14:textId="6D91E781" w:rsidR="000D54E3" w:rsidRPr="00943DB4" w:rsidRDefault="000D54E3" w:rsidP="001315D6">
            <w:pPr>
              <w:rPr>
                <w:bCs/>
                <w:color w:val="000000"/>
                <w:sz w:val="22"/>
                <w:szCs w:val="22"/>
                <w:lang w:eastAsia="en-GB"/>
              </w:rPr>
            </w:pPr>
            <w:r>
              <w:rPr>
                <w:rStyle w:val="oradatatext5"/>
              </w:rPr>
              <w:t>B21.e (Parent Company Guarantee): We have interpreted this clause as meaning that all bidders who have a parent company are required to provide a Parent Company Guarantee. We have significant resources in our own right with a very strong financial position and very significant assets and other resources available to it. As, it is our experience that we would not usually be expected to provide a parent company guarantee for a contract of this nature and size since we have more than sufficient resources at its disposal to guarantee the proper performance of the contract. We recommend therefore that the requirement be dispensed with for us. However, in the event that during preferred supplier negotiations the Authority wished to discuss further the option of obtaining such a guarantee, we would be happy to discuss this. If we answer "No" to this question, will this result in an automatic exclusion from the process?</w:t>
            </w:r>
          </w:p>
        </w:tc>
        <w:tc>
          <w:tcPr>
            <w:tcW w:w="6605" w:type="dxa"/>
          </w:tcPr>
          <w:p w14:paraId="31F3D72E" w14:textId="77777777" w:rsidR="000D54E3" w:rsidRDefault="000D54E3" w:rsidP="000B47D7">
            <w:pPr>
              <w:rPr>
                <w:sz w:val="22"/>
                <w:szCs w:val="22"/>
              </w:rPr>
            </w:pPr>
            <w:r w:rsidRPr="005A0F3C">
              <w:rPr>
                <w:sz w:val="22"/>
                <w:szCs w:val="22"/>
              </w:rPr>
              <w:t xml:space="preserve">Entities that have an ultimate holding company and / or those relying on the financial strength or standing of a parent company MUST complete the Parent Company Guarantee </w:t>
            </w:r>
            <w:r>
              <w:rPr>
                <w:sz w:val="22"/>
                <w:szCs w:val="22"/>
              </w:rPr>
              <w:t xml:space="preserve">(PCG) </w:t>
            </w:r>
            <w:r w:rsidRPr="005A0F3C">
              <w:rPr>
                <w:sz w:val="22"/>
                <w:szCs w:val="22"/>
              </w:rPr>
              <w:t>provided in ITT Part B – Tender Schedules, Schedule 5, Appendix A.</w:t>
            </w:r>
          </w:p>
          <w:p w14:paraId="7292C4DE" w14:textId="77777777" w:rsidR="000D54E3" w:rsidRDefault="000D54E3" w:rsidP="000B47D7">
            <w:pPr>
              <w:rPr>
                <w:sz w:val="22"/>
                <w:szCs w:val="22"/>
              </w:rPr>
            </w:pPr>
            <w:r>
              <w:rPr>
                <w:sz w:val="22"/>
                <w:szCs w:val="22"/>
              </w:rPr>
              <w:t>You must answer “yes” to indicate willingness to provide PCG if requested, and indicate this on the PCG form. If you answer “no” then this may result in exclusion from the process. For those who do not have a parent company the answer will be “N/a”.</w:t>
            </w:r>
          </w:p>
          <w:p w14:paraId="03976B98" w14:textId="77777777" w:rsidR="000D54E3" w:rsidRDefault="000D54E3" w:rsidP="000B47D7">
            <w:pPr>
              <w:rPr>
                <w:sz w:val="22"/>
                <w:szCs w:val="22"/>
              </w:rPr>
            </w:pPr>
          </w:p>
          <w:p w14:paraId="684C58B1" w14:textId="63074BE8" w:rsidR="000D54E3" w:rsidRPr="00943DB4" w:rsidRDefault="000D54E3" w:rsidP="00143449">
            <w:pPr>
              <w:rPr>
                <w:sz w:val="22"/>
                <w:szCs w:val="22"/>
              </w:rPr>
            </w:pPr>
            <w:r w:rsidRPr="00740BF5">
              <w:rPr>
                <w:sz w:val="22"/>
                <w:szCs w:val="22"/>
              </w:rPr>
              <w:t>If your organisation is judged by the Authority to be financially stable in its own right, then PCG may not be required before the Contract is awarded.</w:t>
            </w:r>
          </w:p>
        </w:tc>
        <w:tc>
          <w:tcPr>
            <w:tcW w:w="1565" w:type="dxa"/>
          </w:tcPr>
          <w:p w14:paraId="0F070363" w14:textId="00C04B69" w:rsidR="000D54E3" w:rsidRPr="005A0F3C" w:rsidRDefault="000D54E3" w:rsidP="000B47D7">
            <w:pPr>
              <w:rPr>
                <w:sz w:val="22"/>
                <w:szCs w:val="22"/>
              </w:rPr>
            </w:pPr>
            <w:r>
              <w:rPr>
                <w:sz w:val="22"/>
                <w:szCs w:val="22"/>
              </w:rPr>
              <w:t>13/10/2015</w:t>
            </w:r>
          </w:p>
        </w:tc>
      </w:tr>
      <w:tr w:rsidR="000D54E3" w:rsidRPr="00943DB4" w14:paraId="68D71711" w14:textId="1B19A683" w:rsidTr="0049168B">
        <w:tc>
          <w:tcPr>
            <w:tcW w:w="645" w:type="dxa"/>
            <w:shd w:val="clear" w:color="auto" w:fill="auto"/>
          </w:tcPr>
          <w:p w14:paraId="3E40786F" w14:textId="77777777" w:rsidR="000D54E3" w:rsidRPr="00943DB4" w:rsidRDefault="000D54E3" w:rsidP="00295985">
            <w:pPr>
              <w:jc w:val="center"/>
              <w:rPr>
                <w:b/>
                <w:sz w:val="22"/>
                <w:szCs w:val="22"/>
              </w:rPr>
            </w:pPr>
            <w:r w:rsidRPr="00943DB4">
              <w:rPr>
                <w:b/>
                <w:sz w:val="22"/>
                <w:szCs w:val="22"/>
              </w:rPr>
              <w:t>17.</w:t>
            </w:r>
          </w:p>
        </w:tc>
        <w:tc>
          <w:tcPr>
            <w:tcW w:w="6353" w:type="dxa"/>
          </w:tcPr>
          <w:p w14:paraId="4A590F38" w14:textId="77777777" w:rsidR="000D54E3" w:rsidRPr="00943DB4" w:rsidRDefault="000D54E3" w:rsidP="00295985">
            <w:pPr>
              <w:rPr>
                <w:bCs/>
                <w:color w:val="000000"/>
                <w:sz w:val="22"/>
                <w:szCs w:val="22"/>
                <w:lang w:eastAsia="en-GB"/>
              </w:rPr>
            </w:pPr>
            <w:r>
              <w:rPr>
                <w:rStyle w:val="oradatatext5"/>
              </w:rPr>
              <w:t>Schedule 1/2 (KPIs/ORMs): can the Authority share information on the current performance against the proposed KPIs &amp; ORMs?</w:t>
            </w:r>
          </w:p>
        </w:tc>
        <w:tc>
          <w:tcPr>
            <w:tcW w:w="6605" w:type="dxa"/>
          </w:tcPr>
          <w:p w14:paraId="55A9A977" w14:textId="270447C0" w:rsidR="000D54E3" w:rsidRPr="00943DB4" w:rsidRDefault="000D54E3" w:rsidP="00305522">
            <w:pPr>
              <w:rPr>
                <w:sz w:val="22"/>
                <w:szCs w:val="22"/>
              </w:rPr>
            </w:pPr>
            <w:r>
              <w:rPr>
                <w:sz w:val="22"/>
                <w:szCs w:val="22"/>
              </w:rPr>
              <w:t xml:space="preserve">The current contract was intended to be a close out Contract and as a result the number and the types of KPIs </w:t>
            </w:r>
            <w:proofErr w:type="gramStart"/>
            <w:r>
              <w:rPr>
                <w:sz w:val="22"/>
                <w:szCs w:val="22"/>
              </w:rPr>
              <w:t>does</w:t>
            </w:r>
            <w:proofErr w:type="gramEnd"/>
            <w:r>
              <w:rPr>
                <w:sz w:val="22"/>
                <w:szCs w:val="22"/>
              </w:rPr>
              <w:t xml:space="preserve"> not match the requirements for the contract currently being procured.   The KPIs are provided to ensure that Contractors meet the standards required.     </w:t>
            </w:r>
          </w:p>
        </w:tc>
        <w:tc>
          <w:tcPr>
            <w:tcW w:w="1565" w:type="dxa"/>
          </w:tcPr>
          <w:p w14:paraId="4215B63F" w14:textId="78C6B430" w:rsidR="000D54E3" w:rsidRDefault="000D54E3" w:rsidP="00305522">
            <w:pPr>
              <w:rPr>
                <w:sz w:val="22"/>
                <w:szCs w:val="22"/>
              </w:rPr>
            </w:pPr>
            <w:r>
              <w:rPr>
                <w:sz w:val="22"/>
                <w:szCs w:val="22"/>
              </w:rPr>
              <w:t>13/10/2015</w:t>
            </w:r>
          </w:p>
        </w:tc>
      </w:tr>
      <w:tr w:rsidR="000D54E3" w:rsidRPr="00943DB4" w14:paraId="05609628" w14:textId="55FD73BD" w:rsidTr="0049168B">
        <w:tc>
          <w:tcPr>
            <w:tcW w:w="645" w:type="dxa"/>
          </w:tcPr>
          <w:p w14:paraId="1E9CC30A" w14:textId="77777777" w:rsidR="000D54E3" w:rsidRPr="00943DB4" w:rsidRDefault="000D54E3" w:rsidP="00295985">
            <w:pPr>
              <w:jc w:val="center"/>
              <w:rPr>
                <w:b/>
                <w:sz w:val="22"/>
                <w:szCs w:val="22"/>
              </w:rPr>
            </w:pPr>
            <w:r w:rsidRPr="00943DB4">
              <w:rPr>
                <w:b/>
                <w:sz w:val="22"/>
                <w:szCs w:val="22"/>
              </w:rPr>
              <w:t>18.</w:t>
            </w:r>
          </w:p>
        </w:tc>
        <w:tc>
          <w:tcPr>
            <w:tcW w:w="6353" w:type="dxa"/>
          </w:tcPr>
          <w:p w14:paraId="7EF324A1" w14:textId="77777777" w:rsidR="000D54E3" w:rsidRPr="00943DB4" w:rsidRDefault="000D54E3" w:rsidP="00295985">
            <w:pPr>
              <w:rPr>
                <w:bCs/>
                <w:color w:val="000000"/>
                <w:sz w:val="22"/>
                <w:szCs w:val="22"/>
                <w:lang w:eastAsia="en-GB"/>
              </w:rPr>
            </w:pPr>
            <w:r>
              <w:rPr>
                <w:rStyle w:val="oradatatext5"/>
              </w:rPr>
              <w:t xml:space="preserve">Are bidders required to use the template provided as Part B - tender schedules or can bidders use their own formatted document? Some of the </w:t>
            </w:r>
            <w:proofErr w:type="gramStart"/>
            <w:r>
              <w:rPr>
                <w:rStyle w:val="oradatatext5"/>
              </w:rPr>
              <w:t>drop down lists in Part B do</w:t>
            </w:r>
            <w:proofErr w:type="gramEnd"/>
            <w:r>
              <w:rPr>
                <w:rStyle w:val="oradatatext5"/>
              </w:rPr>
              <w:t xml:space="preserve"> not appear to be working. Will the Authority re-issue the document with working macros or are bidders able to overtype the information requested?</w:t>
            </w:r>
          </w:p>
        </w:tc>
        <w:tc>
          <w:tcPr>
            <w:tcW w:w="6605" w:type="dxa"/>
          </w:tcPr>
          <w:p w14:paraId="50D13810" w14:textId="6A105B1F" w:rsidR="000D54E3" w:rsidRPr="00943DB4" w:rsidRDefault="000D54E3" w:rsidP="00740BF5">
            <w:pPr>
              <w:rPr>
                <w:sz w:val="22"/>
                <w:szCs w:val="22"/>
              </w:rPr>
            </w:pPr>
            <w:r>
              <w:rPr>
                <w:sz w:val="22"/>
                <w:szCs w:val="22"/>
              </w:rPr>
              <w:t xml:space="preserve">Yes you must use the template provided as ITT Part B – Schedules and  as ITT Part B – Pricing Schedule, as this structure will allow for “Like for like” evaluation and a MS Word format will allow for redactions when the contract is published under Transparency. The document has now been replaced with working dropdown macros in both BMS and on Contracts finder. If this does not work for you then by all means overtype the information requested.  </w:t>
            </w:r>
          </w:p>
        </w:tc>
        <w:tc>
          <w:tcPr>
            <w:tcW w:w="1565" w:type="dxa"/>
          </w:tcPr>
          <w:p w14:paraId="774E063A" w14:textId="40B5E79A" w:rsidR="000D54E3" w:rsidRDefault="000D54E3" w:rsidP="00740BF5">
            <w:pPr>
              <w:rPr>
                <w:sz w:val="22"/>
                <w:szCs w:val="22"/>
              </w:rPr>
            </w:pPr>
            <w:r>
              <w:rPr>
                <w:sz w:val="22"/>
                <w:szCs w:val="22"/>
              </w:rPr>
              <w:t>13/10/2015</w:t>
            </w:r>
          </w:p>
        </w:tc>
      </w:tr>
      <w:tr w:rsidR="000D54E3" w:rsidRPr="00943DB4" w14:paraId="4D037BA8" w14:textId="0751E6D8" w:rsidTr="0049168B">
        <w:tc>
          <w:tcPr>
            <w:tcW w:w="645" w:type="dxa"/>
            <w:shd w:val="clear" w:color="auto" w:fill="BFBFBF" w:themeFill="background1" w:themeFillShade="BF"/>
          </w:tcPr>
          <w:p w14:paraId="656D35ED" w14:textId="77777777" w:rsidR="000D54E3" w:rsidRPr="00943DB4" w:rsidRDefault="000D54E3" w:rsidP="00295985">
            <w:pPr>
              <w:jc w:val="center"/>
              <w:rPr>
                <w:b/>
                <w:sz w:val="22"/>
                <w:szCs w:val="22"/>
              </w:rPr>
            </w:pPr>
          </w:p>
        </w:tc>
        <w:tc>
          <w:tcPr>
            <w:tcW w:w="12958" w:type="dxa"/>
            <w:gridSpan w:val="2"/>
            <w:shd w:val="clear" w:color="auto" w:fill="BFBFBF" w:themeFill="background1" w:themeFillShade="BF"/>
          </w:tcPr>
          <w:p w14:paraId="783965CE" w14:textId="51505A7A" w:rsidR="000D54E3" w:rsidRPr="00943DB4" w:rsidRDefault="000D54E3" w:rsidP="000D54E3">
            <w:pPr>
              <w:jc w:val="center"/>
              <w:rPr>
                <w:sz w:val="22"/>
                <w:szCs w:val="22"/>
              </w:rPr>
            </w:pPr>
            <w:r>
              <w:rPr>
                <w:bCs/>
                <w:color w:val="000000"/>
                <w:sz w:val="22"/>
                <w:szCs w:val="22"/>
                <w:lang w:eastAsia="en-GB"/>
              </w:rPr>
              <w:t>The above Q&amp;A from 1 to 18 as Set 1 uploaded on 13</w:t>
            </w:r>
            <w:r w:rsidRPr="00943DB4">
              <w:rPr>
                <w:bCs/>
                <w:color w:val="000000"/>
                <w:sz w:val="22"/>
                <w:szCs w:val="22"/>
                <w:lang w:eastAsia="en-GB"/>
              </w:rPr>
              <w:t>/10/2015</w:t>
            </w:r>
          </w:p>
        </w:tc>
        <w:tc>
          <w:tcPr>
            <w:tcW w:w="1565" w:type="dxa"/>
            <w:shd w:val="clear" w:color="auto" w:fill="BFBFBF" w:themeFill="background1" w:themeFillShade="BF"/>
          </w:tcPr>
          <w:p w14:paraId="6C11A50A" w14:textId="77777777" w:rsidR="000D54E3" w:rsidRPr="00943DB4" w:rsidRDefault="000D54E3" w:rsidP="00295985">
            <w:pPr>
              <w:rPr>
                <w:sz w:val="22"/>
                <w:szCs w:val="22"/>
              </w:rPr>
            </w:pPr>
          </w:p>
        </w:tc>
      </w:tr>
      <w:tr w:rsidR="000D54E3" w:rsidRPr="00943DB4" w14:paraId="4594B610" w14:textId="7BF54FCA" w:rsidTr="0049168B">
        <w:tc>
          <w:tcPr>
            <w:tcW w:w="645" w:type="dxa"/>
            <w:shd w:val="clear" w:color="auto" w:fill="auto"/>
          </w:tcPr>
          <w:p w14:paraId="0673A6DF" w14:textId="77777777" w:rsidR="000D54E3" w:rsidRPr="00943DB4" w:rsidRDefault="000D54E3" w:rsidP="000B47D7">
            <w:pPr>
              <w:jc w:val="center"/>
              <w:rPr>
                <w:b/>
                <w:sz w:val="22"/>
                <w:szCs w:val="22"/>
              </w:rPr>
            </w:pPr>
            <w:r>
              <w:rPr>
                <w:b/>
                <w:sz w:val="22"/>
                <w:szCs w:val="22"/>
              </w:rPr>
              <w:lastRenderedPageBreak/>
              <w:t>19.</w:t>
            </w:r>
          </w:p>
        </w:tc>
        <w:tc>
          <w:tcPr>
            <w:tcW w:w="6353" w:type="dxa"/>
            <w:shd w:val="clear" w:color="auto" w:fill="auto"/>
          </w:tcPr>
          <w:p w14:paraId="54CBDA42" w14:textId="77777777" w:rsidR="000D54E3" w:rsidRDefault="000D54E3" w:rsidP="000B47D7">
            <w:pPr>
              <w:rPr>
                <w:rStyle w:val="oradatatext5"/>
              </w:rPr>
            </w:pPr>
            <w:r>
              <w:rPr>
                <w:rStyle w:val="oradatatext5"/>
              </w:rPr>
              <w:t>We are unable to locate the revised Part B Schedule that was referred to in the last clarification issued yesterday. Could this please be uploaded to the portal?</w:t>
            </w:r>
          </w:p>
          <w:p w14:paraId="2B810506" w14:textId="77777777" w:rsidR="000D54E3" w:rsidRDefault="000D54E3" w:rsidP="000B47D7">
            <w:pPr>
              <w:rPr>
                <w:rStyle w:val="oradatatext5"/>
              </w:rPr>
            </w:pPr>
          </w:p>
          <w:p w14:paraId="1DD569B8" w14:textId="49145B02" w:rsidR="000D54E3" w:rsidRDefault="000D54E3" w:rsidP="006C5E80">
            <w:pPr>
              <w:rPr>
                <w:bCs/>
                <w:color w:val="000000"/>
                <w:sz w:val="22"/>
                <w:szCs w:val="22"/>
                <w:lang w:eastAsia="en-GB"/>
              </w:rPr>
            </w:pPr>
            <w:r>
              <w:rPr>
                <w:rStyle w:val="oradatatext5"/>
              </w:rPr>
              <w:t>Thank you for offering to post a revised version of Part B (Tender Schedules) with working macros on the portal but unfortunately this has yet to appear. Can you upload this revised version when it is available?</w:t>
            </w:r>
          </w:p>
        </w:tc>
        <w:tc>
          <w:tcPr>
            <w:tcW w:w="6605" w:type="dxa"/>
            <w:shd w:val="clear" w:color="auto" w:fill="auto"/>
          </w:tcPr>
          <w:p w14:paraId="102360A2" w14:textId="77777777" w:rsidR="000D54E3" w:rsidRDefault="000D54E3" w:rsidP="000B47D7">
            <w:pPr>
              <w:rPr>
                <w:sz w:val="22"/>
                <w:szCs w:val="22"/>
              </w:rPr>
            </w:pPr>
            <w:r>
              <w:rPr>
                <w:sz w:val="22"/>
                <w:szCs w:val="22"/>
              </w:rPr>
              <w:t xml:space="preserve">The files in both BMS and Contracts Finder have not been replaced as the dropdown feature is working correctly in both. </w:t>
            </w:r>
          </w:p>
          <w:p w14:paraId="618F148D" w14:textId="77777777" w:rsidR="000D54E3" w:rsidRDefault="000D54E3" w:rsidP="000B47D7">
            <w:pPr>
              <w:rPr>
                <w:sz w:val="22"/>
                <w:szCs w:val="22"/>
              </w:rPr>
            </w:pPr>
          </w:p>
          <w:p w14:paraId="1F456DDF" w14:textId="31743F21" w:rsidR="000D54E3" w:rsidRPr="00943DB4" w:rsidRDefault="000D54E3" w:rsidP="000B47D7">
            <w:pPr>
              <w:rPr>
                <w:sz w:val="22"/>
                <w:szCs w:val="22"/>
              </w:rPr>
            </w:pPr>
            <w:r>
              <w:rPr>
                <w:sz w:val="22"/>
                <w:szCs w:val="22"/>
              </w:rPr>
              <w:t>If the dropdown does not work for you then, please overwrite with the appropriate response as required.</w:t>
            </w:r>
          </w:p>
        </w:tc>
        <w:tc>
          <w:tcPr>
            <w:tcW w:w="1565" w:type="dxa"/>
          </w:tcPr>
          <w:p w14:paraId="0D02EC9A" w14:textId="638C6304" w:rsidR="000D54E3" w:rsidRPr="007C6171" w:rsidRDefault="007C6171" w:rsidP="000B47D7">
            <w:pPr>
              <w:rPr>
                <w:sz w:val="22"/>
                <w:szCs w:val="22"/>
              </w:rPr>
            </w:pPr>
            <w:r w:rsidRPr="007C6171">
              <w:rPr>
                <w:sz w:val="22"/>
                <w:szCs w:val="22"/>
              </w:rPr>
              <w:t>21/10/2015</w:t>
            </w:r>
          </w:p>
        </w:tc>
      </w:tr>
      <w:tr w:rsidR="007C6171" w:rsidRPr="00943DB4" w14:paraId="0765CBC9" w14:textId="443B78EE" w:rsidTr="0049168B">
        <w:tc>
          <w:tcPr>
            <w:tcW w:w="645" w:type="dxa"/>
            <w:shd w:val="clear" w:color="auto" w:fill="auto"/>
          </w:tcPr>
          <w:p w14:paraId="75196A89" w14:textId="77777777" w:rsidR="007C6171" w:rsidRPr="00943DB4" w:rsidRDefault="007C6171" w:rsidP="000B47D7">
            <w:pPr>
              <w:jc w:val="center"/>
              <w:rPr>
                <w:b/>
                <w:sz w:val="22"/>
                <w:szCs w:val="22"/>
              </w:rPr>
            </w:pPr>
            <w:r>
              <w:rPr>
                <w:b/>
                <w:sz w:val="22"/>
                <w:szCs w:val="22"/>
              </w:rPr>
              <w:t>20.</w:t>
            </w:r>
          </w:p>
        </w:tc>
        <w:tc>
          <w:tcPr>
            <w:tcW w:w="6353" w:type="dxa"/>
            <w:shd w:val="clear" w:color="auto" w:fill="auto"/>
          </w:tcPr>
          <w:p w14:paraId="6B190B18" w14:textId="77777777" w:rsidR="007C6171" w:rsidRDefault="007C6171" w:rsidP="000B47D7">
            <w:pPr>
              <w:rPr>
                <w:bCs/>
                <w:color w:val="000000"/>
                <w:sz w:val="22"/>
                <w:szCs w:val="22"/>
                <w:lang w:eastAsia="en-GB"/>
              </w:rPr>
            </w:pPr>
            <w:r>
              <w:rPr>
                <w:rStyle w:val="oradatatext5"/>
              </w:rPr>
              <w:t>We are unable to locate Schedule 5 Administrative Instructions referred to on page 2 of Part A - Instructions. Schedule 5 appears to be the Form of Tender. Please can you clarity whether part of the ITT is missing or whether the contents list is incorrect?</w:t>
            </w:r>
          </w:p>
        </w:tc>
        <w:tc>
          <w:tcPr>
            <w:tcW w:w="6605" w:type="dxa"/>
            <w:shd w:val="clear" w:color="auto" w:fill="auto"/>
          </w:tcPr>
          <w:p w14:paraId="3ACB8557" w14:textId="29EAD5C8" w:rsidR="007C6171" w:rsidRPr="00485EA0" w:rsidRDefault="007C6171" w:rsidP="000B47D7">
            <w:pPr>
              <w:pStyle w:val="LeftSide"/>
              <w:rPr>
                <w:bCs/>
                <w:szCs w:val="22"/>
              </w:rPr>
            </w:pPr>
            <w:r w:rsidRPr="00485EA0">
              <w:rPr>
                <w:bCs/>
                <w:szCs w:val="22"/>
              </w:rPr>
              <w:t xml:space="preserve">This reference to </w:t>
            </w:r>
            <w:r w:rsidRPr="00485EA0">
              <w:rPr>
                <w:rStyle w:val="oradatatext5"/>
                <w:b w:val="0"/>
              </w:rPr>
              <w:t>Schedule 5 Administrative Instructions referred to on page 2 of Part A – Instructions</w:t>
            </w:r>
            <w:r w:rsidRPr="00485EA0">
              <w:rPr>
                <w:rStyle w:val="oradatatext5"/>
              </w:rPr>
              <w:t xml:space="preserve"> </w:t>
            </w:r>
            <w:r w:rsidRPr="00485EA0">
              <w:rPr>
                <w:bCs/>
                <w:szCs w:val="22"/>
              </w:rPr>
              <w:t>was an error and should read as below:</w:t>
            </w:r>
          </w:p>
          <w:p w14:paraId="2CC72A8E" w14:textId="77777777" w:rsidR="007C6171" w:rsidRPr="00010E3C" w:rsidRDefault="007C6171" w:rsidP="000B47D7">
            <w:pPr>
              <w:pStyle w:val="LeftSide"/>
              <w:rPr>
                <w:b/>
                <w:szCs w:val="22"/>
              </w:rPr>
            </w:pPr>
            <w:r w:rsidRPr="00010E3C">
              <w:rPr>
                <w:b/>
                <w:bCs/>
                <w:szCs w:val="22"/>
              </w:rPr>
              <w:t>Part B</w:t>
            </w:r>
            <w:r w:rsidRPr="00010E3C">
              <w:rPr>
                <w:b/>
                <w:bCs/>
                <w:szCs w:val="22"/>
              </w:rPr>
              <w:tab/>
            </w:r>
            <w:r w:rsidRPr="00010E3C">
              <w:rPr>
                <w:b/>
                <w:szCs w:val="22"/>
              </w:rPr>
              <w:t>Tenderer Response;</w:t>
            </w:r>
          </w:p>
          <w:p w14:paraId="6FB85C28" w14:textId="77777777" w:rsidR="007C6171" w:rsidRPr="001A0362" w:rsidRDefault="007C6171" w:rsidP="000B47D7">
            <w:pPr>
              <w:pStyle w:val="StyleLeftSideLeft127cm"/>
              <w:ind w:left="0"/>
              <w:rPr>
                <w:szCs w:val="22"/>
              </w:rPr>
            </w:pPr>
            <w:r w:rsidRPr="001A0362">
              <w:rPr>
                <w:szCs w:val="22"/>
              </w:rPr>
              <w:t>Schedule One:</w:t>
            </w:r>
            <w:r w:rsidRPr="001A0362">
              <w:rPr>
                <w:szCs w:val="22"/>
              </w:rPr>
              <w:tab/>
              <w:t>Tenderer Response;</w:t>
            </w:r>
          </w:p>
          <w:p w14:paraId="0EB44AD1" w14:textId="77777777" w:rsidR="007C6171" w:rsidRPr="001A0362" w:rsidRDefault="007C6171" w:rsidP="000B47D7">
            <w:pPr>
              <w:pStyle w:val="StyleLeftSideLeft127cm"/>
              <w:ind w:left="0"/>
              <w:rPr>
                <w:szCs w:val="22"/>
              </w:rPr>
            </w:pPr>
            <w:r w:rsidRPr="001A0362">
              <w:rPr>
                <w:szCs w:val="22"/>
              </w:rPr>
              <w:t>Schedule Two:</w:t>
            </w:r>
            <w:r w:rsidRPr="001A0362">
              <w:rPr>
                <w:szCs w:val="22"/>
              </w:rPr>
              <w:tab/>
              <w:t>Pricing Schedule;</w:t>
            </w:r>
          </w:p>
          <w:p w14:paraId="35A6F723" w14:textId="77777777" w:rsidR="007C6171" w:rsidRPr="001A0362" w:rsidRDefault="007C6171" w:rsidP="000B47D7">
            <w:pPr>
              <w:pStyle w:val="StyleLeftSideLeft127cm"/>
              <w:ind w:left="0"/>
              <w:rPr>
                <w:szCs w:val="22"/>
              </w:rPr>
            </w:pPr>
            <w:r w:rsidRPr="001A0362">
              <w:rPr>
                <w:szCs w:val="22"/>
              </w:rPr>
              <w:t>Schedule Three:</w:t>
            </w:r>
            <w:r w:rsidRPr="001A0362">
              <w:rPr>
                <w:szCs w:val="22"/>
              </w:rPr>
              <w:tab/>
              <w:t>Contract Monitoring;</w:t>
            </w:r>
          </w:p>
          <w:p w14:paraId="6163D0EE" w14:textId="77777777" w:rsidR="007C6171" w:rsidRPr="001A0362" w:rsidRDefault="007C6171" w:rsidP="000B47D7">
            <w:pPr>
              <w:pStyle w:val="StyleLeftSideLeft127cm"/>
              <w:ind w:left="0"/>
              <w:rPr>
                <w:szCs w:val="22"/>
              </w:rPr>
            </w:pPr>
            <w:r w:rsidRPr="001A0362">
              <w:rPr>
                <w:szCs w:val="22"/>
              </w:rPr>
              <w:t>Appendix A:</w:t>
            </w:r>
            <w:r w:rsidRPr="001A0362">
              <w:rPr>
                <w:szCs w:val="22"/>
              </w:rPr>
              <w:tab/>
            </w:r>
            <w:r w:rsidRPr="001A0362">
              <w:rPr>
                <w:szCs w:val="22"/>
              </w:rPr>
              <w:tab/>
              <w:t>Sub-Contractors;</w:t>
            </w:r>
          </w:p>
          <w:p w14:paraId="4D5324C9" w14:textId="77777777" w:rsidR="007C6171" w:rsidRPr="001A0362" w:rsidRDefault="007C6171" w:rsidP="000B47D7">
            <w:pPr>
              <w:pStyle w:val="StyleLeftSideLeft127cm"/>
              <w:ind w:left="0"/>
              <w:rPr>
                <w:szCs w:val="22"/>
              </w:rPr>
            </w:pPr>
            <w:r w:rsidRPr="001A0362">
              <w:rPr>
                <w:szCs w:val="22"/>
              </w:rPr>
              <w:t>Schedule Four:</w:t>
            </w:r>
            <w:r w:rsidRPr="001A0362">
              <w:rPr>
                <w:szCs w:val="22"/>
              </w:rPr>
              <w:tab/>
              <w:t>Commercially Sensitive Information;</w:t>
            </w:r>
          </w:p>
          <w:p w14:paraId="09B70332" w14:textId="77777777" w:rsidR="007C6171" w:rsidRPr="001A0362" w:rsidRDefault="007C6171" w:rsidP="000B47D7">
            <w:pPr>
              <w:pStyle w:val="StyleLeftSideLeft127cm"/>
              <w:ind w:left="0"/>
              <w:rPr>
                <w:szCs w:val="22"/>
              </w:rPr>
            </w:pPr>
            <w:r w:rsidRPr="001A0362">
              <w:rPr>
                <w:szCs w:val="22"/>
              </w:rPr>
              <w:t>Schedule Five:</w:t>
            </w:r>
            <w:r w:rsidRPr="001A0362">
              <w:rPr>
                <w:szCs w:val="22"/>
              </w:rPr>
              <w:tab/>
              <w:t>Form of Tender;</w:t>
            </w:r>
          </w:p>
          <w:p w14:paraId="4D025647" w14:textId="77777777" w:rsidR="007C6171" w:rsidRPr="001A0362" w:rsidRDefault="007C6171" w:rsidP="000B47D7">
            <w:pPr>
              <w:pStyle w:val="StyleLeftSideLeft127cm"/>
              <w:ind w:left="0"/>
              <w:rPr>
                <w:szCs w:val="22"/>
              </w:rPr>
            </w:pPr>
            <w:r w:rsidRPr="001A0362">
              <w:rPr>
                <w:szCs w:val="22"/>
              </w:rPr>
              <w:t xml:space="preserve">Schedule </w:t>
            </w:r>
            <w:r>
              <w:rPr>
                <w:szCs w:val="22"/>
              </w:rPr>
              <w:t>Five:</w:t>
            </w:r>
            <w:r>
              <w:rPr>
                <w:szCs w:val="22"/>
              </w:rPr>
              <w:tab/>
            </w:r>
            <w:r w:rsidRPr="001A0362">
              <w:rPr>
                <w:szCs w:val="22"/>
              </w:rPr>
              <w:t>Appendix A:</w:t>
            </w:r>
            <w:r>
              <w:rPr>
                <w:szCs w:val="22"/>
              </w:rPr>
              <w:t xml:space="preserve"> </w:t>
            </w:r>
            <w:r w:rsidRPr="001A0362">
              <w:rPr>
                <w:szCs w:val="22"/>
              </w:rPr>
              <w:t>Parent Company Guarantee; and</w:t>
            </w:r>
          </w:p>
          <w:p w14:paraId="48ABF1BD" w14:textId="2CF44A3F" w:rsidR="007C6171" w:rsidRPr="00943DB4" w:rsidRDefault="007C6171" w:rsidP="006C5E80">
            <w:pPr>
              <w:pStyle w:val="StyleLeftSideLeft127cm"/>
              <w:ind w:left="0"/>
              <w:rPr>
                <w:szCs w:val="22"/>
              </w:rPr>
            </w:pPr>
            <w:r w:rsidRPr="001A0362">
              <w:rPr>
                <w:szCs w:val="22"/>
              </w:rPr>
              <w:t xml:space="preserve">Schedule </w:t>
            </w:r>
            <w:r>
              <w:rPr>
                <w:szCs w:val="22"/>
              </w:rPr>
              <w:t>Five:</w:t>
            </w:r>
            <w:r>
              <w:rPr>
                <w:szCs w:val="22"/>
              </w:rPr>
              <w:tab/>
            </w:r>
            <w:r w:rsidRPr="001A0362">
              <w:rPr>
                <w:szCs w:val="22"/>
              </w:rPr>
              <w:t>Appendix B:</w:t>
            </w:r>
            <w:r>
              <w:rPr>
                <w:szCs w:val="22"/>
              </w:rPr>
              <w:t xml:space="preserve"> </w:t>
            </w:r>
            <w:r w:rsidRPr="001A0362">
              <w:rPr>
                <w:szCs w:val="22"/>
              </w:rPr>
              <w:t>Conflict of Interest.</w:t>
            </w:r>
          </w:p>
        </w:tc>
        <w:tc>
          <w:tcPr>
            <w:tcW w:w="1565" w:type="dxa"/>
          </w:tcPr>
          <w:p w14:paraId="389B2A03" w14:textId="1E880C0F" w:rsidR="007C6171" w:rsidRPr="000009DC" w:rsidRDefault="007C6171" w:rsidP="000B47D7">
            <w:pPr>
              <w:pStyle w:val="LeftSide"/>
              <w:rPr>
                <w:bCs/>
                <w:szCs w:val="22"/>
              </w:rPr>
            </w:pPr>
            <w:r w:rsidRPr="00C42983">
              <w:rPr>
                <w:szCs w:val="22"/>
              </w:rPr>
              <w:t>21/10/2015</w:t>
            </w:r>
          </w:p>
        </w:tc>
      </w:tr>
      <w:tr w:rsidR="007C6171" w:rsidRPr="00943DB4" w14:paraId="5950863B" w14:textId="33A78FFB" w:rsidTr="0049168B">
        <w:tc>
          <w:tcPr>
            <w:tcW w:w="645" w:type="dxa"/>
            <w:shd w:val="clear" w:color="auto" w:fill="auto"/>
          </w:tcPr>
          <w:p w14:paraId="6747959D" w14:textId="77777777" w:rsidR="007C6171" w:rsidRPr="00943DB4" w:rsidRDefault="007C6171" w:rsidP="000B47D7">
            <w:pPr>
              <w:jc w:val="center"/>
              <w:rPr>
                <w:b/>
                <w:sz w:val="22"/>
                <w:szCs w:val="22"/>
              </w:rPr>
            </w:pPr>
            <w:r>
              <w:rPr>
                <w:b/>
                <w:sz w:val="22"/>
                <w:szCs w:val="22"/>
              </w:rPr>
              <w:t>21.</w:t>
            </w:r>
          </w:p>
        </w:tc>
        <w:tc>
          <w:tcPr>
            <w:tcW w:w="6353" w:type="dxa"/>
            <w:shd w:val="clear" w:color="auto" w:fill="auto"/>
          </w:tcPr>
          <w:p w14:paraId="40439FB2" w14:textId="77777777" w:rsidR="007C6171" w:rsidRDefault="007C6171" w:rsidP="000B47D7">
            <w:pPr>
              <w:rPr>
                <w:bCs/>
                <w:color w:val="000000"/>
                <w:sz w:val="22"/>
                <w:szCs w:val="22"/>
                <w:lang w:eastAsia="en-GB"/>
              </w:rPr>
            </w:pPr>
            <w:r>
              <w:rPr>
                <w:rStyle w:val="oradatatext5"/>
              </w:rPr>
              <w:t>Please could you provide a copy of the Milk Agent Terms and Conditions, referred to within the ITT as being included at Annex A, as we are unable to locate this?</w:t>
            </w:r>
          </w:p>
        </w:tc>
        <w:tc>
          <w:tcPr>
            <w:tcW w:w="6605" w:type="dxa"/>
            <w:shd w:val="clear" w:color="auto" w:fill="auto"/>
          </w:tcPr>
          <w:p w14:paraId="7D524C92" w14:textId="5D718C15" w:rsidR="007C6171" w:rsidRPr="00341488" w:rsidRDefault="007C6171" w:rsidP="000E1AA0">
            <w:pPr>
              <w:rPr>
                <w:b/>
                <w:sz w:val="22"/>
                <w:szCs w:val="22"/>
              </w:rPr>
            </w:pPr>
            <w:r w:rsidRPr="00341488">
              <w:rPr>
                <w:rStyle w:val="oradatatext5"/>
                <w:b w:val="0"/>
                <w:sz w:val="22"/>
                <w:szCs w:val="22"/>
              </w:rPr>
              <w:t xml:space="preserve">The </w:t>
            </w:r>
            <w:r>
              <w:rPr>
                <w:rStyle w:val="oradatatext5"/>
                <w:b w:val="0"/>
                <w:sz w:val="22"/>
                <w:szCs w:val="22"/>
              </w:rPr>
              <w:t xml:space="preserve">Draft </w:t>
            </w:r>
            <w:r w:rsidRPr="00341488">
              <w:rPr>
                <w:rStyle w:val="oradatatext5"/>
                <w:b w:val="0"/>
                <w:sz w:val="22"/>
                <w:szCs w:val="22"/>
              </w:rPr>
              <w:t xml:space="preserve">Milk Agent Terms and Conditions </w:t>
            </w:r>
            <w:r>
              <w:rPr>
                <w:rStyle w:val="oradatatext5"/>
                <w:b w:val="0"/>
                <w:sz w:val="22"/>
                <w:szCs w:val="22"/>
              </w:rPr>
              <w:t>are</w:t>
            </w:r>
            <w:r w:rsidRPr="00341488">
              <w:rPr>
                <w:rStyle w:val="oradatatext5"/>
                <w:b w:val="0"/>
                <w:sz w:val="22"/>
                <w:szCs w:val="22"/>
              </w:rPr>
              <w:t xml:space="preserve"> </w:t>
            </w:r>
            <w:r w:rsidRPr="001B5278">
              <w:rPr>
                <w:rStyle w:val="oradatatext5"/>
                <w:color w:val="FF0000"/>
                <w:sz w:val="22"/>
                <w:szCs w:val="22"/>
              </w:rPr>
              <w:t>attached</w:t>
            </w:r>
            <w:r w:rsidRPr="00341488">
              <w:rPr>
                <w:rStyle w:val="oradatatext5"/>
                <w:b w:val="0"/>
                <w:sz w:val="22"/>
                <w:szCs w:val="22"/>
              </w:rPr>
              <w:t>.</w:t>
            </w:r>
          </w:p>
        </w:tc>
        <w:tc>
          <w:tcPr>
            <w:tcW w:w="1565" w:type="dxa"/>
          </w:tcPr>
          <w:p w14:paraId="3E4B5053" w14:textId="64436913" w:rsidR="007C6171" w:rsidRPr="00341488" w:rsidRDefault="007C6171" w:rsidP="000E1AA0">
            <w:pPr>
              <w:rPr>
                <w:rStyle w:val="oradatatext5"/>
                <w:b w:val="0"/>
                <w:sz w:val="22"/>
                <w:szCs w:val="22"/>
              </w:rPr>
            </w:pPr>
            <w:r w:rsidRPr="00C42983">
              <w:rPr>
                <w:sz w:val="22"/>
                <w:szCs w:val="22"/>
              </w:rPr>
              <w:t>21/10/2015</w:t>
            </w:r>
          </w:p>
        </w:tc>
      </w:tr>
      <w:tr w:rsidR="007C6171" w:rsidRPr="00943DB4" w14:paraId="22DFD043" w14:textId="6A554635" w:rsidTr="0049168B">
        <w:tc>
          <w:tcPr>
            <w:tcW w:w="645" w:type="dxa"/>
            <w:shd w:val="clear" w:color="auto" w:fill="auto"/>
          </w:tcPr>
          <w:p w14:paraId="013A75C1" w14:textId="77777777" w:rsidR="007C6171" w:rsidRPr="00943DB4" w:rsidRDefault="007C6171" w:rsidP="000B47D7">
            <w:pPr>
              <w:jc w:val="center"/>
              <w:rPr>
                <w:b/>
                <w:sz w:val="22"/>
                <w:szCs w:val="22"/>
              </w:rPr>
            </w:pPr>
            <w:r>
              <w:rPr>
                <w:b/>
                <w:sz w:val="22"/>
                <w:szCs w:val="22"/>
              </w:rPr>
              <w:t>22.</w:t>
            </w:r>
          </w:p>
        </w:tc>
        <w:tc>
          <w:tcPr>
            <w:tcW w:w="6353" w:type="dxa"/>
            <w:shd w:val="clear" w:color="auto" w:fill="auto"/>
          </w:tcPr>
          <w:p w14:paraId="3AC42B4E" w14:textId="77777777" w:rsidR="007C6171" w:rsidRDefault="007C6171" w:rsidP="000B47D7">
            <w:pPr>
              <w:rPr>
                <w:bCs/>
                <w:color w:val="000000"/>
                <w:sz w:val="22"/>
                <w:szCs w:val="22"/>
                <w:lang w:eastAsia="en-GB"/>
              </w:rPr>
            </w:pPr>
            <w:r>
              <w:rPr>
                <w:rStyle w:val="oradatatext5"/>
              </w:rPr>
              <w:t xml:space="preserve">Please could you also provide a copy of any additional Setting </w:t>
            </w:r>
            <w:proofErr w:type="gramStart"/>
            <w:r>
              <w:rPr>
                <w:rStyle w:val="oradatatext5"/>
              </w:rPr>
              <w:t>rules.</w:t>
            </w:r>
            <w:proofErr w:type="gramEnd"/>
            <w:r>
              <w:rPr>
                <w:rStyle w:val="oradatatext5"/>
              </w:rPr>
              <w:t xml:space="preserve"> See Tender part B page 8 where Settings are required to claim a price within an agreed price threshold.</w:t>
            </w:r>
          </w:p>
        </w:tc>
        <w:tc>
          <w:tcPr>
            <w:tcW w:w="6605" w:type="dxa"/>
            <w:shd w:val="clear" w:color="auto" w:fill="auto"/>
          </w:tcPr>
          <w:p w14:paraId="12BE200A" w14:textId="5536D6AB" w:rsidR="007C6171" w:rsidRPr="00943DB4" w:rsidRDefault="007C6171" w:rsidP="00916A6C">
            <w:pPr>
              <w:rPr>
                <w:sz w:val="22"/>
                <w:szCs w:val="22"/>
              </w:rPr>
            </w:pPr>
            <w:r>
              <w:rPr>
                <w:sz w:val="22"/>
                <w:szCs w:val="22"/>
              </w:rPr>
              <w:t xml:space="preserve">Additional rules and information on Settings can be found in Section One: Annex A of the Procurement Specification.  This provides an overview of the rules of the NM scheme, details of the type of information that must be held on Settings and flowcharts of high level process maps. Information can also be obtained from the NM website https://www.nurserymilk.co.uk. </w:t>
            </w:r>
          </w:p>
        </w:tc>
        <w:tc>
          <w:tcPr>
            <w:tcW w:w="1565" w:type="dxa"/>
          </w:tcPr>
          <w:p w14:paraId="64735916" w14:textId="0922DEA3" w:rsidR="007C6171" w:rsidRDefault="007C6171" w:rsidP="000B47D7">
            <w:pPr>
              <w:rPr>
                <w:sz w:val="22"/>
                <w:szCs w:val="22"/>
              </w:rPr>
            </w:pPr>
            <w:r w:rsidRPr="00C42983">
              <w:rPr>
                <w:sz w:val="22"/>
                <w:szCs w:val="22"/>
              </w:rPr>
              <w:t>21/10/2015</w:t>
            </w:r>
          </w:p>
        </w:tc>
      </w:tr>
      <w:tr w:rsidR="007C6171" w:rsidRPr="00943DB4" w14:paraId="3CA2D468" w14:textId="382D882B" w:rsidTr="0049168B">
        <w:tc>
          <w:tcPr>
            <w:tcW w:w="645" w:type="dxa"/>
            <w:shd w:val="clear" w:color="auto" w:fill="auto"/>
          </w:tcPr>
          <w:p w14:paraId="7F456FC1" w14:textId="77777777" w:rsidR="007C6171" w:rsidRPr="00943DB4" w:rsidRDefault="007C6171" w:rsidP="000B47D7">
            <w:pPr>
              <w:jc w:val="center"/>
              <w:rPr>
                <w:b/>
                <w:sz w:val="22"/>
                <w:szCs w:val="22"/>
              </w:rPr>
            </w:pPr>
            <w:r>
              <w:rPr>
                <w:b/>
                <w:sz w:val="22"/>
                <w:szCs w:val="22"/>
              </w:rPr>
              <w:t>23.</w:t>
            </w:r>
          </w:p>
        </w:tc>
        <w:tc>
          <w:tcPr>
            <w:tcW w:w="6353" w:type="dxa"/>
            <w:shd w:val="clear" w:color="auto" w:fill="auto"/>
          </w:tcPr>
          <w:p w14:paraId="25DD4204" w14:textId="77777777" w:rsidR="007C6171" w:rsidRDefault="007C6171" w:rsidP="000B47D7">
            <w:pPr>
              <w:rPr>
                <w:bCs/>
                <w:color w:val="000000"/>
                <w:sz w:val="22"/>
                <w:szCs w:val="22"/>
                <w:lang w:eastAsia="en-GB"/>
              </w:rPr>
            </w:pPr>
            <w:r>
              <w:rPr>
                <w:rStyle w:val="oradatatext5"/>
              </w:rPr>
              <w:t>The statistics provided break the number of claims down by '</w:t>
            </w:r>
            <w:proofErr w:type="spellStart"/>
            <w:r>
              <w:rPr>
                <w:rStyle w:val="oradatatext5"/>
              </w:rPr>
              <w:t>self claimers'</w:t>
            </w:r>
            <w:proofErr w:type="spellEnd"/>
            <w:r>
              <w:rPr>
                <w:rStyle w:val="oradatatext5"/>
              </w:rPr>
              <w:t>, 'Local Education Authorities' and 'Agents'. Are we correct in assuming the LEAs are treated in the exact same way as a 'setting' throughout the rest of the ITT? Or do they act as an agent, i.e. set up an account like an agent and put in claims for milk delivered to a single or multiple settings?</w:t>
            </w:r>
          </w:p>
        </w:tc>
        <w:tc>
          <w:tcPr>
            <w:tcW w:w="6605" w:type="dxa"/>
            <w:shd w:val="clear" w:color="auto" w:fill="auto"/>
          </w:tcPr>
          <w:p w14:paraId="45F59B53" w14:textId="77777777" w:rsidR="007C6171" w:rsidRDefault="007C6171" w:rsidP="00916A6C">
            <w:pPr>
              <w:rPr>
                <w:sz w:val="22"/>
                <w:szCs w:val="22"/>
              </w:rPr>
            </w:pPr>
            <w:r>
              <w:rPr>
                <w:sz w:val="22"/>
                <w:szCs w:val="22"/>
              </w:rPr>
              <w:t xml:space="preserve">LEA’s can operate in the same way as both Milk Agents and Independent Claimants.  LEAs may manage and claim for a number of different settings within their locality but LEA settings may also claim independently.  Bidder’s validation proposals must have the ability to prevent multiple claims, for the same period from the same setting.  </w:t>
            </w:r>
          </w:p>
          <w:p w14:paraId="343A5385" w14:textId="10BD9CD8" w:rsidR="00B22BB9" w:rsidRPr="00943DB4" w:rsidRDefault="00B22BB9" w:rsidP="00916A6C">
            <w:pPr>
              <w:rPr>
                <w:sz w:val="22"/>
                <w:szCs w:val="22"/>
              </w:rPr>
            </w:pPr>
          </w:p>
        </w:tc>
        <w:tc>
          <w:tcPr>
            <w:tcW w:w="1565" w:type="dxa"/>
          </w:tcPr>
          <w:p w14:paraId="45CDB808" w14:textId="19C3D9CD" w:rsidR="007C6171" w:rsidRDefault="007C6171" w:rsidP="000B47D7">
            <w:pPr>
              <w:rPr>
                <w:sz w:val="22"/>
                <w:szCs w:val="22"/>
              </w:rPr>
            </w:pPr>
            <w:r w:rsidRPr="00C42983">
              <w:rPr>
                <w:sz w:val="22"/>
                <w:szCs w:val="22"/>
              </w:rPr>
              <w:t>21/10/2015</w:t>
            </w:r>
          </w:p>
        </w:tc>
      </w:tr>
      <w:tr w:rsidR="007C6171" w:rsidRPr="00943DB4" w14:paraId="2A464FA0" w14:textId="0019DFA8" w:rsidTr="0049168B">
        <w:tc>
          <w:tcPr>
            <w:tcW w:w="645" w:type="dxa"/>
            <w:shd w:val="clear" w:color="auto" w:fill="auto"/>
          </w:tcPr>
          <w:p w14:paraId="4DBB715F" w14:textId="77777777" w:rsidR="007C6171" w:rsidRPr="00943DB4" w:rsidRDefault="007C6171" w:rsidP="000B47D7">
            <w:pPr>
              <w:jc w:val="center"/>
              <w:rPr>
                <w:b/>
                <w:sz w:val="22"/>
                <w:szCs w:val="22"/>
              </w:rPr>
            </w:pPr>
            <w:r>
              <w:rPr>
                <w:b/>
                <w:sz w:val="22"/>
                <w:szCs w:val="22"/>
              </w:rPr>
              <w:lastRenderedPageBreak/>
              <w:t>24.</w:t>
            </w:r>
          </w:p>
        </w:tc>
        <w:tc>
          <w:tcPr>
            <w:tcW w:w="6353" w:type="dxa"/>
            <w:shd w:val="clear" w:color="auto" w:fill="auto"/>
          </w:tcPr>
          <w:p w14:paraId="2AF93051" w14:textId="77777777" w:rsidR="007C6171" w:rsidRDefault="007C6171" w:rsidP="000B47D7">
            <w:pPr>
              <w:rPr>
                <w:bCs/>
                <w:color w:val="000000"/>
                <w:sz w:val="22"/>
                <w:szCs w:val="22"/>
                <w:lang w:eastAsia="en-GB"/>
              </w:rPr>
            </w:pPr>
            <w:r>
              <w:rPr>
                <w:rStyle w:val="oradatatext5"/>
              </w:rPr>
              <w:t>Please can you provide any statistics on volumes of outbound post?</w:t>
            </w:r>
          </w:p>
        </w:tc>
        <w:tc>
          <w:tcPr>
            <w:tcW w:w="6605" w:type="dxa"/>
            <w:shd w:val="clear" w:color="auto" w:fill="auto"/>
          </w:tcPr>
          <w:p w14:paraId="4081DE9B" w14:textId="77777777" w:rsidR="007C6171" w:rsidRDefault="007C6171" w:rsidP="00CD2264">
            <w:pPr>
              <w:rPr>
                <w:sz w:val="22"/>
                <w:szCs w:val="22"/>
              </w:rPr>
            </w:pPr>
            <w:r>
              <w:rPr>
                <w:sz w:val="22"/>
                <w:szCs w:val="22"/>
              </w:rPr>
              <w:t>O</w:t>
            </w:r>
            <w:r w:rsidRPr="00DC7A51">
              <w:rPr>
                <w:sz w:val="22"/>
                <w:szCs w:val="22"/>
              </w:rPr>
              <w:t>utbound postal correspondence consists of responses to postal claims (remittances and pre-populated claims forms),</w:t>
            </w:r>
            <w:r>
              <w:rPr>
                <w:sz w:val="22"/>
                <w:szCs w:val="22"/>
              </w:rPr>
              <w:t xml:space="preserve"> responses to new registrations and</w:t>
            </w:r>
            <w:r w:rsidRPr="00DC7A51">
              <w:rPr>
                <w:sz w:val="22"/>
                <w:szCs w:val="22"/>
              </w:rPr>
              <w:t xml:space="preserve"> any responses to</w:t>
            </w:r>
            <w:r>
              <w:rPr>
                <w:sz w:val="22"/>
                <w:szCs w:val="22"/>
              </w:rPr>
              <w:t xml:space="preserve"> ad hoc</w:t>
            </w:r>
            <w:r w:rsidRPr="00DC7A51">
              <w:rPr>
                <w:sz w:val="22"/>
                <w:szCs w:val="22"/>
              </w:rPr>
              <w:t xml:space="preserve"> postal queries</w:t>
            </w:r>
            <w:r>
              <w:rPr>
                <w:sz w:val="22"/>
                <w:szCs w:val="22"/>
              </w:rPr>
              <w:t>.</w:t>
            </w:r>
            <w:r w:rsidRPr="00DC7A51">
              <w:rPr>
                <w:sz w:val="22"/>
                <w:szCs w:val="22"/>
              </w:rPr>
              <w:t xml:space="preserve"> </w:t>
            </w:r>
            <w:r>
              <w:rPr>
                <w:sz w:val="22"/>
                <w:szCs w:val="22"/>
              </w:rPr>
              <w:t xml:space="preserve"> The total volume of outbound postal correspondence over the last 8 months is as follows:</w:t>
            </w:r>
          </w:p>
          <w:p w14:paraId="786273BC" w14:textId="77777777" w:rsidR="007C6171" w:rsidRDefault="007C6171" w:rsidP="00CD2264">
            <w:pPr>
              <w:rPr>
                <w:sz w:val="22"/>
                <w:szCs w:val="22"/>
              </w:rPr>
            </w:pPr>
            <w:r>
              <w:rPr>
                <w:sz w:val="22"/>
                <w:szCs w:val="22"/>
              </w:rPr>
              <w:t>Feb 15: 1324</w:t>
            </w:r>
          </w:p>
          <w:p w14:paraId="73FEF84B" w14:textId="77777777" w:rsidR="007C6171" w:rsidRDefault="007C6171" w:rsidP="00CD2264">
            <w:pPr>
              <w:rPr>
                <w:sz w:val="22"/>
                <w:szCs w:val="22"/>
              </w:rPr>
            </w:pPr>
            <w:r>
              <w:rPr>
                <w:sz w:val="22"/>
                <w:szCs w:val="22"/>
              </w:rPr>
              <w:t>Mar 15: 1425</w:t>
            </w:r>
          </w:p>
          <w:p w14:paraId="17883EF9" w14:textId="77777777" w:rsidR="007C6171" w:rsidRDefault="007C6171" w:rsidP="00CD2264">
            <w:pPr>
              <w:rPr>
                <w:sz w:val="22"/>
                <w:szCs w:val="22"/>
              </w:rPr>
            </w:pPr>
            <w:r>
              <w:rPr>
                <w:sz w:val="22"/>
                <w:szCs w:val="22"/>
              </w:rPr>
              <w:t>Apr 15: 617</w:t>
            </w:r>
          </w:p>
          <w:p w14:paraId="60E49552" w14:textId="77777777" w:rsidR="007C6171" w:rsidRDefault="007C6171" w:rsidP="00CD2264">
            <w:pPr>
              <w:rPr>
                <w:sz w:val="22"/>
                <w:szCs w:val="22"/>
              </w:rPr>
            </w:pPr>
            <w:r>
              <w:rPr>
                <w:sz w:val="22"/>
                <w:szCs w:val="22"/>
              </w:rPr>
              <w:t>May 15: 918</w:t>
            </w:r>
          </w:p>
          <w:p w14:paraId="3C4153D7" w14:textId="77777777" w:rsidR="007C6171" w:rsidRDefault="007C6171" w:rsidP="00CD2264">
            <w:pPr>
              <w:rPr>
                <w:sz w:val="22"/>
                <w:szCs w:val="22"/>
              </w:rPr>
            </w:pPr>
            <w:r>
              <w:rPr>
                <w:sz w:val="22"/>
                <w:szCs w:val="22"/>
              </w:rPr>
              <w:t>Jun 15: 863</w:t>
            </w:r>
          </w:p>
          <w:p w14:paraId="313A2BE8" w14:textId="77777777" w:rsidR="007C6171" w:rsidRDefault="007C6171" w:rsidP="00CD2264">
            <w:pPr>
              <w:rPr>
                <w:sz w:val="22"/>
                <w:szCs w:val="22"/>
              </w:rPr>
            </w:pPr>
            <w:r>
              <w:rPr>
                <w:sz w:val="22"/>
                <w:szCs w:val="22"/>
              </w:rPr>
              <w:t>Jul 15: 1234</w:t>
            </w:r>
          </w:p>
          <w:p w14:paraId="1FB34417" w14:textId="77777777" w:rsidR="007C6171" w:rsidRDefault="007C6171" w:rsidP="00CD2264">
            <w:pPr>
              <w:rPr>
                <w:sz w:val="22"/>
                <w:szCs w:val="22"/>
              </w:rPr>
            </w:pPr>
            <w:r>
              <w:rPr>
                <w:sz w:val="22"/>
                <w:szCs w:val="22"/>
              </w:rPr>
              <w:t>Aug 15: 860</w:t>
            </w:r>
          </w:p>
          <w:p w14:paraId="34BF4EFF" w14:textId="3B47F3E8" w:rsidR="007C6171" w:rsidRPr="00943DB4" w:rsidRDefault="007C6171" w:rsidP="00CD2264">
            <w:pPr>
              <w:rPr>
                <w:sz w:val="22"/>
                <w:szCs w:val="22"/>
              </w:rPr>
            </w:pPr>
            <w:r>
              <w:rPr>
                <w:sz w:val="22"/>
                <w:szCs w:val="22"/>
              </w:rPr>
              <w:t>Sep 15: 870</w:t>
            </w:r>
          </w:p>
        </w:tc>
        <w:tc>
          <w:tcPr>
            <w:tcW w:w="1565" w:type="dxa"/>
          </w:tcPr>
          <w:p w14:paraId="7BA5CDD9" w14:textId="09874500" w:rsidR="007C6171" w:rsidRDefault="007C6171" w:rsidP="000B47D7">
            <w:pPr>
              <w:rPr>
                <w:sz w:val="22"/>
                <w:szCs w:val="22"/>
              </w:rPr>
            </w:pPr>
            <w:r w:rsidRPr="00C42983">
              <w:rPr>
                <w:sz w:val="22"/>
                <w:szCs w:val="22"/>
              </w:rPr>
              <w:t>21/10/2015</w:t>
            </w:r>
          </w:p>
        </w:tc>
      </w:tr>
      <w:tr w:rsidR="007C6171" w:rsidRPr="00943DB4" w14:paraId="3FE5A4F1" w14:textId="22D70947" w:rsidTr="0049168B">
        <w:tc>
          <w:tcPr>
            <w:tcW w:w="645" w:type="dxa"/>
            <w:shd w:val="clear" w:color="auto" w:fill="auto"/>
          </w:tcPr>
          <w:p w14:paraId="66696F6F" w14:textId="77777777" w:rsidR="007C6171" w:rsidRDefault="007C6171" w:rsidP="000B47D7">
            <w:pPr>
              <w:jc w:val="center"/>
              <w:rPr>
                <w:b/>
                <w:sz w:val="22"/>
                <w:szCs w:val="22"/>
              </w:rPr>
            </w:pPr>
            <w:r>
              <w:rPr>
                <w:b/>
                <w:sz w:val="22"/>
                <w:szCs w:val="22"/>
              </w:rPr>
              <w:t>25.</w:t>
            </w:r>
          </w:p>
        </w:tc>
        <w:tc>
          <w:tcPr>
            <w:tcW w:w="6353" w:type="dxa"/>
            <w:shd w:val="clear" w:color="auto" w:fill="auto"/>
          </w:tcPr>
          <w:p w14:paraId="75E4EC02" w14:textId="77777777" w:rsidR="007C6171" w:rsidRDefault="007C6171" w:rsidP="000B47D7">
            <w:pPr>
              <w:rPr>
                <w:rStyle w:val="oradatatext5"/>
              </w:rPr>
            </w:pPr>
            <w:r>
              <w:rPr>
                <w:rStyle w:val="oradatatext5"/>
              </w:rPr>
              <w:t xml:space="preserve">No detailed information has been provided on the processes and procedures expected by the Department and Settings. This is important to ensure that bidders can build on the experience learnt from operating the process over a considerable period of time and ensure that Stakeholder expectations are met within our pricing. Therefore please can you provide the following: </w:t>
            </w:r>
          </w:p>
          <w:p w14:paraId="6A3EFE23" w14:textId="77777777" w:rsidR="007C6171" w:rsidRDefault="007C6171" w:rsidP="000B47D7">
            <w:pPr>
              <w:rPr>
                <w:rStyle w:val="oradatatext5"/>
              </w:rPr>
            </w:pPr>
            <w:r>
              <w:rPr>
                <w:rStyle w:val="oradatatext5"/>
              </w:rPr>
              <w:t xml:space="preserve">o A copy of the current operating processes and procedures </w:t>
            </w:r>
          </w:p>
          <w:p w14:paraId="0DA876D6" w14:textId="77777777" w:rsidR="007C6171" w:rsidRDefault="007C6171" w:rsidP="000B47D7">
            <w:pPr>
              <w:rPr>
                <w:rStyle w:val="oradatatext5"/>
              </w:rPr>
            </w:pPr>
            <w:r>
              <w:rPr>
                <w:rStyle w:val="oradatatext5"/>
              </w:rPr>
              <w:t>o Access to a test system of the portal and back office to enable bidders to see what Settings, Agents and the Department have as current expectations</w:t>
            </w:r>
          </w:p>
        </w:tc>
        <w:tc>
          <w:tcPr>
            <w:tcW w:w="6605" w:type="dxa"/>
            <w:shd w:val="clear" w:color="auto" w:fill="auto"/>
          </w:tcPr>
          <w:p w14:paraId="0A84AB72" w14:textId="6AA7AEF0" w:rsidR="007C6171" w:rsidRPr="0018206C" w:rsidRDefault="007C6171" w:rsidP="000B47D7">
            <w:pPr>
              <w:rPr>
                <w:sz w:val="22"/>
                <w:szCs w:val="22"/>
              </w:rPr>
            </w:pPr>
            <w:r w:rsidRPr="0018206C">
              <w:rPr>
                <w:sz w:val="22"/>
                <w:szCs w:val="22"/>
              </w:rPr>
              <w:t xml:space="preserve">The NMRU service and its systems are provided by an independent contractor. As a result, the Authority cannot provide system access to prospective bidders. </w:t>
            </w:r>
          </w:p>
          <w:p w14:paraId="3DEF1783" w14:textId="77777777" w:rsidR="007C6171" w:rsidRPr="0018206C" w:rsidRDefault="007C6171" w:rsidP="002B33EC">
            <w:pPr>
              <w:rPr>
                <w:sz w:val="22"/>
                <w:szCs w:val="22"/>
              </w:rPr>
            </w:pPr>
            <w:r w:rsidRPr="0018206C">
              <w:rPr>
                <w:sz w:val="22"/>
                <w:szCs w:val="22"/>
              </w:rPr>
              <w:t xml:space="preserve">The purpose of this procurement exercise is to invite bidders to use their own processes and systems and provide the NMRU service securely and efficiently. </w:t>
            </w:r>
          </w:p>
          <w:p w14:paraId="33334C9D" w14:textId="22C9CA8D" w:rsidR="007C6171" w:rsidRPr="0018206C" w:rsidRDefault="007C6171" w:rsidP="0018206C">
            <w:pPr>
              <w:pStyle w:val="NoSpacing"/>
              <w:rPr>
                <w:sz w:val="22"/>
                <w:szCs w:val="22"/>
              </w:rPr>
            </w:pPr>
            <w:r w:rsidRPr="0018206C">
              <w:rPr>
                <w:sz w:val="22"/>
                <w:szCs w:val="22"/>
              </w:rPr>
              <w:t>The process diagrams in the ITT relate to the current system and are provided, only as background information to help tenderers to consider how they wish to respond to the requirements as set out in the specification to ensure that the system is kept safe from error and potential abuse.</w:t>
            </w:r>
          </w:p>
          <w:p w14:paraId="520EFEF9" w14:textId="77777777" w:rsidR="007C6171" w:rsidRPr="0018206C" w:rsidRDefault="007C6171" w:rsidP="0018206C">
            <w:pPr>
              <w:pStyle w:val="NoSpacing"/>
              <w:rPr>
                <w:sz w:val="22"/>
                <w:szCs w:val="22"/>
              </w:rPr>
            </w:pPr>
            <w:r w:rsidRPr="0018206C">
              <w:rPr>
                <w:sz w:val="22"/>
                <w:szCs w:val="22"/>
              </w:rPr>
              <w:t>Those tenderers wishing to see the current process in detail, which the Authority does not wish to make it publicly available, will need to request this information, via BMS message stating clearly in the message that the tenderer will unconditionally and irrevocably agree to the following terms:</w:t>
            </w:r>
          </w:p>
          <w:p w14:paraId="24586B6D" w14:textId="77777777" w:rsidR="007C6171" w:rsidRPr="0018206C" w:rsidRDefault="007C6171" w:rsidP="0018206C">
            <w:pPr>
              <w:pStyle w:val="NoSpacing"/>
              <w:rPr>
                <w:sz w:val="22"/>
                <w:szCs w:val="22"/>
              </w:rPr>
            </w:pPr>
            <w:r w:rsidRPr="0018206C">
              <w:rPr>
                <w:sz w:val="22"/>
                <w:szCs w:val="22"/>
              </w:rPr>
              <w:t> </w:t>
            </w:r>
          </w:p>
          <w:p w14:paraId="6F1E0DAF" w14:textId="326C56D8" w:rsidR="007C6171" w:rsidRPr="0018206C" w:rsidRDefault="007C6171" w:rsidP="0018206C">
            <w:pPr>
              <w:pStyle w:val="NoSpacing"/>
              <w:numPr>
                <w:ilvl w:val="0"/>
                <w:numId w:val="54"/>
              </w:numPr>
              <w:rPr>
                <w:sz w:val="22"/>
                <w:szCs w:val="22"/>
              </w:rPr>
            </w:pPr>
            <w:r w:rsidRPr="0018206C">
              <w:rPr>
                <w:sz w:val="22"/>
                <w:szCs w:val="22"/>
              </w:rPr>
              <w:t>Tenderers should view the process diagrams as setting out the process for securing the system.  The Authority is expecting to see Tenderers expand upon the established processes, proposing enhancements and improvements to ensure that the system is kept safe from error and potential abuse.</w:t>
            </w:r>
          </w:p>
          <w:p w14:paraId="6EFFF1A6" w14:textId="77777777" w:rsidR="007C6171" w:rsidRPr="0018206C" w:rsidRDefault="007C6171" w:rsidP="0018206C">
            <w:pPr>
              <w:pStyle w:val="NoSpacing"/>
              <w:numPr>
                <w:ilvl w:val="0"/>
                <w:numId w:val="54"/>
              </w:numPr>
              <w:rPr>
                <w:sz w:val="22"/>
                <w:szCs w:val="22"/>
              </w:rPr>
            </w:pPr>
            <w:r w:rsidRPr="0018206C">
              <w:rPr>
                <w:sz w:val="22"/>
                <w:szCs w:val="22"/>
              </w:rPr>
              <w:lastRenderedPageBreak/>
              <w:t>The process diagrams will only be used in association with this tendering exercise to help prepare a proposal against the published ITT documents.</w:t>
            </w:r>
          </w:p>
          <w:p w14:paraId="6BE66FE7" w14:textId="77777777" w:rsidR="007C6171" w:rsidRPr="0018206C" w:rsidRDefault="007C6171" w:rsidP="0018206C">
            <w:pPr>
              <w:pStyle w:val="NoSpacing"/>
              <w:numPr>
                <w:ilvl w:val="0"/>
                <w:numId w:val="54"/>
              </w:numPr>
              <w:rPr>
                <w:sz w:val="22"/>
                <w:szCs w:val="22"/>
              </w:rPr>
            </w:pPr>
            <w:r w:rsidRPr="0018206C">
              <w:rPr>
                <w:sz w:val="22"/>
                <w:szCs w:val="22"/>
              </w:rPr>
              <w:t>The data will not be used for any other purposes, commercial or otherwise</w:t>
            </w:r>
          </w:p>
          <w:p w14:paraId="025FE1D7" w14:textId="77777777" w:rsidR="007C6171" w:rsidRPr="0018206C" w:rsidRDefault="007C6171" w:rsidP="0018206C">
            <w:pPr>
              <w:pStyle w:val="NoSpacing"/>
              <w:numPr>
                <w:ilvl w:val="0"/>
                <w:numId w:val="54"/>
              </w:numPr>
              <w:rPr>
                <w:sz w:val="22"/>
                <w:szCs w:val="22"/>
              </w:rPr>
            </w:pPr>
            <w:r w:rsidRPr="0018206C">
              <w:rPr>
                <w:sz w:val="22"/>
                <w:szCs w:val="22"/>
              </w:rPr>
              <w:t>The data will not be passed in full to a third party, though relevant information from it may be shared for the purposes of developing a proposal, if a subcontractor is required to support that proposal. The recipient of the diagrams will ensure that any third party will abide by these conditions.</w:t>
            </w:r>
          </w:p>
          <w:p w14:paraId="33679E64" w14:textId="77777777" w:rsidR="007C6171" w:rsidRPr="0018206C" w:rsidRDefault="007C6171" w:rsidP="0018206C">
            <w:pPr>
              <w:pStyle w:val="NoSpacing"/>
              <w:numPr>
                <w:ilvl w:val="0"/>
                <w:numId w:val="54"/>
              </w:numPr>
              <w:rPr>
                <w:sz w:val="22"/>
                <w:szCs w:val="22"/>
              </w:rPr>
            </w:pPr>
            <w:r w:rsidRPr="0018206C">
              <w:rPr>
                <w:sz w:val="22"/>
                <w:szCs w:val="22"/>
              </w:rPr>
              <w:t>The diagrams will be held securely by prospective tenderers and destroyed once a proposal has been submitted.</w:t>
            </w:r>
          </w:p>
          <w:p w14:paraId="12E3955C" w14:textId="28455B5E" w:rsidR="007C6171" w:rsidRPr="0018206C" w:rsidRDefault="007C6171" w:rsidP="002B33EC">
            <w:pPr>
              <w:pStyle w:val="NoSpacing"/>
              <w:numPr>
                <w:ilvl w:val="0"/>
                <w:numId w:val="54"/>
              </w:numPr>
            </w:pPr>
            <w:r w:rsidRPr="0018206C">
              <w:rPr>
                <w:sz w:val="22"/>
                <w:szCs w:val="22"/>
              </w:rPr>
              <w:t>Failure to comply in full with terms II to V above could lead to legal action by DH</w:t>
            </w:r>
          </w:p>
        </w:tc>
        <w:tc>
          <w:tcPr>
            <w:tcW w:w="1565" w:type="dxa"/>
          </w:tcPr>
          <w:p w14:paraId="2E8BAB41" w14:textId="256EB4F8" w:rsidR="007C6171" w:rsidRDefault="007C6171" w:rsidP="000B47D7">
            <w:pPr>
              <w:rPr>
                <w:sz w:val="22"/>
                <w:szCs w:val="22"/>
              </w:rPr>
            </w:pPr>
            <w:r w:rsidRPr="00C42983">
              <w:rPr>
                <w:sz w:val="22"/>
                <w:szCs w:val="22"/>
              </w:rPr>
              <w:lastRenderedPageBreak/>
              <w:t>21/10/2015</w:t>
            </w:r>
          </w:p>
        </w:tc>
      </w:tr>
      <w:tr w:rsidR="007C6171" w:rsidRPr="00943DB4" w14:paraId="5C20D628" w14:textId="3F35BAE0" w:rsidTr="0049168B">
        <w:tc>
          <w:tcPr>
            <w:tcW w:w="645" w:type="dxa"/>
            <w:shd w:val="clear" w:color="auto" w:fill="auto"/>
          </w:tcPr>
          <w:p w14:paraId="67F58611" w14:textId="77777777" w:rsidR="007C6171" w:rsidRDefault="007C6171" w:rsidP="000B47D7">
            <w:pPr>
              <w:jc w:val="center"/>
              <w:rPr>
                <w:b/>
                <w:sz w:val="22"/>
                <w:szCs w:val="22"/>
              </w:rPr>
            </w:pPr>
            <w:r>
              <w:rPr>
                <w:b/>
                <w:sz w:val="22"/>
                <w:szCs w:val="22"/>
              </w:rPr>
              <w:lastRenderedPageBreak/>
              <w:t>26.</w:t>
            </w:r>
          </w:p>
        </w:tc>
        <w:tc>
          <w:tcPr>
            <w:tcW w:w="6353" w:type="dxa"/>
            <w:shd w:val="clear" w:color="auto" w:fill="auto"/>
          </w:tcPr>
          <w:p w14:paraId="5125362E" w14:textId="77777777" w:rsidR="007C6171" w:rsidRPr="00341488" w:rsidRDefault="007C6171" w:rsidP="000B47D7">
            <w:pPr>
              <w:pStyle w:val="Textindent"/>
              <w:ind w:left="0"/>
              <w:rPr>
                <w:rStyle w:val="oradatatext5"/>
              </w:rPr>
            </w:pPr>
            <w:r w:rsidRPr="00341488">
              <w:rPr>
                <w:rStyle w:val="oradatatext5"/>
              </w:rPr>
              <w:t>Paragraph 12 of the ITT states a setting registration should be checked for eligibility - what checking and/or verification takes place?</w:t>
            </w:r>
          </w:p>
        </w:tc>
        <w:tc>
          <w:tcPr>
            <w:tcW w:w="6605" w:type="dxa"/>
            <w:shd w:val="clear" w:color="auto" w:fill="auto"/>
          </w:tcPr>
          <w:p w14:paraId="1B9C7428" w14:textId="54D6C58E" w:rsidR="007C6171" w:rsidRPr="00943DB4" w:rsidRDefault="007C6171" w:rsidP="000B47D7">
            <w:pPr>
              <w:rPr>
                <w:sz w:val="22"/>
                <w:szCs w:val="22"/>
              </w:rPr>
            </w:pPr>
            <w:r>
              <w:rPr>
                <w:sz w:val="22"/>
                <w:szCs w:val="22"/>
              </w:rPr>
              <w:t>Additional rules and information on Settings can be found in Section One: Annex A of the Procurement Specification.  Furthermore, information including the Setting application form can be found on the NMRU website https://www.nurserymilk.co.uk.</w:t>
            </w:r>
          </w:p>
        </w:tc>
        <w:tc>
          <w:tcPr>
            <w:tcW w:w="1565" w:type="dxa"/>
          </w:tcPr>
          <w:p w14:paraId="0B4EEA30" w14:textId="232148C4" w:rsidR="007C6171" w:rsidRDefault="007C6171" w:rsidP="000B47D7">
            <w:pPr>
              <w:rPr>
                <w:sz w:val="22"/>
                <w:szCs w:val="22"/>
              </w:rPr>
            </w:pPr>
            <w:r w:rsidRPr="00C42983">
              <w:rPr>
                <w:sz w:val="22"/>
                <w:szCs w:val="22"/>
              </w:rPr>
              <w:t>21/10/2015</w:t>
            </w:r>
          </w:p>
        </w:tc>
      </w:tr>
      <w:tr w:rsidR="007C6171" w:rsidRPr="00943DB4" w14:paraId="0BC26305" w14:textId="6D7AD980" w:rsidTr="0049168B">
        <w:tc>
          <w:tcPr>
            <w:tcW w:w="645" w:type="dxa"/>
            <w:shd w:val="clear" w:color="auto" w:fill="auto"/>
          </w:tcPr>
          <w:p w14:paraId="72C49C23" w14:textId="77777777" w:rsidR="007C6171" w:rsidRDefault="007C6171" w:rsidP="000B47D7">
            <w:pPr>
              <w:jc w:val="center"/>
              <w:rPr>
                <w:b/>
                <w:sz w:val="22"/>
                <w:szCs w:val="22"/>
              </w:rPr>
            </w:pPr>
            <w:r>
              <w:rPr>
                <w:b/>
                <w:sz w:val="22"/>
                <w:szCs w:val="22"/>
              </w:rPr>
              <w:t>27.</w:t>
            </w:r>
          </w:p>
        </w:tc>
        <w:tc>
          <w:tcPr>
            <w:tcW w:w="6353" w:type="dxa"/>
            <w:shd w:val="clear" w:color="auto" w:fill="auto"/>
          </w:tcPr>
          <w:p w14:paraId="7BA6E239" w14:textId="77777777" w:rsidR="007C6171" w:rsidRPr="00341488" w:rsidRDefault="007C6171" w:rsidP="000B47D7">
            <w:pPr>
              <w:rPr>
                <w:rStyle w:val="oradatatext5"/>
                <w:b w:val="0"/>
              </w:rPr>
            </w:pPr>
            <w:r w:rsidRPr="00341488">
              <w:rPr>
                <w:b/>
                <w:sz w:val="20"/>
              </w:rPr>
              <w:t>Given the stated importance of lowering costs in this tender why is the weighting given to price so low at 40%?</w:t>
            </w:r>
          </w:p>
        </w:tc>
        <w:tc>
          <w:tcPr>
            <w:tcW w:w="6605" w:type="dxa"/>
            <w:shd w:val="clear" w:color="auto" w:fill="auto"/>
          </w:tcPr>
          <w:p w14:paraId="4C419A1F" w14:textId="18DABE35" w:rsidR="007C6171" w:rsidRPr="00943DB4" w:rsidRDefault="007C6171" w:rsidP="00485EA0">
            <w:pPr>
              <w:rPr>
                <w:sz w:val="22"/>
                <w:szCs w:val="22"/>
              </w:rPr>
            </w:pPr>
            <w:r>
              <w:rPr>
                <w:sz w:val="22"/>
                <w:szCs w:val="22"/>
              </w:rPr>
              <w:t xml:space="preserve">The weighting for Price is appropriate for this Contract and is not considered to be low. The percentage split between technical (Quality) and price reflects the Authority’s requirement for a system that offers a high degree of security to safeguard public money and provides the most economically advantageous assessment made on overall value for money and simply not the lowest cost offer. </w:t>
            </w:r>
          </w:p>
        </w:tc>
        <w:tc>
          <w:tcPr>
            <w:tcW w:w="1565" w:type="dxa"/>
          </w:tcPr>
          <w:p w14:paraId="1CF6E7D5" w14:textId="4EF1434C" w:rsidR="007C6171" w:rsidRDefault="007C6171" w:rsidP="000B47D7">
            <w:pPr>
              <w:rPr>
                <w:sz w:val="22"/>
                <w:szCs w:val="22"/>
              </w:rPr>
            </w:pPr>
            <w:r w:rsidRPr="00C42983">
              <w:rPr>
                <w:sz w:val="22"/>
                <w:szCs w:val="22"/>
              </w:rPr>
              <w:t>21/10/2015</w:t>
            </w:r>
          </w:p>
        </w:tc>
      </w:tr>
      <w:tr w:rsidR="007C6171" w:rsidRPr="00943DB4" w14:paraId="37B5F18E" w14:textId="4728923F" w:rsidTr="0049168B">
        <w:tc>
          <w:tcPr>
            <w:tcW w:w="645" w:type="dxa"/>
            <w:shd w:val="clear" w:color="auto" w:fill="auto"/>
          </w:tcPr>
          <w:p w14:paraId="3B5D5C6E" w14:textId="77777777" w:rsidR="007C6171" w:rsidRDefault="007C6171" w:rsidP="000B47D7">
            <w:pPr>
              <w:jc w:val="center"/>
              <w:rPr>
                <w:b/>
                <w:sz w:val="22"/>
                <w:szCs w:val="22"/>
              </w:rPr>
            </w:pPr>
            <w:r>
              <w:rPr>
                <w:b/>
                <w:sz w:val="22"/>
                <w:szCs w:val="22"/>
              </w:rPr>
              <w:t>28.</w:t>
            </w:r>
          </w:p>
        </w:tc>
        <w:tc>
          <w:tcPr>
            <w:tcW w:w="6353" w:type="dxa"/>
            <w:shd w:val="clear" w:color="auto" w:fill="auto"/>
          </w:tcPr>
          <w:p w14:paraId="07AFC8D9" w14:textId="31181F27" w:rsidR="007C6171" w:rsidRPr="00341488" w:rsidRDefault="007C6171" w:rsidP="00485EA0">
            <w:pPr>
              <w:rPr>
                <w:rStyle w:val="oradatatext5"/>
                <w:b w:val="0"/>
              </w:rPr>
            </w:pPr>
            <w:r w:rsidRPr="00341488">
              <w:rPr>
                <w:b/>
                <w:sz w:val="20"/>
              </w:rPr>
              <w:t xml:space="preserve">Why has the Authority changed its scoring methodology within the pricing element from its HSRU tender process? The weighting for HSRU and NMRU is the same – 40% price and 60% technical, however the calculation for evaluating price is different. </w:t>
            </w:r>
          </w:p>
        </w:tc>
        <w:tc>
          <w:tcPr>
            <w:tcW w:w="6605" w:type="dxa"/>
            <w:shd w:val="clear" w:color="auto" w:fill="auto"/>
          </w:tcPr>
          <w:p w14:paraId="7DB8DAFC" w14:textId="0DF051DA" w:rsidR="007C6171" w:rsidRPr="00943DB4" w:rsidRDefault="007C6171" w:rsidP="000B47D7">
            <w:pPr>
              <w:rPr>
                <w:sz w:val="22"/>
                <w:szCs w:val="22"/>
              </w:rPr>
            </w:pPr>
            <w:r>
              <w:rPr>
                <w:sz w:val="22"/>
                <w:szCs w:val="22"/>
              </w:rPr>
              <w:t>These are two different projects with some similarity but have different deliverables /outcomes and hence are treated differently by the Authority. The evaluation model for each project is devised to ensure it is fit for purpose for that project.</w:t>
            </w:r>
          </w:p>
        </w:tc>
        <w:tc>
          <w:tcPr>
            <w:tcW w:w="1565" w:type="dxa"/>
            <w:shd w:val="clear" w:color="auto" w:fill="auto"/>
          </w:tcPr>
          <w:p w14:paraId="7A7F59BE" w14:textId="18AF8803" w:rsidR="007C6171" w:rsidRDefault="007C6171" w:rsidP="000B47D7">
            <w:pPr>
              <w:rPr>
                <w:sz w:val="22"/>
                <w:szCs w:val="22"/>
              </w:rPr>
            </w:pPr>
            <w:r w:rsidRPr="00C42983">
              <w:rPr>
                <w:sz w:val="22"/>
                <w:szCs w:val="22"/>
              </w:rPr>
              <w:t>21/10/2015</w:t>
            </w:r>
          </w:p>
        </w:tc>
      </w:tr>
      <w:tr w:rsidR="007C6171" w:rsidRPr="00943DB4" w14:paraId="79DF63FC" w14:textId="02A2CC95" w:rsidTr="0049168B">
        <w:tc>
          <w:tcPr>
            <w:tcW w:w="645" w:type="dxa"/>
            <w:shd w:val="clear" w:color="auto" w:fill="auto"/>
          </w:tcPr>
          <w:p w14:paraId="5A009FBD" w14:textId="77777777" w:rsidR="007C6171" w:rsidRDefault="007C6171" w:rsidP="000B47D7">
            <w:pPr>
              <w:jc w:val="center"/>
              <w:rPr>
                <w:b/>
                <w:sz w:val="22"/>
                <w:szCs w:val="22"/>
              </w:rPr>
            </w:pPr>
            <w:r>
              <w:rPr>
                <w:b/>
                <w:sz w:val="22"/>
                <w:szCs w:val="22"/>
              </w:rPr>
              <w:t>29.</w:t>
            </w:r>
          </w:p>
        </w:tc>
        <w:tc>
          <w:tcPr>
            <w:tcW w:w="6353" w:type="dxa"/>
            <w:shd w:val="clear" w:color="auto" w:fill="auto"/>
          </w:tcPr>
          <w:p w14:paraId="64FCF69E" w14:textId="3AFC9D25" w:rsidR="007C6171" w:rsidRPr="00341488" w:rsidRDefault="007C6171" w:rsidP="006F279E">
            <w:pPr>
              <w:rPr>
                <w:rStyle w:val="oradatatext5"/>
                <w:b w:val="0"/>
              </w:rPr>
            </w:pPr>
            <w:r w:rsidRPr="006F279E">
              <w:rPr>
                <w:b/>
                <w:sz w:val="20"/>
              </w:rPr>
              <w:t xml:space="preserve">The Evaluation and Contract Award </w:t>
            </w:r>
          </w:p>
        </w:tc>
        <w:tc>
          <w:tcPr>
            <w:tcW w:w="6605" w:type="dxa"/>
            <w:shd w:val="clear" w:color="auto" w:fill="auto"/>
          </w:tcPr>
          <w:p w14:paraId="578DE6E3" w14:textId="6BBA1982" w:rsidR="007C6171" w:rsidRPr="006F279E" w:rsidRDefault="007C6171" w:rsidP="001B5278">
            <w:pPr>
              <w:rPr>
                <w:sz w:val="22"/>
                <w:szCs w:val="22"/>
              </w:rPr>
            </w:pPr>
            <w:r w:rsidRPr="006F279E">
              <w:rPr>
                <w:sz w:val="22"/>
                <w:szCs w:val="22"/>
              </w:rPr>
              <w:t>The Authority evaluates all tenders in accordance with the evaluation criteria published in the ITT</w:t>
            </w:r>
            <w:r>
              <w:rPr>
                <w:sz w:val="22"/>
                <w:szCs w:val="22"/>
              </w:rPr>
              <w:t xml:space="preserve"> Part A, Instructions, Section Three, Evaluation Methodology and Criteria. The successful Supplier/Provider</w:t>
            </w:r>
            <w:r w:rsidRPr="006F279E">
              <w:rPr>
                <w:sz w:val="22"/>
                <w:szCs w:val="22"/>
              </w:rPr>
              <w:t xml:space="preserve"> for the project </w:t>
            </w:r>
            <w:r>
              <w:rPr>
                <w:sz w:val="22"/>
                <w:szCs w:val="22"/>
              </w:rPr>
              <w:t>is</w:t>
            </w:r>
            <w:r w:rsidRPr="006F279E">
              <w:rPr>
                <w:sz w:val="22"/>
                <w:szCs w:val="22"/>
              </w:rPr>
              <w:t xml:space="preserve"> select</w:t>
            </w:r>
            <w:r>
              <w:rPr>
                <w:sz w:val="22"/>
                <w:szCs w:val="22"/>
              </w:rPr>
              <w:t>ed</w:t>
            </w:r>
            <w:r w:rsidRPr="006F279E">
              <w:rPr>
                <w:sz w:val="22"/>
                <w:szCs w:val="22"/>
              </w:rPr>
              <w:t xml:space="preserve"> </w:t>
            </w:r>
            <w:r>
              <w:rPr>
                <w:sz w:val="22"/>
                <w:szCs w:val="22"/>
              </w:rPr>
              <w:t xml:space="preserve">on the </w:t>
            </w:r>
            <w:r>
              <w:rPr>
                <w:sz w:val="22"/>
                <w:szCs w:val="22"/>
              </w:rPr>
              <w:lastRenderedPageBreak/>
              <w:t xml:space="preserve">basis of </w:t>
            </w:r>
            <w:r w:rsidRPr="006F279E">
              <w:rPr>
                <w:sz w:val="22"/>
                <w:szCs w:val="22"/>
              </w:rPr>
              <w:t xml:space="preserve">the most economically advantageous tender with the highest overall score. However, the authority does carry out due diligence or further clarifications as necessary before the award of contract to the successful tenderer. The Authority is not bound to accept any or </w:t>
            </w:r>
            <w:proofErr w:type="gramStart"/>
            <w:r w:rsidRPr="006F279E">
              <w:rPr>
                <w:sz w:val="22"/>
                <w:szCs w:val="22"/>
              </w:rPr>
              <w:t>all of the</w:t>
            </w:r>
            <w:proofErr w:type="gramEnd"/>
            <w:r w:rsidRPr="006F279E">
              <w:rPr>
                <w:sz w:val="22"/>
                <w:szCs w:val="22"/>
              </w:rPr>
              <w:t xml:space="preserve"> tender at its sole discretion.</w:t>
            </w:r>
          </w:p>
        </w:tc>
        <w:tc>
          <w:tcPr>
            <w:tcW w:w="1565" w:type="dxa"/>
            <w:shd w:val="clear" w:color="auto" w:fill="auto"/>
          </w:tcPr>
          <w:p w14:paraId="3A8F1BAA" w14:textId="2101A6EB" w:rsidR="007C6171" w:rsidRPr="005744CA" w:rsidRDefault="007C6171" w:rsidP="000B47D7">
            <w:pPr>
              <w:rPr>
                <w:sz w:val="22"/>
                <w:szCs w:val="22"/>
                <w:highlight w:val="yellow"/>
              </w:rPr>
            </w:pPr>
            <w:r w:rsidRPr="00C42983">
              <w:rPr>
                <w:sz w:val="22"/>
                <w:szCs w:val="22"/>
              </w:rPr>
              <w:lastRenderedPageBreak/>
              <w:t>21/10/2015</w:t>
            </w:r>
          </w:p>
        </w:tc>
      </w:tr>
      <w:tr w:rsidR="007C6171" w:rsidRPr="00943DB4" w14:paraId="13982476" w14:textId="1F2510B2" w:rsidTr="0049168B">
        <w:tc>
          <w:tcPr>
            <w:tcW w:w="645" w:type="dxa"/>
            <w:shd w:val="clear" w:color="auto" w:fill="auto"/>
          </w:tcPr>
          <w:p w14:paraId="0A0BAC5E" w14:textId="5ED79FC2" w:rsidR="007C6171" w:rsidRPr="00943DB4" w:rsidRDefault="007C6171" w:rsidP="000B47D7">
            <w:pPr>
              <w:jc w:val="center"/>
              <w:rPr>
                <w:b/>
                <w:sz w:val="22"/>
                <w:szCs w:val="22"/>
              </w:rPr>
            </w:pPr>
            <w:r>
              <w:rPr>
                <w:b/>
                <w:sz w:val="22"/>
                <w:szCs w:val="22"/>
              </w:rPr>
              <w:lastRenderedPageBreak/>
              <w:t>30.</w:t>
            </w:r>
          </w:p>
        </w:tc>
        <w:tc>
          <w:tcPr>
            <w:tcW w:w="6353" w:type="dxa"/>
            <w:shd w:val="clear" w:color="auto" w:fill="auto"/>
          </w:tcPr>
          <w:p w14:paraId="031BA831" w14:textId="77777777" w:rsidR="007C6171" w:rsidRDefault="007C6171" w:rsidP="000B47D7">
            <w:pPr>
              <w:rPr>
                <w:rStyle w:val="oradatatext5"/>
              </w:rPr>
            </w:pPr>
            <w:r>
              <w:rPr>
                <w:rStyle w:val="oradatatext5"/>
              </w:rPr>
              <w:t xml:space="preserve">Please could we see copies of the current application and claim forms (and any similar documents) and screen shots or access to the current online portal? The tender indicates that you would like to keep the user journey fairly consistent and that the portal design needs to be approved, so this would enable us to plan accordingly. </w:t>
            </w:r>
          </w:p>
          <w:p w14:paraId="1D9849CA" w14:textId="77777777" w:rsidR="007C6171" w:rsidRDefault="007C6171" w:rsidP="000B47D7">
            <w:pPr>
              <w:rPr>
                <w:rStyle w:val="oradatatext5"/>
              </w:rPr>
            </w:pPr>
          </w:p>
          <w:p w14:paraId="7CE04253" w14:textId="57100B8F" w:rsidR="007C6171" w:rsidRDefault="007C6171" w:rsidP="000B47D7">
            <w:pPr>
              <w:rPr>
                <w:bCs/>
                <w:color w:val="000000"/>
                <w:sz w:val="22"/>
                <w:szCs w:val="22"/>
                <w:lang w:eastAsia="en-GB"/>
              </w:rPr>
            </w:pPr>
            <w:r>
              <w:rPr>
                <w:rStyle w:val="oradatatext5"/>
              </w:rPr>
              <w:t>Can the Authority share a copy of the claim form for a setting and an agent with all bidders? Can the Authority share a copy of the application form for an agent?</w:t>
            </w:r>
          </w:p>
        </w:tc>
        <w:tc>
          <w:tcPr>
            <w:tcW w:w="6605" w:type="dxa"/>
            <w:shd w:val="clear" w:color="auto" w:fill="auto"/>
          </w:tcPr>
          <w:p w14:paraId="2AF0F71F" w14:textId="77777777" w:rsidR="007C6171" w:rsidRDefault="007C6171" w:rsidP="000B47D7">
            <w:pPr>
              <w:rPr>
                <w:sz w:val="22"/>
                <w:szCs w:val="22"/>
              </w:rPr>
            </w:pPr>
            <w:r>
              <w:rPr>
                <w:bCs/>
                <w:sz w:val="22"/>
                <w:szCs w:val="22"/>
              </w:rPr>
              <w:t xml:space="preserve">The Setting application form can be downloaded from the NMRU website at </w:t>
            </w:r>
            <w:hyperlink r:id="rId15" w:history="1">
              <w:r w:rsidRPr="00811024">
                <w:rPr>
                  <w:rStyle w:val="Hyperlink"/>
                  <w:sz w:val="22"/>
                  <w:szCs w:val="22"/>
                </w:rPr>
                <w:t>https://www.nurserymilk.co.uk</w:t>
              </w:r>
            </w:hyperlink>
            <w:r>
              <w:rPr>
                <w:sz w:val="22"/>
                <w:szCs w:val="22"/>
              </w:rPr>
              <w:t xml:space="preserve">.  This website also hosts the online portal for making claims.  </w:t>
            </w:r>
          </w:p>
          <w:p w14:paraId="083E4F1D" w14:textId="77777777" w:rsidR="007C6171" w:rsidRDefault="007C6171" w:rsidP="000B47D7">
            <w:pPr>
              <w:rPr>
                <w:sz w:val="22"/>
                <w:szCs w:val="22"/>
              </w:rPr>
            </w:pPr>
            <w:r>
              <w:rPr>
                <w:sz w:val="22"/>
                <w:szCs w:val="22"/>
              </w:rPr>
              <w:t xml:space="preserve">The NMRU portal is provided by an independent contractor. As a result the Authority cannot provide system access to prospective bidders. </w:t>
            </w:r>
          </w:p>
          <w:p w14:paraId="425D627D" w14:textId="2B075F0A" w:rsidR="007C6171" w:rsidRPr="00943DB4" w:rsidRDefault="007C6171" w:rsidP="00916A6C">
            <w:pPr>
              <w:rPr>
                <w:sz w:val="22"/>
                <w:szCs w:val="22"/>
              </w:rPr>
            </w:pPr>
            <w:r>
              <w:rPr>
                <w:sz w:val="22"/>
                <w:szCs w:val="22"/>
              </w:rPr>
              <w:t xml:space="preserve">The postal claims form together with the agent pack as currently distributed is </w:t>
            </w:r>
            <w:r w:rsidRPr="004C49B4">
              <w:rPr>
                <w:b/>
                <w:color w:val="FF0000"/>
                <w:sz w:val="22"/>
                <w:szCs w:val="22"/>
              </w:rPr>
              <w:t>attached</w:t>
            </w:r>
            <w:r>
              <w:rPr>
                <w:sz w:val="22"/>
                <w:szCs w:val="22"/>
              </w:rPr>
              <w:t xml:space="preserve"> with this message and can also be downloaded from Contracts finder.</w:t>
            </w:r>
          </w:p>
        </w:tc>
        <w:tc>
          <w:tcPr>
            <w:tcW w:w="1565" w:type="dxa"/>
          </w:tcPr>
          <w:p w14:paraId="6BFE2F2A" w14:textId="576D5851" w:rsidR="007C6171" w:rsidRDefault="007C6171" w:rsidP="000B47D7">
            <w:pPr>
              <w:rPr>
                <w:bCs/>
                <w:sz w:val="22"/>
                <w:szCs w:val="22"/>
              </w:rPr>
            </w:pPr>
            <w:r w:rsidRPr="00C42983">
              <w:rPr>
                <w:sz w:val="22"/>
                <w:szCs w:val="22"/>
              </w:rPr>
              <w:t>21/10/2015</w:t>
            </w:r>
          </w:p>
        </w:tc>
      </w:tr>
      <w:tr w:rsidR="007C6171" w:rsidRPr="00943DB4" w14:paraId="157BB59A" w14:textId="1164486F" w:rsidTr="0049168B">
        <w:tc>
          <w:tcPr>
            <w:tcW w:w="645" w:type="dxa"/>
            <w:shd w:val="clear" w:color="auto" w:fill="auto"/>
          </w:tcPr>
          <w:p w14:paraId="75586516" w14:textId="1118B8E9" w:rsidR="007C6171" w:rsidRPr="00943DB4" w:rsidRDefault="007C6171" w:rsidP="000B47D7">
            <w:pPr>
              <w:jc w:val="center"/>
              <w:rPr>
                <w:b/>
                <w:sz w:val="22"/>
                <w:szCs w:val="22"/>
              </w:rPr>
            </w:pPr>
            <w:r>
              <w:rPr>
                <w:b/>
                <w:sz w:val="22"/>
                <w:szCs w:val="22"/>
              </w:rPr>
              <w:t>31.</w:t>
            </w:r>
          </w:p>
        </w:tc>
        <w:tc>
          <w:tcPr>
            <w:tcW w:w="6353" w:type="dxa"/>
            <w:shd w:val="clear" w:color="auto" w:fill="auto"/>
          </w:tcPr>
          <w:p w14:paraId="5B2B03A3" w14:textId="7F023B70" w:rsidR="007C6171" w:rsidRDefault="007C6171" w:rsidP="005744CA">
            <w:pPr>
              <w:rPr>
                <w:bCs/>
                <w:color w:val="000000"/>
                <w:sz w:val="22"/>
                <w:szCs w:val="22"/>
                <w:lang w:eastAsia="en-GB"/>
              </w:rPr>
            </w:pPr>
            <w:r>
              <w:rPr>
                <w:rStyle w:val="oradatatext5"/>
              </w:rPr>
              <w:t xml:space="preserve">If we take the option of using your bank account to process the payments, could you confirm whether any bank charges would apply? </w:t>
            </w:r>
          </w:p>
        </w:tc>
        <w:tc>
          <w:tcPr>
            <w:tcW w:w="6605" w:type="dxa"/>
            <w:shd w:val="clear" w:color="auto" w:fill="auto"/>
          </w:tcPr>
          <w:p w14:paraId="7C0B480A" w14:textId="77777777" w:rsidR="007C6171" w:rsidRDefault="007C6171" w:rsidP="000B47D7">
            <w:pPr>
              <w:pStyle w:val="CommentText"/>
            </w:pPr>
            <w:r>
              <w:rPr>
                <w:sz w:val="22"/>
                <w:szCs w:val="22"/>
              </w:rPr>
              <w:t>No charges would be incurred for the use of the DH bank account”</w:t>
            </w:r>
          </w:p>
          <w:p w14:paraId="1C376DCB" w14:textId="77777777" w:rsidR="007C6171" w:rsidRPr="00943DB4" w:rsidRDefault="007C6171" w:rsidP="000B47D7">
            <w:pPr>
              <w:rPr>
                <w:sz w:val="22"/>
                <w:szCs w:val="22"/>
              </w:rPr>
            </w:pPr>
          </w:p>
        </w:tc>
        <w:tc>
          <w:tcPr>
            <w:tcW w:w="1565" w:type="dxa"/>
          </w:tcPr>
          <w:p w14:paraId="4F3B8CA3" w14:textId="18E1F831" w:rsidR="007C6171" w:rsidRDefault="007C6171" w:rsidP="000B47D7">
            <w:pPr>
              <w:pStyle w:val="CommentText"/>
              <w:rPr>
                <w:sz w:val="22"/>
                <w:szCs w:val="22"/>
              </w:rPr>
            </w:pPr>
            <w:r w:rsidRPr="00C42983">
              <w:rPr>
                <w:sz w:val="22"/>
                <w:szCs w:val="22"/>
              </w:rPr>
              <w:t>21/10/2015</w:t>
            </w:r>
          </w:p>
        </w:tc>
      </w:tr>
      <w:tr w:rsidR="007C6171" w:rsidRPr="00943DB4" w14:paraId="454B3CC6" w14:textId="3A8F198A" w:rsidTr="0049168B">
        <w:tc>
          <w:tcPr>
            <w:tcW w:w="645" w:type="dxa"/>
            <w:shd w:val="clear" w:color="auto" w:fill="auto"/>
          </w:tcPr>
          <w:p w14:paraId="05173252" w14:textId="03186D67" w:rsidR="007C6171" w:rsidRPr="00943DB4" w:rsidRDefault="007C6171" w:rsidP="000B47D7">
            <w:pPr>
              <w:jc w:val="center"/>
              <w:rPr>
                <w:b/>
                <w:sz w:val="22"/>
                <w:szCs w:val="22"/>
              </w:rPr>
            </w:pPr>
            <w:r>
              <w:rPr>
                <w:b/>
                <w:sz w:val="22"/>
                <w:szCs w:val="22"/>
              </w:rPr>
              <w:t>32.</w:t>
            </w:r>
          </w:p>
        </w:tc>
        <w:tc>
          <w:tcPr>
            <w:tcW w:w="6353" w:type="dxa"/>
            <w:shd w:val="clear" w:color="auto" w:fill="auto"/>
          </w:tcPr>
          <w:p w14:paraId="65F2380C" w14:textId="53371473" w:rsidR="007C6171" w:rsidRDefault="007C6171" w:rsidP="000B47D7">
            <w:pPr>
              <w:rPr>
                <w:bCs/>
                <w:color w:val="000000"/>
                <w:sz w:val="22"/>
                <w:szCs w:val="22"/>
                <w:lang w:eastAsia="en-GB"/>
              </w:rPr>
            </w:pPr>
            <w:r>
              <w:rPr>
                <w:rStyle w:val="oradatatext5"/>
              </w:rPr>
              <w:t>As the row relating to mobility clause in the TUPE schedule is blank, would it be correct to interpret this as meaning that there is no mobility clause in the employment contract?</w:t>
            </w:r>
          </w:p>
        </w:tc>
        <w:tc>
          <w:tcPr>
            <w:tcW w:w="6605" w:type="dxa"/>
            <w:shd w:val="clear" w:color="auto" w:fill="auto"/>
          </w:tcPr>
          <w:p w14:paraId="185D1069" w14:textId="27FCC7B9" w:rsidR="007C6171" w:rsidRPr="00943DB4" w:rsidRDefault="007C6171" w:rsidP="00916A6C">
            <w:pPr>
              <w:rPr>
                <w:sz w:val="22"/>
                <w:szCs w:val="22"/>
              </w:rPr>
            </w:pPr>
            <w:r>
              <w:rPr>
                <w:sz w:val="22"/>
                <w:szCs w:val="22"/>
              </w:rPr>
              <w:t xml:space="preserve">Yes, please see updated answer to </w:t>
            </w:r>
            <w:r w:rsidRPr="007D5CAA">
              <w:rPr>
                <w:b/>
                <w:sz w:val="22"/>
                <w:szCs w:val="22"/>
              </w:rPr>
              <w:t>Q7</w:t>
            </w:r>
            <w:r>
              <w:rPr>
                <w:sz w:val="22"/>
                <w:szCs w:val="22"/>
              </w:rPr>
              <w:t xml:space="preserve"> above.</w:t>
            </w:r>
          </w:p>
        </w:tc>
        <w:tc>
          <w:tcPr>
            <w:tcW w:w="1565" w:type="dxa"/>
          </w:tcPr>
          <w:p w14:paraId="1ED3922F" w14:textId="2FFB1E55" w:rsidR="007C6171" w:rsidRDefault="007C6171" w:rsidP="000B47D7">
            <w:pPr>
              <w:rPr>
                <w:sz w:val="22"/>
                <w:szCs w:val="22"/>
              </w:rPr>
            </w:pPr>
            <w:r w:rsidRPr="00C42983">
              <w:rPr>
                <w:sz w:val="22"/>
                <w:szCs w:val="22"/>
              </w:rPr>
              <w:t>21/10/2015</w:t>
            </w:r>
          </w:p>
        </w:tc>
      </w:tr>
      <w:tr w:rsidR="007C6171" w:rsidRPr="00943DB4" w14:paraId="509AEAD7" w14:textId="359BE0C1" w:rsidTr="0049168B">
        <w:tc>
          <w:tcPr>
            <w:tcW w:w="645" w:type="dxa"/>
            <w:shd w:val="clear" w:color="auto" w:fill="auto"/>
          </w:tcPr>
          <w:p w14:paraId="28DF205C" w14:textId="32D129A8" w:rsidR="007C6171" w:rsidRPr="00943DB4" w:rsidRDefault="007C6171" w:rsidP="000B47D7">
            <w:pPr>
              <w:jc w:val="center"/>
              <w:rPr>
                <w:b/>
                <w:sz w:val="22"/>
                <w:szCs w:val="22"/>
              </w:rPr>
            </w:pPr>
            <w:r>
              <w:rPr>
                <w:b/>
                <w:sz w:val="22"/>
                <w:szCs w:val="22"/>
              </w:rPr>
              <w:t>33.</w:t>
            </w:r>
          </w:p>
        </w:tc>
        <w:tc>
          <w:tcPr>
            <w:tcW w:w="6353" w:type="dxa"/>
            <w:shd w:val="clear" w:color="auto" w:fill="auto"/>
          </w:tcPr>
          <w:p w14:paraId="12E9284A" w14:textId="39C42CBA" w:rsidR="007C6171" w:rsidRDefault="007C6171" w:rsidP="000B47D7">
            <w:pPr>
              <w:rPr>
                <w:bCs/>
                <w:color w:val="000000"/>
                <w:sz w:val="22"/>
                <w:szCs w:val="22"/>
                <w:lang w:eastAsia="en-GB"/>
              </w:rPr>
            </w:pPr>
            <w:r>
              <w:rPr>
                <w:rStyle w:val="oradatatext5"/>
              </w:rPr>
              <w:t>Can bidders see a profile of payments made on a daily basis for a specific month?</w:t>
            </w:r>
          </w:p>
        </w:tc>
        <w:tc>
          <w:tcPr>
            <w:tcW w:w="6605" w:type="dxa"/>
            <w:shd w:val="clear" w:color="auto" w:fill="auto"/>
          </w:tcPr>
          <w:p w14:paraId="15BB6192" w14:textId="49472F72" w:rsidR="007C6171" w:rsidRPr="00943DB4" w:rsidRDefault="007C6171" w:rsidP="004C49B4">
            <w:pPr>
              <w:rPr>
                <w:sz w:val="22"/>
                <w:szCs w:val="22"/>
              </w:rPr>
            </w:pPr>
            <w:r>
              <w:rPr>
                <w:sz w:val="22"/>
                <w:szCs w:val="22"/>
              </w:rPr>
              <w:t xml:space="preserve">A spreadsheet file is </w:t>
            </w:r>
            <w:r w:rsidRPr="004C49B4">
              <w:rPr>
                <w:b/>
                <w:color w:val="FF0000"/>
                <w:sz w:val="22"/>
                <w:szCs w:val="22"/>
              </w:rPr>
              <w:t>attached</w:t>
            </w:r>
            <w:r>
              <w:rPr>
                <w:sz w:val="22"/>
                <w:szCs w:val="22"/>
              </w:rPr>
              <w:t xml:space="preserve"> with this message and can also be downloaded from Contracts finder</w:t>
            </w:r>
          </w:p>
        </w:tc>
        <w:tc>
          <w:tcPr>
            <w:tcW w:w="1565" w:type="dxa"/>
          </w:tcPr>
          <w:p w14:paraId="380A1120" w14:textId="4FC77500" w:rsidR="007C6171" w:rsidRDefault="007C6171" w:rsidP="000B47D7">
            <w:pPr>
              <w:rPr>
                <w:sz w:val="22"/>
                <w:szCs w:val="22"/>
              </w:rPr>
            </w:pPr>
            <w:r w:rsidRPr="00C42983">
              <w:rPr>
                <w:sz w:val="22"/>
                <w:szCs w:val="22"/>
              </w:rPr>
              <w:t>21/10/2015</w:t>
            </w:r>
          </w:p>
        </w:tc>
      </w:tr>
      <w:tr w:rsidR="007C6171" w:rsidRPr="00943DB4" w14:paraId="1BA090FC" w14:textId="753FB743" w:rsidTr="0049168B">
        <w:tc>
          <w:tcPr>
            <w:tcW w:w="645" w:type="dxa"/>
            <w:shd w:val="clear" w:color="auto" w:fill="auto"/>
          </w:tcPr>
          <w:p w14:paraId="5B9DD564" w14:textId="1D37D28C" w:rsidR="007C6171" w:rsidRPr="00943DB4" w:rsidRDefault="007C6171" w:rsidP="000B47D7">
            <w:pPr>
              <w:jc w:val="center"/>
              <w:rPr>
                <w:b/>
                <w:sz w:val="22"/>
                <w:szCs w:val="22"/>
              </w:rPr>
            </w:pPr>
            <w:r>
              <w:rPr>
                <w:b/>
                <w:sz w:val="22"/>
                <w:szCs w:val="22"/>
              </w:rPr>
              <w:t>34.</w:t>
            </w:r>
          </w:p>
        </w:tc>
        <w:tc>
          <w:tcPr>
            <w:tcW w:w="6353" w:type="dxa"/>
            <w:shd w:val="clear" w:color="auto" w:fill="auto"/>
          </w:tcPr>
          <w:p w14:paraId="51103C69" w14:textId="2814BCBB" w:rsidR="007C6171" w:rsidRDefault="007C6171" w:rsidP="000B47D7">
            <w:pPr>
              <w:rPr>
                <w:bCs/>
                <w:color w:val="000000"/>
                <w:sz w:val="22"/>
                <w:szCs w:val="22"/>
                <w:lang w:eastAsia="en-GB"/>
              </w:rPr>
            </w:pPr>
            <w:r>
              <w:rPr>
                <w:rStyle w:val="oradatatext5"/>
              </w:rPr>
              <w:t>Is the scheme operator required to maintain a relationship between a setting and a parent company (e.g. a franchisee and the ultimate owner)?</w:t>
            </w:r>
          </w:p>
        </w:tc>
        <w:tc>
          <w:tcPr>
            <w:tcW w:w="6605" w:type="dxa"/>
            <w:shd w:val="clear" w:color="auto" w:fill="auto"/>
          </w:tcPr>
          <w:p w14:paraId="76EA753D" w14:textId="57671DE6" w:rsidR="007C6171" w:rsidRPr="00943DB4" w:rsidRDefault="007C6171" w:rsidP="007D5CAA">
            <w:pPr>
              <w:rPr>
                <w:sz w:val="22"/>
                <w:szCs w:val="22"/>
              </w:rPr>
            </w:pPr>
            <w:r>
              <w:rPr>
                <w:sz w:val="22"/>
                <w:szCs w:val="22"/>
              </w:rPr>
              <w:t xml:space="preserve">As part of bidder’s communication strategy we are open to recommendations with regards to communicating with parent companies.  </w:t>
            </w:r>
          </w:p>
        </w:tc>
        <w:tc>
          <w:tcPr>
            <w:tcW w:w="1565" w:type="dxa"/>
          </w:tcPr>
          <w:p w14:paraId="28667FD9" w14:textId="31E05DD6" w:rsidR="007C6171" w:rsidRDefault="007C6171" w:rsidP="000B47D7">
            <w:pPr>
              <w:rPr>
                <w:sz w:val="22"/>
                <w:szCs w:val="22"/>
              </w:rPr>
            </w:pPr>
            <w:r w:rsidRPr="00C42983">
              <w:rPr>
                <w:sz w:val="22"/>
                <w:szCs w:val="22"/>
              </w:rPr>
              <w:t>21/10/2015</w:t>
            </w:r>
          </w:p>
        </w:tc>
      </w:tr>
      <w:tr w:rsidR="007C6171" w:rsidRPr="00943DB4" w14:paraId="5B90F633" w14:textId="7F438111" w:rsidTr="0049168B">
        <w:tc>
          <w:tcPr>
            <w:tcW w:w="645" w:type="dxa"/>
            <w:shd w:val="clear" w:color="auto" w:fill="auto"/>
          </w:tcPr>
          <w:p w14:paraId="79E6D5B5" w14:textId="01950766" w:rsidR="007C6171" w:rsidRPr="00943DB4" w:rsidRDefault="007C6171" w:rsidP="000B47D7">
            <w:pPr>
              <w:jc w:val="center"/>
              <w:rPr>
                <w:b/>
                <w:sz w:val="22"/>
                <w:szCs w:val="22"/>
              </w:rPr>
            </w:pPr>
            <w:r>
              <w:rPr>
                <w:b/>
                <w:sz w:val="22"/>
                <w:szCs w:val="22"/>
              </w:rPr>
              <w:t>35.</w:t>
            </w:r>
          </w:p>
        </w:tc>
        <w:tc>
          <w:tcPr>
            <w:tcW w:w="6353" w:type="dxa"/>
            <w:shd w:val="clear" w:color="auto" w:fill="auto"/>
          </w:tcPr>
          <w:p w14:paraId="27A16981" w14:textId="1C30C474" w:rsidR="007C6171" w:rsidRDefault="007C6171" w:rsidP="000B47D7">
            <w:pPr>
              <w:rPr>
                <w:bCs/>
                <w:color w:val="000000"/>
                <w:sz w:val="22"/>
                <w:szCs w:val="22"/>
                <w:lang w:eastAsia="en-GB"/>
              </w:rPr>
            </w:pPr>
            <w:r>
              <w:rPr>
                <w:rStyle w:val="oradatatext5"/>
              </w:rPr>
              <w:t>Do Local Education Authorities act as an agent in the scheme? How do LEAs apply to join the scheme?</w:t>
            </w:r>
          </w:p>
        </w:tc>
        <w:tc>
          <w:tcPr>
            <w:tcW w:w="6605" w:type="dxa"/>
            <w:shd w:val="clear" w:color="auto" w:fill="auto"/>
          </w:tcPr>
          <w:p w14:paraId="7659514D" w14:textId="0A6F8F67" w:rsidR="007C6171" w:rsidRPr="00943DB4" w:rsidRDefault="007C6171" w:rsidP="007D5CAA">
            <w:pPr>
              <w:rPr>
                <w:sz w:val="22"/>
                <w:szCs w:val="22"/>
              </w:rPr>
            </w:pPr>
            <w:r>
              <w:rPr>
                <w:sz w:val="22"/>
                <w:szCs w:val="22"/>
              </w:rPr>
              <w:t xml:space="preserve">Please see answer to </w:t>
            </w:r>
            <w:r w:rsidRPr="007D5CAA">
              <w:rPr>
                <w:b/>
                <w:sz w:val="22"/>
                <w:szCs w:val="22"/>
              </w:rPr>
              <w:t>Q23</w:t>
            </w:r>
            <w:r>
              <w:rPr>
                <w:sz w:val="22"/>
                <w:szCs w:val="22"/>
              </w:rPr>
              <w:t xml:space="preserve"> above.  When joining the scheme, LEAs must be referred to the NHSBSA Contract Managers for independent assessment.  </w:t>
            </w:r>
          </w:p>
        </w:tc>
        <w:tc>
          <w:tcPr>
            <w:tcW w:w="1565" w:type="dxa"/>
          </w:tcPr>
          <w:p w14:paraId="5BBB7631" w14:textId="077CB69C" w:rsidR="007C6171" w:rsidRDefault="007C6171" w:rsidP="000B47D7">
            <w:pPr>
              <w:rPr>
                <w:sz w:val="22"/>
                <w:szCs w:val="22"/>
              </w:rPr>
            </w:pPr>
            <w:r w:rsidRPr="00C42983">
              <w:rPr>
                <w:sz w:val="22"/>
                <w:szCs w:val="22"/>
              </w:rPr>
              <w:t>21/10/2015</w:t>
            </w:r>
          </w:p>
        </w:tc>
      </w:tr>
      <w:tr w:rsidR="007C6171" w:rsidRPr="00943DB4" w14:paraId="19AEE61F" w14:textId="41B209F2" w:rsidTr="0049168B">
        <w:tc>
          <w:tcPr>
            <w:tcW w:w="645" w:type="dxa"/>
            <w:shd w:val="clear" w:color="auto" w:fill="auto"/>
          </w:tcPr>
          <w:p w14:paraId="6341ECD9" w14:textId="4D4992EB" w:rsidR="007C6171" w:rsidRPr="00943DB4" w:rsidRDefault="007C6171" w:rsidP="000B47D7">
            <w:pPr>
              <w:jc w:val="center"/>
              <w:rPr>
                <w:b/>
                <w:sz w:val="22"/>
                <w:szCs w:val="22"/>
              </w:rPr>
            </w:pPr>
            <w:r>
              <w:rPr>
                <w:b/>
                <w:sz w:val="22"/>
                <w:szCs w:val="22"/>
              </w:rPr>
              <w:t>36.</w:t>
            </w:r>
          </w:p>
        </w:tc>
        <w:tc>
          <w:tcPr>
            <w:tcW w:w="6353" w:type="dxa"/>
            <w:shd w:val="clear" w:color="auto" w:fill="auto"/>
          </w:tcPr>
          <w:p w14:paraId="7328375E" w14:textId="73302F39" w:rsidR="007C6171" w:rsidRDefault="007C6171" w:rsidP="000B47D7">
            <w:pPr>
              <w:rPr>
                <w:bCs/>
                <w:color w:val="000000"/>
                <w:sz w:val="22"/>
                <w:szCs w:val="22"/>
                <w:lang w:eastAsia="en-GB"/>
              </w:rPr>
            </w:pPr>
            <w:r>
              <w:rPr>
                <w:rStyle w:val="oradatatext5"/>
              </w:rPr>
              <w:t>Point 35 in the Specification refers to “an agreed price threshold”: how does this work in practice? Is the scheme operator expected to refuse claims where the price per pint of milk exceeds this threshold?</w:t>
            </w:r>
          </w:p>
        </w:tc>
        <w:tc>
          <w:tcPr>
            <w:tcW w:w="6605" w:type="dxa"/>
            <w:shd w:val="clear" w:color="auto" w:fill="auto"/>
          </w:tcPr>
          <w:p w14:paraId="68E0F89F" w14:textId="6200C077" w:rsidR="007C6171" w:rsidRPr="00943DB4" w:rsidRDefault="007C6171" w:rsidP="000B47D7">
            <w:pPr>
              <w:rPr>
                <w:sz w:val="22"/>
                <w:szCs w:val="22"/>
              </w:rPr>
            </w:pPr>
            <w:r>
              <w:rPr>
                <w:sz w:val="22"/>
                <w:szCs w:val="22"/>
              </w:rPr>
              <w:t xml:space="preserve">Current legislation does not dictate a price ceiling for milk claims.  The agreed price threshold is agreed by the NMRU and the Authority.  Any claims received over this threshold must be refused in the first instance by the NMRU.  Evidence in the form of an invoice must then be requested from the claimant and this must be referred to the NHSBSA Contract Managers.  </w:t>
            </w:r>
          </w:p>
        </w:tc>
        <w:tc>
          <w:tcPr>
            <w:tcW w:w="1565" w:type="dxa"/>
          </w:tcPr>
          <w:p w14:paraId="66346214" w14:textId="5676264F" w:rsidR="007C6171" w:rsidRDefault="007C6171" w:rsidP="000B47D7">
            <w:pPr>
              <w:rPr>
                <w:sz w:val="22"/>
                <w:szCs w:val="22"/>
              </w:rPr>
            </w:pPr>
            <w:r w:rsidRPr="00C42983">
              <w:rPr>
                <w:sz w:val="22"/>
                <w:szCs w:val="22"/>
              </w:rPr>
              <w:t>21/10/2015</w:t>
            </w:r>
          </w:p>
        </w:tc>
      </w:tr>
      <w:tr w:rsidR="007C6171" w:rsidRPr="00943DB4" w14:paraId="1671B5B9" w14:textId="02A378F4" w:rsidTr="0049168B">
        <w:tc>
          <w:tcPr>
            <w:tcW w:w="645" w:type="dxa"/>
            <w:shd w:val="clear" w:color="auto" w:fill="auto"/>
          </w:tcPr>
          <w:p w14:paraId="65BEFE7D" w14:textId="1A962A6D" w:rsidR="007C6171" w:rsidRPr="00943DB4" w:rsidRDefault="007C6171" w:rsidP="000B47D7">
            <w:pPr>
              <w:jc w:val="center"/>
              <w:rPr>
                <w:b/>
                <w:sz w:val="22"/>
                <w:szCs w:val="22"/>
              </w:rPr>
            </w:pPr>
            <w:r>
              <w:rPr>
                <w:b/>
                <w:sz w:val="22"/>
                <w:szCs w:val="22"/>
              </w:rPr>
              <w:t>37.</w:t>
            </w:r>
          </w:p>
        </w:tc>
        <w:tc>
          <w:tcPr>
            <w:tcW w:w="6353" w:type="dxa"/>
            <w:shd w:val="clear" w:color="auto" w:fill="auto"/>
          </w:tcPr>
          <w:p w14:paraId="6B35E955" w14:textId="5C0AEFFB" w:rsidR="007C6171" w:rsidRDefault="007C6171" w:rsidP="000B47D7">
            <w:pPr>
              <w:rPr>
                <w:bCs/>
                <w:color w:val="000000"/>
                <w:sz w:val="22"/>
                <w:szCs w:val="22"/>
                <w:lang w:eastAsia="en-GB"/>
              </w:rPr>
            </w:pPr>
            <w:r>
              <w:rPr>
                <w:rStyle w:val="oradatatext5"/>
              </w:rPr>
              <w:t>Can bidders have a breakdown of the volume of payments made by payable order?</w:t>
            </w:r>
          </w:p>
        </w:tc>
        <w:tc>
          <w:tcPr>
            <w:tcW w:w="6605" w:type="dxa"/>
            <w:shd w:val="clear" w:color="auto" w:fill="auto"/>
          </w:tcPr>
          <w:p w14:paraId="0E455F9D" w14:textId="6E0BD7EA" w:rsidR="007C6171" w:rsidRPr="00943DB4" w:rsidRDefault="007C6171" w:rsidP="007D5CAA">
            <w:pPr>
              <w:rPr>
                <w:sz w:val="22"/>
                <w:szCs w:val="22"/>
              </w:rPr>
            </w:pPr>
            <w:r>
              <w:rPr>
                <w:sz w:val="22"/>
                <w:szCs w:val="22"/>
              </w:rPr>
              <w:t xml:space="preserve">Please see the answer to </w:t>
            </w:r>
            <w:r w:rsidRPr="007D5CAA">
              <w:rPr>
                <w:b/>
                <w:sz w:val="22"/>
                <w:szCs w:val="22"/>
              </w:rPr>
              <w:t>Q33</w:t>
            </w:r>
            <w:r>
              <w:rPr>
                <w:sz w:val="22"/>
                <w:szCs w:val="22"/>
              </w:rPr>
              <w:t xml:space="preserve"> above.</w:t>
            </w:r>
          </w:p>
        </w:tc>
        <w:tc>
          <w:tcPr>
            <w:tcW w:w="1565" w:type="dxa"/>
          </w:tcPr>
          <w:p w14:paraId="5463DA64" w14:textId="0DA881EA" w:rsidR="007C6171" w:rsidRDefault="007C6171" w:rsidP="000B47D7">
            <w:pPr>
              <w:rPr>
                <w:sz w:val="22"/>
                <w:szCs w:val="22"/>
              </w:rPr>
            </w:pPr>
            <w:r w:rsidRPr="00C42983">
              <w:rPr>
                <w:sz w:val="22"/>
                <w:szCs w:val="22"/>
              </w:rPr>
              <w:t>21/10/2015</w:t>
            </w:r>
          </w:p>
        </w:tc>
      </w:tr>
      <w:tr w:rsidR="007C6171" w:rsidRPr="00943DB4" w14:paraId="4BDFAF7F" w14:textId="15BE1F8D" w:rsidTr="00E22B00">
        <w:tc>
          <w:tcPr>
            <w:tcW w:w="645" w:type="dxa"/>
            <w:tcBorders>
              <w:bottom w:val="single" w:sz="4" w:space="0" w:color="auto"/>
            </w:tcBorders>
            <w:shd w:val="clear" w:color="auto" w:fill="auto"/>
          </w:tcPr>
          <w:p w14:paraId="26A00E59" w14:textId="0DE64981" w:rsidR="007C6171" w:rsidRPr="00943DB4" w:rsidRDefault="007C6171" w:rsidP="000B47D7">
            <w:pPr>
              <w:jc w:val="center"/>
              <w:rPr>
                <w:b/>
                <w:sz w:val="22"/>
                <w:szCs w:val="22"/>
              </w:rPr>
            </w:pPr>
            <w:r>
              <w:rPr>
                <w:b/>
                <w:sz w:val="22"/>
                <w:szCs w:val="22"/>
              </w:rPr>
              <w:lastRenderedPageBreak/>
              <w:t>38.</w:t>
            </w:r>
          </w:p>
        </w:tc>
        <w:tc>
          <w:tcPr>
            <w:tcW w:w="6353" w:type="dxa"/>
            <w:tcBorders>
              <w:bottom w:val="single" w:sz="4" w:space="0" w:color="auto"/>
            </w:tcBorders>
            <w:shd w:val="clear" w:color="auto" w:fill="auto"/>
          </w:tcPr>
          <w:p w14:paraId="655323DA" w14:textId="631FC4C0" w:rsidR="007C6171" w:rsidRDefault="007C6171" w:rsidP="000B47D7">
            <w:pPr>
              <w:rPr>
                <w:rStyle w:val="oradatatext5"/>
              </w:rPr>
            </w:pPr>
            <w:r>
              <w:rPr>
                <w:rStyle w:val="oradatatext5"/>
              </w:rPr>
              <w:t>Can bidders interpret references to Bank Holidays as being Bank Holidays in England &amp; Wales (as they are different in Scotland)?</w:t>
            </w:r>
          </w:p>
        </w:tc>
        <w:tc>
          <w:tcPr>
            <w:tcW w:w="6605" w:type="dxa"/>
            <w:tcBorders>
              <w:bottom w:val="single" w:sz="4" w:space="0" w:color="auto"/>
            </w:tcBorders>
            <w:shd w:val="clear" w:color="auto" w:fill="auto"/>
          </w:tcPr>
          <w:p w14:paraId="104664A1" w14:textId="77777777" w:rsidR="007C6171" w:rsidRDefault="007C6171" w:rsidP="000B47D7">
            <w:pPr>
              <w:rPr>
                <w:sz w:val="22"/>
                <w:szCs w:val="22"/>
              </w:rPr>
            </w:pPr>
            <w:r>
              <w:rPr>
                <w:sz w:val="22"/>
                <w:szCs w:val="22"/>
              </w:rPr>
              <w:t>Bank Holidays should be interpreted as those in England, as the vast majority of settings served by the scheme are in England.  Automated validation systems however, should be available throughout the year.</w:t>
            </w:r>
          </w:p>
          <w:p w14:paraId="778F2543" w14:textId="77777777" w:rsidR="00951010" w:rsidRDefault="00951010" w:rsidP="000B47D7">
            <w:pPr>
              <w:rPr>
                <w:sz w:val="22"/>
                <w:szCs w:val="22"/>
              </w:rPr>
            </w:pPr>
          </w:p>
          <w:p w14:paraId="419352E3" w14:textId="17819A14" w:rsidR="00951010" w:rsidRPr="00943DB4" w:rsidRDefault="00951010" w:rsidP="000B47D7">
            <w:pPr>
              <w:rPr>
                <w:sz w:val="22"/>
                <w:szCs w:val="22"/>
              </w:rPr>
            </w:pPr>
          </w:p>
        </w:tc>
        <w:tc>
          <w:tcPr>
            <w:tcW w:w="1565" w:type="dxa"/>
          </w:tcPr>
          <w:p w14:paraId="39CD19F2" w14:textId="148C9FFD" w:rsidR="007C6171" w:rsidRDefault="007C6171" w:rsidP="000B47D7">
            <w:pPr>
              <w:rPr>
                <w:sz w:val="22"/>
                <w:szCs w:val="22"/>
              </w:rPr>
            </w:pPr>
            <w:r w:rsidRPr="00C42983">
              <w:rPr>
                <w:sz w:val="22"/>
                <w:szCs w:val="22"/>
              </w:rPr>
              <w:t>21/10/2015</w:t>
            </w:r>
          </w:p>
        </w:tc>
      </w:tr>
      <w:tr w:rsidR="000D54E3" w:rsidRPr="00943DB4" w14:paraId="14D47195" w14:textId="0C693BD3" w:rsidTr="00B22BB9">
        <w:tc>
          <w:tcPr>
            <w:tcW w:w="645" w:type="dxa"/>
            <w:shd w:val="clear" w:color="auto" w:fill="auto"/>
          </w:tcPr>
          <w:p w14:paraId="6151236E" w14:textId="46700311" w:rsidR="000D54E3" w:rsidRDefault="000D54E3" w:rsidP="000B47D7">
            <w:pPr>
              <w:jc w:val="center"/>
              <w:rPr>
                <w:b/>
                <w:sz w:val="22"/>
                <w:szCs w:val="22"/>
              </w:rPr>
            </w:pPr>
            <w:r>
              <w:rPr>
                <w:b/>
                <w:sz w:val="22"/>
                <w:szCs w:val="22"/>
              </w:rPr>
              <w:t>39.</w:t>
            </w:r>
          </w:p>
        </w:tc>
        <w:tc>
          <w:tcPr>
            <w:tcW w:w="6353" w:type="dxa"/>
            <w:shd w:val="clear" w:color="auto" w:fill="auto"/>
          </w:tcPr>
          <w:p w14:paraId="00C927B4" w14:textId="39D54976" w:rsidR="000D54E3" w:rsidRDefault="000D54E3" w:rsidP="000B47D7">
            <w:pPr>
              <w:rPr>
                <w:rStyle w:val="oradatatext5"/>
              </w:rPr>
            </w:pPr>
            <w:r>
              <w:rPr>
                <w:rStyle w:val="oradatatext5"/>
              </w:rPr>
              <w:t>All new bidders have significant extra costs over and above the three year operation of the service to build a new portal, back-office database, systems and infrastructure to support the service, plus those of transitioning to the new environment. Would the Authority consider awarding a 5 year contract or using an alternative mechanism to enable the recovery of these costs and a more meaningful price comparison?</w:t>
            </w:r>
          </w:p>
        </w:tc>
        <w:tc>
          <w:tcPr>
            <w:tcW w:w="6605" w:type="dxa"/>
            <w:shd w:val="clear" w:color="auto" w:fill="auto"/>
          </w:tcPr>
          <w:p w14:paraId="4004D7B8" w14:textId="366EAA3E" w:rsidR="000D54E3" w:rsidRPr="00943DB4" w:rsidRDefault="004C1260" w:rsidP="00951010">
            <w:pPr>
              <w:rPr>
                <w:sz w:val="22"/>
                <w:szCs w:val="22"/>
              </w:rPr>
            </w:pPr>
            <w:r>
              <w:rPr>
                <w:sz w:val="22"/>
                <w:szCs w:val="22"/>
              </w:rPr>
              <w:t>The Pricing Schedule allows for bidders to set out their start up as opposed to ongoing operational costs. While there is the option to extend the contract for up to two years beyond the term of three years, the Authority does not believe it would be appropriate to award a five-year contract at the outset.</w:t>
            </w:r>
            <w:r w:rsidR="00951010">
              <w:rPr>
                <w:sz w:val="22"/>
                <w:szCs w:val="22"/>
              </w:rPr>
              <w:t xml:space="preserve"> See also answer to </w:t>
            </w:r>
            <w:r w:rsidR="00951010" w:rsidRPr="00951010">
              <w:rPr>
                <w:b/>
                <w:sz w:val="22"/>
                <w:szCs w:val="22"/>
              </w:rPr>
              <w:t>Q50</w:t>
            </w:r>
            <w:r w:rsidR="00951010">
              <w:rPr>
                <w:sz w:val="22"/>
                <w:szCs w:val="22"/>
              </w:rPr>
              <w:t xml:space="preserve"> below.</w:t>
            </w:r>
          </w:p>
        </w:tc>
        <w:tc>
          <w:tcPr>
            <w:tcW w:w="1565" w:type="dxa"/>
            <w:shd w:val="clear" w:color="auto" w:fill="auto"/>
          </w:tcPr>
          <w:p w14:paraId="3C28B823" w14:textId="4995850F" w:rsidR="000D54E3" w:rsidRPr="00943DB4" w:rsidRDefault="00951010" w:rsidP="000B47D7">
            <w:pPr>
              <w:rPr>
                <w:sz w:val="22"/>
                <w:szCs w:val="22"/>
              </w:rPr>
            </w:pPr>
            <w:r>
              <w:rPr>
                <w:sz w:val="22"/>
                <w:szCs w:val="22"/>
              </w:rPr>
              <w:t>28/10/2015</w:t>
            </w:r>
          </w:p>
        </w:tc>
      </w:tr>
      <w:tr w:rsidR="000D54E3" w:rsidRPr="00943DB4" w14:paraId="14329E70" w14:textId="012CF02F" w:rsidTr="00703CF9">
        <w:tc>
          <w:tcPr>
            <w:tcW w:w="645" w:type="dxa"/>
            <w:shd w:val="clear" w:color="auto" w:fill="auto"/>
          </w:tcPr>
          <w:p w14:paraId="39A95C57" w14:textId="23E058E5" w:rsidR="000D54E3" w:rsidRDefault="000D54E3" w:rsidP="000B47D7">
            <w:pPr>
              <w:jc w:val="center"/>
              <w:rPr>
                <w:b/>
                <w:sz w:val="22"/>
                <w:szCs w:val="22"/>
              </w:rPr>
            </w:pPr>
            <w:r>
              <w:rPr>
                <w:b/>
                <w:sz w:val="22"/>
                <w:szCs w:val="22"/>
              </w:rPr>
              <w:t>40.</w:t>
            </w:r>
          </w:p>
        </w:tc>
        <w:tc>
          <w:tcPr>
            <w:tcW w:w="6353" w:type="dxa"/>
            <w:shd w:val="clear" w:color="auto" w:fill="auto"/>
          </w:tcPr>
          <w:p w14:paraId="7A54995D" w14:textId="77777777" w:rsidR="000D54E3" w:rsidRDefault="000D54E3" w:rsidP="000B47D7">
            <w:pPr>
              <w:rPr>
                <w:rStyle w:val="oradatatext5"/>
              </w:rPr>
            </w:pPr>
            <w:r>
              <w:rPr>
                <w:rStyle w:val="oradatatext5"/>
              </w:rPr>
              <w:t>In Annex C of the Specification, step 2 of the BACS process states that an Authorised Officer of the Authority shall transmit the complete BACS instructions to BACS Limited. Please could you clarify whether it would actually be the Contractor, via their BACS Approved Bureau status or sub-contracting arrangement, which would submit the complete BACS instructions?</w:t>
            </w:r>
          </w:p>
          <w:p w14:paraId="31483A2B" w14:textId="29E56DE7" w:rsidR="00B22BB9" w:rsidRDefault="00B22BB9" w:rsidP="000B47D7">
            <w:pPr>
              <w:rPr>
                <w:rStyle w:val="oradatatext5"/>
              </w:rPr>
            </w:pPr>
          </w:p>
        </w:tc>
        <w:tc>
          <w:tcPr>
            <w:tcW w:w="6605" w:type="dxa"/>
            <w:shd w:val="clear" w:color="auto" w:fill="auto"/>
          </w:tcPr>
          <w:p w14:paraId="3AEC3ED1" w14:textId="025639CC" w:rsidR="00ED4AD7" w:rsidRPr="00943DB4" w:rsidRDefault="00ED4AD7" w:rsidP="004B0C4D">
            <w:pPr>
              <w:rPr>
                <w:sz w:val="22"/>
                <w:szCs w:val="22"/>
              </w:rPr>
            </w:pPr>
            <w:r>
              <w:rPr>
                <w:sz w:val="22"/>
                <w:szCs w:val="22"/>
              </w:rPr>
              <w:t xml:space="preserve">The current process allows the contractor, through their BACS Approved Bureau, to submit completed BACs payments </w:t>
            </w:r>
            <w:r w:rsidR="006B3BBF">
              <w:rPr>
                <w:sz w:val="22"/>
                <w:szCs w:val="22"/>
              </w:rPr>
              <w:t xml:space="preserve">directly </w:t>
            </w:r>
            <w:r>
              <w:rPr>
                <w:sz w:val="22"/>
                <w:szCs w:val="22"/>
              </w:rPr>
              <w:t>to settings/agents.  Th</w:t>
            </w:r>
            <w:r w:rsidR="006B3BBF">
              <w:rPr>
                <w:sz w:val="22"/>
                <w:szCs w:val="22"/>
              </w:rPr>
              <w:t>e</w:t>
            </w:r>
            <w:r>
              <w:rPr>
                <w:sz w:val="22"/>
                <w:szCs w:val="22"/>
              </w:rPr>
              <w:t xml:space="preserve"> section within the procurement specification is offered as a guide and</w:t>
            </w:r>
            <w:r w:rsidR="006B3BBF">
              <w:rPr>
                <w:sz w:val="22"/>
                <w:szCs w:val="22"/>
              </w:rPr>
              <w:t xml:space="preserve"> </w:t>
            </w:r>
            <w:r w:rsidR="000A05AB">
              <w:rPr>
                <w:sz w:val="22"/>
                <w:szCs w:val="22"/>
              </w:rPr>
              <w:t xml:space="preserve">therefore </w:t>
            </w:r>
            <w:r w:rsidR="006B3BBF">
              <w:rPr>
                <w:sz w:val="22"/>
                <w:szCs w:val="22"/>
              </w:rPr>
              <w:t>this process</w:t>
            </w:r>
            <w:r>
              <w:rPr>
                <w:sz w:val="22"/>
                <w:szCs w:val="22"/>
              </w:rPr>
              <w:t xml:space="preserve"> is open to </w:t>
            </w:r>
            <w:r w:rsidR="004B0C4D">
              <w:rPr>
                <w:sz w:val="22"/>
                <w:szCs w:val="22"/>
              </w:rPr>
              <w:t>adaptation</w:t>
            </w:r>
            <w:r>
              <w:rPr>
                <w:sz w:val="22"/>
                <w:szCs w:val="22"/>
              </w:rPr>
              <w:t xml:space="preserve"> </w:t>
            </w:r>
            <w:r w:rsidR="006B3BBF">
              <w:rPr>
                <w:sz w:val="22"/>
                <w:szCs w:val="22"/>
              </w:rPr>
              <w:t xml:space="preserve">by the Contractor </w:t>
            </w:r>
            <w:r>
              <w:rPr>
                <w:sz w:val="22"/>
                <w:szCs w:val="22"/>
              </w:rPr>
              <w:t>depending on the</w:t>
            </w:r>
            <w:r w:rsidR="006B3BBF">
              <w:rPr>
                <w:sz w:val="22"/>
                <w:szCs w:val="22"/>
              </w:rPr>
              <w:t>ir Bureau Status and capabilities.</w:t>
            </w:r>
            <w:r>
              <w:rPr>
                <w:sz w:val="22"/>
                <w:szCs w:val="22"/>
              </w:rPr>
              <w:t xml:space="preserve"> </w:t>
            </w:r>
          </w:p>
        </w:tc>
        <w:tc>
          <w:tcPr>
            <w:tcW w:w="1565" w:type="dxa"/>
            <w:shd w:val="clear" w:color="auto" w:fill="auto"/>
          </w:tcPr>
          <w:p w14:paraId="3406E9E8" w14:textId="7BF86091" w:rsidR="000D54E3" w:rsidRPr="00943DB4" w:rsidRDefault="00703CF9" w:rsidP="000B47D7">
            <w:pPr>
              <w:rPr>
                <w:sz w:val="22"/>
                <w:szCs w:val="22"/>
              </w:rPr>
            </w:pPr>
            <w:r>
              <w:rPr>
                <w:sz w:val="22"/>
                <w:szCs w:val="22"/>
              </w:rPr>
              <w:t>03/11/2015</w:t>
            </w:r>
          </w:p>
        </w:tc>
      </w:tr>
      <w:tr w:rsidR="000D54E3" w:rsidRPr="00943DB4" w14:paraId="51151FE5" w14:textId="084830EB" w:rsidTr="00703CF9">
        <w:tc>
          <w:tcPr>
            <w:tcW w:w="645" w:type="dxa"/>
            <w:tcBorders>
              <w:bottom w:val="single" w:sz="4" w:space="0" w:color="auto"/>
            </w:tcBorders>
            <w:shd w:val="clear" w:color="auto" w:fill="auto"/>
          </w:tcPr>
          <w:p w14:paraId="4FA71E75" w14:textId="47914A3E" w:rsidR="000D54E3" w:rsidRDefault="000D54E3" w:rsidP="000B47D7">
            <w:pPr>
              <w:jc w:val="center"/>
              <w:rPr>
                <w:b/>
                <w:sz w:val="22"/>
                <w:szCs w:val="22"/>
              </w:rPr>
            </w:pPr>
            <w:r>
              <w:rPr>
                <w:b/>
                <w:sz w:val="22"/>
                <w:szCs w:val="22"/>
              </w:rPr>
              <w:t>41.</w:t>
            </w:r>
          </w:p>
        </w:tc>
        <w:tc>
          <w:tcPr>
            <w:tcW w:w="6353" w:type="dxa"/>
            <w:tcBorders>
              <w:bottom w:val="single" w:sz="4" w:space="0" w:color="auto"/>
            </w:tcBorders>
            <w:shd w:val="clear" w:color="auto" w:fill="auto"/>
          </w:tcPr>
          <w:p w14:paraId="76541788" w14:textId="77777777" w:rsidR="000D54E3" w:rsidRDefault="000D54E3" w:rsidP="000B47D7">
            <w:pPr>
              <w:rPr>
                <w:rStyle w:val="oradatatext5"/>
              </w:rPr>
            </w:pPr>
            <w:r>
              <w:rPr>
                <w:rStyle w:val="oradatatext5"/>
              </w:rPr>
              <w:t xml:space="preserve">In Annex C of the Specification, under the Payable Orders section, the following terms are used: 'Paymaster', 'Authorisation tape' and 'WFRS'. Please could you clarify: (a) Who is the Paymaster; (b) What format does the authorisation tape take; (c) What does WFRS stand for? </w:t>
            </w:r>
          </w:p>
          <w:p w14:paraId="5948535B" w14:textId="1317AB4E" w:rsidR="000D54E3" w:rsidRDefault="000D54E3" w:rsidP="000B47D7">
            <w:pPr>
              <w:rPr>
                <w:rStyle w:val="oradatatext5"/>
              </w:rPr>
            </w:pPr>
            <w:r>
              <w:rPr>
                <w:rStyle w:val="oradatatext5"/>
              </w:rPr>
              <w:t>In Annex C there is reference to authorisation tapes being transferred via WFRS. Can the required process be clarified?</w:t>
            </w:r>
          </w:p>
        </w:tc>
        <w:tc>
          <w:tcPr>
            <w:tcW w:w="6605" w:type="dxa"/>
            <w:tcBorders>
              <w:bottom w:val="single" w:sz="4" w:space="0" w:color="auto"/>
            </w:tcBorders>
            <w:shd w:val="clear" w:color="auto" w:fill="auto"/>
          </w:tcPr>
          <w:p w14:paraId="3B9DC9DC" w14:textId="0D242334" w:rsidR="002373A4" w:rsidRDefault="002373A4" w:rsidP="002373A4">
            <w:pPr>
              <w:rPr>
                <w:sz w:val="22"/>
                <w:szCs w:val="22"/>
              </w:rPr>
            </w:pPr>
            <w:r>
              <w:rPr>
                <w:sz w:val="22"/>
                <w:szCs w:val="22"/>
              </w:rPr>
              <w:t>The process stated in the procurement specification is used for illustrative purposes.  Under the current contract</w:t>
            </w:r>
            <w:r w:rsidR="00D93A69">
              <w:rPr>
                <w:sz w:val="22"/>
                <w:szCs w:val="22"/>
              </w:rPr>
              <w:t>,</w:t>
            </w:r>
            <w:r>
              <w:rPr>
                <w:sz w:val="22"/>
                <w:szCs w:val="22"/>
              </w:rPr>
              <w:t xml:space="preserve"> payable orders are processed and </w:t>
            </w:r>
            <w:r w:rsidR="00D76070">
              <w:rPr>
                <w:sz w:val="22"/>
                <w:szCs w:val="22"/>
              </w:rPr>
              <w:t>distributed directly</w:t>
            </w:r>
            <w:r>
              <w:rPr>
                <w:sz w:val="22"/>
                <w:szCs w:val="22"/>
              </w:rPr>
              <w:t xml:space="preserve"> </w:t>
            </w:r>
            <w:r w:rsidR="00D76070">
              <w:rPr>
                <w:sz w:val="22"/>
                <w:szCs w:val="22"/>
              </w:rPr>
              <w:t xml:space="preserve">by the contractor. </w:t>
            </w:r>
            <w:r w:rsidR="00D93A69">
              <w:rPr>
                <w:sz w:val="22"/>
                <w:szCs w:val="22"/>
              </w:rPr>
              <w:t xml:space="preserve">  Bidders should submit their own </w:t>
            </w:r>
            <w:r w:rsidR="00B93FC8">
              <w:rPr>
                <w:sz w:val="22"/>
                <w:szCs w:val="22"/>
              </w:rPr>
              <w:t>procedures</w:t>
            </w:r>
            <w:r w:rsidR="00D93A69">
              <w:rPr>
                <w:sz w:val="22"/>
                <w:szCs w:val="22"/>
              </w:rPr>
              <w:t xml:space="preserve"> for preparing, processing and paying payable orders. </w:t>
            </w:r>
          </w:p>
          <w:p w14:paraId="46B2B6A1" w14:textId="1205BD72" w:rsidR="000D54E3" w:rsidRPr="00943DB4" w:rsidRDefault="000D54E3" w:rsidP="00D76070">
            <w:pPr>
              <w:rPr>
                <w:sz w:val="22"/>
                <w:szCs w:val="22"/>
              </w:rPr>
            </w:pPr>
          </w:p>
        </w:tc>
        <w:tc>
          <w:tcPr>
            <w:tcW w:w="1565" w:type="dxa"/>
            <w:tcBorders>
              <w:bottom w:val="single" w:sz="4" w:space="0" w:color="auto"/>
            </w:tcBorders>
            <w:shd w:val="clear" w:color="auto" w:fill="auto"/>
          </w:tcPr>
          <w:p w14:paraId="548958DC" w14:textId="1ABC396E" w:rsidR="000D54E3" w:rsidRPr="00943DB4" w:rsidRDefault="00703CF9" w:rsidP="000B47D7">
            <w:pPr>
              <w:rPr>
                <w:sz w:val="22"/>
                <w:szCs w:val="22"/>
              </w:rPr>
            </w:pPr>
            <w:r>
              <w:rPr>
                <w:sz w:val="22"/>
                <w:szCs w:val="22"/>
              </w:rPr>
              <w:t>03/11/2015</w:t>
            </w:r>
          </w:p>
        </w:tc>
      </w:tr>
      <w:tr w:rsidR="000D54E3" w:rsidRPr="00943DB4" w14:paraId="3E5C5CFF" w14:textId="3422DBEF" w:rsidTr="00B22BB9">
        <w:tc>
          <w:tcPr>
            <w:tcW w:w="645" w:type="dxa"/>
            <w:shd w:val="clear" w:color="auto" w:fill="auto"/>
          </w:tcPr>
          <w:p w14:paraId="014BEF8C" w14:textId="22929B49" w:rsidR="000D54E3" w:rsidRDefault="000D54E3" w:rsidP="000B47D7">
            <w:pPr>
              <w:jc w:val="center"/>
              <w:rPr>
                <w:b/>
                <w:sz w:val="22"/>
                <w:szCs w:val="22"/>
              </w:rPr>
            </w:pPr>
            <w:r>
              <w:rPr>
                <w:b/>
                <w:sz w:val="22"/>
                <w:szCs w:val="22"/>
              </w:rPr>
              <w:t>41.</w:t>
            </w:r>
          </w:p>
        </w:tc>
        <w:tc>
          <w:tcPr>
            <w:tcW w:w="6353" w:type="dxa"/>
            <w:shd w:val="clear" w:color="auto" w:fill="auto"/>
          </w:tcPr>
          <w:p w14:paraId="59319052" w14:textId="4DAB258F" w:rsidR="000D54E3" w:rsidRDefault="000D54E3" w:rsidP="00C82985">
            <w:pPr>
              <w:rPr>
                <w:rStyle w:val="oradatatext5"/>
              </w:rPr>
            </w:pPr>
            <w:r>
              <w:rPr>
                <w:rStyle w:val="oradatatext5"/>
              </w:rPr>
              <w:t>Can the existing https://www.nurserymilk.co.uk website be reused? Can the chosen service provider re-use the existing pages and content, where desired? Or will it be necessary for a new supplier to re-write the website?</w:t>
            </w:r>
          </w:p>
        </w:tc>
        <w:tc>
          <w:tcPr>
            <w:tcW w:w="6605" w:type="dxa"/>
            <w:shd w:val="clear" w:color="auto" w:fill="auto"/>
          </w:tcPr>
          <w:p w14:paraId="5D7A780C" w14:textId="678948FC" w:rsidR="000D54E3" w:rsidRPr="00943DB4" w:rsidRDefault="00CD2264" w:rsidP="00951010">
            <w:pPr>
              <w:rPr>
                <w:sz w:val="22"/>
                <w:szCs w:val="22"/>
              </w:rPr>
            </w:pPr>
            <w:r>
              <w:rPr>
                <w:sz w:val="22"/>
                <w:szCs w:val="22"/>
              </w:rPr>
              <w:t xml:space="preserve">As per the answer provided to </w:t>
            </w:r>
            <w:r w:rsidR="00951010" w:rsidRPr="00951010">
              <w:rPr>
                <w:b/>
                <w:sz w:val="22"/>
                <w:szCs w:val="22"/>
              </w:rPr>
              <w:t>Q</w:t>
            </w:r>
            <w:r w:rsidRPr="00951010">
              <w:rPr>
                <w:b/>
                <w:sz w:val="22"/>
                <w:szCs w:val="22"/>
              </w:rPr>
              <w:t>1</w:t>
            </w:r>
            <w:r>
              <w:rPr>
                <w:sz w:val="22"/>
                <w:szCs w:val="22"/>
              </w:rPr>
              <w:t xml:space="preserve">; the </w:t>
            </w:r>
            <w:hyperlink r:id="rId16" w:history="1">
              <w:r w:rsidRPr="0039755F">
                <w:rPr>
                  <w:rStyle w:val="Hyperlink"/>
                  <w:sz w:val="22"/>
                  <w:szCs w:val="22"/>
                </w:rPr>
                <w:t>www.nurserymilk.co.uk</w:t>
              </w:r>
            </w:hyperlink>
            <w:r>
              <w:rPr>
                <w:sz w:val="22"/>
                <w:szCs w:val="22"/>
              </w:rPr>
              <w:t xml:space="preserve"> domain name is owned by the Authority and will therefore be transferred to a new Contractor. </w:t>
            </w:r>
            <w:r w:rsidR="004C1260">
              <w:rPr>
                <w:sz w:val="22"/>
                <w:szCs w:val="22"/>
              </w:rPr>
              <w:t xml:space="preserve">The new Contractor will need to decide on the appropriate content for the website, which will need to support their proposed solution. </w:t>
            </w:r>
          </w:p>
        </w:tc>
        <w:tc>
          <w:tcPr>
            <w:tcW w:w="1565" w:type="dxa"/>
            <w:shd w:val="clear" w:color="auto" w:fill="auto"/>
          </w:tcPr>
          <w:p w14:paraId="385C201D" w14:textId="1843338C" w:rsidR="000D54E3" w:rsidRPr="00943DB4" w:rsidRDefault="00951010" w:rsidP="000B47D7">
            <w:pPr>
              <w:rPr>
                <w:sz w:val="22"/>
                <w:szCs w:val="22"/>
              </w:rPr>
            </w:pPr>
            <w:r>
              <w:rPr>
                <w:sz w:val="22"/>
                <w:szCs w:val="22"/>
              </w:rPr>
              <w:t>28/10/2015</w:t>
            </w:r>
          </w:p>
        </w:tc>
      </w:tr>
      <w:tr w:rsidR="000D54E3" w:rsidRPr="00943DB4" w14:paraId="356083DB" w14:textId="4148CC88" w:rsidTr="00E22B00">
        <w:tc>
          <w:tcPr>
            <w:tcW w:w="645" w:type="dxa"/>
            <w:tcBorders>
              <w:bottom w:val="single" w:sz="4" w:space="0" w:color="auto"/>
            </w:tcBorders>
            <w:shd w:val="clear" w:color="auto" w:fill="FFFFFF" w:themeFill="background1"/>
          </w:tcPr>
          <w:p w14:paraId="72C35FFD" w14:textId="6D5BFA56" w:rsidR="000D54E3" w:rsidRDefault="000D54E3" w:rsidP="000B47D7">
            <w:pPr>
              <w:jc w:val="center"/>
              <w:rPr>
                <w:b/>
                <w:sz w:val="22"/>
                <w:szCs w:val="22"/>
              </w:rPr>
            </w:pPr>
            <w:r>
              <w:rPr>
                <w:b/>
                <w:sz w:val="22"/>
                <w:szCs w:val="22"/>
              </w:rPr>
              <w:t>42.</w:t>
            </w:r>
          </w:p>
        </w:tc>
        <w:tc>
          <w:tcPr>
            <w:tcW w:w="6353" w:type="dxa"/>
            <w:tcBorders>
              <w:bottom w:val="single" w:sz="4" w:space="0" w:color="auto"/>
            </w:tcBorders>
            <w:shd w:val="clear" w:color="auto" w:fill="FFFFFF" w:themeFill="background1"/>
          </w:tcPr>
          <w:p w14:paraId="4C4668C4" w14:textId="58DC10A4" w:rsidR="000D54E3" w:rsidRDefault="000D54E3" w:rsidP="000B47D7">
            <w:pPr>
              <w:rPr>
                <w:rStyle w:val="oradatatext5"/>
              </w:rPr>
            </w:pPr>
            <w:r>
              <w:rPr>
                <w:rStyle w:val="oradatatext5"/>
              </w:rPr>
              <w:t>Do settings and agents each have a single user ID to access the system or can they have many different users set up at each setting/agent?</w:t>
            </w:r>
          </w:p>
        </w:tc>
        <w:tc>
          <w:tcPr>
            <w:tcW w:w="6605" w:type="dxa"/>
            <w:tcBorders>
              <w:bottom w:val="single" w:sz="4" w:space="0" w:color="auto"/>
            </w:tcBorders>
            <w:shd w:val="clear" w:color="auto" w:fill="FFFFFF" w:themeFill="background1"/>
          </w:tcPr>
          <w:p w14:paraId="442E0AC8" w14:textId="7C9C732D" w:rsidR="000D54E3" w:rsidRPr="00943DB4" w:rsidRDefault="00CD2264" w:rsidP="000B47D7">
            <w:pPr>
              <w:rPr>
                <w:sz w:val="22"/>
                <w:szCs w:val="22"/>
              </w:rPr>
            </w:pPr>
            <w:r>
              <w:rPr>
                <w:sz w:val="22"/>
                <w:szCs w:val="22"/>
              </w:rPr>
              <w:t xml:space="preserve">Each Setting and Agent is assigned with a single and unique NMRU reference number. Settings are attached to Agent’s accounts and therefore Agents may be aware of the settings unique reference number.  It is a key requirement however that Agent’s do not have further access to settings accounts and are not able in any way to influence a setting’s claims.   </w:t>
            </w:r>
          </w:p>
        </w:tc>
        <w:tc>
          <w:tcPr>
            <w:tcW w:w="1565" w:type="dxa"/>
            <w:tcBorders>
              <w:bottom w:val="single" w:sz="4" w:space="0" w:color="auto"/>
            </w:tcBorders>
            <w:shd w:val="clear" w:color="auto" w:fill="FFFFFF" w:themeFill="background1"/>
          </w:tcPr>
          <w:p w14:paraId="20DB48A3" w14:textId="71E2664D" w:rsidR="000D54E3" w:rsidRPr="00943DB4" w:rsidRDefault="007C6171" w:rsidP="000B47D7">
            <w:pPr>
              <w:rPr>
                <w:sz w:val="22"/>
                <w:szCs w:val="22"/>
              </w:rPr>
            </w:pPr>
            <w:r w:rsidRPr="007C6171">
              <w:rPr>
                <w:sz w:val="22"/>
                <w:szCs w:val="22"/>
              </w:rPr>
              <w:t>21/10/2015</w:t>
            </w:r>
          </w:p>
        </w:tc>
      </w:tr>
      <w:tr w:rsidR="000D54E3" w:rsidRPr="00943DB4" w14:paraId="0FF8F9F3" w14:textId="177E56C8" w:rsidTr="00B22BB9">
        <w:tc>
          <w:tcPr>
            <w:tcW w:w="645" w:type="dxa"/>
            <w:shd w:val="clear" w:color="auto" w:fill="auto"/>
          </w:tcPr>
          <w:p w14:paraId="2903C135" w14:textId="77144620" w:rsidR="000D54E3" w:rsidRDefault="000D54E3" w:rsidP="000B47D7">
            <w:pPr>
              <w:jc w:val="center"/>
              <w:rPr>
                <w:b/>
                <w:sz w:val="22"/>
                <w:szCs w:val="22"/>
              </w:rPr>
            </w:pPr>
            <w:r>
              <w:rPr>
                <w:b/>
                <w:sz w:val="22"/>
                <w:szCs w:val="22"/>
              </w:rPr>
              <w:lastRenderedPageBreak/>
              <w:t>43.</w:t>
            </w:r>
          </w:p>
        </w:tc>
        <w:tc>
          <w:tcPr>
            <w:tcW w:w="6353" w:type="dxa"/>
            <w:shd w:val="clear" w:color="auto" w:fill="auto"/>
          </w:tcPr>
          <w:p w14:paraId="1017DA3C" w14:textId="4D916FFE" w:rsidR="000D54E3" w:rsidRPr="00DC3335" w:rsidRDefault="000D54E3" w:rsidP="00DC3335">
            <w:pPr>
              <w:pStyle w:val="Default"/>
              <w:spacing w:after="18"/>
              <w:rPr>
                <w:rStyle w:val="oradatatext5"/>
              </w:rPr>
            </w:pPr>
            <w:r w:rsidRPr="00DC3335">
              <w:rPr>
                <w:rFonts w:ascii="Arial" w:hAnsi="Arial" w:cs="Arial"/>
                <w:b/>
                <w:sz w:val="20"/>
                <w:szCs w:val="20"/>
              </w:rPr>
              <w:t xml:space="preserve">The tender document alludes to a number of sources of fraud that is perpetrated within the NMRU scheme. In order to reduce such costs in the future it is important to size the different elements of such fraud so parties can focus on where to expend reduction efforts. Please will the Authority size the current fraud problem and break it down to its constituent elements. If such information is known by the incumbent then we believe they are at a significant advantage to other parties. </w:t>
            </w:r>
          </w:p>
        </w:tc>
        <w:tc>
          <w:tcPr>
            <w:tcW w:w="6605" w:type="dxa"/>
            <w:shd w:val="clear" w:color="auto" w:fill="auto"/>
          </w:tcPr>
          <w:p w14:paraId="50C77FAD" w14:textId="380E5608" w:rsidR="00CD2264" w:rsidRDefault="00CD2264" w:rsidP="00CD2264">
            <w:pPr>
              <w:rPr>
                <w:sz w:val="22"/>
                <w:szCs w:val="22"/>
              </w:rPr>
            </w:pPr>
            <w:r>
              <w:rPr>
                <w:sz w:val="22"/>
                <w:szCs w:val="22"/>
              </w:rPr>
              <w:t>The Authority is not able to provide a figure on estimated fraud.  The Authority is seeking to encourage new and innovative methods of preventing fraud through the creation of a Fraud Strategy.   Bidders are requested to produce a robust claim verification and validation process that will prevent the occurrence</w:t>
            </w:r>
            <w:r w:rsidR="00E22B00">
              <w:rPr>
                <w:sz w:val="22"/>
                <w:szCs w:val="22"/>
              </w:rPr>
              <w:t xml:space="preserve"> and</w:t>
            </w:r>
            <w:r>
              <w:rPr>
                <w:sz w:val="22"/>
                <w:szCs w:val="22"/>
              </w:rPr>
              <w:t xml:space="preserve"> the possibility of fraud occurring.  </w:t>
            </w:r>
          </w:p>
          <w:p w14:paraId="7E1BEA50" w14:textId="77777777" w:rsidR="000D54E3" w:rsidRPr="00943DB4" w:rsidRDefault="000D54E3" w:rsidP="000B47D7">
            <w:pPr>
              <w:rPr>
                <w:sz w:val="22"/>
                <w:szCs w:val="22"/>
              </w:rPr>
            </w:pPr>
          </w:p>
        </w:tc>
        <w:tc>
          <w:tcPr>
            <w:tcW w:w="1565" w:type="dxa"/>
            <w:shd w:val="clear" w:color="auto" w:fill="auto"/>
          </w:tcPr>
          <w:p w14:paraId="64D3E7A8" w14:textId="651D3436" w:rsidR="000D54E3" w:rsidRPr="00943DB4" w:rsidRDefault="00951010" w:rsidP="000B47D7">
            <w:pPr>
              <w:rPr>
                <w:sz w:val="22"/>
                <w:szCs w:val="22"/>
              </w:rPr>
            </w:pPr>
            <w:r>
              <w:rPr>
                <w:sz w:val="22"/>
                <w:szCs w:val="22"/>
              </w:rPr>
              <w:t>28/10/2015</w:t>
            </w:r>
          </w:p>
        </w:tc>
      </w:tr>
      <w:tr w:rsidR="000D54E3" w:rsidRPr="00943DB4" w14:paraId="6D355603" w14:textId="306B104B" w:rsidTr="007D5CAA">
        <w:tc>
          <w:tcPr>
            <w:tcW w:w="645" w:type="dxa"/>
            <w:shd w:val="clear" w:color="auto" w:fill="FFFFFF" w:themeFill="background1"/>
          </w:tcPr>
          <w:p w14:paraId="5D998E8E" w14:textId="5FD34178" w:rsidR="000D54E3" w:rsidRDefault="000D54E3" w:rsidP="000B47D7">
            <w:pPr>
              <w:jc w:val="center"/>
              <w:rPr>
                <w:b/>
                <w:sz w:val="22"/>
                <w:szCs w:val="22"/>
              </w:rPr>
            </w:pPr>
            <w:r>
              <w:rPr>
                <w:b/>
                <w:sz w:val="22"/>
                <w:szCs w:val="22"/>
              </w:rPr>
              <w:t>44.</w:t>
            </w:r>
          </w:p>
        </w:tc>
        <w:tc>
          <w:tcPr>
            <w:tcW w:w="6353" w:type="dxa"/>
            <w:shd w:val="clear" w:color="auto" w:fill="FFFFFF" w:themeFill="background1"/>
          </w:tcPr>
          <w:p w14:paraId="66FECF06" w14:textId="49717F6B" w:rsidR="000D54E3" w:rsidRPr="00DC3335" w:rsidRDefault="000D54E3" w:rsidP="00DC3335">
            <w:pPr>
              <w:pStyle w:val="Default"/>
              <w:spacing w:after="18"/>
              <w:rPr>
                <w:rStyle w:val="oradatatext5"/>
              </w:rPr>
            </w:pPr>
            <w:r w:rsidRPr="00DC3335">
              <w:rPr>
                <w:rFonts w:ascii="Arial" w:hAnsi="Arial" w:cs="Arial"/>
                <w:b/>
                <w:sz w:val="20"/>
                <w:szCs w:val="20"/>
              </w:rPr>
              <w:t xml:space="preserve">Would historical information on claims from individual settings and agents be transferred to </w:t>
            </w:r>
            <w:r>
              <w:rPr>
                <w:rFonts w:ascii="Arial" w:hAnsi="Arial" w:cs="Arial"/>
                <w:b/>
                <w:sz w:val="20"/>
                <w:szCs w:val="20"/>
              </w:rPr>
              <w:t>the successful supplier who</w:t>
            </w:r>
            <w:r w:rsidRPr="00DC3335">
              <w:rPr>
                <w:rFonts w:ascii="Arial" w:hAnsi="Arial" w:cs="Arial"/>
                <w:b/>
                <w:sz w:val="20"/>
                <w:szCs w:val="20"/>
              </w:rPr>
              <w:t xml:space="preserve"> wins the tender? </w:t>
            </w:r>
          </w:p>
        </w:tc>
        <w:tc>
          <w:tcPr>
            <w:tcW w:w="6605" w:type="dxa"/>
            <w:shd w:val="clear" w:color="auto" w:fill="FFFFFF" w:themeFill="background1"/>
          </w:tcPr>
          <w:p w14:paraId="58591988" w14:textId="4294CC39" w:rsidR="000D54E3" w:rsidRPr="00943DB4" w:rsidRDefault="00CD2264" w:rsidP="000B47D7">
            <w:pPr>
              <w:rPr>
                <w:sz w:val="22"/>
                <w:szCs w:val="22"/>
              </w:rPr>
            </w:pPr>
            <w:r>
              <w:rPr>
                <w:sz w:val="22"/>
                <w:szCs w:val="22"/>
              </w:rPr>
              <w:t>This information will be made available from the incumbent provider.  The format and method of transfer will be negotiated between the new contractor and incumbent as part of an Implementation Plan.</w:t>
            </w:r>
          </w:p>
        </w:tc>
        <w:tc>
          <w:tcPr>
            <w:tcW w:w="1565" w:type="dxa"/>
            <w:shd w:val="clear" w:color="auto" w:fill="FFFFFF" w:themeFill="background1"/>
          </w:tcPr>
          <w:p w14:paraId="165CD52E" w14:textId="157B9D6C" w:rsidR="000D54E3" w:rsidRPr="00943DB4" w:rsidRDefault="007C6171" w:rsidP="000B47D7">
            <w:pPr>
              <w:rPr>
                <w:sz w:val="22"/>
                <w:szCs w:val="22"/>
              </w:rPr>
            </w:pPr>
            <w:r w:rsidRPr="007C6171">
              <w:rPr>
                <w:sz w:val="22"/>
                <w:szCs w:val="22"/>
              </w:rPr>
              <w:t>21/10/2015</w:t>
            </w:r>
          </w:p>
        </w:tc>
      </w:tr>
      <w:tr w:rsidR="000D54E3" w:rsidRPr="00943DB4" w14:paraId="382B5C6F" w14:textId="026B0794" w:rsidTr="00703CF9">
        <w:tc>
          <w:tcPr>
            <w:tcW w:w="645" w:type="dxa"/>
            <w:shd w:val="clear" w:color="auto" w:fill="auto"/>
          </w:tcPr>
          <w:p w14:paraId="3231A89A" w14:textId="46837E92" w:rsidR="000D54E3" w:rsidRDefault="000D54E3" w:rsidP="000B47D7">
            <w:pPr>
              <w:jc w:val="center"/>
              <w:rPr>
                <w:b/>
                <w:sz w:val="22"/>
                <w:szCs w:val="22"/>
              </w:rPr>
            </w:pPr>
            <w:r>
              <w:rPr>
                <w:b/>
                <w:sz w:val="22"/>
                <w:szCs w:val="22"/>
              </w:rPr>
              <w:t>45.</w:t>
            </w:r>
          </w:p>
        </w:tc>
        <w:tc>
          <w:tcPr>
            <w:tcW w:w="6353" w:type="dxa"/>
            <w:shd w:val="clear" w:color="auto" w:fill="auto"/>
          </w:tcPr>
          <w:p w14:paraId="361DEAFF" w14:textId="223219CB" w:rsidR="000D54E3" w:rsidRPr="00DC3335" w:rsidRDefault="000D54E3" w:rsidP="00DC3335">
            <w:pPr>
              <w:pStyle w:val="Default"/>
              <w:rPr>
                <w:rStyle w:val="oradatatext5"/>
              </w:rPr>
            </w:pPr>
            <w:r w:rsidRPr="00DC3335">
              <w:rPr>
                <w:rFonts w:ascii="Arial" w:hAnsi="Arial" w:cs="Arial"/>
                <w:b/>
                <w:sz w:val="20"/>
                <w:szCs w:val="20"/>
              </w:rPr>
              <w:t>3. We note that the annual cost of the nursery milk scheme is c</w:t>
            </w:r>
            <w:proofErr w:type="gramStart"/>
            <w:r w:rsidRPr="00DC3335">
              <w:rPr>
                <w:rFonts w:ascii="Arial" w:hAnsi="Arial" w:cs="Arial"/>
                <w:b/>
                <w:sz w:val="20"/>
                <w:szCs w:val="20"/>
              </w:rPr>
              <w:t>.£</w:t>
            </w:r>
            <w:proofErr w:type="gramEnd"/>
            <w:r w:rsidRPr="00DC3335">
              <w:rPr>
                <w:rFonts w:ascii="Arial" w:hAnsi="Arial" w:cs="Arial"/>
                <w:b/>
                <w:sz w:val="20"/>
                <w:szCs w:val="20"/>
              </w:rPr>
              <w:t xml:space="preserve">80m today. If </w:t>
            </w:r>
            <w:r>
              <w:rPr>
                <w:rFonts w:ascii="Arial" w:hAnsi="Arial" w:cs="Arial"/>
                <w:b/>
                <w:sz w:val="20"/>
                <w:szCs w:val="20"/>
              </w:rPr>
              <w:t>Tenderer</w:t>
            </w:r>
            <w:r w:rsidRPr="00DC3335">
              <w:rPr>
                <w:rFonts w:ascii="Arial" w:hAnsi="Arial" w:cs="Arial"/>
                <w:b/>
                <w:sz w:val="20"/>
                <w:szCs w:val="20"/>
              </w:rPr>
              <w:t xml:space="preserve"> were to develop a credible solution to reduce the overall cost by £2m p.a. how would such an idea be credited in the Authority’s current scoring system for the NMRU tender? We have noted that £100K difference between the lowest cost provider and another submission is worth c.5%. </w:t>
            </w:r>
          </w:p>
        </w:tc>
        <w:tc>
          <w:tcPr>
            <w:tcW w:w="6605" w:type="dxa"/>
            <w:shd w:val="clear" w:color="auto" w:fill="auto"/>
          </w:tcPr>
          <w:p w14:paraId="34CD0451" w14:textId="20A37E94" w:rsidR="00B22BB9" w:rsidRPr="00943DB4" w:rsidRDefault="00CD2264" w:rsidP="00E01BF7">
            <w:pPr>
              <w:rPr>
                <w:sz w:val="22"/>
                <w:szCs w:val="22"/>
              </w:rPr>
            </w:pPr>
            <w:r>
              <w:rPr>
                <w:sz w:val="22"/>
                <w:szCs w:val="22"/>
              </w:rPr>
              <w:t xml:space="preserve">The annual cost of the NM scheme is approximately £61m.  The Authority is open to proposals from bidders as to how a Gain Share agreement will operate.   </w:t>
            </w:r>
            <w:r w:rsidR="004C1260">
              <w:rPr>
                <w:sz w:val="22"/>
                <w:szCs w:val="22"/>
              </w:rPr>
              <w:t>Bidders should note that the NMS is governed by legislation, and that any proposed Gain Share agreement will need to operate within the parameters of that legislation.</w:t>
            </w:r>
          </w:p>
        </w:tc>
        <w:tc>
          <w:tcPr>
            <w:tcW w:w="1565" w:type="dxa"/>
            <w:shd w:val="clear" w:color="auto" w:fill="auto"/>
          </w:tcPr>
          <w:p w14:paraId="5F0E5F47" w14:textId="41F3EDBA" w:rsidR="000D54E3" w:rsidRPr="00943DB4" w:rsidRDefault="00703CF9" w:rsidP="000B47D7">
            <w:pPr>
              <w:rPr>
                <w:sz w:val="22"/>
                <w:szCs w:val="22"/>
              </w:rPr>
            </w:pPr>
            <w:r>
              <w:rPr>
                <w:sz w:val="22"/>
                <w:szCs w:val="22"/>
              </w:rPr>
              <w:t>03/11/2015</w:t>
            </w:r>
          </w:p>
        </w:tc>
      </w:tr>
      <w:tr w:rsidR="004404DF" w:rsidRPr="00943DB4" w14:paraId="494816D4" w14:textId="77777777" w:rsidTr="0049168B">
        <w:tc>
          <w:tcPr>
            <w:tcW w:w="645" w:type="dxa"/>
            <w:shd w:val="clear" w:color="auto" w:fill="auto"/>
          </w:tcPr>
          <w:p w14:paraId="2E4796A4" w14:textId="03870890" w:rsidR="004404DF" w:rsidRDefault="00D22C16" w:rsidP="000B47D7">
            <w:pPr>
              <w:jc w:val="center"/>
              <w:rPr>
                <w:b/>
                <w:sz w:val="22"/>
                <w:szCs w:val="22"/>
              </w:rPr>
            </w:pPr>
            <w:r>
              <w:rPr>
                <w:b/>
                <w:sz w:val="22"/>
                <w:szCs w:val="22"/>
              </w:rPr>
              <w:t>46.</w:t>
            </w:r>
          </w:p>
        </w:tc>
        <w:tc>
          <w:tcPr>
            <w:tcW w:w="6353" w:type="dxa"/>
            <w:shd w:val="clear" w:color="auto" w:fill="auto"/>
          </w:tcPr>
          <w:p w14:paraId="0B6AEF2B" w14:textId="39CCCAC6" w:rsidR="004404DF" w:rsidRPr="00D27E42" w:rsidRDefault="004404DF" w:rsidP="00C82985">
            <w:pPr>
              <w:rPr>
                <w:b/>
                <w:sz w:val="20"/>
              </w:rPr>
            </w:pPr>
            <w:r w:rsidRPr="00D27E42">
              <w:rPr>
                <w:b/>
                <w:sz w:val="20"/>
              </w:rPr>
              <w:t>Section Three Evaluation Methodology 7.3 We note the Evaluation Price for the contract in this section is stated as being a maximum of £750,000. However the contract notice suggests the value of the contract is £750k to £1.25m over the 3 year period. Please confirm which is correct?</w:t>
            </w:r>
          </w:p>
        </w:tc>
        <w:tc>
          <w:tcPr>
            <w:tcW w:w="6605" w:type="dxa"/>
            <w:shd w:val="clear" w:color="auto" w:fill="auto"/>
          </w:tcPr>
          <w:p w14:paraId="2065F314" w14:textId="54C0D8BC" w:rsidR="004404DF" w:rsidRPr="00943DB4" w:rsidRDefault="00F3667B" w:rsidP="007D5CAA">
            <w:pPr>
              <w:rPr>
                <w:sz w:val="22"/>
                <w:szCs w:val="22"/>
              </w:rPr>
            </w:pPr>
            <w:r>
              <w:rPr>
                <w:sz w:val="22"/>
                <w:szCs w:val="22"/>
              </w:rPr>
              <w:t xml:space="preserve">See </w:t>
            </w:r>
            <w:r w:rsidR="007D5CAA">
              <w:rPr>
                <w:sz w:val="22"/>
                <w:szCs w:val="22"/>
              </w:rPr>
              <w:t>answer</w:t>
            </w:r>
            <w:r>
              <w:rPr>
                <w:sz w:val="22"/>
                <w:szCs w:val="22"/>
              </w:rPr>
              <w:t xml:space="preserve"> to </w:t>
            </w:r>
            <w:r w:rsidRPr="007D5CAA">
              <w:rPr>
                <w:b/>
                <w:sz w:val="22"/>
                <w:szCs w:val="22"/>
              </w:rPr>
              <w:t>Q12</w:t>
            </w:r>
            <w:r>
              <w:rPr>
                <w:sz w:val="22"/>
                <w:szCs w:val="22"/>
              </w:rPr>
              <w:t xml:space="preserve"> above.</w:t>
            </w:r>
          </w:p>
        </w:tc>
        <w:tc>
          <w:tcPr>
            <w:tcW w:w="1565" w:type="dxa"/>
          </w:tcPr>
          <w:p w14:paraId="022B116C" w14:textId="4252FF0B" w:rsidR="004404DF" w:rsidRPr="00943DB4" w:rsidRDefault="007C6171" w:rsidP="000B47D7">
            <w:pPr>
              <w:rPr>
                <w:sz w:val="22"/>
                <w:szCs w:val="22"/>
              </w:rPr>
            </w:pPr>
            <w:r w:rsidRPr="007C6171">
              <w:rPr>
                <w:sz w:val="22"/>
                <w:szCs w:val="22"/>
              </w:rPr>
              <w:t>21/10/2015</w:t>
            </w:r>
          </w:p>
        </w:tc>
      </w:tr>
      <w:tr w:rsidR="004404DF" w:rsidRPr="00943DB4" w14:paraId="450D94C0" w14:textId="77777777" w:rsidTr="005F1879">
        <w:tc>
          <w:tcPr>
            <w:tcW w:w="645" w:type="dxa"/>
            <w:shd w:val="clear" w:color="auto" w:fill="auto"/>
          </w:tcPr>
          <w:p w14:paraId="6DA09E81" w14:textId="6E602D9D" w:rsidR="004404DF" w:rsidRDefault="00D22C16" w:rsidP="000B47D7">
            <w:pPr>
              <w:jc w:val="center"/>
              <w:rPr>
                <w:b/>
                <w:sz w:val="22"/>
                <w:szCs w:val="22"/>
              </w:rPr>
            </w:pPr>
            <w:r>
              <w:rPr>
                <w:b/>
                <w:sz w:val="22"/>
                <w:szCs w:val="22"/>
              </w:rPr>
              <w:t>47.</w:t>
            </w:r>
          </w:p>
        </w:tc>
        <w:tc>
          <w:tcPr>
            <w:tcW w:w="6353" w:type="dxa"/>
            <w:shd w:val="clear" w:color="auto" w:fill="auto"/>
          </w:tcPr>
          <w:p w14:paraId="45EDA363" w14:textId="6C667CAC" w:rsidR="004404DF" w:rsidRPr="00D27E42" w:rsidRDefault="004404DF" w:rsidP="00D22C16">
            <w:pPr>
              <w:rPr>
                <w:b/>
                <w:sz w:val="20"/>
              </w:rPr>
            </w:pPr>
            <w:r w:rsidRPr="00D27E42">
              <w:rPr>
                <w:b/>
                <w:sz w:val="20"/>
              </w:rPr>
              <w:t>7. Please clarify the reasons under which a break clause would take effect and what notice would be provided to the Contractor. Please also clarify what loss of profit would be available in this situation?</w:t>
            </w:r>
          </w:p>
        </w:tc>
        <w:tc>
          <w:tcPr>
            <w:tcW w:w="6605" w:type="dxa"/>
            <w:shd w:val="clear" w:color="auto" w:fill="auto"/>
          </w:tcPr>
          <w:p w14:paraId="32025CFE" w14:textId="1DB53CEF" w:rsidR="00BB4CDB" w:rsidRDefault="00BB4CDB" w:rsidP="000B47D7">
            <w:pPr>
              <w:rPr>
                <w:sz w:val="22"/>
                <w:szCs w:val="22"/>
              </w:rPr>
            </w:pPr>
            <w:r w:rsidRPr="00BB4CDB">
              <w:rPr>
                <w:sz w:val="22"/>
                <w:szCs w:val="22"/>
              </w:rPr>
              <w:t xml:space="preserve">The Conditions of Contract can be found in Section 2 of the ITT- Part A. Clause 34 deals with termination for breach and clause 35 deals with termination, </w:t>
            </w:r>
            <w:r w:rsidR="00A10AA9">
              <w:rPr>
                <w:sz w:val="22"/>
                <w:szCs w:val="22"/>
              </w:rPr>
              <w:t>or cancellation of part of the Services</w:t>
            </w:r>
            <w:r w:rsidRPr="00BB4CDB">
              <w:rPr>
                <w:sz w:val="22"/>
                <w:szCs w:val="22"/>
              </w:rPr>
              <w:t xml:space="preserve">, for convenience.  The clauses also specify the applicable notice periods. </w:t>
            </w:r>
          </w:p>
          <w:p w14:paraId="31BEE073" w14:textId="77777777" w:rsidR="00BB4CDB" w:rsidRDefault="00BB4CDB" w:rsidP="000B47D7">
            <w:pPr>
              <w:rPr>
                <w:sz w:val="22"/>
                <w:szCs w:val="22"/>
              </w:rPr>
            </w:pPr>
          </w:p>
          <w:p w14:paraId="48A1F5CA" w14:textId="2365EB06" w:rsidR="004404DF" w:rsidRPr="00943DB4" w:rsidRDefault="00BB4CDB" w:rsidP="005F1879">
            <w:pPr>
              <w:rPr>
                <w:sz w:val="22"/>
                <w:szCs w:val="22"/>
              </w:rPr>
            </w:pPr>
            <w:r>
              <w:rPr>
                <w:sz w:val="22"/>
                <w:szCs w:val="22"/>
              </w:rPr>
              <w:t>Clause 36 has been refined in light of question</w:t>
            </w:r>
            <w:r w:rsidR="00A10AA9">
              <w:rPr>
                <w:sz w:val="22"/>
                <w:szCs w:val="22"/>
              </w:rPr>
              <w:t>s</w:t>
            </w:r>
            <w:r>
              <w:rPr>
                <w:sz w:val="22"/>
                <w:szCs w:val="22"/>
              </w:rPr>
              <w:t xml:space="preserve"> 47 -49 to </w:t>
            </w:r>
            <w:r w:rsidRPr="00BB4CDB">
              <w:rPr>
                <w:sz w:val="22"/>
                <w:szCs w:val="22"/>
              </w:rPr>
              <w:t>make</w:t>
            </w:r>
            <w:r>
              <w:rPr>
                <w:sz w:val="22"/>
                <w:szCs w:val="22"/>
              </w:rPr>
              <w:t xml:space="preserve"> clear that there is no</w:t>
            </w:r>
            <w:r w:rsidRPr="00BB4CDB">
              <w:rPr>
                <w:sz w:val="22"/>
                <w:szCs w:val="22"/>
              </w:rPr>
              <w:t xml:space="preserve"> provision for the payment of a termination</w:t>
            </w:r>
            <w:r>
              <w:rPr>
                <w:sz w:val="22"/>
                <w:szCs w:val="22"/>
              </w:rPr>
              <w:t xml:space="preserve"> payment under any circumstance</w:t>
            </w:r>
            <w:r w:rsidRPr="00BB4CDB">
              <w:rPr>
                <w:sz w:val="22"/>
                <w:szCs w:val="22"/>
              </w:rPr>
              <w:t>.</w:t>
            </w:r>
            <w:r>
              <w:rPr>
                <w:sz w:val="22"/>
                <w:szCs w:val="22"/>
              </w:rPr>
              <w:t xml:space="preserve"> Please </w:t>
            </w:r>
            <w:r w:rsidR="005F1879">
              <w:rPr>
                <w:sz w:val="22"/>
                <w:szCs w:val="22"/>
              </w:rPr>
              <w:t xml:space="preserve">also see answer to </w:t>
            </w:r>
            <w:r w:rsidR="005F1879" w:rsidRPr="005F1879">
              <w:rPr>
                <w:b/>
                <w:sz w:val="22"/>
                <w:szCs w:val="22"/>
              </w:rPr>
              <w:t xml:space="preserve">Q7 </w:t>
            </w:r>
            <w:r w:rsidR="005F1879">
              <w:rPr>
                <w:sz w:val="22"/>
                <w:szCs w:val="22"/>
              </w:rPr>
              <w:t xml:space="preserve">above </w:t>
            </w:r>
          </w:p>
        </w:tc>
        <w:tc>
          <w:tcPr>
            <w:tcW w:w="1565" w:type="dxa"/>
            <w:shd w:val="clear" w:color="auto" w:fill="auto"/>
          </w:tcPr>
          <w:p w14:paraId="085F24A5" w14:textId="163D1F40" w:rsidR="004404DF" w:rsidRPr="00943DB4" w:rsidRDefault="005F1879" w:rsidP="000B47D7">
            <w:pPr>
              <w:rPr>
                <w:sz w:val="22"/>
                <w:szCs w:val="22"/>
              </w:rPr>
            </w:pPr>
            <w:r>
              <w:rPr>
                <w:sz w:val="22"/>
                <w:szCs w:val="22"/>
              </w:rPr>
              <w:t>28/10/2015</w:t>
            </w:r>
          </w:p>
        </w:tc>
      </w:tr>
      <w:tr w:rsidR="004404DF" w:rsidRPr="00943DB4" w14:paraId="4EB0C6ED" w14:textId="77777777" w:rsidTr="005F1879">
        <w:tc>
          <w:tcPr>
            <w:tcW w:w="645" w:type="dxa"/>
            <w:shd w:val="clear" w:color="auto" w:fill="auto"/>
          </w:tcPr>
          <w:p w14:paraId="3510562E" w14:textId="7AC2CDCD" w:rsidR="004404DF" w:rsidRDefault="00D22C16" w:rsidP="000B47D7">
            <w:pPr>
              <w:jc w:val="center"/>
              <w:rPr>
                <w:b/>
                <w:sz w:val="22"/>
                <w:szCs w:val="22"/>
              </w:rPr>
            </w:pPr>
            <w:r>
              <w:rPr>
                <w:b/>
                <w:sz w:val="22"/>
                <w:szCs w:val="22"/>
              </w:rPr>
              <w:t>48.</w:t>
            </w:r>
          </w:p>
        </w:tc>
        <w:tc>
          <w:tcPr>
            <w:tcW w:w="6353" w:type="dxa"/>
            <w:shd w:val="clear" w:color="auto" w:fill="auto"/>
          </w:tcPr>
          <w:p w14:paraId="3B3BA5F8" w14:textId="77777777" w:rsidR="004404DF" w:rsidRDefault="004404DF" w:rsidP="00D22C16">
            <w:pPr>
              <w:rPr>
                <w:b/>
                <w:sz w:val="20"/>
              </w:rPr>
            </w:pPr>
            <w:r w:rsidRPr="00D27E42">
              <w:rPr>
                <w:b/>
                <w:sz w:val="20"/>
              </w:rPr>
              <w:t>7. Please confirm that unrecovered costs and breakage costs would also be covered if the Termination Clause were to be invoked?</w:t>
            </w:r>
          </w:p>
          <w:p w14:paraId="7A5AE964" w14:textId="77777777" w:rsidR="00E01BF7" w:rsidRDefault="00E01BF7" w:rsidP="00D22C16">
            <w:pPr>
              <w:rPr>
                <w:b/>
                <w:sz w:val="20"/>
              </w:rPr>
            </w:pPr>
          </w:p>
          <w:p w14:paraId="4EC6E0AD" w14:textId="32C9B0D2" w:rsidR="00E01BF7" w:rsidRPr="00D27E42" w:rsidRDefault="00E01BF7" w:rsidP="00D22C16">
            <w:pPr>
              <w:rPr>
                <w:b/>
                <w:sz w:val="20"/>
              </w:rPr>
            </w:pPr>
          </w:p>
        </w:tc>
        <w:tc>
          <w:tcPr>
            <w:tcW w:w="6605" w:type="dxa"/>
            <w:shd w:val="clear" w:color="auto" w:fill="auto"/>
          </w:tcPr>
          <w:p w14:paraId="63351972" w14:textId="3E8B2BF0" w:rsidR="00B22BB9" w:rsidRDefault="005F1879" w:rsidP="000B47D7">
            <w:pPr>
              <w:rPr>
                <w:sz w:val="22"/>
                <w:szCs w:val="22"/>
              </w:rPr>
            </w:pPr>
            <w:r>
              <w:rPr>
                <w:sz w:val="22"/>
                <w:szCs w:val="22"/>
              </w:rPr>
              <w:t xml:space="preserve">See answer to </w:t>
            </w:r>
            <w:r>
              <w:rPr>
                <w:b/>
                <w:sz w:val="22"/>
                <w:szCs w:val="22"/>
              </w:rPr>
              <w:t xml:space="preserve">Q7 </w:t>
            </w:r>
            <w:r>
              <w:rPr>
                <w:sz w:val="22"/>
                <w:szCs w:val="22"/>
              </w:rPr>
              <w:t xml:space="preserve">and </w:t>
            </w:r>
            <w:r>
              <w:rPr>
                <w:b/>
                <w:sz w:val="22"/>
                <w:szCs w:val="22"/>
              </w:rPr>
              <w:t xml:space="preserve">Q47 </w:t>
            </w:r>
            <w:r>
              <w:rPr>
                <w:sz w:val="22"/>
                <w:szCs w:val="22"/>
              </w:rPr>
              <w:t>above.</w:t>
            </w:r>
          </w:p>
          <w:p w14:paraId="7C216B4D" w14:textId="77777777" w:rsidR="00B22BB9" w:rsidRDefault="00B22BB9" w:rsidP="000B47D7">
            <w:pPr>
              <w:rPr>
                <w:sz w:val="22"/>
                <w:szCs w:val="22"/>
              </w:rPr>
            </w:pPr>
          </w:p>
          <w:p w14:paraId="3EA62F01" w14:textId="147F4882" w:rsidR="005F1879" w:rsidRPr="00BB4CDB" w:rsidRDefault="005F1879" w:rsidP="000B47D7">
            <w:pPr>
              <w:rPr>
                <w:sz w:val="22"/>
                <w:szCs w:val="22"/>
              </w:rPr>
            </w:pPr>
          </w:p>
        </w:tc>
        <w:tc>
          <w:tcPr>
            <w:tcW w:w="1565" w:type="dxa"/>
            <w:shd w:val="clear" w:color="auto" w:fill="auto"/>
          </w:tcPr>
          <w:p w14:paraId="08661142" w14:textId="54A04A9F" w:rsidR="004404DF" w:rsidRPr="00943DB4" w:rsidRDefault="00703CF9" w:rsidP="000B47D7">
            <w:pPr>
              <w:rPr>
                <w:sz w:val="22"/>
                <w:szCs w:val="22"/>
              </w:rPr>
            </w:pPr>
            <w:r>
              <w:rPr>
                <w:sz w:val="22"/>
                <w:szCs w:val="22"/>
              </w:rPr>
              <w:t>28/10/2015</w:t>
            </w:r>
          </w:p>
        </w:tc>
      </w:tr>
      <w:tr w:rsidR="004404DF" w:rsidRPr="00943DB4" w14:paraId="33DA7817" w14:textId="77777777" w:rsidTr="005F1879">
        <w:tc>
          <w:tcPr>
            <w:tcW w:w="645" w:type="dxa"/>
            <w:shd w:val="clear" w:color="auto" w:fill="auto"/>
          </w:tcPr>
          <w:p w14:paraId="6ECC438B" w14:textId="1E5E35B9" w:rsidR="004404DF" w:rsidRDefault="00D22C16" w:rsidP="000B47D7">
            <w:pPr>
              <w:jc w:val="center"/>
              <w:rPr>
                <w:b/>
                <w:sz w:val="22"/>
                <w:szCs w:val="22"/>
              </w:rPr>
            </w:pPr>
            <w:r>
              <w:rPr>
                <w:b/>
                <w:sz w:val="22"/>
                <w:szCs w:val="22"/>
              </w:rPr>
              <w:lastRenderedPageBreak/>
              <w:t>49.</w:t>
            </w:r>
          </w:p>
        </w:tc>
        <w:tc>
          <w:tcPr>
            <w:tcW w:w="6353" w:type="dxa"/>
            <w:shd w:val="clear" w:color="auto" w:fill="auto"/>
          </w:tcPr>
          <w:p w14:paraId="2D481658" w14:textId="7E913623" w:rsidR="004404DF" w:rsidRPr="00D27E42" w:rsidRDefault="004404DF" w:rsidP="00D22C16">
            <w:pPr>
              <w:rPr>
                <w:b/>
                <w:sz w:val="20"/>
              </w:rPr>
            </w:pPr>
            <w:r w:rsidRPr="00D27E42">
              <w:rPr>
                <w:b/>
                <w:sz w:val="20"/>
              </w:rPr>
              <w:t xml:space="preserve">7. Please confirm </w:t>
            </w:r>
            <w:r w:rsidRPr="00D27E42">
              <w:rPr>
                <w:b/>
                <w:color w:val="000000"/>
                <w:sz w:val="20"/>
                <w:lang w:val="en-US"/>
              </w:rPr>
              <w:t>if staff redundancy costs would be included if the contract was terminated early by the Authority due to significant changes to the NMS?</w:t>
            </w:r>
          </w:p>
        </w:tc>
        <w:tc>
          <w:tcPr>
            <w:tcW w:w="6605" w:type="dxa"/>
            <w:shd w:val="clear" w:color="auto" w:fill="auto"/>
          </w:tcPr>
          <w:p w14:paraId="418E08B5" w14:textId="2223DA60" w:rsidR="004404DF" w:rsidRPr="00943DB4" w:rsidRDefault="00BB4CDB" w:rsidP="000B47D7">
            <w:pPr>
              <w:rPr>
                <w:sz w:val="22"/>
                <w:szCs w:val="22"/>
              </w:rPr>
            </w:pPr>
            <w:r>
              <w:rPr>
                <w:sz w:val="22"/>
                <w:szCs w:val="22"/>
              </w:rPr>
              <w:t xml:space="preserve">See answer to </w:t>
            </w:r>
            <w:r w:rsidR="005F1879">
              <w:rPr>
                <w:b/>
                <w:sz w:val="22"/>
                <w:szCs w:val="22"/>
              </w:rPr>
              <w:t xml:space="preserve">Q7 </w:t>
            </w:r>
            <w:r w:rsidR="005F1879">
              <w:rPr>
                <w:sz w:val="22"/>
                <w:szCs w:val="22"/>
              </w:rPr>
              <w:t xml:space="preserve">and </w:t>
            </w:r>
            <w:r>
              <w:rPr>
                <w:b/>
                <w:sz w:val="22"/>
                <w:szCs w:val="22"/>
              </w:rPr>
              <w:t xml:space="preserve">Q47 </w:t>
            </w:r>
            <w:r>
              <w:rPr>
                <w:sz w:val="22"/>
                <w:szCs w:val="22"/>
              </w:rPr>
              <w:t>above.</w:t>
            </w:r>
          </w:p>
        </w:tc>
        <w:tc>
          <w:tcPr>
            <w:tcW w:w="1565" w:type="dxa"/>
            <w:shd w:val="clear" w:color="auto" w:fill="auto"/>
          </w:tcPr>
          <w:p w14:paraId="00F0E053" w14:textId="77777777" w:rsidR="004404DF" w:rsidRPr="00943DB4" w:rsidRDefault="004404DF" w:rsidP="000B47D7">
            <w:pPr>
              <w:rPr>
                <w:sz w:val="22"/>
                <w:szCs w:val="22"/>
              </w:rPr>
            </w:pPr>
          </w:p>
        </w:tc>
      </w:tr>
      <w:tr w:rsidR="004404DF" w:rsidRPr="00943DB4" w14:paraId="13A11989" w14:textId="77777777" w:rsidTr="00B22BB9">
        <w:tc>
          <w:tcPr>
            <w:tcW w:w="645" w:type="dxa"/>
            <w:tcBorders>
              <w:bottom w:val="single" w:sz="4" w:space="0" w:color="auto"/>
            </w:tcBorders>
            <w:shd w:val="clear" w:color="auto" w:fill="auto"/>
          </w:tcPr>
          <w:p w14:paraId="5F3DDD13" w14:textId="1F3FC49D" w:rsidR="004404DF" w:rsidRDefault="00D22C16" w:rsidP="000B47D7">
            <w:pPr>
              <w:jc w:val="center"/>
              <w:rPr>
                <w:b/>
                <w:sz w:val="22"/>
                <w:szCs w:val="22"/>
              </w:rPr>
            </w:pPr>
            <w:r>
              <w:rPr>
                <w:b/>
                <w:sz w:val="22"/>
                <w:szCs w:val="22"/>
              </w:rPr>
              <w:t>50.</w:t>
            </w:r>
          </w:p>
        </w:tc>
        <w:tc>
          <w:tcPr>
            <w:tcW w:w="6353" w:type="dxa"/>
            <w:tcBorders>
              <w:bottom w:val="single" w:sz="4" w:space="0" w:color="auto"/>
            </w:tcBorders>
            <w:shd w:val="clear" w:color="auto" w:fill="auto"/>
          </w:tcPr>
          <w:p w14:paraId="63571B9F" w14:textId="23D6D25B" w:rsidR="004404DF" w:rsidRPr="00D27E42" w:rsidRDefault="004404DF" w:rsidP="00D22C16">
            <w:pPr>
              <w:rPr>
                <w:b/>
                <w:sz w:val="20"/>
              </w:rPr>
            </w:pPr>
            <w:r w:rsidRPr="00D27E42">
              <w:rPr>
                <w:b/>
                <w:color w:val="000000"/>
                <w:sz w:val="20"/>
                <w:lang w:val="en-US"/>
              </w:rPr>
              <w:t>7. Should system development costs be agreed to be staged – please confirm that any unrecovered costs would be paid in the instance of the Termination Clause being invoked?</w:t>
            </w:r>
          </w:p>
        </w:tc>
        <w:tc>
          <w:tcPr>
            <w:tcW w:w="6605" w:type="dxa"/>
            <w:tcBorders>
              <w:bottom w:val="single" w:sz="4" w:space="0" w:color="auto"/>
            </w:tcBorders>
            <w:shd w:val="clear" w:color="auto" w:fill="auto"/>
          </w:tcPr>
          <w:p w14:paraId="1FCB92B5" w14:textId="09800B83" w:rsidR="004404DF" w:rsidRPr="0086354C" w:rsidRDefault="00A701ED" w:rsidP="00951010">
            <w:pPr>
              <w:rPr>
                <w:sz w:val="22"/>
                <w:szCs w:val="22"/>
              </w:rPr>
            </w:pPr>
            <w:r w:rsidRPr="0086354C">
              <w:rPr>
                <w:bCs/>
                <w:sz w:val="22"/>
                <w:szCs w:val="22"/>
                <w:lang w:eastAsia="en-GB"/>
              </w:rPr>
              <w:t>As stated in the ITT Part B - Pricing Schedule: Initial Planning, set-up and implementation one off costs (Please detail all relevant costs associated with setting up</w:t>
            </w:r>
            <w:r w:rsidRPr="0086354C">
              <w:rPr>
                <w:sz w:val="22"/>
                <w:szCs w:val="22"/>
              </w:rPr>
              <w:t xml:space="preserve"> and ensure that the Implementation Plan will include key milestones. Payments will be made in arears and in accordance with the successful completion of agreed tasks to agreed deadlines</w:t>
            </w:r>
            <w:r w:rsidRPr="0086354C">
              <w:rPr>
                <w:bCs/>
                <w:sz w:val="22"/>
                <w:szCs w:val="22"/>
                <w:lang w:eastAsia="en-GB"/>
              </w:rPr>
              <w:t>).</w:t>
            </w:r>
            <w:r w:rsidR="00951010">
              <w:rPr>
                <w:sz w:val="22"/>
                <w:szCs w:val="22"/>
              </w:rPr>
              <w:t xml:space="preserve"> See also answer to </w:t>
            </w:r>
            <w:r w:rsidR="00951010" w:rsidRPr="00951010">
              <w:rPr>
                <w:b/>
                <w:sz w:val="22"/>
                <w:szCs w:val="22"/>
              </w:rPr>
              <w:t>Q</w:t>
            </w:r>
            <w:r w:rsidR="00951010">
              <w:rPr>
                <w:b/>
                <w:sz w:val="22"/>
                <w:szCs w:val="22"/>
              </w:rPr>
              <w:t>39</w:t>
            </w:r>
            <w:r w:rsidR="00951010">
              <w:rPr>
                <w:sz w:val="22"/>
                <w:szCs w:val="22"/>
              </w:rPr>
              <w:t xml:space="preserve"> above.</w:t>
            </w:r>
          </w:p>
        </w:tc>
        <w:tc>
          <w:tcPr>
            <w:tcW w:w="1565" w:type="dxa"/>
            <w:tcBorders>
              <w:bottom w:val="single" w:sz="4" w:space="0" w:color="auto"/>
            </w:tcBorders>
            <w:shd w:val="clear" w:color="auto" w:fill="auto"/>
          </w:tcPr>
          <w:p w14:paraId="5FC7EB77" w14:textId="2C68D7DB" w:rsidR="004404DF" w:rsidRPr="00943DB4" w:rsidRDefault="00951010" w:rsidP="000B47D7">
            <w:pPr>
              <w:rPr>
                <w:sz w:val="22"/>
                <w:szCs w:val="22"/>
              </w:rPr>
            </w:pPr>
            <w:r>
              <w:rPr>
                <w:sz w:val="22"/>
                <w:szCs w:val="22"/>
              </w:rPr>
              <w:t>28/10/2015</w:t>
            </w:r>
          </w:p>
        </w:tc>
      </w:tr>
      <w:tr w:rsidR="004404DF" w:rsidRPr="00943DB4" w14:paraId="3725305B" w14:textId="77777777" w:rsidTr="00B22BB9">
        <w:tc>
          <w:tcPr>
            <w:tcW w:w="645" w:type="dxa"/>
            <w:shd w:val="clear" w:color="auto" w:fill="auto"/>
          </w:tcPr>
          <w:p w14:paraId="265D666D" w14:textId="4833ED8B" w:rsidR="004404DF" w:rsidRDefault="00D22C16" w:rsidP="000B47D7">
            <w:pPr>
              <w:jc w:val="center"/>
              <w:rPr>
                <w:b/>
                <w:sz w:val="22"/>
                <w:szCs w:val="22"/>
              </w:rPr>
            </w:pPr>
            <w:r>
              <w:rPr>
                <w:b/>
                <w:sz w:val="22"/>
                <w:szCs w:val="22"/>
              </w:rPr>
              <w:t>51.</w:t>
            </w:r>
          </w:p>
        </w:tc>
        <w:tc>
          <w:tcPr>
            <w:tcW w:w="6353" w:type="dxa"/>
            <w:shd w:val="clear" w:color="auto" w:fill="auto"/>
          </w:tcPr>
          <w:p w14:paraId="682F2C47" w14:textId="0350A76F" w:rsidR="004404DF" w:rsidRPr="00D27E42" w:rsidRDefault="004404DF" w:rsidP="00D22C16">
            <w:pPr>
              <w:rPr>
                <w:b/>
                <w:sz w:val="20"/>
              </w:rPr>
            </w:pPr>
            <w:r w:rsidRPr="00D27E42">
              <w:rPr>
                <w:b/>
                <w:color w:val="000000"/>
                <w:sz w:val="20"/>
                <w:lang w:val="en-US"/>
              </w:rPr>
              <w:t xml:space="preserve">14. The tender requires the Contractor to ensure the database of settings’ registration details is kept up to date through yearly contact and requires a strategy to be submitted with the tender. Please confirm that this is a separate document to the response to be provided within Part B – Tender Schedules. </w:t>
            </w:r>
          </w:p>
        </w:tc>
        <w:tc>
          <w:tcPr>
            <w:tcW w:w="6605" w:type="dxa"/>
            <w:shd w:val="clear" w:color="auto" w:fill="auto"/>
          </w:tcPr>
          <w:p w14:paraId="74C280F9" w14:textId="004BCFE5" w:rsidR="004404DF" w:rsidRPr="00943DB4" w:rsidRDefault="00633616" w:rsidP="00633616">
            <w:pPr>
              <w:rPr>
                <w:sz w:val="22"/>
                <w:szCs w:val="22"/>
              </w:rPr>
            </w:pPr>
            <w:r>
              <w:rPr>
                <w:sz w:val="22"/>
                <w:szCs w:val="22"/>
              </w:rPr>
              <w:t xml:space="preserve">Information on a </w:t>
            </w:r>
            <w:r w:rsidR="00185256">
              <w:rPr>
                <w:sz w:val="22"/>
                <w:szCs w:val="22"/>
              </w:rPr>
              <w:t xml:space="preserve">communications strategy should be provided </w:t>
            </w:r>
            <w:r>
              <w:rPr>
                <w:sz w:val="22"/>
                <w:szCs w:val="22"/>
              </w:rPr>
              <w:t xml:space="preserve">within Part B – Tender Schedules – Question D.6.  Further detail can be provided as a separate Communications Strategy Document. </w:t>
            </w:r>
          </w:p>
        </w:tc>
        <w:tc>
          <w:tcPr>
            <w:tcW w:w="1565" w:type="dxa"/>
            <w:shd w:val="clear" w:color="auto" w:fill="auto"/>
          </w:tcPr>
          <w:p w14:paraId="64DAC0D9" w14:textId="4D2DB709" w:rsidR="004404DF" w:rsidRPr="00943DB4" w:rsidRDefault="00951010" w:rsidP="000B47D7">
            <w:pPr>
              <w:rPr>
                <w:sz w:val="22"/>
                <w:szCs w:val="22"/>
              </w:rPr>
            </w:pPr>
            <w:r>
              <w:rPr>
                <w:sz w:val="22"/>
                <w:szCs w:val="22"/>
              </w:rPr>
              <w:t>28/10/2015</w:t>
            </w:r>
          </w:p>
        </w:tc>
      </w:tr>
      <w:tr w:rsidR="007C6171" w:rsidRPr="00943DB4" w14:paraId="69F3D18F" w14:textId="77777777" w:rsidTr="0049168B">
        <w:tc>
          <w:tcPr>
            <w:tcW w:w="645" w:type="dxa"/>
            <w:shd w:val="clear" w:color="auto" w:fill="auto"/>
          </w:tcPr>
          <w:p w14:paraId="767B9A44" w14:textId="0B2CCB63" w:rsidR="007C6171" w:rsidRDefault="007C6171" w:rsidP="000B47D7">
            <w:pPr>
              <w:jc w:val="center"/>
              <w:rPr>
                <w:b/>
                <w:sz w:val="22"/>
                <w:szCs w:val="22"/>
              </w:rPr>
            </w:pPr>
            <w:r>
              <w:rPr>
                <w:b/>
                <w:sz w:val="22"/>
                <w:szCs w:val="22"/>
              </w:rPr>
              <w:t>52.</w:t>
            </w:r>
          </w:p>
        </w:tc>
        <w:tc>
          <w:tcPr>
            <w:tcW w:w="6353" w:type="dxa"/>
            <w:shd w:val="clear" w:color="auto" w:fill="auto"/>
          </w:tcPr>
          <w:p w14:paraId="7EDA0CA6" w14:textId="066B9317" w:rsidR="007C6171" w:rsidRPr="00D27E42" w:rsidRDefault="007C6171" w:rsidP="00D22C16">
            <w:pPr>
              <w:rPr>
                <w:b/>
                <w:sz w:val="20"/>
              </w:rPr>
            </w:pPr>
            <w:r w:rsidRPr="00D27E42">
              <w:rPr>
                <w:b/>
                <w:color w:val="000000"/>
                <w:sz w:val="20"/>
                <w:lang w:val="en-US"/>
              </w:rPr>
              <w:t>14. Please also advise if this is restricted to email communications? If not can you provide frequency and volumes so that the appropriate cost can be calculated.</w:t>
            </w:r>
          </w:p>
        </w:tc>
        <w:tc>
          <w:tcPr>
            <w:tcW w:w="6605" w:type="dxa"/>
            <w:shd w:val="clear" w:color="auto" w:fill="auto"/>
          </w:tcPr>
          <w:p w14:paraId="0E243684" w14:textId="05C42B76" w:rsidR="007C6171" w:rsidRPr="00943DB4" w:rsidRDefault="007C6171" w:rsidP="000D228D">
            <w:pPr>
              <w:rPr>
                <w:sz w:val="22"/>
                <w:szCs w:val="22"/>
              </w:rPr>
            </w:pPr>
            <w:r>
              <w:rPr>
                <w:sz w:val="22"/>
                <w:szCs w:val="22"/>
              </w:rPr>
              <w:t>The Authority is seeking to promote innovation in the area of communication and is therefore seeking to encourage Bidders to make individual proposals on how this will be carried out.   Bidders may explore a number of communication routes including the NMRU website, email, post or alternative methods.  The volume of postal claimants is currently less than 5% of the total.</w:t>
            </w:r>
          </w:p>
        </w:tc>
        <w:tc>
          <w:tcPr>
            <w:tcW w:w="1565" w:type="dxa"/>
          </w:tcPr>
          <w:p w14:paraId="1E4C2352" w14:textId="67FC66FD" w:rsidR="007C6171" w:rsidRPr="00943DB4" w:rsidRDefault="007C6171" w:rsidP="000B47D7">
            <w:pPr>
              <w:rPr>
                <w:sz w:val="22"/>
                <w:szCs w:val="22"/>
              </w:rPr>
            </w:pPr>
            <w:r w:rsidRPr="00DC32B5">
              <w:rPr>
                <w:sz w:val="22"/>
                <w:szCs w:val="22"/>
              </w:rPr>
              <w:t>21/10/2015</w:t>
            </w:r>
          </w:p>
        </w:tc>
      </w:tr>
      <w:tr w:rsidR="007C6171" w:rsidRPr="00943DB4" w14:paraId="4AC3F860" w14:textId="77777777" w:rsidTr="0049168B">
        <w:tc>
          <w:tcPr>
            <w:tcW w:w="645" w:type="dxa"/>
            <w:shd w:val="clear" w:color="auto" w:fill="auto"/>
          </w:tcPr>
          <w:p w14:paraId="49BB53CF" w14:textId="50834FEF" w:rsidR="007C6171" w:rsidRDefault="007C6171" w:rsidP="000B47D7">
            <w:pPr>
              <w:jc w:val="center"/>
              <w:rPr>
                <w:b/>
                <w:sz w:val="22"/>
                <w:szCs w:val="22"/>
              </w:rPr>
            </w:pPr>
            <w:r>
              <w:rPr>
                <w:b/>
                <w:sz w:val="22"/>
                <w:szCs w:val="22"/>
              </w:rPr>
              <w:t>53.</w:t>
            </w:r>
          </w:p>
        </w:tc>
        <w:tc>
          <w:tcPr>
            <w:tcW w:w="6353" w:type="dxa"/>
            <w:shd w:val="clear" w:color="auto" w:fill="auto"/>
          </w:tcPr>
          <w:p w14:paraId="328B0584" w14:textId="231C0ADA" w:rsidR="007C6171" w:rsidRPr="00D27E42" w:rsidRDefault="007C6171" w:rsidP="00D22C16">
            <w:pPr>
              <w:rPr>
                <w:b/>
                <w:sz w:val="20"/>
              </w:rPr>
            </w:pPr>
            <w:r w:rsidRPr="00D27E42">
              <w:rPr>
                <w:b/>
                <w:color w:val="000000"/>
                <w:sz w:val="20"/>
                <w:lang w:val="en-US"/>
              </w:rPr>
              <w:t>15. Please clarify your expectations about having the ability to extract data on the profile of eligible children by week/months – in order that this can be factored into the system design? Can you also confirm your definition of ‘profile’ – do you mean the maximum number of permitted children?</w:t>
            </w:r>
          </w:p>
        </w:tc>
        <w:tc>
          <w:tcPr>
            <w:tcW w:w="6605" w:type="dxa"/>
            <w:shd w:val="clear" w:color="auto" w:fill="auto"/>
          </w:tcPr>
          <w:p w14:paraId="1A5F6036" w14:textId="6C7CA370" w:rsidR="007C6171" w:rsidRPr="00943DB4" w:rsidRDefault="007C6171" w:rsidP="005769A4">
            <w:pPr>
              <w:rPr>
                <w:sz w:val="22"/>
                <w:szCs w:val="22"/>
              </w:rPr>
            </w:pPr>
            <w:r>
              <w:rPr>
                <w:sz w:val="22"/>
                <w:szCs w:val="22"/>
              </w:rPr>
              <w:t xml:space="preserve">Bidders should provide a system which has the ability to easily and efficiently extract and produce management information and reports on, amongst other things, the number of registered eligible children by week or month.  Profile refers to the total number of eligible sessions or children registered with the NMRU. </w:t>
            </w:r>
          </w:p>
        </w:tc>
        <w:tc>
          <w:tcPr>
            <w:tcW w:w="1565" w:type="dxa"/>
          </w:tcPr>
          <w:p w14:paraId="57FAC77D" w14:textId="5907EED2" w:rsidR="007C6171" w:rsidRPr="00943DB4" w:rsidRDefault="007C6171" w:rsidP="000B47D7">
            <w:pPr>
              <w:rPr>
                <w:sz w:val="22"/>
                <w:szCs w:val="22"/>
              </w:rPr>
            </w:pPr>
            <w:r w:rsidRPr="00DC32B5">
              <w:rPr>
                <w:sz w:val="22"/>
                <w:szCs w:val="22"/>
              </w:rPr>
              <w:t>21/10/2015</w:t>
            </w:r>
          </w:p>
        </w:tc>
      </w:tr>
      <w:tr w:rsidR="007C6171" w:rsidRPr="00943DB4" w14:paraId="2981B821" w14:textId="77777777" w:rsidTr="0049168B">
        <w:tc>
          <w:tcPr>
            <w:tcW w:w="645" w:type="dxa"/>
            <w:shd w:val="clear" w:color="auto" w:fill="auto"/>
          </w:tcPr>
          <w:p w14:paraId="5B1C5F47" w14:textId="589E5BCA" w:rsidR="007C6171" w:rsidRDefault="007C6171" w:rsidP="000B47D7">
            <w:pPr>
              <w:jc w:val="center"/>
              <w:rPr>
                <w:b/>
                <w:sz w:val="22"/>
                <w:szCs w:val="22"/>
              </w:rPr>
            </w:pPr>
            <w:r>
              <w:rPr>
                <w:b/>
                <w:sz w:val="22"/>
                <w:szCs w:val="22"/>
              </w:rPr>
              <w:t>54.</w:t>
            </w:r>
          </w:p>
        </w:tc>
        <w:tc>
          <w:tcPr>
            <w:tcW w:w="6353" w:type="dxa"/>
            <w:shd w:val="clear" w:color="auto" w:fill="auto"/>
          </w:tcPr>
          <w:p w14:paraId="6A800FEA" w14:textId="05D92444" w:rsidR="007C6171" w:rsidRPr="00D27E42" w:rsidRDefault="007C6171" w:rsidP="00D22C16">
            <w:pPr>
              <w:rPr>
                <w:b/>
                <w:sz w:val="20"/>
              </w:rPr>
            </w:pPr>
            <w:r w:rsidRPr="00D27E42">
              <w:rPr>
                <w:b/>
                <w:color w:val="000000"/>
                <w:sz w:val="20"/>
                <w:lang w:val="en-US"/>
              </w:rPr>
              <w:t xml:space="preserve">16. Processing registration applications – you require the Contractor to provide a fully online registration process; how do you propose that any delays due to supporting documentation needing to be sent via the </w:t>
            </w:r>
            <w:proofErr w:type="gramStart"/>
            <w:r w:rsidRPr="00D27E42">
              <w:rPr>
                <w:b/>
                <w:color w:val="000000"/>
                <w:sz w:val="20"/>
                <w:lang w:val="en-US"/>
              </w:rPr>
              <w:t>post,</w:t>
            </w:r>
            <w:proofErr w:type="gramEnd"/>
            <w:r w:rsidRPr="00D27E42">
              <w:rPr>
                <w:b/>
                <w:color w:val="000000"/>
                <w:sz w:val="20"/>
                <w:lang w:val="en-US"/>
              </w:rPr>
              <w:t xml:space="preserve"> are to be measured?</w:t>
            </w:r>
          </w:p>
        </w:tc>
        <w:tc>
          <w:tcPr>
            <w:tcW w:w="6605" w:type="dxa"/>
            <w:shd w:val="clear" w:color="auto" w:fill="auto"/>
          </w:tcPr>
          <w:p w14:paraId="4DEF7E24" w14:textId="30028A33" w:rsidR="007C6171" w:rsidRPr="00943DB4" w:rsidRDefault="007C6171" w:rsidP="00F90F74">
            <w:pPr>
              <w:rPr>
                <w:sz w:val="22"/>
                <w:szCs w:val="22"/>
              </w:rPr>
            </w:pPr>
            <w:r>
              <w:rPr>
                <w:sz w:val="22"/>
                <w:szCs w:val="22"/>
              </w:rPr>
              <w:t xml:space="preserve">As part of bids the Authority seeks proposals on methods of measuring responses to setting’s queries.  Response delays outside of the contractor’s control that may impact performance targets must be communicated to the NHSBSA Contract Managers at the earliest opportunity.  </w:t>
            </w:r>
          </w:p>
        </w:tc>
        <w:tc>
          <w:tcPr>
            <w:tcW w:w="1565" w:type="dxa"/>
          </w:tcPr>
          <w:p w14:paraId="77C707C3" w14:textId="2061D23F" w:rsidR="007C6171" w:rsidRPr="00943DB4" w:rsidRDefault="007C6171" w:rsidP="000B47D7">
            <w:pPr>
              <w:rPr>
                <w:sz w:val="22"/>
                <w:szCs w:val="22"/>
              </w:rPr>
            </w:pPr>
            <w:r w:rsidRPr="00DC32B5">
              <w:rPr>
                <w:sz w:val="22"/>
                <w:szCs w:val="22"/>
              </w:rPr>
              <w:t>21/10/2015</w:t>
            </w:r>
          </w:p>
        </w:tc>
      </w:tr>
      <w:tr w:rsidR="007C6171" w:rsidRPr="00943DB4" w14:paraId="05F9CCD9" w14:textId="77777777" w:rsidTr="0049168B">
        <w:tc>
          <w:tcPr>
            <w:tcW w:w="645" w:type="dxa"/>
            <w:shd w:val="clear" w:color="auto" w:fill="auto"/>
          </w:tcPr>
          <w:p w14:paraId="7081A03A" w14:textId="4E3437AA" w:rsidR="007C6171" w:rsidRDefault="007C6171" w:rsidP="000B47D7">
            <w:pPr>
              <w:jc w:val="center"/>
              <w:rPr>
                <w:b/>
                <w:sz w:val="22"/>
                <w:szCs w:val="22"/>
              </w:rPr>
            </w:pPr>
            <w:r>
              <w:rPr>
                <w:b/>
                <w:sz w:val="22"/>
                <w:szCs w:val="22"/>
              </w:rPr>
              <w:t>55.</w:t>
            </w:r>
          </w:p>
        </w:tc>
        <w:tc>
          <w:tcPr>
            <w:tcW w:w="6353" w:type="dxa"/>
            <w:shd w:val="clear" w:color="auto" w:fill="auto"/>
          </w:tcPr>
          <w:p w14:paraId="37ECD3E5" w14:textId="67F68796" w:rsidR="007C6171" w:rsidRPr="00D27E42" w:rsidRDefault="007C6171" w:rsidP="007D5CAA">
            <w:pPr>
              <w:rPr>
                <w:b/>
                <w:sz w:val="20"/>
              </w:rPr>
            </w:pPr>
            <w:r w:rsidRPr="00D27E42">
              <w:rPr>
                <w:b/>
                <w:color w:val="000000"/>
                <w:sz w:val="20"/>
                <w:lang w:val="en-US"/>
              </w:rPr>
              <w:t>17-19. Queries around registration - these points define the required standard as being 2 working days for changes to be processed however this conflicts with the standard for responding to email queries being 5 days. Please would you clarify how we will be able to evidence/differentiate the different SLA standards?</w:t>
            </w:r>
          </w:p>
        </w:tc>
        <w:tc>
          <w:tcPr>
            <w:tcW w:w="6605" w:type="dxa"/>
            <w:shd w:val="clear" w:color="auto" w:fill="auto"/>
          </w:tcPr>
          <w:p w14:paraId="1389D7BA" w14:textId="58464A42" w:rsidR="007C6171" w:rsidRPr="00943DB4" w:rsidRDefault="007C6171" w:rsidP="00B14F15">
            <w:pPr>
              <w:rPr>
                <w:sz w:val="22"/>
                <w:szCs w:val="22"/>
              </w:rPr>
            </w:pPr>
            <w:r>
              <w:rPr>
                <w:sz w:val="22"/>
                <w:szCs w:val="22"/>
              </w:rPr>
              <w:t xml:space="preserve">Registration is an integral component of the NMRU scheme and as a result is subject to tighter performance targets.  The 5 day email query response refers to general enquiries not related to the registration of settings and agents.   </w:t>
            </w:r>
          </w:p>
        </w:tc>
        <w:tc>
          <w:tcPr>
            <w:tcW w:w="1565" w:type="dxa"/>
          </w:tcPr>
          <w:p w14:paraId="2A25C4C0" w14:textId="63CB7A33" w:rsidR="007C6171" w:rsidRPr="00943DB4" w:rsidRDefault="007C6171" w:rsidP="000B47D7">
            <w:pPr>
              <w:rPr>
                <w:sz w:val="22"/>
                <w:szCs w:val="22"/>
              </w:rPr>
            </w:pPr>
            <w:r w:rsidRPr="00DC32B5">
              <w:rPr>
                <w:sz w:val="22"/>
                <w:szCs w:val="22"/>
              </w:rPr>
              <w:t>21/10/2015</w:t>
            </w:r>
          </w:p>
        </w:tc>
      </w:tr>
      <w:tr w:rsidR="007C6171" w:rsidRPr="00943DB4" w14:paraId="10B6364C" w14:textId="77777777" w:rsidTr="0049168B">
        <w:tc>
          <w:tcPr>
            <w:tcW w:w="645" w:type="dxa"/>
            <w:shd w:val="clear" w:color="auto" w:fill="auto"/>
          </w:tcPr>
          <w:p w14:paraId="5B34652A" w14:textId="1BAF89FD" w:rsidR="007C6171" w:rsidRDefault="007C6171" w:rsidP="000B47D7">
            <w:pPr>
              <w:jc w:val="center"/>
              <w:rPr>
                <w:b/>
                <w:sz w:val="22"/>
                <w:szCs w:val="22"/>
              </w:rPr>
            </w:pPr>
            <w:r>
              <w:rPr>
                <w:b/>
                <w:sz w:val="22"/>
                <w:szCs w:val="22"/>
              </w:rPr>
              <w:lastRenderedPageBreak/>
              <w:t>56.</w:t>
            </w:r>
          </w:p>
        </w:tc>
        <w:tc>
          <w:tcPr>
            <w:tcW w:w="6353" w:type="dxa"/>
            <w:shd w:val="clear" w:color="auto" w:fill="auto"/>
          </w:tcPr>
          <w:p w14:paraId="0419EF47" w14:textId="384D6F46" w:rsidR="007C6171" w:rsidRPr="00D27E42" w:rsidRDefault="007C6171" w:rsidP="00D22C16">
            <w:pPr>
              <w:rPr>
                <w:b/>
                <w:sz w:val="20"/>
              </w:rPr>
            </w:pPr>
            <w:r w:rsidRPr="00D27E42">
              <w:rPr>
                <w:b/>
                <w:color w:val="000000"/>
                <w:sz w:val="20"/>
                <w:lang w:val="en-US"/>
              </w:rPr>
              <w:t>20. Removal of all inactive settings within 2 days from expiration of the 24 months. Would you please clarify from which date this should be measured – is this to be the end of the month in which they submitted their claim or the specific date that claim was submitted, or the date that claim was paid?</w:t>
            </w:r>
          </w:p>
        </w:tc>
        <w:tc>
          <w:tcPr>
            <w:tcW w:w="6605" w:type="dxa"/>
            <w:shd w:val="clear" w:color="auto" w:fill="auto"/>
          </w:tcPr>
          <w:p w14:paraId="71FD234C" w14:textId="5554E0C3" w:rsidR="007C6171" w:rsidRPr="00943DB4" w:rsidRDefault="007C6171" w:rsidP="00DE1749">
            <w:pPr>
              <w:rPr>
                <w:sz w:val="22"/>
                <w:szCs w:val="22"/>
              </w:rPr>
            </w:pPr>
            <w:r>
              <w:rPr>
                <w:sz w:val="22"/>
                <w:szCs w:val="22"/>
              </w:rPr>
              <w:t xml:space="preserve">The removal of an inactive setting must be conducted 24 months from the date of their last claim was submitted.  </w:t>
            </w:r>
          </w:p>
        </w:tc>
        <w:tc>
          <w:tcPr>
            <w:tcW w:w="1565" w:type="dxa"/>
          </w:tcPr>
          <w:p w14:paraId="174016C5" w14:textId="101BE307" w:rsidR="007C6171" w:rsidRPr="00943DB4" w:rsidRDefault="007C6171" w:rsidP="000B47D7">
            <w:pPr>
              <w:rPr>
                <w:sz w:val="22"/>
                <w:szCs w:val="22"/>
              </w:rPr>
            </w:pPr>
            <w:r w:rsidRPr="00DC32B5">
              <w:rPr>
                <w:sz w:val="22"/>
                <w:szCs w:val="22"/>
              </w:rPr>
              <w:t>21/10/2015</w:t>
            </w:r>
          </w:p>
        </w:tc>
      </w:tr>
      <w:tr w:rsidR="007C6171" w:rsidRPr="00943DB4" w14:paraId="06FA20DE" w14:textId="77777777" w:rsidTr="0049168B">
        <w:tc>
          <w:tcPr>
            <w:tcW w:w="645" w:type="dxa"/>
            <w:shd w:val="clear" w:color="auto" w:fill="auto"/>
          </w:tcPr>
          <w:p w14:paraId="394DB3F6" w14:textId="0DB2AB65" w:rsidR="007C6171" w:rsidRDefault="007C6171" w:rsidP="000B47D7">
            <w:pPr>
              <w:jc w:val="center"/>
              <w:rPr>
                <w:b/>
                <w:sz w:val="22"/>
                <w:szCs w:val="22"/>
              </w:rPr>
            </w:pPr>
            <w:r>
              <w:rPr>
                <w:b/>
                <w:sz w:val="22"/>
                <w:szCs w:val="22"/>
              </w:rPr>
              <w:t>57.</w:t>
            </w:r>
          </w:p>
        </w:tc>
        <w:tc>
          <w:tcPr>
            <w:tcW w:w="6353" w:type="dxa"/>
            <w:shd w:val="clear" w:color="auto" w:fill="auto"/>
          </w:tcPr>
          <w:p w14:paraId="74FDC09A" w14:textId="740829FD" w:rsidR="007C6171" w:rsidRPr="00D27E42" w:rsidRDefault="007C6171" w:rsidP="00D22C16">
            <w:pPr>
              <w:rPr>
                <w:b/>
                <w:sz w:val="20"/>
              </w:rPr>
            </w:pPr>
            <w:r w:rsidRPr="00D27E42">
              <w:rPr>
                <w:b/>
                <w:color w:val="000000"/>
                <w:sz w:val="20"/>
                <w:lang w:val="en-US"/>
              </w:rPr>
              <w:t>24. The requirement to maintain a register of any companies and/or individuals who have been deregistered from the NMS is a new requirement – would you please confirm your expectations on the depth of data that should be held. Please also confirm that you require this data to be checked against any new applications for registration.</w:t>
            </w:r>
          </w:p>
        </w:tc>
        <w:tc>
          <w:tcPr>
            <w:tcW w:w="6605" w:type="dxa"/>
            <w:shd w:val="clear" w:color="auto" w:fill="auto"/>
          </w:tcPr>
          <w:p w14:paraId="45D2C4CA" w14:textId="0F23CCF2" w:rsidR="007C6171" w:rsidRPr="00943DB4" w:rsidRDefault="007C6171" w:rsidP="00DB4FA7">
            <w:pPr>
              <w:rPr>
                <w:sz w:val="22"/>
                <w:szCs w:val="22"/>
              </w:rPr>
            </w:pPr>
            <w:r>
              <w:rPr>
                <w:sz w:val="22"/>
                <w:szCs w:val="22"/>
              </w:rPr>
              <w:t xml:space="preserve">Bidders are anticipated to submit their own suggestions as to what information should be held on de-registered setting/agents.  This information should be used to check newly registered settings/agents.  Types of information that may be stored include the settings name, contact details, key stakeholder names and OFTSED registration numbers.  </w:t>
            </w:r>
          </w:p>
        </w:tc>
        <w:tc>
          <w:tcPr>
            <w:tcW w:w="1565" w:type="dxa"/>
          </w:tcPr>
          <w:p w14:paraId="41D44223" w14:textId="18E1379F" w:rsidR="007C6171" w:rsidRPr="00943DB4" w:rsidRDefault="007C6171" w:rsidP="000B47D7">
            <w:pPr>
              <w:rPr>
                <w:sz w:val="22"/>
                <w:szCs w:val="22"/>
              </w:rPr>
            </w:pPr>
            <w:r w:rsidRPr="00DC32B5">
              <w:rPr>
                <w:sz w:val="22"/>
                <w:szCs w:val="22"/>
              </w:rPr>
              <w:t>21/10/2015</w:t>
            </w:r>
          </w:p>
        </w:tc>
      </w:tr>
      <w:tr w:rsidR="007C6171" w:rsidRPr="00943DB4" w14:paraId="26D542D1" w14:textId="77777777" w:rsidTr="0049168B">
        <w:tc>
          <w:tcPr>
            <w:tcW w:w="645" w:type="dxa"/>
            <w:shd w:val="clear" w:color="auto" w:fill="auto"/>
          </w:tcPr>
          <w:p w14:paraId="274F5599" w14:textId="1A6608CD" w:rsidR="007C6171" w:rsidRDefault="007C6171" w:rsidP="000B47D7">
            <w:pPr>
              <w:jc w:val="center"/>
              <w:rPr>
                <w:b/>
                <w:sz w:val="22"/>
                <w:szCs w:val="22"/>
              </w:rPr>
            </w:pPr>
            <w:r>
              <w:rPr>
                <w:b/>
                <w:sz w:val="22"/>
                <w:szCs w:val="22"/>
              </w:rPr>
              <w:t>58.</w:t>
            </w:r>
          </w:p>
        </w:tc>
        <w:tc>
          <w:tcPr>
            <w:tcW w:w="6353" w:type="dxa"/>
            <w:shd w:val="clear" w:color="auto" w:fill="auto"/>
          </w:tcPr>
          <w:p w14:paraId="2993959E" w14:textId="783FB290" w:rsidR="007C6171" w:rsidRPr="00D27E42" w:rsidRDefault="007C6171" w:rsidP="00D22C16">
            <w:pPr>
              <w:rPr>
                <w:b/>
                <w:sz w:val="20"/>
              </w:rPr>
            </w:pPr>
            <w:r w:rsidRPr="00D27E42">
              <w:rPr>
                <w:b/>
                <w:sz w:val="20"/>
              </w:rPr>
              <w:t>25. The requirement to hold an annual Agents Day is a new requirement since the last tender and one that was covered in some detail during the Supplier Open Day earlier this year. However for clarity and for costing purposes would you please confirm that all associated costs are to be covered within the contract price?</w:t>
            </w:r>
          </w:p>
        </w:tc>
        <w:tc>
          <w:tcPr>
            <w:tcW w:w="6605" w:type="dxa"/>
            <w:shd w:val="clear" w:color="auto" w:fill="auto"/>
          </w:tcPr>
          <w:p w14:paraId="1DDF895F" w14:textId="6BB00BED" w:rsidR="007C6171" w:rsidRPr="00943DB4" w:rsidRDefault="007C6171" w:rsidP="000B47D7">
            <w:pPr>
              <w:rPr>
                <w:sz w:val="22"/>
                <w:szCs w:val="22"/>
              </w:rPr>
            </w:pPr>
            <w:r>
              <w:rPr>
                <w:sz w:val="22"/>
                <w:szCs w:val="22"/>
              </w:rPr>
              <w:t xml:space="preserve">Costs for an annual agent day must be covered within the contract price. </w:t>
            </w:r>
          </w:p>
        </w:tc>
        <w:tc>
          <w:tcPr>
            <w:tcW w:w="1565" w:type="dxa"/>
          </w:tcPr>
          <w:p w14:paraId="23A5B31E" w14:textId="131F8B75" w:rsidR="007C6171" w:rsidRPr="00943DB4" w:rsidRDefault="007C6171" w:rsidP="000B47D7">
            <w:pPr>
              <w:rPr>
                <w:sz w:val="22"/>
                <w:szCs w:val="22"/>
              </w:rPr>
            </w:pPr>
            <w:r w:rsidRPr="00DC32B5">
              <w:rPr>
                <w:sz w:val="22"/>
                <w:szCs w:val="22"/>
              </w:rPr>
              <w:t>21/10/2015</w:t>
            </w:r>
          </w:p>
        </w:tc>
      </w:tr>
      <w:tr w:rsidR="007C6171" w:rsidRPr="00943DB4" w14:paraId="68798117" w14:textId="77777777" w:rsidTr="0049168B">
        <w:tc>
          <w:tcPr>
            <w:tcW w:w="645" w:type="dxa"/>
            <w:shd w:val="clear" w:color="auto" w:fill="auto"/>
          </w:tcPr>
          <w:p w14:paraId="5E711940" w14:textId="576C6269" w:rsidR="007C6171" w:rsidRDefault="007C6171" w:rsidP="000B47D7">
            <w:pPr>
              <w:jc w:val="center"/>
              <w:rPr>
                <w:b/>
                <w:sz w:val="22"/>
                <w:szCs w:val="22"/>
              </w:rPr>
            </w:pPr>
            <w:r>
              <w:rPr>
                <w:b/>
                <w:sz w:val="22"/>
                <w:szCs w:val="22"/>
              </w:rPr>
              <w:t>59.</w:t>
            </w:r>
          </w:p>
        </w:tc>
        <w:tc>
          <w:tcPr>
            <w:tcW w:w="6353" w:type="dxa"/>
            <w:shd w:val="clear" w:color="auto" w:fill="auto"/>
          </w:tcPr>
          <w:p w14:paraId="33E29779" w14:textId="2B1DB1A2" w:rsidR="007C6171" w:rsidRPr="00D27E42" w:rsidRDefault="007C6171" w:rsidP="00DC3335">
            <w:pPr>
              <w:pStyle w:val="Default"/>
              <w:rPr>
                <w:rFonts w:ascii="Arial" w:hAnsi="Arial" w:cs="Arial"/>
                <w:b/>
                <w:sz w:val="20"/>
                <w:szCs w:val="20"/>
              </w:rPr>
            </w:pPr>
            <w:r w:rsidRPr="00D27E42">
              <w:rPr>
                <w:rFonts w:ascii="Arial" w:hAnsi="Arial" w:cs="Arial"/>
                <w:b/>
                <w:sz w:val="20"/>
                <w:szCs w:val="20"/>
              </w:rPr>
              <w:t>25. Please confirm that our proposal on this point is to be a separate document and not covered within our response to the questions in Part B – Tender Schedules, due to the constraint on words</w:t>
            </w:r>
          </w:p>
        </w:tc>
        <w:tc>
          <w:tcPr>
            <w:tcW w:w="6605" w:type="dxa"/>
            <w:shd w:val="clear" w:color="auto" w:fill="auto"/>
          </w:tcPr>
          <w:p w14:paraId="16D9D407" w14:textId="7A0C8A20" w:rsidR="007C6171" w:rsidRPr="00943DB4" w:rsidRDefault="007C6171" w:rsidP="0075303D">
            <w:pPr>
              <w:rPr>
                <w:sz w:val="22"/>
                <w:szCs w:val="22"/>
              </w:rPr>
            </w:pPr>
            <w:r>
              <w:rPr>
                <w:sz w:val="22"/>
                <w:szCs w:val="22"/>
              </w:rPr>
              <w:t xml:space="preserve">Proposals for an annual Agent day may be provided as a separate document. </w:t>
            </w:r>
          </w:p>
        </w:tc>
        <w:tc>
          <w:tcPr>
            <w:tcW w:w="1565" w:type="dxa"/>
          </w:tcPr>
          <w:p w14:paraId="3DA7C691" w14:textId="3C35BFED" w:rsidR="007C6171" w:rsidRPr="00943DB4" w:rsidRDefault="007C6171" w:rsidP="000B47D7">
            <w:pPr>
              <w:rPr>
                <w:sz w:val="22"/>
                <w:szCs w:val="22"/>
              </w:rPr>
            </w:pPr>
            <w:r w:rsidRPr="00DC32B5">
              <w:rPr>
                <w:sz w:val="22"/>
                <w:szCs w:val="22"/>
              </w:rPr>
              <w:t>21/10/2015</w:t>
            </w:r>
          </w:p>
        </w:tc>
      </w:tr>
      <w:tr w:rsidR="007C6171" w:rsidRPr="00943DB4" w14:paraId="2BD3C1FD" w14:textId="77777777" w:rsidTr="007D5CAA">
        <w:tc>
          <w:tcPr>
            <w:tcW w:w="645" w:type="dxa"/>
            <w:tcBorders>
              <w:bottom w:val="single" w:sz="4" w:space="0" w:color="auto"/>
            </w:tcBorders>
            <w:shd w:val="clear" w:color="auto" w:fill="auto"/>
          </w:tcPr>
          <w:p w14:paraId="185A3616" w14:textId="54B3BB1E" w:rsidR="007C6171" w:rsidRDefault="007C6171" w:rsidP="000B47D7">
            <w:pPr>
              <w:jc w:val="center"/>
              <w:rPr>
                <w:b/>
                <w:sz w:val="22"/>
                <w:szCs w:val="22"/>
              </w:rPr>
            </w:pPr>
            <w:r>
              <w:rPr>
                <w:b/>
                <w:sz w:val="22"/>
                <w:szCs w:val="22"/>
              </w:rPr>
              <w:t>60.</w:t>
            </w:r>
          </w:p>
        </w:tc>
        <w:tc>
          <w:tcPr>
            <w:tcW w:w="6353" w:type="dxa"/>
            <w:tcBorders>
              <w:bottom w:val="single" w:sz="4" w:space="0" w:color="auto"/>
            </w:tcBorders>
            <w:shd w:val="clear" w:color="auto" w:fill="auto"/>
          </w:tcPr>
          <w:p w14:paraId="57D99E97" w14:textId="3EB22EA1" w:rsidR="007C6171" w:rsidRPr="00D27E42" w:rsidRDefault="007C6171" w:rsidP="00D22C16">
            <w:pPr>
              <w:rPr>
                <w:b/>
                <w:sz w:val="20"/>
              </w:rPr>
            </w:pPr>
            <w:r w:rsidRPr="00D27E42">
              <w:rPr>
                <w:b/>
                <w:sz w:val="20"/>
              </w:rPr>
              <w:t>28 &amp; 34. The requirement to provide a comprehensive fraud strategy is understandable; please therefore confirm that you expect this to be a separate document submitted with our responses to Part B – Tender Schedules in order that the relevant detail can be provided.</w:t>
            </w:r>
          </w:p>
        </w:tc>
        <w:tc>
          <w:tcPr>
            <w:tcW w:w="6605" w:type="dxa"/>
            <w:tcBorders>
              <w:bottom w:val="single" w:sz="4" w:space="0" w:color="auto"/>
            </w:tcBorders>
            <w:shd w:val="clear" w:color="auto" w:fill="auto"/>
          </w:tcPr>
          <w:p w14:paraId="52A5F453" w14:textId="25DAA6EB" w:rsidR="007C6171" w:rsidRPr="00943DB4" w:rsidRDefault="001871B3" w:rsidP="001871B3">
            <w:pPr>
              <w:rPr>
                <w:sz w:val="22"/>
                <w:szCs w:val="22"/>
              </w:rPr>
            </w:pPr>
            <w:r>
              <w:rPr>
                <w:sz w:val="22"/>
                <w:szCs w:val="22"/>
              </w:rPr>
              <w:t>The</w:t>
            </w:r>
            <w:r w:rsidR="007C6171">
              <w:rPr>
                <w:sz w:val="22"/>
                <w:szCs w:val="22"/>
              </w:rPr>
              <w:t xml:space="preserve"> Anti-Fraud Strategy may be submitted as a separate document.   </w:t>
            </w:r>
          </w:p>
        </w:tc>
        <w:tc>
          <w:tcPr>
            <w:tcW w:w="1565" w:type="dxa"/>
          </w:tcPr>
          <w:p w14:paraId="439AFC74" w14:textId="7510B851" w:rsidR="007C6171" w:rsidRPr="00943DB4" w:rsidRDefault="007C6171" w:rsidP="000B47D7">
            <w:pPr>
              <w:rPr>
                <w:sz w:val="22"/>
                <w:szCs w:val="22"/>
              </w:rPr>
            </w:pPr>
            <w:r w:rsidRPr="00DC32B5">
              <w:rPr>
                <w:sz w:val="22"/>
                <w:szCs w:val="22"/>
              </w:rPr>
              <w:t>21/10/2015</w:t>
            </w:r>
          </w:p>
        </w:tc>
      </w:tr>
      <w:tr w:rsidR="004404DF" w:rsidRPr="00943DB4" w14:paraId="6D33EDC0" w14:textId="77777777" w:rsidTr="00B22BB9">
        <w:tc>
          <w:tcPr>
            <w:tcW w:w="645" w:type="dxa"/>
            <w:tcBorders>
              <w:bottom w:val="single" w:sz="4" w:space="0" w:color="auto"/>
            </w:tcBorders>
            <w:shd w:val="clear" w:color="auto" w:fill="auto"/>
          </w:tcPr>
          <w:p w14:paraId="75C5C433" w14:textId="0E1E4591" w:rsidR="004404DF" w:rsidRDefault="00D22C16" w:rsidP="000B47D7">
            <w:pPr>
              <w:jc w:val="center"/>
              <w:rPr>
                <w:b/>
                <w:sz w:val="22"/>
                <w:szCs w:val="22"/>
              </w:rPr>
            </w:pPr>
            <w:r>
              <w:rPr>
                <w:b/>
                <w:sz w:val="22"/>
                <w:szCs w:val="22"/>
              </w:rPr>
              <w:t>61.</w:t>
            </w:r>
          </w:p>
        </w:tc>
        <w:tc>
          <w:tcPr>
            <w:tcW w:w="6353" w:type="dxa"/>
            <w:tcBorders>
              <w:bottom w:val="single" w:sz="4" w:space="0" w:color="auto"/>
            </w:tcBorders>
            <w:shd w:val="clear" w:color="auto" w:fill="auto"/>
          </w:tcPr>
          <w:p w14:paraId="3F04C8B2" w14:textId="6FF5D55F" w:rsidR="004404DF" w:rsidRPr="00D27E42" w:rsidRDefault="004404DF" w:rsidP="00951010">
            <w:pPr>
              <w:rPr>
                <w:b/>
                <w:sz w:val="20"/>
              </w:rPr>
            </w:pPr>
            <w:r w:rsidRPr="00D27E42">
              <w:rPr>
                <w:b/>
                <w:sz w:val="20"/>
              </w:rPr>
              <w:t xml:space="preserve">35. Please explain how you propose that we validate that the children for whom a claim relates, are </w:t>
            </w:r>
            <w:r w:rsidR="00951010">
              <w:rPr>
                <w:b/>
                <w:sz w:val="20"/>
              </w:rPr>
              <w:t>U</w:t>
            </w:r>
            <w:r w:rsidRPr="00D27E42">
              <w:rPr>
                <w:b/>
                <w:sz w:val="20"/>
              </w:rPr>
              <w:t xml:space="preserve">nder 5 years old or that they stayed for the 2 hour period? </w:t>
            </w:r>
          </w:p>
        </w:tc>
        <w:tc>
          <w:tcPr>
            <w:tcW w:w="6605" w:type="dxa"/>
            <w:tcBorders>
              <w:bottom w:val="single" w:sz="4" w:space="0" w:color="auto"/>
            </w:tcBorders>
            <w:shd w:val="clear" w:color="auto" w:fill="auto"/>
          </w:tcPr>
          <w:p w14:paraId="35942B5B" w14:textId="54A503A5" w:rsidR="004404DF" w:rsidRPr="00943DB4" w:rsidRDefault="00EC3672" w:rsidP="0086354C">
            <w:pPr>
              <w:rPr>
                <w:sz w:val="22"/>
                <w:szCs w:val="22"/>
              </w:rPr>
            </w:pPr>
            <w:r>
              <w:rPr>
                <w:sz w:val="22"/>
                <w:szCs w:val="22"/>
              </w:rPr>
              <w:t xml:space="preserve">The process and method for verifying that children are under the age of 5 years old and have attended care for over a 2 hour period should be detailed as part of bidders verification and validation processes. </w:t>
            </w:r>
          </w:p>
        </w:tc>
        <w:tc>
          <w:tcPr>
            <w:tcW w:w="1565" w:type="dxa"/>
            <w:tcBorders>
              <w:bottom w:val="single" w:sz="4" w:space="0" w:color="auto"/>
            </w:tcBorders>
            <w:shd w:val="clear" w:color="auto" w:fill="auto"/>
          </w:tcPr>
          <w:p w14:paraId="105021F8" w14:textId="45079206" w:rsidR="004404DF" w:rsidRPr="00943DB4" w:rsidRDefault="00951010" w:rsidP="000B47D7">
            <w:pPr>
              <w:rPr>
                <w:sz w:val="22"/>
                <w:szCs w:val="22"/>
              </w:rPr>
            </w:pPr>
            <w:r>
              <w:rPr>
                <w:sz w:val="22"/>
                <w:szCs w:val="22"/>
              </w:rPr>
              <w:t>28/10/2015</w:t>
            </w:r>
          </w:p>
        </w:tc>
      </w:tr>
      <w:tr w:rsidR="004404DF" w:rsidRPr="00943DB4" w14:paraId="073E7884" w14:textId="77777777" w:rsidTr="00B22BB9">
        <w:tc>
          <w:tcPr>
            <w:tcW w:w="645" w:type="dxa"/>
            <w:shd w:val="clear" w:color="auto" w:fill="auto"/>
          </w:tcPr>
          <w:p w14:paraId="7C34C39A" w14:textId="3A5F9315" w:rsidR="004404DF" w:rsidRDefault="00D22C16" w:rsidP="000B47D7">
            <w:pPr>
              <w:jc w:val="center"/>
              <w:rPr>
                <w:b/>
                <w:sz w:val="22"/>
                <w:szCs w:val="22"/>
              </w:rPr>
            </w:pPr>
            <w:r>
              <w:rPr>
                <w:b/>
                <w:sz w:val="22"/>
                <w:szCs w:val="22"/>
              </w:rPr>
              <w:t>62.</w:t>
            </w:r>
          </w:p>
        </w:tc>
        <w:tc>
          <w:tcPr>
            <w:tcW w:w="6353" w:type="dxa"/>
            <w:shd w:val="clear" w:color="auto" w:fill="auto"/>
          </w:tcPr>
          <w:p w14:paraId="0F40D7AB" w14:textId="61F23469" w:rsidR="004404DF" w:rsidRPr="00D27E42" w:rsidRDefault="004404DF" w:rsidP="00D22C16">
            <w:pPr>
              <w:rPr>
                <w:b/>
                <w:sz w:val="20"/>
              </w:rPr>
            </w:pPr>
            <w:r w:rsidRPr="00D27E42">
              <w:rPr>
                <w:b/>
                <w:sz w:val="20"/>
              </w:rPr>
              <w:t xml:space="preserve">35. Please would you clarify the official price threshold for claiming as this could impact on how many claims can be processed without receipts or need to be </w:t>
            </w:r>
            <w:proofErr w:type="gramStart"/>
            <w:r w:rsidRPr="00D27E42">
              <w:rPr>
                <w:b/>
                <w:sz w:val="20"/>
              </w:rPr>
              <w:t>queried.</w:t>
            </w:r>
            <w:proofErr w:type="gramEnd"/>
          </w:p>
        </w:tc>
        <w:tc>
          <w:tcPr>
            <w:tcW w:w="6605" w:type="dxa"/>
            <w:shd w:val="clear" w:color="auto" w:fill="auto"/>
          </w:tcPr>
          <w:p w14:paraId="459E842D" w14:textId="3FA9C4BD" w:rsidR="001871B3" w:rsidRPr="00943DB4" w:rsidRDefault="001871B3" w:rsidP="00951010">
            <w:pPr>
              <w:rPr>
                <w:sz w:val="22"/>
                <w:szCs w:val="22"/>
              </w:rPr>
            </w:pPr>
            <w:r>
              <w:rPr>
                <w:sz w:val="22"/>
                <w:szCs w:val="22"/>
              </w:rPr>
              <w:t>There is no official price threshold. The Contractor will be expected to determine an appropriate threshold as part of their validation arrangements.</w:t>
            </w:r>
            <w:r w:rsidR="00951010">
              <w:rPr>
                <w:sz w:val="22"/>
                <w:szCs w:val="22"/>
              </w:rPr>
              <w:t xml:space="preserve"> This should not vary significantly from market rates.</w:t>
            </w:r>
          </w:p>
        </w:tc>
        <w:tc>
          <w:tcPr>
            <w:tcW w:w="1565" w:type="dxa"/>
            <w:shd w:val="clear" w:color="auto" w:fill="auto"/>
          </w:tcPr>
          <w:p w14:paraId="6D419001" w14:textId="33E2D57C" w:rsidR="004404DF" w:rsidRPr="00943DB4" w:rsidRDefault="00951010" w:rsidP="000B47D7">
            <w:pPr>
              <w:rPr>
                <w:sz w:val="22"/>
                <w:szCs w:val="22"/>
              </w:rPr>
            </w:pPr>
            <w:r>
              <w:rPr>
                <w:sz w:val="22"/>
                <w:szCs w:val="22"/>
              </w:rPr>
              <w:t>28/10/2015</w:t>
            </w:r>
          </w:p>
        </w:tc>
      </w:tr>
      <w:tr w:rsidR="007C6171" w:rsidRPr="00943DB4" w14:paraId="3D46507A" w14:textId="77777777" w:rsidTr="0049168B">
        <w:tc>
          <w:tcPr>
            <w:tcW w:w="645" w:type="dxa"/>
            <w:shd w:val="clear" w:color="auto" w:fill="auto"/>
          </w:tcPr>
          <w:p w14:paraId="02A22710" w14:textId="610B073C" w:rsidR="007C6171" w:rsidRDefault="007C6171" w:rsidP="000B47D7">
            <w:pPr>
              <w:jc w:val="center"/>
              <w:rPr>
                <w:b/>
                <w:sz w:val="22"/>
                <w:szCs w:val="22"/>
              </w:rPr>
            </w:pPr>
            <w:r>
              <w:rPr>
                <w:b/>
                <w:sz w:val="22"/>
                <w:szCs w:val="22"/>
              </w:rPr>
              <w:t>63.</w:t>
            </w:r>
          </w:p>
        </w:tc>
        <w:tc>
          <w:tcPr>
            <w:tcW w:w="6353" w:type="dxa"/>
            <w:shd w:val="clear" w:color="auto" w:fill="auto"/>
          </w:tcPr>
          <w:p w14:paraId="21C152C0" w14:textId="23D18560" w:rsidR="007C6171" w:rsidRPr="00D27E42" w:rsidRDefault="007C6171" w:rsidP="00D22C16">
            <w:pPr>
              <w:rPr>
                <w:b/>
                <w:sz w:val="20"/>
              </w:rPr>
            </w:pPr>
            <w:r w:rsidRPr="00D27E42">
              <w:rPr>
                <w:b/>
                <w:sz w:val="20"/>
              </w:rPr>
              <w:t xml:space="preserve">35. On the points relating to the process between agents and their registered settings – in order to do this we would need to have sight of the emails that are sent to settings from agents and for there to be no further changes made to this that we are </w:t>
            </w:r>
            <w:r w:rsidRPr="00D27E42">
              <w:rPr>
                <w:b/>
                <w:sz w:val="20"/>
              </w:rPr>
              <w:lastRenderedPageBreak/>
              <w:t>not aware of – please would you clarify that our understanding of your requirements is correct?</w:t>
            </w:r>
          </w:p>
        </w:tc>
        <w:tc>
          <w:tcPr>
            <w:tcW w:w="6605" w:type="dxa"/>
            <w:shd w:val="clear" w:color="auto" w:fill="auto"/>
          </w:tcPr>
          <w:p w14:paraId="1090639A" w14:textId="385BF17B" w:rsidR="007C6171" w:rsidRPr="00943DB4" w:rsidRDefault="007C6171" w:rsidP="000B47D7">
            <w:pPr>
              <w:rPr>
                <w:sz w:val="22"/>
                <w:szCs w:val="22"/>
              </w:rPr>
            </w:pPr>
            <w:r>
              <w:rPr>
                <w:sz w:val="22"/>
                <w:szCs w:val="22"/>
              </w:rPr>
              <w:lastRenderedPageBreak/>
              <w:t xml:space="preserve">Please can you clarify which exact section of the Contract you are referring to? </w:t>
            </w:r>
          </w:p>
        </w:tc>
        <w:tc>
          <w:tcPr>
            <w:tcW w:w="1565" w:type="dxa"/>
          </w:tcPr>
          <w:p w14:paraId="0E49B8E1" w14:textId="17E75753" w:rsidR="007C6171" w:rsidRPr="00943DB4" w:rsidRDefault="007C6171" w:rsidP="000B47D7">
            <w:pPr>
              <w:rPr>
                <w:sz w:val="22"/>
                <w:szCs w:val="22"/>
              </w:rPr>
            </w:pPr>
            <w:r w:rsidRPr="00C77AA7">
              <w:rPr>
                <w:sz w:val="22"/>
                <w:szCs w:val="22"/>
              </w:rPr>
              <w:t>21/10/2015</w:t>
            </w:r>
          </w:p>
        </w:tc>
      </w:tr>
      <w:tr w:rsidR="007C6171" w:rsidRPr="00943DB4" w14:paraId="27EB2EAE" w14:textId="77777777" w:rsidTr="0049168B">
        <w:tc>
          <w:tcPr>
            <w:tcW w:w="645" w:type="dxa"/>
            <w:shd w:val="clear" w:color="auto" w:fill="auto"/>
          </w:tcPr>
          <w:p w14:paraId="65DAD55C" w14:textId="7F217584" w:rsidR="007C6171" w:rsidRDefault="007C6171" w:rsidP="000B47D7">
            <w:pPr>
              <w:jc w:val="center"/>
              <w:rPr>
                <w:b/>
                <w:sz w:val="22"/>
                <w:szCs w:val="22"/>
              </w:rPr>
            </w:pPr>
            <w:r>
              <w:rPr>
                <w:b/>
                <w:sz w:val="22"/>
                <w:szCs w:val="22"/>
              </w:rPr>
              <w:lastRenderedPageBreak/>
              <w:t>64.</w:t>
            </w:r>
          </w:p>
        </w:tc>
        <w:tc>
          <w:tcPr>
            <w:tcW w:w="6353" w:type="dxa"/>
            <w:shd w:val="clear" w:color="auto" w:fill="auto"/>
          </w:tcPr>
          <w:p w14:paraId="173823F5" w14:textId="37F67690" w:rsidR="007C6171" w:rsidRPr="00D27E42" w:rsidRDefault="007C6171" w:rsidP="00D22C16">
            <w:pPr>
              <w:rPr>
                <w:b/>
                <w:sz w:val="20"/>
              </w:rPr>
            </w:pPr>
            <w:r w:rsidRPr="00D27E42">
              <w:rPr>
                <w:b/>
                <w:sz w:val="20"/>
              </w:rPr>
              <w:t>36. With regards to the requirement to monitor the number of rejected claims online (pre submission) - do you wish there to be a limit to the number of attempted claims that can be made before that claim is flagged as a ‘query’ status requiring additional investigation?</w:t>
            </w:r>
          </w:p>
        </w:tc>
        <w:tc>
          <w:tcPr>
            <w:tcW w:w="6605" w:type="dxa"/>
            <w:shd w:val="clear" w:color="auto" w:fill="auto"/>
          </w:tcPr>
          <w:p w14:paraId="418D123E" w14:textId="008258CA" w:rsidR="007C6171" w:rsidRDefault="007C6171" w:rsidP="000B47D7">
            <w:pPr>
              <w:rPr>
                <w:sz w:val="22"/>
                <w:szCs w:val="22"/>
              </w:rPr>
            </w:pPr>
            <w:r>
              <w:rPr>
                <w:sz w:val="22"/>
                <w:szCs w:val="22"/>
              </w:rPr>
              <w:t xml:space="preserve">The Authority encourages any proposals put forward by bidders for the detection and prevention of erroneous and fraudulent claims. </w:t>
            </w:r>
          </w:p>
          <w:p w14:paraId="5FC8394E" w14:textId="07EA2056" w:rsidR="007C6171" w:rsidRPr="00943DB4" w:rsidRDefault="007C6171" w:rsidP="000B47D7">
            <w:pPr>
              <w:rPr>
                <w:sz w:val="22"/>
                <w:szCs w:val="22"/>
              </w:rPr>
            </w:pPr>
          </w:p>
        </w:tc>
        <w:tc>
          <w:tcPr>
            <w:tcW w:w="1565" w:type="dxa"/>
          </w:tcPr>
          <w:p w14:paraId="1F4B543B" w14:textId="210DD722" w:rsidR="007C6171" w:rsidRPr="00943DB4" w:rsidRDefault="007C6171" w:rsidP="000B47D7">
            <w:pPr>
              <w:rPr>
                <w:sz w:val="22"/>
                <w:szCs w:val="22"/>
              </w:rPr>
            </w:pPr>
            <w:r w:rsidRPr="00C77AA7">
              <w:rPr>
                <w:sz w:val="22"/>
                <w:szCs w:val="22"/>
              </w:rPr>
              <w:t>21/10/2015</w:t>
            </w:r>
          </w:p>
        </w:tc>
      </w:tr>
      <w:tr w:rsidR="007C6171" w:rsidRPr="00943DB4" w14:paraId="25A8AF1F" w14:textId="77777777" w:rsidTr="0049168B">
        <w:tc>
          <w:tcPr>
            <w:tcW w:w="645" w:type="dxa"/>
            <w:shd w:val="clear" w:color="auto" w:fill="auto"/>
          </w:tcPr>
          <w:p w14:paraId="046A9B7C" w14:textId="0B289D66" w:rsidR="007C6171" w:rsidRDefault="007C6171" w:rsidP="000B47D7">
            <w:pPr>
              <w:jc w:val="center"/>
              <w:rPr>
                <w:b/>
                <w:sz w:val="22"/>
                <w:szCs w:val="22"/>
              </w:rPr>
            </w:pPr>
            <w:r>
              <w:rPr>
                <w:b/>
                <w:sz w:val="22"/>
                <w:szCs w:val="22"/>
              </w:rPr>
              <w:t>65.</w:t>
            </w:r>
          </w:p>
        </w:tc>
        <w:tc>
          <w:tcPr>
            <w:tcW w:w="6353" w:type="dxa"/>
            <w:shd w:val="clear" w:color="auto" w:fill="auto"/>
          </w:tcPr>
          <w:p w14:paraId="08DBA876" w14:textId="052F3F1E" w:rsidR="007C6171" w:rsidRPr="00D27E42" w:rsidRDefault="007C6171" w:rsidP="00D22C16">
            <w:pPr>
              <w:rPr>
                <w:b/>
                <w:sz w:val="20"/>
              </w:rPr>
            </w:pPr>
            <w:r w:rsidRPr="00D27E42">
              <w:rPr>
                <w:b/>
                <w:sz w:val="20"/>
              </w:rPr>
              <w:t>36. Is this to relate to all claims, even from independent claimants?</w:t>
            </w:r>
          </w:p>
        </w:tc>
        <w:tc>
          <w:tcPr>
            <w:tcW w:w="6605" w:type="dxa"/>
            <w:shd w:val="clear" w:color="auto" w:fill="auto"/>
          </w:tcPr>
          <w:p w14:paraId="6DDA641F" w14:textId="32D227D0" w:rsidR="007C6171" w:rsidRPr="00943DB4" w:rsidRDefault="007C6171" w:rsidP="00FC5101">
            <w:pPr>
              <w:rPr>
                <w:sz w:val="22"/>
                <w:szCs w:val="22"/>
              </w:rPr>
            </w:pPr>
            <w:r>
              <w:rPr>
                <w:sz w:val="22"/>
                <w:szCs w:val="22"/>
              </w:rPr>
              <w:t xml:space="preserve">The Authority requires monitoring and fraud prevention to be carried out for both agent and independent claimers and encourages proposals to this effect.  </w:t>
            </w:r>
          </w:p>
        </w:tc>
        <w:tc>
          <w:tcPr>
            <w:tcW w:w="1565" w:type="dxa"/>
          </w:tcPr>
          <w:p w14:paraId="6E3FEE5F" w14:textId="2B02EDDF" w:rsidR="007C6171" w:rsidRPr="00943DB4" w:rsidRDefault="007C6171" w:rsidP="000B47D7">
            <w:pPr>
              <w:rPr>
                <w:sz w:val="22"/>
                <w:szCs w:val="22"/>
              </w:rPr>
            </w:pPr>
            <w:r w:rsidRPr="00C77AA7">
              <w:rPr>
                <w:sz w:val="22"/>
                <w:szCs w:val="22"/>
              </w:rPr>
              <w:t>21/10/2015</w:t>
            </w:r>
          </w:p>
        </w:tc>
      </w:tr>
      <w:tr w:rsidR="007C6171" w:rsidRPr="00943DB4" w14:paraId="009E1849" w14:textId="77777777" w:rsidTr="0049168B">
        <w:tc>
          <w:tcPr>
            <w:tcW w:w="645" w:type="dxa"/>
            <w:shd w:val="clear" w:color="auto" w:fill="auto"/>
          </w:tcPr>
          <w:p w14:paraId="5352EE6F" w14:textId="20CA9274" w:rsidR="007C6171" w:rsidRDefault="007C6171" w:rsidP="000B47D7">
            <w:pPr>
              <w:jc w:val="center"/>
              <w:rPr>
                <w:b/>
                <w:sz w:val="22"/>
                <w:szCs w:val="22"/>
              </w:rPr>
            </w:pPr>
            <w:r>
              <w:rPr>
                <w:b/>
                <w:sz w:val="22"/>
                <w:szCs w:val="22"/>
              </w:rPr>
              <w:t>66.</w:t>
            </w:r>
          </w:p>
        </w:tc>
        <w:tc>
          <w:tcPr>
            <w:tcW w:w="6353" w:type="dxa"/>
            <w:shd w:val="clear" w:color="auto" w:fill="auto"/>
          </w:tcPr>
          <w:p w14:paraId="2F91FEAD" w14:textId="00951C59" w:rsidR="007C6171" w:rsidRPr="00D27E42" w:rsidRDefault="007C6171" w:rsidP="00D22C16">
            <w:pPr>
              <w:rPr>
                <w:b/>
                <w:sz w:val="20"/>
              </w:rPr>
            </w:pPr>
            <w:r w:rsidRPr="00D27E42">
              <w:rPr>
                <w:b/>
                <w:sz w:val="20"/>
              </w:rPr>
              <w:t>38. Please provide more clarity on your requirements.</w:t>
            </w:r>
          </w:p>
        </w:tc>
        <w:tc>
          <w:tcPr>
            <w:tcW w:w="6605" w:type="dxa"/>
            <w:shd w:val="clear" w:color="auto" w:fill="auto"/>
          </w:tcPr>
          <w:p w14:paraId="0EE41156" w14:textId="3C682FC3" w:rsidR="007C6171" w:rsidRPr="00943DB4" w:rsidRDefault="007C6171" w:rsidP="00DD1905">
            <w:pPr>
              <w:rPr>
                <w:sz w:val="22"/>
                <w:szCs w:val="22"/>
              </w:rPr>
            </w:pPr>
            <w:r>
              <w:rPr>
                <w:sz w:val="22"/>
                <w:szCs w:val="22"/>
              </w:rPr>
              <w:t xml:space="preserve">The Authority is seeking to engage with the market to encourage innovation.  Therefore, bidders are requested to put forward their own individual proposals. </w:t>
            </w:r>
          </w:p>
        </w:tc>
        <w:tc>
          <w:tcPr>
            <w:tcW w:w="1565" w:type="dxa"/>
          </w:tcPr>
          <w:p w14:paraId="5E79C597" w14:textId="2A6C5888" w:rsidR="007C6171" w:rsidRPr="00943DB4" w:rsidRDefault="007C6171" w:rsidP="000B47D7">
            <w:pPr>
              <w:rPr>
                <w:sz w:val="22"/>
                <w:szCs w:val="22"/>
              </w:rPr>
            </w:pPr>
            <w:r w:rsidRPr="00C77AA7">
              <w:rPr>
                <w:sz w:val="22"/>
                <w:szCs w:val="22"/>
              </w:rPr>
              <w:t>21/10/2015</w:t>
            </w:r>
          </w:p>
        </w:tc>
      </w:tr>
      <w:tr w:rsidR="007C6171" w:rsidRPr="00943DB4" w14:paraId="1070B25A" w14:textId="77777777" w:rsidTr="000745AE">
        <w:tc>
          <w:tcPr>
            <w:tcW w:w="645" w:type="dxa"/>
            <w:tcBorders>
              <w:bottom w:val="single" w:sz="4" w:space="0" w:color="auto"/>
            </w:tcBorders>
            <w:shd w:val="clear" w:color="auto" w:fill="auto"/>
          </w:tcPr>
          <w:p w14:paraId="4C16679C" w14:textId="166133A0" w:rsidR="007C6171" w:rsidRDefault="007C6171" w:rsidP="000B47D7">
            <w:pPr>
              <w:jc w:val="center"/>
              <w:rPr>
                <w:b/>
                <w:sz w:val="22"/>
                <w:szCs w:val="22"/>
              </w:rPr>
            </w:pPr>
            <w:r>
              <w:rPr>
                <w:b/>
                <w:sz w:val="22"/>
                <w:szCs w:val="22"/>
              </w:rPr>
              <w:t>67.</w:t>
            </w:r>
          </w:p>
        </w:tc>
        <w:tc>
          <w:tcPr>
            <w:tcW w:w="6353" w:type="dxa"/>
            <w:tcBorders>
              <w:bottom w:val="single" w:sz="4" w:space="0" w:color="auto"/>
            </w:tcBorders>
            <w:shd w:val="clear" w:color="auto" w:fill="auto"/>
          </w:tcPr>
          <w:p w14:paraId="1291A344" w14:textId="736D2984" w:rsidR="007C6171" w:rsidRPr="00D27E42" w:rsidRDefault="007C6171" w:rsidP="00D22C16">
            <w:pPr>
              <w:rPr>
                <w:b/>
                <w:sz w:val="20"/>
              </w:rPr>
            </w:pPr>
            <w:r w:rsidRPr="00D27E42">
              <w:rPr>
                <w:b/>
                <w:sz w:val="20"/>
              </w:rPr>
              <w:t>39 &amp; 42. Irregularities Report – please confirm if you wish this to be system produced using the data gathered in points 35-36. Also, on what frequency would you require this report to be produced?</w:t>
            </w:r>
          </w:p>
        </w:tc>
        <w:tc>
          <w:tcPr>
            <w:tcW w:w="6605" w:type="dxa"/>
            <w:tcBorders>
              <w:bottom w:val="single" w:sz="4" w:space="0" w:color="auto"/>
            </w:tcBorders>
            <w:shd w:val="clear" w:color="auto" w:fill="auto"/>
          </w:tcPr>
          <w:p w14:paraId="7831339A" w14:textId="4A38CFA2" w:rsidR="007C6171" w:rsidRPr="00943DB4" w:rsidRDefault="007C6171" w:rsidP="004F2381">
            <w:pPr>
              <w:rPr>
                <w:sz w:val="22"/>
                <w:szCs w:val="22"/>
              </w:rPr>
            </w:pPr>
            <w:r>
              <w:rPr>
                <w:sz w:val="22"/>
                <w:szCs w:val="22"/>
              </w:rPr>
              <w:t xml:space="preserve">The Authority promotes Bidders to develop and propose their own processes and triggers that would result in the creation of an irregularities report. </w:t>
            </w:r>
          </w:p>
        </w:tc>
        <w:tc>
          <w:tcPr>
            <w:tcW w:w="1565" w:type="dxa"/>
          </w:tcPr>
          <w:p w14:paraId="12959B3A" w14:textId="198D2F0D" w:rsidR="007C6171" w:rsidRPr="00943DB4" w:rsidRDefault="007C6171" w:rsidP="000B47D7">
            <w:pPr>
              <w:rPr>
                <w:sz w:val="22"/>
                <w:szCs w:val="22"/>
              </w:rPr>
            </w:pPr>
            <w:r w:rsidRPr="00C77AA7">
              <w:rPr>
                <w:sz w:val="22"/>
                <w:szCs w:val="22"/>
              </w:rPr>
              <w:t>21/10/2015</w:t>
            </w:r>
          </w:p>
        </w:tc>
      </w:tr>
      <w:tr w:rsidR="004404DF" w:rsidRPr="00943DB4" w14:paraId="6850CF1C" w14:textId="77777777" w:rsidTr="00B22BB9">
        <w:tc>
          <w:tcPr>
            <w:tcW w:w="645" w:type="dxa"/>
            <w:tcBorders>
              <w:bottom w:val="single" w:sz="4" w:space="0" w:color="auto"/>
            </w:tcBorders>
            <w:shd w:val="clear" w:color="auto" w:fill="auto"/>
          </w:tcPr>
          <w:p w14:paraId="4E76D59A" w14:textId="2A063F8B" w:rsidR="004404DF" w:rsidRDefault="00D22C16" w:rsidP="000B47D7">
            <w:pPr>
              <w:jc w:val="center"/>
              <w:rPr>
                <w:b/>
                <w:sz w:val="22"/>
                <w:szCs w:val="22"/>
              </w:rPr>
            </w:pPr>
            <w:r>
              <w:rPr>
                <w:b/>
                <w:sz w:val="22"/>
                <w:szCs w:val="22"/>
              </w:rPr>
              <w:t>69.</w:t>
            </w:r>
          </w:p>
        </w:tc>
        <w:tc>
          <w:tcPr>
            <w:tcW w:w="6353" w:type="dxa"/>
            <w:tcBorders>
              <w:bottom w:val="single" w:sz="4" w:space="0" w:color="auto"/>
            </w:tcBorders>
            <w:shd w:val="clear" w:color="auto" w:fill="auto"/>
          </w:tcPr>
          <w:p w14:paraId="3FED438C" w14:textId="3DDEAD15" w:rsidR="004404DF" w:rsidRPr="00D27E42" w:rsidRDefault="004404DF" w:rsidP="00D22C16">
            <w:pPr>
              <w:rPr>
                <w:b/>
                <w:sz w:val="20"/>
              </w:rPr>
            </w:pPr>
            <w:r w:rsidRPr="00D27E42">
              <w:rPr>
                <w:b/>
                <w:sz w:val="20"/>
              </w:rPr>
              <w:t>40. This point requires the Contractor to ensure that any changes made to settings’ details are correct, including checking that bank details provided are correct. No master database exists for consumption against which bank details can be validated. Would you please therefore clarify your expectations on this point?</w:t>
            </w:r>
          </w:p>
        </w:tc>
        <w:tc>
          <w:tcPr>
            <w:tcW w:w="6605" w:type="dxa"/>
            <w:tcBorders>
              <w:bottom w:val="single" w:sz="4" w:space="0" w:color="auto"/>
            </w:tcBorders>
            <w:shd w:val="clear" w:color="auto" w:fill="auto"/>
          </w:tcPr>
          <w:p w14:paraId="0C451A18" w14:textId="090E0409" w:rsidR="004404DF" w:rsidRPr="00943DB4" w:rsidRDefault="001871B3" w:rsidP="001871B3">
            <w:pPr>
              <w:rPr>
                <w:sz w:val="22"/>
                <w:szCs w:val="22"/>
              </w:rPr>
            </w:pPr>
            <w:r>
              <w:rPr>
                <w:sz w:val="22"/>
                <w:szCs w:val="22"/>
              </w:rPr>
              <w:t>The Authority expects Bidders to consider ways in which they could determine whether bank account details are accurate and bona fide, and whether any requested changes to existing bank details are similarly correct.</w:t>
            </w:r>
          </w:p>
        </w:tc>
        <w:tc>
          <w:tcPr>
            <w:tcW w:w="1565" w:type="dxa"/>
            <w:tcBorders>
              <w:bottom w:val="single" w:sz="4" w:space="0" w:color="auto"/>
            </w:tcBorders>
            <w:shd w:val="clear" w:color="auto" w:fill="auto"/>
          </w:tcPr>
          <w:p w14:paraId="5206C217" w14:textId="52911E72" w:rsidR="004404DF" w:rsidRPr="00943DB4" w:rsidRDefault="00951010" w:rsidP="000B47D7">
            <w:pPr>
              <w:rPr>
                <w:sz w:val="22"/>
                <w:szCs w:val="22"/>
              </w:rPr>
            </w:pPr>
            <w:r>
              <w:rPr>
                <w:sz w:val="22"/>
                <w:szCs w:val="22"/>
              </w:rPr>
              <w:t>28/10/2015</w:t>
            </w:r>
          </w:p>
        </w:tc>
      </w:tr>
      <w:tr w:rsidR="004404DF" w:rsidRPr="00943DB4" w14:paraId="51382308" w14:textId="77777777" w:rsidTr="00B22BB9">
        <w:tc>
          <w:tcPr>
            <w:tcW w:w="645" w:type="dxa"/>
            <w:shd w:val="clear" w:color="auto" w:fill="auto"/>
          </w:tcPr>
          <w:p w14:paraId="7F264E71" w14:textId="4CC076BC" w:rsidR="004404DF" w:rsidRDefault="00D22C16" w:rsidP="000B47D7">
            <w:pPr>
              <w:jc w:val="center"/>
              <w:rPr>
                <w:b/>
                <w:sz w:val="22"/>
                <w:szCs w:val="22"/>
              </w:rPr>
            </w:pPr>
            <w:r>
              <w:rPr>
                <w:b/>
                <w:sz w:val="22"/>
                <w:szCs w:val="22"/>
              </w:rPr>
              <w:t>70.</w:t>
            </w:r>
          </w:p>
        </w:tc>
        <w:tc>
          <w:tcPr>
            <w:tcW w:w="6353" w:type="dxa"/>
            <w:shd w:val="clear" w:color="auto" w:fill="auto"/>
          </w:tcPr>
          <w:p w14:paraId="7B9C4D1E" w14:textId="291246BB" w:rsidR="004404DF" w:rsidRPr="00D27E42" w:rsidRDefault="004404DF" w:rsidP="00DC3335">
            <w:pPr>
              <w:pStyle w:val="Default"/>
              <w:rPr>
                <w:rFonts w:ascii="Arial" w:hAnsi="Arial" w:cs="Arial"/>
                <w:b/>
                <w:sz w:val="20"/>
                <w:szCs w:val="20"/>
              </w:rPr>
            </w:pPr>
            <w:r w:rsidRPr="00D27E42">
              <w:rPr>
                <w:rFonts w:ascii="Arial" w:hAnsi="Arial" w:cs="Arial"/>
                <w:b/>
                <w:sz w:val="20"/>
                <w:szCs w:val="20"/>
              </w:rPr>
              <w:t>44. This point requires the Contractor to undertake any necessary initial investigations into fraud/error within the contract price. Please clarify your expectations on the level of investigation (or amount of additional time) you expect to be afforded within the contracted price</w:t>
            </w:r>
          </w:p>
        </w:tc>
        <w:tc>
          <w:tcPr>
            <w:tcW w:w="6605" w:type="dxa"/>
            <w:shd w:val="clear" w:color="auto" w:fill="auto"/>
          </w:tcPr>
          <w:p w14:paraId="364772B5" w14:textId="4DCB9CBB" w:rsidR="004404DF" w:rsidRPr="00943DB4" w:rsidRDefault="001871B3" w:rsidP="001871B3">
            <w:pPr>
              <w:rPr>
                <w:sz w:val="22"/>
                <w:szCs w:val="22"/>
              </w:rPr>
            </w:pPr>
            <w:r>
              <w:rPr>
                <w:sz w:val="22"/>
                <w:szCs w:val="22"/>
              </w:rPr>
              <w:t>The Authority’s expectations on this issue are set out in the ITT.</w:t>
            </w:r>
          </w:p>
        </w:tc>
        <w:tc>
          <w:tcPr>
            <w:tcW w:w="1565" w:type="dxa"/>
            <w:shd w:val="clear" w:color="auto" w:fill="auto"/>
          </w:tcPr>
          <w:p w14:paraId="6E085880" w14:textId="2449DFD2" w:rsidR="004404DF" w:rsidRPr="00943DB4" w:rsidRDefault="00951010" w:rsidP="000B47D7">
            <w:pPr>
              <w:rPr>
                <w:sz w:val="22"/>
                <w:szCs w:val="22"/>
              </w:rPr>
            </w:pPr>
            <w:r>
              <w:rPr>
                <w:sz w:val="22"/>
                <w:szCs w:val="22"/>
              </w:rPr>
              <w:t>28/10/2015</w:t>
            </w:r>
          </w:p>
        </w:tc>
      </w:tr>
      <w:tr w:rsidR="004404DF" w:rsidRPr="00943DB4" w14:paraId="3C11432D" w14:textId="77777777" w:rsidTr="00344E8C">
        <w:tc>
          <w:tcPr>
            <w:tcW w:w="645" w:type="dxa"/>
            <w:tcBorders>
              <w:bottom w:val="single" w:sz="4" w:space="0" w:color="auto"/>
            </w:tcBorders>
            <w:shd w:val="clear" w:color="auto" w:fill="auto"/>
          </w:tcPr>
          <w:p w14:paraId="5B57ADBF" w14:textId="0E97EFD4" w:rsidR="004404DF" w:rsidRDefault="00D22C16" w:rsidP="000B47D7">
            <w:pPr>
              <w:jc w:val="center"/>
              <w:rPr>
                <w:b/>
                <w:sz w:val="22"/>
                <w:szCs w:val="22"/>
              </w:rPr>
            </w:pPr>
            <w:r>
              <w:rPr>
                <w:b/>
                <w:sz w:val="22"/>
                <w:szCs w:val="22"/>
              </w:rPr>
              <w:t>71.</w:t>
            </w:r>
          </w:p>
        </w:tc>
        <w:tc>
          <w:tcPr>
            <w:tcW w:w="6353" w:type="dxa"/>
            <w:tcBorders>
              <w:bottom w:val="single" w:sz="4" w:space="0" w:color="auto"/>
            </w:tcBorders>
            <w:shd w:val="clear" w:color="auto" w:fill="auto"/>
          </w:tcPr>
          <w:p w14:paraId="4DB16E79" w14:textId="22A2D4E0" w:rsidR="004404DF" w:rsidRPr="00D27E42" w:rsidRDefault="004404DF" w:rsidP="00D22C16">
            <w:pPr>
              <w:rPr>
                <w:b/>
                <w:sz w:val="20"/>
              </w:rPr>
            </w:pPr>
            <w:r w:rsidRPr="00D27E42">
              <w:rPr>
                <w:b/>
                <w:sz w:val="20"/>
              </w:rPr>
              <w:t>45 &amp; 54. The requirement is to ensure that for any fraudulent or erroneous claims, that the overpaid funds are deducted from subsequent correct claims within a six month period. Please clarify what would happen should that setting/agent not submit a further claim?</w:t>
            </w:r>
          </w:p>
        </w:tc>
        <w:tc>
          <w:tcPr>
            <w:tcW w:w="6605" w:type="dxa"/>
            <w:tcBorders>
              <w:bottom w:val="single" w:sz="4" w:space="0" w:color="auto"/>
            </w:tcBorders>
            <w:shd w:val="clear" w:color="auto" w:fill="auto"/>
          </w:tcPr>
          <w:p w14:paraId="671E27F4" w14:textId="7E2961A2" w:rsidR="00065419" w:rsidRDefault="00065419" w:rsidP="000B47D7">
            <w:pPr>
              <w:rPr>
                <w:sz w:val="22"/>
                <w:szCs w:val="22"/>
              </w:rPr>
            </w:pPr>
            <w:r>
              <w:rPr>
                <w:sz w:val="22"/>
                <w:szCs w:val="22"/>
              </w:rPr>
              <w:t xml:space="preserve">In the instance that a </w:t>
            </w:r>
            <w:r w:rsidR="0075303D">
              <w:rPr>
                <w:sz w:val="22"/>
                <w:szCs w:val="22"/>
              </w:rPr>
              <w:t xml:space="preserve">Setting/Agent </w:t>
            </w:r>
            <w:r>
              <w:rPr>
                <w:sz w:val="22"/>
                <w:szCs w:val="22"/>
              </w:rPr>
              <w:t xml:space="preserve">does </w:t>
            </w:r>
            <w:r w:rsidR="0075303D">
              <w:rPr>
                <w:sz w:val="22"/>
                <w:szCs w:val="22"/>
              </w:rPr>
              <w:t xml:space="preserve">not submit further claims, the </w:t>
            </w:r>
            <w:r>
              <w:rPr>
                <w:sz w:val="22"/>
                <w:szCs w:val="22"/>
              </w:rPr>
              <w:t xml:space="preserve">contractor must refer this to the Authority for clarification of further actions. </w:t>
            </w:r>
          </w:p>
          <w:p w14:paraId="2AE7FBFD" w14:textId="330EE5F3" w:rsidR="004404DF" w:rsidRPr="00943DB4" w:rsidRDefault="004404DF" w:rsidP="00065419">
            <w:pPr>
              <w:rPr>
                <w:sz w:val="22"/>
                <w:szCs w:val="22"/>
              </w:rPr>
            </w:pPr>
          </w:p>
        </w:tc>
        <w:tc>
          <w:tcPr>
            <w:tcW w:w="1565" w:type="dxa"/>
          </w:tcPr>
          <w:p w14:paraId="20BADF32" w14:textId="5852D0CD" w:rsidR="004404DF" w:rsidRPr="00943DB4" w:rsidRDefault="007C6171" w:rsidP="000B47D7">
            <w:pPr>
              <w:rPr>
                <w:sz w:val="22"/>
                <w:szCs w:val="22"/>
              </w:rPr>
            </w:pPr>
            <w:r w:rsidRPr="007C6171">
              <w:rPr>
                <w:sz w:val="22"/>
                <w:szCs w:val="22"/>
              </w:rPr>
              <w:t>21/10/2015</w:t>
            </w:r>
          </w:p>
        </w:tc>
      </w:tr>
      <w:tr w:rsidR="004404DF" w:rsidRPr="00943DB4" w14:paraId="532F3E92" w14:textId="77777777" w:rsidTr="00B22BB9">
        <w:tc>
          <w:tcPr>
            <w:tcW w:w="645" w:type="dxa"/>
            <w:shd w:val="clear" w:color="auto" w:fill="auto"/>
          </w:tcPr>
          <w:p w14:paraId="7D4AF028" w14:textId="75D85035" w:rsidR="004404DF" w:rsidRDefault="00D22C16" w:rsidP="000B47D7">
            <w:pPr>
              <w:jc w:val="center"/>
              <w:rPr>
                <w:b/>
                <w:sz w:val="22"/>
                <w:szCs w:val="22"/>
              </w:rPr>
            </w:pPr>
            <w:r>
              <w:rPr>
                <w:b/>
                <w:sz w:val="22"/>
                <w:szCs w:val="22"/>
              </w:rPr>
              <w:t>72.</w:t>
            </w:r>
          </w:p>
        </w:tc>
        <w:tc>
          <w:tcPr>
            <w:tcW w:w="6353" w:type="dxa"/>
            <w:shd w:val="clear" w:color="auto" w:fill="auto"/>
          </w:tcPr>
          <w:p w14:paraId="3EEC346E" w14:textId="5BCD4B79" w:rsidR="004404DF" w:rsidRPr="00D27E42" w:rsidRDefault="004404DF" w:rsidP="00D22C16">
            <w:pPr>
              <w:rPr>
                <w:b/>
                <w:sz w:val="20"/>
              </w:rPr>
            </w:pPr>
            <w:r w:rsidRPr="00D27E42">
              <w:rPr>
                <w:b/>
                <w:sz w:val="20"/>
              </w:rPr>
              <w:t xml:space="preserve">46. The combination of agent and setting claims in total are circa 500,000 claims per year. Please confirm that you require 3% of </w:t>
            </w:r>
            <w:proofErr w:type="gramStart"/>
            <w:r w:rsidRPr="00D27E42">
              <w:rPr>
                <w:b/>
                <w:sz w:val="20"/>
              </w:rPr>
              <w:t>this</w:t>
            </w:r>
            <w:proofErr w:type="gramEnd"/>
            <w:r w:rsidRPr="00D27E42">
              <w:rPr>
                <w:b/>
                <w:sz w:val="20"/>
              </w:rPr>
              <w:t xml:space="preserve"> 500,000 claims to be post-claim audited as per the tender specification.</w:t>
            </w:r>
          </w:p>
        </w:tc>
        <w:tc>
          <w:tcPr>
            <w:tcW w:w="6605" w:type="dxa"/>
            <w:shd w:val="clear" w:color="auto" w:fill="auto"/>
          </w:tcPr>
          <w:p w14:paraId="06A42A38" w14:textId="36DFFEBD" w:rsidR="00EB015A" w:rsidRPr="00943DB4" w:rsidRDefault="00C7585D" w:rsidP="000B47D7">
            <w:pPr>
              <w:rPr>
                <w:sz w:val="22"/>
                <w:szCs w:val="22"/>
              </w:rPr>
            </w:pPr>
            <w:r>
              <w:rPr>
                <w:sz w:val="22"/>
                <w:szCs w:val="22"/>
              </w:rPr>
              <w:t>The requirements are set out in the ITT, which indicates that 3% of claims should be subject to post-payment audit</w:t>
            </w:r>
            <w:r w:rsidR="007635FE">
              <w:rPr>
                <w:sz w:val="22"/>
                <w:szCs w:val="22"/>
              </w:rPr>
              <w:t>s</w:t>
            </w:r>
            <w:r>
              <w:rPr>
                <w:sz w:val="22"/>
                <w:szCs w:val="22"/>
              </w:rPr>
              <w:t xml:space="preserve">. Bidders should propose </w:t>
            </w:r>
            <w:r w:rsidR="0043049D">
              <w:rPr>
                <w:sz w:val="22"/>
                <w:szCs w:val="22"/>
              </w:rPr>
              <w:t xml:space="preserve">the level of detail and </w:t>
            </w:r>
            <w:r>
              <w:rPr>
                <w:sz w:val="22"/>
                <w:szCs w:val="22"/>
              </w:rPr>
              <w:t>methods</w:t>
            </w:r>
            <w:r w:rsidR="0043049D">
              <w:rPr>
                <w:sz w:val="22"/>
                <w:szCs w:val="22"/>
              </w:rPr>
              <w:t xml:space="preserve"> </w:t>
            </w:r>
            <w:r>
              <w:rPr>
                <w:sz w:val="22"/>
                <w:szCs w:val="22"/>
              </w:rPr>
              <w:t>by which this could be done</w:t>
            </w:r>
            <w:r w:rsidR="00D37DF2">
              <w:rPr>
                <w:sz w:val="22"/>
                <w:szCs w:val="22"/>
              </w:rPr>
              <w:t xml:space="preserve"> </w:t>
            </w:r>
            <w:r w:rsidR="00D37DF2" w:rsidRPr="00D37DF2">
              <w:rPr>
                <w:sz w:val="22"/>
                <w:szCs w:val="22"/>
              </w:rPr>
              <w:t>so as to ensure that the Authority can be assured that payments had been made accurately within the legislative provisions which govern the NMS.</w:t>
            </w:r>
          </w:p>
        </w:tc>
        <w:tc>
          <w:tcPr>
            <w:tcW w:w="1565" w:type="dxa"/>
            <w:shd w:val="clear" w:color="auto" w:fill="auto"/>
          </w:tcPr>
          <w:p w14:paraId="62F45A0B" w14:textId="411C3E0D" w:rsidR="004404DF" w:rsidRPr="00943DB4" w:rsidRDefault="00951010" w:rsidP="000B47D7">
            <w:pPr>
              <w:rPr>
                <w:sz w:val="22"/>
                <w:szCs w:val="22"/>
              </w:rPr>
            </w:pPr>
            <w:r>
              <w:rPr>
                <w:sz w:val="22"/>
                <w:szCs w:val="22"/>
              </w:rPr>
              <w:t>28/10/2015</w:t>
            </w:r>
          </w:p>
        </w:tc>
      </w:tr>
      <w:tr w:rsidR="004404DF" w:rsidRPr="00943DB4" w14:paraId="5202AE37" w14:textId="77777777" w:rsidTr="00B22BB9">
        <w:tc>
          <w:tcPr>
            <w:tcW w:w="645" w:type="dxa"/>
            <w:shd w:val="clear" w:color="auto" w:fill="auto"/>
          </w:tcPr>
          <w:p w14:paraId="56805A6D" w14:textId="42EE579C" w:rsidR="004404DF" w:rsidRDefault="00D22C16" w:rsidP="000B47D7">
            <w:pPr>
              <w:jc w:val="center"/>
              <w:rPr>
                <w:b/>
                <w:sz w:val="22"/>
                <w:szCs w:val="22"/>
              </w:rPr>
            </w:pPr>
            <w:r>
              <w:rPr>
                <w:b/>
                <w:sz w:val="22"/>
                <w:szCs w:val="22"/>
              </w:rPr>
              <w:lastRenderedPageBreak/>
              <w:t>73.</w:t>
            </w:r>
          </w:p>
        </w:tc>
        <w:tc>
          <w:tcPr>
            <w:tcW w:w="6353" w:type="dxa"/>
            <w:shd w:val="clear" w:color="auto" w:fill="auto"/>
          </w:tcPr>
          <w:p w14:paraId="1519FD50" w14:textId="6DD54057" w:rsidR="004404DF" w:rsidRPr="00D27E42" w:rsidRDefault="004404DF" w:rsidP="00D22C16">
            <w:pPr>
              <w:rPr>
                <w:b/>
                <w:sz w:val="20"/>
              </w:rPr>
            </w:pPr>
            <w:r w:rsidRPr="00D27E42">
              <w:rPr>
                <w:b/>
                <w:sz w:val="20"/>
              </w:rPr>
              <w:t>46. How do you wish the post-payment audit to be conducted, or is this at the discretion of the Contractor?</w:t>
            </w:r>
          </w:p>
        </w:tc>
        <w:tc>
          <w:tcPr>
            <w:tcW w:w="6605" w:type="dxa"/>
            <w:shd w:val="clear" w:color="auto" w:fill="auto"/>
          </w:tcPr>
          <w:p w14:paraId="2117A741" w14:textId="2D3A4AD1" w:rsidR="004404DF" w:rsidRPr="00943DB4" w:rsidRDefault="005B720A" w:rsidP="005B720A">
            <w:pPr>
              <w:rPr>
                <w:sz w:val="22"/>
                <w:szCs w:val="22"/>
              </w:rPr>
            </w:pPr>
            <w:r>
              <w:rPr>
                <w:sz w:val="22"/>
                <w:szCs w:val="22"/>
              </w:rPr>
              <w:t>Bidders should propose their own approach to conducting post payment audits as part of their bids and anti-fraud strategy.</w:t>
            </w:r>
          </w:p>
        </w:tc>
        <w:tc>
          <w:tcPr>
            <w:tcW w:w="1565" w:type="dxa"/>
            <w:shd w:val="clear" w:color="auto" w:fill="auto"/>
          </w:tcPr>
          <w:p w14:paraId="23781D24" w14:textId="73854C7D" w:rsidR="004404DF" w:rsidRPr="00943DB4" w:rsidRDefault="00951010" w:rsidP="000B47D7">
            <w:pPr>
              <w:rPr>
                <w:sz w:val="22"/>
                <w:szCs w:val="22"/>
              </w:rPr>
            </w:pPr>
            <w:r>
              <w:rPr>
                <w:sz w:val="22"/>
                <w:szCs w:val="22"/>
              </w:rPr>
              <w:t>28/10/2015</w:t>
            </w:r>
          </w:p>
        </w:tc>
      </w:tr>
      <w:tr w:rsidR="007C6171" w:rsidRPr="00943DB4" w14:paraId="6075F8A7" w14:textId="77777777" w:rsidTr="0049168B">
        <w:tc>
          <w:tcPr>
            <w:tcW w:w="645" w:type="dxa"/>
            <w:shd w:val="clear" w:color="auto" w:fill="auto"/>
          </w:tcPr>
          <w:p w14:paraId="4BE26067" w14:textId="78B9E7FD" w:rsidR="007C6171" w:rsidRDefault="007C6171" w:rsidP="000B47D7">
            <w:pPr>
              <w:jc w:val="center"/>
              <w:rPr>
                <w:b/>
                <w:sz w:val="22"/>
                <w:szCs w:val="22"/>
              </w:rPr>
            </w:pPr>
            <w:r>
              <w:rPr>
                <w:b/>
                <w:sz w:val="22"/>
                <w:szCs w:val="22"/>
              </w:rPr>
              <w:t>74.</w:t>
            </w:r>
          </w:p>
        </w:tc>
        <w:tc>
          <w:tcPr>
            <w:tcW w:w="6353" w:type="dxa"/>
            <w:shd w:val="clear" w:color="auto" w:fill="auto"/>
          </w:tcPr>
          <w:p w14:paraId="469922E3" w14:textId="29122C36" w:rsidR="007C6171" w:rsidRPr="00D27E42" w:rsidRDefault="007C6171" w:rsidP="00D22C16">
            <w:pPr>
              <w:rPr>
                <w:b/>
                <w:sz w:val="20"/>
              </w:rPr>
            </w:pPr>
            <w:r w:rsidRPr="00D27E42">
              <w:rPr>
                <w:b/>
                <w:sz w:val="20"/>
              </w:rPr>
              <w:t xml:space="preserve">49. Please clarify if you mean </w:t>
            </w:r>
            <w:r w:rsidRPr="00D27E42">
              <w:rPr>
                <w:b/>
                <w:sz w:val="20"/>
                <w:u w:val="single"/>
              </w:rPr>
              <w:t>verification</w:t>
            </w:r>
            <w:r w:rsidRPr="00D27E42">
              <w:rPr>
                <w:b/>
                <w:sz w:val="20"/>
              </w:rPr>
              <w:t xml:space="preserve"> of 99.5% of claims within 5 working days?</w:t>
            </w:r>
          </w:p>
        </w:tc>
        <w:tc>
          <w:tcPr>
            <w:tcW w:w="6605" w:type="dxa"/>
            <w:shd w:val="clear" w:color="auto" w:fill="auto"/>
          </w:tcPr>
          <w:p w14:paraId="7BDC45A3" w14:textId="6A6DDC09" w:rsidR="007C6171" w:rsidRPr="00943DB4" w:rsidRDefault="007C6171" w:rsidP="006522B3">
            <w:pPr>
              <w:rPr>
                <w:sz w:val="22"/>
                <w:szCs w:val="22"/>
              </w:rPr>
            </w:pPr>
            <w:r>
              <w:rPr>
                <w:sz w:val="22"/>
                <w:szCs w:val="22"/>
              </w:rPr>
              <w:t>Paragraph 49 of the Procurement Specification refers to the initial checks conducted by the contractor to authenticate eligibility and accuracy of claims.  This target does not require third party approval.</w:t>
            </w:r>
          </w:p>
        </w:tc>
        <w:tc>
          <w:tcPr>
            <w:tcW w:w="1565" w:type="dxa"/>
          </w:tcPr>
          <w:p w14:paraId="4C6882FD" w14:textId="3007479F" w:rsidR="007C6171" w:rsidRPr="00943DB4" w:rsidRDefault="007C6171" w:rsidP="000B47D7">
            <w:pPr>
              <w:rPr>
                <w:sz w:val="22"/>
                <w:szCs w:val="22"/>
              </w:rPr>
            </w:pPr>
            <w:r w:rsidRPr="00693429">
              <w:rPr>
                <w:sz w:val="22"/>
                <w:szCs w:val="22"/>
              </w:rPr>
              <w:t>21/10/2015</w:t>
            </w:r>
          </w:p>
        </w:tc>
      </w:tr>
      <w:tr w:rsidR="007C6171" w:rsidRPr="00943DB4" w14:paraId="4E471A1E" w14:textId="77777777" w:rsidTr="0049168B">
        <w:tc>
          <w:tcPr>
            <w:tcW w:w="645" w:type="dxa"/>
            <w:shd w:val="clear" w:color="auto" w:fill="auto"/>
          </w:tcPr>
          <w:p w14:paraId="28D10938" w14:textId="0F05C1B6" w:rsidR="007C6171" w:rsidRDefault="007C6171" w:rsidP="000B47D7">
            <w:pPr>
              <w:jc w:val="center"/>
              <w:rPr>
                <w:b/>
                <w:sz w:val="22"/>
                <w:szCs w:val="22"/>
              </w:rPr>
            </w:pPr>
            <w:r>
              <w:rPr>
                <w:b/>
                <w:sz w:val="22"/>
                <w:szCs w:val="22"/>
              </w:rPr>
              <w:t>75.</w:t>
            </w:r>
          </w:p>
        </w:tc>
        <w:tc>
          <w:tcPr>
            <w:tcW w:w="6353" w:type="dxa"/>
            <w:shd w:val="clear" w:color="auto" w:fill="auto"/>
          </w:tcPr>
          <w:p w14:paraId="765B680E" w14:textId="0B79F098" w:rsidR="007C6171" w:rsidRPr="00D27E42" w:rsidRDefault="007C6171" w:rsidP="00D22C16">
            <w:pPr>
              <w:rPr>
                <w:b/>
                <w:sz w:val="20"/>
              </w:rPr>
            </w:pPr>
            <w:r w:rsidRPr="00D27E42">
              <w:rPr>
                <w:b/>
                <w:sz w:val="20"/>
              </w:rPr>
              <w:t>55. Bonus/gain share agreement relating to fraud detection –given the restricted space in the Schedules to respond, please confirm if you wish this to be submitted as a separate proposal?</w:t>
            </w:r>
          </w:p>
        </w:tc>
        <w:tc>
          <w:tcPr>
            <w:tcW w:w="6605" w:type="dxa"/>
            <w:shd w:val="clear" w:color="auto" w:fill="auto"/>
          </w:tcPr>
          <w:p w14:paraId="2BB3E290" w14:textId="7D51F921" w:rsidR="007C6171" w:rsidRPr="00943DB4" w:rsidRDefault="007C6171" w:rsidP="006522B3">
            <w:pPr>
              <w:rPr>
                <w:sz w:val="22"/>
                <w:szCs w:val="22"/>
              </w:rPr>
            </w:pPr>
            <w:r>
              <w:rPr>
                <w:sz w:val="22"/>
                <w:szCs w:val="22"/>
              </w:rPr>
              <w:t>Proposals for a Bonus/Gain share agreement may be provided as a separate document.</w:t>
            </w:r>
          </w:p>
        </w:tc>
        <w:tc>
          <w:tcPr>
            <w:tcW w:w="1565" w:type="dxa"/>
          </w:tcPr>
          <w:p w14:paraId="2F07835C" w14:textId="225379CD" w:rsidR="007C6171" w:rsidRPr="00943DB4" w:rsidRDefault="007C6171" w:rsidP="000B47D7">
            <w:pPr>
              <w:rPr>
                <w:sz w:val="22"/>
                <w:szCs w:val="22"/>
              </w:rPr>
            </w:pPr>
            <w:r w:rsidRPr="00693429">
              <w:rPr>
                <w:sz w:val="22"/>
                <w:szCs w:val="22"/>
              </w:rPr>
              <w:t>21/10/2015</w:t>
            </w:r>
          </w:p>
        </w:tc>
      </w:tr>
      <w:tr w:rsidR="007C6171" w:rsidRPr="00943DB4" w14:paraId="6D41FA2B" w14:textId="77777777" w:rsidTr="0049168B">
        <w:tc>
          <w:tcPr>
            <w:tcW w:w="645" w:type="dxa"/>
            <w:shd w:val="clear" w:color="auto" w:fill="auto"/>
          </w:tcPr>
          <w:p w14:paraId="18C1C57F" w14:textId="6AE50CB3" w:rsidR="007C6171" w:rsidRDefault="007C6171" w:rsidP="000B47D7">
            <w:pPr>
              <w:jc w:val="center"/>
              <w:rPr>
                <w:b/>
                <w:sz w:val="22"/>
                <w:szCs w:val="22"/>
              </w:rPr>
            </w:pPr>
            <w:r>
              <w:rPr>
                <w:b/>
                <w:sz w:val="22"/>
                <w:szCs w:val="22"/>
              </w:rPr>
              <w:t>76.</w:t>
            </w:r>
          </w:p>
        </w:tc>
        <w:tc>
          <w:tcPr>
            <w:tcW w:w="6353" w:type="dxa"/>
            <w:shd w:val="clear" w:color="auto" w:fill="auto"/>
          </w:tcPr>
          <w:p w14:paraId="5CC24F62" w14:textId="600FA48C" w:rsidR="007C6171" w:rsidRPr="00D27E42" w:rsidRDefault="007C6171" w:rsidP="00D22C16">
            <w:pPr>
              <w:rPr>
                <w:b/>
                <w:sz w:val="20"/>
              </w:rPr>
            </w:pPr>
            <w:r w:rsidRPr="00D27E42">
              <w:rPr>
                <w:b/>
                <w:sz w:val="20"/>
              </w:rPr>
              <w:t>58. Please confirm if you mean verification?</w:t>
            </w:r>
          </w:p>
        </w:tc>
        <w:tc>
          <w:tcPr>
            <w:tcW w:w="6605" w:type="dxa"/>
            <w:shd w:val="clear" w:color="auto" w:fill="auto"/>
          </w:tcPr>
          <w:p w14:paraId="256C4FED" w14:textId="1F4F9D7F" w:rsidR="007C6171" w:rsidRPr="00943DB4" w:rsidRDefault="007C6171" w:rsidP="000B47D7">
            <w:pPr>
              <w:rPr>
                <w:sz w:val="22"/>
                <w:szCs w:val="22"/>
              </w:rPr>
            </w:pPr>
            <w:r>
              <w:rPr>
                <w:sz w:val="22"/>
                <w:szCs w:val="22"/>
              </w:rPr>
              <w:t>Paragraph 58 refers to the entire process for checking claims and includes any requirement from third parties to authenticate their claims as being accurate and correct in accordance with the milk actually consumed.</w:t>
            </w:r>
          </w:p>
        </w:tc>
        <w:tc>
          <w:tcPr>
            <w:tcW w:w="1565" w:type="dxa"/>
          </w:tcPr>
          <w:p w14:paraId="4742EB19" w14:textId="77747B8B" w:rsidR="007C6171" w:rsidRPr="00943DB4" w:rsidRDefault="007C6171" w:rsidP="000B47D7">
            <w:pPr>
              <w:rPr>
                <w:sz w:val="22"/>
                <w:szCs w:val="22"/>
              </w:rPr>
            </w:pPr>
            <w:r w:rsidRPr="00693429">
              <w:rPr>
                <w:sz w:val="22"/>
                <w:szCs w:val="22"/>
              </w:rPr>
              <w:t>21/10/2015</w:t>
            </w:r>
          </w:p>
        </w:tc>
      </w:tr>
      <w:tr w:rsidR="004404DF" w:rsidRPr="00943DB4" w14:paraId="0A6E792D" w14:textId="77777777" w:rsidTr="00B22BB9">
        <w:tc>
          <w:tcPr>
            <w:tcW w:w="645" w:type="dxa"/>
            <w:shd w:val="clear" w:color="auto" w:fill="auto"/>
          </w:tcPr>
          <w:p w14:paraId="5FE3A1AE" w14:textId="702527F6" w:rsidR="004404DF" w:rsidRDefault="00D22C16" w:rsidP="000B47D7">
            <w:pPr>
              <w:jc w:val="center"/>
              <w:rPr>
                <w:b/>
                <w:sz w:val="22"/>
                <w:szCs w:val="22"/>
              </w:rPr>
            </w:pPr>
            <w:r>
              <w:rPr>
                <w:b/>
                <w:sz w:val="22"/>
                <w:szCs w:val="22"/>
              </w:rPr>
              <w:t>77.</w:t>
            </w:r>
          </w:p>
        </w:tc>
        <w:tc>
          <w:tcPr>
            <w:tcW w:w="6353" w:type="dxa"/>
            <w:shd w:val="clear" w:color="auto" w:fill="auto"/>
          </w:tcPr>
          <w:p w14:paraId="3ABE82ED" w14:textId="53288AF1" w:rsidR="004404DF" w:rsidRPr="00D27E42" w:rsidRDefault="004404DF" w:rsidP="00D22C16">
            <w:pPr>
              <w:rPr>
                <w:b/>
                <w:sz w:val="20"/>
              </w:rPr>
            </w:pPr>
            <w:r w:rsidRPr="00D27E42">
              <w:rPr>
                <w:b/>
                <w:sz w:val="20"/>
              </w:rPr>
              <w:t>61. BACS details held for settings/agents –on what frequency should this be done – or is this to be proposed by the bidder?</w:t>
            </w:r>
          </w:p>
        </w:tc>
        <w:tc>
          <w:tcPr>
            <w:tcW w:w="6605" w:type="dxa"/>
            <w:shd w:val="clear" w:color="auto" w:fill="auto"/>
          </w:tcPr>
          <w:p w14:paraId="7C9F2EDD" w14:textId="77777777" w:rsidR="004404DF" w:rsidRDefault="0029300D" w:rsidP="000B47D7">
            <w:pPr>
              <w:rPr>
                <w:sz w:val="22"/>
                <w:szCs w:val="22"/>
              </w:rPr>
            </w:pPr>
            <w:r>
              <w:rPr>
                <w:sz w:val="22"/>
                <w:szCs w:val="22"/>
              </w:rPr>
              <w:t>Bids should include proposals for ensuring that BACS details remain accurate and up to date.</w:t>
            </w:r>
          </w:p>
          <w:p w14:paraId="39B19B76" w14:textId="0316865C" w:rsidR="00951010" w:rsidRPr="00943DB4" w:rsidRDefault="00951010" w:rsidP="000B47D7">
            <w:pPr>
              <w:rPr>
                <w:sz w:val="22"/>
                <w:szCs w:val="22"/>
              </w:rPr>
            </w:pPr>
          </w:p>
        </w:tc>
        <w:tc>
          <w:tcPr>
            <w:tcW w:w="1565" w:type="dxa"/>
            <w:shd w:val="clear" w:color="auto" w:fill="auto"/>
          </w:tcPr>
          <w:p w14:paraId="6DA5BDC7" w14:textId="5BD45A75" w:rsidR="004404DF" w:rsidRPr="00943DB4" w:rsidRDefault="00951010" w:rsidP="000B47D7">
            <w:pPr>
              <w:rPr>
                <w:sz w:val="22"/>
                <w:szCs w:val="22"/>
              </w:rPr>
            </w:pPr>
            <w:r>
              <w:rPr>
                <w:sz w:val="22"/>
                <w:szCs w:val="22"/>
              </w:rPr>
              <w:t>28/10/2015</w:t>
            </w:r>
          </w:p>
        </w:tc>
      </w:tr>
      <w:tr w:rsidR="004404DF" w:rsidRPr="00943DB4" w14:paraId="1345737B" w14:textId="77777777" w:rsidTr="00B22BB9">
        <w:tc>
          <w:tcPr>
            <w:tcW w:w="645" w:type="dxa"/>
            <w:shd w:val="clear" w:color="auto" w:fill="auto"/>
          </w:tcPr>
          <w:p w14:paraId="4B2B6CD1" w14:textId="5C7AE8CC" w:rsidR="004404DF" w:rsidRDefault="00D22C16" w:rsidP="000B47D7">
            <w:pPr>
              <w:jc w:val="center"/>
              <w:rPr>
                <w:b/>
                <w:sz w:val="22"/>
                <w:szCs w:val="22"/>
              </w:rPr>
            </w:pPr>
            <w:r>
              <w:rPr>
                <w:b/>
                <w:sz w:val="22"/>
                <w:szCs w:val="22"/>
              </w:rPr>
              <w:t>78.</w:t>
            </w:r>
          </w:p>
        </w:tc>
        <w:tc>
          <w:tcPr>
            <w:tcW w:w="6353" w:type="dxa"/>
            <w:shd w:val="clear" w:color="auto" w:fill="auto"/>
          </w:tcPr>
          <w:p w14:paraId="5BFA73FA" w14:textId="55671199" w:rsidR="004404DF" w:rsidRPr="00D27E42" w:rsidRDefault="004404DF" w:rsidP="00D22C16">
            <w:pPr>
              <w:rPr>
                <w:b/>
                <w:sz w:val="20"/>
              </w:rPr>
            </w:pPr>
            <w:r w:rsidRPr="00D27E42">
              <w:rPr>
                <w:b/>
                <w:sz w:val="20"/>
              </w:rPr>
              <w:t>62. Is this liability limited by either the equal amount charged under service fees or a cap of any other description?</w:t>
            </w:r>
          </w:p>
        </w:tc>
        <w:tc>
          <w:tcPr>
            <w:tcW w:w="6605" w:type="dxa"/>
            <w:shd w:val="clear" w:color="auto" w:fill="auto"/>
          </w:tcPr>
          <w:p w14:paraId="324026CC" w14:textId="0062EB3A" w:rsidR="004404DF" w:rsidRPr="00943DB4" w:rsidRDefault="0029300D" w:rsidP="0029300D">
            <w:pPr>
              <w:rPr>
                <w:sz w:val="22"/>
                <w:szCs w:val="22"/>
              </w:rPr>
            </w:pPr>
            <w:r>
              <w:rPr>
                <w:sz w:val="22"/>
                <w:szCs w:val="22"/>
              </w:rPr>
              <w:t>The amount to be repaid will not exceed the amount wrongly paid by the Contractor, but there are no caps or restrictions below that level.</w:t>
            </w:r>
          </w:p>
        </w:tc>
        <w:tc>
          <w:tcPr>
            <w:tcW w:w="1565" w:type="dxa"/>
            <w:shd w:val="clear" w:color="auto" w:fill="auto"/>
          </w:tcPr>
          <w:p w14:paraId="621D25F1" w14:textId="01D5D7DD" w:rsidR="004404DF" w:rsidRPr="00943DB4" w:rsidRDefault="00951010" w:rsidP="000B47D7">
            <w:pPr>
              <w:rPr>
                <w:sz w:val="22"/>
                <w:szCs w:val="22"/>
              </w:rPr>
            </w:pPr>
            <w:r>
              <w:rPr>
                <w:sz w:val="22"/>
                <w:szCs w:val="22"/>
              </w:rPr>
              <w:t>28/10/2015</w:t>
            </w:r>
          </w:p>
        </w:tc>
      </w:tr>
      <w:tr w:rsidR="004404DF" w:rsidRPr="00943DB4" w14:paraId="0559AD3B" w14:textId="77777777" w:rsidTr="0086354C">
        <w:tc>
          <w:tcPr>
            <w:tcW w:w="645" w:type="dxa"/>
            <w:tcBorders>
              <w:bottom w:val="single" w:sz="4" w:space="0" w:color="auto"/>
            </w:tcBorders>
            <w:shd w:val="clear" w:color="auto" w:fill="auto"/>
          </w:tcPr>
          <w:p w14:paraId="6889DF6C" w14:textId="7241D19E" w:rsidR="004404DF" w:rsidRDefault="00D22C16" w:rsidP="000B47D7">
            <w:pPr>
              <w:jc w:val="center"/>
              <w:rPr>
                <w:b/>
                <w:sz w:val="22"/>
                <w:szCs w:val="22"/>
              </w:rPr>
            </w:pPr>
            <w:r>
              <w:rPr>
                <w:b/>
                <w:sz w:val="22"/>
                <w:szCs w:val="22"/>
              </w:rPr>
              <w:t>79.</w:t>
            </w:r>
          </w:p>
        </w:tc>
        <w:tc>
          <w:tcPr>
            <w:tcW w:w="6353" w:type="dxa"/>
            <w:tcBorders>
              <w:bottom w:val="single" w:sz="4" w:space="0" w:color="auto"/>
            </w:tcBorders>
            <w:shd w:val="clear" w:color="auto" w:fill="auto"/>
          </w:tcPr>
          <w:p w14:paraId="0C4D28A0" w14:textId="6E1AF073" w:rsidR="004404DF" w:rsidRPr="00D27E42" w:rsidRDefault="004404DF" w:rsidP="00D22C16">
            <w:pPr>
              <w:rPr>
                <w:b/>
                <w:sz w:val="20"/>
              </w:rPr>
            </w:pPr>
            <w:r w:rsidRPr="00D27E42">
              <w:rPr>
                <w:b/>
                <w:sz w:val="20"/>
              </w:rPr>
              <w:t>67. For the avoidance of doubt please confirm you require cheque payments to be made to settings if required?</w:t>
            </w:r>
          </w:p>
        </w:tc>
        <w:tc>
          <w:tcPr>
            <w:tcW w:w="6605" w:type="dxa"/>
            <w:tcBorders>
              <w:bottom w:val="single" w:sz="4" w:space="0" w:color="auto"/>
            </w:tcBorders>
            <w:shd w:val="clear" w:color="auto" w:fill="auto"/>
          </w:tcPr>
          <w:p w14:paraId="071C354E" w14:textId="18C9C906" w:rsidR="004404DF" w:rsidRPr="00943DB4" w:rsidRDefault="00E869C6" w:rsidP="000B47D7">
            <w:pPr>
              <w:rPr>
                <w:sz w:val="22"/>
                <w:szCs w:val="22"/>
              </w:rPr>
            </w:pPr>
            <w:r>
              <w:rPr>
                <w:sz w:val="22"/>
                <w:szCs w:val="22"/>
              </w:rPr>
              <w:t>Payments via cheque are required as part of this contract.</w:t>
            </w:r>
          </w:p>
        </w:tc>
        <w:tc>
          <w:tcPr>
            <w:tcW w:w="1565" w:type="dxa"/>
          </w:tcPr>
          <w:p w14:paraId="6035A722" w14:textId="4AB48E0A" w:rsidR="004404DF" w:rsidRPr="00943DB4" w:rsidRDefault="007C6171" w:rsidP="000B47D7">
            <w:pPr>
              <w:rPr>
                <w:sz w:val="22"/>
                <w:szCs w:val="22"/>
              </w:rPr>
            </w:pPr>
            <w:r w:rsidRPr="007C6171">
              <w:rPr>
                <w:sz w:val="22"/>
                <w:szCs w:val="22"/>
              </w:rPr>
              <w:t>21/10/2015</w:t>
            </w:r>
          </w:p>
        </w:tc>
      </w:tr>
      <w:tr w:rsidR="004404DF" w:rsidRPr="00943DB4" w14:paraId="6E8C6558" w14:textId="77777777" w:rsidTr="00B22BB9">
        <w:tc>
          <w:tcPr>
            <w:tcW w:w="645" w:type="dxa"/>
            <w:shd w:val="clear" w:color="auto" w:fill="auto"/>
          </w:tcPr>
          <w:p w14:paraId="5C5756CC" w14:textId="62138FBC" w:rsidR="004404DF" w:rsidRDefault="00D22C16" w:rsidP="000B47D7">
            <w:pPr>
              <w:jc w:val="center"/>
              <w:rPr>
                <w:b/>
                <w:sz w:val="22"/>
                <w:szCs w:val="22"/>
              </w:rPr>
            </w:pPr>
            <w:r>
              <w:rPr>
                <w:b/>
                <w:sz w:val="22"/>
                <w:szCs w:val="22"/>
              </w:rPr>
              <w:t>80.</w:t>
            </w:r>
          </w:p>
        </w:tc>
        <w:tc>
          <w:tcPr>
            <w:tcW w:w="6353" w:type="dxa"/>
            <w:shd w:val="clear" w:color="auto" w:fill="auto"/>
          </w:tcPr>
          <w:p w14:paraId="1DA9A9F3" w14:textId="1A874BC3" w:rsidR="004404DF" w:rsidRPr="00D27E42" w:rsidRDefault="004404DF" w:rsidP="00D22C16">
            <w:pPr>
              <w:rPr>
                <w:b/>
                <w:sz w:val="20"/>
              </w:rPr>
            </w:pPr>
            <w:r w:rsidRPr="00D27E42">
              <w:rPr>
                <w:b/>
                <w:sz w:val="20"/>
              </w:rPr>
              <w:t>69. Please would you clarify the figure of 5% of payments not being made electronically?</w:t>
            </w:r>
          </w:p>
        </w:tc>
        <w:tc>
          <w:tcPr>
            <w:tcW w:w="6605" w:type="dxa"/>
            <w:shd w:val="clear" w:color="auto" w:fill="auto"/>
          </w:tcPr>
          <w:p w14:paraId="10E9A0F4" w14:textId="6DE6CCC2" w:rsidR="004404DF" w:rsidRPr="00943DB4" w:rsidRDefault="0029300D" w:rsidP="000B47D7">
            <w:pPr>
              <w:rPr>
                <w:sz w:val="22"/>
                <w:szCs w:val="22"/>
              </w:rPr>
            </w:pPr>
            <w:r>
              <w:rPr>
                <w:sz w:val="22"/>
                <w:szCs w:val="22"/>
              </w:rPr>
              <w:t>This information was provided by the current Contractor and reflects the proportion of payments currently made by non-electronic means.</w:t>
            </w:r>
          </w:p>
        </w:tc>
        <w:tc>
          <w:tcPr>
            <w:tcW w:w="1565" w:type="dxa"/>
            <w:shd w:val="clear" w:color="auto" w:fill="auto"/>
          </w:tcPr>
          <w:p w14:paraId="6DD063AA" w14:textId="03C6EB44" w:rsidR="004404DF" w:rsidRPr="00943DB4" w:rsidRDefault="00951010" w:rsidP="000B47D7">
            <w:pPr>
              <w:rPr>
                <w:sz w:val="22"/>
                <w:szCs w:val="22"/>
              </w:rPr>
            </w:pPr>
            <w:r>
              <w:rPr>
                <w:sz w:val="22"/>
                <w:szCs w:val="22"/>
              </w:rPr>
              <w:t>28/10/2015</w:t>
            </w:r>
          </w:p>
        </w:tc>
      </w:tr>
      <w:tr w:rsidR="004404DF" w:rsidRPr="00943DB4" w14:paraId="42EAFE74" w14:textId="77777777" w:rsidTr="00B22BB9">
        <w:tc>
          <w:tcPr>
            <w:tcW w:w="645" w:type="dxa"/>
            <w:shd w:val="clear" w:color="auto" w:fill="auto"/>
          </w:tcPr>
          <w:p w14:paraId="1B18D316" w14:textId="237E0A85" w:rsidR="004404DF" w:rsidRDefault="00D22C16" w:rsidP="000B47D7">
            <w:pPr>
              <w:jc w:val="center"/>
              <w:rPr>
                <w:b/>
                <w:sz w:val="22"/>
                <w:szCs w:val="22"/>
              </w:rPr>
            </w:pPr>
            <w:r>
              <w:rPr>
                <w:b/>
                <w:sz w:val="22"/>
                <w:szCs w:val="22"/>
              </w:rPr>
              <w:t>81.</w:t>
            </w:r>
          </w:p>
        </w:tc>
        <w:tc>
          <w:tcPr>
            <w:tcW w:w="6353" w:type="dxa"/>
            <w:shd w:val="clear" w:color="auto" w:fill="auto"/>
          </w:tcPr>
          <w:p w14:paraId="7F346BF1" w14:textId="77777777" w:rsidR="004404DF" w:rsidRPr="00D27E42" w:rsidRDefault="004404DF" w:rsidP="004404DF">
            <w:pPr>
              <w:rPr>
                <w:b/>
                <w:sz w:val="20"/>
              </w:rPr>
            </w:pPr>
            <w:r w:rsidRPr="00D27E42">
              <w:rPr>
                <w:b/>
                <w:sz w:val="20"/>
              </w:rPr>
              <w:t xml:space="preserve">71. The tender includes a requirement for a communications strategy to be included. Would you please confirm this is to be attached as a separate </w:t>
            </w:r>
            <w:proofErr w:type="gramStart"/>
            <w:r w:rsidRPr="00D27E42">
              <w:rPr>
                <w:b/>
                <w:sz w:val="20"/>
              </w:rPr>
              <w:t>proposal.</w:t>
            </w:r>
            <w:proofErr w:type="gramEnd"/>
            <w:r w:rsidRPr="00D27E42">
              <w:rPr>
                <w:b/>
                <w:sz w:val="20"/>
              </w:rPr>
              <w:t xml:space="preserve"> Additionally, for this proposal to be fully scoped against the Authority’s expectations, please confirm:</w:t>
            </w:r>
          </w:p>
          <w:p w14:paraId="191DFD81" w14:textId="77777777" w:rsidR="004404DF" w:rsidRPr="00D27E42" w:rsidRDefault="004404DF" w:rsidP="004404DF">
            <w:pPr>
              <w:rPr>
                <w:b/>
                <w:sz w:val="20"/>
              </w:rPr>
            </w:pPr>
            <w:r w:rsidRPr="00D27E42">
              <w:rPr>
                <w:b/>
                <w:sz w:val="20"/>
              </w:rPr>
              <w:tab/>
              <w:t>a) Whether communications (outside the standard claim process) are to be included?</w:t>
            </w:r>
          </w:p>
          <w:p w14:paraId="2E930891" w14:textId="77777777" w:rsidR="004404DF" w:rsidRPr="00D27E42" w:rsidRDefault="004404DF" w:rsidP="004404DF">
            <w:pPr>
              <w:ind w:left="720"/>
              <w:rPr>
                <w:b/>
                <w:sz w:val="20"/>
              </w:rPr>
            </w:pPr>
            <w:r w:rsidRPr="00D27E42">
              <w:rPr>
                <w:b/>
                <w:sz w:val="20"/>
              </w:rPr>
              <w:t>b) If so, what quantity/frequency?</w:t>
            </w:r>
          </w:p>
          <w:p w14:paraId="59BC802F" w14:textId="77777777" w:rsidR="004404DF" w:rsidRPr="00D27E42" w:rsidRDefault="004404DF" w:rsidP="004404DF">
            <w:pPr>
              <w:ind w:left="720"/>
              <w:rPr>
                <w:b/>
                <w:sz w:val="20"/>
              </w:rPr>
            </w:pPr>
            <w:r w:rsidRPr="00D27E42">
              <w:rPr>
                <w:b/>
                <w:sz w:val="20"/>
              </w:rPr>
              <w:t>c) What format of postal communications as this will impact on print, design and postage costs?</w:t>
            </w:r>
          </w:p>
          <w:p w14:paraId="2F8E7F4A" w14:textId="77777777" w:rsidR="004404DF" w:rsidRPr="00D27E42" w:rsidRDefault="004404DF" w:rsidP="004404DF">
            <w:pPr>
              <w:ind w:left="720"/>
              <w:rPr>
                <w:b/>
                <w:sz w:val="20"/>
              </w:rPr>
            </w:pPr>
            <w:r w:rsidRPr="00D27E42">
              <w:rPr>
                <w:b/>
                <w:sz w:val="20"/>
              </w:rPr>
              <w:t>d) Will outbound calls be required? If so, please quantify volumes, call duration?</w:t>
            </w:r>
          </w:p>
          <w:p w14:paraId="08B60929" w14:textId="77777777" w:rsidR="004404DF" w:rsidRPr="00D27E42" w:rsidRDefault="004404DF" w:rsidP="004404DF">
            <w:pPr>
              <w:ind w:left="720"/>
              <w:rPr>
                <w:b/>
                <w:sz w:val="20"/>
              </w:rPr>
            </w:pPr>
            <w:r w:rsidRPr="00D27E42">
              <w:rPr>
                <w:b/>
                <w:sz w:val="20"/>
              </w:rPr>
              <w:t>e) That emails can be used as the primary form of communication</w:t>
            </w:r>
          </w:p>
          <w:p w14:paraId="2266BF0C" w14:textId="5372458A" w:rsidR="004404DF" w:rsidRPr="00D27E42" w:rsidRDefault="004404DF" w:rsidP="00D22C16">
            <w:pPr>
              <w:ind w:left="720"/>
              <w:rPr>
                <w:b/>
                <w:sz w:val="20"/>
              </w:rPr>
            </w:pPr>
            <w:r w:rsidRPr="00D27E42">
              <w:rPr>
                <w:b/>
                <w:sz w:val="20"/>
              </w:rPr>
              <w:lastRenderedPageBreak/>
              <w:t>f) That this will not include any communication about significant changes to the NMS i.e. changes to policy or any other matter outside the Contractor’s control?</w:t>
            </w:r>
          </w:p>
        </w:tc>
        <w:tc>
          <w:tcPr>
            <w:tcW w:w="6605" w:type="dxa"/>
            <w:shd w:val="clear" w:color="auto" w:fill="auto"/>
          </w:tcPr>
          <w:p w14:paraId="5ABBF0D8" w14:textId="2E1DC45C" w:rsidR="004404DF" w:rsidRPr="00943DB4" w:rsidRDefault="0029300D" w:rsidP="0029300D">
            <w:pPr>
              <w:rPr>
                <w:sz w:val="22"/>
                <w:szCs w:val="22"/>
              </w:rPr>
            </w:pPr>
            <w:r>
              <w:rPr>
                <w:sz w:val="22"/>
                <w:szCs w:val="22"/>
              </w:rPr>
              <w:lastRenderedPageBreak/>
              <w:t xml:space="preserve">The Communications Strategy should be provided as a separate document. Bidders are required to prepare a Strategy which meets the Authority's requirements as set out in the ITT, and also includes their own proposals on communications. As with all other elements of the bid, Bidders should ensure that that all cost attributable to their communication strategy are included in their bid. </w:t>
            </w:r>
          </w:p>
        </w:tc>
        <w:tc>
          <w:tcPr>
            <w:tcW w:w="1565" w:type="dxa"/>
            <w:shd w:val="clear" w:color="auto" w:fill="auto"/>
          </w:tcPr>
          <w:p w14:paraId="7713853A" w14:textId="013C491B" w:rsidR="004404DF" w:rsidRPr="00943DB4" w:rsidRDefault="00951010" w:rsidP="000B47D7">
            <w:pPr>
              <w:rPr>
                <w:sz w:val="22"/>
                <w:szCs w:val="22"/>
              </w:rPr>
            </w:pPr>
            <w:r>
              <w:rPr>
                <w:sz w:val="22"/>
                <w:szCs w:val="22"/>
              </w:rPr>
              <w:t>28/10/2015</w:t>
            </w:r>
          </w:p>
        </w:tc>
      </w:tr>
      <w:tr w:rsidR="004404DF" w:rsidRPr="00943DB4" w14:paraId="4BD00373" w14:textId="77777777" w:rsidTr="00703CF9">
        <w:tc>
          <w:tcPr>
            <w:tcW w:w="645" w:type="dxa"/>
            <w:tcBorders>
              <w:bottom w:val="single" w:sz="4" w:space="0" w:color="auto"/>
            </w:tcBorders>
            <w:shd w:val="clear" w:color="auto" w:fill="auto"/>
          </w:tcPr>
          <w:p w14:paraId="4C306FB2" w14:textId="35666762" w:rsidR="004404DF" w:rsidRDefault="00D22C16" w:rsidP="000B47D7">
            <w:pPr>
              <w:jc w:val="center"/>
              <w:rPr>
                <w:b/>
                <w:sz w:val="22"/>
                <w:szCs w:val="22"/>
              </w:rPr>
            </w:pPr>
            <w:r>
              <w:rPr>
                <w:b/>
                <w:sz w:val="22"/>
                <w:szCs w:val="22"/>
              </w:rPr>
              <w:lastRenderedPageBreak/>
              <w:t>82.</w:t>
            </w:r>
          </w:p>
        </w:tc>
        <w:tc>
          <w:tcPr>
            <w:tcW w:w="6353" w:type="dxa"/>
            <w:tcBorders>
              <w:bottom w:val="single" w:sz="4" w:space="0" w:color="auto"/>
            </w:tcBorders>
            <w:shd w:val="clear" w:color="auto" w:fill="auto"/>
          </w:tcPr>
          <w:p w14:paraId="7939EB68" w14:textId="61E2A6D5" w:rsidR="004404DF" w:rsidRPr="00D27E42" w:rsidRDefault="004404DF" w:rsidP="00D22C16">
            <w:pPr>
              <w:rPr>
                <w:b/>
                <w:sz w:val="20"/>
              </w:rPr>
            </w:pPr>
            <w:r w:rsidRPr="00D27E42">
              <w:rPr>
                <w:b/>
                <w:sz w:val="20"/>
              </w:rPr>
              <w:t>72. Please explain how this would work in a fully online environment if a setting/agent is required to provide a signature to confirm the details being provided are correct and that they agree the terms and conditions of NMS?</w:t>
            </w:r>
          </w:p>
        </w:tc>
        <w:tc>
          <w:tcPr>
            <w:tcW w:w="6605" w:type="dxa"/>
            <w:tcBorders>
              <w:bottom w:val="single" w:sz="4" w:space="0" w:color="auto"/>
            </w:tcBorders>
            <w:shd w:val="clear" w:color="auto" w:fill="auto"/>
          </w:tcPr>
          <w:p w14:paraId="3E08FCA0" w14:textId="14E23638" w:rsidR="004404DF" w:rsidRPr="00943DB4" w:rsidRDefault="00A10AA9" w:rsidP="00C678FA">
            <w:pPr>
              <w:rPr>
                <w:sz w:val="22"/>
                <w:szCs w:val="22"/>
              </w:rPr>
            </w:pPr>
            <w:r>
              <w:rPr>
                <w:sz w:val="22"/>
                <w:szCs w:val="22"/>
              </w:rPr>
              <w:t>The final approach will be an operational decision to be agreed with the successful tenderer but one solution would be a</w:t>
            </w:r>
            <w:r w:rsidR="00E869C6">
              <w:rPr>
                <w:sz w:val="22"/>
                <w:szCs w:val="22"/>
              </w:rPr>
              <w:t>n online system</w:t>
            </w:r>
            <w:r>
              <w:rPr>
                <w:sz w:val="22"/>
                <w:szCs w:val="22"/>
              </w:rPr>
              <w:t xml:space="preserve"> which</w:t>
            </w:r>
            <w:r w:rsidR="00E869C6">
              <w:rPr>
                <w:sz w:val="22"/>
                <w:szCs w:val="22"/>
              </w:rPr>
              <w:t xml:space="preserve"> require</w:t>
            </w:r>
            <w:r w:rsidR="00C678FA">
              <w:rPr>
                <w:sz w:val="22"/>
                <w:szCs w:val="22"/>
              </w:rPr>
              <w:t>s</w:t>
            </w:r>
            <w:r w:rsidR="00E869C6">
              <w:rPr>
                <w:sz w:val="22"/>
                <w:szCs w:val="22"/>
              </w:rPr>
              <w:t xml:space="preserve"> settings and agents to confirm their understanding and acceptance of terms and conditions through the use a declaration statement and a tick box or similar.</w:t>
            </w:r>
          </w:p>
        </w:tc>
        <w:tc>
          <w:tcPr>
            <w:tcW w:w="1565" w:type="dxa"/>
            <w:tcBorders>
              <w:bottom w:val="single" w:sz="4" w:space="0" w:color="auto"/>
            </w:tcBorders>
            <w:shd w:val="clear" w:color="auto" w:fill="auto"/>
          </w:tcPr>
          <w:p w14:paraId="79D06C19" w14:textId="245B8CC1" w:rsidR="004404DF" w:rsidRPr="00943DB4" w:rsidRDefault="00703CF9" w:rsidP="000B47D7">
            <w:pPr>
              <w:rPr>
                <w:sz w:val="22"/>
                <w:szCs w:val="22"/>
              </w:rPr>
            </w:pPr>
            <w:r>
              <w:rPr>
                <w:sz w:val="22"/>
                <w:szCs w:val="22"/>
              </w:rPr>
              <w:t>03/11/2015</w:t>
            </w:r>
          </w:p>
        </w:tc>
      </w:tr>
      <w:tr w:rsidR="004404DF" w:rsidRPr="00943DB4" w14:paraId="7199B063" w14:textId="77777777" w:rsidTr="00ED4AD7">
        <w:tc>
          <w:tcPr>
            <w:tcW w:w="645" w:type="dxa"/>
            <w:shd w:val="clear" w:color="auto" w:fill="auto"/>
          </w:tcPr>
          <w:p w14:paraId="06214319" w14:textId="6B482053" w:rsidR="004404DF" w:rsidRDefault="00D22C16" w:rsidP="000B47D7">
            <w:pPr>
              <w:jc w:val="center"/>
              <w:rPr>
                <w:b/>
                <w:sz w:val="22"/>
                <w:szCs w:val="22"/>
              </w:rPr>
            </w:pPr>
            <w:r>
              <w:rPr>
                <w:b/>
                <w:sz w:val="22"/>
                <w:szCs w:val="22"/>
              </w:rPr>
              <w:t>83.</w:t>
            </w:r>
          </w:p>
        </w:tc>
        <w:tc>
          <w:tcPr>
            <w:tcW w:w="6353" w:type="dxa"/>
            <w:shd w:val="clear" w:color="auto" w:fill="auto"/>
          </w:tcPr>
          <w:p w14:paraId="4517D446" w14:textId="4F272234" w:rsidR="004404DF" w:rsidRPr="00D27E42" w:rsidRDefault="004404DF" w:rsidP="00D22C16">
            <w:pPr>
              <w:rPr>
                <w:b/>
                <w:sz w:val="20"/>
              </w:rPr>
            </w:pPr>
            <w:r w:rsidRPr="00D27E42">
              <w:rPr>
                <w:b/>
                <w:sz w:val="20"/>
              </w:rPr>
              <w:t>74. Please confirm what equivalent standards to ISO27001:2013 will be accepted?</w:t>
            </w:r>
          </w:p>
        </w:tc>
        <w:tc>
          <w:tcPr>
            <w:tcW w:w="6605" w:type="dxa"/>
            <w:shd w:val="clear" w:color="auto" w:fill="auto"/>
          </w:tcPr>
          <w:p w14:paraId="3E375221" w14:textId="00CD3A2A" w:rsidR="004404DF" w:rsidRPr="00943DB4" w:rsidRDefault="0068630C" w:rsidP="00E109DE">
            <w:pPr>
              <w:rPr>
                <w:sz w:val="22"/>
                <w:szCs w:val="22"/>
              </w:rPr>
            </w:pPr>
            <w:r>
              <w:rPr>
                <w:sz w:val="22"/>
                <w:szCs w:val="22"/>
              </w:rPr>
              <w:t xml:space="preserve">The Authority expresses a preference for the Contract provider to hold ISO </w:t>
            </w:r>
            <w:proofErr w:type="gramStart"/>
            <w:r>
              <w:rPr>
                <w:sz w:val="22"/>
                <w:szCs w:val="22"/>
              </w:rPr>
              <w:t xml:space="preserve">27001:2013 </w:t>
            </w:r>
            <w:r w:rsidR="00951010">
              <w:rPr>
                <w:sz w:val="22"/>
                <w:szCs w:val="22"/>
              </w:rPr>
              <w:t xml:space="preserve"> or</w:t>
            </w:r>
            <w:proofErr w:type="gramEnd"/>
            <w:r w:rsidR="00951010">
              <w:rPr>
                <w:sz w:val="22"/>
                <w:szCs w:val="22"/>
              </w:rPr>
              <w:t xml:space="preserve"> equivalent </w:t>
            </w:r>
            <w:r>
              <w:rPr>
                <w:sz w:val="22"/>
                <w:szCs w:val="22"/>
              </w:rPr>
              <w:t xml:space="preserve">accreditation however, if alternative and equivalent certifications are held these should be submitted and will be </w:t>
            </w:r>
            <w:r w:rsidR="00E109DE">
              <w:rPr>
                <w:sz w:val="22"/>
                <w:szCs w:val="22"/>
              </w:rPr>
              <w:t>considered</w:t>
            </w:r>
            <w:r>
              <w:rPr>
                <w:sz w:val="22"/>
                <w:szCs w:val="22"/>
              </w:rPr>
              <w:t xml:space="preserve">. </w:t>
            </w:r>
          </w:p>
        </w:tc>
        <w:tc>
          <w:tcPr>
            <w:tcW w:w="1565" w:type="dxa"/>
            <w:shd w:val="clear" w:color="auto" w:fill="auto"/>
          </w:tcPr>
          <w:p w14:paraId="6B568784" w14:textId="5C3D0BAB" w:rsidR="004404DF" w:rsidRPr="00943DB4" w:rsidRDefault="00951010" w:rsidP="000B47D7">
            <w:pPr>
              <w:rPr>
                <w:sz w:val="22"/>
                <w:szCs w:val="22"/>
              </w:rPr>
            </w:pPr>
            <w:r>
              <w:rPr>
                <w:sz w:val="22"/>
                <w:szCs w:val="22"/>
              </w:rPr>
              <w:t>28/10/2015</w:t>
            </w:r>
          </w:p>
        </w:tc>
      </w:tr>
      <w:tr w:rsidR="004404DF" w:rsidRPr="00943DB4" w14:paraId="7D99B404" w14:textId="77777777" w:rsidTr="00ED4AD7">
        <w:tc>
          <w:tcPr>
            <w:tcW w:w="645" w:type="dxa"/>
            <w:tcBorders>
              <w:bottom w:val="single" w:sz="4" w:space="0" w:color="auto"/>
            </w:tcBorders>
            <w:shd w:val="clear" w:color="auto" w:fill="auto"/>
          </w:tcPr>
          <w:p w14:paraId="3010B349" w14:textId="490CF6E1" w:rsidR="004404DF" w:rsidRDefault="00D22C16" w:rsidP="000B47D7">
            <w:pPr>
              <w:jc w:val="center"/>
              <w:rPr>
                <w:b/>
                <w:sz w:val="22"/>
                <w:szCs w:val="22"/>
              </w:rPr>
            </w:pPr>
            <w:r>
              <w:rPr>
                <w:b/>
                <w:sz w:val="22"/>
                <w:szCs w:val="22"/>
              </w:rPr>
              <w:t>84.</w:t>
            </w:r>
          </w:p>
        </w:tc>
        <w:tc>
          <w:tcPr>
            <w:tcW w:w="6353" w:type="dxa"/>
            <w:tcBorders>
              <w:bottom w:val="single" w:sz="4" w:space="0" w:color="auto"/>
            </w:tcBorders>
            <w:shd w:val="clear" w:color="auto" w:fill="auto"/>
          </w:tcPr>
          <w:p w14:paraId="0BBAD1F6" w14:textId="2B580327" w:rsidR="004404DF" w:rsidRPr="00D27E42" w:rsidRDefault="004404DF" w:rsidP="00D22C16">
            <w:pPr>
              <w:rPr>
                <w:b/>
                <w:sz w:val="20"/>
              </w:rPr>
            </w:pPr>
            <w:r w:rsidRPr="00D27E42">
              <w:rPr>
                <w:b/>
                <w:sz w:val="20"/>
              </w:rPr>
              <w:t>75. Please confirm the level of penetration tests that you require to be carried out annually and that these costs are to be charged separately to the main contracted costs?</w:t>
            </w:r>
          </w:p>
        </w:tc>
        <w:tc>
          <w:tcPr>
            <w:tcW w:w="6605" w:type="dxa"/>
            <w:tcBorders>
              <w:bottom w:val="single" w:sz="4" w:space="0" w:color="auto"/>
            </w:tcBorders>
            <w:shd w:val="clear" w:color="auto" w:fill="auto"/>
          </w:tcPr>
          <w:p w14:paraId="19158710" w14:textId="0CB89A6A" w:rsidR="00951010" w:rsidRPr="00943DB4" w:rsidRDefault="00B5611C" w:rsidP="00E01BF7">
            <w:pPr>
              <w:rPr>
                <w:sz w:val="22"/>
                <w:szCs w:val="22"/>
              </w:rPr>
            </w:pPr>
            <w:r>
              <w:rPr>
                <w:sz w:val="22"/>
                <w:szCs w:val="22"/>
              </w:rPr>
              <w:t>The level and frequency of penetration tests that are required by the Authority will be dependent on the risk associated with</w:t>
            </w:r>
            <w:r w:rsidR="00285B6F">
              <w:rPr>
                <w:sz w:val="22"/>
                <w:szCs w:val="22"/>
              </w:rPr>
              <w:t xml:space="preserve"> the Contractor’s externally accessible systems.  The Authority is receptive to the </w:t>
            </w:r>
            <w:r w:rsidR="00742CA4">
              <w:rPr>
                <w:sz w:val="22"/>
                <w:szCs w:val="22"/>
              </w:rPr>
              <w:t>bidder’s</w:t>
            </w:r>
            <w:r w:rsidR="00285B6F">
              <w:rPr>
                <w:sz w:val="22"/>
                <w:szCs w:val="22"/>
              </w:rPr>
              <w:t xml:space="preserve"> recommendations. </w:t>
            </w:r>
          </w:p>
        </w:tc>
        <w:tc>
          <w:tcPr>
            <w:tcW w:w="1565" w:type="dxa"/>
            <w:tcBorders>
              <w:bottom w:val="single" w:sz="4" w:space="0" w:color="auto"/>
            </w:tcBorders>
            <w:shd w:val="clear" w:color="auto" w:fill="auto"/>
          </w:tcPr>
          <w:p w14:paraId="69EB293B" w14:textId="2CF57637" w:rsidR="004404DF" w:rsidRPr="00943DB4" w:rsidRDefault="00951010" w:rsidP="000B47D7">
            <w:pPr>
              <w:rPr>
                <w:sz w:val="22"/>
                <w:szCs w:val="22"/>
              </w:rPr>
            </w:pPr>
            <w:r>
              <w:rPr>
                <w:sz w:val="22"/>
                <w:szCs w:val="22"/>
              </w:rPr>
              <w:t>28/10/2015</w:t>
            </w:r>
          </w:p>
        </w:tc>
      </w:tr>
      <w:tr w:rsidR="004404DF" w:rsidRPr="00943DB4" w14:paraId="50BEB1D9" w14:textId="77777777" w:rsidTr="00B22BB9">
        <w:tc>
          <w:tcPr>
            <w:tcW w:w="645" w:type="dxa"/>
            <w:shd w:val="clear" w:color="auto" w:fill="auto"/>
          </w:tcPr>
          <w:p w14:paraId="1B159B4F" w14:textId="1167F0C8" w:rsidR="004404DF" w:rsidRDefault="00D22C16" w:rsidP="000B47D7">
            <w:pPr>
              <w:jc w:val="center"/>
              <w:rPr>
                <w:b/>
                <w:sz w:val="22"/>
                <w:szCs w:val="22"/>
              </w:rPr>
            </w:pPr>
            <w:r>
              <w:rPr>
                <w:b/>
                <w:sz w:val="22"/>
                <w:szCs w:val="22"/>
              </w:rPr>
              <w:t>85.</w:t>
            </w:r>
          </w:p>
        </w:tc>
        <w:tc>
          <w:tcPr>
            <w:tcW w:w="6353" w:type="dxa"/>
            <w:shd w:val="clear" w:color="auto" w:fill="auto"/>
          </w:tcPr>
          <w:p w14:paraId="26F3F6D9" w14:textId="6A7DB5F9" w:rsidR="004404DF" w:rsidRPr="00D27E42" w:rsidRDefault="004404DF" w:rsidP="00D22C16">
            <w:pPr>
              <w:rPr>
                <w:b/>
                <w:sz w:val="20"/>
              </w:rPr>
            </w:pPr>
            <w:r w:rsidRPr="00D27E42">
              <w:rPr>
                <w:b/>
                <w:sz w:val="20"/>
              </w:rPr>
              <w:t xml:space="preserve">77. Web portal – do you require the current NMS web portal to be significantly changed from its current design/functionality? Please clarify the frequency on which you will require new graphics to be produced throughout the 3 year contract period, so that consideration for these costs can be included within the proposal? </w:t>
            </w:r>
          </w:p>
        </w:tc>
        <w:tc>
          <w:tcPr>
            <w:tcW w:w="6605" w:type="dxa"/>
            <w:shd w:val="clear" w:color="auto" w:fill="auto"/>
          </w:tcPr>
          <w:p w14:paraId="7851B1CE" w14:textId="68AE05C0" w:rsidR="004404DF" w:rsidRPr="00943DB4" w:rsidRDefault="0029300D" w:rsidP="00083440">
            <w:pPr>
              <w:rPr>
                <w:sz w:val="22"/>
                <w:szCs w:val="22"/>
              </w:rPr>
            </w:pPr>
            <w:r>
              <w:rPr>
                <w:sz w:val="22"/>
                <w:szCs w:val="22"/>
              </w:rPr>
              <w:t>Bidders should ensure that their bids include full details of their proposal for the web portal acro</w:t>
            </w:r>
            <w:r w:rsidR="00083440">
              <w:rPr>
                <w:sz w:val="22"/>
                <w:szCs w:val="22"/>
              </w:rPr>
              <w:t>s</w:t>
            </w:r>
            <w:r>
              <w:rPr>
                <w:sz w:val="22"/>
                <w:szCs w:val="22"/>
              </w:rPr>
              <w:t>s the three-year span of the Contract</w:t>
            </w:r>
            <w:r w:rsidR="00083440">
              <w:rPr>
                <w:sz w:val="22"/>
                <w:szCs w:val="22"/>
              </w:rPr>
              <w:t>, and all costs should be included.</w:t>
            </w:r>
          </w:p>
        </w:tc>
        <w:tc>
          <w:tcPr>
            <w:tcW w:w="1565" w:type="dxa"/>
            <w:shd w:val="clear" w:color="auto" w:fill="auto"/>
          </w:tcPr>
          <w:p w14:paraId="711F16E8" w14:textId="20232177" w:rsidR="004404DF" w:rsidRPr="00943DB4" w:rsidRDefault="00951010" w:rsidP="000B47D7">
            <w:pPr>
              <w:rPr>
                <w:sz w:val="22"/>
                <w:szCs w:val="22"/>
              </w:rPr>
            </w:pPr>
            <w:r>
              <w:rPr>
                <w:sz w:val="22"/>
                <w:szCs w:val="22"/>
              </w:rPr>
              <w:t>28/10/2015</w:t>
            </w:r>
          </w:p>
        </w:tc>
      </w:tr>
      <w:tr w:rsidR="00083440" w:rsidRPr="00943DB4" w14:paraId="1F06C3D0" w14:textId="77777777" w:rsidTr="00B22BB9">
        <w:tc>
          <w:tcPr>
            <w:tcW w:w="645" w:type="dxa"/>
            <w:tcBorders>
              <w:bottom w:val="single" w:sz="4" w:space="0" w:color="auto"/>
            </w:tcBorders>
            <w:shd w:val="clear" w:color="auto" w:fill="auto"/>
          </w:tcPr>
          <w:p w14:paraId="3EB9BD81" w14:textId="5B8CD05E" w:rsidR="00083440" w:rsidRDefault="00083440" w:rsidP="000B47D7">
            <w:pPr>
              <w:jc w:val="center"/>
              <w:rPr>
                <w:b/>
                <w:sz w:val="22"/>
                <w:szCs w:val="22"/>
              </w:rPr>
            </w:pPr>
            <w:r>
              <w:rPr>
                <w:b/>
                <w:sz w:val="22"/>
                <w:szCs w:val="22"/>
              </w:rPr>
              <w:t>86.</w:t>
            </w:r>
          </w:p>
        </w:tc>
        <w:tc>
          <w:tcPr>
            <w:tcW w:w="6353" w:type="dxa"/>
            <w:tcBorders>
              <w:bottom w:val="single" w:sz="4" w:space="0" w:color="auto"/>
            </w:tcBorders>
            <w:shd w:val="clear" w:color="auto" w:fill="auto"/>
          </w:tcPr>
          <w:p w14:paraId="766F3743" w14:textId="77777777" w:rsidR="00083440" w:rsidRPr="00D27E42" w:rsidRDefault="00083440" w:rsidP="00D27E42">
            <w:pPr>
              <w:rPr>
                <w:b/>
                <w:sz w:val="20"/>
              </w:rPr>
            </w:pPr>
            <w:r w:rsidRPr="00D27E42">
              <w:rPr>
                <w:b/>
                <w:sz w:val="20"/>
              </w:rPr>
              <w:t>79. Provision of all required stationery/other media – in order for this to be included in the costs please advise:</w:t>
            </w:r>
          </w:p>
          <w:p w14:paraId="23A80E3C" w14:textId="77777777" w:rsidR="00083440" w:rsidRPr="00D27E42" w:rsidRDefault="00083440" w:rsidP="00E01BF7">
            <w:pPr>
              <w:rPr>
                <w:b/>
                <w:sz w:val="20"/>
              </w:rPr>
            </w:pPr>
            <w:r w:rsidRPr="00D27E42">
              <w:rPr>
                <w:b/>
                <w:sz w:val="20"/>
              </w:rPr>
              <w:t xml:space="preserve">a) </w:t>
            </w:r>
            <w:proofErr w:type="gramStart"/>
            <w:r w:rsidRPr="00D27E42">
              <w:rPr>
                <w:b/>
                <w:sz w:val="20"/>
              </w:rPr>
              <w:t>b</w:t>
            </w:r>
            <w:proofErr w:type="gramEnd"/>
            <w:r w:rsidRPr="00D27E42">
              <w:rPr>
                <w:b/>
                <w:sz w:val="20"/>
              </w:rPr>
              <w:t>) Frequency of NMS design changes/number of expected design changes within the next 3 years that will require new stationery to be produced?</w:t>
            </w:r>
          </w:p>
          <w:p w14:paraId="76A7D860" w14:textId="73BB043F" w:rsidR="00083440" w:rsidRPr="00D27E42" w:rsidRDefault="00083440" w:rsidP="00E01BF7">
            <w:pPr>
              <w:rPr>
                <w:b/>
                <w:sz w:val="20"/>
              </w:rPr>
            </w:pPr>
            <w:r w:rsidRPr="00D27E42">
              <w:rPr>
                <w:b/>
                <w:sz w:val="20"/>
              </w:rPr>
              <w:t>c) Please confirm that any communication required for major changes to the NMS scheme are to be excluded from this scope</w:t>
            </w:r>
          </w:p>
        </w:tc>
        <w:tc>
          <w:tcPr>
            <w:tcW w:w="6605" w:type="dxa"/>
            <w:tcBorders>
              <w:bottom w:val="single" w:sz="4" w:space="0" w:color="auto"/>
            </w:tcBorders>
            <w:shd w:val="clear" w:color="auto" w:fill="auto"/>
          </w:tcPr>
          <w:p w14:paraId="2024C4E7" w14:textId="21089C5E" w:rsidR="00083440" w:rsidRPr="00943DB4" w:rsidRDefault="00083440" w:rsidP="00E01BF7">
            <w:pPr>
              <w:rPr>
                <w:sz w:val="22"/>
                <w:szCs w:val="22"/>
              </w:rPr>
            </w:pPr>
            <w:r>
              <w:rPr>
                <w:sz w:val="22"/>
                <w:szCs w:val="22"/>
              </w:rPr>
              <w:t>Bidders should ensure that their bids include full details of their proposals for stationery or other media across the three-year span of the Contract, and all costs should be included. Bidders should include costs of general communications to all settings and agents within the cost of their bid, including the type of general communications which might be needed to cover changes to the NMS.</w:t>
            </w:r>
          </w:p>
        </w:tc>
        <w:tc>
          <w:tcPr>
            <w:tcW w:w="1565" w:type="dxa"/>
            <w:tcBorders>
              <w:bottom w:val="single" w:sz="4" w:space="0" w:color="auto"/>
            </w:tcBorders>
            <w:shd w:val="clear" w:color="auto" w:fill="auto"/>
          </w:tcPr>
          <w:p w14:paraId="3DA2864B" w14:textId="7EC79FC7" w:rsidR="00083440" w:rsidRPr="00943DB4" w:rsidRDefault="00951010" w:rsidP="000B47D7">
            <w:pPr>
              <w:rPr>
                <w:sz w:val="22"/>
                <w:szCs w:val="22"/>
              </w:rPr>
            </w:pPr>
            <w:r>
              <w:rPr>
                <w:sz w:val="22"/>
                <w:szCs w:val="22"/>
              </w:rPr>
              <w:t>28/10/2015</w:t>
            </w:r>
          </w:p>
        </w:tc>
      </w:tr>
      <w:tr w:rsidR="00083440" w:rsidRPr="00943DB4" w14:paraId="4B86211D" w14:textId="77777777" w:rsidTr="00B22BB9">
        <w:tc>
          <w:tcPr>
            <w:tcW w:w="645" w:type="dxa"/>
            <w:shd w:val="clear" w:color="auto" w:fill="auto"/>
          </w:tcPr>
          <w:p w14:paraId="6192D0DC" w14:textId="654E4EDB" w:rsidR="00083440" w:rsidRDefault="00083440" w:rsidP="000B47D7">
            <w:pPr>
              <w:jc w:val="center"/>
              <w:rPr>
                <w:b/>
                <w:sz w:val="22"/>
                <w:szCs w:val="22"/>
              </w:rPr>
            </w:pPr>
            <w:r>
              <w:rPr>
                <w:b/>
                <w:sz w:val="22"/>
                <w:szCs w:val="22"/>
              </w:rPr>
              <w:t>87.</w:t>
            </w:r>
          </w:p>
        </w:tc>
        <w:tc>
          <w:tcPr>
            <w:tcW w:w="6353" w:type="dxa"/>
            <w:shd w:val="clear" w:color="auto" w:fill="auto"/>
          </w:tcPr>
          <w:p w14:paraId="58638101" w14:textId="62637D0A" w:rsidR="00B22BB9" w:rsidRPr="00D27E42" w:rsidRDefault="00083440" w:rsidP="00D22C16">
            <w:pPr>
              <w:rPr>
                <w:b/>
                <w:sz w:val="20"/>
              </w:rPr>
            </w:pPr>
            <w:r w:rsidRPr="00D27E42">
              <w:rPr>
                <w:b/>
                <w:sz w:val="20"/>
              </w:rPr>
              <w:t>81. Whilst the expected postage costs around reimbursement can be forecasted, the requirement “to meet all postage costs associated with reimbursement and other work specified by the Authority…” is open-ended. Please clarify what ‘other work’ would be and please quantify the expected annual volumes and postage format.</w:t>
            </w:r>
          </w:p>
        </w:tc>
        <w:tc>
          <w:tcPr>
            <w:tcW w:w="6605" w:type="dxa"/>
            <w:shd w:val="clear" w:color="auto" w:fill="auto"/>
          </w:tcPr>
          <w:p w14:paraId="7C58F194" w14:textId="79F0A529" w:rsidR="00083440" w:rsidRPr="00943DB4" w:rsidRDefault="00083440" w:rsidP="00083440">
            <w:pPr>
              <w:rPr>
                <w:sz w:val="22"/>
                <w:szCs w:val="22"/>
              </w:rPr>
            </w:pPr>
            <w:r>
              <w:rPr>
                <w:sz w:val="22"/>
                <w:szCs w:val="22"/>
              </w:rPr>
              <w:t>Bidders should consider as part of their Communications Strategy whether and how postal communications could or should be used, and include costs as appropriate in their bid.</w:t>
            </w:r>
          </w:p>
        </w:tc>
        <w:tc>
          <w:tcPr>
            <w:tcW w:w="1565" w:type="dxa"/>
            <w:shd w:val="clear" w:color="auto" w:fill="auto"/>
          </w:tcPr>
          <w:p w14:paraId="7B38C262" w14:textId="4B49956C" w:rsidR="00083440" w:rsidRPr="00943DB4" w:rsidRDefault="00951010" w:rsidP="000B47D7">
            <w:pPr>
              <w:rPr>
                <w:sz w:val="22"/>
                <w:szCs w:val="22"/>
              </w:rPr>
            </w:pPr>
            <w:r>
              <w:rPr>
                <w:sz w:val="22"/>
                <w:szCs w:val="22"/>
              </w:rPr>
              <w:t>28/10/2015</w:t>
            </w:r>
          </w:p>
        </w:tc>
      </w:tr>
      <w:tr w:rsidR="00083440" w:rsidRPr="00943DB4" w14:paraId="1C222A98" w14:textId="77777777" w:rsidTr="0049168B">
        <w:tc>
          <w:tcPr>
            <w:tcW w:w="645" w:type="dxa"/>
            <w:shd w:val="clear" w:color="auto" w:fill="auto"/>
          </w:tcPr>
          <w:p w14:paraId="73B12495" w14:textId="08340573" w:rsidR="00083440" w:rsidRDefault="00083440" w:rsidP="000B47D7">
            <w:pPr>
              <w:jc w:val="center"/>
              <w:rPr>
                <w:b/>
                <w:sz w:val="22"/>
                <w:szCs w:val="22"/>
              </w:rPr>
            </w:pPr>
            <w:r>
              <w:rPr>
                <w:b/>
                <w:sz w:val="22"/>
                <w:szCs w:val="22"/>
              </w:rPr>
              <w:t>88.</w:t>
            </w:r>
          </w:p>
        </w:tc>
        <w:tc>
          <w:tcPr>
            <w:tcW w:w="6353" w:type="dxa"/>
            <w:shd w:val="clear" w:color="auto" w:fill="auto"/>
          </w:tcPr>
          <w:p w14:paraId="6DD55A2B" w14:textId="2E9A2536" w:rsidR="00083440" w:rsidRPr="00D27E42" w:rsidRDefault="00083440" w:rsidP="00D22C16">
            <w:pPr>
              <w:rPr>
                <w:b/>
                <w:sz w:val="20"/>
              </w:rPr>
            </w:pPr>
            <w:r w:rsidRPr="00D27E42">
              <w:rPr>
                <w:b/>
                <w:sz w:val="20"/>
              </w:rPr>
              <w:t>92. This seems to conflict with the standards laid out in point 88 – please would you clarify?</w:t>
            </w:r>
          </w:p>
        </w:tc>
        <w:tc>
          <w:tcPr>
            <w:tcW w:w="6605" w:type="dxa"/>
            <w:shd w:val="clear" w:color="auto" w:fill="auto"/>
          </w:tcPr>
          <w:p w14:paraId="0AA89FF1" w14:textId="77777777" w:rsidR="00083440" w:rsidRDefault="00083440" w:rsidP="00E869C6">
            <w:pPr>
              <w:rPr>
                <w:sz w:val="22"/>
                <w:szCs w:val="22"/>
              </w:rPr>
            </w:pPr>
            <w:r>
              <w:rPr>
                <w:sz w:val="22"/>
                <w:szCs w:val="22"/>
              </w:rPr>
              <w:t xml:space="preserve">Paragraph 92 refers directly to complaints and requires an acknowledgment within 2 working days of receipt - A full response/resolution is not required within 2 days. </w:t>
            </w:r>
          </w:p>
          <w:p w14:paraId="2CF10F25" w14:textId="020C95FB" w:rsidR="00083440" w:rsidRPr="00943DB4" w:rsidRDefault="00083440" w:rsidP="00E869C6">
            <w:pPr>
              <w:rPr>
                <w:sz w:val="22"/>
                <w:szCs w:val="22"/>
              </w:rPr>
            </w:pPr>
            <w:r>
              <w:rPr>
                <w:sz w:val="22"/>
                <w:szCs w:val="22"/>
              </w:rPr>
              <w:lastRenderedPageBreak/>
              <w:t xml:space="preserve"> Paragraph 88 refers to general queries about the scheme.  The reason for this difference is to differentiate and emphasise the importance of replying to complaints.  </w:t>
            </w:r>
          </w:p>
        </w:tc>
        <w:tc>
          <w:tcPr>
            <w:tcW w:w="1565" w:type="dxa"/>
          </w:tcPr>
          <w:p w14:paraId="36DECB18" w14:textId="0BB9E9EE" w:rsidR="00083440" w:rsidRPr="00943DB4" w:rsidRDefault="00083440" w:rsidP="000B47D7">
            <w:pPr>
              <w:rPr>
                <w:sz w:val="22"/>
                <w:szCs w:val="22"/>
              </w:rPr>
            </w:pPr>
            <w:r w:rsidRPr="007C6171">
              <w:rPr>
                <w:sz w:val="22"/>
                <w:szCs w:val="22"/>
              </w:rPr>
              <w:lastRenderedPageBreak/>
              <w:t>21/10/2015</w:t>
            </w:r>
          </w:p>
        </w:tc>
      </w:tr>
      <w:tr w:rsidR="00083440" w:rsidRPr="00943DB4" w14:paraId="620AD606" w14:textId="77777777" w:rsidTr="00B22BB9">
        <w:tc>
          <w:tcPr>
            <w:tcW w:w="645" w:type="dxa"/>
            <w:shd w:val="clear" w:color="auto" w:fill="auto"/>
          </w:tcPr>
          <w:p w14:paraId="36748C3E" w14:textId="4EC1B0BE" w:rsidR="00083440" w:rsidRDefault="00083440" w:rsidP="000B47D7">
            <w:pPr>
              <w:jc w:val="center"/>
              <w:rPr>
                <w:b/>
                <w:sz w:val="22"/>
                <w:szCs w:val="22"/>
              </w:rPr>
            </w:pPr>
            <w:r>
              <w:rPr>
                <w:b/>
                <w:sz w:val="22"/>
                <w:szCs w:val="22"/>
              </w:rPr>
              <w:lastRenderedPageBreak/>
              <w:t>89.</w:t>
            </w:r>
          </w:p>
        </w:tc>
        <w:tc>
          <w:tcPr>
            <w:tcW w:w="6353" w:type="dxa"/>
            <w:shd w:val="clear" w:color="auto" w:fill="auto"/>
          </w:tcPr>
          <w:p w14:paraId="30350097" w14:textId="6A926779" w:rsidR="00083440" w:rsidRPr="00D27E42" w:rsidRDefault="00083440" w:rsidP="00D22C16">
            <w:pPr>
              <w:rPr>
                <w:b/>
                <w:sz w:val="20"/>
              </w:rPr>
            </w:pPr>
            <w:r w:rsidRPr="00D27E42">
              <w:rPr>
                <w:b/>
                <w:sz w:val="20"/>
              </w:rPr>
              <w:t>93. Please confirm this would exclude instances where a response is being awaited from the setting/agent?</w:t>
            </w:r>
          </w:p>
        </w:tc>
        <w:tc>
          <w:tcPr>
            <w:tcW w:w="6605" w:type="dxa"/>
            <w:shd w:val="clear" w:color="auto" w:fill="auto"/>
          </w:tcPr>
          <w:p w14:paraId="7C646111" w14:textId="3CCF4BFF" w:rsidR="00083440" w:rsidRPr="00943DB4" w:rsidRDefault="00083440" w:rsidP="00083440">
            <w:pPr>
              <w:rPr>
                <w:sz w:val="22"/>
                <w:szCs w:val="22"/>
              </w:rPr>
            </w:pPr>
            <w:r>
              <w:rPr>
                <w:sz w:val="22"/>
                <w:szCs w:val="22"/>
              </w:rPr>
              <w:t>The ITT refers to complaints which “cannot be resolved by the Contractor</w:t>
            </w:r>
            <w:r w:rsidR="00353D15">
              <w:rPr>
                <w:sz w:val="22"/>
                <w:szCs w:val="22"/>
              </w:rPr>
              <w:t>”</w:t>
            </w:r>
            <w:r>
              <w:rPr>
                <w:sz w:val="22"/>
                <w:szCs w:val="22"/>
              </w:rPr>
              <w:t>. This is unlikely to include any time spent waiting for a response from a setting or agent, but much will depend on the nature of the situation and complaint at issue.</w:t>
            </w:r>
          </w:p>
        </w:tc>
        <w:tc>
          <w:tcPr>
            <w:tcW w:w="1565" w:type="dxa"/>
            <w:shd w:val="clear" w:color="auto" w:fill="auto"/>
          </w:tcPr>
          <w:p w14:paraId="31ECBC91" w14:textId="60F61B16" w:rsidR="00083440" w:rsidRPr="00943DB4" w:rsidRDefault="00951010" w:rsidP="000B47D7">
            <w:pPr>
              <w:rPr>
                <w:sz w:val="22"/>
                <w:szCs w:val="22"/>
              </w:rPr>
            </w:pPr>
            <w:r>
              <w:rPr>
                <w:sz w:val="22"/>
                <w:szCs w:val="22"/>
              </w:rPr>
              <w:t>28/10/2015</w:t>
            </w:r>
          </w:p>
        </w:tc>
      </w:tr>
      <w:tr w:rsidR="00083440" w:rsidRPr="00943DB4" w14:paraId="241A284F" w14:textId="77777777" w:rsidTr="00B15CF7">
        <w:tc>
          <w:tcPr>
            <w:tcW w:w="645" w:type="dxa"/>
            <w:tcBorders>
              <w:bottom w:val="single" w:sz="4" w:space="0" w:color="auto"/>
            </w:tcBorders>
            <w:shd w:val="clear" w:color="auto" w:fill="auto"/>
          </w:tcPr>
          <w:p w14:paraId="54C18BBB" w14:textId="77A64A0D" w:rsidR="00083440" w:rsidRDefault="00083440" w:rsidP="000B47D7">
            <w:pPr>
              <w:jc w:val="center"/>
              <w:rPr>
                <w:b/>
                <w:sz w:val="22"/>
                <w:szCs w:val="22"/>
              </w:rPr>
            </w:pPr>
            <w:r>
              <w:rPr>
                <w:b/>
                <w:sz w:val="22"/>
                <w:szCs w:val="22"/>
              </w:rPr>
              <w:t>90.</w:t>
            </w:r>
          </w:p>
        </w:tc>
        <w:tc>
          <w:tcPr>
            <w:tcW w:w="6353" w:type="dxa"/>
            <w:tcBorders>
              <w:bottom w:val="single" w:sz="4" w:space="0" w:color="auto"/>
            </w:tcBorders>
            <w:shd w:val="clear" w:color="auto" w:fill="auto"/>
          </w:tcPr>
          <w:p w14:paraId="201A5FD3" w14:textId="0D988B84" w:rsidR="00083440" w:rsidRPr="00D27E42" w:rsidRDefault="00083440" w:rsidP="00D22C16">
            <w:pPr>
              <w:rPr>
                <w:b/>
                <w:sz w:val="20"/>
              </w:rPr>
            </w:pPr>
            <w:r w:rsidRPr="00D27E42">
              <w:rPr>
                <w:b/>
                <w:sz w:val="20"/>
              </w:rPr>
              <w:t>96. Innovation/social media – please confirm that a separate proposal can be submitted to cover this?</w:t>
            </w:r>
          </w:p>
        </w:tc>
        <w:tc>
          <w:tcPr>
            <w:tcW w:w="6605" w:type="dxa"/>
            <w:tcBorders>
              <w:bottom w:val="single" w:sz="4" w:space="0" w:color="auto"/>
            </w:tcBorders>
            <w:shd w:val="clear" w:color="auto" w:fill="auto"/>
          </w:tcPr>
          <w:p w14:paraId="2EDAE1CB" w14:textId="2679B7A3" w:rsidR="00083440" w:rsidRPr="00943DB4" w:rsidRDefault="00083440" w:rsidP="000B47D7">
            <w:pPr>
              <w:rPr>
                <w:sz w:val="22"/>
                <w:szCs w:val="22"/>
              </w:rPr>
            </w:pPr>
            <w:r>
              <w:rPr>
                <w:sz w:val="22"/>
                <w:szCs w:val="22"/>
              </w:rPr>
              <w:t>Proposals for the use of alternative methods of communication should be stated as part of the bidders communication strategy that which can be attached as a separate document.</w:t>
            </w:r>
          </w:p>
        </w:tc>
        <w:tc>
          <w:tcPr>
            <w:tcW w:w="1565" w:type="dxa"/>
            <w:tcBorders>
              <w:bottom w:val="single" w:sz="4" w:space="0" w:color="auto"/>
            </w:tcBorders>
          </w:tcPr>
          <w:p w14:paraId="1E14EECE" w14:textId="45BFE4AB" w:rsidR="00083440" w:rsidRPr="00943DB4" w:rsidRDefault="00083440" w:rsidP="000B47D7">
            <w:pPr>
              <w:rPr>
                <w:sz w:val="22"/>
                <w:szCs w:val="22"/>
              </w:rPr>
            </w:pPr>
            <w:r w:rsidRPr="00901B9E">
              <w:rPr>
                <w:sz w:val="22"/>
                <w:szCs w:val="22"/>
              </w:rPr>
              <w:t>21/10/2015</w:t>
            </w:r>
          </w:p>
        </w:tc>
      </w:tr>
      <w:tr w:rsidR="00083440" w:rsidRPr="00943DB4" w14:paraId="20820045" w14:textId="77777777" w:rsidTr="00B22BB9">
        <w:tc>
          <w:tcPr>
            <w:tcW w:w="645" w:type="dxa"/>
            <w:shd w:val="clear" w:color="auto" w:fill="auto"/>
          </w:tcPr>
          <w:p w14:paraId="1A891F84" w14:textId="4173DD8B" w:rsidR="00083440" w:rsidRDefault="00083440" w:rsidP="000B47D7">
            <w:pPr>
              <w:jc w:val="center"/>
              <w:rPr>
                <w:b/>
                <w:sz w:val="22"/>
                <w:szCs w:val="22"/>
              </w:rPr>
            </w:pPr>
            <w:r>
              <w:rPr>
                <w:b/>
                <w:sz w:val="22"/>
                <w:szCs w:val="22"/>
              </w:rPr>
              <w:t>91.</w:t>
            </w:r>
          </w:p>
        </w:tc>
        <w:tc>
          <w:tcPr>
            <w:tcW w:w="6353" w:type="dxa"/>
            <w:shd w:val="clear" w:color="auto" w:fill="auto"/>
          </w:tcPr>
          <w:p w14:paraId="198AC301" w14:textId="302CF26A" w:rsidR="00083440" w:rsidRPr="00D27E42" w:rsidRDefault="00083440" w:rsidP="00D22C16">
            <w:pPr>
              <w:rPr>
                <w:b/>
                <w:sz w:val="20"/>
              </w:rPr>
            </w:pPr>
            <w:r w:rsidRPr="00D27E42">
              <w:rPr>
                <w:b/>
                <w:sz w:val="20"/>
              </w:rPr>
              <w:t xml:space="preserve">96. Please </w:t>
            </w:r>
            <w:proofErr w:type="gramStart"/>
            <w:r w:rsidRPr="00D27E42">
              <w:rPr>
                <w:b/>
                <w:sz w:val="20"/>
              </w:rPr>
              <w:t>advise</w:t>
            </w:r>
            <w:proofErr w:type="gramEnd"/>
            <w:r w:rsidRPr="00D27E42">
              <w:rPr>
                <w:b/>
                <w:sz w:val="20"/>
              </w:rPr>
              <w:t xml:space="preserve"> that authorisation will be provided to the Contractor to ‘post’ on behalf of NMS or will each post/news/</w:t>
            </w:r>
            <w:proofErr w:type="spellStart"/>
            <w:r w:rsidRPr="00D27E42">
              <w:rPr>
                <w:b/>
                <w:sz w:val="20"/>
              </w:rPr>
              <w:t>comms</w:t>
            </w:r>
            <w:proofErr w:type="spellEnd"/>
            <w:r w:rsidRPr="00D27E42">
              <w:rPr>
                <w:b/>
                <w:sz w:val="20"/>
              </w:rPr>
              <w:t xml:space="preserve"> piece require prior approval by the Authority/NHSBSA?</w:t>
            </w:r>
          </w:p>
        </w:tc>
        <w:tc>
          <w:tcPr>
            <w:tcW w:w="6605" w:type="dxa"/>
            <w:shd w:val="clear" w:color="auto" w:fill="auto"/>
          </w:tcPr>
          <w:p w14:paraId="741E54D7" w14:textId="77777777" w:rsidR="00083440" w:rsidRDefault="00083440" w:rsidP="000B47D7">
            <w:pPr>
              <w:rPr>
                <w:sz w:val="22"/>
                <w:szCs w:val="22"/>
              </w:rPr>
            </w:pPr>
            <w:r>
              <w:rPr>
                <w:sz w:val="22"/>
                <w:szCs w:val="22"/>
              </w:rPr>
              <w:t>Postal communications should be covered within the bidder’s communication strategy and therefore the methods, reasons and frequency of these would have received prior approval from the Authority.  Additional communications may, on occasion be requested by the Authority for which approval will be required.</w:t>
            </w:r>
          </w:p>
          <w:p w14:paraId="7B67ABBE" w14:textId="2464A81A" w:rsidR="00A70434" w:rsidRPr="00795055" w:rsidRDefault="00A70434" w:rsidP="00B15CF7">
            <w:pPr>
              <w:rPr>
                <w:b/>
                <w:sz w:val="22"/>
                <w:szCs w:val="22"/>
              </w:rPr>
            </w:pPr>
            <w:r w:rsidRPr="00B22BB9">
              <w:rPr>
                <w:b/>
                <w:sz w:val="22"/>
                <w:szCs w:val="22"/>
              </w:rPr>
              <w:t>Social media posts and messages related to the day to day operation of the NM scheme are not envisaged to require prior approval from the Authority.  More encompassing messages, such as those related to changes in legislation, will require Authority approval.</w:t>
            </w:r>
            <w:r w:rsidRPr="00795055">
              <w:rPr>
                <w:b/>
                <w:sz w:val="22"/>
                <w:szCs w:val="22"/>
              </w:rPr>
              <w:t xml:space="preserve"> </w:t>
            </w:r>
          </w:p>
        </w:tc>
        <w:tc>
          <w:tcPr>
            <w:tcW w:w="1565" w:type="dxa"/>
            <w:shd w:val="clear" w:color="auto" w:fill="auto"/>
          </w:tcPr>
          <w:p w14:paraId="09E53D6C" w14:textId="77777777" w:rsidR="00083440" w:rsidRDefault="00083440" w:rsidP="000B47D7">
            <w:pPr>
              <w:rPr>
                <w:sz w:val="22"/>
                <w:szCs w:val="22"/>
              </w:rPr>
            </w:pPr>
            <w:r w:rsidRPr="00901B9E">
              <w:rPr>
                <w:sz w:val="22"/>
                <w:szCs w:val="22"/>
              </w:rPr>
              <w:t>21/10/2015</w:t>
            </w:r>
          </w:p>
          <w:p w14:paraId="3A720B69" w14:textId="77777777" w:rsidR="00795055" w:rsidRPr="00B22BB9" w:rsidRDefault="00795055" w:rsidP="000B47D7">
            <w:pPr>
              <w:rPr>
                <w:b/>
                <w:sz w:val="22"/>
                <w:szCs w:val="22"/>
              </w:rPr>
            </w:pPr>
            <w:r w:rsidRPr="00B22BB9">
              <w:rPr>
                <w:b/>
                <w:sz w:val="22"/>
                <w:szCs w:val="22"/>
              </w:rPr>
              <w:t>Updated</w:t>
            </w:r>
          </w:p>
          <w:p w14:paraId="53348292" w14:textId="7DB57535" w:rsidR="00795055" w:rsidRPr="00943DB4" w:rsidRDefault="00795055" w:rsidP="000B47D7">
            <w:pPr>
              <w:rPr>
                <w:sz w:val="22"/>
                <w:szCs w:val="22"/>
              </w:rPr>
            </w:pPr>
            <w:r w:rsidRPr="00B22BB9">
              <w:rPr>
                <w:b/>
                <w:sz w:val="22"/>
                <w:szCs w:val="22"/>
              </w:rPr>
              <w:t>28/10/2015</w:t>
            </w:r>
          </w:p>
        </w:tc>
      </w:tr>
      <w:tr w:rsidR="00083440" w:rsidRPr="00943DB4" w14:paraId="74269F15" w14:textId="77777777" w:rsidTr="0049168B">
        <w:tc>
          <w:tcPr>
            <w:tcW w:w="645" w:type="dxa"/>
            <w:shd w:val="clear" w:color="auto" w:fill="auto"/>
          </w:tcPr>
          <w:p w14:paraId="365119C1" w14:textId="442C974E" w:rsidR="00083440" w:rsidRDefault="00083440" w:rsidP="000B47D7">
            <w:pPr>
              <w:jc w:val="center"/>
              <w:rPr>
                <w:b/>
                <w:sz w:val="22"/>
                <w:szCs w:val="22"/>
              </w:rPr>
            </w:pPr>
            <w:r>
              <w:rPr>
                <w:b/>
                <w:sz w:val="22"/>
                <w:szCs w:val="22"/>
              </w:rPr>
              <w:t>92.</w:t>
            </w:r>
          </w:p>
        </w:tc>
        <w:tc>
          <w:tcPr>
            <w:tcW w:w="6353" w:type="dxa"/>
            <w:shd w:val="clear" w:color="auto" w:fill="auto"/>
          </w:tcPr>
          <w:p w14:paraId="6055CDEA" w14:textId="475C8D78" w:rsidR="00083440" w:rsidRPr="00D27E42" w:rsidRDefault="00083440" w:rsidP="00D22C16">
            <w:pPr>
              <w:rPr>
                <w:b/>
                <w:sz w:val="20"/>
              </w:rPr>
            </w:pPr>
            <w:r w:rsidRPr="00D27E42">
              <w:rPr>
                <w:b/>
                <w:sz w:val="20"/>
              </w:rPr>
              <w:t>99. Please confirm all report/MI requirements can be delivered via the secure online reporting portal for the Authority/NHSBSA to access.</w:t>
            </w:r>
          </w:p>
        </w:tc>
        <w:tc>
          <w:tcPr>
            <w:tcW w:w="6605" w:type="dxa"/>
            <w:shd w:val="clear" w:color="auto" w:fill="auto"/>
          </w:tcPr>
          <w:p w14:paraId="56C96AD0" w14:textId="4217FBA2" w:rsidR="00083440" w:rsidRPr="00943DB4" w:rsidRDefault="00083440" w:rsidP="000B47D7">
            <w:pPr>
              <w:rPr>
                <w:sz w:val="22"/>
                <w:szCs w:val="22"/>
              </w:rPr>
            </w:pPr>
            <w:r>
              <w:rPr>
                <w:sz w:val="22"/>
                <w:szCs w:val="22"/>
              </w:rPr>
              <w:t>Management Information can be provided through any means accessible by the NHSBSA and Authority which provides data in the formats stated in the answer to question 14.  MI can be provided via a fully functioning online portal.</w:t>
            </w:r>
          </w:p>
        </w:tc>
        <w:tc>
          <w:tcPr>
            <w:tcW w:w="1565" w:type="dxa"/>
          </w:tcPr>
          <w:p w14:paraId="0813A17B" w14:textId="3B3C0FBA" w:rsidR="00083440" w:rsidRPr="00943DB4" w:rsidRDefault="00083440" w:rsidP="000B47D7">
            <w:pPr>
              <w:rPr>
                <w:sz w:val="22"/>
                <w:szCs w:val="22"/>
              </w:rPr>
            </w:pPr>
            <w:r w:rsidRPr="00901B9E">
              <w:rPr>
                <w:sz w:val="22"/>
                <w:szCs w:val="22"/>
              </w:rPr>
              <w:t>21/10/2015</w:t>
            </w:r>
          </w:p>
        </w:tc>
      </w:tr>
      <w:tr w:rsidR="00083440" w:rsidRPr="00943DB4" w14:paraId="3C05E08E" w14:textId="77777777" w:rsidTr="00B22BB9">
        <w:tc>
          <w:tcPr>
            <w:tcW w:w="645" w:type="dxa"/>
            <w:shd w:val="clear" w:color="auto" w:fill="auto"/>
          </w:tcPr>
          <w:p w14:paraId="7001CC68" w14:textId="45740520" w:rsidR="00083440" w:rsidRDefault="00083440" w:rsidP="000B47D7">
            <w:pPr>
              <w:jc w:val="center"/>
              <w:rPr>
                <w:b/>
                <w:sz w:val="22"/>
                <w:szCs w:val="22"/>
              </w:rPr>
            </w:pPr>
            <w:r>
              <w:rPr>
                <w:b/>
                <w:sz w:val="22"/>
                <w:szCs w:val="22"/>
              </w:rPr>
              <w:t>93.</w:t>
            </w:r>
          </w:p>
        </w:tc>
        <w:tc>
          <w:tcPr>
            <w:tcW w:w="6353" w:type="dxa"/>
            <w:shd w:val="clear" w:color="auto" w:fill="auto"/>
          </w:tcPr>
          <w:p w14:paraId="100B9AC2" w14:textId="44AC20F1" w:rsidR="00083440" w:rsidRPr="00D27E42" w:rsidRDefault="00083440" w:rsidP="00D22C16">
            <w:pPr>
              <w:rPr>
                <w:b/>
                <w:sz w:val="20"/>
              </w:rPr>
            </w:pPr>
            <w:r w:rsidRPr="00D27E42">
              <w:rPr>
                <w:b/>
                <w:sz w:val="20"/>
              </w:rPr>
              <w:t>100-103.These points are missing</w:t>
            </w:r>
          </w:p>
        </w:tc>
        <w:tc>
          <w:tcPr>
            <w:tcW w:w="6605" w:type="dxa"/>
            <w:shd w:val="clear" w:color="auto" w:fill="auto"/>
          </w:tcPr>
          <w:p w14:paraId="283CCA63" w14:textId="098C3230" w:rsidR="00083440" w:rsidRPr="00943DB4" w:rsidRDefault="00083440" w:rsidP="000B47D7">
            <w:pPr>
              <w:rPr>
                <w:sz w:val="22"/>
                <w:szCs w:val="22"/>
              </w:rPr>
            </w:pPr>
            <w:r>
              <w:rPr>
                <w:sz w:val="22"/>
                <w:szCs w:val="22"/>
              </w:rPr>
              <w:t>Yes, this was an error.</w:t>
            </w:r>
          </w:p>
        </w:tc>
        <w:tc>
          <w:tcPr>
            <w:tcW w:w="1565" w:type="dxa"/>
            <w:shd w:val="clear" w:color="auto" w:fill="auto"/>
          </w:tcPr>
          <w:p w14:paraId="3F2CFD80" w14:textId="355E6558" w:rsidR="00083440" w:rsidRPr="00943DB4" w:rsidRDefault="00795055" w:rsidP="000B47D7">
            <w:pPr>
              <w:rPr>
                <w:sz w:val="22"/>
                <w:szCs w:val="22"/>
              </w:rPr>
            </w:pPr>
            <w:r>
              <w:rPr>
                <w:sz w:val="22"/>
                <w:szCs w:val="22"/>
              </w:rPr>
              <w:t>28/10/2015</w:t>
            </w:r>
          </w:p>
        </w:tc>
      </w:tr>
      <w:tr w:rsidR="00083440" w:rsidRPr="00943DB4" w14:paraId="12BFBB82" w14:textId="77777777" w:rsidTr="00B22BB9">
        <w:tc>
          <w:tcPr>
            <w:tcW w:w="645" w:type="dxa"/>
            <w:tcBorders>
              <w:bottom w:val="single" w:sz="4" w:space="0" w:color="auto"/>
            </w:tcBorders>
            <w:shd w:val="clear" w:color="auto" w:fill="auto"/>
          </w:tcPr>
          <w:p w14:paraId="4884853F" w14:textId="0EF56755" w:rsidR="00083440" w:rsidRDefault="00083440" w:rsidP="000B47D7">
            <w:pPr>
              <w:jc w:val="center"/>
              <w:rPr>
                <w:b/>
                <w:sz w:val="22"/>
                <w:szCs w:val="22"/>
              </w:rPr>
            </w:pPr>
            <w:r>
              <w:rPr>
                <w:b/>
                <w:sz w:val="22"/>
                <w:szCs w:val="22"/>
              </w:rPr>
              <w:t>94.</w:t>
            </w:r>
          </w:p>
        </w:tc>
        <w:tc>
          <w:tcPr>
            <w:tcW w:w="6353" w:type="dxa"/>
            <w:tcBorders>
              <w:bottom w:val="single" w:sz="4" w:space="0" w:color="auto"/>
            </w:tcBorders>
            <w:shd w:val="clear" w:color="auto" w:fill="auto"/>
          </w:tcPr>
          <w:p w14:paraId="1EF89DAD" w14:textId="1A788A0E" w:rsidR="00083440" w:rsidRPr="00D27E42" w:rsidRDefault="00083440" w:rsidP="00D22C16">
            <w:pPr>
              <w:rPr>
                <w:b/>
                <w:sz w:val="20"/>
              </w:rPr>
            </w:pPr>
            <w:r w:rsidRPr="00D27E42">
              <w:rPr>
                <w:b/>
                <w:sz w:val="20"/>
              </w:rPr>
              <w:t xml:space="preserve">105. We would prefer an amount of time for the production of </w:t>
            </w:r>
            <w:proofErr w:type="spellStart"/>
            <w:r w:rsidRPr="00D27E42">
              <w:rPr>
                <w:b/>
                <w:sz w:val="20"/>
              </w:rPr>
              <w:t>adhoc</w:t>
            </w:r>
            <w:proofErr w:type="spellEnd"/>
            <w:r w:rsidRPr="00D27E42">
              <w:rPr>
                <w:b/>
                <w:sz w:val="20"/>
              </w:rPr>
              <w:t xml:space="preserve"> reports to be set aside each month, with any time spent in addition to this, being charged as used. We believe this would be reasonable, as new reports/</w:t>
            </w:r>
            <w:proofErr w:type="spellStart"/>
            <w:r w:rsidRPr="00D27E42">
              <w:rPr>
                <w:b/>
                <w:sz w:val="20"/>
              </w:rPr>
              <w:t>adhoc</w:t>
            </w:r>
            <w:proofErr w:type="spellEnd"/>
            <w:r w:rsidRPr="00D27E42">
              <w:rPr>
                <w:b/>
                <w:sz w:val="20"/>
              </w:rPr>
              <w:t xml:space="preserve"> reports could be substantial work to develop/produce.</w:t>
            </w:r>
          </w:p>
        </w:tc>
        <w:tc>
          <w:tcPr>
            <w:tcW w:w="6605" w:type="dxa"/>
            <w:tcBorders>
              <w:bottom w:val="single" w:sz="4" w:space="0" w:color="auto"/>
            </w:tcBorders>
            <w:shd w:val="clear" w:color="auto" w:fill="auto"/>
          </w:tcPr>
          <w:p w14:paraId="42C5BCE1" w14:textId="0C9A618D" w:rsidR="00083440" w:rsidRPr="00943DB4" w:rsidRDefault="00353D15" w:rsidP="00353D15">
            <w:pPr>
              <w:rPr>
                <w:sz w:val="22"/>
                <w:szCs w:val="22"/>
              </w:rPr>
            </w:pPr>
            <w:r>
              <w:rPr>
                <w:sz w:val="22"/>
                <w:szCs w:val="22"/>
              </w:rPr>
              <w:t>The ITT sets out the Authority’s requirements on the production of ad hoc reports as part of the Contract. It will be for Bidders to consider how these requirements could be met and include this as part of their proposed solution.</w:t>
            </w:r>
          </w:p>
        </w:tc>
        <w:tc>
          <w:tcPr>
            <w:tcW w:w="1565" w:type="dxa"/>
            <w:shd w:val="clear" w:color="auto" w:fill="auto"/>
          </w:tcPr>
          <w:p w14:paraId="36EBE512" w14:textId="0162BAD0" w:rsidR="00083440" w:rsidRPr="00943DB4" w:rsidRDefault="00795055" w:rsidP="000B47D7">
            <w:pPr>
              <w:rPr>
                <w:sz w:val="22"/>
                <w:szCs w:val="22"/>
              </w:rPr>
            </w:pPr>
            <w:r>
              <w:rPr>
                <w:sz w:val="22"/>
                <w:szCs w:val="22"/>
              </w:rPr>
              <w:t>28/10/2015</w:t>
            </w:r>
          </w:p>
        </w:tc>
      </w:tr>
      <w:tr w:rsidR="00083440" w:rsidRPr="00943DB4" w14:paraId="4EE2FB25" w14:textId="77777777" w:rsidTr="00B22BB9">
        <w:tc>
          <w:tcPr>
            <w:tcW w:w="645" w:type="dxa"/>
            <w:tcBorders>
              <w:bottom w:val="single" w:sz="4" w:space="0" w:color="auto"/>
            </w:tcBorders>
            <w:shd w:val="clear" w:color="auto" w:fill="auto"/>
          </w:tcPr>
          <w:p w14:paraId="60892724" w14:textId="7789DF06" w:rsidR="00083440" w:rsidRDefault="00083440" w:rsidP="000B47D7">
            <w:pPr>
              <w:jc w:val="center"/>
              <w:rPr>
                <w:b/>
                <w:sz w:val="22"/>
                <w:szCs w:val="22"/>
              </w:rPr>
            </w:pPr>
            <w:r>
              <w:rPr>
                <w:b/>
                <w:sz w:val="22"/>
                <w:szCs w:val="22"/>
              </w:rPr>
              <w:t>95.</w:t>
            </w:r>
          </w:p>
        </w:tc>
        <w:tc>
          <w:tcPr>
            <w:tcW w:w="6353" w:type="dxa"/>
            <w:tcBorders>
              <w:bottom w:val="single" w:sz="4" w:space="0" w:color="auto"/>
            </w:tcBorders>
            <w:shd w:val="clear" w:color="auto" w:fill="auto"/>
          </w:tcPr>
          <w:p w14:paraId="08AF83C5" w14:textId="1D550006" w:rsidR="00083440" w:rsidRPr="00D27E42" w:rsidRDefault="00083440" w:rsidP="00D22C16">
            <w:pPr>
              <w:rPr>
                <w:b/>
                <w:sz w:val="20"/>
              </w:rPr>
            </w:pPr>
            <w:r w:rsidRPr="00D27E42">
              <w:rPr>
                <w:b/>
                <w:sz w:val="20"/>
              </w:rPr>
              <w:t>109. For Data Protection and security reasons we don’t allow any external staff to have full access to “all IT and other systems and other records”. However we do allow our systems, and the records produced by the system, to be inspected by external staff. Our concern is that there could be Data Protection implications to providing open access in the manner described.</w:t>
            </w:r>
          </w:p>
        </w:tc>
        <w:tc>
          <w:tcPr>
            <w:tcW w:w="6605" w:type="dxa"/>
            <w:tcBorders>
              <w:bottom w:val="single" w:sz="4" w:space="0" w:color="auto"/>
            </w:tcBorders>
            <w:shd w:val="clear" w:color="auto" w:fill="auto"/>
          </w:tcPr>
          <w:p w14:paraId="505EE16D" w14:textId="07406C2B" w:rsidR="00083440" w:rsidRPr="00943DB4" w:rsidRDefault="00353D15" w:rsidP="00CD41B5">
            <w:pPr>
              <w:rPr>
                <w:sz w:val="22"/>
                <w:szCs w:val="22"/>
              </w:rPr>
            </w:pPr>
            <w:r>
              <w:rPr>
                <w:sz w:val="22"/>
                <w:szCs w:val="22"/>
              </w:rPr>
              <w:t>The requirement as stated in the ITT is the Authority’s standard practice and forms part of a number of contracts for service delivery, including the current contract to run the NMRU. It should pose no problems either regarding security of data protection.</w:t>
            </w:r>
          </w:p>
        </w:tc>
        <w:tc>
          <w:tcPr>
            <w:tcW w:w="1565" w:type="dxa"/>
            <w:tcBorders>
              <w:bottom w:val="single" w:sz="4" w:space="0" w:color="auto"/>
            </w:tcBorders>
            <w:shd w:val="clear" w:color="auto" w:fill="auto"/>
          </w:tcPr>
          <w:p w14:paraId="62FAE9AA" w14:textId="43A568DF" w:rsidR="00083440" w:rsidRPr="00943DB4" w:rsidRDefault="00795055" w:rsidP="000B47D7">
            <w:pPr>
              <w:rPr>
                <w:sz w:val="22"/>
                <w:szCs w:val="22"/>
              </w:rPr>
            </w:pPr>
            <w:r>
              <w:rPr>
                <w:sz w:val="22"/>
                <w:szCs w:val="22"/>
              </w:rPr>
              <w:t>28/10/2015</w:t>
            </w:r>
          </w:p>
        </w:tc>
      </w:tr>
      <w:tr w:rsidR="00083440" w:rsidRPr="00943DB4" w14:paraId="70E8A33A" w14:textId="77777777" w:rsidTr="00B22BB9">
        <w:tc>
          <w:tcPr>
            <w:tcW w:w="645" w:type="dxa"/>
            <w:shd w:val="clear" w:color="auto" w:fill="auto"/>
          </w:tcPr>
          <w:p w14:paraId="74C992DB" w14:textId="7F3DDD64" w:rsidR="00083440" w:rsidRDefault="00083440" w:rsidP="000B47D7">
            <w:pPr>
              <w:jc w:val="center"/>
              <w:rPr>
                <w:b/>
                <w:sz w:val="22"/>
                <w:szCs w:val="22"/>
              </w:rPr>
            </w:pPr>
            <w:r>
              <w:rPr>
                <w:b/>
                <w:sz w:val="22"/>
                <w:szCs w:val="22"/>
              </w:rPr>
              <w:lastRenderedPageBreak/>
              <w:t>96.</w:t>
            </w:r>
          </w:p>
        </w:tc>
        <w:tc>
          <w:tcPr>
            <w:tcW w:w="6353" w:type="dxa"/>
            <w:shd w:val="clear" w:color="auto" w:fill="auto"/>
          </w:tcPr>
          <w:p w14:paraId="7413C248" w14:textId="60EE9DDA" w:rsidR="00083440" w:rsidRPr="00D27E42" w:rsidRDefault="00083440" w:rsidP="00D22C16">
            <w:pPr>
              <w:rPr>
                <w:b/>
                <w:sz w:val="20"/>
              </w:rPr>
            </w:pPr>
            <w:r w:rsidRPr="00D27E42">
              <w:rPr>
                <w:b/>
                <w:sz w:val="20"/>
              </w:rPr>
              <w:t xml:space="preserve">141. Exit strategy – is this to be produced in full and submitted along with the bidder’s tender response? </w:t>
            </w:r>
          </w:p>
        </w:tc>
        <w:tc>
          <w:tcPr>
            <w:tcW w:w="6605" w:type="dxa"/>
            <w:shd w:val="clear" w:color="auto" w:fill="auto"/>
          </w:tcPr>
          <w:p w14:paraId="3511458F" w14:textId="4FACD372" w:rsidR="00083440" w:rsidRPr="00943DB4" w:rsidRDefault="00083440" w:rsidP="000B47D7">
            <w:pPr>
              <w:rPr>
                <w:sz w:val="22"/>
                <w:szCs w:val="22"/>
              </w:rPr>
            </w:pPr>
            <w:r>
              <w:rPr>
                <w:sz w:val="22"/>
                <w:szCs w:val="22"/>
              </w:rPr>
              <w:t xml:space="preserve">Yes, and can be an attachment see note </w:t>
            </w:r>
            <w:r w:rsidRPr="000D4723">
              <w:rPr>
                <w:b/>
                <w:sz w:val="22"/>
                <w:szCs w:val="22"/>
              </w:rPr>
              <w:t xml:space="preserve">C </w:t>
            </w:r>
            <w:r>
              <w:rPr>
                <w:sz w:val="22"/>
                <w:szCs w:val="22"/>
              </w:rPr>
              <w:t>below</w:t>
            </w:r>
          </w:p>
        </w:tc>
        <w:tc>
          <w:tcPr>
            <w:tcW w:w="1565" w:type="dxa"/>
            <w:shd w:val="clear" w:color="auto" w:fill="auto"/>
          </w:tcPr>
          <w:p w14:paraId="72A64D19" w14:textId="3BB50C67" w:rsidR="00083440" w:rsidRPr="00943DB4" w:rsidRDefault="00795055" w:rsidP="000B47D7">
            <w:pPr>
              <w:rPr>
                <w:sz w:val="22"/>
                <w:szCs w:val="22"/>
              </w:rPr>
            </w:pPr>
            <w:r>
              <w:rPr>
                <w:sz w:val="22"/>
                <w:szCs w:val="22"/>
              </w:rPr>
              <w:t>28/10/2015</w:t>
            </w:r>
          </w:p>
        </w:tc>
      </w:tr>
      <w:tr w:rsidR="00083440" w:rsidRPr="00943DB4" w14:paraId="2F10BAD2" w14:textId="77777777" w:rsidTr="0049168B">
        <w:tc>
          <w:tcPr>
            <w:tcW w:w="645" w:type="dxa"/>
            <w:shd w:val="clear" w:color="auto" w:fill="auto"/>
          </w:tcPr>
          <w:p w14:paraId="27CADEAF" w14:textId="03633B0B" w:rsidR="00083440" w:rsidRDefault="00083440" w:rsidP="000B47D7">
            <w:pPr>
              <w:jc w:val="center"/>
              <w:rPr>
                <w:b/>
                <w:sz w:val="22"/>
                <w:szCs w:val="22"/>
              </w:rPr>
            </w:pPr>
            <w:r>
              <w:rPr>
                <w:b/>
                <w:sz w:val="22"/>
                <w:szCs w:val="22"/>
              </w:rPr>
              <w:t>97.</w:t>
            </w:r>
          </w:p>
        </w:tc>
        <w:tc>
          <w:tcPr>
            <w:tcW w:w="6353" w:type="dxa"/>
            <w:shd w:val="clear" w:color="auto" w:fill="auto"/>
          </w:tcPr>
          <w:p w14:paraId="2CCDA7BB" w14:textId="3D2A8C76" w:rsidR="00083440" w:rsidRPr="00D27E42" w:rsidRDefault="00083440" w:rsidP="00D22C16">
            <w:pPr>
              <w:rPr>
                <w:b/>
                <w:sz w:val="20"/>
              </w:rPr>
            </w:pPr>
            <w:r w:rsidRPr="00D27E42">
              <w:rPr>
                <w:b/>
                <w:sz w:val="20"/>
              </w:rPr>
              <w:t>Section Three – Contract Monitoring, 2.9 Please clarify your requirements around ‘ensure independent regular audits for scheme compliance are conducted for the main Contractors and sub-Contractors for the scheme’ – does this mean the successful Contractor will be required to arrange additional, independent audits?</w:t>
            </w:r>
          </w:p>
        </w:tc>
        <w:tc>
          <w:tcPr>
            <w:tcW w:w="6605" w:type="dxa"/>
            <w:shd w:val="clear" w:color="auto" w:fill="auto"/>
          </w:tcPr>
          <w:p w14:paraId="68A887B3" w14:textId="1A7F3312" w:rsidR="00083440" w:rsidRPr="00943DB4" w:rsidRDefault="00083440" w:rsidP="00DE51A7">
            <w:pPr>
              <w:rPr>
                <w:sz w:val="22"/>
                <w:szCs w:val="22"/>
              </w:rPr>
            </w:pPr>
            <w:r>
              <w:rPr>
                <w:sz w:val="22"/>
                <w:szCs w:val="22"/>
              </w:rPr>
              <w:t>Independent audits will be conducted monthly by the NHSBSA Contract managers and where required by auditors from the Authority.  The Contractor is not required to organise independent audits but must facilitate the successful completion of audits by the NHSBSA and Authority.</w:t>
            </w:r>
          </w:p>
        </w:tc>
        <w:tc>
          <w:tcPr>
            <w:tcW w:w="1565" w:type="dxa"/>
          </w:tcPr>
          <w:p w14:paraId="246AC4E8" w14:textId="79B8691F" w:rsidR="00083440" w:rsidRPr="00943DB4" w:rsidRDefault="00083440" w:rsidP="000B47D7">
            <w:pPr>
              <w:rPr>
                <w:sz w:val="22"/>
                <w:szCs w:val="22"/>
              </w:rPr>
            </w:pPr>
            <w:r w:rsidRPr="00507B6D">
              <w:rPr>
                <w:sz w:val="22"/>
                <w:szCs w:val="22"/>
              </w:rPr>
              <w:t>21/10/2015</w:t>
            </w:r>
          </w:p>
        </w:tc>
      </w:tr>
      <w:tr w:rsidR="00083440" w:rsidRPr="00943DB4" w14:paraId="1EF33E2A" w14:textId="77777777" w:rsidTr="0049168B">
        <w:tc>
          <w:tcPr>
            <w:tcW w:w="645" w:type="dxa"/>
            <w:shd w:val="clear" w:color="auto" w:fill="auto"/>
          </w:tcPr>
          <w:p w14:paraId="0613F7CE" w14:textId="10DCD643" w:rsidR="00083440" w:rsidRDefault="00083440" w:rsidP="000B47D7">
            <w:pPr>
              <w:jc w:val="center"/>
              <w:rPr>
                <w:b/>
                <w:sz w:val="22"/>
                <w:szCs w:val="22"/>
              </w:rPr>
            </w:pPr>
            <w:r>
              <w:rPr>
                <w:b/>
                <w:sz w:val="22"/>
                <w:szCs w:val="22"/>
              </w:rPr>
              <w:t>98.</w:t>
            </w:r>
          </w:p>
        </w:tc>
        <w:tc>
          <w:tcPr>
            <w:tcW w:w="6353" w:type="dxa"/>
            <w:shd w:val="clear" w:color="auto" w:fill="auto"/>
          </w:tcPr>
          <w:p w14:paraId="47164D50" w14:textId="245B63A9" w:rsidR="00083440" w:rsidRPr="00D27E42" w:rsidRDefault="00083440" w:rsidP="00D22C16">
            <w:pPr>
              <w:rPr>
                <w:b/>
                <w:sz w:val="20"/>
              </w:rPr>
            </w:pPr>
            <w:r w:rsidRPr="00D27E42">
              <w:rPr>
                <w:b/>
                <w:color w:val="000000"/>
                <w:sz w:val="20"/>
                <w:lang w:val="en-US"/>
              </w:rPr>
              <w:t>What protection if any is afforded to the supplier in relation to service credits where there is an increase on forecast of volumes of inbound activity which is outside the control of the supplier? On most government contracts of this nature we agree that if actual volumes exceed forecast by X% then there is some negotiation of SLA service levels above the forecast</w:t>
            </w:r>
          </w:p>
        </w:tc>
        <w:tc>
          <w:tcPr>
            <w:tcW w:w="6605" w:type="dxa"/>
            <w:shd w:val="clear" w:color="auto" w:fill="auto"/>
          </w:tcPr>
          <w:p w14:paraId="3DA0C7BC" w14:textId="568C3F6A" w:rsidR="00083440" w:rsidRPr="00943DB4" w:rsidRDefault="00083440" w:rsidP="000B47D7">
            <w:pPr>
              <w:rPr>
                <w:sz w:val="22"/>
                <w:szCs w:val="22"/>
              </w:rPr>
            </w:pPr>
            <w:r>
              <w:rPr>
                <w:sz w:val="22"/>
                <w:szCs w:val="22"/>
              </w:rPr>
              <w:t>If, under unforeseen circumstances that are outside of the Contractors control, volumes were to increase by a significant level, the Authority, through their contract managers will take a pragmatic approach to reviewing and negotiating SLAs and performance targets.</w:t>
            </w:r>
          </w:p>
        </w:tc>
        <w:tc>
          <w:tcPr>
            <w:tcW w:w="1565" w:type="dxa"/>
          </w:tcPr>
          <w:p w14:paraId="5C1B50AF" w14:textId="32A5CAEA" w:rsidR="00083440" w:rsidRPr="00943DB4" w:rsidRDefault="00083440" w:rsidP="000B47D7">
            <w:pPr>
              <w:rPr>
                <w:sz w:val="22"/>
                <w:szCs w:val="22"/>
              </w:rPr>
            </w:pPr>
            <w:r w:rsidRPr="00507B6D">
              <w:rPr>
                <w:sz w:val="22"/>
                <w:szCs w:val="22"/>
              </w:rPr>
              <w:t>21/10/2015</w:t>
            </w:r>
          </w:p>
        </w:tc>
      </w:tr>
      <w:tr w:rsidR="00083440" w:rsidRPr="00943DB4" w14:paraId="61A9B784" w14:textId="77777777" w:rsidTr="0049168B">
        <w:tc>
          <w:tcPr>
            <w:tcW w:w="645" w:type="dxa"/>
            <w:shd w:val="clear" w:color="auto" w:fill="auto"/>
          </w:tcPr>
          <w:p w14:paraId="74A49D02" w14:textId="031483D6" w:rsidR="00083440" w:rsidRDefault="00083440" w:rsidP="000B47D7">
            <w:pPr>
              <w:jc w:val="center"/>
              <w:rPr>
                <w:b/>
                <w:sz w:val="22"/>
                <w:szCs w:val="22"/>
              </w:rPr>
            </w:pPr>
            <w:r>
              <w:rPr>
                <w:b/>
                <w:sz w:val="22"/>
                <w:szCs w:val="22"/>
              </w:rPr>
              <w:t>99.</w:t>
            </w:r>
          </w:p>
        </w:tc>
        <w:tc>
          <w:tcPr>
            <w:tcW w:w="6353" w:type="dxa"/>
            <w:shd w:val="clear" w:color="auto" w:fill="auto"/>
          </w:tcPr>
          <w:p w14:paraId="059B7B94" w14:textId="77777777" w:rsidR="00083440" w:rsidRPr="00D27E42" w:rsidRDefault="00083440" w:rsidP="00D27E42">
            <w:pPr>
              <w:rPr>
                <w:b/>
                <w:sz w:val="20"/>
              </w:rPr>
            </w:pPr>
            <w:r w:rsidRPr="00D27E42">
              <w:rPr>
                <w:b/>
                <w:sz w:val="20"/>
              </w:rPr>
              <w:t>4. Within this table we have a couple of questions on the MI Requirements:</w:t>
            </w:r>
          </w:p>
          <w:p w14:paraId="38E09EEE" w14:textId="77777777" w:rsidR="00083440" w:rsidRPr="00D27E42" w:rsidRDefault="00083440" w:rsidP="00D27E42">
            <w:pPr>
              <w:ind w:left="720"/>
              <w:rPr>
                <w:b/>
                <w:sz w:val="20"/>
              </w:rPr>
            </w:pPr>
            <w:r w:rsidRPr="00D27E42">
              <w:rPr>
                <w:b/>
                <w:sz w:val="20"/>
              </w:rPr>
              <w:t xml:space="preserve">16 – </w:t>
            </w:r>
            <w:proofErr w:type="gramStart"/>
            <w:r w:rsidRPr="00D27E42">
              <w:rPr>
                <w:b/>
                <w:sz w:val="20"/>
              </w:rPr>
              <w:t>can</w:t>
            </w:r>
            <w:proofErr w:type="gramEnd"/>
            <w:r w:rsidRPr="00D27E42">
              <w:rPr>
                <w:b/>
                <w:sz w:val="20"/>
              </w:rPr>
              <w:t xml:space="preserve"> we assume any such requests will be within the 3 </w:t>
            </w:r>
            <w:proofErr w:type="spellStart"/>
            <w:r w:rsidRPr="00D27E42">
              <w:rPr>
                <w:b/>
                <w:sz w:val="20"/>
              </w:rPr>
              <w:t>adhoc</w:t>
            </w:r>
            <w:proofErr w:type="spellEnd"/>
            <w:r w:rsidRPr="00D27E42">
              <w:rPr>
                <w:b/>
                <w:sz w:val="20"/>
              </w:rPr>
              <w:t xml:space="preserve"> reports to be provided each month?</w:t>
            </w:r>
          </w:p>
          <w:p w14:paraId="1C3DD2DA" w14:textId="77777777" w:rsidR="00083440" w:rsidRPr="00D27E42" w:rsidRDefault="00083440" w:rsidP="00D27E42">
            <w:pPr>
              <w:ind w:left="720"/>
              <w:rPr>
                <w:b/>
                <w:sz w:val="20"/>
              </w:rPr>
            </w:pPr>
            <w:r w:rsidRPr="00D27E42">
              <w:rPr>
                <w:b/>
                <w:sz w:val="20"/>
              </w:rPr>
              <w:t>22, 24, 25 – will you be amending the data required to be completed by a setting when submitting a claim?</w:t>
            </w:r>
          </w:p>
          <w:p w14:paraId="6A284811" w14:textId="0ACEA621" w:rsidR="00083440" w:rsidRPr="00D27E42" w:rsidRDefault="00083440" w:rsidP="00D27E42">
            <w:pPr>
              <w:rPr>
                <w:b/>
                <w:sz w:val="20"/>
              </w:rPr>
            </w:pPr>
            <w:r w:rsidRPr="00D27E42">
              <w:rPr>
                <w:b/>
                <w:sz w:val="20"/>
              </w:rPr>
              <w:t>23 – Please confirm what data that is held by Ofsted (or other relevant bodies for Scotland/Wales) that can be used to obtain this MI?</w:t>
            </w:r>
          </w:p>
        </w:tc>
        <w:tc>
          <w:tcPr>
            <w:tcW w:w="6605" w:type="dxa"/>
            <w:shd w:val="clear" w:color="auto" w:fill="auto"/>
          </w:tcPr>
          <w:p w14:paraId="1473F53C" w14:textId="77777777" w:rsidR="00083440" w:rsidRDefault="00083440" w:rsidP="00344E8C">
            <w:pPr>
              <w:pStyle w:val="ListParagraph"/>
              <w:numPr>
                <w:ilvl w:val="0"/>
                <w:numId w:val="53"/>
              </w:numPr>
              <w:ind w:left="266" w:hanging="266"/>
              <w:rPr>
                <w:sz w:val="22"/>
                <w:szCs w:val="22"/>
              </w:rPr>
            </w:pPr>
            <w:r>
              <w:rPr>
                <w:sz w:val="22"/>
                <w:szCs w:val="22"/>
              </w:rPr>
              <w:t xml:space="preserve">Point 16: In the situation of a transition to a modernised scheme, the Contractor will be required to support the Authorities requirements for additional MI.  Where these requirements are seen to be excessive discussions will be held with the Authority around the possibility of securing additional funds.  </w:t>
            </w:r>
          </w:p>
          <w:p w14:paraId="21AA1A0B" w14:textId="77777777" w:rsidR="00083440" w:rsidRPr="00344E8C" w:rsidRDefault="00083440" w:rsidP="00344E8C">
            <w:pPr>
              <w:pStyle w:val="ListParagraph"/>
              <w:numPr>
                <w:ilvl w:val="0"/>
                <w:numId w:val="53"/>
              </w:numPr>
              <w:ind w:left="266" w:hanging="266"/>
              <w:rPr>
                <w:szCs w:val="20"/>
              </w:rPr>
            </w:pPr>
            <w:r>
              <w:rPr>
                <w:sz w:val="22"/>
                <w:szCs w:val="22"/>
              </w:rPr>
              <w:t xml:space="preserve">Points 22, 24, 25:  The Authority seeks to maximise their understanding of the scheme and therefore any data that can be requested from settings and agents will be advantageous. </w:t>
            </w:r>
          </w:p>
          <w:p w14:paraId="26619536" w14:textId="15B5D24B" w:rsidR="00083440" w:rsidRPr="00E869C6" w:rsidRDefault="00083440" w:rsidP="00344E8C">
            <w:pPr>
              <w:pStyle w:val="ListParagraph"/>
              <w:numPr>
                <w:ilvl w:val="0"/>
                <w:numId w:val="53"/>
              </w:numPr>
              <w:ind w:left="266" w:hanging="266"/>
            </w:pPr>
            <w:r>
              <w:rPr>
                <w:sz w:val="22"/>
                <w:szCs w:val="22"/>
              </w:rPr>
              <w:t>Point 23: The information available from OFSTED does not include maximum allowable attendance data. The purpose of this report is to compare the maximum number of sessions to the number of potential attendances registered by the Setting.</w:t>
            </w:r>
          </w:p>
        </w:tc>
        <w:tc>
          <w:tcPr>
            <w:tcW w:w="1565" w:type="dxa"/>
          </w:tcPr>
          <w:p w14:paraId="08A5F4B7" w14:textId="1D664834" w:rsidR="00083440" w:rsidRPr="00943DB4" w:rsidRDefault="00083440" w:rsidP="000B47D7">
            <w:pPr>
              <w:rPr>
                <w:sz w:val="22"/>
                <w:szCs w:val="22"/>
              </w:rPr>
            </w:pPr>
            <w:r w:rsidRPr="00507B6D">
              <w:rPr>
                <w:sz w:val="22"/>
                <w:szCs w:val="22"/>
              </w:rPr>
              <w:t>21/10/2015</w:t>
            </w:r>
          </w:p>
        </w:tc>
      </w:tr>
      <w:tr w:rsidR="00083440" w:rsidRPr="00943DB4" w14:paraId="66A4E85A" w14:textId="77777777" w:rsidTr="00A5163B">
        <w:tc>
          <w:tcPr>
            <w:tcW w:w="645" w:type="dxa"/>
            <w:tcBorders>
              <w:bottom w:val="single" w:sz="4" w:space="0" w:color="auto"/>
            </w:tcBorders>
            <w:shd w:val="clear" w:color="auto" w:fill="auto"/>
          </w:tcPr>
          <w:p w14:paraId="46F23525" w14:textId="451264C3" w:rsidR="00083440" w:rsidRDefault="00083440" w:rsidP="000B47D7">
            <w:pPr>
              <w:jc w:val="center"/>
              <w:rPr>
                <w:b/>
                <w:sz w:val="22"/>
                <w:szCs w:val="22"/>
              </w:rPr>
            </w:pPr>
            <w:r>
              <w:rPr>
                <w:b/>
                <w:sz w:val="22"/>
                <w:szCs w:val="22"/>
              </w:rPr>
              <w:t>100.</w:t>
            </w:r>
          </w:p>
        </w:tc>
        <w:tc>
          <w:tcPr>
            <w:tcW w:w="6353" w:type="dxa"/>
            <w:tcBorders>
              <w:bottom w:val="single" w:sz="4" w:space="0" w:color="auto"/>
            </w:tcBorders>
            <w:shd w:val="clear" w:color="auto" w:fill="auto"/>
          </w:tcPr>
          <w:p w14:paraId="54ED9F63" w14:textId="3F95D2E2" w:rsidR="00083440" w:rsidRPr="00D27E42" w:rsidRDefault="00083440" w:rsidP="00D27E42">
            <w:pPr>
              <w:rPr>
                <w:sz w:val="20"/>
              </w:rPr>
            </w:pPr>
            <w:r w:rsidRPr="00D27E42">
              <w:rPr>
                <w:rStyle w:val="oradatatext5"/>
              </w:rPr>
              <w:t>How many claims each year are settled by payable order rather than by BACS?</w:t>
            </w:r>
          </w:p>
        </w:tc>
        <w:tc>
          <w:tcPr>
            <w:tcW w:w="6605" w:type="dxa"/>
            <w:tcBorders>
              <w:bottom w:val="single" w:sz="4" w:space="0" w:color="auto"/>
            </w:tcBorders>
            <w:shd w:val="clear" w:color="auto" w:fill="auto"/>
          </w:tcPr>
          <w:p w14:paraId="3B0875BA" w14:textId="725999F4" w:rsidR="00083440" w:rsidRPr="00943DB4" w:rsidRDefault="00083440" w:rsidP="008D4694">
            <w:pPr>
              <w:rPr>
                <w:sz w:val="22"/>
                <w:szCs w:val="22"/>
              </w:rPr>
            </w:pPr>
            <w:r>
              <w:rPr>
                <w:sz w:val="22"/>
                <w:szCs w:val="22"/>
              </w:rPr>
              <w:t xml:space="preserve">For the 6 months from January 2015 to June 2015 a total of 18 payments were made via payable order and 50,705 via BACS. </w:t>
            </w:r>
          </w:p>
        </w:tc>
        <w:tc>
          <w:tcPr>
            <w:tcW w:w="1565" w:type="dxa"/>
            <w:tcBorders>
              <w:bottom w:val="single" w:sz="4" w:space="0" w:color="auto"/>
            </w:tcBorders>
          </w:tcPr>
          <w:p w14:paraId="4E993577" w14:textId="77ECBA85" w:rsidR="00083440" w:rsidRPr="00943DB4" w:rsidRDefault="00083440" w:rsidP="000B47D7">
            <w:pPr>
              <w:rPr>
                <w:sz w:val="22"/>
                <w:szCs w:val="22"/>
              </w:rPr>
            </w:pPr>
            <w:r w:rsidRPr="00507B6D">
              <w:rPr>
                <w:sz w:val="22"/>
                <w:szCs w:val="22"/>
              </w:rPr>
              <w:t>21/10/2015</w:t>
            </w:r>
          </w:p>
        </w:tc>
      </w:tr>
      <w:tr w:rsidR="00083440" w:rsidRPr="00943DB4" w14:paraId="2172824F" w14:textId="77777777" w:rsidTr="00B22BB9">
        <w:tc>
          <w:tcPr>
            <w:tcW w:w="645" w:type="dxa"/>
            <w:shd w:val="clear" w:color="auto" w:fill="auto"/>
          </w:tcPr>
          <w:p w14:paraId="5F72A188" w14:textId="6DB05346" w:rsidR="00083440" w:rsidRDefault="00083440" w:rsidP="000B47D7">
            <w:pPr>
              <w:jc w:val="center"/>
              <w:rPr>
                <w:b/>
                <w:sz w:val="22"/>
                <w:szCs w:val="22"/>
              </w:rPr>
            </w:pPr>
            <w:r>
              <w:rPr>
                <w:b/>
                <w:sz w:val="22"/>
                <w:szCs w:val="22"/>
              </w:rPr>
              <w:t>101.</w:t>
            </w:r>
          </w:p>
        </w:tc>
        <w:tc>
          <w:tcPr>
            <w:tcW w:w="6353" w:type="dxa"/>
            <w:shd w:val="clear" w:color="auto" w:fill="auto"/>
          </w:tcPr>
          <w:p w14:paraId="4BABBA45" w14:textId="2B6DCD18" w:rsidR="00083440" w:rsidRPr="00D27E42" w:rsidRDefault="00083440" w:rsidP="00D27E42">
            <w:pPr>
              <w:rPr>
                <w:sz w:val="20"/>
              </w:rPr>
            </w:pPr>
            <w:r w:rsidRPr="00D27E42">
              <w:rPr>
                <w:rStyle w:val="oradatatext5"/>
              </w:rPr>
              <w:t>Please could we have confirmation that the validation checks required on claims do not extend to requiring childcare settings to submit receipts for their milk purchases or to provide detailed daily attendance details? Would such information be expected to be sought as part of the post-payment audit of 3% of claims?</w:t>
            </w:r>
          </w:p>
        </w:tc>
        <w:tc>
          <w:tcPr>
            <w:tcW w:w="6605" w:type="dxa"/>
            <w:shd w:val="clear" w:color="auto" w:fill="auto"/>
          </w:tcPr>
          <w:p w14:paraId="1615B712" w14:textId="24B2A72A" w:rsidR="00083440" w:rsidRPr="00943DB4" w:rsidRDefault="00083440" w:rsidP="000B47D7">
            <w:pPr>
              <w:rPr>
                <w:sz w:val="22"/>
                <w:szCs w:val="22"/>
              </w:rPr>
            </w:pPr>
            <w:r>
              <w:rPr>
                <w:sz w:val="22"/>
                <w:szCs w:val="22"/>
              </w:rPr>
              <w:t xml:space="preserve">The Authority requires bidders to submit their own proposals with regards to their approach to validating milk claims; this may include requesting receipts and attendance numbers.  Additionally, bidders should propose the information they intend to request as part of their monthly post payment audits.  </w:t>
            </w:r>
          </w:p>
        </w:tc>
        <w:tc>
          <w:tcPr>
            <w:tcW w:w="1565" w:type="dxa"/>
            <w:shd w:val="clear" w:color="auto" w:fill="auto"/>
          </w:tcPr>
          <w:p w14:paraId="5A1CE463" w14:textId="2BA9A51C" w:rsidR="00083440" w:rsidRPr="00943DB4" w:rsidRDefault="00795055" w:rsidP="000B47D7">
            <w:pPr>
              <w:rPr>
                <w:sz w:val="22"/>
                <w:szCs w:val="22"/>
              </w:rPr>
            </w:pPr>
            <w:r>
              <w:rPr>
                <w:sz w:val="22"/>
                <w:szCs w:val="22"/>
              </w:rPr>
              <w:t>28/10/2015</w:t>
            </w:r>
          </w:p>
        </w:tc>
      </w:tr>
      <w:tr w:rsidR="00083440" w:rsidRPr="00943DB4" w14:paraId="293208AA" w14:textId="77777777" w:rsidTr="00B22BB9">
        <w:tc>
          <w:tcPr>
            <w:tcW w:w="645" w:type="dxa"/>
            <w:shd w:val="clear" w:color="auto" w:fill="auto"/>
          </w:tcPr>
          <w:p w14:paraId="40FDCA18" w14:textId="20778B62" w:rsidR="00083440" w:rsidRDefault="00083440" w:rsidP="000B47D7">
            <w:pPr>
              <w:jc w:val="center"/>
              <w:rPr>
                <w:b/>
                <w:sz w:val="22"/>
                <w:szCs w:val="22"/>
              </w:rPr>
            </w:pPr>
            <w:r>
              <w:rPr>
                <w:b/>
                <w:sz w:val="22"/>
                <w:szCs w:val="22"/>
              </w:rPr>
              <w:t>102.</w:t>
            </w:r>
          </w:p>
        </w:tc>
        <w:tc>
          <w:tcPr>
            <w:tcW w:w="6353" w:type="dxa"/>
            <w:shd w:val="clear" w:color="auto" w:fill="auto"/>
          </w:tcPr>
          <w:p w14:paraId="633ED9CD" w14:textId="37082A03" w:rsidR="00083440" w:rsidRPr="00D27E42" w:rsidRDefault="00083440" w:rsidP="00D27E42">
            <w:pPr>
              <w:rPr>
                <w:sz w:val="20"/>
              </w:rPr>
            </w:pPr>
            <w:r w:rsidRPr="00D27E42">
              <w:rPr>
                <w:rStyle w:val="oradatatext5"/>
              </w:rPr>
              <w:t xml:space="preserve">The specification says that there are in the region of 500,000 claims processed each year and around 100,000 payments made. Would it be correct to interpret this as meaning that claims are typically aggregated rather than one payment being </w:t>
            </w:r>
            <w:r w:rsidRPr="00D27E42">
              <w:rPr>
                <w:rStyle w:val="oradatatext5"/>
              </w:rPr>
              <w:lastRenderedPageBreak/>
              <w:t>made per claim?</w:t>
            </w:r>
          </w:p>
        </w:tc>
        <w:tc>
          <w:tcPr>
            <w:tcW w:w="6605" w:type="dxa"/>
            <w:shd w:val="clear" w:color="auto" w:fill="auto"/>
          </w:tcPr>
          <w:p w14:paraId="7D367A91" w14:textId="00C24643" w:rsidR="00083440" w:rsidRPr="00943DB4" w:rsidRDefault="00083440" w:rsidP="000B47D7">
            <w:pPr>
              <w:rPr>
                <w:sz w:val="22"/>
                <w:szCs w:val="22"/>
              </w:rPr>
            </w:pPr>
            <w:r>
              <w:rPr>
                <w:sz w:val="22"/>
                <w:szCs w:val="22"/>
              </w:rPr>
              <w:lastRenderedPageBreak/>
              <w:t xml:space="preserve">A large proportion of claims are made by Milk agents who submit their claims in bulk; meaning that their payments are received for a number of claims.  Self-claimers on the other hand, typically </w:t>
            </w:r>
            <w:r>
              <w:rPr>
                <w:sz w:val="22"/>
                <w:szCs w:val="22"/>
              </w:rPr>
              <w:lastRenderedPageBreak/>
              <w:t xml:space="preserve">claim for each payment.   </w:t>
            </w:r>
          </w:p>
        </w:tc>
        <w:tc>
          <w:tcPr>
            <w:tcW w:w="1565" w:type="dxa"/>
            <w:shd w:val="clear" w:color="auto" w:fill="auto"/>
          </w:tcPr>
          <w:p w14:paraId="2E08F880" w14:textId="262FE6E9" w:rsidR="00083440" w:rsidRPr="00943DB4" w:rsidRDefault="00795055" w:rsidP="000B47D7">
            <w:pPr>
              <w:rPr>
                <w:sz w:val="22"/>
                <w:szCs w:val="22"/>
              </w:rPr>
            </w:pPr>
            <w:r>
              <w:rPr>
                <w:sz w:val="22"/>
                <w:szCs w:val="22"/>
              </w:rPr>
              <w:lastRenderedPageBreak/>
              <w:t>28/10/2015</w:t>
            </w:r>
          </w:p>
        </w:tc>
      </w:tr>
      <w:tr w:rsidR="00083440" w:rsidRPr="00943DB4" w14:paraId="1CD35839" w14:textId="77777777" w:rsidTr="0049168B">
        <w:tc>
          <w:tcPr>
            <w:tcW w:w="645" w:type="dxa"/>
            <w:shd w:val="clear" w:color="auto" w:fill="auto"/>
          </w:tcPr>
          <w:p w14:paraId="01C21A49" w14:textId="5316D157" w:rsidR="00083440" w:rsidRDefault="00083440" w:rsidP="000B47D7">
            <w:pPr>
              <w:jc w:val="center"/>
              <w:rPr>
                <w:b/>
                <w:sz w:val="22"/>
                <w:szCs w:val="22"/>
              </w:rPr>
            </w:pPr>
            <w:r>
              <w:rPr>
                <w:b/>
                <w:sz w:val="22"/>
                <w:szCs w:val="22"/>
              </w:rPr>
              <w:lastRenderedPageBreak/>
              <w:t>103.</w:t>
            </w:r>
          </w:p>
        </w:tc>
        <w:tc>
          <w:tcPr>
            <w:tcW w:w="6353" w:type="dxa"/>
            <w:shd w:val="clear" w:color="auto" w:fill="auto"/>
          </w:tcPr>
          <w:p w14:paraId="0E77098F" w14:textId="2A9E3AE5" w:rsidR="00083440" w:rsidRPr="00D27E42" w:rsidRDefault="00083440" w:rsidP="00D27E42">
            <w:pPr>
              <w:rPr>
                <w:rStyle w:val="oradatatext5"/>
              </w:rPr>
            </w:pPr>
            <w:r>
              <w:rPr>
                <w:rStyle w:val="oradatatext5"/>
              </w:rPr>
              <w:t>What original documentation, if any, from settings and milk agents needs to be stored, and can these be stored as digital images?</w:t>
            </w:r>
          </w:p>
        </w:tc>
        <w:tc>
          <w:tcPr>
            <w:tcW w:w="6605" w:type="dxa"/>
            <w:shd w:val="clear" w:color="auto" w:fill="auto"/>
          </w:tcPr>
          <w:p w14:paraId="07B67EC8" w14:textId="2B192190" w:rsidR="00083440" w:rsidRPr="00943DB4" w:rsidRDefault="00083440" w:rsidP="004F2381">
            <w:pPr>
              <w:rPr>
                <w:sz w:val="22"/>
                <w:szCs w:val="22"/>
              </w:rPr>
            </w:pPr>
            <w:r>
              <w:rPr>
                <w:sz w:val="22"/>
                <w:szCs w:val="22"/>
              </w:rPr>
              <w:t xml:space="preserve">The documentation and information that must be requested and stored for settings is detailed in Section One: Annex A of the Procurement Specification. The data stored for Agents is illustrated within the Agent application pack </w:t>
            </w:r>
            <w:r w:rsidRPr="007D5CAA">
              <w:rPr>
                <w:b/>
                <w:color w:val="FF0000"/>
                <w:sz w:val="22"/>
                <w:szCs w:val="22"/>
              </w:rPr>
              <w:t>attached</w:t>
            </w:r>
            <w:r>
              <w:rPr>
                <w:sz w:val="22"/>
                <w:szCs w:val="22"/>
              </w:rPr>
              <w:t>.</w:t>
            </w:r>
          </w:p>
        </w:tc>
        <w:tc>
          <w:tcPr>
            <w:tcW w:w="1565" w:type="dxa"/>
          </w:tcPr>
          <w:p w14:paraId="7F2A823D" w14:textId="4FBC7308" w:rsidR="00083440" w:rsidRPr="00943DB4" w:rsidRDefault="00083440" w:rsidP="000B47D7">
            <w:pPr>
              <w:rPr>
                <w:sz w:val="22"/>
                <w:szCs w:val="22"/>
              </w:rPr>
            </w:pPr>
            <w:r w:rsidRPr="007C6171">
              <w:rPr>
                <w:sz w:val="22"/>
                <w:szCs w:val="22"/>
              </w:rPr>
              <w:t>21/10/2015</w:t>
            </w:r>
          </w:p>
        </w:tc>
      </w:tr>
      <w:tr w:rsidR="00083440" w:rsidRPr="00943DB4" w14:paraId="660F070C" w14:textId="77777777" w:rsidTr="00B22BB9">
        <w:tc>
          <w:tcPr>
            <w:tcW w:w="645" w:type="dxa"/>
            <w:shd w:val="clear" w:color="auto" w:fill="auto"/>
          </w:tcPr>
          <w:p w14:paraId="5C6C0624" w14:textId="2D69E74D" w:rsidR="00083440" w:rsidRDefault="00083440" w:rsidP="000B47D7">
            <w:pPr>
              <w:jc w:val="center"/>
              <w:rPr>
                <w:b/>
                <w:sz w:val="22"/>
                <w:szCs w:val="22"/>
              </w:rPr>
            </w:pPr>
            <w:r>
              <w:rPr>
                <w:b/>
                <w:sz w:val="22"/>
                <w:szCs w:val="22"/>
              </w:rPr>
              <w:t>104.</w:t>
            </w:r>
          </w:p>
        </w:tc>
        <w:tc>
          <w:tcPr>
            <w:tcW w:w="6353" w:type="dxa"/>
            <w:shd w:val="clear" w:color="auto" w:fill="auto"/>
          </w:tcPr>
          <w:p w14:paraId="37348592" w14:textId="24041B92" w:rsidR="00083440" w:rsidRPr="00D27E42" w:rsidRDefault="00083440" w:rsidP="00D27E42">
            <w:pPr>
              <w:rPr>
                <w:rStyle w:val="oradatatext5"/>
              </w:rPr>
            </w:pPr>
            <w:r>
              <w:rPr>
                <w:rStyle w:val="oradatatext5"/>
              </w:rPr>
              <w:t xml:space="preserve">The ITT gives no indication the service needs to obtain the </w:t>
            </w:r>
            <w:proofErr w:type="spellStart"/>
            <w:r>
              <w:rPr>
                <w:rStyle w:val="oradatatext5"/>
              </w:rPr>
              <w:t>childrens</w:t>
            </w:r>
            <w:proofErr w:type="spellEnd"/>
            <w:r>
              <w:rPr>
                <w:rStyle w:val="oradatatext5"/>
              </w:rPr>
              <w:t>' details, but Schedule 2 of the legislation (http://www.legislation.gov.uk/uksi/1996/1434/schedule/2/made) appears to show this is a requirement. What data items are required to validate a claim before payment?</w:t>
            </w:r>
          </w:p>
        </w:tc>
        <w:tc>
          <w:tcPr>
            <w:tcW w:w="6605" w:type="dxa"/>
            <w:shd w:val="clear" w:color="auto" w:fill="auto"/>
          </w:tcPr>
          <w:p w14:paraId="74F4FA7E" w14:textId="7D330257" w:rsidR="00083440" w:rsidRPr="00943DB4" w:rsidRDefault="00083440" w:rsidP="00795055">
            <w:pPr>
              <w:rPr>
                <w:sz w:val="22"/>
                <w:szCs w:val="22"/>
              </w:rPr>
            </w:pPr>
            <w:r>
              <w:rPr>
                <w:sz w:val="22"/>
                <w:szCs w:val="22"/>
              </w:rPr>
              <w:t xml:space="preserve">Children’s details from bodies such as OFSTED are not available.  There is no requirement for Contractors to hold personal details of children registered under the scheme. The Authority requires bidders to provide their own approach to validating claims.  An indication as to how this is performed at present can be gained by re-viewing the current process maps – please see the </w:t>
            </w:r>
            <w:r w:rsidR="00795055">
              <w:rPr>
                <w:sz w:val="22"/>
                <w:szCs w:val="22"/>
              </w:rPr>
              <w:t>answer</w:t>
            </w:r>
            <w:r>
              <w:rPr>
                <w:sz w:val="22"/>
                <w:szCs w:val="22"/>
              </w:rPr>
              <w:t xml:space="preserve"> to </w:t>
            </w:r>
            <w:r w:rsidR="00795055" w:rsidRPr="00795055">
              <w:rPr>
                <w:b/>
                <w:sz w:val="22"/>
                <w:szCs w:val="22"/>
              </w:rPr>
              <w:t>Q</w:t>
            </w:r>
            <w:r w:rsidRPr="00795055">
              <w:rPr>
                <w:b/>
                <w:sz w:val="22"/>
                <w:szCs w:val="22"/>
              </w:rPr>
              <w:t>25</w:t>
            </w:r>
            <w:r w:rsidR="00795055" w:rsidRPr="00795055">
              <w:rPr>
                <w:b/>
                <w:sz w:val="22"/>
                <w:szCs w:val="22"/>
              </w:rPr>
              <w:t xml:space="preserve"> </w:t>
            </w:r>
            <w:r w:rsidR="00795055">
              <w:rPr>
                <w:sz w:val="22"/>
                <w:szCs w:val="22"/>
              </w:rPr>
              <w:t>above</w:t>
            </w:r>
            <w:r>
              <w:rPr>
                <w:sz w:val="22"/>
                <w:szCs w:val="22"/>
              </w:rPr>
              <w:t xml:space="preserve">.   </w:t>
            </w:r>
          </w:p>
        </w:tc>
        <w:tc>
          <w:tcPr>
            <w:tcW w:w="1565" w:type="dxa"/>
            <w:shd w:val="clear" w:color="auto" w:fill="auto"/>
          </w:tcPr>
          <w:p w14:paraId="753AA669" w14:textId="42CA59C5" w:rsidR="00083440" w:rsidRPr="00943DB4" w:rsidRDefault="00795055" w:rsidP="000B47D7">
            <w:pPr>
              <w:rPr>
                <w:sz w:val="22"/>
                <w:szCs w:val="22"/>
              </w:rPr>
            </w:pPr>
            <w:r>
              <w:rPr>
                <w:sz w:val="22"/>
                <w:szCs w:val="22"/>
              </w:rPr>
              <w:t>28/10/2015</w:t>
            </w:r>
          </w:p>
        </w:tc>
      </w:tr>
      <w:tr w:rsidR="00083440" w:rsidRPr="00943DB4" w14:paraId="65C3FB03" w14:textId="77777777" w:rsidTr="00B22BB9">
        <w:tc>
          <w:tcPr>
            <w:tcW w:w="645" w:type="dxa"/>
            <w:shd w:val="clear" w:color="auto" w:fill="auto"/>
          </w:tcPr>
          <w:p w14:paraId="1B6D3CE3" w14:textId="52DB2FA4" w:rsidR="00083440" w:rsidRDefault="00083440" w:rsidP="000B47D7">
            <w:pPr>
              <w:jc w:val="center"/>
              <w:rPr>
                <w:b/>
                <w:sz w:val="22"/>
                <w:szCs w:val="22"/>
              </w:rPr>
            </w:pPr>
            <w:r>
              <w:rPr>
                <w:b/>
                <w:sz w:val="22"/>
                <w:szCs w:val="22"/>
              </w:rPr>
              <w:t>105.</w:t>
            </w:r>
          </w:p>
        </w:tc>
        <w:tc>
          <w:tcPr>
            <w:tcW w:w="6353" w:type="dxa"/>
            <w:shd w:val="clear" w:color="auto" w:fill="auto"/>
          </w:tcPr>
          <w:p w14:paraId="48C5970C" w14:textId="3A300794" w:rsidR="00083440" w:rsidRPr="00D27E42" w:rsidRDefault="00083440" w:rsidP="00D27E42">
            <w:pPr>
              <w:rPr>
                <w:rStyle w:val="oradatatext5"/>
              </w:rPr>
            </w:pPr>
            <w:r>
              <w:rPr>
                <w:rStyle w:val="oradatatext5"/>
              </w:rPr>
              <w:t>As the data owner, what impact level has been identified for the data?</w:t>
            </w:r>
          </w:p>
        </w:tc>
        <w:tc>
          <w:tcPr>
            <w:tcW w:w="6605" w:type="dxa"/>
            <w:shd w:val="clear" w:color="auto" w:fill="auto"/>
          </w:tcPr>
          <w:p w14:paraId="5F40853E" w14:textId="2000012F" w:rsidR="00083440" w:rsidRPr="00943DB4" w:rsidRDefault="00083440" w:rsidP="000B47D7">
            <w:pPr>
              <w:rPr>
                <w:sz w:val="22"/>
                <w:szCs w:val="22"/>
              </w:rPr>
            </w:pPr>
            <w:r>
              <w:rPr>
                <w:sz w:val="22"/>
                <w:szCs w:val="22"/>
              </w:rPr>
              <w:t xml:space="preserve">The Authority requires Contractors to create an Anti-Fraud Strategy as part of their bid; this should include aspects related to information risk. No impact level has been established by the Authority. </w:t>
            </w:r>
          </w:p>
        </w:tc>
        <w:tc>
          <w:tcPr>
            <w:tcW w:w="1565" w:type="dxa"/>
            <w:shd w:val="clear" w:color="auto" w:fill="auto"/>
          </w:tcPr>
          <w:p w14:paraId="49448C37" w14:textId="28EDC3E2" w:rsidR="00083440" w:rsidRPr="00943DB4" w:rsidRDefault="00795055" w:rsidP="000B47D7">
            <w:pPr>
              <w:rPr>
                <w:sz w:val="22"/>
                <w:szCs w:val="22"/>
              </w:rPr>
            </w:pPr>
            <w:r>
              <w:rPr>
                <w:sz w:val="22"/>
                <w:szCs w:val="22"/>
              </w:rPr>
              <w:t>28/10/2015</w:t>
            </w:r>
          </w:p>
        </w:tc>
      </w:tr>
      <w:tr w:rsidR="00083440" w:rsidRPr="00943DB4" w14:paraId="4A277718" w14:textId="77777777" w:rsidTr="00B22BB9">
        <w:tc>
          <w:tcPr>
            <w:tcW w:w="645" w:type="dxa"/>
            <w:shd w:val="clear" w:color="auto" w:fill="auto"/>
          </w:tcPr>
          <w:p w14:paraId="2BE7FD83" w14:textId="3DBF8909" w:rsidR="00083440" w:rsidRDefault="00083440" w:rsidP="000B47D7">
            <w:pPr>
              <w:jc w:val="center"/>
              <w:rPr>
                <w:b/>
                <w:sz w:val="22"/>
                <w:szCs w:val="22"/>
              </w:rPr>
            </w:pPr>
            <w:r>
              <w:rPr>
                <w:b/>
                <w:sz w:val="22"/>
                <w:szCs w:val="22"/>
              </w:rPr>
              <w:t>106.</w:t>
            </w:r>
          </w:p>
        </w:tc>
        <w:tc>
          <w:tcPr>
            <w:tcW w:w="6353" w:type="dxa"/>
            <w:shd w:val="clear" w:color="auto" w:fill="auto"/>
          </w:tcPr>
          <w:p w14:paraId="7DF56673" w14:textId="66E06ED6" w:rsidR="00083440" w:rsidRPr="00D27E42" w:rsidRDefault="00083440" w:rsidP="00D27E42">
            <w:pPr>
              <w:rPr>
                <w:rStyle w:val="oradatatext5"/>
              </w:rPr>
            </w:pPr>
            <w:r>
              <w:rPr>
                <w:rStyle w:val="oradatatext5"/>
              </w:rPr>
              <w:t>Part B Specification, para 46. What checks are entailed in the 3% post-payment audit?</w:t>
            </w:r>
          </w:p>
        </w:tc>
        <w:tc>
          <w:tcPr>
            <w:tcW w:w="6605" w:type="dxa"/>
            <w:shd w:val="clear" w:color="auto" w:fill="auto"/>
          </w:tcPr>
          <w:p w14:paraId="4A683E24" w14:textId="043A4B11" w:rsidR="00083440" w:rsidRPr="00943DB4" w:rsidRDefault="00083440" w:rsidP="00795055">
            <w:pPr>
              <w:rPr>
                <w:sz w:val="22"/>
                <w:szCs w:val="22"/>
              </w:rPr>
            </w:pPr>
            <w:r>
              <w:rPr>
                <w:sz w:val="22"/>
                <w:szCs w:val="22"/>
              </w:rPr>
              <w:t xml:space="preserve">Please see the </w:t>
            </w:r>
            <w:r w:rsidR="00795055">
              <w:rPr>
                <w:sz w:val="22"/>
                <w:szCs w:val="22"/>
              </w:rPr>
              <w:t>answer</w:t>
            </w:r>
            <w:r>
              <w:rPr>
                <w:sz w:val="22"/>
                <w:szCs w:val="22"/>
              </w:rPr>
              <w:t xml:space="preserve"> to </w:t>
            </w:r>
            <w:r w:rsidR="00795055" w:rsidRPr="00795055">
              <w:rPr>
                <w:b/>
                <w:sz w:val="22"/>
                <w:szCs w:val="22"/>
              </w:rPr>
              <w:t>Q</w:t>
            </w:r>
            <w:r w:rsidRPr="00795055">
              <w:rPr>
                <w:b/>
                <w:sz w:val="22"/>
                <w:szCs w:val="22"/>
              </w:rPr>
              <w:t>72</w:t>
            </w:r>
            <w:r>
              <w:rPr>
                <w:sz w:val="22"/>
                <w:szCs w:val="22"/>
              </w:rPr>
              <w:t xml:space="preserve"> above</w:t>
            </w:r>
            <w:r w:rsidRPr="00353D15">
              <w:rPr>
                <w:sz w:val="22"/>
                <w:szCs w:val="22"/>
              </w:rPr>
              <w:t>. The Authority seeks proposals from bidders as to how post payment audits will be carried out.  This may take the form of follow-up telephone surveys and requests for supporting information.</w:t>
            </w:r>
            <w:r>
              <w:rPr>
                <w:sz w:val="22"/>
                <w:szCs w:val="22"/>
              </w:rPr>
              <w:t xml:space="preserve">  </w:t>
            </w:r>
          </w:p>
        </w:tc>
        <w:tc>
          <w:tcPr>
            <w:tcW w:w="1565" w:type="dxa"/>
            <w:shd w:val="clear" w:color="auto" w:fill="auto"/>
          </w:tcPr>
          <w:p w14:paraId="1C24C85E" w14:textId="4B5E828C" w:rsidR="00083440" w:rsidRPr="00943DB4" w:rsidRDefault="00795055" w:rsidP="000B47D7">
            <w:pPr>
              <w:rPr>
                <w:sz w:val="22"/>
                <w:szCs w:val="22"/>
              </w:rPr>
            </w:pPr>
            <w:r>
              <w:rPr>
                <w:sz w:val="22"/>
                <w:szCs w:val="22"/>
              </w:rPr>
              <w:t>28/10/2015</w:t>
            </w:r>
          </w:p>
        </w:tc>
      </w:tr>
      <w:tr w:rsidR="00083440" w:rsidRPr="00943DB4" w14:paraId="33F7D8C0" w14:textId="77777777" w:rsidTr="00B22BB9">
        <w:tc>
          <w:tcPr>
            <w:tcW w:w="645" w:type="dxa"/>
            <w:shd w:val="clear" w:color="auto" w:fill="auto"/>
          </w:tcPr>
          <w:p w14:paraId="7B3ABA4C" w14:textId="77F8EBAB" w:rsidR="00083440" w:rsidRDefault="00083440" w:rsidP="000B47D7">
            <w:pPr>
              <w:jc w:val="center"/>
              <w:rPr>
                <w:b/>
                <w:sz w:val="22"/>
                <w:szCs w:val="22"/>
              </w:rPr>
            </w:pPr>
            <w:r>
              <w:rPr>
                <w:b/>
                <w:sz w:val="22"/>
                <w:szCs w:val="22"/>
              </w:rPr>
              <w:t>107.</w:t>
            </w:r>
          </w:p>
        </w:tc>
        <w:tc>
          <w:tcPr>
            <w:tcW w:w="6353" w:type="dxa"/>
            <w:shd w:val="clear" w:color="auto" w:fill="auto"/>
          </w:tcPr>
          <w:p w14:paraId="1709EC39" w14:textId="26170B2A" w:rsidR="00083440" w:rsidRPr="00D27E42" w:rsidRDefault="00083440" w:rsidP="00D27E42">
            <w:pPr>
              <w:rPr>
                <w:rStyle w:val="oradatatext5"/>
              </w:rPr>
            </w:pPr>
            <w:r>
              <w:rPr>
                <w:rStyle w:val="oradatatext5"/>
              </w:rPr>
              <w:t>What are the most common types of query by email?</w:t>
            </w:r>
          </w:p>
        </w:tc>
        <w:tc>
          <w:tcPr>
            <w:tcW w:w="6605" w:type="dxa"/>
            <w:shd w:val="clear" w:color="auto" w:fill="auto"/>
          </w:tcPr>
          <w:p w14:paraId="72B80EDC" w14:textId="5C570DC8" w:rsidR="00083440" w:rsidRPr="00943DB4" w:rsidRDefault="00083440" w:rsidP="000B47D7">
            <w:pPr>
              <w:rPr>
                <w:sz w:val="22"/>
                <w:szCs w:val="22"/>
              </w:rPr>
            </w:pPr>
            <w:r>
              <w:rPr>
                <w:sz w:val="22"/>
                <w:szCs w:val="22"/>
              </w:rPr>
              <w:t>The most common queries received are regarding claiming and registration on the scheme.</w:t>
            </w:r>
          </w:p>
        </w:tc>
        <w:tc>
          <w:tcPr>
            <w:tcW w:w="1565" w:type="dxa"/>
            <w:shd w:val="clear" w:color="auto" w:fill="auto"/>
          </w:tcPr>
          <w:p w14:paraId="1A1F0B0E" w14:textId="0B95D758" w:rsidR="00083440" w:rsidRPr="00943DB4" w:rsidRDefault="00083440" w:rsidP="000B47D7">
            <w:pPr>
              <w:rPr>
                <w:sz w:val="22"/>
                <w:szCs w:val="22"/>
              </w:rPr>
            </w:pPr>
            <w:r w:rsidRPr="007C6171">
              <w:rPr>
                <w:sz w:val="22"/>
                <w:szCs w:val="22"/>
              </w:rPr>
              <w:t>21/10/2015</w:t>
            </w:r>
          </w:p>
        </w:tc>
      </w:tr>
      <w:tr w:rsidR="00083440" w:rsidRPr="00943DB4" w14:paraId="5146CDA9" w14:textId="77777777" w:rsidTr="00B22BB9">
        <w:tc>
          <w:tcPr>
            <w:tcW w:w="645" w:type="dxa"/>
            <w:tcBorders>
              <w:bottom w:val="single" w:sz="4" w:space="0" w:color="auto"/>
            </w:tcBorders>
            <w:shd w:val="clear" w:color="auto" w:fill="auto"/>
          </w:tcPr>
          <w:p w14:paraId="256F28DA" w14:textId="2375F150" w:rsidR="00083440" w:rsidRDefault="00083440" w:rsidP="000B47D7">
            <w:pPr>
              <w:jc w:val="center"/>
              <w:rPr>
                <w:b/>
                <w:sz w:val="22"/>
                <w:szCs w:val="22"/>
              </w:rPr>
            </w:pPr>
            <w:r>
              <w:rPr>
                <w:b/>
                <w:sz w:val="22"/>
                <w:szCs w:val="22"/>
              </w:rPr>
              <w:t>108.</w:t>
            </w:r>
          </w:p>
        </w:tc>
        <w:tc>
          <w:tcPr>
            <w:tcW w:w="6353" w:type="dxa"/>
            <w:tcBorders>
              <w:bottom w:val="single" w:sz="4" w:space="0" w:color="auto"/>
            </w:tcBorders>
            <w:shd w:val="clear" w:color="auto" w:fill="auto"/>
          </w:tcPr>
          <w:p w14:paraId="347F047E" w14:textId="530E30DA" w:rsidR="00083440" w:rsidRPr="00D27E42" w:rsidRDefault="00083440" w:rsidP="00D27E42">
            <w:pPr>
              <w:rPr>
                <w:rStyle w:val="oradatatext5"/>
              </w:rPr>
            </w:pPr>
            <w:r>
              <w:rPr>
                <w:rStyle w:val="oradatatext5"/>
              </w:rPr>
              <w:t>Have settings already answered additional security questions that can be used to authenticate their identity?</w:t>
            </w:r>
          </w:p>
        </w:tc>
        <w:tc>
          <w:tcPr>
            <w:tcW w:w="6605" w:type="dxa"/>
            <w:tcBorders>
              <w:bottom w:val="single" w:sz="4" w:space="0" w:color="auto"/>
            </w:tcBorders>
            <w:shd w:val="clear" w:color="auto" w:fill="auto"/>
          </w:tcPr>
          <w:p w14:paraId="07DC32B0" w14:textId="05E2DAAB" w:rsidR="00083440" w:rsidRPr="00943DB4" w:rsidRDefault="00083440" w:rsidP="00773948">
            <w:pPr>
              <w:rPr>
                <w:sz w:val="22"/>
                <w:szCs w:val="22"/>
              </w:rPr>
            </w:pPr>
            <w:r>
              <w:rPr>
                <w:sz w:val="22"/>
                <w:szCs w:val="22"/>
              </w:rPr>
              <w:t>Please can you provide further information on this question?  To which aspect of the Procurement Specification does this refer?</w:t>
            </w:r>
          </w:p>
        </w:tc>
        <w:tc>
          <w:tcPr>
            <w:tcW w:w="1565" w:type="dxa"/>
            <w:tcBorders>
              <w:bottom w:val="single" w:sz="4" w:space="0" w:color="auto"/>
            </w:tcBorders>
            <w:shd w:val="clear" w:color="auto" w:fill="auto"/>
          </w:tcPr>
          <w:p w14:paraId="25914668" w14:textId="03C3179E" w:rsidR="00083440" w:rsidRPr="00943DB4" w:rsidRDefault="00795055" w:rsidP="000B47D7">
            <w:pPr>
              <w:rPr>
                <w:sz w:val="22"/>
                <w:szCs w:val="22"/>
              </w:rPr>
            </w:pPr>
            <w:r>
              <w:rPr>
                <w:sz w:val="22"/>
                <w:szCs w:val="22"/>
              </w:rPr>
              <w:t>28/10/2015</w:t>
            </w:r>
          </w:p>
        </w:tc>
      </w:tr>
      <w:tr w:rsidR="00083440" w:rsidRPr="00943DB4" w14:paraId="3F82D20D" w14:textId="77777777" w:rsidTr="00B22BB9">
        <w:tc>
          <w:tcPr>
            <w:tcW w:w="645" w:type="dxa"/>
            <w:shd w:val="clear" w:color="auto" w:fill="auto"/>
          </w:tcPr>
          <w:p w14:paraId="6AB43A21" w14:textId="7EB75D01" w:rsidR="00083440" w:rsidRDefault="00083440" w:rsidP="000B47D7">
            <w:pPr>
              <w:jc w:val="center"/>
              <w:rPr>
                <w:b/>
                <w:sz w:val="22"/>
                <w:szCs w:val="22"/>
              </w:rPr>
            </w:pPr>
            <w:r>
              <w:rPr>
                <w:b/>
                <w:sz w:val="22"/>
                <w:szCs w:val="22"/>
              </w:rPr>
              <w:t>109.</w:t>
            </w:r>
          </w:p>
        </w:tc>
        <w:tc>
          <w:tcPr>
            <w:tcW w:w="6353" w:type="dxa"/>
            <w:shd w:val="clear" w:color="auto" w:fill="auto"/>
          </w:tcPr>
          <w:p w14:paraId="1F26FBE0" w14:textId="73AC05AF" w:rsidR="00083440" w:rsidRPr="00D27E42" w:rsidRDefault="00083440" w:rsidP="00D27E42">
            <w:pPr>
              <w:rPr>
                <w:rStyle w:val="oradatatext5"/>
              </w:rPr>
            </w:pPr>
            <w:r>
              <w:rPr>
                <w:rStyle w:val="oradatatext5"/>
              </w:rPr>
              <w:t>What is the desired process for settings to confirm a milk agent's claim?</w:t>
            </w:r>
          </w:p>
        </w:tc>
        <w:tc>
          <w:tcPr>
            <w:tcW w:w="6605" w:type="dxa"/>
            <w:shd w:val="clear" w:color="auto" w:fill="auto"/>
          </w:tcPr>
          <w:p w14:paraId="35998BD4" w14:textId="03753A1C" w:rsidR="00083440" w:rsidRPr="00943DB4" w:rsidRDefault="00083440" w:rsidP="00795055">
            <w:pPr>
              <w:rPr>
                <w:sz w:val="22"/>
                <w:szCs w:val="22"/>
              </w:rPr>
            </w:pPr>
            <w:r>
              <w:rPr>
                <w:sz w:val="22"/>
                <w:szCs w:val="22"/>
              </w:rPr>
              <w:t xml:space="preserve">Please see the </w:t>
            </w:r>
            <w:r w:rsidR="00795055">
              <w:rPr>
                <w:sz w:val="22"/>
                <w:szCs w:val="22"/>
              </w:rPr>
              <w:t>answer</w:t>
            </w:r>
            <w:r>
              <w:rPr>
                <w:sz w:val="22"/>
                <w:szCs w:val="22"/>
              </w:rPr>
              <w:t xml:space="preserve"> to </w:t>
            </w:r>
            <w:r w:rsidR="00795055">
              <w:rPr>
                <w:sz w:val="22"/>
                <w:szCs w:val="22"/>
              </w:rPr>
              <w:t>28/10/2015</w:t>
            </w:r>
            <w:r>
              <w:rPr>
                <w:sz w:val="22"/>
                <w:szCs w:val="22"/>
              </w:rPr>
              <w:t xml:space="preserve"> above for detailed process maps which provide a better illustration of the current service. </w:t>
            </w:r>
            <w:r w:rsidR="00353D15">
              <w:rPr>
                <w:sz w:val="22"/>
                <w:szCs w:val="22"/>
              </w:rPr>
              <w:t>The Authority expects Bidders to provide full details of their own proposed validation system as part of their bid.</w:t>
            </w:r>
          </w:p>
        </w:tc>
        <w:tc>
          <w:tcPr>
            <w:tcW w:w="1565" w:type="dxa"/>
            <w:shd w:val="clear" w:color="auto" w:fill="auto"/>
          </w:tcPr>
          <w:p w14:paraId="5E961A7B" w14:textId="434300F0" w:rsidR="00083440" w:rsidRPr="00943DB4" w:rsidRDefault="00795055" w:rsidP="000B47D7">
            <w:pPr>
              <w:rPr>
                <w:sz w:val="22"/>
                <w:szCs w:val="22"/>
              </w:rPr>
            </w:pPr>
            <w:r>
              <w:rPr>
                <w:sz w:val="22"/>
                <w:szCs w:val="22"/>
              </w:rPr>
              <w:t>28/10/2015</w:t>
            </w:r>
          </w:p>
        </w:tc>
      </w:tr>
      <w:tr w:rsidR="00083440" w:rsidRPr="00943DB4" w14:paraId="225D8DDF" w14:textId="77777777" w:rsidTr="0049168B">
        <w:tc>
          <w:tcPr>
            <w:tcW w:w="645" w:type="dxa"/>
            <w:shd w:val="clear" w:color="auto" w:fill="auto"/>
          </w:tcPr>
          <w:p w14:paraId="0C9BF9C3" w14:textId="5B77F27D" w:rsidR="00083440" w:rsidRDefault="00083440" w:rsidP="000B47D7">
            <w:pPr>
              <w:jc w:val="center"/>
              <w:rPr>
                <w:b/>
                <w:sz w:val="22"/>
                <w:szCs w:val="22"/>
              </w:rPr>
            </w:pPr>
            <w:r>
              <w:rPr>
                <w:b/>
                <w:sz w:val="22"/>
                <w:szCs w:val="22"/>
              </w:rPr>
              <w:t>110.</w:t>
            </w:r>
          </w:p>
        </w:tc>
        <w:tc>
          <w:tcPr>
            <w:tcW w:w="6353" w:type="dxa"/>
            <w:shd w:val="clear" w:color="auto" w:fill="auto"/>
          </w:tcPr>
          <w:p w14:paraId="56C96E80" w14:textId="032DC7D0" w:rsidR="00083440" w:rsidRPr="00D27E42" w:rsidRDefault="00083440" w:rsidP="00DC3335">
            <w:pPr>
              <w:pStyle w:val="Default"/>
              <w:rPr>
                <w:rFonts w:ascii="Arial" w:hAnsi="Arial" w:cs="Arial"/>
                <w:b/>
                <w:sz w:val="20"/>
                <w:szCs w:val="20"/>
              </w:rPr>
            </w:pPr>
            <w:r>
              <w:rPr>
                <w:rStyle w:val="oradatatext5"/>
              </w:rPr>
              <w:t>Can payment of a milk agent's claim be withheld until the settings have confirmed their claim?</w:t>
            </w:r>
          </w:p>
        </w:tc>
        <w:tc>
          <w:tcPr>
            <w:tcW w:w="6605" w:type="dxa"/>
            <w:shd w:val="clear" w:color="auto" w:fill="auto"/>
          </w:tcPr>
          <w:p w14:paraId="08A11B57" w14:textId="5E2FF8A3" w:rsidR="00083440" w:rsidRPr="00943DB4" w:rsidRDefault="00083440" w:rsidP="004B757F">
            <w:pPr>
              <w:rPr>
                <w:sz w:val="22"/>
                <w:szCs w:val="22"/>
              </w:rPr>
            </w:pPr>
            <w:r>
              <w:rPr>
                <w:sz w:val="22"/>
                <w:szCs w:val="22"/>
              </w:rPr>
              <w:t xml:space="preserve">The NMRU has the authority to withhold payments to settings/agents where there is reasonable justification to do so.  This would be the case if settings have not verified their claims.  </w:t>
            </w:r>
          </w:p>
        </w:tc>
        <w:tc>
          <w:tcPr>
            <w:tcW w:w="1565" w:type="dxa"/>
          </w:tcPr>
          <w:p w14:paraId="27A28F3B" w14:textId="2C32D56E" w:rsidR="00083440" w:rsidRPr="00943DB4" w:rsidRDefault="00083440" w:rsidP="000B47D7">
            <w:pPr>
              <w:rPr>
                <w:sz w:val="22"/>
                <w:szCs w:val="22"/>
              </w:rPr>
            </w:pPr>
            <w:r w:rsidRPr="00435B5F">
              <w:rPr>
                <w:sz w:val="22"/>
                <w:szCs w:val="22"/>
              </w:rPr>
              <w:t>21/10/2015</w:t>
            </w:r>
          </w:p>
        </w:tc>
      </w:tr>
      <w:tr w:rsidR="00083440" w:rsidRPr="00943DB4" w14:paraId="6D02629A" w14:textId="77777777" w:rsidTr="00742CA4">
        <w:tc>
          <w:tcPr>
            <w:tcW w:w="645" w:type="dxa"/>
            <w:tcBorders>
              <w:bottom w:val="single" w:sz="4" w:space="0" w:color="auto"/>
            </w:tcBorders>
            <w:shd w:val="clear" w:color="auto" w:fill="auto"/>
          </w:tcPr>
          <w:p w14:paraId="1195E4C5" w14:textId="239E7A75" w:rsidR="00083440" w:rsidRDefault="00083440" w:rsidP="000B47D7">
            <w:pPr>
              <w:jc w:val="center"/>
              <w:rPr>
                <w:b/>
                <w:sz w:val="22"/>
                <w:szCs w:val="22"/>
              </w:rPr>
            </w:pPr>
            <w:r>
              <w:rPr>
                <w:b/>
                <w:sz w:val="22"/>
                <w:szCs w:val="22"/>
              </w:rPr>
              <w:t>111.</w:t>
            </w:r>
          </w:p>
        </w:tc>
        <w:tc>
          <w:tcPr>
            <w:tcW w:w="6353" w:type="dxa"/>
            <w:tcBorders>
              <w:bottom w:val="single" w:sz="4" w:space="0" w:color="auto"/>
            </w:tcBorders>
            <w:shd w:val="clear" w:color="auto" w:fill="auto"/>
          </w:tcPr>
          <w:p w14:paraId="3E761223" w14:textId="1B384B34" w:rsidR="00083440" w:rsidRPr="00D27E42" w:rsidRDefault="00083440" w:rsidP="00884486">
            <w:pPr>
              <w:rPr>
                <w:b/>
                <w:sz w:val="20"/>
              </w:rPr>
            </w:pPr>
            <w:r>
              <w:rPr>
                <w:rStyle w:val="oradatatext5"/>
              </w:rPr>
              <w:t>From the current website FAQ: "Once your application has been approved by the NMRU you will receive a confirmation letter with a unique account number." The ITT (page 25) describes sending an application pack. If this is a pack, please supply a copy or describe the content.</w:t>
            </w:r>
          </w:p>
        </w:tc>
        <w:tc>
          <w:tcPr>
            <w:tcW w:w="6605" w:type="dxa"/>
            <w:tcBorders>
              <w:bottom w:val="single" w:sz="4" w:space="0" w:color="auto"/>
            </w:tcBorders>
            <w:shd w:val="clear" w:color="auto" w:fill="auto"/>
          </w:tcPr>
          <w:p w14:paraId="470F4C5F" w14:textId="77777777" w:rsidR="00083440" w:rsidRDefault="00083440" w:rsidP="00E869C6">
            <w:pPr>
              <w:rPr>
                <w:sz w:val="22"/>
                <w:szCs w:val="22"/>
              </w:rPr>
            </w:pPr>
            <w:r>
              <w:rPr>
                <w:sz w:val="22"/>
                <w:szCs w:val="22"/>
              </w:rPr>
              <w:t>The process map in the ITT is provided as a guide and therefore no confirmation can be given with regards to the contents of an application pack.  The Contractor will determine the information to be provided.</w:t>
            </w:r>
          </w:p>
          <w:p w14:paraId="30F1AFCE" w14:textId="77777777" w:rsidR="00083440" w:rsidRDefault="00083440" w:rsidP="00E869C6">
            <w:pPr>
              <w:rPr>
                <w:sz w:val="22"/>
                <w:szCs w:val="22"/>
              </w:rPr>
            </w:pPr>
          </w:p>
          <w:p w14:paraId="42F23CC4" w14:textId="77777777" w:rsidR="00083440" w:rsidRDefault="00083440" w:rsidP="00E869C6">
            <w:pPr>
              <w:rPr>
                <w:sz w:val="22"/>
                <w:szCs w:val="22"/>
              </w:rPr>
            </w:pPr>
            <w:r>
              <w:rPr>
                <w:sz w:val="22"/>
                <w:szCs w:val="22"/>
              </w:rPr>
              <w:lastRenderedPageBreak/>
              <w:t xml:space="preserve">Following registration, settings that claim online will receive confirmation of their registration which will include their unique reference number. Settings may also receive any information that the Contractor deems to be required by the setting; for example instructions on how to use the online claim system. </w:t>
            </w:r>
          </w:p>
          <w:p w14:paraId="6211F741" w14:textId="77777777" w:rsidR="00083440" w:rsidRDefault="00083440" w:rsidP="00E869C6">
            <w:pPr>
              <w:rPr>
                <w:sz w:val="22"/>
                <w:szCs w:val="22"/>
              </w:rPr>
            </w:pPr>
          </w:p>
          <w:p w14:paraId="52A2A7DF" w14:textId="66476076" w:rsidR="00083440" w:rsidRPr="00943DB4" w:rsidRDefault="00083440" w:rsidP="00E869C6">
            <w:pPr>
              <w:rPr>
                <w:sz w:val="22"/>
                <w:szCs w:val="22"/>
              </w:rPr>
            </w:pPr>
            <w:r>
              <w:rPr>
                <w:sz w:val="22"/>
                <w:szCs w:val="22"/>
              </w:rPr>
              <w:t xml:space="preserve">Settings that claim via post will receive confirmation of their registration which will include their unique reference number. Settings may also receive any information that the Contractor deems to be required by the setting; for example instructions on the postal claims process.  </w:t>
            </w:r>
          </w:p>
        </w:tc>
        <w:tc>
          <w:tcPr>
            <w:tcW w:w="1565" w:type="dxa"/>
            <w:tcBorders>
              <w:bottom w:val="single" w:sz="4" w:space="0" w:color="auto"/>
            </w:tcBorders>
          </w:tcPr>
          <w:p w14:paraId="450F0A13" w14:textId="35329921" w:rsidR="00083440" w:rsidRPr="00943DB4" w:rsidRDefault="00083440" w:rsidP="000B47D7">
            <w:pPr>
              <w:rPr>
                <w:sz w:val="22"/>
                <w:szCs w:val="22"/>
              </w:rPr>
            </w:pPr>
            <w:r w:rsidRPr="00435B5F">
              <w:rPr>
                <w:sz w:val="22"/>
                <w:szCs w:val="22"/>
              </w:rPr>
              <w:lastRenderedPageBreak/>
              <w:t>21/10/2015</w:t>
            </w:r>
          </w:p>
        </w:tc>
      </w:tr>
      <w:tr w:rsidR="00083440" w:rsidRPr="00943DB4" w14:paraId="2B169AE0" w14:textId="77777777" w:rsidTr="00B22BB9">
        <w:tc>
          <w:tcPr>
            <w:tcW w:w="645" w:type="dxa"/>
            <w:shd w:val="clear" w:color="auto" w:fill="auto"/>
          </w:tcPr>
          <w:p w14:paraId="0F8D96C6" w14:textId="11CC9434" w:rsidR="00083440" w:rsidRDefault="00083440" w:rsidP="000B47D7">
            <w:pPr>
              <w:jc w:val="center"/>
              <w:rPr>
                <w:b/>
                <w:sz w:val="22"/>
                <w:szCs w:val="22"/>
              </w:rPr>
            </w:pPr>
            <w:r>
              <w:rPr>
                <w:b/>
                <w:sz w:val="22"/>
                <w:szCs w:val="22"/>
              </w:rPr>
              <w:lastRenderedPageBreak/>
              <w:t>112.</w:t>
            </w:r>
          </w:p>
        </w:tc>
        <w:tc>
          <w:tcPr>
            <w:tcW w:w="6353" w:type="dxa"/>
            <w:shd w:val="clear" w:color="auto" w:fill="auto"/>
          </w:tcPr>
          <w:p w14:paraId="45DDE1E7" w14:textId="420BD581" w:rsidR="00083440" w:rsidRPr="00D27E42" w:rsidRDefault="00083440" w:rsidP="00DC3335">
            <w:pPr>
              <w:pStyle w:val="Default"/>
              <w:rPr>
                <w:rFonts w:ascii="Arial" w:hAnsi="Arial" w:cs="Arial"/>
                <w:b/>
                <w:sz w:val="20"/>
                <w:szCs w:val="20"/>
              </w:rPr>
            </w:pPr>
            <w:r>
              <w:rPr>
                <w:rStyle w:val="oradatatext5"/>
              </w:rPr>
              <w:t>Section 3 of the Specification requires the service provider to comply with DH protocols and policies on information management and data security. Please could you provide a copy of these?</w:t>
            </w:r>
          </w:p>
        </w:tc>
        <w:tc>
          <w:tcPr>
            <w:tcW w:w="6605" w:type="dxa"/>
            <w:shd w:val="clear" w:color="auto" w:fill="auto"/>
          </w:tcPr>
          <w:p w14:paraId="7FFD4055" w14:textId="77777777" w:rsidR="00083440" w:rsidRPr="00C343E1" w:rsidRDefault="00083440" w:rsidP="00C343E1">
            <w:pPr>
              <w:spacing w:after="200" w:line="276" w:lineRule="auto"/>
              <w:rPr>
                <w:rFonts w:eastAsiaTheme="minorHAnsi"/>
                <w:sz w:val="22"/>
                <w:szCs w:val="22"/>
              </w:rPr>
            </w:pPr>
            <w:r w:rsidRPr="00C343E1">
              <w:rPr>
                <w:rFonts w:eastAsiaTheme="minorHAnsi"/>
                <w:sz w:val="22"/>
                <w:szCs w:val="22"/>
                <w:lang w:val="en"/>
              </w:rPr>
              <w:t>Link for DH Information management policy:</w:t>
            </w:r>
          </w:p>
          <w:p w14:paraId="6C3028B1" w14:textId="1DC0DFFF" w:rsidR="00363CFC" w:rsidRPr="00943DB4" w:rsidRDefault="00F0640F" w:rsidP="00E01BF7">
            <w:pPr>
              <w:spacing w:after="200" w:line="276" w:lineRule="auto"/>
              <w:rPr>
                <w:sz w:val="22"/>
                <w:szCs w:val="22"/>
              </w:rPr>
            </w:pPr>
            <w:hyperlink r:id="rId17" w:history="1">
              <w:r w:rsidR="00363CFC" w:rsidRPr="007A0581">
                <w:rPr>
                  <w:rStyle w:val="Hyperlink"/>
                  <w:sz w:val="22"/>
                  <w:szCs w:val="22"/>
                </w:rPr>
                <w:t>https://www.gov.uk/service-manual/start</w:t>
              </w:r>
            </w:hyperlink>
          </w:p>
        </w:tc>
        <w:tc>
          <w:tcPr>
            <w:tcW w:w="1565" w:type="dxa"/>
            <w:shd w:val="clear" w:color="auto" w:fill="auto"/>
          </w:tcPr>
          <w:p w14:paraId="0E95FCF9" w14:textId="7C87DCF0" w:rsidR="00083440" w:rsidRPr="00943DB4" w:rsidRDefault="00795055" w:rsidP="000B47D7">
            <w:pPr>
              <w:rPr>
                <w:sz w:val="22"/>
                <w:szCs w:val="22"/>
              </w:rPr>
            </w:pPr>
            <w:r>
              <w:rPr>
                <w:sz w:val="22"/>
                <w:szCs w:val="22"/>
              </w:rPr>
              <w:t>28/10/2015</w:t>
            </w:r>
          </w:p>
        </w:tc>
      </w:tr>
      <w:tr w:rsidR="00083440" w:rsidRPr="00943DB4" w14:paraId="6A7821C8" w14:textId="77777777" w:rsidTr="00B22BB9">
        <w:tc>
          <w:tcPr>
            <w:tcW w:w="645" w:type="dxa"/>
            <w:shd w:val="clear" w:color="auto" w:fill="auto"/>
          </w:tcPr>
          <w:p w14:paraId="20B6E19C" w14:textId="705E3D1E" w:rsidR="00083440" w:rsidRDefault="00083440" w:rsidP="000B47D7">
            <w:pPr>
              <w:jc w:val="center"/>
              <w:rPr>
                <w:b/>
                <w:sz w:val="22"/>
                <w:szCs w:val="22"/>
              </w:rPr>
            </w:pPr>
            <w:r>
              <w:rPr>
                <w:b/>
                <w:sz w:val="22"/>
                <w:szCs w:val="22"/>
              </w:rPr>
              <w:t>113.</w:t>
            </w:r>
          </w:p>
        </w:tc>
        <w:tc>
          <w:tcPr>
            <w:tcW w:w="6353" w:type="dxa"/>
            <w:shd w:val="clear" w:color="auto" w:fill="auto"/>
          </w:tcPr>
          <w:p w14:paraId="22F9DD23" w14:textId="69AE1F51" w:rsidR="00083440" w:rsidRPr="00D27E42" w:rsidRDefault="00083440" w:rsidP="00DC3335">
            <w:pPr>
              <w:pStyle w:val="Default"/>
              <w:rPr>
                <w:rFonts w:ascii="Arial" w:hAnsi="Arial" w:cs="Arial"/>
                <w:b/>
                <w:sz w:val="20"/>
                <w:szCs w:val="20"/>
              </w:rPr>
            </w:pPr>
            <w:r>
              <w:rPr>
                <w:rStyle w:val="oradatatext5"/>
              </w:rPr>
              <w:t>C1 - can you provide more detail on your expectations as to how a bidder should demonstrate size, complexity and value?</w:t>
            </w:r>
          </w:p>
        </w:tc>
        <w:tc>
          <w:tcPr>
            <w:tcW w:w="6605" w:type="dxa"/>
            <w:shd w:val="clear" w:color="auto" w:fill="auto"/>
          </w:tcPr>
          <w:p w14:paraId="66A55BC8" w14:textId="534E1E58" w:rsidR="00083440" w:rsidRPr="00943DB4" w:rsidRDefault="00083440" w:rsidP="00812080">
            <w:pPr>
              <w:rPr>
                <w:sz w:val="22"/>
                <w:szCs w:val="22"/>
              </w:rPr>
            </w:pPr>
            <w:r>
              <w:rPr>
                <w:sz w:val="22"/>
                <w:szCs w:val="22"/>
              </w:rPr>
              <w:t xml:space="preserve">The bidder should demonstrate that their bid meets and develops the requirements laid out in the procurement specification and other procurement documents. </w:t>
            </w:r>
          </w:p>
        </w:tc>
        <w:tc>
          <w:tcPr>
            <w:tcW w:w="1565" w:type="dxa"/>
            <w:shd w:val="clear" w:color="auto" w:fill="auto"/>
          </w:tcPr>
          <w:p w14:paraId="70BF0037" w14:textId="0333D6A8" w:rsidR="00083440" w:rsidRPr="00943DB4" w:rsidRDefault="00795055" w:rsidP="000B47D7">
            <w:pPr>
              <w:rPr>
                <w:sz w:val="22"/>
                <w:szCs w:val="22"/>
              </w:rPr>
            </w:pPr>
            <w:r>
              <w:rPr>
                <w:sz w:val="22"/>
                <w:szCs w:val="22"/>
              </w:rPr>
              <w:t>28/10/2015</w:t>
            </w:r>
          </w:p>
        </w:tc>
      </w:tr>
      <w:tr w:rsidR="00083440" w:rsidRPr="00943DB4" w14:paraId="3FE4FCFA" w14:textId="77777777" w:rsidTr="00B22BB9">
        <w:tc>
          <w:tcPr>
            <w:tcW w:w="645" w:type="dxa"/>
            <w:tcBorders>
              <w:bottom w:val="single" w:sz="4" w:space="0" w:color="auto"/>
            </w:tcBorders>
            <w:shd w:val="clear" w:color="auto" w:fill="auto"/>
          </w:tcPr>
          <w:p w14:paraId="1DB4F3C3" w14:textId="6A5BAADF" w:rsidR="00083440" w:rsidRDefault="00083440" w:rsidP="000B47D7">
            <w:pPr>
              <w:jc w:val="center"/>
              <w:rPr>
                <w:b/>
                <w:sz w:val="22"/>
                <w:szCs w:val="22"/>
              </w:rPr>
            </w:pPr>
            <w:r>
              <w:rPr>
                <w:b/>
                <w:sz w:val="22"/>
                <w:szCs w:val="22"/>
              </w:rPr>
              <w:t>114.</w:t>
            </w:r>
          </w:p>
        </w:tc>
        <w:tc>
          <w:tcPr>
            <w:tcW w:w="6353" w:type="dxa"/>
            <w:tcBorders>
              <w:bottom w:val="single" w:sz="4" w:space="0" w:color="auto"/>
            </w:tcBorders>
            <w:shd w:val="clear" w:color="auto" w:fill="auto"/>
          </w:tcPr>
          <w:p w14:paraId="41F84E37" w14:textId="748DF99F" w:rsidR="00083440" w:rsidRPr="00D27E42" w:rsidRDefault="00083440" w:rsidP="00DC3335">
            <w:pPr>
              <w:pStyle w:val="Default"/>
              <w:rPr>
                <w:rFonts w:ascii="Arial" w:hAnsi="Arial" w:cs="Arial"/>
                <w:b/>
                <w:sz w:val="20"/>
                <w:szCs w:val="20"/>
              </w:rPr>
            </w:pPr>
            <w:r>
              <w:rPr>
                <w:rStyle w:val="oradatatext5"/>
              </w:rPr>
              <w:t>D2 - Implementation plan and risk register - are these to be separate documents submitted with the tender response? Are these excluded from the word count for that response?</w:t>
            </w:r>
          </w:p>
        </w:tc>
        <w:tc>
          <w:tcPr>
            <w:tcW w:w="6605" w:type="dxa"/>
            <w:tcBorders>
              <w:bottom w:val="single" w:sz="4" w:space="0" w:color="auto"/>
            </w:tcBorders>
            <w:shd w:val="clear" w:color="auto" w:fill="auto"/>
          </w:tcPr>
          <w:p w14:paraId="6DDD6DAB" w14:textId="7213308B" w:rsidR="00083440" w:rsidRPr="00943DB4" w:rsidRDefault="00083440" w:rsidP="000B47D7">
            <w:pPr>
              <w:rPr>
                <w:sz w:val="22"/>
                <w:szCs w:val="22"/>
              </w:rPr>
            </w:pPr>
            <w:r>
              <w:rPr>
                <w:sz w:val="22"/>
                <w:szCs w:val="22"/>
              </w:rPr>
              <w:t xml:space="preserve">Yes, see note </w:t>
            </w:r>
            <w:r w:rsidRPr="000D4723">
              <w:rPr>
                <w:b/>
                <w:sz w:val="22"/>
                <w:szCs w:val="22"/>
              </w:rPr>
              <w:t>C</w:t>
            </w:r>
            <w:r>
              <w:rPr>
                <w:sz w:val="22"/>
                <w:szCs w:val="22"/>
              </w:rPr>
              <w:t xml:space="preserve"> below</w:t>
            </w:r>
          </w:p>
        </w:tc>
        <w:tc>
          <w:tcPr>
            <w:tcW w:w="1565" w:type="dxa"/>
            <w:tcBorders>
              <w:bottom w:val="single" w:sz="4" w:space="0" w:color="auto"/>
            </w:tcBorders>
            <w:shd w:val="clear" w:color="auto" w:fill="auto"/>
          </w:tcPr>
          <w:p w14:paraId="62C52338" w14:textId="76BE9B0F" w:rsidR="00083440" w:rsidRPr="00943DB4" w:rsidRDefault="00795055" w:rsidP="000B47D7">
            <w:pPr>
              <w:rPr>
                <w:sz w:val="22"/>
                <w:szCs w:val="22"/>
              </w:rPr>
            </w:pPr>
            <w:r>
              <w:rPr>
                <w:sz w:val="22"/>
                <w:szCs w:val="22"/>
              </w:rPr>
              <w:t>28/10/2015</w:t>
            </w:r>
          </w:p>
        </w:tc>
      </w:tr>
      <w:tr w:rsidR="00083440" w:rsidRPr="00943DB4" w14:paraId="7A6F74B8" w14:textId="77777777" w:rsidTr="00B22BB9">
        <w:tc>
          <w:tcPr>
            <w:tcW w:w="645" w:type="dxa"/>
            <w:shd w:val="clear" w:color="auto" w:fill="auto"/>
          </w:tcPr>
          <w:p w14:paraId="2D0F89BD" w14:textId="1901DCC1" w:rsidR="00083440" w:rsidRDefault="00083440" w:rsidP="000B47D7">
            <w:pPr>
              <w:jc w:val="center"/>
              <w:rPr>
                <w:b/>
                <w:sz w:val="22"/>
                <w:szCs w:val="22"/>
              </w:rPr>
            </w:pPr>
            <w:r>
              <w:rPr>
                <w:b/>
                <w:sz w:val="22"/>
                <w:szCs w:val="22"/>
              </w:rPr>
              <w:t>115.</w:t>
            </w:r>
          </w:p>
        </w:tc>
        <w:tc>
          <w:tcPr>
            <w:tcW w:w="6353" w:type="dxa"/>
            <w:shd w:val="clear" w:color="auto" w:fill="auto"/>
          </w:tcPr>
          <w:p w14:paraId="4823F219" w14:textId="777E87EA" w:rsidR="00083440" w:rsidRPr="00D27E42" w:rsidRDefault="00083440" w:rsidP="00DC3335">
            <w:pPr>
              <w:pStyle w:val="Default"/>
              <w:rPr>
                <w:rFonts w:ascii="Arial" w:hAnsi="Arial" w:cs="Arial"/>
                <w:b/>
                <w:sz w:val="20"/>
                <w:szCs w:val="20"/>
              </w:rPr>
            </w:pPr>
            <w:r w:rsidRPr="008D37B4">
              <w:rPr>
                <w:rStyle w:val="oradatatext5"/>
              </w:rPr>
              <w:t>With respect to Clause 18 of the Service Agreement, please could you clarify the application/calculation of Service Credits in relation to ORMs? Does the Service Credit referred to in 18.2(c) only apply if ALL ORMs are failed, i.e. a maximum Service Credit of £250? Does the Service Credit referred to in 18.2(d) apply to a service failure against ANY ORM? In this latter case, in the event of multiple service failures, would the Service Credit be applied against each ORM failed or would a single Service Credit of £500 be applied? Finally, in the event of multiple service failures where performance in respect of some ORMs is above 75%, but performance against other ORMs is below 75%, please explain how Service Credits are calculated?</w:t>
            </w:r>
          </w:p>
        </w:tc>
        <w:tc>
          <w:tcPr>
            <w:tcW w:w="6605" w:type="dxa"/>
            <w:shd w:val="clear" w:color="auto" w:fill="auto"/>
          </w:tcPr>
          <w:p w14:paraId="7FC8A5F8" w14:textId="77777777" w:rsidR="00A70434" w:rsidRDefault="00A70434" w:rsidP="00A70434">
            <w:pPr>
              <w:rPr>
                <w:sz w:val="22"/>
                <w:szCs w:val="22"/>
              </w:rPr>
            </w:pPr>
            <w:r>
              <w:rPr>
                <w:sz w:val="22"/>
                <w:szCs w:val="22"/>
              </w:rPr>
              <w:t xml:space="preserve">Where the contractor has failed any combination of ORMs on </w:t>
            </w:r>
            <w:r w:rsidRPr="007B2346">
              <w:rPr>
                <w:b/>
                <w:sz w:val="22"/>
                <w:szCs w:val="22"/>
              </w:rPr>
              <w:t>three</w:t>
            </w:r>
            <w:r>
              <w:rPr>
                <w:sz w:val="22"/>
                <w:szCs w:val="22"/>
              </w:rPr>
              <w:t xml:space="preserve"> occasions (may be the same or different ORMs) within a contract year and the failure is equal to or more than 75% of the ORM target, the penalty incurred will be £250. </w:t>
            </w:r>
          </w:p>
          <w:p w14:paraId="4F941959" w14:textId="77777777" w:rsidR="00A70434" w:rsidRDefault="00A70434" w:rsidP="00A70434">
            <w:pPr>
              <w:rPr>
                <w:sz w:val="22"/>
                <w:szCs w:val="22"/>
              </w:rPr>
            </w:pPr>
          </w:p>
          <w:p w14:paraId="7F9D47B7" w14:textId="77777777" w:rsidR="00A70434" w:rsidRDefault="00A70434" w:rsidP="00A70434">
            <w:pPr>
              <w:rPr>
                <w:sz w:val="22"/>
                <w:szCs w:val="22"/>
              </w:rPr>
            </w:pPr>
            <w:r>
              <w:rPr>
                <w:sz w:val="22"/>
                <w:szCs w:val="22"/>
              </w:rPr>
              <w:t xml:space="preserve">Where the contractor has failed any combination of ORMs on </w:t>
            </w:r>
            <w:r w:rsidRPr="007B2346">
              <w:rPr>
                <w:b/>
                <w:sz w:val="22"/>
                <w:szCs w:val="22"/>
              </w:rPr>
              <w:t>three</w:t>
            </w:r>
            <w:r>
              <w:rPr>
                <w:sz w:val="22"/>
                <w:szCs w:val="22"/>
              </w:rPr>
              <w:t xml:space="preserve"> occasions (may be the same or different ORMs) within a contract year and any of the failures is less than 75% of the ORM targets, the penalty incurred will be £500. </w:t>
            </w:r>
          </w:p>
          <w:p w14:paraId="4FD53642" w14:textId="77777777" w:rsidR="00A70434" w:rsidRDefault="00A70434" w:rsidP="00A70434">
            <w:pPr>
              <w:rPr>
                <w:sz w:val="22"/>
                <w:szCs w:val="22"/>
              </w:rPr>
            </w:pPr>
          </w:p>
          <w:p w14:paraId="418F68B4" w14:textId="77777777" w:rsidR="00A70434" w:rsidRDefault="00A70434" w:rsidP="00A70434">
            <w:pPr>
              <w:rPr>
                <w:sz w:val="22"/>
                <w:szCs w:val="22"/>
              </w:rPr>
            </w:pPr>
            <w:r>
              <w:rPr>
                <w:sz w:val="22"/>
                <w:szCs w:val="22"/>
              </w:rPr>
              <w:t xml:space="preserve">In the instance of multiple service failures; a single penalty will be applied for every three ORM failures. </w:t>
            </w:r>
          </w:p>
          <w:p w14:paraId="35B09C5B" w14:textId="77777777" w:rsidR="00A70434" w:rsidRDefault="00A70434" w:rsidP="00A70434">
            <w:pPr>
              <w:rPr>
                <w:sz w:val="22"/>
                <w:szCs w:val="22"/>
              </w:rPr>
            </w:pPr>
          </w:p>
          <w:p w14:paraId="260B8C24" w14:textId="536B162A" w:rsidR="00083440" w:rsidRPr="00943DB4" w:rsidRDefault="00A70434" w:rsidP="00A70434">
            <w:pPr>
              <w:rPr>
                <w:sz w:val="22"/>
                <w:szCs w:val="22"/>
              </w:rPr>
            </w:pPr>
            <w:r>
              <w:rPr>
                <w:sz w:val="22"/>
                <w:szCs w:val="22"/>
              </w:rPr>
              <w:t xml:space="preserve">A £500 service penalty will be applied if </w:t>
            </w:r>
            <w:r w:rsidRPr="00532320">
              <w:rPr>
                <w:b/>
                <w:sz w:val="22"/>
                <w:szCs w:val="22"/>
              </w:rPr>
              <w:t>any</w:t>
            </w:r>
            <w:r>
              <w:rPr>
                <w:sz w:val="22"/>
                <w:szCs w:val="22"/>
              </w:rPr>
              <w:t xml:space="preserve"> (this may only be one out of the 3 failures) of the failed ORM’s is less than 75%.</w:t>
            </w:r>
          </w:p>
        </w:tc>
        <w:tc>
          <w:tcPr>
            <w:tcW w:w="1565" w:type="dxa"/>
            <w:shd w:val="clear" w:color="auto" w:fill="auto"/>
          </w:tcPr>
          <w:p w14:paraId="240BF980" w14:textId="094F78DA" w:rsidR="00083440" w:rsidRPr="00943DB4" w:rsidRDefault="00795055" w:rsidP="000B47D7">
            <w:pPr>
              <w:rPr>
                <w:sz w:val="22"/>
                <w:szCs w:val="22"/>
              </w:rPr>
            </w:pPr>
            <w:r>
              <w:rPr>
                <w:sz w:val="22"/>
                <w:szCs w:val="22"/>
              </w:rPr>
              <w:t>28/10/2015</w:t>
            </w:r>
          </w:p>
        </w:tc>
      </w:tr>
      <w:tr w:rsidR="00083440" w:rsidRPr="00943DB4" w14:paraId="70CA3E82" w14:textId="77777777" w:rsidTr="00B22BB9">
        <w:tc>
          <w:tcPr>
            <w:tcW w:w="645" w:type="dxa"/>
            <w:tcBorders>
              <w:bottom w:val="single" w:sz="4" w:space="0" w:color="auto"/>
            </w:tcBorders>
            <w:shd w:val="clear" w:color="auto" w:fill="auto"/>
          </w:tcPr>
          <w:p w14:paraId="2D91AA20" w14:textId="4C3117DD" w:rsidR="00083440" w:rsidRDefault="00083440" w:rsidP="000B47D7">
            <w:pPr>
              <w:jc w:val="center"/>
              <w:rPr>
                <w:b/>
                <w:sz w:val="22"/>
                <w:szCs w:val="22"/>
              </w:rPr>
            </w:pPr>
            <w:r>
              <w:rPr>
                <w:b/>
                <w:sz w:val="22"/>
                <w:szCs w:val="22"/>
              </w:rPr>
              <w:t>116.</w:t>
            </w:r>
          </w:p>
        </w:tc>
        <w:tc>
          <w:tcPr>
            <w:tcW w:w="6353" w:type="dxa"/>
            <w:tcBorders>
              <w:bottom w:val="single" w:sz="4" w:space="0" w:color="auto"/>
            </w:tcBorders>
            <w:shd w:val="clear" w:color="auto" w:fill="auto"/>
          </w:tcPr>
          <w:p w14:paraId="48384BF7" w14:textId="126D5CDE" w:rsidR="00083440" w:rsidRPr="00D27E42" w:rsidRDefault="00083440" w:rsidP="00DC3335">
            <w:pPr>
              <w:pStyle w:val="Default"/>
              <w:rPr>
                <w:rFonts w:ascii="Arial" w:hAnsi="Arial" w:cs="Arial"/>
                <w:b/>
                <w:sz w:val="20"/>
                <w:szCs w:val="20"/>
              </w:rPr>
            </w:pPr>
            <w:r>
              <w:rPr>
                <w:rStyle w:val="oradatatext5"/>
              </w:rPr>
              <w:t xml:space="preserve">How much of the registration and claim validation/payment </w:t>
            </w:r>
            <w:r>
              <w:rPr>
                <w:rStyle w:val="oradatatext5"/>
              </w:rPr>
              <w:lastRenderedPageBreak/>
              <w:t>functionality is currently delivered by the incumbent’s existing system – if not all, which components are new requirements which DH would now like to include within technical scope?</w:t>
            </w:r>
          </w:p>
        </w:tc>
        <w:tc>
          <w:tcPr>
            <w:tcW w:w="6605" w:type="dxa"/>
            <w:tcBorders>
              <w:bottom w:val="single" w:sz="4" w:space="0" w:color="auto"/>
            </w:tcBorders>
            <w:shd w:val="clear" w:color="auto" w:fill="auto"/>
          </w:tcPr>
          <w:p w14:paraId="32C7215E" w14:textId="24F013DE" w:rsidR="00083440" w:rsidRPr="00943DB4" w:rsidRDefault="0016526C" w:rsidP="0016526C">
            <w:pPr>
              <w:rPr>
                <w:sz w:val="22"/>
                <w:szCs w:val="22"/>
              </w:rPr>
            </w:pPr>
            <w:r>
              <w:rPr>
                <w:sz w:val="22"/>
                <w:szCs w:val="22"/>
              </w:rPr>
              <w:lastRenderedPageBreak/>
              <w:t xml:space="preserve">Information and process diagrams for the current delivery of the </w:t>
            </w:r>
            <w:r>
              <w:rPr>
                <w:sz w:val="22"/>
                <w:szCs w:val="22"/>
              </w:rPr>
              <w:lastRenderedPageBreak/>
              <w:t xml:space="preserve">NMRU have been offered for information only. The ITT sets out the Authority’s requirements for this procurement. Bidders will need to consider how they would deliver these requirements and must ensure that their bid covers full details of their proposed solution. </w:t>
            </w:r>
          </w:p>
        </w:tc>
        <w:tc>
          <w:tcPr>
            <w:tcW w:w="1565" w:type="dxa"/>
            <w:tcBorders>
              <w:bottom w:val="single" w:sz="4" w:space="0" w:color="auto"/>
            </w:tcBorders>
            <w:shd w:val="clear" w:color="auto" w:fill="auto"/>
          </w:tcPr>
          <w:p w14:paraId="1C57D670" w14:textId="48DC0B0D" w:rsidR="00083440" w:rsidRPr="00943DB4" w:rsidRDefault="00795055" w:rsidP="000B47D7">
            <w:pPr>
              <w:rPr>
                <w:sz w:val="22"/>
                <w:szCs w:val="22"/>
              </w:rPr>
            </w:pPr>
            <w:r>
              <w:rPr>
                <w:sz w:val="22"/>
                <w:szCs w:val="22"/>
              </w:rPr>
              <w:lastRenderedPageBreak/>
              <w:t>28/10/2015</w:t>
            </w:r>
          </w:p>
        </w:tc>
      </w:tr>
      <w:tr w:rsidR="00083440" w:rsidRPr="00943DB4" w14:paraId="6501CE76" w14:textId="77777777" w:rsidTr="00B22BB9">
        <w:tc>
          <w:tcPr>
            <w:tcW w:w="645" w:type="dxa"/>
            <w:shd w:val="clear" w:color="auto" w:fill="auto"/>
          </w:tcPr>
          <w:p w14:paraId="19CCE76E" w14:textId="0890737D" w:rsidR="00083440" w:rsidRDefault="00083440" w:rsidP="000B47D7">
            <w:pPr>
              <w:jc w:val="center"/>
              <w:rPr>
                <w:b/>
                <w:sz w:val="22"/>
                <w:szCs w:val="22"/>
              </w:rPr>
            </w:pPr>
            <w:r>
              <w:rPr>
                <w:b/>
                <w:sz w:val="22"/>
                <w:szCs w:val="22"/>
              </w:rPr>
              <w:lastRenderedPageBreak/>
              <w:t>117.</w:t>
            </w:r>
          </w:p>
        </w:tc>
        <w:tc>
          <w:tcPr>
            <w:tcW w:w="6353" w:type="dxa"/>
            <w:shd w:val="clear" w:color="auto" w:fill="auto"/>
          </w:tcPr>
          <w:p w14:paraId="64D73782" w14:textId="28AB36C9" w:rsidR="00083440" w:rsidRPr="00D27E42" w:rsidRDefault="00083440" w:rsidP="00DC3335">
            <w:pPr>
              <w:pStyle w:val="Default"/>
              <w:rPr>
                <w:rFonts w:ascii="Arial" w:hAnsi="Arial" w:cs="Arial"/>
                <w:b/>
                <w:sz w:val="20"/>
                <w:szCs w:val="20"/>
              </w:rPr>
            </w:pPr>
            <w:r>
              <w:rPr>
                <w:rStyle w:val="oradatatext5"/>
              </w:rPr>
              <w:t>Is there any reason why registration applications are not or cannot be completed and submitted online, rather than an application form having to be downloaded for offline completion and return online (presumably as a scanned document) or via email/phone/post as the Annex A process diagram suggests. Any prohibiting factors to making registration a fully online process would be useful.</w:t>
            </w:r>
          </w:p>
        </w:tc>
        <w:tc>
          <w:tcPr>
            <w:tcW w:w="6605" w:type="dxa"/>
            <w:shd w:val="clear" w:color="auto" w:fill="auto"/>
          </w:tcPr>
          <w:p w14:paraId="3370E4C8" w14:textId="1AADBE8B" w:rsidR="00083440" w:rsidRDefault="00440F6F" w:rsidP="00440F6F">
            <w:pPr>
              <w:rPr>
                <w:sz w:val="22"/>
                <w:szCs w:val="22"/>
              </w:rPr>
            </w:pPr>
            <w:r>
              <w:rPr>
                <w:sz w:val="22"/>
                <w:szCs w:val="22"/>
              </w:rPr>
              <w:t>The Authority seeks to encourage innovation and automation in the NMRU processes and systems.  The Authority has no objection to an automated online system so long as all required information is captured and stored and a high level of security and check</w:t>
            </w:r>
            <w:r w:rsidR="002C3C37">
              <w:rPr>
                <w:sz w:val="22"/>
                <w:szCs w:val="22"/>
              </w:rPr>
              <w:t>s are</w:t>
            </w:r>
            <w:r>
              <w:rPr>
                <w:sz w:val="22"/>
                <w:szCs w:val="22"/>
              </w:rPr>
              <w:t xml:space="preserve"> maintained by the Contractor.  </w:t>
            </w:r>
          </w:p>
          <w:p w14:paraId="2F795A2F" w14:textId="79EBD45D" w:rsidR="002C3C37" w:rsidRPr="00943DB4" w:rsidRDefault="002C3C37" w:rsidP="002C3C37">
            <w:pPr>
              <w:rPr>
                <w:sz w:val="22"/>
                <w:szCs w:val="22"/>
              </w:rPr>
            </w:pPr>
          </w:p>
        </w:tc>
        <w:tc>
          <w:tcPr>
            <w:tcW w:w="1565" w:type="dxa"/>
            <w:shd w:val="clear" w:color="auto" w:fill="auto"/>
          </w:tcPr>
          <w:p w14:paraId="5D857C63" w14:textId="3CA0D2FB" w:rsidR="00083440" w:rsidRPr="00943DB4" w:rsidRDefault="00795055" w:rsidP="000B47D7">
            <w:pPr>
              <w:rPr>
                <w:sz w:val="22"/>
                <w:szCs w:val="22"/>
              </w:rPr>
            </w:pPr>
            <w:r>
              <w:rPr>
                <w:sz w:val="22"/>
                <w:szCs w:val="22"/>
              </w:rPr>
              <w:t>28/10/2015</w:t>
            </w:r>
          </w:p>
        </w:tc>
      </w:tr>
      <w:tr w:rsidR="00083440" w:rsidRPr="00943DB4" w14:paraId="055D2E6C" w14:textId="77777777" w:rsidTr="00B22BB9">
        <w:tc>
          <w:tcPr>
            <w:tcW w:w="645" w:type="dxa"/>
            <w:shd w:val="clear" w:color="auto" w:fill="auto"/>
          </w:tcPr>
          <w:p w14:paraId="115A5F4F" w14:textId="4B619596" w:rsidR="00083440" w:rsidRDefault="00083440" w:rsidP="000B47D7">
            <w:pPr>
              <w:jc w:val="center"/>
              <w:rPr>
                <w:b/>
                <w:sz w:val="22"/>
                <w:szCs w:val="22"/>
              </w:rPr>
            </w:pPr>
            <w:r>
              <w:rPr>
                <w:b/>
                <w:sz w:val="22"/>
                <w:szCs w:val="22"/>
              </w:rPr>
              <w:t>118.</w:t>
            </w:r>
          </w:p>
        </w:tc>
        <w:tc>
          <w:tcPr>
            <w:tcW w:w="6353" w:type="dxa"/>
            <w:shd w:val="clear" w:color="auto" w:fill="auto"/>
          </w:tcPr>
          <w:p w14:paraId="53071664" w14:textId="79B469CA" w:rsidR="00083440" w:rsidRPr="00D27E42" w:rsidRDefault="00083440" w:rsidP="00DC3335">
            <w:pPr>
              <w:pStyle w:val="Default"/>
              <w:rPr>
                <w:rFonts w:ascii="Arial" w:hAnsi="Arial" w:cs="Arial"/>
                <w:b/>
                <w:sz w:val="20"/>
                <w:szCs w:val="20"/>
              </w:rPr>
            </w:pPr>
            <w:r>
              <w:rPr>
                <w:rStyle w:val="oradatatext5"/>
              </w:rPr>
              <w:t>Can you advise what the Registration application pack fulfilment components are, and is the same pack issued to every applicant or does it vary by setting/agent/LEA? Can this be despatched via email?</w:t>
            </w:r>
          </w:p>
        </w:tc>
        <w:tc>
          <w:tcPr>
            <w:tcW w:w="6605" w:type="dxa"/>
            <w:shd w:val="clear" w:color="auto" w:fill="auto"/>
          </w:tcPr>
          <w:p w14:paraId="51F2D91D" w14:textId="00DF9517" w:rsidR="002C3C37" w:rsidRPr="00943DB4" w:rsidRDefault="007D65CF" w:rsidP="00795055">
            <w:pPr>
              <w:rPr>
                <w:sz w:val="22"/>
                <w:szCs w:val="22"/>
              </w:rPr>
            </w:pPr>
            <w:r>
              <w:rPr>
                <w:sz w:val="22"/>
                <w:szCs w:val="22"/>
              </w:rPr>
              <w:t xml:space="preserve">Information on the Setting and Agent Application Packs can be found in the </w:t>
            </w:r>
            <w:r w:rsidR="00795055">
              <w:rPr>
                <w:sz w:val="22"/>
                <w:szCs w:val="22"/>
              </w:rPr>
              <w:t>answer</w:t>
            </w:r>
            <w:r>
              <w:rPr>
                <w:sz w:val="22"/>
                <w:szCs w:val="22"/>
              </w:rPr>
              <w:t xml:space="preserve"> to </w:t>
            </w:r>
            <w:r w:rsidR="00795055" w:rsidRPr="00795055">
              <w:rPr>
                <w:b/>
                <w:sz w:val="22"/>
                <w:szCs w:val="22"/>
              </w:rPr>
              <w:t>Q</w:t>
            </w:r>
            <w:r w:rsidRPr="00795055">
              <w:rPr>
                <w:b/>
                <w:sz w:val="22"/>
                <w:szCs w:val="22"/>
              </w:rPr>
              <w:t>30</w:t>
            </w:r>
            <w:r>
              <w:rPr>
                <w:sz w:val="22"/>
                <w:szCs w:val="22"/>
              </w:rPr>
              <w:t xml:space="preserve">.  Bidders are required to develop their own application packs and methods for distributing this information. </w:t>
            </w:r>
          </w:p>
        </w:tc>
        <w:tc>
          <w:tcPr>
            <w:tcW w:w="1565" w:type="dxa"/>
            <w:shd w:val="clear" w:color="auto" w:fill="auto"/>
          </w:tcPr>
          <w:p w14:paraId="6C7FFEC1" w14:textId="00CAB82F" w:rsidR="00083440" w:rsidRPr="00943DB4" w:rsidRDefault="00795055" w:rsidP="000B47D7">
            <w:pPr>
              <w:rPr>
                <w:sz w:val="22"/>
                <w:szCs w:val="22"/>
              </w:rPr>
            </w:pPr>
            <w:r>
              <w:rPr>
                <w:sz w:val="22"/>
                <w:szCs w:val="22"/>
              </w:rPr>
              <w:t>28/10/2015</w:t>
            </w:r>
          </w:p>
        </w:tc>
      </w:tr>
      <w:tr w:rsidR="00083440" w:rsidRPr="00943DB4" w14:paraId="5B80463A" w14:textId="77777777" w:rsidTr="00703CF9">
        <w:tc>
          <w:tcPr>
            <w:tcW w:w="645" w:type="dxa"/>
            <w:tcBorders>
              <w:bottom w:val="single" w:sz="4" w:space="0" w:color="auto"/>
            </w:tcBorders>
            <w:shd w:val="clear" w:color="auto" w:fill="auto"/>
          </w:tcPr>
          <w:p w14:paraId="62CAA5E5" w14:textId="194B6378" w:rsidR="00083440" w:rsidRDefault="00083440" w:rsidP="000B47D7">
            <w:pPr>
              <w:jc w:val="center"/>
              <w:rPr>
                <w:b/>
                <w:sz w:val="22"/>
                <w:szCs w:val="22"/>
              </w:rPr>
            </w:pPr>
            <w:r>
              <w:rPr>
                <w:b/>
                <w:sz w:val="22"/>
                <w:szCs w:val="22"/>
              </w:rPr>
              <w:t>119.</w:t>
            </w:r>
          </w:p>
        </w:tc>
        <w:tc>
          <w:tcPr>
            <w:tcW w:w="6353" w:type="dxa"/>
            <w:tcBorders>
              <w:bottom w:val="single" w:sz="4" w:space="0" w:color="auto"/>
            </w:tcBorders>
            <w:shd w:val="clear" w:color="auto" w:fill="auto"/>
          </w:tcPr>
          <w:p w14:paraId="134B3908" w14:textId="7C33BA72" w:rsidR="00083440" w:rsidRPr="00D27E42" w:rsidRDefault="00083440" w:rsidP="00DC3335">
            <w:pPr>
              <w:pStyle w:val="Default"/>
              <w:rPr>
                <w:rFonts w:ascii="Arial" w:hAnsi="Arial" w:cs="Arial"/>
                <w:b/>
                <w:sz w:val="20"/>
                <w:szCs w:val="20"/>
              </w:rPr>
            </w:pPr>
            <w:r>
              <w:rPr>
                <w:rStyle w:val="oradatatext5"/>
              </w:rPr>
              <w:t>What % of annual registration applications have to be queried during the registration process? (to enable us to determine the value of automating this element of process)</w:t>
            </w:r>
          </w:p>
        </w:tc>
        <w:tc>
          <w:tcPr>
            <w:tcW w:w="6605" w:type="dxa"/>
            <w:tcBorders>
              <w:bottom w:val="single" w:sz="4" w:space="0" w:color="auto"/>
            </w:tcBorders>
            <w:shd w:val="clear" w:color="auto" w:fill="auto"/>
          </w:tcPr>
          <w:p w14:paraId="47D79E87" w14:textId="5DA4D6A1" w:rsidR="00083440" w:rsidRPr="00943DB4" w:rsidRDefault="002167C2" w:rsidP="00F84C84">
            <w:pPr>
              <w:rPr>
                <w:sz w:val="22"/>
                <w:szCs w:val="22"/>
              </w:rPr>
            </w:pPr>
            <w:r>
              <w:rPr>
                <w:sz w:val="22"/>
                <w:szCs w:val="22"/>
              </w:rPr>
              <w:t xml:space="preserve">The percentage of applications </w:t>
            </w:r>
            <w:r w:rsidR="00F84C84">
              <w:rPr>
                <w:sz w:val="22"/>
                <w:szCs w:val="22"/>
              </w:rPr>
              <w:t>returned</w:t>
            </w:r>
            <w:r>
              <w:rPr>
                <w:sz w:val="22"/>
                <w:szCs w:val="22"/>
              </w:rPr>
              <w:t xml:space="preserve"> during registration is estimated at around 30%.  Reasons for rejections are often due to missing information. </w:t>
            </w:r>
            <w:r w:rsidR="00513965">
              <w:rPr>
                <w:sz w:val="22"/>
                <w:szCs w:val="22"/>
              </w:rPr>
              <w:t xml:space="preserve"> </w:t>
            </w:r>
          </w:p>
        </w:tc>
        <w:tc>
          <w:tcPr>
            <w:tcW w:w="1565" w:type="dxa"/>
            <w:tcBorders>
              <w:bottom w:val="single" w:sz="4" w:space="0" w:color="auto"/>
            </w:tcBorders>
            <w:shd w:val="clear" w:color="auto" w:fill="auto"/>
          </w:tcPr>
          <w:p w14:paraId="35E98AD8" w14:textId="67339D88" w:rsidR="00083440" w:rsidRPr="00943DB4" w:rsidRDefault="00703CF9" w:rsidP="000B47D7">
            <w:pPr>
              <w:rPr>
                <w:sz w:val="22"/>
                <w:szCs w:val="22"/>
              </w:rPr>
            </w:pPr>
            <w:r>
              <w:rPr>
                <w:sz w:val="22"/>
                <w:szCs w:val="22"/>
              </w:rPr>
              <w:t>03/11/2015</w:t>
            </w:r>
          </w:p>
        </w:tc>
      </w:tr>
      <w:tr w:rsidR="00083440" w:rsidRPr="00943DB4" w14:paraId="7B258936" w14:textId="77777777" w:rsidTr="00DA5379">
        <w:tc>
          <w:tcPr>
            <w:tcW w:w="645" w:type="dxa"/>
            <w:tcBorders>
              <w:bottom w:val="single" w:sz="4" w:space="0" w:color="auto"/>
            </w:tcBorders>
            <w:shd w:val="clear" w:color="auto" w:fill="auto"/>
          </w:tcPr>
          <w:p w14:paraId="6312FD07" w14:textId="6784AF08" w:rsidR="00083440" w:rsidRDefault="00083440" w:rsidP="000B47D7">
            <w:pPr>
              <w:jc w:val="center"/>
              <w:rPr>
                <w:b/>
                <w:sz w:val="22"/>
                <w:szCs w:val="22"/>
              </w:rPr>
            </w:pPr>
            <w:r>
              <w:rPr>
                <w:b/>
                <w:sz w:val="22"/>
                <w:szCs w:val="22"/>
              </w:rPr>
              <w:t>120.</w:t>
            </w:r>
          </w:p>
        </w:tc>
        <w:tc>
          <w:tcPr>
            <w:tcW w:w="6353" w:type="dxa"/>
            <w:tcBorders>
              <w:bottom w:val="single" w:sz="4" w:space="0" w:color="auto"/>
            </w:tcBorders>
            <w:shd w:val="clear" w:color="auto" w:fill="auto"/>
          </w:tcPr>
          <w:p w14:paraId="6A81ED34" w14:textId="683BBD44" w:rsidR="00083440" w:rsidRPr="00D27E42" w:rsidRDefault="00083440" w:rsidP="00DC3335">
            <w:pPr>
              <w:pStyle w:val="Default"/>
              <w:rPr>
                <w:rFonts w:ascii="Arial" w:hAnsi="Arial" w:cs="Arial"/>
                <w:b/>
                <w:sz w:val="20"/>
                <w:szCs w:val="20"/>
              </w:rPr>
            </w:pPr>
            <w:r>
              <w:rPr>
                <w:rStyle w:val="oradatatext5"/>
              </w:rPr>
              <w:t>Annex B provides a flow diagram describing the setting registration process but not milk agent registration process or LEA. Can you please provide a flow for these too?</w:t>
            </w:r>
          </w:p>
        </w:tc>
        <w:tc>
          <w:tcPr>
            <w:tcW w:w="6605" w:type="dxa"/>
            <w:tcBorders>
              <w:bottom w:val="single" w:sz="4" w:space="0" w:color="auto"/>
            </w:tcBorders>
            <w:shd w:val="clear" w:color="auto" w:fill="auto"/>
          </w:tcPr>
          <w:p w14:paraId="62E15473" w14:textId="6CA9063D" w:rsidR="00513965" w:rsidRDefault="00513965" w:rsidP="000B47D7">
            <w:pPr>
              <w:rPr>
                <w:sz w:val="22"/>
                <w:szCs w:val="22"/>
              </w:rPr>
            </w:pPr>
            <w:r>
              <w:rPr>
                <w:sz w:val="22"/>
                <w:szCs w:val="22"/>
              </w:rPr>
              <w:t>The Authority seeks bidders to develop and submit their own proposals for the registration of Milk Agents and LEAs.</w:t>
            </w:r>
          </w:p>
          <w:p w14:paraId="18555A99" w14:textId="77777777" w:rsidR="00513965" w:rsidRDefault="00513965" w:rsidP="000B47D7">
            <w:pPr>
              <w:rPr>
                <w:sz w:val="22"/>
                <w:szCs w:val="22"/>
              </w:rPr>
            </w:pPr>
          </w:p>
          <w:p w14:paraId="1575C0CE" w14:textId="0C337A48" w:rsidR="00083440" w:rsidRPr="00943DB4" w:rsidRDefault="00513965" w:rsidP="00795055">
            <w:pPr>
              <w:rPr>
                <w:sz w:val="22"/>
                <w:szCs w:val="22"/>
              </w:rPr>
            </w:pPr>
            <w:r>
              <w:rPr>
                <w:sz w:val="22"/>
                <w:szCs w:val="22"/>
              </w:rPr>
              <w:t xml:space="preserve">Please see </w:t>
            </w:r>
            <w:r w:rsidR="00795055">
              <w:rPr>
                <w:sz w:val="22"/>
                <w:szCs w:val="22"/>
              </w:rPr>
              <w:t>answer</w:t>
            </w:r>
            <w:r>
              <w:rPr>
                <w:sz w:val="22"/>
                <w:szCs w:val="22"/>
              </w:rPr>
              <w:t xml:space="preserve">s to </w:t>
            </w:r>
            <w:r w:rsidR="00795055" w:rsidRPr="00795055">
              <w:rPr>
                <w:b/>
                <w:sz w:val="22"/>
                <w:szCs w:val="22"/>
              </w:rPr>
              <w:t>Q</w:t>
            </w:r>
            <w:r w:rsidR="006176E2" w:rsidRPr="00795055">
              <w:rPr>
                <w:b/>
                <w:sz w:val="22"/>
                <w:szCs w:val="22"/>
              </w:rPr>
              <w:t>25</w:t>
            </w:r>
            <w:r w:rsidRPr="00795055">
              <w:rPr>
                <w:b/>
                <w:sz w:val="22"/>
                <w:szCs w:val="22"/>
              </w:rPr>
              <w:t xml:space="preserve"> </w:t>
            </w:r>
            <w:r>
              <w:rPr>
                <w:sz w:val="22"/>
                <w:szCs w:val="22"/>
              </w:rPr>
              <w:t xml:space="preserve">and </w:t>
            </w:r>
            <w:r w:rsidR="00795055" w:rsidRPr="00795055">
              <w:rPr>
                <w:b/>
                <w:sz w:val="22"/>
                <w:szCs w:val="22"/>
              </w:rPr>
              <w:t>Q</w:t>
            </w:r>
            <w:r w:rsidRPr="00795055">
              <w:rPr>
                <w:b/>
                <w:sz w:val="22"/>
                <w:szCs w:val="22"/>
              </w:rPr>
              <w:t xml:space="preserve">30 </w:t>
            </w:r>
            <w:r w:rsidR="00795055">
              <w:rPr>
                <w:sz w:val="22"/>
                <w:szCs w:val="22"/>
              </w:rPr>
              <w:t xml:space="preserve">above </w:t>
            </w:r>
            <w:r>
              <w:rPr>
                <w:sz w:val="22"/>
                <w:szCs w:val="22"/>
              </w:rPr>
              <w:t>for further information.</w:t>
            </w:r>
          </w:p>
        </w:tc>
        <w:tc>
          <w:tcPr>
            <w:tcW w:w="1565" w:type="dxa"/>
            <w:tcBorders>
              <w:bottom w:val="single" w:sz="4" w:space="0" w:color="auto"/>
            </w:tcBorders>
            <w:shd w:val="clear" w:color="auto" w:fill="auto"/>
          </w:tcPr>
          <w:p w14:paraId="61725B4D" w14:textId="1C673586" w:rsidR="00083440" w:rsidRPr="00943DB4" w:rsidRDefault="00795055" w:rsidP="000B47D7">
            <w:pPr>
              <w:rPr>
                <w:sz w:val="22"/>
                <w:szCs w:val="22"/>
              </w:rPr>
            </w:pPr>
            <w:r>
              <w:rPr>
                <w:sz w:val="22"/>
                <w:szCs w:val="22"/>
              </w:rPr>
              <w:t>28/10/2015</w:t>
            </w:r>
          </w:p>
        </w:tc>
      </w:tr>
      <w:tr w:rsidR="00083440" w:rsidRPr="00943DB4" w14:paraId="4B7474CC" w14:textId="77777777" w:rsidTr="00703CF9">
        <w:tc>
          <w:tcPr>
            <w:tcW w:w="645" w:type="dxa"/>
            <w:shd w:val="clear" w:color="auto" w:fill="auto"/>
          </w:tcPr>
          <w:p w14:paraId="6A0DE090" w14:textId="7971A860" w:rsidR="00083440" w:rsidRDefault="00083440" w:rsidP="000B47D7">
            <w:pPr>
              <w:jc w:val="center"/>
              <w:rPr>
                <w:b/>
                <w:sz w:val="22"/>
                <w:szCs w:val="22"/>
              </w:rPr>
            </w:pPr>
            <w:r>
              <w:rPr>
                <w:b/>
                <w:sz w:val="22"/>
                <w:szCs w:val="22"/>
              </w:rPr>
              <w:t>121.</w:t>
            </w:r>
          </w:p>
        </w:tc>
        <w:tc>
          <w:tcPr>
            <w:tcW w:w="6353" w:type="dxa"/>
            <w:shd w:val="clear" w:color="auto" w:fill="auto"/>
          </w:tcPr>
          <w:p w14:paraId="316CEF92" w14:textId="5474F5C2" w:rsidR="00083440" w:rsidRPr="00D27E42" w:rsidRDefault="00083440" w:rsidP="00DC3335">
            <w:pPr>
              <w:pStyle w:val="Default"/>
              <w:rPr>
                <w:rFonts w:ascii="Arial" w:hAnsi="Arial" w:cs="Arial"/>
                <w:b/>
                <w:sz w:val="20"/>
                <w:szCs w:val="20"/>
              </w:rPr>
            </w:pPr>
            <w:r>
              <w:rPr>
                <w:rStyle w:val="oradatatext5"/>
              </w:rPr>
              <w:t>The ITT includes annual counts of claim volume by type of claimant (self-claimer, LEA, agent) for the past 3 years. Can DH please supply figures to show how volumes vary by month?</w:t>
            </w:r>
          </w:p>
        </w:tc>
        <w:tc>
          <w:tcPr>
            <w:tcW w:w="6605" w:type="dxa"/>
            <w:shd w:val="clear" w:color="auto" w:fill="auto"/>
          </w:tcPr>
          <w:p w14:paraId="3B2F8629" w14:textId="375128C5" w:rsidR="00083440" w:rsidRPr="00943DB4" w:rsidRDefault="00DA5379" w:rsidP="00703CF9">
            <w:pPr>
              <w:rPr>
                <w:sz w:val="22"/>
                <w:szCs w:val="22"/>
              </w:rPr>
            </w:pPr>
            <w:r w:rsidRPr="006303C5">
              <w:rPr>
                <w:sz w:val="22"/>
                <w:szCs w:val="22"/>
              </w:rPr>
              <w:t xml:space="preserve">Data is currently only available for the months February 2015 to October 2015.  This data is </w:t>
            </w:r>
            <w:r w:rsidRPr="006303C5">
              <w:rPr>
                <w:color w:val="FF0000"/>
                <w:sz w:val="22"/>
                <w:szCs w:val="22"/>
              </w:rPr>
              <w:t>attached</w:t>
            </w:r>
            <w:r w:rsidR="00703CF9">
              <w:rPr>
                <w:sz w:val="22"/>
                <w:szCs w:val="22"/>
              </w:rPr>
              <w:t xml:space="preserve"> as monthly breakdown of NMRU claims.</w:t>
            </w:r>
          </w:p>
        </w:tc>
        <w:tc>
          <w:tcPr>
            <w:tcW w:w="1565" w:type="dxa"/>
            <w:shd w:val="clear" w:color="auto" w:fill="auto"/>
          </w:tcPr>
          <w:p w14:paraId="293AAFBB" w14:textId="77777777" w:rsidR="00083440" w:rsidRPr="00943DB4" w:rsidRDefault="00083440" w:rsidP="000B47D7">
            <w:pPr>
              <w:rPr>
                <w:sz w:val="22"/>
                <w:szCs w:val="22"/>
              </w:rPr>
            </w:pPr>
          </w:p>
        </w:tc>
      </w:tr>
      <w:tr w:rsidR="00083440" w:rsidRPr="00943DB4" w14:paraId="27D0ACC9" w14:textId="77777777" w:rsidTr="00B22BB9">
        <w:tc>
          <w:tcPr>
            <w:tcW w:w="645" w:type="dxa"/>
            <w:shd w:val="clear" w:color="auto" w:fill="auto"/>
          </w:tcPr>
          <w:p w14:paraId="4DB1841C" w14:textId="26050239" w:rsidR="00083440" w:rsidRDefault="00083440" w:rsidP="000B47D7">
            <w:pPr>
              <w:jc w:val="center"/>
              <w:rPr>
                <w:b/>
                <w:sz w:val="22"/>
                <w:szCs w:val="22"/>
              </w:rPr>
            </w:pPr>
            <w:r>
              <w:rPr>
                <w:b/>
                <w:sz w:val="22"/>
                <w:szCs w:val="22"/>
              </w:rPr>
              <w:t>122.</w:t>
            </w:r>
          </w:p>
        </w:tc>
        <w:tc>
          <w:tcPr>
            <w:tcW w:w="6353" w:type="dxa"/>
            <w:shd w:val="clear" w:color="auto" w:fill="auto"/>
          </w:tcPr>
          <w:p w14:paraId="2E260362" w14:textId="29330A04" w:rsidR="00083440" w:rsidRPr="00D27E42" w:rsidRDefault="00083440" w:rsidP="00DC3335">
            <w:pPr>
              <w:pStyle w:val="Default"/>
              <w:rPr>
                <w:rFonts w:ascii="Arial" w:hAnsi="Arial" w:cs="Arial"/>
                <w:b/>
                <w:sz w:val="20"/>
                <w:szCs w:val="20"/>
              </w:rPr>
            </w:pPr>
            <w:r>
              <w:rPr>
                <w:rStyle w:val="oradatatext5"/>
              </w:rPr>
              <w:t>Can both a setting and agent submit a claim for the same period for a different group of children? If so, if the number of children is different, how does validation ensure none of the children are the same effectively representing a duplicate (possibly fraudulent) claim?</w:t>
            </w:r>
          </w:p>
        </w:tc>
        <w:tc>
          <w:tcPr>
            <w:tcW w:w="6605" w:type="dxa"/>
            <w:shd w:val="clear" w:color="auto" w:fill="auto"/>
          </w:tcPr>
          <w:p w14:paraId="035C9EF2" w14:textId="71E1F248" w:rsidR="00083440" w:rsidRPr="00943DB4" w:rsidRDefault="006176E2" w:rsidP="006176E2">
            <w:pPr>
              <w:rPr>
                <w:sz w:val="22"/>
                <w:szCs w:val="22"/>
              </w:rPr>
            </w:pPr>
            <w:r>
              <w:rPr>
                <w:sz w:val="22"/>
                <w:szCs w:val="22"/>
              </w:rPr>
              <w:t xml:space="preserve">Bidders systems must have sufficient security measures in place to ensure that no duplicated claims are submitted. Once a setting has transferred to an Agent they should not be entitled to submit independent claims unless they de-register from that Agent.  The Authority is open to proposals from Bidders on how this will be carried out.  Sufficient records must be kept for both current and previous independent and agent Settings. </w:t>
            </w:r>
          </w:p>
        </w:tc>
        <w:tc>
          <w:tcPr>
            <w:tcW w:w="1565" w:type="dxa"/>
            <w:shd w:val="clear" w:color="auto" w:fill="auto"/>
          </w:tcPr>
          <w:p w14:paraId="134A6350" w14:textId="5199D714" w:rsidR="00083440" w:rsidRPr="00943DB4" w:rsidRDefault="00287BEF" w:rsidP="000B47D7">
            <w:pPr>
              <w:rPr>
                <w:sz w:val="22"/>
                <w:szCs w:val="22"/>
              </w:rPr>
            </w:pPr>
            <w:r>
              <w:rPr>
                <w:sz w:val="22"/>
                <w:szCs w:val="22"/>
              </w:rPr>
              <w:t>28/10/2015</w:t>
            </w:r>
          </w:p>
        </w:tc>
      </w:tr>
      <w:tr w:rsidR="00083440" w:rsidRPr="00943DB4" w14:paraId="2A52B337" w14:textId="77777777" w:rsidTr="00703CF9">
        <w:tc>
          <w:tcPr>
            <w:tcW w:w="645" w:type="dxa"/>
            <w:shd w:val="clear" w:color="auto" w:fill="auto"/>
          </w:tcPr>
          <w:p w14:paraId="0B8161C1" w14:textId="261415F8" w:rsidR="00083440" w:rsidRDefault="00083440" w:rsidP="000B47D7">
            <w:pPr>
              <w:jc w:val="center"/>
              <w:rPr>
                <w:b/>
                <w:sz w:val="22"/>
                <w:szCs w:val="22"/>
              </w:rPr>
            </w:pPr>
            <w:r>
              <w:rPr>
                <w:b/>
                <w:sz w:val="22"/>
                <w:szCs w:val="22"/>
              </w:rPr>
              <w:t>123.</w:t>
            </w:r>
          </w:p>
        </w:tc>
        <w:tc>
          <w:tcPr>
            <w:tcW w:w="6353" w:type="dxa"/>
            <w:shd w:val="clear" w:color="auto" w:fill="auto"/>
          </w:tcPr>
          <w:p w14:paraId="7D8FEE92" w14:textId="6B9B8EC0" w:rsidR="00083440" w:rsidRPr="00D27E42" w:rsidRDefault="00083440" w:rsidP="00DC3335">
            <w:pPr>
              <w:pStyle w:val="Default"/>
              <w:rPr>
                <w:rFonts w:ascii="Arial" w:hAnsi="Arial" w:cs="Arial"/>
                <w:b/>
                <w:sz w:val="20"/>
                <w:szCs w:val="20"/>
              </w:rPr>
            </w:pPr>
            <w:r>
              <w:rPr>
                <w:rStyle w:val="oradatatext5"/>
              </w:rPr>
              <w:t>What is the process for LEA claims? How many settings does each LEA represent?</w:t>
            </w:r>
          </w:p>
        </w:tc>
        <w:tc>
          <w:tcPr>
            <w:tcW w:w="6605" w:type="dxa"/>
            <w:shd w:val="clear" w:color="auto" w:fill="auto"/>
          </w:tcPr>
          <w:p w14:paraId="15C03F7E" w14:textId="1434F62B" w:rsidR="00083440" w:rsidRPr="00943DB4" w:rsidRDefault="00DA5379" w:rsidP="00703CF9">
            <w:pPr>
              <w:rPr>
                <w:sz w:val="22"/>
                <w:szCs w:val="22"/>
              </w:rPr>
            </w:pPr>
            <w:r>
              <w:rPr>
                <w:sz w:val="22"/>
                <w:szCs w:val="22"/>
              </w:rPr>
              <w:t xml:space="preserve">Please see the </w:t>
            </w:r>
            <w:r w:rsidR="00703CF9">
              <w:rPr>
                <w:sz w:val="22"/>
                <w:szCs w:val="22"/>
              </w:rPr>
              <w:t>answer</w:t>
            </w:r>
            <w:r>
              <w:rPr>
                <w:sz w:val="22"/>
                <w:szCs w:val="22"/>
              </w:rPr>
              <w:t xml:space="preserve"> to </w:t>
            </w:r>
            <w:r w:rsidR="00703CF9" w:rsidRPr="00703CF9">
              <w:rPr>
                <w:b/>
                <w:sz w:val="22"/>
                <w:szCs w:val="22"/>
              </w:rPr>
              <w:t>Q</w:t>
            </w:r>
            <w:r w:rsidRPr="00703CF9">
              <w:rPr>
                <w:b/>
                <w:sz w:val="22"/>
                <w:szCs w:val="22"/>
              </w:rPr>
              <w:t>23</w:t>
            </w:r>
            <w:r>
              <w:rPr>
                <w:sz w:val="22"/>
                <w:szCs w:val="22"/>
              </w:rPr>
              <w:t xml:space="preserve"> regarding the LEA claim process.   Data on the number of settings represented by each LEA </w:t>
            </w:r>
            <w:r w:rsidRPr="00DD3913">
              <w:rPr>
                <w:sz w:val="22"/>
                <w:szCs w:val="22"/>
              </w:rPr>
              <w:t xml:space="preserve">is </w:t>
            </w:r>
            <w:r w:rsidR="00703CF9" w:rsidRPr="00703CF9">
              <w:rPr>
                <w:color w:val="FF0000"/>
                <w:sz w:val="22"/>
                <w:szCs w:val="22"/>
              </w:rPr>
              <w:t>attached</w:t>
            </w:r>
            <w:r w:rsidR="00703CF9">
              <w:rPr>
                <w:sz w:val="22"/>
                <w:szCs w:val="22"/>
              </w:rPr>
              <w:t xml:space="preserve"> as number of activity by LEA.</w:t>
            </w:r>
          </w:p>
        </w:tc>
        <w:tc>
          <w:tcPr>
            <w:tcW w:w="1565" w:type="dxa"/>
            <w:shd w:val="clear" w:color="auto" w:fill="auto"/>
          </w:tcPr>
          <w:p w14:paraId="0B508032" w14:textId="4ED498C0" w:rsidR="00083440" w:rsidRPr="00943DB4" w:rsidRDefault="00703CF9" w:rsidP="000B47D7">
            <w:pPr>
              <w:rPr>
                <w:sz w:val="22"/>
                <w:szCs w:val="22"/>
              </w:rPr>
            </w:pPr>
            <w:r>
              <w:rPr>
                <w:sz w:val="22"/>
                <w:szCs w:val="22"/>
              </w:rPr>
              <w:t>03/11/2015</w:t>
            </w:r>
          </w:p>
        </w:tc>
      </w:tr>
      <w:tr w:rsidR="00083440" w:rsidRPr="00943DB4" w14:paraId="183A56DF" w14:textId="77777777" w:rsidTr="00B22BB9">
        <w:tc>
          <w:tcPr>
            <w:tcW w:w="645" w:type="dxa"/>
            <w:shd w:val="clear" w:color="auto" w:fill="auto"/>
          </w:tcPr>
          <w:p w14:paraId="41B20F89" w14:textId="49C05CC7" w:rsidR="00083440" w:rsidRDefault="00083440" w:rsidP="000B47D7">
            <w:pPr>
              <w:jc w:val="center"/>
              <w:rPr>
                <w:b/>
                <w:sz w:val="22"/>
                <w:szCs w:val="22"/>
              </w:rPr>
            </w:pPr>
            <w:r>
              <w:rPr>
                <w:b/>
                <w:sz w:val="22"/>
                <w:szCs w:val="22"/>
              </w:rPr>
              <w:lastRenderedPageBreak/>
              <w:t>124.</w:t>
            </w:r>
          </w:p>
        </w:tc>
        <w:tc>
          <w:tcPr>
            <w:tcW w:w="6353" w:type="dxa"/>
            <w:shd w:val="clear" w:color="auto" w:fill="auto"/>
          </w:tcPr>
          <w:p w14:paraId="670ACA57" w14:textId="73B40FE3" w:rsidR="00083440" w:rsidRPr="00D27E42" w:rsidRDefault="00083440" w:rsidP="00DC3335">
            <w:pPr>
              <w:pStyle w:val="Default"/>
              <w:rPr>
                <w:rFonts w:ascii="Arial" w:hAnsi="Arial" w:cs="Arial"/>
                <w:b/>
                <w:sz w:val="20"/>
                <w:szCs w:val="20"/>
              </w:rPr>
            </w:pPr>
            <w:r>
              <w:rPr>
                <w:rStyle w:val="oradatatext5"/>
              </w:rPr>
              <w:t>What is the process for handling a rejected subsequently approved or part approved claim?</w:t>
            </w:r>
          </w:p>
        </w:tc>
        <w:tc>
          <w:tcPr>
            <w:tcW w:w="6605" w:type="dxa"/>
            <w:shd w:val="clear" w:color="auto" w:fill="auto"/>
          </w:tcPr>
          <w:p w14:paraId="4B1B8D6D" w14:textId="1A84023F" w:rsidR="00203615" w:rsidRDefault="00591A19" w:rsidP="000B47D7">
            <w:pPr>
              <w:rPr>
                <w:sz w:val="22"/>
                <w:szCs w:val="22"/>
              </w:rPr>
            </w:pPr>
            <w:r>
              <w:rPr>
                <w:sz w:val="22"/>
                <w:szCs w:val="22"/>
              </w:rPr>
              <w:t xml:space="preserve">If a claim is found to be correct following an initial rejection and as long as all required checks are subsequently satisfied; the claim should be processed and paid in the normal way. </w:t>
            </w:r>
          </w:p>
          <w:p w14:paraId="5A37C518" w14:textId="77777777" w:rsidR="00591A19" w:rsidRDefault="00591A19" w:rsidP="000B47D7">
            <w:pPr>
              <w:rPr>
                <w:sz w:val="22"/>
                <w:szCs w:val="22"/>
              </w:rPr>
            </w:pPr>
          </w:p>
          <w:p w14:paraId="24016810" w14:textId="387FD10F" w:rsidR="00083440" w:rsidRPr="00943DB4" w:rsidRDefault="00591A19" w:rsidP="00591A19">
            <w:pPr>
              <w:rPr>
                <w:sz w:val="22"/>
                <w:szCs w:val="22"/>
              </w:rPr>
            </w:pPr>
            <w:r>
              <w:rPr>
                <w:sz w:val="22"/>
                <w:szCs w:val="22"/>
              </w:rPr>
              <w:t xml:space="preserve">It is recommended that such rejections should be recorded and any patterns should be observed. </w:t>
            </w:r>
          </w:p>
        </w:tc>
        <w:tc>
          <w:tcPr>
            <w:tcW w:w="1565" w:type="dxa"/>
            <w:shd w:val="clear" w:color="auto" w:fill="auto"/>
          </w:tcPr>
          <w:p w14:paraId="6501FC56" w14:textId="15DCF1DC" w:rsidR="00083440" w:rsidRPr="00943DB4" w:rsidRDefault="00287BEF" w:rsidP="000B47D7">
            <w:pPr>
              <w:rPr>
                <w:sz w:val="22"/>
                <w:szCs w:val="22"/>
              </w:rPr>
            </w:pPr>
            <w:r>
              <w:rPr>
                <w:sz w:val="22"/>
                <w:szCs w:val="22"/>
              </w:rPr>
              <w:t>28/10/2015</w:t>
            </w:r>
          </w:p>
        </w:tc>
      </w:tr>
      <w:tr w:rsidR="00083440" w:rsidRPr="00943DB4" w14:paraId="23C3204F" w14:textId="77777777" w:rsidTr="00B22BB9">
        <w:tc>
          <w:tcPr>
            <w:tcW w:w="645" w:type="dxa"/>
            <w:shd w:val="clear" w:color="auto" w:fill="auto"/>
          </w:tcPr>
          <w:p w14:paraId="11236482" w14:textId="2891122C" w:rsidR="00083440" w:rsidRDefault="00083440" w:rsidP="000B47D7">
            <w:pPr>
              <w:jc w:val="center"/>
              <w:rPr>
                <w:b/>
                <w:sz w:val="22"/>
                <w:szCs w:val="22"/>
              </w:rPr>
            </w:pPr>
            <w:r>
              <w:rPr>
                <w:b/>
                <w:sz w:val="22"/>
                <w:szCs w:val="22"/>
              </w:rPr>
              <w:t>125.</w:t>
            </w:r>
          </w:p>
        </w:tc>
        <w:tc>
          <w:tcPr>
            <w:tcW w:w="6353" w:type="dxa"/>
            <w:shd w:val="clear" w:color="auto" w:fill="auto"/>
          </w:tcPr>
          <w:p w14:paraId="15D38B3F" w14:textId="6D291998" w:rsidR="00083440" w:rsidRPr="00D27E42" w:rsidRDefault="00083440" w:rsidP="00DC3335">
            <w:pPr>
              <w:pStyle w:val="Default"/>
              <w:rPr>
                <w:rFonts w:ascii="Arial" w:hAnsi="Arial" w:cs="Arial"/>
                <w:b/>
                <w:sz w:val="20"/>
                <w:szCs w:val="20"/>
              </w:rPr>
            </w:pPr>
            <w:r>
              <w:rPr>
                <w:rStyle w:val="oradatatext5"/>
              </w:rPr>
              <w:t>Can we confirm that payments for claims made by agents are sent to agents? If yes, is the payment made at agent or agent account level? And is the remittance advice sent only to agents or to relevant settings as well?</w:t>
            </w:r>
          </w:p>
        </w:tc>
        <w:tc>
          <w:tcPr>
            <w:tcW w:w="6605" w:type="dxa"/>
            <w:shd w:val="clear" w:color="auto" w:fill="auto"/>
          </w:tcPr>
          <w:p w14:paraId="6F91B651" w14:textId="4979C579" w:rsidR="00083440" w:rsidRPr="00943DB4" w:rsidRDefault="00203615" w:rsidP="00203615">
            <w:pPr>
              <w:rPr>
                <w:sz w:val="22"/>
                <w:szCs w:val="22"/>
              </w:rPr>
            </w:pPr>
            <w:r>
              <w:rPr>
                <w:sz w:val="22"/>
                <w:szCs w:val="22"/>
              </w:rPr>
              <w:t xml:space="preserve">Payments of claims submitted by milk Agents are paid directly to Agent bank accounts.  Remittance advice notes are sent to the address (email or post) of the Setting or Agent receiving the payment. </w:t>
            </w:r>
          </w:p>
        </w:tc>
        <w:tc>
          <w:tcPr>
            <w:tcW w:w="1565" w:type="dxa"/>
            <w:shd w:val="clear" w:color="auto" w:fill="auto"/>
          </w:tcPr>
          <w:p w14:paraId="440C37BD" w14:textId="5837455C" w:rsidR="00083440" w:rsidRPr="00943DB4" w:rsidRDefault="00287BEF" w:rsidP="000B47D7">
            <w:pPr>
              <w:rPr>
                <w:sz w:val="22"/>
                <w:szCs w:val="22"/>
              </w:rPr>
            </w:pPr>
            <w:r>
              <w:rPr>
                <w:sz w:val="22"/>
                <w:szCs w:val="22"/>
              </w:rPr>
              <w:t>28/10/2015</w:t>
            </w:r>
          </w:p>
        </w:tc>
      </w:tr>
      <w:tr w:rsidR="00083440" w:rsidRPr="00943DB4" w14:paraId="7CB06F7C" w14:textId="77777777" w:rsidTr="00B22BB9">
        <w:tc>
          <w:tcPr>
            <w:tcW w:w="645" w:type="dxa"/>
            <w:shd w:val="clear" w:color="auto" w:fill="auto"/>
          </w:tcPr>
          <w:p w14:paraId="0FBB3797" w14:textId="5CC7CDF5" w:rsidR="00083440" w:rsidRDefault="00083440" w:rsidP="000B47D7">
            <w:pPr>
              <w:jc w:val="center"/>
              <w:rPr>
                <w:b/>
                <w:sz w:val="22"/>
                <w:szCs w:val="22"/>
              </w:rPr>
            </w:pPr>
            <w:r>
              <w:rPr>
                <w:b/>
                <w:sz w:val="22"/>
                <w:szCs w:val="22"/>
              </w:rPr>
              <w:t>126.</w:t>
            </w:r>
          </w:p>
        </w:tc>
        <w:tc>
          <w:tcPr>
            <w:tcW w:w="6353" w:type="dxa"/>
            <w:shd w:val="clear" w:color="auto" w:fill="auto"/>
          </w:tcPr>
          <w:p w14:paraId="1C505ADF" w14:textId="783525DD" w:rsidR="00083440" w:rsidRPr="00D27E42" w:rsidRDefault="00083440" w:rsidP="00DC3335">
            <w:pPr>
              <w:pStyle w:val="Default"/>
              <w:rPr>
                <w:rFonts w:ascii="Arial" w:hAnsi="Arial" w:cs="Arial"/>
                <w:b/>
                <w:sz w:val="20"/>
                <w:szCs w:val="20"/>
              </w:rPr>
            </w:pPr>
            <w:r>
              <w:rPr>
                <w:rStyle w:val="oradatatext5"/>
              </w:rPr>
              <w:t>Can a business which owns multiple settings register and make claims as a single entity on behalf of all or some of their settings, or must the settings register and claim individually?</w:t>
            </w:r>
          </w:p>
        </w:tc>
        <w:tc>
          <w:tcPr>
            <w:tcW w:w="6605" w:type="dxa"/>
            <w:shd w:val="clear" w:color="auto" w:fill="auto"/>
          </w:tcPr>
          <w:p w14:paraId="51BAEDA2" w14:textId="0FB2F0AD" w:rsidR="00083440" w:rsidRPr="00943DB4" w:rsidRDefault="00632273" w:rsidP="00632273">
            <w:pPr>
              <w:rPr>
                <w:sz w:val="22"/>
                <w:szCs w:val="22"/>
              </w:rPr>
            </w:pPr>
            <w:r>
              <w:rPr>
                <w:sz w:val="22"/>
                <w:szCs w:val="22"/>
              </w:rPr>
              <w:t xml:space="preserve">The Authority is open to Bidders proposals on whether and the methods by which multiple settings can make claims as a single entity. </w:t>
            </w:r>
          </w:p>
        </w:tc>
        <w:tc>
          <w:tcPr>
            <w:tcW w:w="1565" w:type="dxa"/>
            <w:shd w:val="clear" w:color="auto" w:fill="auto"/>
          </w:tcPr>
          <w:p w14:paraId="0B3B4AC7" w14:textId="5B6CBC5A" w:rsidR="00083440" w:rsidRPr="00943DB4" w:rsidRDefault="00287BEF" w:rsidP="000B47D7">
            <w:pPr>
              <w:rPr>
                <w:sz w:val="22"/>
                <w:szCs w:val="22"/>
              </w:rPr>
            </w:pPr>
            <w:r>
              <w:rPr>
                <w:sz w:val="22"/>
                <w:szCs w:val="22"/>
              </w:rPr>
              <w:t>28/10/2015</w:t>
            </w:r>
          </w:p>
        </w:tc>
      </w:tr>
      <w:tr w:rsidR="00083440" w:rsidRPr="00943DB4" w14:paraId="0A37EDF4" w14:textId="77777777" w:rsidTr="00703CF9">
        <w:tc>
          <w:tcPr>
            <w:tcW w:w="645" w:type="dxa"/>
            <w:tcBorders>
              <w:bottom w:val="single" w:sz="4" w:space="0" w:color="auto"/>
            </w:tcBorders>
            <w:shd w:val="clear" w:color="auto" w:fill="auto"/>
          </w:tcPr>
          <w:p w14:paraId="17B1D4EC" w14:textId="29FA84C6" w:rsidR="00083440" w:rsidRDefault="00083440" w:rsidP="000B47D7">
            <w:pPr>
              <w:jc w:val="center"/>
              <w:rPr>
                <w:b/>
                <w:sz w:val="22"/>
                <w:szCs w:val="22"/>
              </w:rPr>
            </w:pPr>
            <w:r>
              <w:rPr>
                <w:b/>
                <w:sz w:val="22"/>
                <w:szCs w:val="22"/>
              </w:rPr>
              <w:t>127.</w:t>
            </w:r>
          </w:p>
        </w:tc>
        <w:tc>
          <w:tcPr>
            <w:tcW w:w="6353" w:type="dxa"/>
            <w:tcBorders>
              <w:bottom w:val="single" w:sz="4" w:space="0" w:color="auto"/>
            </w:tcBorders>
            <w:shd w:val="clear" w:color="auto" w:fill="auto"/>
          </w:tcPr>
          <w:p w14:paraId="1C42125E" w14:textId="0AC47294" w:rsidR="00083440" w:rsidRPr="00D27E42" w:rsidRDefault="00083440" w:rsidP="00DC3335">
            <w:pPr>
              <w:pStyle w:val="Default"/>
              <w:rPr>
                <w:rFonts w:ascii="Arial" w:hAnsi="Arial" w:cs="Arial"/>
                <w:b/>
                <w:sz w:val="20"/>
                <w:szCs w:val="20"/>
              </w:rPr>
            </w:pPr>
            <w:r>
              <w:rPr>
                <w:rStyle w:val="oradatatext5"/>
              </w:rPr>
              <w:t>How many settings are represented by milk agents? NB average claim: payment ratio for agents is 34:1 suggesting 34k settings are represented.</w:t>
            </w:r>
          </w:p>
        </w:tc>
        <w:tc>
          <w:tcPr>
            <w:tcW w:w="6605" w:type="dxa"/>
            <w:tcBorders>
              <w:bottom w:val="single" w:sz="4" w:space="0" w:color="auto"/>
            </w:tcBorders>
            <w:shd w:val="clear" w:color="auto" w:fill="auto"/>
          </w:tcPr>
          <w:p w14:paraId="2DC74F34" w14:textId="381F1936" w:rsidR="00083440" w:rsidRPr="00943DB4" w:rsidRDefault="00937929" w:rsidP="00937929">
            <w:pPr>
              <w:rPr>
                <w:sz w:val="22"/>
                <w:szCs w:val="22"/>
              </w:rPr>
            </w:pPr>
            <w:r>
              <w:rPr>
                <w:sz w:val="22"/>
                <w:szCs w:val="22"/>
              </w:rPr>
              <w:t xml:space="preserve">Presently there are 34,822 settings represented by milk Agents. </w:t>
            </w:r>
          </w:p>
        </w:tc>
        <w:tc>
          <w:tcPr>
            <w:tcW w:w="1565" w:type="dxa"/>
            <w:tcBorders>
              <w:bottom w:val="single" w:sz="4" w:space="0" w:color="auto"/>
            </w:tcBorders>
            <w:shd w:val="clear" w:color="auto" w:fill="auto"/>
          </w:tcPr>
          <w:p w14:paraId="52365A6D" w14:textId="4CF4E261" w:rsidR="00083440" w:rsidRPr="00943DB4" w:rsidRDefault="00703CF9" w:rsidP="000B47D7">
            <w:pPr>
              <w:rPr>
                <w:sz w:val="22"/>
                <w:szCs w:val="22"/>
              </w:rPr>
            </w:pPr>
            <w:r>
              <w:rPr>
                <w:sz w:val="22"/>
                <w:szCs w:val="22"/>
              </w:rPr>
              <w:t>03/11/2015</w:t>
            </w:r>
          </w:p>
        </w:tc>
      </w:tr>
      <w:tr w:rsidR="00083440" w:rsidRPr="00943DB4" w14:paraId="417E6EF0" w14:textId="77777777" w:rsidTr="00B22BB9">
        <w:tc>
          <w:tcPr>
            <w:tcW w:w="645" w:type="dxa"/>
            <w:shd w:val="clear" w:color="auto" w:fill="auto"/>
          </w:tcPr>
          <w:p w14:paraId="1EB061C4" w14:textId="2D6C58A8" w:rsidR="00083440" w:rsidRDefault="00083440" w:rsidP="000B47D7">
            <w:pPr>
              <w:jc w:val="center"/>
              <w:rPr>
                <w:b/>
                <w:sz w:val="22"/>
                <w:szCs w:val="22"/>
              </w:rPr>
            </w:pPr>
            <w:r>
              <w:rPr>
                <w:b/>
                <w:sz w:val="22"/>
                <w:szCs w:val="22"/>
              </w:rPr>
              <w:t>128.</w:t>
            </w:r>
          </w:p>
        </w:tc>
        <w:tc>
          <w:tcPr>
            <w:tcW w:w="6353" w:type="dxa"/>
            <w:shd w:val="clear" w:color="auto" w:fill="auto"/>
          </w:tcPr>
          <w:p w14:paraId="6FA3518D" w14:textId="3091E40C" w:rsidR="00083440" w:rsidRPr="00D27E42" w:rsidRDefault="00083440" w:rsidP="00DC3335">
            <w:pPr>
              <w:pStyle w:val="Default"/>
              <w:rPr>
                <w:rFonts w:ascii="Arial" w:hAnsi="Arial" w:cs="Arial"/>
                <w:b/>
                <w:sz w:val="20"/>
                <w:szCs w:val="20"/>
              </w:rPr>
            </w:pPr>
            <w:r>
              <w:rPr>
                <w:rStyle w:val="oradatatext5"/>
              </w:rPr>
              <w:t>Is the validation of OFSTED registration performed currently as part of the service provided by the incumbent?</w:t>
            </w:r>
          </w:p>
        </w:tc>
        <w:tc>
          <w:tcPr>
            <w:tcW w:w="6605" w:type="dxa"/>
            <w:shd w:val="clear" w:color="auto" w:fill="auto"/>
          </w:tcPr>
          <w:p w14:paraId="677C74A6" w14:textId="1E112531" w:rsidR="00083440" w:rsidRPr="00943DB4" w:rsidRDefault="009503E1" w:rsidP="009503E1">
            <w:pPr>
              <w:rPr>
                <w:sz w:val="22"/>
                <w:szCs w:val="22"/>
              </w:rPr>
            </w:pPr>
            <w:r>
              <w:rPr>
                <w:sz w:val="22"/>
                <w:szCs w:val="22"/>
              </w:rPr>
              <w:t>OFSTED registration status is currently checked by the incumbent.  OFSTED reports are provided by the Authority on a quarterly basis.  If a copy of this information is required please submit an additional question request.</w:t>
            </w:r>
          </w:p>
        </w:tc>
        <w:tc>
          <w:tcPr>
            <w:tcW w:w="1565" w:type="dxa"/>
            <w:shd w:val="clear" w:color="auto" w:fill="auto"/>
          </w:tcPr>
          <w:p w14:paraId="2C93E9D6" w14:textId="7582B20B" w:rsidR="00083440" w:rsidRPr="00943DB4" w:rsidRDefault="00287BEF" w:rsidP="000B47D7">
            <w:pPr>
              <w:rPr>
                <w:sz w:val="22"/>
                <w:szCs w:val="22"/>
              </w:rPr>
            </w:pPr>
            <w:r>
              <w:rPr>
                <w:sz w:val="22"/>
                <w:szCs w:val="22"/>
              </w:rPr>
              <w:t>28/10/2015</w:t>
            </w:r>
          </w:p>
        </w:tc>
      </w:tr>
      <w:tr w:rsidR="00083440" w:rsidRPr="00943DB4" w14:paraId="109FE1F5" w14:textId="77777777" w:rsidTr="00B22BB9">
        <w:tc>
          <w:tcPr>
            <w:tcW w:w="645" w:type="dxa"/>
            <w:shd w:val="clear" w:color="auto" w:fill="auto"/>
          </w:tcPr>
          <w:p w14:paraId="2A72CFDF" w14:textId="67E670FB" w:rsidR="00083440" w:rsidRDefault="00083440" w:rsidP="000B47D7">
            <w:pPr>
              <w:jc w:val="center"/>
              <w:rPr>
                <w:b/>
                <w:sz w:val="22"/>
                <w:szCs w:val="22"/>
              </w:rPr>
            </w:pPr>
            <w:r>
              <w:rPr>
                <w:b/>
                <w:sz w:val="22"/>
                <w:szCs w:val="22"/>
              </w:rPr>
              <w:t>129.</w:t>
            </w:r>
          </w:p>
        </w:tc>
        <w:tc>
          <w:tcPr>
            <w:tcW w:w="6353" w:type="dxa"/>
            <w:shd w:val="clear" w:color="auto" w:fill="auto"/>
          </w:tcPr>
          <w:p w14:paraId="119D59F5" w14:textId="0E89381C" w:rsidR="00083440" w:rsidRPr="00D27E42" w:rsidRDefault="00083440" w:rsidP="00DC3335">
            <w:pPr>
              <w:pStyle w:val="Default"/>
              <w:rPr>
                <w:rFonts w:ascii="Arial" w:hAnsi="Arial" w:cs="Arial"/>
                <w:b/>
                <w:sz w:val="20"/>
                <w:szCs w:val="20"/>
              </w:rPr>
            </w:pPr>
            <w:r>
              <w:rPr>
                <w:rStyle w:val="oradatatext5"/>
              </w:rPr>
              <w:t>We note that telephone queries are to be responded to 95% within 1 day, and 100% within 5 days. Is this referring to IVR call backs or is this as first contact resolution measure?</w:t>
            </w:r>
          </w:p>
        </w:tc>
        <w:tc>
          <w:tcPr>
            <w:tcW w:w="6605" w:type="dxa"/>
            <w:shd w:val="clear" w:color="auto" w:fill="auto"/>
          </w:tcPr>
          <w:p w14:paraId="5C90CB77" w14:textId="13ED8B34" w:rsidR="00083440" w:rsidRPr="00943DB4" w:rsidRDefault="00AF1462" w:rsidP="009503E1">
            <w:pPr>
              <w:rPr>
                <w:sz w:val="22"/>
                <w:szCs w:val="22"/>
              </w:rPr>
            </w:pPr>
            <w:r>
              <w:rPr>
                <w:sz w:val="22"/>
                <w:szCs w:val="22"/>
              </w:rPr>
              <w:t xml:space="preserve">This KPI refers to providing </w:t>
            </w:r>
            <w:r w:rsidR="009503E1">
              <w:rPr>
                <w:sz w:val="22"/>
                <w:szCs w:val="22"/>
              </w:rPr>
              <w:t xml:space="preserve">an acknowledgment or response to telephone queries.  This refers to initial contact resolution measures. </w:t>
            </w:r>
          </w:p>
        </w:tc>
        <w:tc>
          <w:tcPr>
            <w:tcW w:w="1565" w:type="dxa"/>
            <w:shd w:val="clear" w:color="auto" w:fill="auto"/>
          </w:tcPr>
          <w:p w14:paraId="39DA8EAA" w14:textId="31F538AC" w:rsidR="00083440" w:rsidRPr="00943DB4" w:rsidRDefault="00287BEF" w:rsidP="000B47D7">
            <w:pPr>
              <w:rPr>
                <w:sz w:val="22"/>
                <w:szCs w:val="22"/>
              </w:rPr>
            </w:pPr>
            <w:r>
              <w:rPr>
                <w:sz w:val="22"/>
                <w:szCs w:val="22"/>
              </w:rPr>
              <w:t>28/10/2015</w:t>
            </w:r>
          </w:p>
        </w:tc>
      </w:tr>
      <w:tr w:rsidR="00083440" w:rsidRPr="00943DB4" w14:paraId="3F846E38" w14:textId="77777777" w:rsidTr="00B22BB9">
        <w:tc>
          <w:tcPr>
            <w:tcW w:w="645" w:type="dxa"/>
            <w:tcBorders>
              <w:bottom w:val="single" w:sz="4" w:space="0" w:color="auto"/>
            </w:tcBorders>
            <w:shd w:val="clear" w:color="auto" w:fill="auto"/>
          </w:tcPr>
          <w:p w14:paraId="13040258" w14:textId="413A455E" w:rsidR="00083440" w:rsidRDefault="00083440" w:rsidP="000B47D7">
            <w:pPr>
              <w:jc w:val="center"/>
              <w:rPr>
                <w:b/>
                <w:sz w:val="22"/>
                <w:szCs w:val="22"/>
              </w:rPr>
            </w:pPr>
            <w:r>
              <w:rPr>
                <w:b/>
                <w:sz w:val="22"/>
                <w:szCs w:val="22"/>
              </w:rPr>
              <w:t>130.</w:t>
            </w:r>
          </w:p>
        </w:tc>
        <w:tc>
          <w:tcPr>
            <w:tcW w:w="6353" w:type="dxa"/>
            <w:tcBorders>
              <w:bottom w:val="single" w:sz="4" w:space="0" w:color="auto"/>
            </w:tcBorders>
            <w:shd w:val="clear" w:color="auto" w:fill="auto"/>
          </w:tcPr>
          <w:p w14:paraId="1BDA9D39" w14:textId="7383EDA7" w:rsidR="00083440" w:rsidRPr="00D27E42" w:rsidRDefault="00083440" w:rsidP="00DC3335">
            <w:pPr>
              <w:pStyle w:val="Default"/>
              <w:rPr>
                <w:rFonts w:ascii="Arial" w:hAnsi="Arial" w:cs="Arial"/>
                <w:b/>
                <w:sz w:val="20"/>
                <w:szCs w:val="20"/>
              </w:rPr>
            </w:pPr>
            <w:r>
              <w:rPr>
                <w:rStyle w:val="oradatatext5"/>
              </w:rPr>
              <w:t>Will the supplier be provided with historical data on deregistered/refused milk agents and accompanying reasons?</w:t>
            </w:r>
          </w:p>
        </w:tc>
        <w:tc>
          <w:tcPr>
            <w:tcW w:w="6605" w:type="dxa"/>
            <w:tcBorders>
              <w:bottom w:val="single" w:sz="4" w:space="0" w:color="auto"/>
            </w:tcBorders>
            <w:shd w:val="clear" w:color="auto" w:fill="auto"/>
          </w:tcPr>
          <w:p w14:paraId="2CCE507A" w14:textId="58EA33EC" w:rsidR="00981A82" w:rsidRPr="00943DB4" w:rsidRDefault="00981A82" w:rsidP="00981A82">
            <w:pPr>
              <w:rPr>
                <w:sz w:val="22"/>
                <w:szCs w:val="22"/>
              </w:rPr>
            </w:pPr>
            <w:r>
              <w:rPr>
                <w:sz w:val="22"/>
                <w:szCs w:val="22"/>
              </w:rPr>
              <w:t>This information will be made available by the incumbent provider. The method and format of this transfer will be negotiated between the incumbent and new contractor.</w:t>
            </w:r>
          </w:p>
        </w:tc>
        <w:tc>
          <w:tcPr>
            <w:tcW w:w="1565" w:type="dxa"/>
            <w:tcBorders>
              <w:bottom w:val="single" w:sz="4" w:space="0" w:color="auto"/>
            </w:tcBorders>
            <w:shd w:val="clear" w:color="auto" w:fill="auto"/>
          </w:tcPr>
          <w:p w14:paraId="01F217B7" w14:textId="278BEEE2" w:rsidR="00083440" w:rsidRPr="00943DB4" w:rsidRDefault="00287BEF" w:rsidP="000B47D7">
            <w:pPr>
              <w:rPr>
                <w:sz w:val="22"/>
                <w:szCs w:val="22"/>
              </w:rPr>
            </w:pPr>
            <w:r>
              <w:rPr>
                <w:sz w:val="22"/>
                <w:szCs w:val="22"/>
              </w:rPr>
              <w:t>28/10/2015</w:t>
            </w:r>
          </w:p>
        </w:tc>
      </w:tr>
      <w:tr w:rsidR="00083440" w:rsidRPr="00943DB4" w14:paraId="1D6F75FA" w14:textId="77777777" w:rsidTr="00B22BB9">
        <w:tc>
          <w:tcPr>
            <w:tcW w:w="645" w:type="dxa"/>
            <w:tcBorders>
              <w:bottom w:val="single" w:sz="4" w:space="0" w:color="auto"/>
            </w:tcBorders>
            <w:shd w:val="clear" w:color="auto" w:fill="auto"/>
          </w:tcPr>
          <w:p w14:paraId="568530AA" w14:textId="27411CF3" w:rsidR="00083440" w:rsidRDefault="00083440" w:rsidP="000B47D7">
            <w:pPr>
              <w:jc w:val="center"/>
              <w:rPr>
                <w:b/>
                <w:sz w:val="22"/>
                <w:szCs w:val="22"/>
              </w:rPr>
            </w:pPr>
            <w:r>
              <w:rPr>
                <w:b/>
                <w:sz w:val="22"/>
                <w:szCs w:val="22"/>
              </w:rPr>
              <w:t>131.</w:t>
            </w:r>
          </w:p>
        </w:tc>
        <w:tc>
          <w:tcPr>
            <w:tcW w:w="6353" w:type="dxa"/>
            <w:tcBorders>
              <w:bottom w:val="single" w:sz="4" w:space="0" w:color="auto"/>
            </w:tcBorders>
            <w:shd w:val="clear" w:color="auto" w:fill="auto"/>
          </w:tcPr>
          <w:p w14:paraId="4EA8BDD4" w14:textId="080064BB" w:rsidR="00083440" w:rsidRPr="00D27E42" w:rsidRDefault="00083440" w:rsidP="00DC3335">
            <w:pPr>
              <w:pStyle w:val="Default"/>
              <w:rPr>
                <w:rFonts w:ascii="Arial" w:hAnsi="Arial" w:cs="Arial"/>
                <w:b/>
                <w:sz w:val="20"/>
                <w:szCs w:val="20"/>
              </w:rPr>
            </w:pPr>
            <w:r>
              <w:rPr>
                <w:rStyle w:val="oradatatext5"/>
              </w:rPr>
              <w:t>Is there a different claim form for an agent and can you please provide a copy?</w:t>
            </w:r>
          </w:p>
        </w:tc>
        <w:tc>
          <w:tcPr>
            <w:tcW w:w="6605" w:type="dxa"/>
            <w:tcBorders>
              <w:bottom w:val="single" w:sz="4" w:space="0" w:color="auto"/>
            </w:tcBorders>
            <w:shd w:val="clear" w:color="auto" w:fill="auto"/>
          </w:tcPr>
          <w:p w14:paraId="3A874036" w14:textId="2F230AC4" w:rsidR="00083440" w:rsidRPr="00943DB4" w:rsidRDefault="007C74F0" w:rsidP="007C74F0">
            <w:pPr>
              <w:rPr>
                <w:sz w:val="22"/>
                <w:szCs w:val="22"/>
              </w:rPr>
            </w:pPr>
            <w:r>
              <w:rPr>
                <w:sz w:val="22"/>
                <w:szCs w:val="22"/>
              </w:rPr>
              <w:t xml:space="preserve">Agents currently submit their claims in bulk in the form of a CSV file.  The information contained within this should include all requirements as set out within the Procurement Specification.   </w:t>
            </w:r>
          </w:p>
        </w:tc>
        <w:tc>
          <w:tcPr>
            <w:tcW w:w="1565" w:type="dxa"/>
            <w:shd w:val="clear" w:color="auto" w:fill="auto"/>
          </w:tcPr>
          <w:p w14:paraId="71B73B6B" w14:textId="3E582A1F" w:rsidR="00083440" w:rsidRPr="00943DB4" w:rsidRDefault="00287BEF" w:rsidP="000B47D7">
            <w:pPr>
              <w:rPr>
                <w:sz w:val="22"/>
                <w:szCs w:val="22"/>
              </w:rPr>
            </w:pPr>
            <w:r>
              <w:rPr>
                <w:sz w:val="22"/>
                <w:szCs w:val="22"/>
              </w:rPr>
              <w:t>28/10/2015</w:t>
            </w:r>
          </w:p>
        </w:tc>
      </w:tr>
      <w:tr w:rsidR="00083440" w:rsidRPr="00943DB4" w14:paraId="05179896" w14:textId="77777777" w:rsidTr="00B22BB9">
        <w:tc>
          <w:tcPr>
            <w:tcW w:w="645" w:type="dxa"/>
            <w:shd w:val="clear" w:color="auto" w:fill="auto"/>
          </w:tcPr>
          <w:p w14:paraId="580DC645" w14:textId="2CF9E885" w:rsidR="00083440" w:rsidRDefault="00083440" w:rsidP="000B47D7">
            <w:pPr>
              <w:jc w:val="center"/>
              <w:rPr>
                <w:b/>
                <w:sz w:val="22"/>
                <w:szCs w:val="22"/>
              </w:rPr>
            </w:pPr>
            <w:r>
              <w:rPr>
                <w:b/>
                <w:sz w:val="22"/>
                <w:szCs w:val="22"/>
              </w:rPr>
              <w:t>132.</w:t>
            </w:r>
          </w:p>
        </w:tc>
        <w:tc>
          <w:tcPr>
            <w:tcW w:w="6353" w:type="dxa"/>
            <w:shd w:val="clear" w:color="auto" w:fill="auto"/>
          </w:tcPr>
          <w:p w14:paraId="237C25BA" w14:textId="3385DB0C" w:rsidR="00083440" w:rsidRPr="00D27E42" w:rsidRDefault="00083440" w:rsidP="00DC3335">
            <w:pPr>
              <w:pStyle w:val="Default"/>
              <w:rPr>
                <w:rFonts w:ascii="Arial" w:hAnsi="Arial" w:cs="Arial"/>
                <w:b/>
                <w:sz w:val="20"/>
                <w:szCs w:val="20"/>
              </w:rPr>
            </w:pPr>
            <w:r>
              <w:rPr>
                <w:rStyle w:val="oradatatext5"/>
              </w:rPr>
              <w:t>Are there any rules around relationships between agents and settings? In particular, once an agent starts claiming on behalf of a setting, how is that communicated and what happens (or needs to happen) for the setting to self-claim again in the future?</w:t>
            </w:r>
          </w:p>
        </w:tc>
        <w:tc>
          <w:tcPr>
            <w:tcW w:w="6605" w:type="dxa"/>
            <w:shd w:val="clear" w:color="auto" w:fill="auto"/>
          </w:tcPr>
          <w:p w14:paraId="7704BF8B" w14:textId="17F1868C" w:rsidR="007C74F0" w:rsidRDefault="007C74F0" w:rsidP="007C74F0">
            <w:pPr>
              <w:rPr>
                <w:sz w:val="22"/>
                <w:szCs w:val="22"/>
              </w:rPr>
            </w:pPr>
            <w:r>
              <w:rPr>
                <w:sz w:val="22"/>
                <w:szCs w:val="22"/>
              </w:rPr>
              <w:t xml:space="preserve">Agents must adhere to the Terms and Conditions and it is a requirement that these must be provided to and accepted by new Agents that wish to register with the scheme.  </w:t>
            </w:r>
          </w:p>
          <w:p w14:paraId="0C35360E" w14:textId="77777777" w:rsidR="007C74F0" w:rsidRDefault="007C74F0" w:rsidP="007C74F0">
            <w:pPr>
              <w:rPr>
                <w:sz w:val="22"/>
                <w:szCs w:val="22"/>
              </w:rPr>
            </w:pPr>
          </w:p>
          <w:p w14:paraId="7067629E" w14:textId="000C1FDE" w:rsidR="007C74F0" w:rsidRDefault="00EB63B1" w:rsidP="007C74F0">
            <w:pPr>
              <w:rPr>
                <w:sz w:val="22"/>
                <w:szCs w:val="22"/>
              </w:rPr>
            </w:pPr>
            <w:r w:rsidRPr="00EB63B1">
              <w:rPr>
                <w:sz w:val="22"/>
                <w:szCs w:val="22"/>
              </w:rPr>
              <w:t xml:space="preserve">The contractor will be expected to operate a system which provides settings with confirmation of their transfer to any milk agent they have nominated, and the effective date of this </w:t>
            </w:r>
            <w:r w:rsidRPr="00EB63B1">
              <w:rPr>
                <w:sz w:val="22"/>
                <w:szCs w:val="22"/>
              </w:rPr>
              <w:lastRenderedPageBreak/>
              <w:t>transfer</w:t>
            </w:r>
            <w:r>
              <w:rPr>
                <w:sz w:val="22"/>
                <w:szCs w:val="22"/>
              </w:rPr>
              <w:t xml:space="preserve">.  </w:t>
            </w:r>
            <w:r w:rsidR="007C74F0">
              <w:rPr>
                <w:sz w:val="22"/>
                <w:szCs w:val="22"/>
              </w:rPr>
              <w:t xml:space="preserve">Bidders should also propose their processes for maintaining on-going communications with Setting that have transferred to milk Agents.  </w:t>
            </w:r>
          </w:p>
          <w:p w14:paraId="493F35B1" w14:textId="77777777" w:rsidR="007C74F0" w:rsidRDefault="007C74F0" w:rsidP="007C74F0">
            <w:pPr>
              <w:rPr>
                <w:sz w:val="22"/>
                <w:szCs w:val="22"/>
              </w:rPr>
            </w:pPr>
          </w:p>
          <w:p w14:paraId="6CC0102F" w14:textId="139751AB" w:rsidR="00083440" w:rsidRPr="00943DB4" w:rsidRDefault="007C74F0" w:rsidP="007C74F0">
            <w:pPr>
              <w:rPr>
                <w:sz w:val="22"/>
                <w:szCs w:val="22"/>
              </w:rPr>
            </w:pPr>
            <w:r>
              <w:rPr>
                <w:sz w:val="22"/>
                <w:szCs w:val="22"/>
              </w:rPr>
              <w:t xml:space="preserve">The Contractor must create and facilitate a process for Settings to transfer back to claiming independently.  </w:t>
            </w:r>
          </w:p>
        </w:tc>
        <w:tc>
          <w:tcPr>
            <w:tcW w:w="1565" w:type="dxa"/>
            <w:shd w:val="clear" w:color="auto" w:fill="auto"/>
          </w:tcPr>
          <w:p w14:paraId="1F39BD15" w14:textId="5754AED1" w:rsidR="00083440" w:rsidRPr="00943DB4" w:rsidRDefault="00287BEF" w:rsidP="000B47D7">
            <w:pPr>
              <w:rPr>
                <w:sz w:val="22"/>
                <w:szCs w:val="22"/>
              </w:rPr>
            </w:pPr>
            <w:r>
              <w:rPr>
                <w:sz w:val="22"/>
                <w:szCs w:val="22"/>
              </w:rPr>
              <w:lastRenderedPageBreak/>
              <w:t>28/10/2015</w:t>
            </w:r>
          </w:p>
        </w:tc>
      </w:tr>
      <w:tr w:rsidR="00083440" w:rsidRPr="00943DB4" w14:paraId="67220DD2" w14:textId="77777777" w:rsidTr="00B22BB9">
        <w:tc>
          <w:tcPr>
            <w:tcW w:w="645" w:type="dxa"/>
            <w:tcBorders>
              <w:bottom w:val="single" w:sz="4" w:space="0" w:color="auto"/>
            </w:tcBorders>
            <w:shd w:val="clear" w:color="auto" w:fill="auto"/>
          </w:tcPr>
          <w:p w14:paraId="754570AE" w14:textId="31313D5E" w:rsidR="00083440" w:rsidRDefault="00083440" w:rsidP="000B47D7">
            <w:pPr>
              <w:jc w:val="center"/>
              <w:rPr>
                <w:b/>
                <w:sz w:val="22"/>
                <w:szCs w:val="22"/>
              </w:rPr>
            </w:pPr>
            <w:r>
              <w:rPr>
                <w:b/>
                <w:sz w:val="22"/>
                <w:szCs w:val="22"/>
              </w:rPr>
              <w:lastRenderedPageBreak/>
              <w:t>133.</w:t>
            </w:r>
          </w:p>
        </w:tc>
        <w:tc>
          <w:tcPr>
            <w:tcW w:w="6353" w:type="dxa"/>
            <w:tcBorders>
              <w:bottom w:val="single" w:sz="4" w:space="0" w:color="auto"/>
            </w:tcBorders>
            <w:shd w:val="clear" w:color="auto" w:fill="auto"/>
          </w:tcPr>
          <w:p w14:paraId="0400BA47" w14:textId="490C091A" w:rsidR="00083440" w:rsidRPr="00D27E42" w:rsidRDefault="00083440" w:rsidP="00DC3335">
            <w:pPr>
              <w:pStyle w:val="Default"/>
              <w:rPr>
                <w:rFonts w:ascii="Arial" w:hAnsi="Arial" w:cs="Arial"/>
                <w:b/>
                <w:sz w:val="20"/>
                <w:szCs w:val="20"/>
              </w:rPr>
            </w:pPr>
            <w:r>
              <w:rPr>
                <w:rStyle w:val="oradatatext5"/>
              </w:rPr>
              <w:t>If in the case of an agent claiming, but the setting does not confirm the claim immediately, how long would this claim remain open?</w:t>
            </w:r>
          </w:p>
        </w:tc>
        <w:tc>
          <w:tcPr>
            <w:tcW w:w="6605" w:type="dxa"/>
            <w:tcBorders>
              <w:bottom w:val="single" w:sz="4" w:space="0" w:color="auto"/>
            </w:tcBorders>
            <w:shd w:val="clear" w:color="auto" w:fill="auto"/>
          </w:tcPr>
          <w:p w14:paraId="2AF6DB09" w14:textId="049C1D57" w:rsidR="00083440" w:rsidRPr="00943DB4" w:rsidRDefault="00A70434" w:rsidP="000B47D7">
            <w:pPr>
              <w:rPr>
                <w:sz w:val="22"/>
                <w:szCs w:val="22"/>
              </w:rPr>
            </w:pPr>
            <w:r>
              <w:rPr>
                <w:sz w:val="22"/>
                <w:szCs w:val="22"/>
              </w:rPr>
              <w:t>Bidders should examine and make their proposals for a reasonable time period allowed for settings to validate claims submitted by milk agents.</w:t>
            </w:r>
          </w:p>
        </w:tc>
        <w:tc>
          <w:tcPr>
            <w:tcW w:w="1565" w:type="dxa"/>
            <w:tcBorders>
              <w:bottom w:val="single" w:sz="4" w:space="0" w:color="auto"/>
            </w:tcBorders>
            <w:shd w:val="clear" w:color="auto" w:fill="auto"/>
          </w:tcPr>
          <w:p w14:paraId="5B3DA64F" w14:textId="66C373AC" w:rsidR="00083440" w:rsidRPr="00943DB4" w:rsidRDefault="00287BEF" w:rsidP="000B47D7">
            <w:pPr>
              <w:rPr>
                <w:sz w:val="22"/>
                <w:szCs w:val="22"/>
              </w:rPr>
            </w:pPr>
            <w:r>
              <w:rPr>
                <w:sz w:val="22"/>
                <w:szCs w:val="22"/>
              </w:rPr>
              <w:t>28/10/2015</w:t>
            </w:r>
          </w:p>
        </w:tc>
      </w:tr>
      <w:tr w:rsidR="00083440" w:rsidRPr="00943DB4" w14:paraId="0C0B43AE" w14:textId="77777777" w:rsidTr="00B22BB9">
        <w:tc>
          <w:tcPr>
            <w:tcW w:w="645" w:type="dxa"/>
            <w:shd w:val="clear" w:color="auto" w:fill="auto"/>
          </w:tcPr>
          <w:p w14:paraId="20792B6D" w14:textId="6DC60EFF" w:rsidR="00083440" w:rsidRDefault="00083440" w:rsidP="000B47D7">
            <w:pPr>
              <w:jc w:val="center"/>
              <w:rPr>
                <w:b/>
                <w:sz w:val="22"/>
                <w:szCs w:val="22"/>
              </w:rPr>
            </w:pPr>
            <w:r>
              <w:rPr>
                <w:b/>
                <w:sz w:val="22"/>
                <w:szCs w:val="22"/>
              </w:rPr>
              <w:t>134.</w:t>
            </w:r>
          </w:p>
        </w:tc>
        <w:tc>
          <w:tcPr>
            <w:tcW w:w="6353" w:type="dxa"/>
            <w:shd w:val="clear" w:color="auto" w:fill="auto"/>
          </w:tcPr>
          <w:p w14:paraId="6383AAEB" w14:textId="623A43B2" w:rsidR="00083440" w:rsidRPr="00D27E42" w:rsidRDefault="00083440" w:rsidP="00DC3335">
            <w:pPr>
              <w:pStyle w:val="Default"/>
              <w:rPr>
                <w:rFonts w:ascii="Arial" w:hAnsi="Arial" w:cs="Arial"/>
                <w:b/>
                <w:sz w:val="20"/>
                <w:szCs w:val="20"/>
              </w:rPr>
            </w:pPr>
            <w:r>
              <w:rPr>
                <w:rStyle w:val="oradatatext5"/>
              </w:rPr>
              <w:t>In relation to the low level of payable orders, will the incumbent’s exit plan include the provision of cheque stationery and printer (or specification) to enable us to continue this low level of activity?</w:t>
            </w:r>
          </w:p>
        </w:tc>
        <w:tc>
          <w:tcPr>
            <w:tcW w:w="6605" w:type="dxa"/>
            <w:shd w:val="clear" w:color="auto" w:fill="auto"/>
          </w:tcPr>
          <w:p w14:paraId="4D40EDA9" w14:textId="5B890B5A" w:rsidR="00083440" w:rsidRPr="00943DB4" w:rsidRDefault="006575E1" w:rsidP="006575E1">
            <w:pPr>
              <w:rPr>
                <w:sz w:val="22"/>
                <w:szCs w:val="22"/>
              </w:rPr>
            </w:pPr>
            <w:r w:rsidRPr="006575E1">
              <w:rPr>
                <w:sz w:val="22"/>
                <w:szCs w:val="22"/>
              </w:rPr>
              <w:t>Any stocks of cheque stationery remaining at the beginning of the Delivery Phase on 1 August 2016 will be transferred by the incumbent to the new contractor; however</w:t>
            </w:r>
            <w:r>
              <w:rPr>
                <w:sz w:val="22"/>
                <w:szCs w:val="22"/>
              </w:rPr>
              <w:t xml:space="preserve"> </w:t>
            </w:r>
            <w:r w:rsidR="007D65CF">
              <w:rPr>
                <w:sz w:val="22"/>
                <w:szCs w:val="22"/>
              </w:rPr>
              <w:t xml:space="preserve">a printer will not be transferred. </w:t>
            </w:r>
          </w:p>
        </w:tc>
        <w:tc>
          <w:tcPr>
            <w:tcW w:w="1565" w:type="dxa"/>
            <w:shd w:val="clear" w:color="auto" w:fill="auto"/>
          </w:tcPr>
          <w:p w14:paraId="4EEA42A3" w14:textId="73396EF7" w:rsidR="00083440" w:rsidRPr="00943DB4" w:rsidRDefault="00287BEF" w:rsidP="000B47D7">
            <w:pPr>
              <w:rPr>
                <w:sz w:val="22"/>
                <w:szCs w:val="22"/>
              </w:rPr>
            </w:pPr>
            <w:r>
              <w:rPr>
                <w:sz w:val="22"/>
                <w:szCs w:val="22"/>
              </w:rPr>
              <w:t>28/10/2015</w:t>
            </w:r>
          </w:p>
        </w:tc>
      </w:tr>
      <w:tr w:rsidR="00083440" w:rsidRPr="00943DB4" w14:paraId="730F7C8F" w14:textId="77777777" w:rsidTr="00B22BB9">
        <w:tc>
          <w:tcPr>
            <w:tcW w:w="645" w:type="dxa"/>
            <w:shd w:val="clear" w:color="auto" w:fill="auto"/>
          </w:tcPr>
          <w:p w14:paraId="2730233C" w14:textId="416B9DBC" w:rsidR="00083440" w:rsidRDefault="002A6C06" w:rsidP="000B47D7">
            <w:pPr>
              <w:jc w:val="center"/>
              <w:rPr>
                <w:b/>
                <w:sz w:val="22"/>
                <w:szCs w:val="22"/>
              </w:rPr>
            </w:pPr>
            <w:r>
              <w:rPr>
                <w:b/>
                <w:sz w:val="22"/>
                <w:szCs w:val="22"/>
              </w:rPr>
              <w:t>135.</w:t>
            </w:r>
          </w:p>
        </w:tc>
        <w:tc>
          <w:tcPr>
            <w:tcW w:w="6353" w:type="dxa"/>
            <w:shd w:val="clear" w:color="auto" w:fill="auto"/>
          </w:tcPr>
          <w:p w14:paraId="7CC47109" w14:textId="590BB4A6" w:rsidR="00083440" w:rsidRPr="00D27E42" w:rsidRDefault="002A6C06" w:rsidP="00DC3335">
            <w:pPr>
              <w:pStyle w:val="Default"/>
              <w:rPr>
                <w:rFonts w:ascii="Arial" w:hAnsi="Arial" w:cs="Arial"/>
                <w:b/>
                <w:sz w:val="20"/>
                <w:szCs w:val="20"/>
              </w:rPr>
            </w:pPr>
            <w:r>
              <w:rPr>
                <w:rStyle w:val="oradatatext5"/>
              </w:rPr>
              <w:t>Q36 - can you please clarify if you will require all claims where a receipt/invoice is required to be submitted, to be referred to the NHSBSA? Will this also apply to all subsequent claims from this Setting/Agent for that same price?</w:t>
            </w:r>
          </w:p>
        </w:tc>
        <w:tc>
          <w:tcPr>
            <w:tcW w:w="6605" w:type="dxa"/>
            <w:shd w:val="clear" w:color="auto" w:fill="auto"/>
          </w:tcPr>
          <w:p w14:paraId="173167F9" w14:textId="67736782" w:rsidR="00083440" w:rsidRPr="00943DB4" w:rsidRDefault="00884D5B" w:rsidP="005E6DD0">
            <w:pPr>
              <w:rPr>
                <w:sz w:val="22"/>
                <w:szCs w:val="22"/>
              </w:rPr>
            </w:pPr>
            <w:r>
              <w:rPr>
                <w:sz w:val="22"/>
                <w:szCs w:val="22"/>
              </w:rPr>
              <w:t xml:space="preserve">Invoices or further information will be required by the NHSBSA only where claimed milk prices exceed the agreed threshold.  Whether this will be required on an on-going basis will be dependent on the circumstances of that specific case and will be agreed with the NHSBSA Contract Managers. </w:t>
            </w:r>
          </w:p>
        </w:tc>
        <w:tc>
          <w:tcPr>
            <w:tcW w:w="1565" w:type="dxa"/>
            <w:shd w:val="clear" w:color="auto" w:fill="auto"/>
          </w:tcPr>
          <w:p w14:paraId="5D6E7F1E" w14:textId="7D62DFA1" w:rsidR="00083440" w:rsidRPr="00943DB4" w:rsidRDefault="00287BEF" w:rsidP="000B47D7">
            <w:pPr>
              <w:rPr>
                <w:sz w:val="22"/>
                <w:szCs w:val="22"/>
              </w:rPr>
            </w:pPr>
            <w:r>
              <w:rPr>
                <w:sz w:val="22"/>
                <w:szCs w:val="22"/>
              </w:rPr>
              <w:t>28/10/2015</w:t>
            </w:r>
          </w:p>
        </w:tc>
      </w:tr>
      <w:tr w:rsidR="00083440" w:rsidRPr="00943DB4" w14:paraId="78B77F26" w14:textId="77777777" w:rsidTr="00B22BB9">
        <w:tc>
          <w:tcPr>
            <w:tcW w:w="645" w:type="dxa"/>
            <w:shd w:val="clear" w:color="auto" w:fill="auto"/>
          </w:tcPr>
          <w:p w14:paraId="342A71E9" w14:textId="588F0133" w:rsidR="00083440" w:rsidRDefault="002A6C06" w:rsidP="000B47D7">
            <w:pPr>
              <w:jc w:val="center"/>
              <w:rPr>
                <w:b/>
                <w:sz w:val="22"/>
                <w:szCs w:val="22"/>
              </w:rPr>
            </w:pPr>
            <w:r>
              <w:rPr>
                <w:b/>
                <w:sz w:val="22"/>
                <w:szCs w:val="22"/>
              </w:rPr>
              <w:t>136.</w:t>
            </w:r>
          </w:p>
        </w:tc>
        <w:tc>
          <w:tcPr>
            <w:tcW w:w="6353" w:type="dxa"/>
            <w:shd w:val="clear" w:color="auto" w:fill="auto"/>
          </w:tcPr>
          <w:p w14:paraId="5B60CA24" w14:textId="566623D6" w:rsidR="00083440" w:rsidRPr="00D27E42" w:rsidRDefault="002A6C06" w:rsidP="00DC3335">
            <w:pPr>
              <w:pStyle w:val="Default"/>
              <w:rPr>
                <w:rFonts w:ascii="Arial" w:hAnsi="Arial" w:cs="Arial"/>
                <w:b/>
                <w:sz w:val="20"/>
                <w:szCs w:val="20"/>
              </w:rPr>
            </w:pPr>
            <w:r>
              <w:rPr>
                <w:rStyle w:val="oradatatext5"/>
              </w:rPr>
              <w:t>Q63 - refers to Section 35, bullet point 10 under Agent claims - how would a Contractor be able to confirm that the agent has advised the setting that they remain responsible for the claim?</w:t>
            </w:r>
          </w:p>
        </w:tc>
        <w:tc>
          <w:tcPr>
            <w:tcW w:w="6605" w:type="dxa"/>
            <w:shd w:val="clear" w:color="auto" w:fill="auto"/>
          </w:tcPr>
          <w:p w14:paraId="2B37A065" w14:textId="742B1B2B" w:rsidR="00083440" w:rsidRPr="00943DB4" w:rsidRDefault="00287886" w:rsidP="005E6DD0">
            <w:pPr>
              <w:rPr>
                <w:sz w:val="22"/>
                <w:szCs w:val="22"/>
              </w:rPr>
            </w:pPr>
            <w:r>
              <w:rPr>
                <w:sz w:val="22"/>
                <w:szCs w:val="22"/>
              </w:rPr>
              <w:t>It is not expected that the Contractor will have complete visibility of Agents communications.  What is required however is that the Contractor maintains effective communication links with Agents and requires them to agree and adhere to the Terms and Conditions and</w:t>
            </w:r>
            <w:r w:rsidR="005E6DD0">
              <w:rPr>
                <w:sz w:val="22"/>
                <w:szCs w:val="22"/>
              </w:rPr>
              <w:t xml:space="preserve"> therefore</w:t>
            </w:r>
            <w:r>
              <w:rPr>
                <w:sz w:val="22"/>
                <w:szCs w:val="22"/>
              </w:rPr>
              <w:t xml:space="preserve"> ensure that they are aware of their responsibilities under the scheme.  </w:t>
            </w:r>
          </w:p>
        </w:tc>
        <w:tc>
          <w:tcPr>
            <w:tcW w:w="1565" w:type="dxa"/>
            <w:shd w:val="clear" w:color="auto" w:fill="auto"/>
          </w:tcPr>
          <w:p w14:paraId="101109F4" w14:textId="552A24E3" w:rsidR="00083440" w:rsidRPr="00943DB4" w:rsidRDefault="00287BEF" w:rsidP="000B47D7">
            <w:pPr>
              <w:rPr>
                <w:sz w:val="22"/>
                <w:szCs w:val="22"/>
              </w:rPr>
            </w:pPr>
            <w:r>
              <w:rPr>
                <w:sz w:val="22"/>
                <w:szCs w:val="22"/>
              </w:rPr>
              <w:t>28/10/2015</w:t>
            </w:r>
          </w:p>
        </w:tc>
      </w:tr>
      <w:tr w:rsidR="00083440" w:rsidRPr="00943DB4" w14:paraId="1E877B6D" w14:textId="77777777" w:rsidTr="00B22BB9">
        <w:tc>
          <w:tcPr>
            <w:tcW w:w="645" w:type="dxa"/>
            <w:shd w:val="clear" w:color="auto" w:fill="auto"/>
          </w:tcPr>
          <w:p w14:paraId="3295C6C6" w14:textId="0318C0D0" w:rsidR="00083440" w:rsidRDefault="002A6C06" w:rsidP="000B47D7">
            <w:pPr>
              <w:jc w:val="center"/>
              <w:rPr>
                <w:b/>
                <w:sz w:val="22"/>
                <w:szCs w:val="22"/>
              </w:rPr>
            </w:pPr>
            <w:r>
              <w:rPr>
                <w:b/>
                <w:sz w:val="22"/>
                <w:szCs w:val="22"/>
              </w:rPr>
              <w:t>137.</w:t>
            </w:r>
          </w:p>
        </w:tc>
        <w:tc>
          <w:tcPr>
            <w:tcW w:w="6353" w:type="dxa"/>
            <w:shd w:val="clear" w:color="auto" w:fill="auto"/>
          </w:tcPr>
          <w:p w14:paraId="36F7580C" w14:textId="37C4720B" w:rsidR="00083440" w:rsidRPr="00D27E42" w:rsidRDefault="002A6C06" w:rsidP="00DC3335">
            <w:pPr>
              <w:pStyle w:val="Default"/>
              <w:rPr>
                <w:rFonts w:ascii="Arial" w:hAnsi="Arial" w:cs="Arial"/>
                <w:b/>
                <w:sz w:val="20"/>
                <w:szCs w:val="20"/>
              </w:rPr>
            </w:pPr>
            <w:r>
              <w:rPr>
                <w:rStyle w:val="oradatatext5"/>
              </w:rPr>
              <w:t>Q21 - would you please clarify if any costs related to processed detailed in the Agents terms &amp; conditions are to be included within this proposal or will the Authority agree to an alteration in the event that any processes in the final approved terms &amp; conditions haven't been factored in.</w:t>
            </w:r>
          </w:p>
        </w:tc>
        <w:tc>
          <w:tcPr>
            <w:tcW w:w="6605" w:type="dxa"/>
            <w:shd w:val="clear" w:color="auto" w:fill="auto"/>
          </w:tcPr>
          <w:p w14:paraId="49F98E17" w14:textId="4A844A65" w:rsidR="00083440" w:rsidRPr="00943DB4" w:rsidRDefault="005E6DD0" w:rsidP="005E6DD0">
            <w:pPr>
              <w:rPr>
                <w:sz w:val="22"/>
                <w:szCs w:val="22"/>
              </w:rPr>
            </w:pPr>
            <w:r w:rsidRPr="005E6DD0">
              <w:rPr>
                <w:sz w:val="22"/>
                <w:szCs w:val="22"/>
              </w:rPr>
              <w:t>A near final draft of the terms and conditions for milk agents was issued alongside the other ITT</w:t>
            </w:r>
            <w:r>
              <w:rPr>
                <w:sz w:val="22"/>
                <w:szCs w:val="22"/>
              </w:rPr>
              <w:t xml:space="preserve"> </w:t>
            </w:r>
            <w:r w:rsidRPr="005E6DD0">
              <w:rPr>
                <w:sz w:val="22"/>
                <w:szCs w:val="22"/>
              </w:rPr>
              <w:t>documentation. The Authority does not expect the final version to change in any way which might add to a Bidder’s costs</w:t>
            </w:r>
            <w:r>
              <w:rPr>
                <w:sz w:val="22"/>
                <w:szCs w:val="22"/>
              </w:rPr>
              <w:t>.</w:t>
            </w:r>
          </w:p>
        </w:tc>
        <w:tc>
          <w:tcPr>
            <w:tcW w:w="1565" w:type="dxa"/>
            <w:shd w:val="clear" w:color="auto" w:fill="auto"/>
          </w:tcPr>
          <w:p w14:paraId="05CCD802" w14:textId="4CD60CFA" w:rsidR="00083440" w:rsidRPr="00943DB4" w:rsidRDefault="00287BEF" w:rsidP="000B47D7">
            <w:pPr>
              <w:rPr>
                <w:sz w:val="22"/>
                <w:szCs w:val="22"/>
              </w:rPr>
            </w:pPr>
            <w:r>
              <w:rPr>
                <w:sz w:val="22"/>
                <w:szCs w:val="22"/>
              </w:rPr>
              <w:t>28/10/2015</w:t>
            </w:r>
          </w:p>
        </w:tc>
      </w:tr>
      <w:tr w:rsidR="00EB6A03" w:rsidRPr="00943DB4" w14:paraId="5C22E440" w14:textId="77777777" w:rsidTr="00C517CF">
        <w:tc>
          <w:tcPr>
            <w:tcW w:w="645" w:type="dxa"/>
            <w:shd w:val="clear" w:color="auto" w:fill="auto"/>
          </w:tcPr>
          <w:p w14:paraId="20DDB327" w14:textId="574856B1" w:rsidR="00EB6A03" w:rsidRDefault="00EB6A03" w:rsidP="000B47D7">
            <w:pPr>
              <w:jc w:val="center"/>
              <w:rPr>
                <w:b/>
                <w:sz w:val="22"/>
                <w:szCs w:val="22"/>
              </w:rPr>
            </w:pPr>
            <w:r>
              <w:rPr>
                <w:b/>
                <w:sz w:val="22"/>
                <w:szCs w:val="22"/>
              </w:rPr>
              <w:t>138.</w:t>
            </w:r>
          </w:p>
        </w:tc>
        <w:tc>
          <w:tcPr>
            <w:tcW w:w="6353" w:type="dxa"/>
            <w:shd w:val="clear" w:color="auto" w:fill="auto"/>
          </w:tcPr>
          <w:p w14:paraId="742E9FD4" w14:textId="3DB209CA" w:rsidR="00EB6A03" w:rsidRPr="00D27E42" w:rsidRDefault="00EB6A03" w:rsidP="00DC3335">
            <w:pPr>
              <w:pStyle w:val="Default"/>
              <w:rPr>
                <w:rFonts w:ascii="Arial" w:hAnsi="Arial" w:cs="Arial"/>
                <w:b/>
                <w:sz w:val="20"/>
                <w:szCs w:val="20"/>
              </w:rPr>
            </w:pPr>
            <w:r>
              <w:rPr>
                <w:rStyle w:val="oradatatext5"/>
              </w:rPr>
              <w:t xml:space="preserve">The specification says that the printer used for payable orders must be approved by the Government Banking Service. Is there a list of approved printers available? </w:t>
            </w:r>
            <w:r w:rsidRPr="005D3CB9">
              <w:rPr>
                <w:b/>
                <w:bCs/>
                <w:i/>
                <w:iCs/>
                <w:sz w:val="22"/>
                <w:szCs w:val="22"/>
              </w:rPr>
              <w:t xml:space="preserve">NOTE – </w:t>
            </w:r>
            <w:r w:rsidRPr="00D44ED6">
              <w:rPr>
                <w:b/>
                <w:i/>
                <w:iCs/>
                <w:sz w:val="22"/>
                <w:szCs w:val="22"/>
              </w:rPr>
              <w:t>The Contractor must use payable orders from a printer approved by the Government Banking Service.  Any queries about the format of payable orders and prices should be directed to the Government Banking Service in the first instance.</w:t>
            </w:r>
          </w:p>
        </w:tc>
        <w:tc>
          <w:tcPr>
            <w:tcW w:w="6605" w:type="dxa"/>
            <w:shd w:val="clear" w:color="auto" w:fill="auto"/>
          </w:tcPr>
          <w:p w14:paraId="3BB67EDA" w14:textId="66F225B0" w:rsidR="00E01BF7" w:rsidRPr="00943DB4" w:rsidRDefault="00EB6A03" w:rsidP="00F84C84">
            <w:pPr>
              <w:rPr>
                <w:sz w:val="22"/>
                <w:szCs w:val="22"/>
              </w:rPr>
            </w:pPr>
            <w:r w:rsidRPr="005D3CB9">
              <w:rPr>
                <w:sz w:val="22"/>
                <w:szCs w:val="22"/>
              </w:rPr>
              <w:t xml:space="preserve">Government Banking Service </w:t>
            </w:r>
            <w:r w:rsidRPr="005D3CB9">
              <w:t xml:space="preserve">(GBS) </w:t>
            </w:r>
            <w:r w:rsidRPr="005D3CB9">
              <w:rPr>
                <w:sz w:val="22"/>
                <w:szCs w:val="22"/>
              </w:rPr>
              <w:t>do</w:t>
            </w:r>
            <w:r w:rsidRPr="005D3CB9">
              <w:t>es</w:t>
            </w:r>
            <w:r w:rsidRPr="005D3CB9">
              <w:rPr>
                <w:sz w:val="22"/>
                <w:szCs w:val="22"/>
              </w:rPr>
              <w:t xml:space="preserve"> not have a list of approved suppliers for printing of Payable Order</w:t>
            </w:r>
            <w:r w:rsidR="00923E4A">
              <w:rPr>
                <w:sz w:val="22"/>
                <w:szCs w:val="22"/>
              </w:rPr>
              <w:t xml:space="preserve"> Templates</w:t>
            </w:r>
            <w:r w:rsidRPr="005D3CB9">
              <w:rPr>
                <w:sz w:val="22"/>
                <w:szCs w:val="22"/>
              </w:rPr>
              <w:t>.  Due to the security involved, GBS have only one approved supplier (A1 Security Print) who is allowed to print their Payable Orders.  A1 were approved by GBS following Williams Lea - Print Manager for Government - performing a security audit.  A1 also have Corporate Security Accreditation from the Home Office.</w:t>
            </w:r>
            <w:r w:rsidR="000D36F4">
              <w:rPr>
                <w:sz w:val="22"/>
                <w:szCs w:val="22"/>
              </w:rPr>
              <w:t xml:space="preserve">  Pre-printed payable order templates </w:t>
            </w:r>
            <w:r w:rsidR="00923E4A">
              <w:rPr>
                <w:sz w:val="22"/>
                <w:szCs w:val="22"/>
              </w:rPr>
              <w:t xml:space="preserve">will be made available </w:t>
            </w:r>
            <w:r w:rsidR="00F84C84">
              <w:rPr>
                <w:sz w:val="22"/>
                <w:szCs w:val="22"/>
              </w:rPr>
              <w:t xml:space="preserve">to </w:t>
            </w:r>
            <w:r w:rsidR="00F84C84">
              <w:rPr>
                <w:sz w:val="22"/>
                <w:szCs w:val="22"/>
              </w:rPr>
              <w:lastRenderedPageBreak/>
              <w:t>and</w:t>
            </w:r>
            <w:r w:rsidR="00923E4A">
              <w:rPr>
                <w:sz w:val="22"/>
                <w:szCs w:val="22"/>
              </w:rPr>
              <w:t xml:space="preserve"> used </w:t>
            </w:r>
            <w:r w:rsidR="000D36F4">
              <w:rPr>
                <w:sz w:val="22"/>
                <w:szCs w:val="22"/>
              </w:rPr>
              <w:t>by the Contractor.  The Contractor will be required to print the payable order</w:t>
            </w:r>
            <w:r w:rsidR="00F84C84">
              <w:rPr>
                <w:sz w:val="22"/>
                <w:szCs w:val="22"/>
              </w:rPr>
              <w:t xml:space="preserve"> template</w:t>
            </w:r>
            <w:r w:rsidR="000D36F4">
              <w:rPr>
                <w:sz w:val="22"/>
                <w:szCs w:val="22"/>
              </w:rPr>
              <w:t xml:space="preserve"> with the particular details of that claim; including the monetary amount and contact details. </w:t>
            </w:r>
            <w:r w:rsidR="00923E4A">
              <w:rPr>
                <w:sz w:val="22"/>
                <w:szCs w:val="22"/>
              </w:rPr>
              <w:t xml:space="preserve"> Tenderers should possess the facility and propose a secure process for doing this as part of their bid. </w:t>
            </w:r>
            <w:r w:rsidR="000D36F4">
              <w:rPr>
                <w:sz w:val="22"/>
                <w:szCs w:val="22"/>
              </w:rPr>
              <w:t xml:space="preserve"> </w:t>
            </w:r>
          </w:p>
        </w:tc>
        <w:tc>
          <w:tcPr>
            <w:tcW w:w="1565" w:type="dxa"/>
            <w:shd w:val="clear" w:color="auto" w:fill="auto"/>
          </w:tcPr>
          <w:p w14:paraId="632D4E54" w14:textId="5AAE0546" w:rsidR="00EB6A03" w:rsidRPr="00943DB4" w:rsidRDefault="00C517CF" w:rsidP="000B47D7">
            <w:pPr>
              <w:rPr>
                <w:sz w:val="22"/>
                <w:szCs w:val="22"/>
              </w:rPr>
            </w:pPr>
            <w:r>
              <w:rPr>
                <w:sz w:val="22"/>
                <w:szCs w:val="22"/>
              </w:rPr>
              <w:lastRenderedPageBreak/>
              <w:t>03/11/2015</w:t>
            </w:r>
          </w:p>
        </w:tc>
      </w:tr>
      <w:tr w:rsidR="00EB6A03" w:rsidRPr="00943DB4" w14:paraId="78489598" w14:textId="77777777" w:rsidTr="00C517CF">
        <w:tc>
          <w:tcPr>
            <w:tcW w:w="645" w:type="dxa"/>
            <w:shd w:val="clear" w:color="auto" w:fill="auto"/>
          </w:tcPr>
          <w:p w14:paraId="777792CA" w14:textId="2092566E" w:rsidR="00EB6A03" w:rsidRDefault="00EB6A03" w:rsidP="000B47D7">
            <w:pPr>
              <w:jc w:val="center"/>
              <w:rPr>
                <w:b/>
                <w:sz w:val="22"/>
                <w:szCs w:val="22"/>
              </w:rPr>
            </w:pPr>
            <w:r>
              <w:rPr>
                <w:b/>
                <w:sz w:val="22"/>
                <w:szCs w:val="22"/>
              </w:rPr>
              <w:lastRenderedPageBreak/>
              <w:t>139.</w:t>
            </w:r>
          </w:p>
        </w:tc>
        <w:tc>
          <w:tcPr>
            <w:tcW w:w="6353" w:type="dxa"/>
            <w:shd w:val="clear" w:color="auto" w:fill="auto"/>
          </w:tcPr>
          <w:p w14:paraId="41473EA7" w14:textId="2CBF0DFB" w:rsidR="00EB6A03" w:rsidRPr="00D27E42" w:rsidRDefault="00EB6A03" w:rsidP="00DC3335">
            <w:pPr>
              <w:pStyle w:val="Default"/>
              <w:rPr>
                <w:rFonts w:ascii="Arial" w:hAnsi="Arial" w:cs="Arial"/>
                <w:b/>
                <w:sz w:val="20"/>
                <w:szCs w:val="20"/>
              </w:rPr>
            </w:pPr>
            <w:r>
              <w:rPr>
                <w:rStyle w:val="oradatatext5"/>
              </w:rPr>
              <w:t>Could we have an example of the format of Ofsted information which the Authority provides on a quarterly basis? Do they also provide information in respect of the other care registration bodies (</w:t>
            </w:r>
            <w:proofErr w:type="spellStart"/>
            <w:r>
              <w:rPr>
                <w:rStyle w:val="oradatatext5"/>
              </w:rPr>
              <w:t>eg</w:t>
            </w:r>
            <w:proofErr w:type="spellEnd"/>
            <w:r>
              <w:rPr>
                <w:rStyle w:val="oradatatext5"/>
              </w:rPr>
              <w:t xml:space="preserve"> CSSIW)?</w:t>
            </w:r>
          </w:p>
        </w:tc>
        <w:tc>
          <w:tcPr>
            <w:tcW w:w="6605" w:type="dxa"/>
            <w:shd w:val="clear" w:color="auto" w:fill="auto"/>
          </w:tcPr>
          <w:p w14:paraId="006DA2DA" w14:textId="09CFFD3F" w:rsidR="00966B1F" w:rsidRDefault="00BE22A9" w:rsidP="00966B1F">
            <w:pPr>
              <w:rPr>
                <w:sz w:val="22"/>
                <w:szCs w:val="22"/>
              </w:rPr>
            </w:pPr>
            <w:r>
              <w:rPr>
                <w:sz w:val="22"/>
                <w:szCs w:val="22"/>
              </w:rPr>
              <w:t xml:space="preserve">The OFSTED report is available upon request as per the terms stated in the </w:t>
            </w:r>
            <w:r w:rsidR="00C517CF">
              <w:rPr>
                <w:sz w:val="22"/>
                <w:szCs w:val="22"/>
              </w:rPr>
              <w:t>answer</w:t>
            </w:r>
            <w:r>
              <w:rPr>
                <w:sz w:val="22"/>
                <w:szCs w:val="22"/>
              </w:rPr>
              <w:t xml:space="preserve"> to </w:t>
            </w:r>
            <w:r w:rsidR="00C517CF" w:rsidRPr="00C517CF">
              <w:rPr>
                <w:b/>
                <w:sz w:val="22"/>
                <w:szCs w:val="22"/>
              </w:rPr>
              <w:t>Q</w:t>
            </w:r>
            <w:r w:rsidRPr="00C517CF">
              <w:rPr>
                <w:b/>
                <w:sz w:val="22"/>
                <w:szCs w:val="22"/>
              </w:rPr>
              <w:t>25.</w:t>
            </w:r>
            <w:r>
              <w:rPr>
                <w:sz w:val="22"/>
                <w:szCs w:val="22"/>
              </w:rPr>
              <w:t xml:space="preserve"> </w:t>
            </w:r>
            <w:r w:rsidR="00966B1F">
              <w:rPr>
                <w:sz w:val="22"/>
                <w:szCs w:val="22"/>
              </w:rPr>
              <w:t xml:space="preserve"> </w:t>
            </w:r>
          </w:p>
          <w:p w14:paraId="5AF093E8" w14:textId="77777777" w:rsidR="00966B1F" w:rsidRDefault="00966B1F" w:rsidP="00966B1F">
            <w:pPr>
              <w:rPr>
                <w:sz w:val="22"/>
                <w:szCs w:val="22"/>
              </w:rPr>
            </w:pPr>
          </w:p>
          <w:p w14:paraId="653B5C77" w14:textId="3591742D" w:rsidR="00BE22A9" w:rsidRPr="00943DB4" w:rsidRDefault="00966B1F" w:rsidP="00966B1F">
            <w:pPr>
              <w:rPr>
                <w:sz w:val="22"/>
                <w:szCs w:val="22"/>
              </w:rPr>
            </w:pPr>
            <w:r>
              <w:rPr>
                <w:sz w:val="22"/>
                <w:szCs w:val="22"/>
              </w:rPr>
              <w:t xml:space="preserve">Information from other bodies and agencies does exist however this cannot be provided currently.  The Authority encourages bidders to seek and use such information in their proposals. </w:t>
            </w:r>
          </w:p>
        </w:tc>
        <w:tc>
          <w:tcPr>
            <w:tcW w:w="1565" w:type="dxa"/>
            <w:shd w:val="clear" w:color="auto" w:fill="auto"/>
          </w:tcPr>
          <w:p w14:paraId="31572C3B" w14:textId="0B331828" w:rsidR="00EB6A03" w:rsidRPr="00943DB4" w:rsidRDefault="00C517CF" w:rsidP="000B47D7">
            <w:pPr>
              <w:rPr>
                <w:sz w:val="22"/>
                <w:szCs w:val="22"/>
              </w:rPr>
            </w:pPr>
            <w:r>
              <w:rPr>
                <w:sz w:val="22"/>
                <w:szCs w:val="22"/>
              </w:rPr>
              <w:t>03/11/2015</w:t>
            </w:r>
          </w:p>
        </w:tc>
      </w:tr>
      <w:tr w:rsidR="00EB6A03" w:rsidRPr="00943DB4" w14:paraId="4BDB9098" w14:textId="77777777" w:rsidTr="00C517CF">
        <w:tc>
          <w:tcPr>
            <w:tcW w:w="645" w:type="dxa"/>
            <w:shd w:val="clear" w:color="auto" w:fill="auto"/>
          </w:tcPr>
          <w:p w14:paraId="139FD0F9" w14:textId="7220A10B" w:rsidR="00EB6A03" w:rsidRDefault="00EB6A03" w:rsidP="000B47D7">
            <w:pPr>
              <w:jc w:val="center"/>
              <w:rPr>
                <w:b/>
                <w:sz w:val="22"/>
                <w:szCs w:val="22"/>
              </w:rPr>
            </w:pPr>
            <w:r>
              <w:rPr>
                <w:b/>
                <w:sz w:val="22"/>
                <w:szCs w:val="22"/>
              </w:rPr>
              <w:t>140.</w:t>
            </w:r>
          </w:p>
        </w:tc>
        <w:tc>
          <w:tcPr>
            <w:tcW w:w="6353" w:type="dxa"/>
            <w:shd w:val="clear" w:color="auto" w:fill="auto"/>
          </w:tcPr>
          <w:p w14:paraId="75209188" w14:textId="295F01FB" w:rsidR="00EB6A03" w:rsidRPr="00D27E42" w:rsidRDefault="00EB6A03" w:rsidP="00DC3335">
            <w:pPr>
              <w:pStyle w:val="Default"/>
              <w:rPr>
                <w:rFonts w:ascii="Arial" w:hAnsi="Arial" w:cs="Arial"/>
                <w:b/>
                <w:sz w:val="20"/>
                <w:szCs w:val="20"/>
              </w:rPr>
            </w:pPr>
            <w:r>
              <w:rPr>
                <w:rStyle w:val="oradatatext5"/>
              </w:rPr>
              <w:t>The TUPE information has been updated in the last set of Q&amp;As to say that the Authority does not consider that TUPE will apply. Please could you explain this change, as the original contract (with the incumbent) indicates that TUPE would be likely to apply? Does the incumbent agree that TUPE is unlikely to apply?</w:t>
            </w:r>
          </w:p>
        </w:tc>
        <w:tc>
          <w:tcPr>
            <w:tcW w:w="6605" w:type="dxa"/>
            <w:shd w:val="clear" w:color="auto" w:fill="auto"/>
          </w:tcPr>
          <w:p w14:paraId="7F4D6973" w14:textId="7395B64D" w:rsidR="00F064D3" w:rsidRPr="00F064D3" w:rsidRDefault="00F064D3" w:rsidP="000B47D7">
            <w:pPr>
              <w:rPr>
                <w:sz w:val="22"/>
                <w:szCs w:val="22"/>
              </w:rPr>
            </w:pPr>
            <w:r w:rsidRPr="00F064D3">
              <w:rPr>
                <w:sz w:val="22"/>
                <w:szCs w:val="22"/>
              </w:rPr>
              <w:t>The Authority has made an assessment as to the application of TUPE based on the facts as they currently stand. It is the tenderers’ responsibility to take independent advice and make their own assessment with regards to the implications of TUPE. The Authority cannot give confirmation as to the incumbent’s current or final view.</w:t>
            </w:r>
            <w:r w:rsidR="007A3139" w:rsidRPr="00F064D3">
              <w:rPr>
                <w:sz w:val="22"/>
                <w:szCs w:val="22"/>
              </w:rPr>
              <w:t xml:space="preserve"> </w:t>
            </w:r>
          </w:p>
          <w:p w14:paraId="615964A8" w14:textId="77777777" w:rsidR="00F064D3" w:rsidRDefault="00F064D3" w:rsidP="000B47D7">
            <w:pPr>
              <w:rPr>
                <w:sz w:val="22"/>
                <w:szCs w:val="22"/>
              </w:rPr>
            </w:pPr>
          </w:p>
          <w:p w14:paraId="7D7C0DA2" w14:textId="57D35464" w:rsidR="00EB6A03" w:rsidRPr="00943DB4" w:rsidRDefault="007A3139" w:rsidP="000B47D7">
            <w:pPr>
              <w:rPr>
                <w:sz w:val="22"/>
                <w:szCs w:val="22"/>
              </w:rPr>
            </w:pPr>
            <w:r>
              <w:rPr>
                <w:sz w:val="22"/>
                <w:szCs w:val="22"/>
              </w:rPr>
              <w:t xml:space="preserve">Also see answer to </w:t>
            </w:r>
            <w:r w:rsidRPr="00EB6A03">
              <w:rPr>
                <w:b/>
                <w:sz w:val="22"/>
                <w:szCs w:val="22"/>
              </w:rPr>
              <w:t>Q7</w:t>
            </w:r>
            <w:r>
              <w:rPr>
                <w:sz w:val="22"/>
                <w:szCs w:val="22"/>
              </w:rPr>
              <w:t xml:space="preserve"> &amp; </w:t>
            </w:r>
            <w:r w:rsidRPr="00EB6A03">
              <w:rPr>
                <w:b/>
                <w:sz w:val="22"/>
                <w:szCs w:val="22"/>
              </w:rPr>
              <w:t>Q47</w:t>
            </w:r>
            <w:r>
              <w:rPr>
                <w:sz w:val="22"/>
                <w:szCs w:val="22"/>
              </w:rPr>
              <w:t xml:space="preserve"> above.</w:t>
            </w:r>
          </w:p>
        </w:tc>
        <w:tc>
          <w:tcPr>
            <w:tcW w:w="1565" w:type="dxa"/>
            <w:shd w:val="clear" w:color="auto" w:fill="auto"/>
          </w:tcPr>
          <w:p w14:paraId="1B23EA2D" w14:textId="423267D6" w:rsidR="00EB6A03" w:rsidRPr="00943DB4" w:rsidRDefault="00C517CF" w:rsidP="000B47D7">
            <w:pPr>
              <w:rPr>
                <w:sz w:val="22"/>
                <w:szCs w:val="22"/>
              </w:rPr>
            </w:pPr>
            <w:r>
              <w:rPr>
                <w:sz w:val="22"/>
                <w:szCs w:val="22"/>
              </w:rPr>
              <w:t>03/11/2015</w:t>
            </w:r>
          </w:p>
        </w:tc>
      </w:tr>
      <w:tr w:rsidR="00EB6A03" w:rsidRPr="00943DB4" w14:paraId="5F75B347" w14:textId="77777777" w:rsidTr="00C517CF">
        <w:tc>
          <w:tcPr>
            <w:tcW w:w="645" w:type="dxa"/>
            <w:shd w:val="clear" w:color="auto" w:fill="auto"/>
          </w:tcPr>
          <w:p w14:paraId="511E3105" w14:textId="414CE64C" w:rsidR="00EB6A03" w:rsidRDefault="00EB6A03" w:rsidP="000B47D7">
            <w:pPr>
              <w:jc w:val="center"/>
              <w:rPr>
                <w:b/>
                <w:sz w:val="22"/>
                <w:szCs w:val="22"/>
              </w:rPr>
            </w:pPr>
            <w:r>
              <w:rPr>
                <w:b/>
                <w:sz w:val="22"/>
                <w:szCs w:val="22"/>
              </w:rPr>
              <w:t>141.</w:t>
            </w:r>
          </w:p>
        </w:tc>
        <w:tc>
          <w:tcPr>
            <w:tcW w:w="6353" w:type="dxa"/>
            <w:shd w:val="clear" w:color="auto" w:fill="auto"/>
          </w:tcPr>
          <w:p w14:paraId="0E4B5D25" w14:textId="5317560C" w:rsidR="00EB6A03" w:rsidRPr="00D27E42" w:rsidRDefault="00EB6A03" w:rsidP="00DC3335">
            <w:pPr>
              <w:pStyle w:val="Default"/>
              <w:rPr>
                <w:rFonts w:ascii="Arial" w:hAnsi="Arial" w:cs="Arial"/>
                <w:b/>
                <w:sz w:val="20"/>
                <w:szCs w:val="20"/>
              </w:rPr>
            </w:pPr>
            <w:r>
              <w:rPr>
                <w:rStyle w:val="oradatatext5"/>
              </w:rPr>
              <w:t>Agents are required to submit claims via a template csv file. May we see a blank version of this file please?</w:t>
            </w:r>
          </w:p>
        </w:tc>
        <w:tc>
          <w:tcPr>
            <w:tcW w:w="6605" w:type="dxa"/>
            <w:shd w:val="clear" w:color="auto" w:fill="auto"/>
          </w:tcPr>
          <w:p w14:paraId="7C40FD20" w14:textId="2902E6CD" w:rsidR="00EB6A03" w:rsidRPr="00943DB4" w:rsidRDefault="007A3139" w:rsidP="00C517CF">
            <w:pPr>
              <w:rPr>
                <w:sz w:val="22"/>
                <w:szCs w:val="22"/>
              </w:rPr>
            </w:pPr>
            <w:r>
              <w:rPr>
                <w:sz w:val="22"/>
                <w:szCs w:val="22"/>
              </w:rPr>
              <w:t xml:space="preserve">A sample of the current CSV file can be found within the Agent pack – please see the </w:t>
            </w:r>
            <w:r w:rsidR="00C517CF">
              <w:rPr>
                <w:sz w:val="22"/>
                <w:szCs w:val="22"/>
              </w:rPr>
              <w:t>answer</w:t>
            </w:r>
            <w:r>
              <w:rPr>
                <w:sz w:val="22"/>
                <w:szCs w:val="22"/>
              </w:rPr>
              <w:t xml:space="preserve"> to </w:t>
            </w:r>
            <w:r w:rsidR="00C517CF" w:rsidRPr="00C517CF">
              <w:rPr>
                <w:b/>
                <w:sz w:val="22"/>
                <w:szCs w:val="22"/>
              </w:rPr>
              <w:t>Q</w:t>
            </w:r>
            <w:r w:rsidRPr="00C517CF">
              <w:rPr>
                <w:b/>
                <w:sz w:val="22"/>
                <w:szCs w:val="22"/>
              </w:rPr>
              <w:t>30</w:t>
            </w:r>
            <w:r>
              <w:rPr>
                <w:sz w:val="22"/>
                <w:szCs w:val="22"/>
              </w:rPr>
              <w:t>.   The format of this file can be adapted according to Bidders proposals and information requirements from Milk Agents.</w:t>
            </w:r>
          </w:p>
        </w:tc>
        <w:tc>
          <w:tcPr>
            <w:tcW w:w="1565" w:type="dxa"/>
            <w:shd w:val="clear" w:color="auto" w:fill="auto"/>
          </w:tcPr>
          <w:p w14:paraId="643BA6AA" w14:textId="22C64427" w:rsidR="00EB6A03" w:rsidRPr="00943DB4" w:rsidRDefault="00C517CF" w:rsidP="000B47D7">
            <w:pPr>
              <w:rPr>
                <w:sz w:val="22"/>
                <w:szCs w:val="22"/>
              </w:rPr>
            </w:pPr>
            <w:r>
              <w:rPr>
                <w:sz w:val="22"/>
                <w:szCs w:val="22"/>
              </w:rPr>
              <w:t>03/11/2015</w:t>
            </w:r>
          </w:p>
        </w:tc>
      </w:tr>
      <w:tr w:rsidR="00EB6A03" w:rsidRPr="00943DB4" w14:paraId="4D84F9EC" w14:textId="77777777" w:rsidTr="00C517CF">
        <w:tc>
          <w:tcPr>
            <w:tcW w:w="645" w:type="dxa"/>
            <w:shd w:val="clear" w:color="auto" w:fill="auto"/>
          </w:tcPr>
          <w:p w14:paraId="6C393570" w14:textId="3E2BC694" w:rsidR="00EB6A03" w:rsidRDefault="00EB6A03" w:rsidP="000B47D7">
            <w:pPr>
              <w:jc w:val="center"/>
              <w:rPr>
                <w:b/>
                <w:sz w:val="22"/>
                <w:szCs w:val="22"/>
              </w:rPr>
            </w:pPr>
            <w:r>
              <w:rPr>
                <w:b/>
                <w:sz w:val="22"/>
                <w:szCs w:val="22"/>
              </w:rPr>
              <w:t>142.</w:t>
            </w:r>
          </w:p>
        </w:tc>
        <w:tc>
          <w:tcPr>
            <w:tcW w:w="6353" w:type="dxa"/>
            <w:shd w:val="clear" w:color="auto" w:fill="auto"/>
          </w:tcPr>
          <w:p w14:paraId="69C4016C" w14:textId="0F5654A6" w:rsidR="00EB6A03" w:rsidRPr="00D27E42" w:rsidRDefault="00EB6A03" w:rsidP="00DC3335">
            <w:pPr>
              <w:pStyle w:val="Default"/>
              <w:rPr>
                <w:rFonts w:ascii="Arial" w:hAnsi="Arial" w:cs="Arial"/>
                <w:b/>
                <w:sz w:val="20"/>
                <w:szCs w:val="20"/>
              </w:rPr>
            </w:pPr>
            <w:r>
              <w:rPr>
                <w:rStyle w:val="oradatatext5"/>
              </w:rPr>
              <w:t>The NMS website says that all claim periods will be changing from four-monthly to monthly. Please could we have some detail on the timescales for this change? Will postal claims be made on a monthly basis in future, or is the intention of this change to move all claimants online?</w:t>
            </w:r>
          </w:p>
        </w:tc>
        <w:tc>
          <w:tcPr>
            <w:tcW w:w="6605" w:type="dxa"/>
            <w:shd w:val="clear" w:color="auto" w:fill="auto"/>
          </w:tcPr>
          <w:p w14:paraId="1F777044" w14:textId="10E5D1FD" w:rsidR="00EB6A03" w:rsidRPr="00943DB4" w:rsidRDefault="007A3139" w:rsidP="000B47D7">
            <w:pPr>
              <w:rPr>
                <w:sz w:val="22"/>
                <w:szCs w:val="22"/>
              </w:rPr>
            </w:pPr>
            <w:r>
              <w:rPr>
                <w:sz w:val="22"/>
                <w:szCs w:val="22"/>
              </w:rPr>
              <w:t xml:space="preserve">The NMS website states that </w:t>
            </w:r>
            <w:r w:rsidRPr="00AB3B52">
              <w:rPr>
                <w:b/>
                <w:sz w:val="22"/>
                <w:szCs w:val="22"/>
              </w:rPr>
              <w:t>postal</w:t>
            </w:r>
            <w:r>
              <w:rPr>
                <w:sz w:val="22"/>
                <w:szCs w:val="22"/>
              </w:rPr>
              <w:t xml:space="preserve"> claims only will be subject to a reduction in the claims period.  This reduction is not a requirement of the contract; however it may be beneficial in encouraging settings to move to online claiming.</w:t>
            </w:r>
          </w:p>
        </w:tc>
        <w:tc>
          <w:tcPr>
            <w:tcW w:w="1565" w:type="dxa"/>
            <w:shd w:val="clear" w:color="auto" w:fill="auto"/>
          </w:tcPr>
          <w:p w14:paraId="441AA6FC" w14:textId="2B31439E" w:rsidR="00EB6A03" w:rsidRPr="00943DB4" w:rsidRDefault="00C517CF" w:rsidP="000B47D7">
            <w:pPr>
              <w:rPr>
                <w:sz w:val="22"/>
                <w:szCs w:val="22"/>
              </w:rPr>
            </w:pPr>
            <w:r>
              <w:rPr>
                <w:sz w:val="22"/>
                <w:szCs w:val="22"/>
              </w:rPr>
              <w:t>03/11/2015</w:t>
            </w:r>
          </w:p>
        </w:tc>
      </w:tr>
      <w:tr w:rsidR="00EB6A03" w:rsidRPr="00943DB4" w14:paraId="40614302" w14:textId="77777777" w:rsidTr="00C517CF">
        <w:tc>
          <w:tcPr>
            <w:tcW w:w="645" w:type="dxa"/>
            <w:shd w:val="clear" w:color="auto" w:fill="auto"/>
          </w:tcPr>
          <w:p w14:paraId="5B957EE8" w14:textId="306DF4DB" w:rsidR="00EB6A03" w:rsidRDefault="00EB6A03" w:rsidP="000B47D7">
            <w:pPr>
              <w:jc w:val="center"/>
              <w:rPr>
                <w:b/>
                <w:sz w:val="22"/>
                <w:szCs w:val="22"/>
              </w:rPr>
            </w:pPr>
            <w:r>
              <w:rPr>
                <w:b/>
                <w:sz w:val="22"/>
                <w:szCs w:val="22"/>
              </w:rPr>
              <w:t>143.</w:t>
            </w:r>
          </w:p>
        </w:tc>
        <w:tc>
          <w:tcPr>
            <w:tcW w:w="6353" w:type="dxa"/>
            <w:shd w:val="clear" w:color="auto" w:fill="auto"/>
          </w:tcPr>
          <w:p w14:paraId="113279DA" w14:textId="400058DF" w:rsidR="00EB6A03" w:rsidRPr="00D27E42" w:rsidRDefault="00EB6A03" w:rsidP="00DC3335">
            <w:pPr>
              <w:pStyle w:val="Default"/>
              <w:rPr>
                <w:rFonts w:ascii="Arial" w:hAnsi="Arial" w:cs="Arial"/>
                <w:b/>
                <w:sz w:val="20"/>
                <w:szCs w:val="20"/>
              </w:rPr>
            </w:pPr>
            <w:r>
              <w:rPr>
                <w:rStyle w:val="oradatatext5"/>
              </w:rPr>
              <w:t>The NMRU processes refer to reclaiming an EU subsidy. Will this function be required under the new contract? If so, could we have some more details about what is involved please?</w:t>
            </w:r>
          </w:p>
        </w:tc>
        <w:tc>
          <w:tcPr>
            <w:tcW w:w="6605" w:type="dxa"/>
            <w:shd w:val="clear" w:color="auto" w:fill="auto"/>
          </w:tcPr>
          <w:p w14:paraId="5879656E" w14:textId="17D2F266" w:rsidR="00EB6A03" w:rsidRPr="00943DB4" w:rsidRDefault="007A3139" w:rsidP="007A3139">
            <w:pPr>
              <w:rPr>
                <w:sz w:val="22"/>
                <w:szCs w:val="22"/>
              </w:rPr>
            </w:pPr>
            <w:r>
              <w:rPr>
                <w:sz w:val="22"/>
                <w:szCs w:val="22"/>
              </w:rPr>
              <w:t>The claiming of EU subsidies is not a requirement of this contract.</w:t>
            </w:r>
          </w:p>
        </w:tc>
        <w:tc>
          <w:tcPr>
            <w:tcW w:w="1565" w:type="dxa"/>
            <w:shd w:val="clear" w:color="auto" w:fill="auto"/>
          </w:tcPr>
          <w:p w14:paraId="44350082" w14:textId="1BFBC7C3" w:rsidR="00EB6A03" w:rsidRPr="00943DB4" w:rsidRDefault="00C517CF" w:rsidP="000B47D7">
            <w:pPr>
              <w:rPr>
                <w:sz w:val="22"/>
                <w:szCs w:val="22"/>
              </w:rPr>
            </w:pPr>
            <w:r>
              <w:rPr>
                <w:sz w:val="22"/>
                <w:szCs w:val="22"/>
              </w:rPr>
              <w:t>03/11/2015</w:t>
            </w:r>
          </w:p>
        </w:tc>
      </w:tr>
      <w:tr w:rsidR="00EB6A03" w:rsidRPr="00943DB4" w14:paraId="08F3E5FB" w14:textId="77777777" w:rsidTr="00C517CF">
        <w:tc>
          <w:tcPr>
            <w:tcW w:w="645" w:type="dxa"/>
            <w:shd w:val="clear" w:color="auto" w:fill="auto"/>
          </w:tcPr>
          <w:p w14:paraId="63111D8E" w14:textId="5EB15118" w:rsidR="00EB6A03" w:rsidRDefault="00EB6A03" w:rsidP="000B47D7">
            <w:pPr>
              <w:jc w:val="center"/>
              <w:rPr>
                <w:b/>
                <w:sz w:val="22"/>
                <w:szCs w:val="22"/>
              </w:rPr>
            </w:pPr>
            <w:r>
              <w:rPr>
                <w:b/>
                <w:sz w:val="22"/>
                <w:szCs w:val="22"/>
              </w:rPr>
              <w:t>144.</w:t>
            </w:r>
          </w:p>
        </w:tc>
        <w:tc>
          <w:tcPr>
            <w:tcW w:w="6353" w:type="dxa"/>
            <w:shd w:val="clear" w:color="auto" w:fill="auto"/>
          </w:tcPr>
          <w:p w14:paraId="22A7C16E" w14:textId="6A4B1D56" w:rsidR="00EB6A03" w:rsidRPr="00D27E42" w:rsidRDefault="00EB6A03" w:rsidP="00DC3335">
            <w:pPr>
              <w:pStyle w:val="Default"/>
              <w:rPr>
                <w:rFonts w:ascii="Arial" w:hAnsi="Arial" w:cs="Arial"/>
                <w:b/>
                <w:sz w:val="20"/>
                <w:szCs w:val="20"/>
              </w:rPr>
            </w:pPr>
            <w:r>
              <w:rPr>
                <w:rStyle w:val="oradatatext5"/>
              </w:rPr>
              <w:t>Are we required to store paper copies of Ofsted certificates (or equivalent) or is it sufficient to verify this information online? Will the incumbent be supplying copies of certificates at handover and, if so, will the cost of transferring the documents be met by them or by the new contractor?</w:t>
            </w:r>
          </w:p>
        </w:tc>
        <w:tc>
          <w:tcPr>
            <w:tcW w:w="6605" w:type="dxa"/>
            <w:shd w:val="clear" w:color="auto" w:fill="auto"/>
          </w:tcPr>
          <w:p w14:paraId="3AA389FA" w14:textId="77777777" w:rsidR="007A3139" w:rsidRDefault="007A3139" w:rsidP="007A3139">
            <w:pPr>
              <w:rPr>
                <w:sz w:val="22"/>
                <w:szCs w:val="22"/>
              </w:rPr>
            </w:pPr>
            <w:r>
              <w:rPr>
                <w:sz w:val="22"/>
                <w:szCs w:val="22"/>
              </w:rPr>
              <w:t xml:space="preserve">The Authority does not specify requirements for the type and format of information requested and stored during registration.  Bidders should propose a process which is secure and meets the requirements of the procurement specification – this can be an online system.  </w:t>
            </w:r>
          </w:p>
          <w:p w14:paraId="2EF12133" w14:textId="77777777" w:rsidR="007A3139" w:rsidRDefault="007A3139" w:rsidP="007A3139">
            <w:pPr>
              <w:rPr>
                <w:sz w:val="22"/>
                <w:szCs w:val="22"/>
              </w:rPr>
            </w:pPr>
          </w:p>
          <w:p w14:paraId="18B46192" w14:textId="615D1DDD" w:rsidR="00EB6A03" w:rsidRPr="00943DB4" w:rsidRDefault="007A3139" w:rsidP="007A3139">
            <w:pPr>
              <w:rPr>
                <w:sz w:val="22"/>
                <w:szCs w:val="22"/>
              </w:rPr>
            </w:pPr>
            <w:r>
              <w:rPr>
                <w:sz w:val="22"/>
                <w:szCs w:val="22"/>
              </w:rPr>
              <w:lastRenderedPageBreak/>
              <w:t xml:space="preserve">The incumbent will supply copies of certificates and other information during the handover period.  Costs </w:t>
            </w:r>
            <w:r w:rsidR="00C517CF">
              <w:rPr>
                <w:sz w:val="22"/>
                <w:szCs w:val="22"/>
              </w:rPr>
              <w:t xml:space="preserve">for transferring and storage </w:t>
            </w:r>
            <w:r>
              <w:rPr>
                <w:sz w:val="22"/>
                <w:szCs w:val="22"/>
              </w:rPr>
              <w:t xml:space="preserve">will be met by the new contractor. </w:t>
            </w:r>
          </w:p>
        </w:tc>
        <w:tc>
          <w:tcPr>
            <w:tcW w:w="1565" w:type="dxa"/>
            <w:shd w:val="clear" w:color="auto" w:fill="auto"/>
          </w:tcPr>
          <w:p w14:paraId="5B0FD1E3" w14:textId="6F5D178B" w:rsidR="00EB6A03" w:rsidRPr="00943DB4" w:rsidRDefault="00C517CF" w:rsidP="000B47D7">
            <w:pPr>
              <w:rPr>
                <w:sz w:val="22"/>
                <w:szCs w:val="22"/>
              </w:rPr>
            </w:pPr>
            <w:r>
              <w:rPr>
                <w:sz w:val="22"/>
                <w:szCs w:val="22"/>
              </w:rPr>
              <w:lastRenderedPageBreak/>
              <w:t>03/11/2015</w:t>
            </w:r>
          </w:p>
        </w:tc>
      </w:tr>
      <w:tr w:rsidR="00EB6A03" w:rsidRPr="00943DB4" w14:paraId="754CEEA3" w14:textId="77777777" w:rsidTr="00C517CF">
        <w:tc>
          <w:tcPr>
            <w:tcW w:w="645" w:type="dxa"/>
            <w:shd w:val="clear" w:color="auto" w:fill="auto"/>
          </w:tcPr>
          <w:p w14:paraId="258F80F6" w14:textId="40EFADB1" w:rsidR="00EB6A03" w:rsidRDefault="00EB6A03" w:rsidP="000B47D7">
            <w:pPr>
              <w:jc w:val="center"/>
              <w:rPr>
                <w:b/>
                <w:sz w:val="22"/>
                <w:szCs w:val="22"/>
              </w:rPr>
            </w:pPr>
            <w:r>
              <w:rPr>
                <w:b/>
                <w:sz w:val="22"/>
                <w:szCs w:val="22"/>
              </w:rPr>
              <w:lastRenderedPageBreak/>
              <w:t>145.</w:t>
            </w:r>
          </w:p>
        </w:tc>
        <w:tc>
          <w:tcPr>
            <w:tcW w:w="6353" w:type="dxa"/>
            <w:shd w:val="clear" w:color="auto" w:fill="auto"/>
          </w:tcPr>
          <w:p w14:paraId="0D531C3C" w14:textId="55BCA415" w:rsidR="00EB6A03" w:rsidRPr="00D27E42" w:rsidRDefault="00EB6A03" w:rsidP="00DC3335">
            <w:pPr>
              <w:pStyle w:val="Default"/>
              <w:rPr>
                <w:rFonts w:ascii="Arial" w:hAnsi="Arial" w:cs="Arial"/>
                <w:b/>
                <w:sz w:val="20"/>
                <w:szCs w:val="20"/>
              </w:rPr>
            </w:pPr>
            <w:r>
              <w:rPr>
                <w:rStyle w:val="oradatatext5"/>
              </w:rPr>
              <w:t>Where agents operate multiple accounts, do they submit one csv file for each account or rather one collated file?</w:t>
            </w:r>
          </w:p>
        </w:tc>
        <w:tc>
          <w:tcPr>
            <w:tcW w:w="6605" w:type="dxa"/>
            <w:shd w:val="clear" w:color="auto" w:fill="auto"/>
          </w:tcPr>
          <w:p w14:paraId="486EEC7C" w14:textId="7C20A7D0" w:rsidR="00EB6A03" w:rsidRPr="00943DB4" w:rsidRDefault="007A3139" w:rsidP="000B47D7">
            <w:pPr>
              <w:rPr>
                <w:sz w:val="22"/>
                <w:szCs w:val="22"/>
              </w:rPr>
            </w:pPr>
            <w:r>
              <w:rPr>
                <w:sz w:val="22"/>
                <w:szCs w:val="22"/>
              </w:rPr>
              <w:t>Agents may submit both collated and individual files.</w:t>
            </w:r>
          </w:p>
        </w:tc>
        <w:tc>
          <w:tcPr>
            <w:tcW w:w="1565" w:type="dxa"/>
            <w:shd w:val="clear" w:color="auto" w:fill="auto"/>
          </w:tcPr>
          <w:p w14:paraId="62731DD9" w14:textId="05E1355C" w:rsidR="00EB6A03" w:rsidRPr="00943DB4" w:rsidRDefault="00C517CF" w:rsidP="000B47D7">
            <w:pPr>
              <w:rPr>
                <w:sz w:val="22"/>
                <w:szCs w:val="22"/>
              </w:rPr>
            </w:pPr>
            <w:r>
              <w:rPr>
                <w:sz w:val="22"/>
                <w:szCs w:val="22"/>
              </w:rPr>
              <w:t>03/11/2015</w:t>
            </w:r>
          </w:p>
        </w:tc>
      </w:tr>
      <w:tr w:rsidR="00EB6A03" w:rsidRPr="00943DB4" w14:paraId="2D6DD25E" w14:textId="77777777" w:rsidTr="00C517CF">
        <w:tc>
          <w:tcPr>
            <w:tcW w:w="645" w:type="dxa"/>
            <w:shd w:val="clear" w:color="auto" w:fill="auto"/>
          </w:tcPr>
          <w:p w14:paraId="49A39B06" w14:textId="03276ED2" w:rsidR="00EB6A03" w:rsidRDefault="00EB6A03" w:rsidP="000B47D7">
            <w:pPr>
              <w:jc w:val="center"/>
              <w:rPr>
                <w:b/>
                <w:sz w:val="22"/>
                <w:szCs w:val="22"/>
              </w:rPr>
            </w:pPr>
            <w:r>
              <w:rPr>
                <w:b/>
                <w:sz w:val="22"/>
                <w:szCs w:val="22"/>
              </w:rPr>
              <w:t>146.</w:t>
            </w:r>
          </w:p>
        </w:tc>
        <w:tc>
          <w:tcPr>
            <w:tcW w:w="6353" w:type="dxa"/>
            <w:shd w:val="clear" w:color="auto" w:fill="auto"/>
          </w:tcPr>
          <w:p w14:paraId="247F164A" w14:textId="2EC384E6" w:rsidR="00EB6A03" w:rsidRPr="00D27E42" w:rsidRDefault="00EB6A03" w:rsidP="00DC3335">
            <w:pPr>
              <w:pStyle w:val="Default"/>
              <w:rPr>
                <w:rFonts w:ascii="Arial" w:hAnsi="Arial" w:cs="Arial"/>
                <w:b/>
                <w:sz w:val="20"/>
                <w:szCs w:val="20"/>
              </w:rPr>
            </w:pPr>
            <w:r>
              <w:rPr>
                <w:rStyle w:val="oradatatext5"/>
              </w:rPr>
              <w:t>Please can you provide a copy of an OFSTED registration report?</w:t>
            </w:r>
          </w:p>
        </w:tc>
        <w:tc>
          <w:tcPr>
            <w:tcW w:w="6605" w:type="dxa"/>
            <w:shd w:val="clear" w:color="auto" w:fill="auto"/>
          </w:tcPr>
          <w:p w14:paraId="3A86D7F2" w14:textId="0D3D5B38" w:rsidR="00EB6A03" w:rsidRPr="00943DB4" w:rsidRDefault="00BE22A9" w:rsidP="00C517CF">
            <w:pPr>
              <w:rPr>
                <w:sz w:val="22"/>
                <w:szCs w:val="22"/>
              </w:rPr>
            </w:pPr>
            <w:r>
              <w:rPr>
                <w:sz w:val="22"/>
                <w:szCs w:val="22"/>
              </w:rPr>
              <w:t xml:space="preserve">The OFSTED report is available upon request as per the terms stated in the </w:t>
            </w:r>
            <w:r w:rsidR="00C517CF">
              <w:rPr>
                <w:sz w:val="22"/>
                <w:szCs w:val="22"/>
              </w:rPr>
              <w:t>answer</w:t>
            </w:r>
            <w:r>
              <w:rPr>
                <w:sz w:val="22"/>
                <w:szCs w:val="22"/>
              </w:rPr>
              <w:t xml:space="preserve"> to </w:t>
            </w:r>
            <w:r w:rsidR="00C517CF" w:rsidRPr="00C517CF">
              <w:rPr>
                <w:b/>
                <w:sz w:val="22"/>
                <w:szCs w:val="22"/>
              </w:rPr>
              <w:t>Q</w:t>
            </w:r>
            <w:r w:rsidRPr="00C517CF">
              <w:rPr>
                <w:b/>
                <w:sz w:val="22"/>
                <w:szCs w:val="22"/>
              </w:rPr>
              <w:t>25</w:t>
            </w:r>
            <w:r>
              <w:rPr>
                <w:sz w:val="22"/>
                <w:szCs w:val="22"/>
              </w:rPr>
              <w:t xml:space="preserve">. </w:t>
            </w:r>
          </w:p>
        </w:tc>
        <w:tc>
          <w:tcPr>
            <w:tcW w:w="1565" w:type="dxa"/>
            <w:shd w:val="clear" w:color="auto" w:fill="auto"/>
          </w:tcPr>
          <w:p w14:paraId="62172831" w14:textId="2BC8BEE0" w:rsidR="00EB6A03" w:rsidRPr="00943DB4" w:rsidRDefault="00C517CF" w:rsidP="000B47D7">
            <w:pPr>
              <w:rPr>
                <w:sz w:val="22"/>
                <w:szCs w:val="22"/>
              </w:rPr>
            </w:pPr>
            <w:r>
              <w:rPr>
                <w:sz w:val="22"/>
                <w:szCs w:val="22"/>
              </w:rPr>
              <w:t>03/11/2015</w:t>
            </w:r>
          </w:p>
        </w:tc>
      </w:tr>
      <w:tr w:rsidR="00EB6A03" w:rsidRPr="00943DB4" w14:paraId="31253DDC" w14:textId="77777777" w:rsidTr="00C517CF">
        <w:tc>
          <w:tcPr>
            <w:tcW w:w="645" w:type="dxa"/>
            <w:shd w:val="clear" w:color="auto" w:fill="auto"/>
          </w:tcPr>
          <w:p w14:paraId="3D26467A" w14:textId="07BFED22" w:rsidR="00EB6A03" w:rsidRDefault="002049E4" w:rsidP="000B47D7">
            <w:pPr>
              <w:jc w:val="center"/>
              <w:rPr>
                <w:b/>
                <w:sz w:val="22"/>
                <w:szCs w:val="22"/>
              </w:rPr>
            </w:pPr>
            <w:r>
              <w:rPr>
                <w:b/>
                <w:sz w:val="22"/>
                <w:szCs w:val="22"/>
              </w:rPr>
              <w:t>147.</w:t>
            </w:r>
          </w:p>
        </w:tc>
        <w:tc>
          <w:tcPr>
            <w:tcW w:w="6353" w:type="dxa"/>
            <w:shd w:val="clear" w:color="auto" w:fill="auto"/>
          </w:tcPr>
          <w:p w14:paraId="006A897F" w14:textId="1314A81E" w:rsidR="00EB6A03" w:rsidRPr="00D27E42" w:rsidRDefault="002049E4" w:rsidP="00DC3335">
            <w:pPr>
              <w:pStyle w:val="Default"/>
              <w:rPr>
                <w:rFonts w:ascii="Arial" w:hAnsi="Arial" w:cs="Arial"/>
                <w:b/>
                <w:sz w:val="20"/>
                <w:szCs w:val="20"/>
              </w:rPr>
            </w:pPr>
            <w:r>
              <w:rPr>
                <w:rStyle w:val="oradatatext5"/>
              </w:rPr>
              <w:t>Point F in the Pricing Schedule appears to contradict the answer provided to question 72. Would you please clarify?</w:t>
            </w:r>
          </w:p>
        </w:tc>
        <w:tc>
          <w:tcPr>
            <w:tcW w:w="6605" w:type="dxa"/>
            <w:shd w:val="clear" w:color="auto" w:fill="auto"/>
          </w:tcPr>
          <w:p w14:paraId="12297214" w14:textId="4B0EAF08" w:rsidR="00EB6A03" w:rsidRPr="00943DB4" w:rsidRDefault="007A3139" w:rsidP="00C517CF">
            <w:pPr>
              <w:rPr>
                <w:sz w:val="22"/>
                <w:szCs w:val="22"/>
              </w:rPr>
            </w:pPr>
            <w:r>
              <w:rPr>
                <w:sz w:val="22"/>
                <w:szCs w:val="22"/>
              </w:rPr>
              <w:t>An individual payment may consist of a number of different claims</w:t>
            </w:r>
            <w:r w:rsidR="00313014">
              <w:rPr>
                <w:sz w:val="22"/>
                <w:szCs w:val="22"/>
              </w:rPr>
              <w:t xml:space="preserve">.  Audits should be </w:t>
            </w:r>
            <w:r w:rsidR="007D5ED0">
              <w:rPr>
                <w:sz w:val="22"/>
                <w:szCs w:val="22"/>
              </w:rPr>
              <w:t>carried out on 3% of</w:t>
            </w:r>
            <w:r w:rsidR="00313014">
              <w:rPr>
                <w:sz w:val="22"/>
                <w:szCs w:val="22"/>
              </w:rPr>
              <w:t xml:space="preserve"> claims and not payments </w:t>
            </w:r>
            <w:r w:rsidR="00C517CF">
              <w:rPr>
                <w:rStyle w:val="oradatatext5"/>
              </w:rPr>
              <w:t xml:space="preserve"> In the Pricing Schedule Part B, Section f – </w:t>
            </w:r>
            <w:r w:rsidR="00C517CF" w:rsidRPr="00D2488D">
              <w:rPr>
                <w:sz w:val="22"/>
                <w:szCs w:val="22"/>
                <w:lang w:eastAsia="en-GB"/>
              </w:rPr>
              <w:t>instead of</w:t>
            </w:r>
            <w:r w:rsidR="00C517CF">
              <w:rPr>
                <w:rStyle w:val="oradatatext5"/>
              </w:rPr>
              <w:t xml:space="preserve"> “payments should read “claims”</w:t>
            </w:r>
          </w:p>
        </w:tc>
        <w:tc>
          <w:tcPr>
            <w:tcW w:w="1565" w:type="dxa"/>
            <w:shd w:val="clear" w:color="auto" w:fill="auto"/>
          </w:tcPr>
          <w:p w14:paraId="5B0A31CC" w14:textId="0D5D945C" w:rsidR="00EB6A03" w:rsidRPr="00943DB4" w:rsidRDefault="00C517CF" w:rsidP="000B47D7">
            <w:pPr>
              <w:rPr>
                <w:sz w:val="22"/>
                <w:szCs w:val="22"/>
              </w:rPr>
            </w:pPr>
            <w:r>
              <w:rPr>
                <w:sz w:val="22"/>
                <w:szCs w:val="22"/>
              </w:rPr>
              <w:t>03/11/2015</w:t>
            </w:r>
          </w:p>
        </w:tc>
      </w:tr>
      <w:tr w:rsidR="002049E4" w:rsidRPr="00943DB4" w14:paraId="53F670F4" w14:textId="77777777" w:rsidTr="00C517CF">
        <w:tc>
          <w:tcPr>
            <w:tcW w:w="645" w:type="dxa"/>
            <w:shd w:val="clear" w:color="auto" w:fill="auto"/>
          </w:tcPr>
          <w:p w14:paraId="51616EC3" w14:textId="6E140BD6" w:rsidR="002049E4" w:rsidRDefault="002049E4" w:rsidP="007A3139">
            <w:pPr>
              <w:jc w:val="center"/>
              <w:rPr>
                <w:b/>
                <w:sz w:val="22"/>
                <w:szCs w:val="22"/>
              </w:rPr>
            </w:pPr>
            <w:r>
              <w:rPr>
                <w:b/>
                <w:sz w:val="22"/>
                <w:szCs w:val="22"/>
              </w:rPr>
              <w:t>148.</w:t>
            </w:r>
          </w:p>
        </w:tc>
        <w:tc>
          <w:tcPr>
            <w:tcW w:w="6353" w:type="dxa"/>
            <w:shd w:val="clear" w:color="auto" w:fill="auto"/>
          </w:tcPr>
          <w:p w14:paraId="21E31246" w14:textId="1537E467" w:rsidR="002049E4" w:rsidRPr="005D3CB9" w:rsidRDefault="002049E4" w:rsidP="007A3139">
            <w:pPr>
              <w:pStyle w:val="Default"/>
              <w:rPr>
                <w:b/>
              </w:rPr>
            </w:pPr>
            <w:r>
              <w:rPr>
                <w:rStyle w:val="oradatatext5"/>
              </w:rPr>
              <w:t>Point 89 - states the web portal shall be available 100% of the time, apart from any withdrawal of the service (for example, for maintenance). If the website is available but the connectivity between the website and the network is down, does this still count as the web portal being available?</w:t>
            </w:r>
          </w:p>
        </w:tc>
        <w:tc>
          <w:tcPr>
            <w:tcW w:w="6605" w:type="dxa"/>
            <w:shd w:val="clear" w:color="auto" w:fill="auto"/>
          </w:tcPr>
          <w:p w14:paraId="43C7D511" w14:textId="5BFB1148" w:rsidR="00193AAC" w:rsidRDefault="00193AAC" w:rsidP="007A3139">
            <w:pPr>
              <w:rPr>
                <w:sz w:val="22"/>
                <w:szCs w:val="22"/>
              </w:rPr>
            </w:pPr>
            <w:r>
              <w:rPr>
                <w:sz w:val="22"/>
                <w:szCs w:val="22"/>
              </w:rPr>
              <w:t xml:space="preserve">In the incident of </w:t>
            </w:r>
            <w:r w:rsidR="004F0584">
              <w:rPr>
                <w:sz w:val="22"/>
                <w:szCs w:val="22"/>
              </w:rPr>
              <w:t>an occurrence</w:t>
            </w:r>
            <w:r>
              <w:rPr>
                <w:sz w:val="22"/>
                <w:szCs w:val="22"/>
              </w:rPr>
              <w:t xml:space="preserve"> outside of the Contractor’s control</w:t>
            </w:r>
            <w:r w:rsidR="004F0584">
              <w:rPr>
                <w:sz w:val="22"/>
                <w:szCs w:val="22"/>
              </w:rPr>
              <w:t>, this</w:t>
            </w:r>
            <w:r>
              <w:rPr>
                <w:sz w:val="22"/>
                <w:szCs w:val="22"/>
              </w:rPr>
              <w:t xml:space="preserve"> shall be brought to the attention of the NHSBSA </w:t>
            </w:r>
            <w:r w:rsidR="004F0584">
              <w:rPr>
                <w:sz w:val="22"/>
                <w:szCs w:val="22"/>
              </w:rPr>
              <w:t xml:space="preserve">and reviewed accordingly. </w:t>
            </w:r>
          </w:p>
          <w:p w14:paraId="6445D267" w14:textId="77777777" w:rsidR="00193AAC" w:rsidRDefault="00193AAC" w:rsidP="007A3139">
            <w:pPr>
              <w:rPr>
                <w:sz w:val="22"/>
                <w:szCs w:val="22"/>
              </w:rPr>
            </w:pPr>
          </w:p>
          <w:p w14:paraId="1F40BC55" w14:textId="5B902427" w:rsidR="00193AAC" w:rsidRPr="00943DB4" w:rsidRDefault="00193AAC" w:rsidP="007A3139">
            <w:pPr>
              <w:rPr>
                <w:sz w:val="22"/>
                <w:szCs w:val="22"/>
              </w:rPr>
            </w:pPr>
          </w:p>
        </w:tc>
        <w:tc>
          <w:tcPr>
            <w:tcW w:w="1565" w:type="dxa"/>
            <w:shd w:val="clear" w:color="auto" w:fill="auto"/>
          </w:tcPr>
          <w:p w14:paraId="1185C580" w14:textId="63F91D75" w:rsidR="002049E4" w:rsidRPr="00943DB4" w:rsidRDefault="00C517CF" w:rsidP="007A3139">
            <w:pPr>
              <w:rPr>
                <w:sz w:val="22"/>
                <w:szCs w:val="22"/>
              </w:rPr>
            </w:pPr>
            <w:r>
              <w:rPr>
                <w:sz w:val="22"/>
                <w:szCs w:val="22"/>
              </w:rPr>
              <w:t>03/11/2015</w:t>
            </w:r>
          </w:p>
        </w:tc>
      </w:tr>
      <w:tr w:rsidR="002049E4" w:rsidRPr="00943DB4" w14:paraId="20A98F9A" w14:textId="77777777" w:rsidTr="00C517CF">
        <w:tc>
          <w:tcPr>
            <w:tcW w:w="645" w:type="dxa"/>
            <w:shd w:val="clear" w:color="auto" w:fill="auto"/>
          </w:tcPr>
          <w:p w14:paraId="55E85FE2" w14:textId="48703100" w:rsidR="002049E4" w:rsidRDefault="002049E4" w:rsidP="007A3139">
            <w:pPr>
              <w:jc w:val="center"/>
              <w:rPr>
                <w:b/>
                <w:sz w:val="22"/>
                <w:szCs w:val="22"/>
              </w:rPr>
            </w:pPr>
            <w:r>
              <w:rPr>
                <w:b/>
                <w:sz w:val="22"/>
                <w:szCs w:val="22"/>
              </w:rPr>
              <w:t>149.</w:t>
            </w:r>
          </w:p>
        </w:tc>
        <w:tc>
          <w:tcPr>
            <w:tcW w:w="6353" w:type="dxa"/>
            <w:shd w:val="clear" w:color="auto" w:fill="auto"/>
          </w:tcPr>
          <w:p w14:paraId="4EB342CF" w14:textId="12432CF7" w:rsidR="002049E4" w:rsidRPr="005D3CB9" w:rsidRDefault="002049E4" w:rsidP="007A3139">
            <w:pPr>
              <w:pStyle w:val="Default"/>
              <w:rPr>
                <w:b/>
              </w:rPr>
            </w:pPr>
            <w:r>
              <w:rPr>
                <w:rStyle w:val="oradatatext5"/>
              </w:rPr>
              <w:t>Pricing Schedule Part B, Section G - should this not read 'operational costs'?</w:t>
            </w:r>
          </w:p>
        </w:tc>
        <w:tc>
          <w:tcPr>
            <w:tcW w:w="6605" w:type="dxa"/>
            <w:shd w:val="clear" w:color="auto" w:fill="auto"/>
          </w:tcPr>
          <w:p w14:paraId="4E16D3A5" w14:textId="5735C896" w:rsidR="002049E4" w:rsidRPr="00D2488D" w:rsidRDefault="00807240" w:rsidP="007A3139">
            <w:pPr>
              <w:rPr>
                <w:sz w:val="22"/>
                <w:szCs w:val="22"/>
              </w:rPr>
            </w:pPr>
            <w:r w:rsidRPr="00D2488D">
              <w:rPr>
                <w:sz w:val="22"/>
                <w:szCs w:val="22"/>
                <w:lang w:eastAsia="en-GB"/>
              </w:rPr>
              <w:t>Yes, this is an error, instead of “implementation” should read “operational”</w:t>
            </w:r>
          </w:p>
        </w:tc>
        <w:tc>
          <w:tcPr>
            <w:tcW w:w="1565" w:type="dxa"/>
            <w:shd w:val="clear" w:color="auto" w:fill="auto"/>
          </w:tcPr>
          <w:p w14:paraId="5CC22F9D" w14:textId="5A1147B7" w:rsidR="002049E4" w:rsidRPr="00943DB4" w:rsidRDefault="00C517CF" w:rsidP="007A3139">
            <w:pPr>
              <w:rPr>
                <w:sz w:val="22"/>
                <w:szCs w:val="22"/>
              </w:rPr>
            </w:pPr>
            <w:r>
              <w:rPr>
                <w:sz w:val="22"/>
                <w:szCs w:val="22"/>
              </w:rPr>
              <w:t>03/11/2015</w:t>
            </w:r>
          </w:p>
        </w:tc>
      </w:tr>
      <w:tr w:rsidR="00DA70C9" w:rsidRPr="00943DB4" w14:paraId="0E50DC85" w14:textId="77777777" w:rsidTr="00C517CF">
        <w:tc>
          <w:tcPr>
            <w:tcW w:w="645" w:type="dxa"/>
            <w:shd w:val="clear" w:color="auto" w:fill="auto"/>
          </w:tcPr>
          <w:p w14:paraId="3D095D83" w14:textId="627E0EC9" w:rsidR="00DA70C9" w:rsidRDefault="00DA70C9" w:rsidP="007A3139">
            <w:pPr>
              <w:jc w:val="center"/>
              <w:rPr>
                <w:b/>
                <w:sz w:val="22"/>
                <w:szCs w:val="22"/>
              </w:rPr>
            </w:pPr>
            <w:r>
              <w:rPr>
                <w:b/>
                <w:sz w:val="22"/>
                <w:szCs w:val="22"/>
              </w:rPr>
              <w:t>150.</w:t>
            </w:r>
          </w:p>
        </w:tc>
        <w:tc>
          <w:tcPr>
            <w:tcW w:w="6353" w:type="dxa"/>
            <w:shd w:val="clear" w:color="auto" w:fill="auto"/>
          </w:tcPr>
          <w:p w14:paraId="2B554E52" w14:textId="4F289236" w:rsidR="00DA70C9" w:rsidRPr="005D3CB9" w:rsidRDefault="00DA70C9" w:rsidP="007A3139">
            <w:pPr>
              <w:pStyle w:val="Default"/>
              <w:rPr>
                <w:b/>
              </w:rPr>
            </w:pPr>
            <w:r>
              <w:rPr>
                <w:rStyle w:val="oradatatext5"/>
              </w:rPr>
              <w:t>In relation to the contract terms, it is our Group Policy not to accept unlimited liability. Therefore we would seek to cap the unlimited indemnity and the parental guarantee unlimited indemnity. Would that be acceptable?</w:t>
            </w:r>
          </w:p>
        </w:tc>
        <w:tc>
          <w:tcPr>
            <w:tcW w:w="6605" w:type="dxa"/>
            <w:shd w:val="clear" w:color="auto" w:fill="auto"/>
          </w:tcPr>
          <w:p w14:paraId="02AA7091" w14:textId="1021DEBC" w:rsidR="00DA70C9" w:rsidRPr="00943DB4" w:rsidRDefault="00C517CF" w:rsidP="007A3139">
            <w:pPr>
              <w:rPr>
                <w:sz w:val="22"/>
                <w:szCs w:val="22"/>
              </w:rPr>
            </w:pPr>
            <w:r>
              <w:rPr>
                <w:szCs w:val="24"/>
              </w:rPr>
              <w:t>The Authority’s requirements are set out in the ITT</w:t>
            </w:r>
          </w:p>
        </w:tc>
        <w:tc>
          <w:tcPr>
            <w:tcW w:w="1565" w:type="dxa"/>
            <w:shd w:val="clear" w:color="auto" w:fill="auto"/>
          </w:tcPr>
          <w:p w14:paraId="5FAD16CF" w14:textId="7D6DFD7A" w:rsidR="00DA70C9" w:rsidRPr="00943DB4" w:rsidRDefault="00C517CF" w:rsidP="007A3139">
            <w:pPr>
              <w:rPr>
                <w:sz w:val="22"/>
                <w:szCs w:val="22"/>
              </w:rPr>
            </w:pPr>
            <w:r>
              <w:rPr>
                <w:sz w:val="22"/>
                <w:szCs w:val="22"/>
              </w:rPr>
              <w:t>03/11/2015</w:t>
            </w:r>
          </w:p>
        </w:tc>
      </w:tr>
    </w:tbl>
    <w:p w14:paraId="1C2A3E9C" w14:textId="77777777" w:rsidR="0049168B" w:rsidRDefault="0049168B" w:rsidP="00DF686D">
      <w:pPr>
        <w:rPr>
          <w:rStyle w:val="oradatatext5"/>
        </w:rPr>
      </w:pPr>
    </w:p>
    <w:p w14:paraId="67ED10BA" w14:textId="615BDC96" w:rsidR="00DF686D" w:rsidRPr="0049168B" w:rsidRDefault="0049168B" w:rsidP="00DF686D">
      <w:pPr>
        <w:rPr>
          <w:rStyle w:val="oradatatext5"/>
          <w:color w:val="FF0000"/>
          <w:sz w:val="24"/>
          <w:szCs w:val="24"/>
        </w:rPr>
      </w:pPr>
      <w:r w:rsidRPr="0049168B">
        <w:rPr>
          <w:rStyle w:val="oradatatext5"/>
          <w:color w:val="FF0000"/>
          <w:sz w:val="24"/>
          <w:szCs w:val="24"/>
        </w:rPr>
        <w:t>Please Note:</w:t>
      </w:r>
    </w:p>
    <w:p w14:paraId="1BB0B187" w14:textId="77777777" w:rsidR="0049168B" w:rsidRPr="00943DB4" w:rsidRDefault="0049168B" w:rsidP="00DF686D">
      <w:pPr>
        <w:rPr>
          <w:sz w:val="22"/>
          <w:szCs w:val="22"/>
        </w:rPr>
      </w:pPr>
    </w:p>
    <w:tbl>
      <w:tblPr>
        <w:tblStyle w:val="TableGrid"/>
        <w:tblW w:w="0" w:type="auto"/>
        <w:tblLook w:val="04A0" w:firstRow="1" w:lastRow="0" w:firstColumn="1" w:lastColumn="0" w:noHBand="0" w:noVBand="1"/>
      </w:tblPr>
      <w:tblGrid>
        <w:gridCol w:w="534"/>
        <w:gridCol w:w="14535"/>
      </w:tblGrid>
      <w:tr w:rsidR="000D4723" w14:paraId="6B960C84" w14:textId="77777777" w:rsidTr="000D4723">
        <w:tc>
          <w:tcPr>
            <w:tcW w:w="534" w:type="dxa"/>
            <w:shd w:val="clear" w:color="auto" w:fill="auto"/>
          </w:tcPr>
          <w:p w14:paraId="1D04F79E" w14:textId="75E04452" w:rsidR="000D4723" w:rsidRDefault="000D4723" w:rsidP="001315D6">
            <w:pPr>
              <w:rPr>
                <w:rStyle w:val="oradatatext5"/>
              </w:rPr>
            </w:pPr>
            <w:r>
              <w:rPr>
                <w:rStyle w:val="oradatatext5"/>
              </w:rPr>
              <w:t>A</w:t>
            </w:r>
          </w:p>
        </w:tc>
        <w:tc>
          <w:tcPr>
            <w:tcW w:w="14535" w:type="dxa"/>
            <w:shd w:val="clear" w:color="auto" w:fill="auto"/>
          </w:tcPr>
          <w:p w14:paraId="4F222298" w14:textId="08CACC93" w:rsidR="000D4723" w:rsidRDefault="000D4723" w:rsidP="001315D6">
            <w:pPr>
              <w:rPr>
                <w:rStyle w:val="oradatatext5"/>
              </w:rPr>
            </w:pPr>
            <w:r>
              <w:rPr>
                <w:rStyle w:val="oradatatext5"/>
              </w:rPr>
              <w:t>As a further clarification, responses to some of the questions provided previously have been updated in bold.</w:t>
            </w:r>
          </w:p>
        </w:tc>
      </w:tr>
    </w:tbl>
    <w:p w14:paraId="177057B7" w14:textId="77777777" w:rsidR="005744CA" w:rsidRDefault="005744CA" w:rsidP="00943DB4">
      <w:pPr>
        <w:rPr>
          <w:rStyle w:val="oradatatext5"/>
        </w:rPr>
      </w:pPr>
    </w:p>
    <w:tbl>
      <w:tblPr>
        <w:tblStyle w:val="TableGrid"/>
        <w:tblW w:w="0" w:type="auto"/>
        <w:tblLook w:val="04A0" w:firstRow="1" w:lastRow="0" w:firstColumn="1" w:lastColumn="0" w:noHBand="0" w:noVBand="1"/>
      </w:tblPr>
      <w:tblGrid>
        <w:gridCol w:w="534"/>
        <w:gridCol w:w="14535"/>
      </w:tblGrid>
      <w:tr w:rsidR="000D4723" w14:paraId="14FD5E28" w14:textId="77777777" w:rsidTr="000D4723">
        <w:tc>
          <w:tcPr>
            <w:tcW w:w="534" w:type="dxa"/>
          </w:tcPr>
          <w:p w14:paraId="37FE9F74" w14:textId="7F917816" w:rsidR="000D4723" w:rsidRDefault="000D4723" w:rsidP="0049168B">
            <w:pPr>
              <w:rPr>
                <w:rStyle w:val="oradatatext5"/>
              </w:rPr>
            </w:pPr>
            <w:r>
              <w:rPr>
                <w:rStyle w:val="oradatatext5"/>
              </w:rPr>
              <w:t>B</w:t>
            </w:r>
          </w:p>
        </w:tc>
        <w:tc>
          <w:tcPr>
            <w:tcW w:w="14535" w:type="dxa"/>
          </w:tcPr>
          <w:p w14:paraId="3597A0B7" w14:textId="75F36559" w:rsidR="000D4723" w:rsidRDefault="000D4723" w:rsidP="0049168B">
            <w:pPr>
              <w:rPr>
                <w:rStyle w:val="oradatatext5"/>
              </w:rPr>
            </w:pPr>
            <w:r>
              <w:rPr>
                <w:rStyle w:val="oradatatext5"/>
              </w:rPr>
              <w:t xml:space="preserve">Attachments are provided with this Q&amp;A document, and these can also be down loaded from Contracts Finder, by copy and pasting into your browser or clicking on the following link: </w:t>
            </w:r>
            <w:hyperlink r:id="rId18" w:history="1">
              <w:r w:rsidRPr="00F47222">
                <w:rPr>
                  <w:rStyle w:val="Hyperlink"/>
                  <w:sz w:val="20"/>
                </w:rPr>
                <w:t>https://www.contractsfinder.service.gov.uk/Search</w:t>
              </w:r>
            </w:hyperlink>
          </w:p>
        </w:tc>
      </w:tr>
    </w:tbl>
    <w:p w14:paraId="087B977A" w14:textId="77777777" w:rsidR="000B47D7" w:rsidRDefault="000B47D7" w:rsidP="00943DB4">
      <w:pPr>
        <w:rPr>
          <w:rStyle w:val="oradatatext5"/>
        </w:rPr>
      </w:pPr>
    </w:p>
    <w:tbl>
      <w:tblPr>
        <w:tblStyle w:val="TableGrid"/>
        <w:tblW w:w="0" w:type="auto"/>
        <w:tblLook w:val="04A0" w:firstRow="1" w:lastRow="0" w:firstColumn="1" w:lastColumn="0" w:noHBand="0" w:noVBand="1"/>
      </w:tblPr>
      <w:tblGrid>
        <w:gridCol w:w="534"/>
        <w:gridCol w:w="14535"/>
      </w:tblGrid>
      <w:tr w:rsidR="000D4723" w14:paraId="3C77876B" w14:textId="77777777" w:rsidTr="000D4723">
        <w:tc>
          <w:tcPr>
            <w:tcW w:w="534" w:type="dxa"/>
          </w:tcPr>
          <w:p w14:paraId="1C527A29" w14:textId="59D2CA36" w:rsidR="000D4723" w:rsidRDefault="000D4723" w:rsidP="004C49B4">
            <w:pPr>
              <w:rPr>
                <w:rStyle w:val="oradatatext5"/>
              </w:rPr>
            </w:pPr>
            <w:r>
              <w:rPr>
                <w:rStyle w:val="oradatatext5"/>
              </w:rPr>
              <w:t>C</w:t>
            </w:r>
          </w:p>
        </w:tc>
        <w:tc>
          <w:tcPr>
            <w:tcW w:w="14535" w:type="dxa"/>
          </w:tcPr>
          <w:p w14:paraId="22449792" w14:textId="74572242" w:rsidR="000D4723" w:rsidRDefault="000D4723" w:rsidP="004C49B4">
            <w:pPr>
              <w:rPr>
                <w:rStyle w:val="oradatatext5"/>
              </w:rPr>
            </w:pPr>
            <w:r>
              <w:rPr>
                <w:rStyle w:val="oradatatext5"/>
              </w:rPr>
              <w:t>The word limit in ITT Part B – Tender Schedules is set as an indication and does not automatically limit any input. However, your response to questions in section D should be limited to not more than 1000 words and can attach supporting documents such as strategies as separate files.</w:t>
            </w:r>
          </w:p>
        </w:tc>
      </w:tr>
    </w:tbl>
    <w:p w14:paraId="1C016085" w14:textId="782A30B5" w:rsidR="004404DF" w:rsidRDefault="004404DF" w:rsidP="00A85887"/>
    <w:tbl>
      <w:tblPr>
        <w:tblStyle w:val="TableGrid"/>
        <w:tblW w:w="0" w:type="auto"/>
        <w:tblLook w:val="04A0" w:firstRow="1" w:lastRow="0" w:firstColumn="1" w:lastColumn="0" w:noHBand="0" w:noVBand="1"/>
      </w:tblPr>
      <w:tblGrid>
        <w:gridCol w:w="534"/>
        <w:gridCol w:w="14535"/>
      </w:tblGrid>
      <w:tr w:rsidR="00A85887" w14:paraId="53CDC969" w14:textId="77777777" w:rsidTr="004C1260">
        <w:tc>
          <w:tcPr>
            <w:tcW w:w="534" w:type="dxa"/>
          </w:tcPr>
          <w:p w14:paraId="0FE7F6FF" w14:textId="77777777" w:rsidR="00A85887" w:rsidRDefault="00A85887" w:rsidP="004C1260">
            <w:pPr>
              <w:rPr>
                <w:rStyle w:val="oradatatext5"/>
              </w:rPr>
            </w:pPr>
            <w:r>
              <w:rPr>
                <w:b/>
                <w:sz w:val="20"/>
              </w:rPr>
              <w:t>D</w:t>
            </w:r>
          </w:p>
        </w:tc>
        <w:tc>
          <w:tcPr>
            <w:tcW w:w="14535" w:type="dxa"/>
          </w:tcPr>
          <w:p w14:paraId="50FB4D35" w14:textId="77777777" w:rsidR="00A85887" w:rsidRDefault="00A85887" w:rsidP="004C1260">
            <w:pPr>
              <w:rPr>
                <w:rStyle w:val="oradatatext5"/>
              </w:rPr>
            </w:pPr>
            <w:r w:rsidRPr="00344E8C">
              <w:rPr>
                <w:b/>
                <w:bCs/>
                <w:sz w:val="20"/>
                <w:lang w:eastAsia="en-GB"/>
              </w:rPr>
              <w:t>All price</w:t>
            </w:r>
            <w:r>
              <w:rPr>
                <w:b/>
                <w:bCs/>
                <w:sz w:val="20"/>
                <w:lang w:eastAsia="en-GB"/>
              </w:rPr>
              <w:t>s</w:t>
            </w:r>
            <w:r w:rsidRPr="00344E8C">
              <w:rPr>
                <w:b/>
                <w:bCs/>
                <w:sz w:val="20"/>
                <w:lang w:eastAsia="en-GB"/>
              </w:rPr>
              <w:t xml:space="preserve"> </w:t>
            </w:r>
            <w:r>
              <w:rPr>
                <w:b/>
                <w:bCs/>
                <w:sz w:val="20"/>
                <w:lang w:eastAsia="en-GB"/>
              </w:rPr>
              <w:t>must be</w:t>
            </w:r>
            <w:r w:rsidRPr="00344E8C">
              <w:rPr>
                <w:b/>
                <w:bCs/>
                <w:sz w:val="20"/>
                <w:lang w:eastAsia="en-GB"/>
              </w:rPr>
              <w:t xml:space="preserve"> Firm Fixed Price for the duration of contract, excluding VAT</w:t>
            </w:r>
            <w:r>
              <w:rPr>
                <w:b/>
                <w:bCs/>
                <w:sz w:val="20"/>
                <w:lang w:eastAsia="en-GB"/>
              </w:rPr>
              <w:t>,</w:t>
            </w:r>
            <w:r w:rsidRPr="00344E8C">
              <w:rPr>
                <w:b/>
                <w:sz w:val="20"/>
              </w:rPr>
              <w:t xml:space="preserve"> </w:t>
            </w:r>
            <w:r>
              <w:rPr>
                <w:b/>
                <w:sz w:val="20"/>
              </w:rPr>
              <w:t>but including all costs associated with</w:t>
            </w:r>
            <w:r w:rsidRPr="00344E8C">
              <w:rPr>
                <w:b/>
                <w:sz w:val="20"/>
              </w:rPr>
              <w:t xml:space="preserve"> the full provision of all the requirements</w:t>
            </w:r>
            <w:r>
              <w:rPr>
                <w:b/>
                <w:sz w:val="20"/>
              </w:rPr>
              <w:t xml:space="preserve"> as </w:t>
            </w:r>
            <w:r w:rsidRPr="00344E8C">
              <w:rPr>
                <w:b/>
                <w:sz w:val="20"/>
              </w:rPr>
              <w:t>stated in the ITT</w:t>
            </w:r>
            <w:r>
              <w:rPr>
                <w:b/>
                <w:sz w:val="20"/>
              </w:rPr>
              <w:t>.</w:t>
            </w:r>
          </w:p>
        </w:tc>
      </w:tr>
    </w:tbl>
    <w:p w14:paraId="18B4B536" w14:textId="77777777" w:rsidR="00A85887" w:rsidRDefault="00A85887" w:rsidP="00A85887">
      <w:pPr>
        <w:rPr>
          <w:rStyle w:val="oradatatext5"/>
        </w:rPr>
      </w:pPr>
    </w:p>
    <w:tbl>
      <w:tblPr>
        <w:tblStyle w:val="TableGrid"/>
        <w:tblW w:w="0" w:type="auto"/>
        <w:tblLook w:val="04A0" w:firstRow="1" w:lastRow="0" w:firstColumn="1" w:lastColumn="0" w:noHBand="0" w:noVBand="1"/>
      </w:tblPr>
      <w:tblGrid>
        <w:gridCol w:w="534"/>
        <w:gridCol w:w="14535"/>
      </w:tblGrid>
      <w:tr w:rsidR="00A85887" w14:paraId="0388AD96" w14:textId="77777777" w:rsidTr="004C1260">
        <w:tc>
          <w:tcPr>
            <w:tcW w:w="534" w:type="dxa"/>
          </w:tcPr>
          <w:p w14:paraId="679899F4" w14:textId="77777777" w:rsidR="00A85887" w:rsidRDefault="00A85887" w:rsidP="004C1260">
            <w:pPr>
              <w:rPr>
                <w:rStyle w:val="oradatatext5"/>
              </w:rPr>
            </w:pPr>
            <w:r>
              <w:rPr>
                <w:rStyle w:val="oradatatext5"/>
              </w:rPr>
              <w:t>E</w:t>
            </w:r>
          </w:p>
        </w:tc>
        <w:tc>
          <w:tcPr>
            <w:tcW w:w="14535" w:type="dxa"/>
          </w:tcPr>
          <w:p w14:paraId="64570E77" w14:textId="77777777" w:rsidR="00A85887" w:rsidRPr="00D44ED6" w:rsidRDefault="00A85887" w:rsidP="004C1260">
            <w:pPr>
              <w:rPr>
                <w:rFonts w:eastAsiaTheme="minorHAnsi"/>
                <w:b/>
                <w:sz w:val="22"/>
                <w:szCs w:val="22"/>
              </w:rPr>
            </w:pPr>
            <w:r w:rsidRPr="00D44ED6">
              <w:rPr>
                <w:rFonts w:eastAsiaTheme="minorHAnsi"/>
                <w:b/>
                <w:sz w:val="22"/>
                <w:szCs w:val="22"/>
              </w:rPr>
              <w:t xml:space="preserve">The Authority has taken a strategic decision to prepare the ITT Part B Specification by, providing sufficient information to describe the </w:t>
            </w:r>
            <w:r w:rsidRPr="00D44ED6">
              <w:rPr>
                <w:rFonts w:eastAsiaTheme="minorHAnsi"/>
                <w:b/>
                <w:sz w:val="22"/>
                <w:szCs w:val="22"/>
              </w:rPr>
              <w:lastRenderedPageBreak/>
              <w:t>current services and stating minimum service requirements and not restrict suppliers to propose current model.</w:t>
            </w:r>
          </w:p>
          <w:p w14:paraId="7AD2C97D" w14:textId="77777777" w:rsidR="00A85887" w:rsidRDefault="00A85887" w:rsidP="004C1260">
            <w:pPr>
              <w:rPr>
                <w:rStyle w:val="oradatatext5"/>
              </w:rPr>
            </w:pPr>
            <w:r w:rsidRPr="00D44ED6">
              <w:rPr>
                <w:rFonts w:eastAsiaTheme="minorHAnsi"/>
                <w:b/>
                <w:sz w:val="22"/>
                <w:szCs w:val="22"/>
              </w:rPr>
              <w:t xml:space="preserve">This has been deliberate to enable tenderers to use their skill, experience, resources and knowledge of the industry to devise a proposal that is fit for purpose, competitive, innovative, </w:t>
            </w:r>
            <w:proofErr w:type="gramStart"/>
            <w:r w:rsidRPr="00D44ED6">
              <w:rPr>
                <w:rFonts w:eastAsiaTheme="minorHAnsi"/>
                <w:b/>
                <w:sz w:val="22"/>
                <w:szCs w:val="22"/>
              </w:rPr>
              <w:t>efficient</w:t>
            </w:r>
            <w:proofErr w:type="gramEnd"/>
            <w:r w:rsidRPr="00D44ED6">
              <w:rPr>
                <w:rFonts w:eastAsiaTheme="minorHAnsi"/>
                <w:b/>
                <w:sz w:val="22"/>
                <w:szCs w:val="22"/>
              </w:rPr>
              <w:t xml:space="preserve"> and provides overall value for money.</w:t>
            </w:r>
          </w:p>
        </w:tc>
      </w:tr>
    </w:tbl>
    <w:p w14:paraId="6EFA359F" w14:textId="77777777" w:rsidR="00A85887" w:rsidRPr="002C1974" w:rsidRDefault="00A85887" w:rsidP="004404DF">
      <w:pPr>
        <w:ind w:left="720"/>
      </w:pPr>
    </w:p>
    <w:p w14:paraId="227DE317" w14:textId="77777777" w:rsidR="004404DF" w:rsidRDefault="004404DF" w:rsidP="00DC3335">
      <w:pPr>
        <w:pStyle w:val="Default"/>
      </w:pPr>
    </w:p>
    <w:p w14:paraId="38573769" w14:textId="77777777" w:rsidR="00EB6A03" w:rsidRDefault="00EB6A03" w:rsidP="00DC3335">
      <w:pPr>
        <w:pStyle w:val="Default"/>
      </w:pPr>
    </w:p>
    <w:sectPr w:rsidR="00EB6A03" w:rsidSect="00DA5379">
      <w:headerReference w:type="default" r:id="rId19"/>
      <w:footerReference w:type="default" r:id="rId20"/>
      <w:headerReference w:type="first" r:id="rId21"/>
      <w:pgSz w:w="16838" w:h="11906" w:orient="landscape" w:code="9"/>
      <w:pgMar w:top="851" w:right="851" w:bottom="851" w:left="1134" w:header="720"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A969A" w14:textId="77777777" w:rsidR="00EB3005" w:rsidRDefault="00EB3005">
      <w:r>
        <w:separator/>
      </w:r>
    </w:p>
    <w:p w14:paraId="1D30991E" w14:textId="77777777" w:rsidR="00EB3005" w:rsidRDefault="00EB3005"/>
  </w:endnote>
  <w:endnote w:type="continuationSeparator" w:id="0">
    <w:p w14:paraId="74CBD28A" w14:textId="77777777" w:rsidR="00EB3005" w:rsidRDefault="00EB3005">
      <w:r>
        <w:continuationSeparator/>
      </w:r>
    </w:p>
    <w:p w14:paraId="4A58E933" w14:textId="77777777" w:rsidR="00EB3005" w:rsidRDefault="00EB3005"/>
  </w:endnote>
  <w:endnote w:type="continuationNotice" w:id="1">
    <w:p w14:paraId="57A4585A" w14:textId="77777777" w:rsidR="00EB3005" w:rsidRDefault="00EB3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Bold">
    <w:panose1 w:val="020B0704020202020204"/>
    <w:charset w:val="00"/>
    <w:family w:val="roman"/>
    <w:notTrueType/>
    <w:pitch w:val="default"/>
    <w:sig w:usb0="00690064" w:usb1="0067006E" w:usb2="00000073" w:usb3="00410000" w:csb0="00690072" w:csb1="006C0061"/>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2D38B" w14:textId="183732CE" w:rsidR="000D36F4" w:rsidRPr="003B0E17" w:rsidRDefault="000D36F4" w:rsidP="00E818E0">
    <w:pPr>
      <w:pStyle w:val="Footer"/>
      <w:spacing w:after="60"/>
      <w:rPr>
        <w:rFonts w:ascii="Arial Narrow" w:hAnsi="Arial Narrow"/>
        <w:szCs w:val="18"/>
      </w:rPr>
    </w:pPr>
    <w:r>
      <w:rPr>
        <w:color w:val="000080"/>
        <w:sz w:val="16"/>
        <w:szCs w:val="16"/>
      </w:rPr>
      <w:t>ITT Q &amp; A</w:t>
    </w:r>
    <w:r>
      <w:rPr>
        <w:color w:val="000080"/>
        <w:sz w:val="16"/>
        <w:szCs w:val="16"/>
      </w:rPr>
      <w:tab/>
      <w:t>DH-NMRU</w:t>
    </w:r>
    <w:r>
      <w:rPr>
        <w:color w:val="000080"/>
        <w:sz w:val="16"/>
        <w:szCs w:val="16"/>
      </w:rPr>
      <w:tab/>
    </w:r>
    <w:r w:rsidRPr="007551F9">
      <w:rPr>
        <w:color w:val="000080"/>
        <w:sz w:val="16"/>
        <w:szCs w:val="16"/>
      </w:rPr>
      <w:t xml:space="preserve"> </w:t>
    </w: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F0640F">
      <w:rPr>
        <w:rStyle w:val="PageNumber"/>
        <w:rFonts w:ascii="Arial Narrow" w:hAnsi="Arial Narrow"/>
        <w:noProof/>
        <w:szCs w:val="18"/>
      </w:rPr>
      <w:t>1</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F0640F">
      <w:rPr>
        <w:rStyle w:val="PageNumber"/>
        <w:rFonts w:ascii="Arial Narrow" w:hAnsi="Arial Narrow"/>
        <w:noProof/>
        <w:szCs w:val="18"/>
      </w:rPr>
      <w:t>26</w:t>
    </w:r>
    <w:r w:rsidRPr="003B0E17">
      <w:rPr>
        <w:rStyle w:val="PageNumber"/>
        <w:rFonts w:ascii="Arial Narrow" w:hAnsi="Arial Narrow"/>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2D38F" w14:textId="2A8199C2" w:rsidR="000D36F4" w:rsidRPr="003B0E17" w:rsidRDefault="000D36F4" w:rsidP="00E818E0">
    <w:pPr>
      <w:pStyle w:val="Footer"/>
      <w:spacing w:after="60"/>
      <w:rPr>
        <w:rFonts w:ascii="Arial Narrow" w:hAnsi="Arial Narrow"/>
        <w:szCs w:val="18"/>
      </w:rPr>
    </w:pPr>
    <w:r>
      <w:rPr>
        <w:color w:val="000080"/>
        <w:sz w:val="16"/>
        <w:szCs w:val="16"/>
      </w:rPr>
      <w:t>ITT – Q &amp; A</w:t>
    </w:r>
    <w:r>
      <w:rPr>
        <w:color w:val="000080"/>
        <w:sz w:val="16"/>
        <w:szCs w:val="16"/>
      </w:rPr>
      <w:tab/>
      <w:t>DH-NMRU</w:t>
    </w:r>
    <w:r>
      <w:rPr>
        <w:color w:val="000080"/>
        <w:sz w:val="16"/>
        <w:szCs w:val="16"/>
      </w:rPr>
      <w:tab/>
    </w:r>
    <w:r>
      <w:rPr>
        <w:color w:val="000080"/>
        <w:sz w:val="16"/>
        <w:szCs w:val="16"/>
      </w:rPr>
      <w:tab/>
    </w:r>
    <w:r>
      <w:rPr>
        <w:color w:val="000080"/>
        <w:sz w:val="16"/>
        <w:szCs w:val="16"/>
      </w:rPr>
      <w:tab/>
    </w:r>
    <w:r>
      <w:rPr>
        <w:color w:val="000080"/>
        <w:sz w:val="16"/>
        <w:szCs w:val="16"/>
      </w:rPr>
      <w:tab/>
    </w:r>
    <w:r>
      <w:rPr>
        <w:color w:val="000080"/>
        <w:sz w:val="16"/>
        <w:szCs w:val="16"/>
      </w:rPr>
      <w:tab/>
    </w:r>
    <w:r>
      <w:rPr>
        <w:color w:val="000080"/>
        <w:sz w:val="16"/>
        <w:szCs w:val="16"/>
      </w:rPr>
      <w:tab/>
    </w:r>
    <w:r>
      <w:rPr>
        <w:color w:val="000080"/>
        <w:sz w:val="16"/>
        <w:szCs w:val="16"/>
      </w:rPr>
      <w:tab/>
    </w:r>
    <w:r>
      <w:rPr>
        <w:color w:val="000080"/>
        <w:sz w:val="16"/>
        <w:szCs w:val="16"/>
      </w:rPr>
      <w:tab/>
    </w:r>
    <w:r w:rsidRPr="007551F9">
      <w:rPr>
        <w:color w:val="000080"/>
        <w:sz w:val="16"/>
        <w:szCs w:val="16"/>
      </w:rPr>
      <w:t xml:space="preserve"> </w:t>
    </w: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F0640F">
      <w:rPr>
        <w:rStyle w:val="PageNumber"/>
        <w:rFonts w:ascii="Arial Narrow" w:hAnsi="Arial Narrow"/>
        <w:noProof/>
        <w:szCs w:val="18"/>
      </w:rPr>
      <w:t>2</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F0640F">
      <w:rPr>
        <w:rStyle w:val="PageNumber"/>
        <w:rFonts w:ascii="Arial Narrow" w:hAnsi="Arial Narrow"/>
        <w:noProof/>
        <w:szCs w:val="18"/>
      </w:rPr>
      <w:t>2</w:t>
    </w:r>
    <w:r w:rsidRPr="003B0E17">
      <w:rPr>
        <w:rStyle w:val="PageNumber"/>
        <w:rFonts w:ascii="Arial Narrow" w:hAnsi="Arial Narrow"/>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2D392" w14:textId="77777777" w:rsidR="000D36F4" w:rsidRPr="003B0E17" w:rsidRDefault="000D36F4" w:rsidP="004F1829">
    <w:pPr>
      <w:pStyle w:val="Footer"/>
      <w:spacing w:after="60"/>
      <w:rPr>
        <w:rFonts w:ascii="Arial Narrow" w:hAnsi="Arial Narrow"/>
        <w:szCs w:val="18"/>
      </w:rPr>
    </w:pPr>
    <w:r>
      <w:rPr>
        <w:color w:val="000080"/>
        <w:sz w:val="16"/>
        <w:szCs w:val="16"/>
      </w:rPr>
      <w:t>ITT Part B – Schedules</w:t>
    </w:r>
    <w:r>
      <w:rPr>
        <w:color w:val="000080"/>
        <w:sz w:val="16"/>
        <w:szCs w:val="16"/>
      </w:rPr>
      <w:tab/>
      <w:t>DH-NMRU</w:t>
    </w:r>
    <w:r>
      <w:rPr>
        <w:color w:val="000080"/>
        <w:sz w:val="16"/>
        <w:szCs w:val="16"/>
      </w:rPr>
      <w:tab/>
    </w:r>
    <w:r w:rsidRPr="007551F9">
      <w:rPr>
        <w:color w:val="000080"/>
        <w:sz w:val="16"/>
        <w:szCs w:val="16"/>
      </w:rPr>
      <w:t xml:space="preserve"> </w:t>
    </w: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F0640F">
      <w:rPr>
        <w:rStyle w:val="PageNumber"/>
        <w:rFonts w:ascii="Arial Narrow" w:hAnsi="Arial Narrow"/>
        <w:noProof/>
        <w:szCs w:val="18"/>
      </w:rPr>
      <w:t>26</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F0640F">
      <w:rPr>
        <w:rStyle w:val="PageNumber"/>
        <w:rFonts w:ascii="Arial Narrow" w:hAnsi="Arial Narrow"/>
        <w:noProof/>
        <w:szCs w:val="18"/>
      </w:rPr>
      <w:t>26</w:t>
    </w:r>
    <w:r w:rsidRPr="003B0E17">
      <w:rPr>
        <w:rStyle w:val="PageNumber"/>
        <w:rFonts w:ascii="Arial Narrow" w:hAnsi="Arial Narrow"/>
        <w:szCs w:val="18"/>
      </w:rPr>
      <w:fldChar w:fldCharType="end"/>
    </w:r>
  </w:p>
  <w:p w14:paraId="3462D393" w14:textId="7FF8C05D" w:rsidR="000D36F4" w:rsidRPr="00E818E0" w:rsidRDefault="000D36F4" w:rsidP="004F1829">
    <w:pPr>
      <w:pStyle w:val="Header"/>
      <w:rPr>
        <w:color w:val="000080"/>
        <w:sz w:val="18"/>
        <w:szCs w:val="18"/>
      </w:rPr>
    </w:pPr>
    <w:r>
      <w:rPr>
        <w:color w:val="000080"/>
        <w:sz w:val="18"/>
        <w:szCs w:val="18"/>
      </w:rPr>
      <w:t>T</w:t>
    </w:r>
    <w:r w:rsidRPr="00A52D7C">
      <w:rPr>
        <w:color w:val="000080"/>
        <w:sz w:val="18"/>
        <w:szCs w:val="18"/>
      </w:rPr>
      <w:t>ender response</w:t>
    </w:r>
    <w:r w:rsidRPr="007551F9">
      <w:rPr>
        <w:b/>
        <w:bCs/>
        <w:color w:val="000080"/>
        <w:sz w:val="18"/>
        <w:szCs w:val="18"/>
      </w:rPr>
      <w:t xml:space="preserve"> </w:t>
    </w:r>
    <w:r w:rsidRPr="00A52D7C">
      <w:rPr>
        <w:b/>
        <w:bCs/>
        <w:color w:val="000080"/>
        <w:sz w:val="18"/>
        <w:szCs w:val="18"/>
      </w:rPr>
      <w:t>Commercial</w:t>
    </w:r>
    <w:r w:rsidRPr="00E818E0">
      <w:rPr>
        <w:color w:val="000080"/>
        <w:sz w:val="18"/>
        <w:szCs w:val="18"/>
      </w:rPr>
      <w:t xml:space="preserve"> </w:t>
    </w:r>
  </w:p>
  <w:p w14:paraId="3462D394" w14:textId="77777777" w:rsidR="000D36F4" w:rsidRPr="004F1829" w:rsidRDefault="000D36F4" w:rsidP="004F1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43DB6" w14:textId="77777777" w:rsidR="00EB3005" w:rsidRDefault="00EB3005">
      <w:r>
        <w:separator/>
      </w:r>
    </w:p>
    <w:p w14:paraId="41F06342" w14:textId="77777777" w:rsidR="00EB3005" w:rsidRDefault="00EB3005"/>
  </w:footnote>
  <w:footnote w:type="continuationSeparator" w:id="0">
    <w:p w14:paraId="6BB0E5DC" w14:textId="77777777" w:rsidR="00EB3005" w:rsidRDefault="00EB3005">
      <w:r>
        <w:continuationSeparator/>
      </w:r>
    </w:p>
    <w:p w14:paraId="7C6F078E" w14:textId="77777777" w:rsidR="00EB3005" w:rsidRDefault="00EB3005"/>
  </w:footnote>
  <w:footnote w:type="continuationNotice" w:id="1">
    <w:p w14:paraId="6E2207ED" w14:textId="77777777" w:rsidR="00EB3005" w:rsidRDefault="00EB30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2D38D" w14:textId="77777777" w:rsidR="000D36F4" w:rsidRPr="00262A7A" w:rsidRDefault="000D36F4" w:rsidP="00295985">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w:t>
    </w:r>
    <w:proofErr w:type="gramStart"/>
    <w:r w:rsidRPr="00262A7A">
      <w:rPr>
        <w:sz w:val="18"/>
        <w:szCs w:val="18"/>
      </w:rPr>
      <w:t>response</w:t>
    </w:r>
    <w:proofErr w:type="gramEnd"/>
    <w:r w:rsidRPr="00262A7A">
      <w:rPr>
        <w:sz w:val="18"/>
        <w:szCs w:val="18"/>
      </w:rPr>
      <w:t xml:space="preserve"> to IMS3 tender request</w:t>
    </w:r>
  </w:p>
  <w:p w14:paraId="3462D38E" w14:textId="77777777" w:rsidR="000D36F4" w:rsidRPr="0025074B" w:rsidRDefault="000D36F4" w:rsidP="00295985">
    <w:pPr>
      <w:pStyle w:val="Header"/>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2D391" w14:textId="77777777" w:rsidR="000D36F4" w:rsidRPr="00040159" w:rsidRDefault="000D36F4" w:rsidP="004F1829">
    <w:pPr>
      <w:pStyle w:val="Header"/>
      <w:tabs>
        <w:tab w:val="clear" w:pos="8306"/>
        <w:tab w:val="right" w:pos="9072"/>
      </w:tabs>
      <w:rPr>
        <w:color w:val="002060"/>
      </w:rPr>
    </w:pPr>
    <w:r>
      <w:rPr>
        <w:color w:val="002060"/>
      </w:rPr>
      <w:tab/>
    </w:r>
    <w:r>
      <w:rPr>
        <w:color w:val="00206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2D395" w14:textId="77777777" w:rsidR="000D36F4" w:rsidRDefault="000D36F4">
    <w:pPr>
      <w:pStyle w:val="Header"/>
      <w:rPr>
        <w:noProof/>
        <w:lang w:eastAsia="en-GB"/>
      </w:rPr>
    </w:pPr>
  </w:p>
  <w:p w14:paraId="3462D396" w14:textId="77777777" w:rsidR="000D36F4" w:rsidRDefault="000D36F4">
    <w:pPr>
      <w:pStyle w:val="Header"/>
      <w:rPr>
        <w:noProof/>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F924B6C"/>
    <w:multiLevelType w:val="hybridMultilevel"/>
    <w:tmpl w:val="4D4018DE"/>
    <w:lvl w:ilvl="0" w:tplc="6ADE313C">
      <w:start w:val="1"/>
      <w:numFmt w:val="lowerLetter"/>
      <w:lvlText w:val="(%1)"/>
      <w:lvlJc w:val="right"/>
      <w:pPr>
        <w:tabs>
          <w:tab w:val="num" w:pos="2129"/>
        </w:tabs>
        <w:ind w:left="2129" w:hanging="360"/>
      </w:pPr>
      <w:rPr>
        <w:rFonts w:ascii="Arial" w:hAnsi="Arial" w:hint="default"/>
        <w:b w:val="0"/>
        <w:i w:val="0"/>
        <w:iCs/>
        <w:color w:val="auto"/>
        <w:sz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244B0958"/>
    <w:multiLevelType w:val="hybridMultilevel"/>
    <w:tmpl w:val="AD58AA38"/>
    <w:lvl w:ilvl="0" w:tplc="42E4912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2">
    <w:nsid w:val="269D7FA0"/>
    <w:multiLevelType w:val="hybridMultilevel"/>
    <w:tmpl w:val="6DF01960"/>
    <w:lvl w:ilvl="0" w:tplc="DE62F07A">
      <w:start w:val="2"/>
      <w:numFmt w:val="cardinalText"/>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6">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7">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3F584C24"/>
    <w:multiLevelType w:val="hybridMultilevel"/>
    <w:tmpl w:val="B84A9C78"/>
    <w:lvl w:ilvl="0" w:tplc="31063EE4">
      <w:start w:val="1"/>
      <w:numFmt w:val="upperLetter"/>
      <w:pStyle w:val="Appendix"/>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3">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5">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6">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8">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1">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2">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3">
    <w:nsid w:val="5F68625A"/>
    <w:multiLevelType w:val="multilevel"/>
    <w:tmpl w:val="16806C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4">
    <w:nsid w:val="5F9A5061"/>
    <w:multiLevelType w:val="hybridMultilevel"/>
    <w:tmpl w:val="D006EC62"/>
    <w:lvl w:ilvl="0" w:tplc="F50A29E6">
      <w:start w:val="1"/>
      <w:numFmt w:val="upperRoman"/>
      <w:lvlText w:val="%1."/>
      <w:lvlJc w:val="left"/>
      <w:pPr>
        <w:ind w:left="975" w:hanging="720"/>
      </w:pPr>
      <w:rPr>
        <w:rFonts w:hint="default"/>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35">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nsid w:val="63451850"/>
    <w:multiLevelType w:val="hybridMultilevel"/>
    <w:tmpl w:val="BA528E38"/>
    <w:lvl w:ilvl="0" w:tplc="6ADE313C">
      <w:start w:val="1"/>
      <w:numFmt w:val="lowerLetter"/>
      <w:lvlText w:val="(%1)"/>
      <w:lvlJc w:val="right"/>
      <w:pPr>
        <w:tabs>
          <w:tab w:val="num" w:pos="2129"/>
        </w:tabs>
        <w:ind w:left="2129" w:hanging="360"/>
      </w:pPr>
      <w:rPr>
        <w:rFonts w:ascii="Arial" w:hAnsi="Arial" w:hint="default"/>
        <w:b w:val="0"/>
        <w:i w:val="0"/>
        <w:iCs/>
        <w:color w:val="auto"/>
        <w:sz w:val="16"/>
      </w:rPr>
    </w:lvl>
    <w:lvl w:ilvl="1" w:tplc="08090003">
      <w:start w:val="1"/>
      <w:numFmt w:val="bullet"/>
      <w:lvlText w:val="o"/>
      <w:lvlJc w:val="left"/>
      <w:pPr>
        <w:tabs>
          <w:tab w:val="num" w:pos="1650"/>
        </w:tabs>
        <w:ind w:left="1650" w:hanging="360"/>
      </w:pPr>
      <w:rPr>
        <w:rFonts w:ascii="Courier New" w:hAnsi="Courier New" w:hint="default"/>
      </w:rPr>
    </w:lvl>
    <w:lvl w:ilvl="2" w:tplc="08090005">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3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1">
    <w:nsid w:val="72736CA2"/>
    <w:multiLevelType w:val="hybridMultilevel"/>
    <w:tmpl w:val="9340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5">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6">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8">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9"/>
  </w:num>
  <w:num w:numId="3">
    <w:abstractNumId w:val="22"/>
  </w:num>
  <w:num w:numId="4">
    <w:abstractNumId w:val="15"/>
  </w:num>
  <w:num w:numId="5">
    <w:abstractNumId w:val="30"/>
  </w:num>
  <w:num w:numId="6">
    <w:abstractNumId w:val="39"/>
  </w:num>
  <w:num w:numId="7">
    <w:abstractNumId w:val="23"/>
  </w:num>
  <w:num w:numId="8">
    <w:abstractNumId w:val="1"/>
  </w:num>
  <w:num w:numId="9">
    <w:abstractNumId w:val="47"/>
  </w:num>
  <w:num w:numId="10">
    <w:abstractNumId w:val="44"/>
  </w:num>
  <w:num w:numId="11">
    <w:abstractNumId w:val="3"/>
  </w:num>
  <w:num w:numId="12">
    <w:abstractNumId w:val="32"/>
  </w:num>
  <w:num w:numId="13">
    <w:abstractNumId w:val="24"/>
  </w:num>
  <w:num w:numId="14">
    <w:abstractNumId w:val="40"/>
  </w:num>
  <w:num w:numId="15">
    <w:abstractNumId w:val="38"/>
  </w:num>
  <w:num w:numId="16">
    <w:abstractNumId w:val="18"/>
  </w:num>
  <w:num w:numId="17">
    <w:abstractNumId w:val="37"/>
  </w:num>
  <w:num w:numId="18">
    <w:abstractNumId w:val="16"/>
  </w:num>
  <w:num w:numId="19">
    <w:abstractNumId w:val="31"/>
  </w:num>
  <w:num w:numId="20">
    <w:abstractNumId w:val="0"/>
  </w:num>
  <w:num w:numId="21">
    <w:abstractNumId w:val="42"/>
  </w:num>
  <w:num w:numId="22">
    <w:abstractNumId w:val="35"/>
  </w:num>
  <w:num w:numId="23">
    <w:abstractNumId w:val="4"/>
  </w:num>
  <w:num w:numId="24">
    <w:abstractNumId w:val="26"/>
  </w:num>
  <w:num w:numId="25">
    <w:abstractNumId w:val="29"/>
  </w:num>
  <w:num w:numId="26">
    <w:abstractNumId w:val="13"/>
  </w:num>
  <w:num w:numId="27">
    <w:abstractNumId w:val="48"/>
  </w:num>
  <w:num w:numId="28">
    <w:abstractNumId w:val="21"/>
  </w:num>
  <w:num w:numId="29">
    <w:abstractNumId w:val="46"/>
  </w:num>
  <w:num w:numId="30">
    <w:abstractNumId w:val="12"/>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7"/>
  </w:num>
  <w:num w:numId="34">
    <w:abstractNumId w:val="20"/>
  </w:num>
  <w:num w:numId="35">
    <w:abstractNumId w:val="11"/>
  </w:num>
  <w:num w:numId="36">
    <w:abstractNumId w:val="25"/>
  </w:num>
  <w:num w:numId="37">
    <w:abstractNumId w:val="6"/>
  </w:num>
  <w:num w:numId="38">
    <w:abstractNumId w:val="43"/>
  </w:num>
  <w:num w:numId="39">
    <w:abstractNumId w:val="28"/>
  </w:num>
  <w:num w:numId="40">
    <w:abstractNumId w:val="7"/>
  </w:num>
  <w:num w:numId="41">
    <w:abstractNumId w:val="33"/>
  </w:num>
  <w:num w:numId="42">
    <w:abstractNumId w:val="14"/>
  </w:num>
  <w:num w:numId="43">
    <w:abstractNumId w:val="45"/>
  </w:num>
  <w:num w:numId="44">
    <w:abstractNumId w:val="19"/>
  </w:num>
  <w:num w:numId="45">
    <w:abstractNumId w:val="8"/>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 w:numId="51">
    <w:abstractNumId w:val="5"/>
  </w:num>
  <w:num w:numId="52">
    <w:abstractNumId w:val="10"/>
  </w:num>
  <w:num w:numId="53">
    <w:abstractNumId w:val="41"/>
  </w:num>
  <w:num w:numId="54">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17E"/>
    <w:rsid w:val="00000A06"/>
    <w:rsid w:val="00002181"/>
    <w:rsid w:val="000128B1"/>
    <w:rsid w:val="0001328F"/>
    <w:rsid w:val="000151C8"/>
    <w:rsid w:val="00022157"/>
    <w:rsid w:val="00026C87"/>
    <w:rsid w:val="000273EF"/>
    <w:rsid w:val="000303CB"/>
    <w:rsid w:val="0003231B"/>
    <w:rsid w:val="0003291E"/>
    <w:rsid w:val="00040159"/>
    <w:rsid w:val="0004701D"/>
    <w:rsid w:val="00050E96"/>
    <w:rsid w:val="00053088"/>
    <w:rsid w:val="00053FD0"/>
    <w:rsid w:val="000552F3"/>
    <w:rsid w:val="00056131"/>
    <w:rsid w:val="0006133C"/>
    <w:rsid w:val="000635A4"/>
    <w:rsid w:val="00064163"/>
    <w:rsid w:val="00065419"/>
    <w:rsid w:val="00074117"/>
    <w:rsid w:val="000745AE"/>
    <w:rsid w:val="00074A2A"/>
    <w:rsid w:val="000759C3"/>
    <w:rsid w:val="00081329"/>
    <w:rsid w:val="00083440"/>
    <w:rsid w:val="00084823"/>
    <w:rsid w:val="000A0524"/>
    <w:rsid w:val="000A053E"/>
    <w:rsid w:val="000A05AB"/>
    <w:rsid w:val="000A175A"/>
    <w:rsid w:val="000A2526"/>
    <w:rsid w:val="000A2CD3"/>
    <w:rsid w:val="000A695A"/>
    <w:rsid w:val="000B275F"/>
    <w:rsid w:val="000B47D7"/>
    <w:rsid w:val="000B75F2"/>
    <w:rsid w:val="000C039D"/>
    <w:rsid w:val="000C1549"/>
    <w:rsid w:val="000C1605"/>
    <w:rsid w:val="000C188B"/>
    <w:rsid w:val="000C55B3"/>
    <w:rsid w:val="000C5947"/>
    <w:rsid w:val="000C5C94"/>
    <w:rsid w:val="000C6276"/>
    <w:rsid w:val="000C6DE8"/>
    <w:rsid w:val="000D0781"/>
    <w:rsid w:val="000D1683"/>
    <w:rsid w:val="000D228D"/>
    <w:rsid w:val="000D36F4"/>
    <w:rsid w:val="000D4723"/>
    <w:rsid w:val="000D4C5A"/>
    <w:rsid w:val="000D54E3"/>
    <w:rsid w:val="000D635A"/>
    <w:rsid w:val="000D7145"/>
    <w:rsid w:val="000D7F28"/>
    <w:rsid w:val="000E17DA"/>
    <w:rsid w:val="000E1AA0"/>
    <w:rsid w:val="000E413A"/>
    <w:rsid w:val="000E78E0"/>
    <w:rsid w:val="000E7C4F"/>
    <w:rsid w:val="000F0641"/>
    <w:rsid w:val="000F1F96"/>
    <w:rsid w:val="000F37C1"/>
    <w:rsid w:val="000F6021"/>
    <w:rsid w:val="001042C6"/>
    <w:rsid w:val="00110B0F"/>
    <w:rsid w:val="00113337"/>
    <w:rsid w:val="00113C69"/>
    <w:rsid w:val="00116926"/>
    <w:rsid w:val="00122043"/>
    <w:rsid w:val="001237C7"/>
    <w:rsid w:val="00123D61"/>
    <w:rsid w:val="00126945"/>
    <w:rsid w:val="001315D6"/>
    <w:rsid w:val="00131AD6"/>
    <w:rsid w:val="001336AF"/>
    <w:rsid w:val="0013425D"/>
    <w:rsid w:val="00143449"/>
    <w:rsid w:val="00147170"/>
    <w:rsid w:val="001477BB"/>
    <w:rsid w:val="00150621"/>
    <w:rsid w:val="001514FC"/>
    <w:rsid w:val="00154632"/>
    <w:rsid w:val="00157ADD"/>
    <w:rsid w:val="001638BE"/>
    <w:rsid w:val="00163C78"/>
    <w:rsid w:val="0016526C"/>
    <w:rsid w:val="0016777C"/>
    <w:rsid w:val="00167E19"/>
    <w:rsid w:val="00170832"/>
    <w:rsid w:val="001750C6"/>
    <w:rsid w:val="001757E4"/>
    <w:rsid w:val="0018206C"/>
    <w:rsid w:val="00183D32"/>
    <w:rsid w:val="001844AC"/>
    <w:rsid w:val="0018511D"/>
    <w:rsid w:val="00185256"/>
    <w:rsid w:val="001871B3"/>
    <w:rsid w:val="00187211"/>
    <w:rsid w:val="001872E1"/>
    <w:rsid w:val="0019230B"/>
    <w:rsid w:val="00193AAC"/>
    <w:rsid w:val="001A0835"/>
    <w:rsid w:val="001B15D8"/>
    <w:rsid w:val="001B3B43"/>
    <w:rsid w:val="001B4BE2"/>
    <w:rsid w:val="001B5278"/>
    <w:rsid w:val="001B6406"/>
    <w:rsid w:val="001B6789"/>
    <w:rsid w:val="001C0ECB"/>
    <w:rsid w:val="001C1A35"/>
    <w:rsid w:val="001C65A7"/>
    <w:rsid w:val="001C6FE0"/>
    <w:rsid w:val="001D14B9"/>
    <w:rsid w:val="001D1F72"/>
    <w:rsid w:val="001D5212"/>
    <w:rsid w:val="001D5F92"/>
    <w:rsid w:val="001D7058"/>
    <w:rsid w:val="001F282E"/>
    <w:rsid w:val="001F441E"/>
    <w:rsid w:val="001F4F8C"/>
    <w:rsid w:val="001F7FA3"/>
    <w:rsid w:val="00203615"/>
    <w:rsid w:val="00203B45"/>
    <w:rsid w:val="002049E4"/>
    <w:rsid w:val="00207903"/>
    <w:rsid w:val="00215250"/>
    <w:rsid w:val="002159A6"/>
    <w:rsid w:val="002167C2"/>
    <w:rsid w:val="0022292E"/>
    <w:rsid w:val="00230763"/>
    <w:rsid w:val="00231AE1"/>
    <w:rsid w:val="00232BA1"/>
    <w:rsid w:val="00233EE0"/>
    <w:rsid w:val="00234394"/>
    <w:rsid w:val="002373A4"/>
    <w:rsid w:val="002465E9"/>
    <w:rsid w:val="00250DA6"/>
    <w:rsid w:val="00253303"/>
    <w:rsid w:val="00264FBC"/>
    <w:rsid w:val="00267F8A"/>
    <w:rsid w:val="00273E58"/>
    <w:rsid w:val="00277645"/>
    <w:rsid w:val="00283F15"/>
    <w:rsid w:val="0028535E"/>
    <w:rsid w:val="00285B6F"/>
    <w:rsid w:val="00287164"/>
    <w:rsid w:val="00287886"/>
    <w:rsid w:val="00287BEF"/>
    <w:rsid w:val="00291F1C"/>
    <w:rsid w:val="0029300D"/>
    <w:rsid w:val="00295985"/>
    <w:rsid w:val="00296137"/>
    <w:rsid w:val="002A27E9"/>
    <w:rsid w:val="002A2D18"/>
    <w:rsid w:val="002A6C06"/>
    <w:rsid w:val="002A6EC2"/>
    <w:rsid w:val="002A6EE5"/>
    <w:rsid w:val="002B00A6"/>
    <w:rsid w:val="002B0FBF"/>
    <w:rsid w:val="002B33EC"/>
    <w:rsid w:val="002B7D54"/>
    <w:rsid w:val="002C09E0"/>
    <w:rsid w:val="002C13C0"/>
    <w:rsid w:val="002C3C37"/>
    <w:rsid w:val="002C7261"/>
    <w:rsid w:val="002C7663"/>
    <w:rsid w:val="002C767D"/>
    <w:rsid w:val="002D00B8"/>
    <w:rsid w:val="002D03F3"/>
    <w:rsid w:val="002D3A7B"/>
    <w:rsid w:val="002D3E04"/>
    <w:rsid w:val="002D45F6"/>
    <w:rsid w:val="002D4D99"/>
    <w:rsid w:val="002D7F0F"/>
    <w:rsid w:val="002E3600"/>
    <w:rsid w:val="002E76FD"/>
    <w:rsid w:val="002F1C09"/>
    <w:rsid w:val="002F23B0"/>
    <w:rsid w:val="002F3D5C"/>
    <w:rsid w:val="002F5AC9"/>
    <w:rsid w:val="002F7A86"/>
    <w:rsid w:val="00301D44"/>
    <w:rsid w:val="003034F3"/>
    <w:rsid w:val="00305522"/>
    <w:rsid w:val="00305B67"/>
    <w:rsid w:val="00306A82"/>
    <w:rsid w:val="00313014"/>
    <w:rsid w:val="00315986"/>
    <w:rsid w:val="00317A93"/>
    <w:rsid w:val="003358EB"/>
    <w:rsid w:val="00336432"/>
    <w:rsid w:val="00337442"/>
    <w:rsid w:val="00337DF4"/>
    <w:rsid w:val="003434E2"/>
    <w:rsid w:val="00344E8C"/>
    <w:rsid w:val="003457E3"/>
    <w:rsid w:val="00352AAB"/>
    <w:rsid w:val="0035372C"/>
    <w:rsid w:val="00353D15"/>
    <w:rsid w:val="00355414"/>
    <w:rsid w:val="00355DD7"/>
    <w:rsid w:val="003621AC"/>
    <w:rsid w:val="00363A47"/>
    <w:rsid w:val="00363CFC"/>
    <w:rsid w:val="00372817"/>
    <w:rsid w:val="00387F0E"/>
    <w:rsid w:val="00393DB4"/>
    <w:rsid w:val="003A02AB"/>
    <w:rsid w:val="003B147C"/>
    <w:rsid w:val="003B6CC4"/>
    <w:rsid w:val="003B79E6"/>
    <w:rsid w:val="003C350D"/>
    <w:rsid w:val="003C422E"/>
    <w:rsid w:val="003C76D6"/>
    <w:rsid w:val="003C7A11"/>
    <w:rsid w:val="003D1A67"/>
    <w:rsid w:val="003D7D51"/>
    <w:rsid w:val="003E2814"/>
    <w:rsid w:val="003E545F"/>
    <w:rsid w:val="003F6534"/>
    <w:rsid w:val="003F6ACD"/>
    <w:rsid w:val="00403681"/>
    <w:rsid w:val="00404ED3"/>
    <w:rsid w:val="00407101"/>
    <w:rsid w:val="0041080E"/>
    <w:rsid w:val="00412C64"/>
    <w:rsid w:val="0041404D"/>
    <w:rsid w:val="00422A7E"/>
    <w:rsid w:val="00426DDD"/>
    <w:rsid w:val="0043049D"/>
    <w:rsid w:val="00430B38"/>
    <w:rsid w:val="00431598"/>
    <w:rsid w:val="00435194"/>
    <w:rsid w:val="004354B2"/>
    <w:rsid w:val="004404DF"/>
    <w:rsid w:val="00440F6F"/>
    <w:rsid w:val="00441043"/>
    <w:rsid w:val="00442455"/>
    <w:rsid w:val="00453976"/>
    <w:rsid w:val="0045551E"/>
    <w:rsid w:val="004555AC"/>
    <w:rsid w:val="004632F9"/>
    <w:rsid w:val="00465C4F"/>
    <w:rsid w:val="00472A20"/>
    <w:rsid w:val="00474140"/>
    <w:rsid w:val="004750A3"/>
    <w:rsid w:val="00476380"/>
    <w:rsid w:val="00476B4E"/>
    <w:rsid w:val="00477E94"/>
    <w:rsid w:val="004819EC"/>
    <w:rsid w:val="00482349"/>
    <w:rsid w:val="00485435"/>
    <w:rsid w:val="00485EA0"/>
    <w:rsid w:val="0049051B"/>
    <w:rsid w:val="004913B5"/>
    <w:rsid w:val="00491508"/>
    <w:rsid w:val="0049168B"/>
    <w:rsid w:val="00494562"/>
    <w:rsid w:val="00494669"/>
    <w:rsid w:val="004A435B"/>
    <w:rsid w:val="004A796F"/>
    <w:rsid w:val="004B0C4D"/>
    <w:rsid w:val="004B757F"/>
    <w:rsid w:val="004C1260"/>
    <w:rsid w:val="004C2950"/>
    <w:rsid w:val="004C317D"/>
    <w:rsid w:val="004C3B1F"/>
    <w:rsid w:val="004C49B4"/>
    <w:rsid w:val="004C5036"/>
    <w:rsid w:val="004C75C5"/>
    <w:rsid w:val="004D318D"/>
    <w:rsid w:val="004D3C02"/>
    <w:rsid w:val="004D401C"/>
    <w:rsid w:val="004D40C6"/>
    <w:rsid w:val="004D506C"/>
    <w:rsid w:val="004D72E2"/>
    <w:rsid w:val="004E38E3"/>
    <w:rsid w:val="004F0584"/>
    <w:rsid w:val="004F1474"/>
    <w:rsid w:val="004F1829"/>
    <w:rsid w:val="004F2381"/>
    <w:rsid w:val="004F4249"/>
    <w:rsid w:val="004F460A"/>
    <w:rsid w:val="00500825"/>
    <w:rsid w:val="005056D9"/>
    <w:rsid w:val="00505B98"/>
    <w:rsid w:val="005068A0"/>
    <w:rsid w:val="00507CBB"/>
    <w:rsid w:val="005113EA"/>
    <w:rsid w:val="00513965"/>
    <w:rsid w:val="00513EF6"/>
    <w:rsid w:val="00516D9F"/>
    <w:rsid w:val="00516F72"/>
    <w:rsid w:val="00524B46"/>
    <w:rsid w:val="005302E7"/>
    <w:rsid w:val="00532162"/>
    <w:rsid w:val="00536B66"/>
    <w:rsid w:val="00540824"/>
    <w:rsid w:val="00541D90"/>
    <w:rsid w:val="005450B5"/>
    <w:rsid w:val="00550EC7"/>
    <w:rsid w:val="00560EC7"/>
    <w:rsid w:val="00561E63"/>
    <w:rsid w:val="00563A91"/>
    <w:rsid w:val="0056780B"/>
    <w:rsid w:val="0057285D"/>
    <w:rsid w:val="005744CA"/>
    <w:rsid w:val="005769A4"/>
    <w:rsid w:val="005770CF"/>
    <w:rsid w:val="00583608"/>
    <w:rsid w:val="00583AF2"/>
    <w:rsid w:val="0058534B"/>
    <w:rsid w:val="00585F39"/>
    <w:rsid w:val="00591A19"/>
    <w:rsid w:val="0059261E"/>
    <w:rsid w:val="00592F19"/>
    <w:rsid w:val="005A4D2A"/>
    <w:rsid w:val="005A56DC"/>
    <w:rsid w:val="005A6E32"/>
    <w:rsid w:val="005A766D"/>
    <w:rsid w:val="005B61C2"/>
    <w:rsid w:val="005B720A"/>
    <w:rsid w:val="005C1DAA"/>
    <w:rsid w:val="005C2EDF"/>
    <w:rsid w:val="005D0250"/>
    <w:rsid w:val="005D16E9"/>
    <w:rsid w:val="005D3CD7"/>
    <w:rsid w:val="005E3DD4"/>
    <w:rsid w:val="005E5771"/>
    <w:rsid w:val="005E5973"/>
    <w:rsid w:val="005E6DD0"/>
    <w:rsid w:val="005E7B40"/>
    <w:rsid w:val="005F1879"/>
    <w:rsid w:val="005F1FA1"/>
    <w:rsid w:val="005F2706"/>
    <w:rsid w:val="005F2CC2"/>
    <w:rsid w:val="005F40D0"/>
    <w:rsid w:val="005F5D0A"/>
    <w:rsid w:val="005F691F"/>
    <w:rsid w:val="005F758C"/>
    <w:rsid w:val="0060091B"/>
    <w:rsid w:val="006014A7"/>
    <w:rsid w:val="00601E6F"/>
    <w:rsid w:val="00602561"/>
    <w:rsid w:val="00602E50"/>
    <w:rsid w:val="006119C6"/>
    <w:rsid w:val="006146A1"/>
    <w:rsid w:val="00614799"/>
    <w:rsid w:val="0061756B"/>
    <w:rsid w:val="006176E2"/>
    <w:rsid w:val="0062087E"/>
    <w:rsid w:val="00624DB4"/>
    <w:rsid w:val="00625151"/>
    <w:rsid w:val="0062560A"/>
    <w:rsid w:val="00632273"/>
    <w:rsid w:val="00633616"/>
    <w:rsid w:val="006353F5"/>
    <w:rsid w:val="00635AEB"/>
    <w:rsid w:val="00637E53"/>
    <w:rsid w:val="006427FA"/>
    <w:rsid w:val="006450D5"/>
    <w:rsid w:val="006522B3"/>
    <w:rsid w:val="00654702"/>
    <w:rsid w:val="00656605"/>
    <w:rsid w:val="006575E1"/>
    <w:rsid w:val="006579E3"/>
    <w:rsid w:val="006612CB"/>
    <w:rsid w:val="0066561F"/>
    <w:rsid w:val="00665D0D"/>
    <w:rsid w:val="00666E0F"/>
    <w:rsid w:val="0067334F"/>
    <w:rsid w:val="00675C72"/>
    <w:rsid w:val="00677564"/>
    <w:rsid w:val="00683A51"/>
    <w:rsid w:val="006847CF"/>
    <w:rsid w:val="0068630C"/>
    <w:rsid w:val="00690CD2"/>
    <w:rsid w:val="0069123D"/>
    <w:rsid w:val="00694775"/>
    <w:rsid w:val="00696161"/>
    <w:rsid w:val="00696D30"/>
    <w:rsid w:val="006A0BEA"/>
    <w:rsid w:val="006A275B"/>
    <w:rsid w:val="006A5217"/>
    <w:rsid w:val="006B1655"/>
    <w:rsid w:val="006B16F9"/>
    <w:rsid w:val="006B3850"/>
    <w:rsid w:val="006B3BBF"/>
    <w:rsid w:val="006B568B"/>
    <w:rsid w:val="006B6A9F"/>
    <w:rsid w:val="006C5BA9"/>
    <w:rsid w:val="006C5E80"/>
    <w:rsid w:val="006C6486"/>
    <w:rsid w:val="006D0893"/>
    <w:rsid w:val="006E1129"/>
    <w:rsid w:val="006E434A"/>
    <w:rsid w:val="006E5B1B"/>
    <w:rsid w:val="006E6885"/>
    <w:rsid w:val="006E775E"/>
    <w:rsid w:val="006F279E"/>
    <w:rsid w:val="006F3508"/>
    <w:rsid w:val="006F3C0D"/>
    <w:rsid w:val="006F4F74"/>
    <w:rsid w:val="006F6FD3"/>
    <w:rsid w:val="00701628"/>
    <w:rsid w:val="00703CF9"/>
    <w:rsid w:val="00717739"/>
    <w:rsid w:val="0072269A"/>
    <w:rsid w:val="00725878"/>
    <w:rsid w:val="0072776B"/>
    <w:rsid w:val="00736F21"/>
    <w:rsid w:val="00740BF5"/>
    <w:rsid w:val="00742CA4"/>
    <w:rsid w:val="00744591"/>
    <w:rsid w:val="00746ED8"/>
    <w:rsid w:val="00751224"/>
    <w:rsid w:val="0075303D"/>
    <w:rsid w:val="00756DE7"/>
    <w:rsid w:val="0076193C"/>
    <w:rsid w:val="0076267B"/>
    <w:rsid w:val="007633E3"/>
    <w:rsid w:val="007635FE"/>
    <w:rsid w:val="0076622A"/>
    <w:rsid w:val="00766485"/>
    <w:rsid w:val="00772A30"/>
    <w:rsid w:val="00773948"/>
    <w:rsid w:val="00782E98"/>
    <w:rsid w:val="007840CE"/>
    <w:rsid w:val="00785F4A"/>
    <w:rsid w:val="00790A04"/>
    <w:rsid w:val="00792C03"/>
    <w:rsid w:val="00795055"/>
    <w:rsid w:val="007950A2"/>
    <w:rsid w:val="00795342"/>
    <w:rsid w:val="007A046E"/>
    <w:rsid w:val="007A0BC0"/>
    <w:rsid w:val="007A2AB8"/>
    <w:rsid w:val="007A3139"/>
    <w:rsid w:val="007A6080"/>
    <w:rsid w:val="007B6B5C"/>
    <w:rsid w:val="007B7D76"/>
    <w:rsid w:val="007C3999"/>
    <w:rsid w:val="007C41D2"/>
    <w:rsid w:val="007C6171"/>
    <w:rsid w:val="007C74F0"/>
    <w:rsid w:val="007D0257"/>
    <w:rsid w:val="007D0F23"/>
    <w:rsid w:val="007D3975"/>
    <w:rsid w:val="007D4A50"/>
    <w:rsid w:val="007D5CAA"/>
    <w:rsid w:val="007D5ED0"/>
    <w:rsid w:val="007D65CF"/>
    <w:rsid w:val="007D7810"/>
    <w:rsid w:val="007E65CC"/>
    <w:rsid w:val="007F051C"/>
    <w:rsid w:val="007F0828"/>
    <w:rsid w:val="007F3504"/>
    <w:rsid w:val="007F682A"/>
    <w:rsid w:val="00801937"/>
    <w:rsid w:val="00804136"/>
    <w:rsid w:val="00806262"/>
    <w:rsid w:val="00807240"/>
    <w:rsid w:val="00811BEF"/>
    <w:rsid w:val="00812080"/>
    <w:rsid w:val="0081317E"/>
    <w:rsid w:val="00814D7E"/>
    <w:rsid w:val="00822CF7"/>
    <w:rsid w:val="00831148"/>
    <w:rsid w:val="0083626F"/>
    <w:rsid w:val="00836986"/>
    <w:rsid w:val="0083698D"/>
    <w:rsid w:val="00836E0A"/>
    <w:rsid w:val="00847396"/>
    <w:rsid w:val="00847D03"/>
    <w:rsid w:val="00847FEF"/>
    <w:rsid w:val="00850A67"/>
    <w:rsid w:val="0085430C"/>
    <w:rsid w:val="0085663F"/>
    <w:rsid w:val="00857497"/>
    <w:rsid w:val="0086354C"/>
    <w:rsid w:val="008701A6"/>
    <w:rsid w:val="008730AA"/>
    <w:rsid w:val="00874AB8"/>
    <w:rsid w:val="00880265"/>
    <w:rsid w:val="00883101"/>
    <w:rsid w:val="00884486"/>
    <w:rsid w:val="00884D5B"/>
    <w:rsid w:val="008865D2"/>
    <w:rsid w:val="00887231"/>
    <w:rsid w:val="00887DBF"/>
    <w:rsid w:val="00892A4D"/>
    <w:rsid w:val="008A24EE"/>
    <w:rsid w:val="008A2531"/>
    <w:rsid w:val="008A497D"/>
    <w:rsid w:val="008A5771"/>
    <w:rsid w:val="008A7562"/>
    <w:rsid w:val="008B12AD"/>
    <w:rsid w:val="008B2A81"/>
    <w:rsid w:val="008B360F"/>
    <w:rsid w:val="008C0C81"/>
    <w:rsid w:val="008C36BF"/>
    <w:rsid w:val="008C4052"/>
    <w:rsid w:val="008C50B2"/>
    <w:rsid w:val="008D1657"/>
    <w:rsid w:val="008D1C6C"/>
    <w:rsid w:val="008D4694"/>
    <w:rsid w:val="008E00DE"/>
    <w:rsid w:val="008E0284"/>
    <w:rsid w:val="008E4419"/>
    <w:rsid w:val="008F230A"/>
    <w:rsid w:val="008F3041"/>
    <w:rsid w:val="008F308E"/>
    <w:rsid w:val="008F338F"/>
    <w:rsid w:val="008F3E90"/>
    <w:rsid w:val="008F68B8"/>
    <w:rsid w:val="009032DB"/>
    <w:rsid w:val="00905394"/>
    <w:rsid w:val="00905E73"/>
    <w:rsid w:val="009122EF"/>
    <w:rsid w:val="00914CD5"/>
    <w:rsid w:val="00915C27"/>
    <w:rsid w:val="00916A6C"/>
    <w:rsid w:val="009175BA"/>
    <w:rsid w:val="00923131"/>
    <w:rsid w:val="00923913"/>
    <w:rsid w:val="00923E4A"/>
    <w:rsid w:val="0092521C"/>
    <w:rsid w:val="0092582F"/>
    <w:rsid w:val="00926CEC"/>
    <w:rsid w:val="00934DF8"/>
    <w:rsid w:val="009353D9"/>
    <w:rsid w:val="00935FE9"/>
    <w:rsid w:val="00937929"/>
    <w:rsid w:val="00943DB4"/>
    <w:rsid w:val="009456E4"/>
    <w:rsid w:val="009503E1"/>
    <w:rsid w:val="00950EEC"/>
    <w:rsid w:val="00950F8E"/>
    <w:rsid w:val="00951010"/>
    <w:rsid w:val="0096099E"/>
    <w:rsid w:val="00961A54"/>
    <w:rsid w:val="00961E15"/>
    <w:rsid w:val="00966B1F"/>
    <w:rsid w:val="00967FB4"/>
    <w:rsid w:val="009721B8"/>
    <w:rsid w:val="00974920"/>
    <w:rsid w:val="009777C8"/>
    <w:rsid w:val="00981A82"/>
    <w:rsid w:val="00984149"/>
    <w:rsid w:val="0098527A"/>
    <w:rsid w:val="00986D31"/>
    <w:rsid w:val="00990CF8"/>
    <w:rsid w:val="009921DA"/>
    <w:rsid w:val="00993D27"/>
    <w:rsid w:val="00993DCE"/>
    <w:rsid w:val="009974E2"/>
    <w:rsid w:val="00997782"/>
    <w:rsid w:val="009A067A"/>
    <w:rsid w:val="009A1FC6"/>
    <w:rsid w:val="009A214F"/>
    <w:rsid w:val="009A2423"/>
    <w:rsid w:val="009A2456"/>
    <w:rsid w:val="009A345C"/>
    <w:rsid w:val="009B06A9"/>
    <w:rsid w:val="009B13A7"/>
    <w:rsid w:val="009B4245"/>
    <w:rsid w:val="009B61E0"/>
    <w:rsid w:val="009C07E3"/>
    <w:rsid w:val="009C1B6A"/>
    <w:rsid w:val="009C213D"/>
    <w:rsid w:val="009C2EA4"/>
    <w:rsid w:val="009C36F6"/>
    <w:rsid w:val="009C428A"/>
    <w:rsid w:val="009D0324"/>
    <w:rsid w:val="009D21AC"/>
    <w:rsid w:val="009D5FD9"/>
    <w:rsid w:val="009D6201"/>
    <w:rsid w:val="009D682C"/>
    <w:rsid w:val="009E352E"/>
    <w:rsid w:val="009E526D"/>
    <w:rsid w:val="009F14F6"/>
    <w:rsid w:val="009F1FB9"/>
    <w:rsid w:val="009F20B9"/>
    <w:rsid w:val="009F4EFA"/>
    <w:rsid w:val="009F5A60"/>
    <w:rsid w:val="009F5AFE"/>
    <w:rsid w:val="009F66AB"/>
    <w:rsid w:val="009F6FD4"/>
    <w:rsid w:val="00A0120A"/>
    <w:rsid w:val="00A02F0C"/>
    <w:rsid w:val="00A03C59"/>
    <w:rsid w:val="00A10A08"/>
    <w:rsid w:val="00A10AA9"/>
    <w:rsid w:val="00A113D0"/>
    <w:rsid w:val="00A11719"/>
    <w:rsid w:val="00A14706"/>
    <w:rsid w:val="00A2172E"/>
    <w:rsid w:val="00A23A07"/>
    <w:rsid w:val="00A25A33"/>
    <w:rsid w:val="00A32855"/>
    <w:rsid w:val="00A32E4E"/>
    <w:rsid w:val="00A36EF9"/>
    <w:rsid w:val="00A37B57"/>
    <w:rsid w:val="00A45B34"/>
    <w:rsid w:val="00A46825"/>
    <w:rsid w:val="00A47767"/>
    <w:rsid w:val="00A5163B"/>
    <w:rsid w:val="00A516EB"/>
    <w:rsid w:val="00A51F0B"/>
    <w:rsid w:val="00A52279"/>
    <w:rsid w:val="00A53B9D"/>
    <w:rsid w:val="00A54C73"/>
    <w:rsid w:val="00A57B88"/>
    <w:rsid w:val="00A635A9"/>
    <w:rsid w:val="00A672C4"/>
    <w:rsid w:val="00A701ED"/>
    <w:rsid w:val="00A70434"/>
    <w:rsid w:val="00A72E6A"/>
    <w:rsid w:val="00A73208"/>
    <w:rsid w:val="00A737E6"/>
    <w:rsid w:val="00A74C4D"/>
    <w:rsid w:val="00A74F7F"/>
    <w:rsid w:val="00A76981"/>
    <w:rsid w:val="00A76E9C"/>
    <w:rsid w:val="00A85887"/>
    <w:rsid w:val="00A94E6A"/>
    <w:rsid w:val="00A95F76"/>
    <w:rsid w:val="00AB20A2"/>
    <w:rsid w:val="00AB2125"/>
    <w:rsid w:val="00AC37CE"/>
    <w:rsid w:val="00AC4DE1"/>
    <w:rsid w:val="00AD4602"/>
    <w:rsid w:val="00AD6022"/>
    <w:rsid w:val="00AD6FF6"/>
    <w:rsid w:val="00AE22A2"/>
    <w:rsid w:val="00AE3C14"/>
    <w:rsid w:val="00AF1462"/>
    <w:rsid w:val="00AF14EA"/>
    <w:rsid w:val="00AF67EA"/>
    <w:rsid w:val="00B010A7"/>
    <w:rsid w:val="00B01D06"/>
    <w:rsid w:val="00B03799"/>
    <w:rsid w:val="00B04F51"/>
    <w:rsid w:val="00B06CF7"/>
    <w:rsid w:val="00B119F6"/>
    <w:rsid w:val="00B11E84"/>
    <w:rsid w:val="00B12EE3"/>
    <w:rsid w:val="00B14F15"/>
    <w:rsid w:val="00B15CF7"/>
    <w:rsid w:val="00B16E09"/>
    <w:rsid w:val="00B2287B"/>
    <w:rsid w:val="00B22BB9"/>
    <w:rsid w:val="00B22FC7"/>
    <w:rsid w:val="00B2462A"/>
    <w:rsid w:val="00B26A69"/>
    <w:rsid w:val="00B315C8"/>
    <w:rsid w:val="00B41CBF"/>
    <w:rsid w:val="00B45C35"/>
    <w:rsid w:val="00B47365"/>
    <w:rsid w:val="00B512AB"/>
    <w:rsid w:val="00B55605"/>
    <w:rsid w:val="00B5611C"/>
    <w:rsid w:val="00B60220"/>
    <w:rsid w:val="00B649CC"/>
    <w:rsid w:val="00B64E1D"/>
    <w:rsid w:val="00B66264"/>
    <w:rsid w:val="00B66DF9"/>
    <w:rsid w:val="00B70092"/>
    <w:rsid w:val="00B719B3"/>
    <w:rsid w:val="00B73B1C"/>
    <w:rsid w:val="00B778E0"/>
    <w:rsid w:val="00B80394"/>
    <w:rsid w:val="00B8088B"/>
    <w:rsid w:val="00B811AD"/>
    <w:rsid w:val="00B8169F"/>
    <w:rsid w:val="00B93FC8"/>
    <w:rsid w:val="00B96248"/>
    <w:rsid w:val="00B96BFB"/>
    <w:rsid w:val="00BA5FCC"/>
    <w:rsid w:val="00BA6AFD"/>
    <w:rsid w:val="00BA7F35"/>
    <w:rsid w:val="00BB0121"/>
    <w:rsid w:val="00BB075D"/>
    <w:rsid w:val="00BB3710"/>
    <w:rsid w:val="00BB4CDB"/>
    <w:rsid w:val="00BB4D3C"/>
    <w:rsid w:val="00BB5791"/>
    <w:rsid w:val="00BC513D"/>
    <w:rsid w:val="00BC5D78"/>
    <w:rsid w:val="00BC6F90"/>
    <w:rsid w:val="00BD721F"/>
    <w:rsid w:val="00BE1DBA"/>
    <w:rsid w:val="00BE22A9"/>
    <w:rsid w:val="00BE50F3"/>
    <w:rsid w:val="00BE5BB7"/>
    <w:rsid w:val="00BF2291"/>
    <w:rsid w:val="00BF3C9A"/>
    <w:rsid w:val="00BF6FDA"/>
    <w:rsid w:val="00C0147D"/>
    <w:rsid w:val="00C04A87"/>
    <w:rsid w:val="00C04B49"/>
    <w:rsid w:val="00C05E38"/>
    <w:rsid w:val="00C113A8"/>
    <w:rsid w:val="00C206CA"/>
    <w:rsid w:val="00C2597B"/>
    <w:rsid w:val="00C31052"/>
    <w:rsid w:val="00C343E1"/>
    <w:rsid w:val="00C35277"/>
    <w:rsid w:val="00C36E00"/>
    <w:rsid w:val="00C37519"/>
    <w:rsid w:val="00C50347"/>
    <w:rsid w:val="00C5073D"/>
    <w:rsid w:val="00C507CF"/>
    <w:rsid w:val="00C517CF"/>
    <w:rsid w:val="00C5485A"/>
    <w:rsid w:val="00C54AB6"/>
    <w:rsid w:val="00C6039A"/>
    <w:rsid w:val="00C64606"/>
    <w:rsid w:val="00C64C0D"/>
    <w:rsid w:val="00C6781A"/>
    <w:rsid w:val="00C678FA"/>
    <w:rsid w:val="00C73BEA"/>
    <w:rsid w:val="00C74599"/>
    <w:rsid w:val="00C7585D"/>
    <w:rsid w:val="00C77FCF"/>
    <w:rsid w:val="00C820A2"/>
    <w:rsid w:val="00C8245C"/>
    <w:rsid w:val="00C82985"/>
    <w:rsid w:val="00C858E5"/>
    <w:rsid w:val="00C92B47"/>
    <w:rsid w:val="00C956DE"/>
    <w:rsid w:val="00C96493"/>
    <w:rsid w:val="00C96B07"/>
    <w:rsid w:val="00CA0B63"/>
    <w:rsid w:val="00CA3583"/>
    <w:rsid w:val="00CA526B"/>
    <w:rsid w:val="00CA747E"/>
    <w:rsid w:val="00CA7B5B"/>
    <w:rsid w:val="00CB10FF"/>
    <w:rsid w:val="00CB3078"/>
    <w:rsid w:val="00CB3FBF"/>
    <w:rsid w:val="00CB767F"/>
    <w:rsid w:val="00CC1BE2"/>
    <w:rsid w:val="00CC1F46"/>
    <w:rsid w:val="00CC6078"/>
    <w:rsid w:val="00CC7D1E"/>
    <w:rsid w:val="00CD2264"/>
    <w:rsid w:val="00CD41B5"/>
    <w:rsid w:val="00CE1434"/>
    <w:rsid w:val="00CE2133"/>
    <w:rsid w:val="00CE5436"/>
    <w:rsid w:val="00CE7A57"/>
    <w:rsid w:val="00D00AF0"/>
    <w:rsid w:val="00D02445"/>
    <w:rsid w:val="00D02D9A"/>
    <w:rsid w:val="00D047D3"/>
    <w:rsid w:val="00D05693"/>
    <w:rsid w:val="00D073F2"/>
    <w:rsid w:val="00D11702"/>
    <w:rsid w:val="00D13DA1"/>
    <w:rsid w:val="00D208C8"/>
    <w:rsid w:val="00D22AD3"/>
    <w:rsid w:val="00D22C16"/>
    <w:rsid w:val="00D2488D"/>
    <w:rsid w:val="00D271C1"/>
    <w:rsid w:val="00D27E42"/>
    <w:rsid w:val="00D37DF2"/>
    <w:rsid w:val="00D417D3"/>
    <w:rsid w:val="00D42E72"/>
    <w:rsid w:val="00D44ED6"/>
    <w:rsid w:val="00D4522D"/>
    <w:rsid w:val="00D518F9"/>
    <w:rsid w:val="00D55B96"/>
    <w:rsid w:val="00D57157"/>
    <w:rsid w:val="00D5750A"/>
    <w:rsid w:val="00D6005A"/>
    <w:rsid w:val="00D60AAD"/>
    <w:rsid w:val="00D703B6"/>
    <w:rsid w:val="00D70F8E"/>
    <w:rsid w:val="00D76070"/>
    <w:rsid w:val="00D76EF6"/>
    <w:rsid w:val="00D775B7"/>
    <w:rsid w:val="00D80EA3"/>
    <w:rsid w:val="00D879CB"/>
    <w:rsid w:val="00D91488"/>
    <w:rsid w:val="00D93A69"/>
    <w:rsid w:val="00D97884"/>
    <w:rsid w:val="00DA498F"/>
    <w:rsid w:val="00DA5379"/>
    <w:rsid w:val="00DA5987"/>
    <w:rsid w:val="00DA70C9"/>
    <w:rsid w:val="00DA7C52"/>
    <w:rsid w:val="00DB4FA7"/>
    <w:rsid w:val="00DB637B"/>
    <w:rsid w:val="00DC3335"/>
    <w:rsid w:val="00DC356C"/>
    <w:rsid w:val="00DC4192"/>
    <w:rsid w:val="00DC66FE"/>
    <w:rsid w:val="00DC7EEE"/>
    <w:rsid w:val="00DD0E2C"/>
    <w:rsid w:val="00DD1905"/>
    <w:rsid w:val="00DD2AEE"/>
    <w:rsid w:val="00DD4911"/>
    <w:rsid w:val="00DD5DC8"/>
    <w:rsid w:val="00DE0E24"/>
    <w:rsid w:val="00DE115A"/>
    <w:rsid w:val="00DE1749"/>
    <w:rsid w:val="00DE51A7"/>
    <w:rsid w:val="00DE5764"/>
    <w:rsid w:val="00DE618B"/>
    <w:rsid w:val="00DE683E"/>
    <w:rsid w:val="00DF2AE5"/>
    <w:rsid w:val="00DF686D"/>
    <w:rsid w:val="00E01802"/>
    <w:rsid w:val="00E01BF7"/>
    <w:rsid w:val="00E078DA"/>
    <w:rsid w:val="00E10649"/>
    <w:rsid w:val="00E109DE"/>
    <w:rsid w:val="00E15842"/>
    <w:rsid w:val="00E174F1"/>
    <w:rsid w:val="00E201F0"/>
    <w:rsid w:val="00E22B00"/>
    <w:rsid w:val="00E302DF"/>
    <w:rsid w:val="00E30B02"/>
    <w:rsid w:val="00E4425D"/>
    <w:rsid w:val="00E45340"/>
    <w:rsid w:val="00E53ACA"/>
    <w:rsid w:val="00E54381"/>
    <w:rsid w:val="00E60B47"/>
    <w:rsid w:val="00E615A9"/>
    <w:rsid w:val="00E64043"/>
    <w:rsid w:val="00E6660F"/>
    <w:rsid w:val="00E7070A"/>
    <w:rsid w:val="00E71DD4"/>
    <w:rsid w:val="00E73008"/>
    <w:rsid w:val="00E737E7"/>
    <w:rsid w:val="00E75CA2"/>
    <w:rsid w:val="00E818E0"/>
    <w:rsid w:val="00E819D6"/>
    <w:rsid w:val="00E84DFE"/>
    <w:rsid w:val="00E859CC"/>
    <w:rsid w:val="00E869C6"/>
    <w:rsid w:val="00E93314"/>
    <w:rsid w:val="00EA34EB"/>
    <w:rsid w:val="00EA527A"/>
    <w:rsid w:val="00EA599B"/>
    <w:rsid w:val="00EA67AD"/>
    <w:rsid w:val="00EB015A"/>
    <w:rsid w:val="00EB0684"/>
    <w:rsid w:val="00EB14F2"/>
    <w:rsid w:val="00EB28A9"/>
    <w:rsid w:val="00EB3005"/>
    <w:rsid w:val="00EB4876"/>
    <w:rsid w:val="00EB63B1"/>
    <w:rsid w:val="00EB6A03"/>
    <w:rsid w:val="00EB71F4"/>
    <w:rsid w:val="00EB7E1B"/>
    <w:rsid w:val="00EC0717"/>
    <w:rsid w:val="00EC33D7"/>
    <w:rsid w:val="00EC3672"/>
    <w:rsid w:val="00ED06ED"/>
    <w:rsid w:val="00ED4AD7"/>
    <w:rsid w:val="00ED57F0"/>
    <w:rsid w:val="00ED7041"/>
    <w:rsid w:val="00ED7D65"/>
    <w:rsid w:val="00EE05EB"/>
    <w:rsid w:val="00EE0747"/>
    <w:rsid w:val="00EE1105"/>
    <w:rsid w:val="00EE2590"/>
    <w:rsid w:val="00EE4208"/>
    <w:rsid w:val="00EE46A2"/>
    <w:rsid w:val="00EE596D"/>
    <w:rsid w:val="00EE59AD"/>
    <w:rsid w:val="00EF0817"/>
    <w:rsid w:val="00F019CC"/>
    <w:rsid w:val="00F03979"/>
    <w:rsid w:val="00F03DF2"/>
    <w:rsid w:val="00F0640F"/>
    <w:rsid w:val="00F064D3"/>
    <w:rsid w:val="00F06BA7"/>
    <w:rsid w:val="00F10968"/>
    <w:rsid w:val="00F13768"/>
    <w:rsid w:val="00F232CF"/>
    <w:rsid w:val="00F2443E"/>
    <w:rsid w:val="00F300F2"/>
    <w:rsid w:val="00F31D83"/>
    <w:rsid w:val="00F33C02"/>
    <w:rsid w:val="00F3667B"/>
    <w:rsid w:val="00F4090B"/>
    <w:rsid w:val="00F42657"/>
    <w:rsid w:val="00F51125"/>
    <w:rsid w:val="00F60162"/>
    <w:rsid w:val="00F64BF9"/>
    <w:rsid w:val="00F66C9B"/>
    <w:rsid w:val="00F71470"/>
    <w:rsid w:val="00F733F4"/>
    <w:rsid w:val="00F740A7"/>
    <w:rsid w:val="00F75195"/>
    <w:rsid w:val="00F7683A"/>
    <w:rsid w:val="00F77C3D"/>
    <w:rsid w:val="00F8166A"/>
    <w:rsid w:val="00F84C84"/>
    <w:rsid w:val="00F90F74"/>
    <w:rsid w:val="00F9118E"/>
    <w:rsid w:val="00F92E72"/>
    <w:rsid w:val="00F94566"/>
    <w:rsid w:val="00F952E7"/>
    <w:rsid w:val="00FA55E3"/>
    <w:rsid w:val="00FB275D"/>
    <w:rsid w:val="00FB3684"/>
    <w:rsid w:val="00FB5FD5"/>
    <w:rsid w:val="00FC099A"/>
    <w:rsid w:val="00FC0E58"/>
    <w:rsid w:val="00FC193B"/>
    <w:rsid w:val="00FC5101"/>
    <w:rsid w:val="00FC522F"/>
    <w:rsid w:val="00FD2717"/>
    <w:rsid w:val="00FD3786"/>
    <w:rsid w:val="00FD52EC"/>
    <w:rsid w:val="00FE0B38"/>
    <w:rsid w:val="00FF1FCF"/>
    <w:rsid w:val="00FF3BE2"/>
    <w:rsid w:val="00FF4B44"/>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62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uiPriority w:val="59"/>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link w:val="CommentTextChar"/>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D54E3"/>
    <w:pPr>
      <w:pageBreakBefore w:val="0"/>
      <w:ind w:right="-173"/>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1"/>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3"/>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2"/>
      </w:numPr>
      <w:spacing w:after="240" w:line="288" w:lineRule="auto"/>
      <w:jc w:val="both"/>
    </w:pPr>
    <w:rPr>
      <w:rFonts w:cs="Times New Roman"/>
      <w:b/>
      <w:sz w:val="20"/>
    </w:rPr>
  </w:style>
  <w:style w:type="paragraph" w:customStyle="1" w:styleId="AgtLevel2">
    <w:name w:val="Agt/Level2"/>
    <w:basedOn w:val="Normal"/>
    <w:rsid w:val="00F740A7"/>
    <w:pPr>
      <w:numPr>
        <w:ilvl w:val="1"/>
        <w:numId w:val="32"/>
      </w:numPr>
      <w:spacing w:after="240" w:line="288" w:lineRule="auto"/>
      <w:jc w:val="both"/>
    </w:pPr>
    <w:rPr>
      <w:rFonts w:cs="Times New Roman"/>
      <w:sz w:val="20"/>
    </w:rPr>
  </w:style>
  <w:style w:type="paragraph" w:customStyle="1" w:styleId="AgtLevel3">
    <w:name w:val="Agt/Level3"/>
    <w:basedOn w:val="Normal"/>
    <w:rsid w:val="00F740A7"/>
    <w:pPr>
      <w:numPr>
        <w:ilvl w:val="2"/>
        <w:numId w:val="32"/>
      </w:numPr>
      <w:spacing w:after="240" w:line="288" w:lineRule="auto"/>
      <w:jc w:val="both"/>
    </w:pPr>
    <w:rPr>
      <w:rFonts w:cs="Times New Roman"/>
      <w:sz w:val="20"/>
    </w:rPr>
  </w:style>
  <w:style w:type="paragraph" w:customStyle="1" w:styleId="AgtLevel4">
    <w:name w:val="Agt/Level4"/>
    <w:basedOn w:val="Normal"/>
    <w:rsid w:val="00F740A7"/>
    <w:pPr>
      <w:numPr>
        <w:ilvl w:val="3"/>
        <w:numId w:val="32"/>
      </w:numPr>
      <w:spacing w:after="240" w:line="288" w:lineRule="auto"/>
      <w:jc w:val="both"/>
    </w:pPr>
    <w:rPr>
      <w:rFonts w:cs="Times New Roman"/>
      <w:sz w:val="20"/>
    </w:rPr>
  </w:style>
  <w:style w:type="paragraph" w:customStyle="1" w:styleId="AgtLevel5">
    <w:name w:val="Agt/Level5"/>
    <w:basedOn w:val="Normal"/>
    <w:rsid w:val="00F740A7"/>
    <w:pPr>
      <w:numPr>
        <w:ilvl w:val="4"/>
        <w:numId w:val="32"/>
      </w:numPr>
      <w:spacing w:after="240" w:line="288" w:lineRule="auto"/>
      <w:jc w:val="both"/>
    </w:pPr>
    <w:rPr>
      <w:rFonts w:cs="Times New Roman"/>
      <w:sz w:val="20"/>
    </w:rPr>
  </w:style>
  <w:style w:type="paragraph" w:customStyle="1" w:styleId="AgtLevel6">
    <w:name w:val="Agt/Level6"/>
    <w:basedOn w:val="Normal"/>
    <w:rsid w:val="00F740A7"/>
    <w:pPr>
      <w:numPr>
        <w:ilvl w:val="5"/>
        <w:numId w:val="32"/>
      </w:numPr>
      <w:spacing w:after="240" w:line="288" w:lineRule="auto"/>
      <w:jc w:val="both"/>
    </w:pPr>
    <w:rPr>
      <w:rFonts w:cs="Times New Roman"/>
      <w:sz w:val="20"/>
    </w:rPr>
  </w:style>
  <w:style w:type="paragraph" w:customStyle="1" w:styleId="AgtLevel7">
    <w:name w:val="Agt/Level7"/>
    <w:basedOn w:val="Normal"/>
    <w:rsid w:val="00F740A7"/>
    <w:pPr>
      <w:numPr>
        <w:ilvl w:val="6"/>
        <w:numId w:val="32"/>
      </w:numPr>
      <w:spacing w:after="240" w:line="288" w:lineRule="auto"/>
      <w:jc w:val="both"/>
    </w:pPr>
    <w:rPr>
      <w:rFonts w:cs="Times New Roman"/>
      <w:sz w:val="20"/>
    </w:rPr>
  </w:style>
  <w:style w:type="paragraph" w:customStyle="1" w:styleId="AgtLevel8">
    <w:name w:val="Agt/Level8"/>
    <w:basedOn w:val="Normal"/>
    <w:rsid w:val="00F740A7"/>
    <w:pPr>
      <w:numPr>
        <w:ilvl w:val="7"/>
        <w:numId w:val="32"/>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4"/>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6"/>
      </w:numPr>
    </w:pPr>
  </w:style>
  <w:style w:type="paragraph" w:customStyle="1" w:styleId="LevelE1">
    <w:name w:val="Level E1"/>
    <w:basedOn w:val="Normal"/>
    <w:next w:val="Textindent"/>
    <w:rsid w:val="00F740A7"/>
    <w:pPr>
      <w:numPr>
        <w:numId w:val="3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9"/>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D54E3"/>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2"/>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3"/>
      </w:numPr>
      <w:tabs>
        <w:tab w:val="clear" w:pos="720"/>
        <w:tab w:val="num" w:pos="851"/>
      </w:tabs>
      <w:ind w:left="851" w:hanging="851"/>
    </w:pPr>
    <w:rPr>
      <w:b/>
      <w:smallCaps/>
      <w:sz w:val="28"/>
    </w:rPr>
  </w:style>
  <w:style w:type="paragraph" w:customStyle="1" w:styleId="Sch2H2">
    <w:name w:val="Sch2H2"/>
    <w:basedOn w:val="Normal"/>
    <w:rsid w:val="00857497"/>
    <w:pPr>
      <w:numPr>
        <w:ilvl w:val="1"/>
        <w:numId w:val="43"/>
      </w:numPr>
      <w:tabs>
        <w:tab w:val="clear" w:pos="1222"/>
        <w:tab w:val="num" w:pos="851"/>
      </w:tabs>
      <w:spacing w:before="60" w:after="60"/>
      <w:ind w:left="851" w:hanging="567"/>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4"/>
      </w:numPr>
      <w:spacing w:before="120" w:after="60"/>
      <w:ind w:left="709" w:hanging="709"/>
    </w:pPr>
    <w:rPr>
      <w:b/>
      <w:sz w:val="28"/>
    </w:rPr>
  </w:style>
  <w:style w:type="paragraph" w:customStyle="1" w:styleId="Sch4H2">
    <w:name w:val="Sch4H2"/>
    <w:basedOn w:val="THREEH2"/>
    <w:rsid w:val="0076193C"/>
    <w:pPr>
      <w:numPr>
        <w:ilvl w:val="1"/>
        <w:numId w:val="44"/>
      </w:numPr>
      <w:tabs>
        <w:tab w:val="clear" w:pos="1222"/>
        <w:tab w:val="num" w:pos="851"/>
      </w:tabs>
      <w:ind w:left="851" w:hanging="709"/>
    </w:pPr>
  </w:style>
  <w:style w:type="paragraph" w:customStyle="1" w:styleId="Sch5">
    <w:name w:val="Sch5"/>
    <w:basedOn w:val="Normal"/>
    <w:rsid w:val="000C5947"/>
    <w:pPr>
      <w:numPr>
        <w:numId w:val="45"/>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5"/>
      </w:numPr>
      <w:tabs>
        <w:tab w:val="clear" w:pos="1222"/>
        <w:tab w:val="num" w:pos="851"/>
      </w:tabs>
      <w:spacing w:before="60" w:after="60"/>
      <w:ind w:left="851" w:hanging="709"/>
    </w:pPr>
    <w:rPr>
      <w:sz w:val="22"/>
      <w:szCs w:val="22"/>
    </w:rPr>
  </w:style>
  <w:style w:type="character" w:customStyle="1" w:styleId="HeaderChar">
    <w:name w:val="Header Char"/>
    <w:basedOn w:val="DefaultParagraphFont"/>
    <w:link w:val="Header"/>
    <w:rsid w:val="00637E53"/>
    <w:rPr>
      <w:rFonts w:ascii="Arial" w:hAnsi="Arial" w:cs="Arial"/>
      <w:sz w:val="24"/>
      <w:lang w:eastAsia="en-US"/>
    </w:rPr>
  </w:style>
  <w:style w:type="character" w:customStyle="1" w:styleId="FooterChar">
    <w:name w:val="Footer Char"/>
    <w:basedOn w:val="DefaultParagraphFont"/>
    <w:link w:val="Footer"/>
    <w:rsid w:val="00E818E0"/>
    <w:rPr>
      <w:rFonts w:ascii="Arial" w:hAnsi="Arial" w:cs="Arial"/>
      <w:sz w:val="24"/>
      <w:lang w:eastAsia="en-US"/>
    </w:rPr>
  </w:style>
  <w:style w:type="paragraph" w:styleId="NoSpacing">
    <w:name w:val="No Spacing"/>
    <w:uiPriority w:val="1"/>
    <w:qFormat/>
    <w:rsid w:val="00113337"/>
    <w:rPr>
      <w:rFonts w:ascii="Arial" w:hAnsi="Arial" w:cs="Arial"/>
      <w:sz w:val="24"/>
      <w:lang w:eastAsia="en-US"/>
    </w:rPr>
  </w:style>
  <w:style w:type="character" w:customStyle="1" w:styleId="oradatatext5">
    <w:name w:val="oradatatext5"/>
    <w:basedOn w:val="DefaultParagraphFont"/>
    <w:rsid w:val="00A516EB"/>
    <w:rPr>
      <w:rFonts w:ascii="Arial" w:hAnsi="Arial" w:cs="Arial" w:hint="default"/>
      <w:b/>
      <w:bCs/>
      <w:color w:val="000000"/>
      <w:sz w:val="20"/>
      <w:szCs w:val="20"/>
    </w:rPr>
  </w:style>
  <w:style w:type="paragraph" w:customStyle="1" w:styleId="StyleLeftSideLeft127cm">
    <w:name w:val="Style LeftSide + Left:  1.27 cm"/>
    <w:basedOn w:val="LeftSide"/>
    <w:rsid w:val="00DF686D"/>
    <w:pPr>
      <w:spacing w:before="0" w:after="0"/>
      <w:ind w:left="720"/>
    </w:pPr>
  </w:style>
  <w:style w:type="paragraph" w:customStyle="1" w:styleId="Default">
    <w:name w:val="Default"/>
    <w:rsid w:val="00DC3335"/>
    <w:pPr>
      <w:autoSpaceDE w:val="0"/>
      <w:autoSpaceDN w:val="0"/>
      <w:adjustRightInd w:val="0"/>
    </w:pPr>
    <w:rPr>
      <w:rFonts w:ascii="Calibri" w:hAnsi="Calibri" w:cs="Calibri"/>
      <w:color w:val="000000"/>
      <w:sz w:val="24"/>
      <w:szCs w:val="24"/>
    </w:rPr>
  </w:style>
  <w:style w:type="character" w:customStyle="1" w:styleId="x811">
    <w:name w:val="x811"/>
    <w:basedOn w:val="DefaultParagraphFont"/>
    <w:rsid w:val="004404DF"/>
    <w:rPr>
      <w:rFonts w:ascii="Arial" w:hAnsi="Arial" w:cs="Arial" w:hint="default"/>
      <w:b w:val="0"/>
      <w:bCs w:val="0"/>
      <w:color w:val="000000"/>
      <w:sz w:val="20"/>
      <w:szCs w:val="20"/>
    </w:rPr>
  </w:style>
  <w:style w:type="character" w:customStyle="1" w:styleId="oradatatext1">
    <w:name w:val="oradatatext1"/>
    <w:basedOn w:val="DefaultParagraphFont"/>
    <w:rsid w:val="004404DF"/>
    <w:rPr>
      <w:rFonts w:ascii="Arial" w:hAnsi="Arial" w:cs="Arial" w:hint="default"/>
      <w:b/>
      <w:bCs/>
      <w:color w:val="000000"/>
      <w:sz w:val="20"/>
      <w:szCs w:val="20"/>
    </w:rPr>
  </w:style>
  <w:style w:type="character" w:customStyle="1" w:styleId="oradatatext2">
    <w:name w:val="oradatatext2"/>
    <w:basedOn w:val="DefaultParagraphFont"/>
    <w:rsid w:val="004404DF"/>
    <w:rPr>
      <w:rFonts w:ascii="Arial" w:hAnsi="Arial" w:cs="Arial" w:hint="default"/>
      <w:b/>
      <w:bCs/>
      <w:color w:val="000000"/>
      <w:sz w:val="20"/>
      <w:szCs w:val="20"/>
    </w:rPr>
  </w:style>
  <w:style w:type="character" w:customStyle="1" w:styleId="oradatatext3">
    <w:name w:val="oradatatext3"/>
    <w:basedOn w:val="DefaultParagraphFont"/>
    <w:rsid w:val="004404DF"/>
    <w:rPr>
      <w:rFonts w:ascii="Arial" w:hAnsi="Arial" w:cs="Arial" w:hint="default"/>
      <w:b/>
      <w:bCs/>
      <w:color w:val="000000"/>
      <w:sz w:val="20"/>
      <w:szCs w:val="20"/>
    </w:rPr>
  </w:style>
  <w:style w:type="character" w:customStyle="1" w:styleId="oradatatext4">
    <w:name w:val="oradatatext4"/>
    <w:basedOn w:val="DefaultParagraphFont"/>
    <w:rsid w:val="004404DF"/>
    <w:rPr>
      <w:rFonts w:ascii="Arial" w:hAnsi="Arial" w:cs="Arial" w:hint="default"/>
      <w:b/>
      <w:bCs/>
      <w:color w:val="000000"/>
      <w:sz w:val="20"/>
      <w:szCs w:val="20"/>
    </w:rPr>
  </w:style>
  <w:style w:type="character" w:customStyle="1" w:styleId="CommentTextChar">
    <w:name w:val="Comment Text Char"/>
    <w:basedOn w:val="DefaultParagraphFont"/>
    <w:link w:val="CommentText"/>
    <w:semiHidden/>
    <w:rsid w:val="00DA537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uiPriority w:val="59"/>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link w:val="CommentTextChar"/>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D54E3"/>
    <w:pPr>
      <w:pageBreakBefore w:val="0"/>
      <w:ind w:right="-173"/>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1"/>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3"/>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2"/>
      </w:numPr>
      <w:spacing w:after="240" w:line="288" w:lineRule="auto"/>
      <w:jc w:val="both"/>
    </w:pPr>
    <w:rPr>
      <w:rFonts w:cs="Times New Roman"/>
      <w:b/>
      <w:sz w:val="20"/>
    </w:rPr>
  </w:style>
  <w:style w:type="paragraph" w:customStyle="1" w:styleId="AgtLevel2">
    <w:name w:val="Agt/Level2"/>
    <w:basedOn w:val="Normal"/>
    <w:rsid w:val="00F740A7"/>
    <w:pPr>
      <w:numPr>
        <w:ilvl w:val="1"/>
        <w:numId w:val="32"/>
      </w:numPr>
      <w:spacing w:after="240" w:line="288" w:lineRule="auto"/>
      <w:jc w:val="both"/>
    </w:pPr>
    <w:rPr>
      <w:rFonts w:cs="Times New Roman"/>
      <w:sz w:val="20"/>
    </w:rPr>
  </w:style>
  <w:style w:type="paragraph" w:customStyle="1" w:styleId="AgtLevel3">
    <w:name w:val="Agt/Level3"/>
    <w:basedOn w:val="Normal"/>
    <w:rsid w:val="00F740A7"/>
    <w:pPr>
      <w:numPr>
        <w:ilvl w:val="2"/>
        <w:numId w:val="32"/>
      </w:numPr>
      <w:spacing w:after="240" w:line="288" w:lineRule="auto"/>
      <w:jc w:val="both"/>
    </w:pPr>
    <w:rPr>
      <w:rFonts w:cs="Times New Roman"/>
      <w:sz w:val="20"/>
    </w:rPr>
  </w:style>
  <w:style w:type="paragraph" w:customStyle="1" w:styleId="AgtLevel4">
    <w:name w:val="Agt/Level4"/>
    <w:basedOn w:val="Normal"/>
    <w:rsid w:val="00F740A7"/>
    <w:pPr>
      <w:numPr>
        <w:ilvl w:val="3"/>
        <w:numId w:val="32"/>
      </w:numPr>
      <w:spacing w:after="240" w:line="288" w:lineRule="auto"/>
      <w:jc w:val="both"/>
    </w:pPr>
    <w:rPr>
      <w:rFonts w:cs="Times New Roman"/>
      <w:sz w:val="20"/>
    </w:rPr>
  </w:style>
  <w:style w:type="paragraph" w:customStyle="1" w:styleId="AgtLevel5">
    <w:name w:val="Agt/Level5"/>
    <w:basedOn w:val="Normal"/>
    <w:rsid w:val="00F740A7"/>
    <w:pPr>
      <w:numPr>
        <w:ilvl w:val="4"/>
        <w:numId w:val="32"/>
      </w:numPr>
      <w:spacing w:after="240" w:line="288" w:lineRule="auto"/>
      <w:jc w:val="both"/>
    </w:pPr>
    <w:rPr>
      <w:rFonts w:cs="Times New Roman"/>
      <w:sz w:val="20"/>
    </w:rPr>
  </w:style>
  <w:style w:type="paragraph" w:customStyle="1" w:styleId="AgtLevel6">
    <w:name w:val="Agt/Level6"/>
    <w:basedOn w:val="Normal"/>
    <w:rsid w:val="00F740A7"/>
    <w:pPr>
      <w:numPr>
        <w:ilvl w:val="5"/>
        <w:numId w:val="32"/>
      </w:numPr>
      <w:spacing w:after="240" w:line="288" w:lineRule="auto"/>
      <w:jc w:val="both"/>
    </w:pPr>
    <w:rPr>
      <w:rFonts w:cs="Times New Roman"/>
      <w:sz w:val="20"/>
    </w:rPr>
  </w:style>
  <w:style w:type="paragraph" w:customStyle="1" w:styleId="AgtLevel7">
    <w:name w:val="Agt/Level7"/>
    <w:basedOn w:val="Normal"/>
    <w:rsid w:val="00F740A7"/>
    <w:pPr>
      <w:numPr>
        <w:ilvl w:val="6"/>
        <w:numId w:val="32"/>
      </w:numPr>
      <w:spacing w:after="240" w:line="288" w:lineRule="auto"/>
      <w:jc w:val="both"/>
    </w:pPr>
    <w:rPr>
      <w:rFonts w:cs="Times New Roman"/>
      <w:sz w:val="20"/>
    </w:rPr>
  </w:style>
  <w:style w:type="paragraph" w:customStyle="1" w:styleId="AgtLevel8">
    <w:name w:val="Agt/Level8"/>
    <w:basedOn w:val="Normal"/>
    <w:rsid w:val="00F740A7"/>
    <w:pPr>
      <w:numPr>
        <w:ilvl w:val="7"/>
        <w:numId w:val="32"/>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4"/>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6"/>
      </w:numPr>
    </w:pPr>
  </w:style>
  <w:style w:type="paragraph" w:customStyle="1" w:styleId="LevelE1">
    <w:name w:val="Level E1"/>
    <w:basedOn w:val="Normal"/>
    <w:next w:val="Textindent"/>
    <w:rsid w:val="00F740A7"/>
    <w:pPr>
      <w:numPr>
        <w:numId w:val="3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9"/>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D54E3"/>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2"/>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3"/>
      </w:numPr>
      <w:tabs>
        <w:tab w:val="clear" w:pos="720"/>
        <w:tab w:val="num" w:pos="851"/>
      </w:tabs>
      <w:ind w:left="851" w:hanging="851"/>
    </w:pPr>
    <w:rPr>
      <w:b/>
      <w:smallCaps/>
      <w:sz w:val="28"/>
    </w:rPr>
  </w:style>
  <w:style w:type="paragraph" w:customStyle="1" w:styleId="Sch2H2">
    <w:name w:val="Sch2H2"/>
    <w:basedOn w:val="Normal"/>
    <w:rsid w:val="00857497"/>
    <w:pPr>
      <w:numPr>
        <w:ilvl w:val="1"/>
        <w:numId w:val="43"/>
      </w:numPr>
      <w:tabs>
        <w:tab w:val="clear" w:pos="1222"/>
        <w:tab w:val="num" w:pos="851"/>
      </w:tabs>
      <w:spacing w:before="60" w:after="60"/>
      <w:ind w:left="851" w:hanging="567"/>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4"/>
      </w:numPr>
      <w:spacing w:before="120" w:after="60"/>
      <w:ind w:left="709" w:hanging="709"/>
    </w:pPr>
    <w:rPr>
      <w:b/>
      <w:sz w:val="28"/>
    </w:rPr>
  </w:style>
  <w:style w:type="paragraph" w:customStyle="1" w:styleId="Sch4H2">
    <w:name w:val="Sch4H2"/>
    <w:basedOn w:val="THREEH2"/>
    <w:rsid w:val="0076193C"/>
    <w:pPr>
      <w:numPr>
        <w:ilvl w:val="1"/>
        <w:numId w:val="44"/>
      </w:numPr>
      <w:tabs>
        <w:tab w:val="clear" w:pos="1222"/>
        <w:tab w:val="num" w:pos="851"/>
      </w:tabs>
      <w:ind w:left="851" w:hanging="709"/>
    </w:pPr>
  </w:style>
  <w:style w:type="paragraph" w:customStyle="1" w:styleId="Sch5">
    <w:name w:val="Sch5"/>
    <w:basedOn w:val="Normal"/>
    <w:rsid w:val="000C5947"/>
    <w:pPr>
      <w:numPr>
        <w:numId w:val="45"/>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5"/>
      </w:numPr>
      <w:tabs>
        <w:tab w:val="clear" w:pos="1222"/>
        <w:tab w:val="num" w:pos="851"/>
      </w:tabs>
      <w:spacing w:before="60" w:after="60"/>
      <w:ind w:left="851" w:hanging="709"/>
    </w:pPr>
    <w:rPr>
      <w:sz w:val="22"/>
      <w:szCs w:val="22"/>
    </w:rPr>
  </w:style>
  <w:style w:type="character" w:customStyle="1" w:styleId="HeaderChar">
    <w:name w:val="Header Char"/>
    <w:basedOn w:val="DefaultParagraphFont"/>
    <w:link w:val="Header"/>
    <w:rsid w:val="00637E53"/>
    <w:rPr>
      <w:rFonts w:ascii="Arial" w:hAnsi="Arial" w:cs="Arial"/>
      <w:sz w:val="24"/>
      <w:lang w:eastAsia="en-US"/>
    </w:rPr>
  </w:style>
  <w:style w:type="character" w:customStyle="1" w:styleId="FooterChar">
    <w:name w:val="Footer Char"/>
    <w:basedOn w:val="DefaultParagraphFont"/>
    <w:link w:val="Footer"/>
    <w:rsid w:val="00E818E0"/>
    <w:rPr>
      <w:rFonts w:ascii="Arial" w:hAnsi="Arial" w:cs="Arial"/>
      <w:sz w:val="24"/>
      <w:lang w:eastAsia="en-US"/>
    </w:rPr>
  </w:style>
  <w:style w:type="paragraph" w:styleId="NoSpacing">
    <w:name w:val="No Spacing"/>
    <w:uiPriority w:val="1"/>
    <w:qFormat/>
    <w:rsid w:val="00113337"/>
    <w:rPr>
      <w:rFonts w:ascii="Arial" w:hAnsi="Arial" w:cs="Arial"/>
      <w:sz w:val="24"/>
      <w:lang w:eastAsia="en-US"/>
    </w:rPr>
  </w:style>
  <w:style w:type="character" w:customStyle="1" w:styleId="oradatatext5">
    <w:name w:val="oradatatext5"/>
    <w:basedOn w:val="DefaultParagraphFont"/>
    <w:rsid w:val="00A516EB"/>
    <w:rPr>
      <w:rFonts w:ascii="Arial" w:hAnsi="Arial" w:cs="Arial" w:hint="default"/>
      <w:b/>
      <w:bCs/>
      <w:color w:val="000000"/>
      <w:sz w:val="20"/>
      <w:szCs w:val="20"/>
    </w:rPr>
  </w:style>
  <w:style w:type="paragraph" w:customStyle="1" w:styleId="StyleLeftSideLeft127cm">
    <w:name w:val="Style LeftSide + Left:  1.27 cm"/>
    <w:basedOn w:val="LeftSide"/>
    <w:rsid w:val="00DF686D"/>
    <w:pPr>
      <w:spacing w:before="0" w:after="0"/>
      <w:ind w:left="720"/>
    </w:pPr>
  </w:style>
  <w:style w:type="paragraph" w:customStyle="1" w:styleId="Default">
    <w:name w:val="Default"/>
    <w:rsid w:val="00DC3335"/>
    <w:pPr>
      <w:autoSpaceDE w:val="0"/>
      <w:autoSpaceDN w:val="0"/>
      <w:adjustRightInd w:val="0"/>
    </w:pPr>
    <w:rPr>
      <w:rFonts w:ascii="Calibri" w:hAnsi="Calibri" w:cs="Calibri"/>
      <w:color w:val="000000"/>
      <w:sz w:val="24"/>
      <w:szCs w:val="24"/>
    </w:rPr>
  </w:style>
  <w:style w:type="character" w:customStyle="1" w:styleId="x811">
    <w:name w:val="x811"/>
    <w:basedOn w:val="DefaultParagraphFont"/>
    <w:rsid w:val="004404DF"/>
    <w:rPr>
      <w:rFonts w:ascii="Arial" w:hAnsi="Arial" w:cs="Arial" w:hint="default"/>
      <w:b w:val="0"/>
      <w:bCs w:val="0"/>
      <w:color w:val="000000"/>
      <w:sz w:val="20"/>
      <w:szCs w:val="20"/>
    </w:rPr>
  </w:style>
  <w:style w:type="character" w:customStyle="1" w:styleId="oradatatext1">
    <w:name w:val="oradatatext1"/>
    <w:basedOn w:val="DefaultParagraphFont"/>
    <w:rsid w:val="004404DF"/>
    <w:rPr>
      <w:rFonts w:ascii="Arial" w:hAnsi="Arial" w:cs="Arial" w:hint="default"/>
      <w:b/>
      <w:bCs/>
      <w:color w:val="000000"/>
      <w:sz w:val="20"/>
      <w:szCs w:val="20"/>
    </w:rPr>
  </w:style>
  <w:style w:type="character" w:customStyle="1" w:styleId="oradatatext2">
    <w:name w:val="oradatatext2"/>
    <w:basedOn w:val="DefaultParagraphFont"/>
    <w:rsid w:val="004404DF"/>
    <w:rPr>
      <w:rFonts w:ascii="Arial" w:hAnsi="Arial" w:cs="Arial" w:hint="default"/>
      <w:b/>
      <w:bCs/>
      <w:color w:val="000000"/>
      <w:sz w:val="20"/>
      <w:szCs w:val="20"/>
    </w:rPr>
  </w:style>
  <w:style w:type="character" w:customStyle="1" w:styleId="oradatatext3">
    <w:name w:val="oradatatext3"/>
    <w:basedOn w:val="DefaultParagraphFont"/>
    <w:rsid w:val="004404DF"/>
    <w:rPr>
      <w:rFonts w:ascii="Arial" w:hAnsi="Arial" w:cs="Arial" w:hint="default"/>
      <w:b/>
      <w:bCs/>
      <w:color w:val="000000"/>
      <w:sz w:val="20"/>
      <w:szCs w:val="20"/>
    </w:rPr>
  </w:style>
  <w:style w:type="character" w:customStyle="1" w:styleId="oradatatext4">
    <w:name w:val="oradatatext4"/>
    <w:basedOn w:val="DefaultParagraphFont"/>
    <w:rsid w:val="004404DF"/>
    <w:rPr>
      <w:rFonts w:ascii="Arial" w:hAnsi="Arial" w:cs="Arial" w:hint="default"/>
      <w:b/>
      <w:bCs/>
      <w:color w:val="000000"/>
      <w:sz w:val="20"/>
      <w:szCs w:val="20"/>
    </w:rPr>
  </w:style>
  <w:style w:type="character" w:customStyle="1" w:styleId="CommentTextChar">
    <w:name w:val="Comment Text Char"/>
    <w:basedOn w:val="DefaultParagraphFont"/>
    <w:link w:val="CommentText"/>
    <w:semiHidden/>
    <w:rsid w:val="00DA537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4828">
      <w:bodyDiv w:val="1"/>
      <w:marLeft w:val="0"/>
      <w:marRight w:val="0"/>
      <w:marTop w:val="0"/>
      <w:marBottom w:val="0"/>
      <w:divBdr>
        <w:top w:val="none" w:sz="0" w:space="0" w:color="auto"/>
        <w:left w:val="none" w:sz="0" w:space="0" w:color="auto"/>
        <w:bottom w:val="none" w:sz="0" w:space="0" w:color="auto"/>
        <w:right w:val="none" w:sz="0" w:space="0" w:color="auto"/>
      </w:divBdr>
    </w:div>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200552065">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592320061">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852954602">
      <w:bodyDiv w:val="1"/>
      <w:marLeft w:val="0"/>
      <w:marRight w:val="0"/>
      <w:marTop w:val="0"/>
      <w:marBottom w:val="0"/>
      <w:divBdr>
        <w:top w:val="none" w:sz="0" w:space="0" w:color="auto"/>
        <w:left w:val="none" w:sz="0" w:space="0" w:color="auto"/>
        <w:bottom w:val="none" w:sz="0" w:space="0" w:color="auto"/>
        <w:right w:val="none" w:sz="0" w:space="0" w:color="auto"/>
      </w:divBdr>
    </w:div>
    <w:div w:id="936981546">
      <w:bodyDiv w:val="1"/>
      <w:marLeft w:val="0"/>
      <w:marRight w:val="0"/>
      <w:marTop w:val="120"/>
      <w:marBottom w:val="0"/>
      <w:divBdr>
        <w:top w:val="none" w:sz="0" w:space="0" w:color="auto"/>
        <w:left w:val="none" w:sz="0" w:space="0" w:color="auto"/>
        <w:bottom w:val="none" w:sz="0" w:space="0" w:color="auto"/>
        <w:right w:val="none" w:sz="0" w:space="0" w:color="auto"/>
      </w:divBdr>
      <w:divsChild>
        <w:div w:id="331224967">
          <w:marLeft w:val="0"/>
          <w:marRight w:val="0"/>
          <w:marTop w:val="0"/>
          <w:marBottom w:val="0"/>
          <w:divBdr>
            <w:top w:val="none" w:sz="0" w:space="0" w:color="auto"/>
            <w:left w:val="none" w:sz="0" w:space="0" w:color="auto"/>
            <w:bottom w:val="none" w:sz="0" w:space="0" w:color="auto"/>
            <w:right w:val="none" w:sz="0" w:space="0" w:color="auto"/>
          </w:divBdr>
          <w:divsChild>
            <w:div w:id="138378820">
              <w:marLeft w:val="0"/>
              <w:marRight w:val="0"/>
              <w:marTop w:val="0"/>
              <w:marBottom w:val="0"/>
              <w:divBdr>
                <w:top w:val="none" w:sz="0" w:space="0" w:color="auto"/>
                <w:left w:val="none" w:sz="0" w:space="0" w:color="auto"/>
                <w:bottom w:val="none" w:sz="0" w:space="0" w:color="auto"/>
                <w:right w:val="none" w:sz="0" w:space="0" w:color="auto"/>
              </w:divBdr>
              <w:divsChild>
                <w:div w:id="1764835142">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sChild>
    </w:div>
    <w:div w:id="1047725620">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279333493">
      <w:bodyDiv w:val="1"/>
      <w:marLeft w:val="0"/>
      <w:marRight w:val="0"/>
      <w:marTop w:val="0"/>
      <w:marBottom w:val="0"/>
      <w:divBdr>
        <w:top w:val="none" w:sz="0" w:space="0" w:color="auto"/>
        <w:left w:val="none" w:sz="0" w:space="0" w:color="auto"/>
        <w:bottom w:val="none" w:sz="0" w:space="0" w:color="auto"/>
        <w:right w:val="none" w:sz="0" w:space="0" w:color="auto"/>
      </w:divBdr>
    </w:div>
    <w:div w:id="1315529248">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759135767">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 w:id="20590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rserymilk.co.uk" TargetMode="External"/><Relationship Id="rId18" Type="http://schemas.openxmlformats.org/officeDocument/2006/relationships/hyperlink" Target="https://www.contractsfinder.service.gov.uk/Search"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gov.uk/service-manual/start" TargetMode="External"/><Relationship Id="rId2" Type="http://schemas.openxmlformats.org/officeDocument/2006/relationships/numbering" Target="numbering.xml"/><Relationship Id="rId16" Type="http://schemas.openxmlformats.org/officeDocument/2006/relationships/hyperlink" Target="http://www.nurserymilk.co.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nurserymilk.co.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ontractsfinder.service.gov.uk/Notice/f3ff1197-ad9e-4292-8434-e9882b3c19f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0107-B874-4421-9F27-AEAB31C4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12498</Words>
  <Characters>65444</Characters>
  <Application>Microsoft Office Word</Application>
  <DocSecurity>4</DocSecurity>
  <Lines>545</Lines>
  <Paragraphs>155</Paragraphs>
  <ScaleCrop>false</ScaleCrop>
  <HeadingPairs>
    <vt:vector size="2" baseType="variant">
      <vt:variant>
        <vt:lpstr>Title</vt:lpstr>
      </vt:variant>
      <vt:variant>
        <vt:i4>1</vt:i4>
      </vt:variant>
    </vt:vector>
  </HeadingPairs>
  <TitlesOfParts>
    <vt:vector size="1" baseType="lpstr">
      <vt:lpstr>Open Template Part B</vt:lpstr>
    </vt:vector>
  </TitlesOfParts>
  <Company>COI Communications</Company>
  <LinksUpToDate>false</LinksUpToDate>
  <CharactersWithSpaces>77787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B</dc:title>
  <dc:creator>Mistry, Harish</dc:creator>
  <cp:lastModifiedBy>Mistry, Harish</cp:lastModifiedBy>
  <cp:revision>2</cp:revision>
  <cp:lastPrinted>2015-10-12T12:39:00Z</cp:lastPrinted>
  <dcterms:created xsi:type="dcterms:W3CDTF">2015-11-03T14:37:00Z</dcterms:created>
  <dcterms:modified xsi:type="dcterms:W3CDTF">2015-11-03T14:37:00Z</dcterms:modified>
</cp:coreProperties>
</file>