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A6402" w:rsidR="008C59AD" w:rsidRDefault="003A6402" w14:paraId="541F9D8C" w14:textId="77777777">
      <w:pPr>
        <w:spacing w:before="72"/>
        <w:ind w:left="100"/>
        <w:rPr>
          <w:rFonts w:eastAsia="Arial" w:asciiTheme="minorHAnsi" w:hAnsiTheme="minorHAnsi" w:cstheme="minorHAnsi"/>
        </w:rPr>
      </w:pPr>
      <w:r w:rsidRPr="003A6402">
        <w:rPr>
          <w:rFonts w:eastAsia="Arial" w:asciiTheme="minorHAnsi" w:hAnsiTheme="minorHAnsi" w:cstheme="minorHAnsi"/>
          <w:b/>
        </w:rPr>
        <w:t>Call-Off Schedule 20 (Call-Off Specification)</w:t>
      </w:r>
    </w:p>
    <w:p w:rsidRPr="003A6402" w:rsidR="008C59AD" w:rsidRDefault="003A6402" w14:paraId="5AF7578D" w14:textId="77777777">
      <w:pPr>
        <w:spacing w:before="10"/>
        <w:ind w:left="100"/>
        <w:rPr>
          <w:rFonts w:eastAsia="Arial" w:asciiTheme="minorHAnsi" w:hAnsiTheme="minorHAnsi" w:cstheme="minorHAnsi"/>
        </w:rPr>
      </w:pPr>
      <w:r w:rsidRPr="003A6402">
        <w:rPr>
          <w:rFonts w:eastAsia="Arial" w:asciiTheme="minorHAnsi" w:hAnsiTheme="minorHAnsi" w:cstheme="minorHAnsi"/>
        </w:rPr>
        <w:t>Call-Off Ref:</w:t>
      </w:r>
    </w:p>
    <w:p w:rsidRPr="003A6402" w:rsidR="008C59AD" w:rsidRDefault="003A6402" w14:paraId="6E19CF16" w14:textId="77777777">
      <w:pPr>
        <w:spacing w:before="10"/>
        <w:ind w:left="100"/>
        <w:rPr>
          <w:rFonts w:eastAsia="Arial" w:asciiTheme="minorHAnsi" w:hAnsiTheme="minorHAnsi" w:cstheme="minorHAnsi"/>
        </w:rPr>
      </w:pPr>
      <w:r w:rsidRPr="003A6402">
        <w:rPr>
          <w:rFonts w:eastAsia="Arial" w:asciiTheme="minorHAnsi" w:hAnsiTheme="minorHAnsi" w:cstheme="minorHAnsi"/>
        </w:rPr>
        <w:t>Crown Copyright 2021</w:t>
      </w:r>
    </w:p>
    <w:p w:rsidRPr="003A6402" w:rsidR="008C59AD" w:rsidRDefault="008C59AD" w14:paraId="672A6659" w14:textId="77777777">
      <w:pPr>
        <w:spacing w:before="3" w:line="140" w:lineRule="exact"/>
        <w:rPr>
          <w:rFonts w:asciiTheme="minorHAnsi" w:hAnsiTheme="minorHAnsi" w:cstheme="minorHAnsi"/>
          <w:sz w:val="14"/>
          <w:szCs w:val="14"/>
        </w:rPr>
      </w:pPr>
    </w:p>
    <w:p w:rsidRPr="003A6402" w:rsidR="008C59AD" w:rsidRDefault="008C59AD" w14:paraId="0A37501D" w14:textId="77777777">
      <w:pPr>
        <w:spacing w:line="200" w:lineRule="exact"/>
        <w:rPr>
          <w:rFonts w:asciiTheme="minorHAnsi" w:hAnsiTheme="minorHAnsi" w:cstheme="minorHAnsi"/>
        </w:rPr>
      </w:pPr>
    </w:p>
    <w:p w:rsidRPr="003A6402" w:rsidR="008C59AD" w:rsidRDefault="008C59AD" w14:paraId="5DAB6C7B" w14:textId="77777777">
      <w:pPr>
        <w:spacing w:line="200" w:lineRule="exact"/>
        <w:rPr>
          <w:rFonts w:asciiTheme="minorHAnsi" w:hAnsiTheme="minorHAnsi" w:cstheme="minorHAnsi"/>
        </w:rPr>
      </w:pPr>
    </w:p>
    <w:p w:rsidRPr="003A6402" w:rsidR="008C59AD" w:rsidRDefault="008C59AD" w14:paraId="02EB378F" w14:textId="77777777">
      <w:pPr>
        <w:spacing w:line="200" w:lineRule="exact"/>
        <w:rPr>
          <w:rFonts w:asciiTheme="minorHAnsi" w:hAnsiTheme="minorHAnsi" w:cstheme="minorHAnsi"/>
        </w:rPr>
      </w:pPr>
    </w:p>
    <w:p w:rsidRPr="003A6402" w:rsidR="008C59AD" w:rsidRDefault="008C59AD" w14:paraId="6A05A809" w14:textId="77777777">
      <w:pPr>
        <w:spacing w:line="200" w:lineRule="exact"/>
        <w:rPr>
          <w:rFonts w:asciiTheme="minorHAnsi" w:hAnsiTheme="minorHAnsi" w:cstheme="minorHAnsi"/>
        </w:rPr>
      </w:pPr>
    </w:p>
    <w:p w:rsidRPr="003A6402" w:rsidR="008C59AD" w:rsidRDefault="003A6402" w14:paraId="5CEA2263" w14:textId="77777777">
      <w:pPr>
        <w:ind w:left="100"/>
        <w:rPr>
          <w:rFonts w:eastAsia="Arial" w:asciiTheme="minorHAnsi" w:hAnsiTheme="minorHAnsi" w:cstheme="minorHAnsi"/>
          <w:sz w:val="32"/>
          <w:szCs w:val="32"/>
        </w:rPr>
      </w:pPr>
      <w:r w:rsidRPr="003A6402">
        <w:rPr>
          <w:rFonts w:eastAsia="Arial" w:asciiTheme="minorHAnsi" w:hAnsiTheme="minorHAnsi" w:cstheme="minorHAnsi"/>
          <w:b/>
          <w:sz w:val="32"/>
          <w:szCs w:val="32"/>
        </w:rPr>
        <w:t>Call-Off Schedule 20 (Call-Off Specification)</w:t>
      </w:r>
    </w:p>
    <w:p w:rsidRPr="003A6402" w:rsidR="008C59AD" w:rsidRDefault="008C59AD" w14:paraId="5A39BBE3" w14:textId="77777777">
      <w:pPr>
        <w:spacing w:before="15" w:line="260" w:lineRule="exact"/>
        <w:rPr>
          <w:rFonts w:asciiTheme="minorHAnsi" w:hAnsiTheme="minorHAnsi" w:cstheme="minorHAnsi"/>
          <w:sz w:val="26"/>
          <w:szCs w:val="26"/>
        </w:rPr>
      </w:pPr>
    </w:p>
    <w:p w:rsidRPr="003A6402" w:rsidR="008C59AD" w:rsidRDefault="003A6402" w14:paraId="093EF625" w14:textId="77777777">
      <w:pPr>
        <w:spacing w:line="256" w:lineRule="auto"/>
        <w:ind w:left="100" w:right="829"/>
        <w:rPr>
          <w:rFonts w:eastAsia="Arial" w:asciiTheme="minorHAnsi" w:hAnsiTheme="minorHAnsi" w:cstheme="minorHAnsi"/>
          <w:sz w:val="22"/>
          <w:szCs w:val="22"/>
        </w:rPr>
      </w:pPr>
      <w:r w:rsidRPr="003A6402">
        <w:rPr>
          <w:rFonts w:eastAsia="Arial" w:asciiTheme="minorHAnsi" w:hAnsiTheme="minorHAnsi" w:cstheme="minorHAnsi"/>
          <w:sz w:val="22"/>
          <w:szCs w:val="22"/>
        </w:rPr>
        <w:t>This Schedule sets out the characteristics of the Deliverables that the Supplier will be required to make to the Buyers under this Call-Off Contract.</w:t>
      </w:r>
    </w:p>
    <w:p w:rsidRPr="003A6402" w:rsidR="008C59AD" w:rsidRDefault="008C59AD" w14:paraId="41C8F396" w14:textId="77777777">
      <w:pPr>
        <w:spacing w:before="6" w:line="120" w:lineRule="exact"/>
        <w:rPr>
          <w:rFonts w:asciiTheme="minorHAnsi" w:hAnsiTheme="minorHAnsi" w:cstheme="minorHAnsi"/>
          <w:sz w:val="12"/>
          <w:szCs w:val="12"/>
        </w:rPr>
      </w:pPr>
    </w:p>
    <w:p w:rsidR="0744715E" w:rsidP="6EC43067" w:rsidRDefault="0744715E" w14:paraId="38368AE6" w14:textId="25A4DF9E">
      <w:pPr>
        <w:pStyle w:val="Heading1"/>
        <w:numPr>
          <w:ilvl w:val="0"/>
          <w:numId w:val="0"/>
        </w:numPr>
        <w:spacing w:before="2" w:line="200" w:lineRule="exact"/>
        <w:ind w:left="400"/>
        <w:rPr>
          <w:rFonts w:ascii="Calibri" w:hAnsi="Calibri" w:eastAsia="Calibri" w:cs="Calibri"/>
          <w:b w:val="1"/>
          <w:bCs w:val="1"/>
          <w:i w:val="0"/>
          <w:iCs w:val="0"/>
          <w:caps w:val="0"/>
          <w:smallCaps w:val="0"/>
          <w:noProof w:val="0"/>
          <w:color w:val="000000" w:themeColor="text1" w:themeTint="FF" w:themeShade="FF"/>
          <w:sz w:val="24"/>
          <w:szCs w:val="24"/>
          <w:lang w:val="en-US"/>
        </w:rPr>
      </w:pPr>
      <w:r w:rsidRPr="6EC43067" w:rsidR="1A0641F9">
        <w:rPr>
          <w:rFonts w:ascii="Calibri" w:hAnsi="Calibri" w:eastAsia="Calibri" w:cs="Calibri"/>
          <w:b w:val="1"/>
          <w:bCs w:val="1"/>
          <w:i w:val="0"/>
          <w:iCs w:val="0"/>
          <w:caps w:val="0"/>
          <w:smallCaps w:val="0"/>
          <w:noProof w:val="0"/>
          <w:color w:val="000000" w:themeColor="text1" w:themeTint="FF" w:themeShade="FF"/>
          <w:sz w:val="24"/>
          <w:szCs w:val="24"/>
          <w:lang w:val="en-GB"/>
        </w:rPr>
        <w:t>CALL-OFF DELIVERABLES</w:t>
      </w:r>
    </w:p>
    <w:p w:rsidR="0744715E" w:rsidP="6EC43067" w:rsidRDefault="0744715E" w14:paraId="07D8282E" w14:textId="0EA17C5E">
      <w:pPr>
        <w:widowControl w:val="0"/>
        <w:spacing w:before="2" w:line="259" w:lineRule="auto"/>
        <w:ind w:left="400" w:right="1812"/>
        <w:rPr>
          <w:rFonts w:ascii="Calibri" w:hAnsi="Calibri" w:eastAsia="Calibri" w:cs="Calibri"/>
          <w:b w:val="0"/>
          <w:bCs w:val="0"/>
          <w:i w:val="0"/>
          <w:iCs w:val="0"/>
          <w:caps w:val="0"/>
          <w:smallCaps w:val="0"/>
          <w:noProof w:val="0"/>
          <w:color w:val="000000" w:themeColor="text1" w:themeTint="FF" w:themeShade="FF"/>
          <w:sz w:val="24"/>
          <w:szCs w:val="24"/>
          <w:lang w:val="en-US"/>
        </w:rPr>
      </w:pPr>
    </w:p>
    <w:p w:rsidR="0744715E" w:rsidP="6EC43067" w:rsidRDefault="0744715E" w14:paraId="087E78F4" w14:textId="0C3F088B">
      <w:pPr>
        <w:widowControl w:val="0"/>
        <w:spacing w:before="2" w:line="200" w:lineRule="exact"/>
        <w:ind w:left="400"/>
        <w:rPr>
          <w:rFonts w:ascii="Calibri" w:hAnsi="Calibri" w:eastAsia="Calibri" w:cs="Calibri"/>
          <w:b w:val="0"/>
          <w:bCs w:val="0"/>
          <w:i w:val="0"/>
          <w:iCs w:val="0"/>
          <w:caps w:val="0"/>
          <w:smallCaps w:val="0"/>
          <w:noProof w:val="0"/>
          <w:color w:val="000000" w:themeColor="text1" w:themeTint="FF" w:themeShade="FF"/>
          <w:sz w:val="24"/>
          <w:szCs w:val="24"/>
          <w:lang w:val="en-US"/>
        </w:rPr>
      </w:pPr>
      <w:r w:rsidRPr="6EC43067" w:rsidR="1A0641F9">
        <w:rPr>
          <w:rFonts w:ascii="Calibri" w:hAnsi="Calibri" w:eastAsia="Calibri" w:cs="Calibri"/>
          <w:b w:val="1"/>
          <w:bCs w:val="1"/>
          <w:i w:val="0"/>
          <w:iCs w:val="0"/>
          <w:caps w:val="0"/>
          <w:smallCaps w:val="0"/>
          <w:noProof w:val="0"/>
          <w:color w:val="000000" w:themeColor="text1" w:themeTint="FF" w:themeShade="FF"/>
          <w:sz w:val="24"/>
          <w:szCs w:val="24"/>
          <w:lang w:val="en-GB"/>
        </w:rPr>
        <w:t>Name of Deliverable:</w:t>
      </w:r>
      <w:r w:rsidRPr="6EC43067" w:rsidR="1A0641F9">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Technical Architecture Advisory Services</w:t>
      </w:r>
    </w:p>
    <w:p w:rsidR="0744715E" w:rsidP="6EC43067" w:rsidRDefault="0744715E" w14:paraId="120B136F" w14:textId="01FB62CF">
      <w:pPr>
        <w:widowControl w:val="0"/>
        <w:spacing w:before="2" w:line="200" w:lineRule="exact"/>
        <w:rPr>
          <w:rFonts w:ascii="Arial" w:hAnsi="Arial" w:eastAsia="Arial" w:cs="Arial"/>
          <w:b w:val="0"/>
          <w:bCs w:val="0"/>
          <w:i w:val="0"/>
          <w:iCs w:val="0"/>
          <w:caps w:val="0"/>
          <w:smallCaps w:val="0"/>
          <w:noProof w:val="0"/>
          <w:color w:val="000000" w:themeColor="text1" w:themeTint="FF" w:themeShade="FF"/>
          <w:sz w:val="22"/>
          <w:szCs w:val="22"/>
          <w:lang w:val="en-US"/>
        </w:rPr>
      </w:pPr>
    </w:p>
    <w:p w:rsidR="0744715E" w:rsidP="6EC43067" w:rsidRDefault="0744715E" w14:paraId="5112E2F1" w14:textId="6789D4B5">
      <w:pPr>
        <w:widowControl w:val="0"/>
        <w:spacing w:before="2" w:line="200" w:lineRule="exact"/>
        <w:ind w:left="400"/>
        <w:rPr>
          <w:rFonts w:ascii="Calibri" w:hAnsi="Calibri" w:eastAsia="Calibri" w:cs="Calibri"/>
          <w:b w:val="0"/>
          <w:bCs w:val="0"/>
          <w:i w:val="0"/>
          <w:iCs w:val="0"/>
          <w:caps w:val="0"/>
          <w:smallCaps w:val="0"/>
          <w:noProof w:val="0"/>
          <w:color w:val="000000" w:themeColor="text1" w:themeTint="FF" w:themeShade="FF"/>
          <w:sz w:val="24"/>
          <w:szCs w:val="24"/>
          <w:lang w:val="en-US"/>
        </w:rPr>
      </w:pPr>
      <w:r w:rsidRPr="6EC43067" w:rsidR="1A0641F9">
        <w:rPr>
          <w:rFonts w:ascii="Calibri" w:hAnsi="Calibri" w:eastAsia="Calibri" w:cs="Calibri"/>
          <w:b w:val="1"/>
          <w:bCs w:val="1"/>
          <w:i w:val="0"/>
          <w:iCs w:val="0"/>
          <w:caps w:val="0"/>
          <w:smallCaps w:val="0"/>
          <w:noProof w:val="0"/>
          <w:color w:val="000000" w:themeColor="text1" w:themeTint="FF" w:themeShade="FF"/>
          <w:sz w:val="24"/>
          <w:szCs w:val="24"/>
          <w:lang w:val="en-GB"/>
        </w:rPr>
        <w:t>Quantity:</w:t>
      </w:r>
      <w:r w:rsidRPr="6EC43067" w:rsidR="1A0641F9">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As required within 21 days of effort</w:t>
      </w:r>
    </w:p>
    <w:p w:rsidR="0744715E" w:rsidP="6EC43067" w:rsidRDefault="0744715E" w14:paraId="307F186C" w14:textId="7AAB91EC">
      <w:pPr>
        <w:widowControl w:val="0"/>
        <w:spacing w:before="2" w:line="200" w:lineRule="exact"/>
        <w:rPr>
          <w:rFonts w:ascii="Arial" w:hAnsi="Arial" w:eastAsia="Arial" w:cs="Arial"/>
          <w:b w:val="0"/>
          <w:bCs w:val="0"/>
          <w:i w:val="0"/>
          <w:iCs w:val="0"/>
          <w:caps w:val="0"/>
          <w:smallCaps w:val="0"/>
          <w:noProof w:val="0"/>
          <w:color w:val="000000" w:themeColor="text1" w:themeTint="FF" w:themeShade="FF"/>
          <w:sz w:val="22"/>
          <w:szCs w:val="22"/>
          <w:lang w:val="en-US"/>
        </w:rPr>
      </w:pPr>
    </w:p>
    <w:p w:rsidR="0744715E" w:rsidP="6EC43067" w:rsidRDefault="0744715E" w14:paraId="7CDD5350" w14:textId="0AE59303">
      <w:pPr>
        <w:widowControl w:val="0"/>
        <w:spacing w:before="2" w:line="200" w:lineRule="exact"/>
        <w:ind w:left="400"/>
        <w:rPr>
          <w:rFonts w:ascii="Arial" w:hAnsi="Arial" w:eastAsia="Arial" w:cs="Arial"/>
          <w:b w:val="0"/>
          <w:bCs w:val="0"/>
          <w:i w:val="0"/>
          <w:iCs w:val="0"/>
          <w:caps w:val="0"/>
          <w:smallCaps w:val="0"/>
          <w:noProof w:val="0"/>
          <w:color w:val="000000" w:themeColor="text1" w:themeTint="FF" w:themeShade="FF"/>
          <w:sz w:val="22"/>
          <w:szCs w:val="22"/>
          <w:lang w:val="en-US"/>
        </w:rPr>
      </w:pPr>
      <w:r w:rsidRPr="6EC43067" w:rsidR="1A0641F9">
        <w:rPr>
          <w:rFonts w:ascii="Arial" w:hAnsi="Arial" w:eastAsia="Arial" w:cs="Arial"/>
          <w:b w:val="1"/>
          <w:bCs w:val="1"/>
          <w:i w:val="0"/>
          <w:iCs w:val="0"/>
          <w:caps w:val="0"/>
          <w:smallCaps w:val="0"/>
          <w:noProof w:val="0"/>
          <w:color w:val="000000" w:themeColor="text1" w:themeTint="FF" w:themeShade="FF"/>
          <w:sz w:val="22"/>
          <w:szCs w:val="22"/>
          <w:lang w:val="en-GB"/>
        </w:rPr>
        <w:t>Delivery Date:</w:t>
      </w:r>
      <w:r w:rsidRPr="6EC43067" w:rsidR="1A0641F9">
        <w:rPr>
          <w:rFonts w:ascii="Arial" w:hAnsi="Arial" w:eastAsia="Arial" w:cs="Arial"/>
          <w:b w:val="0"/>
          <w:bCs w:val="0"/>
          <w:i w:val="0"/>
          <w:iCs w:val="0"/>
          <w:caps w:val="0"/>
          <w:smallCaps w:val="0"/>
          <w:noProof w:val="0"/>
          <w:color w:val="000000" w:themeColor="text1" w:themeTint="FF" w:themeShade="FF"/>
          <w:sz w:val="22"/>
          <w:szCs w:val="22"/>
          <w:lang w:val="en-GB"/>
        </w:rPr>
        <w:t xml:space="preserve"> As required during the contracting period</w:t>
      </w:r>
    </w:p>
    <w:p w:rsidR="0744715E" w:rsidP="6EC43067" w:rsidRDefault="0744715E" w14:paraId="0CC8210E" w14:textId="6DD4888E">
      <w:pPr>
        <w:widowControl w:val="0"/>
        <w:spacing w:before="2" w:line="200" w:lineRule="exact"/>
        <w:rPr>
          <w:rFonts w:ascii="Arial" w:hAnsi="Arial" w:eastAsia="Arial" w:cs="Arial"/>
          <w:b w:val="0"/>
          <w:bCs w:val="0"/>
          <w:i w:val="0"/>
          <w:iCs w:val="0"/>
          <w:caps w:val="0"/>
          <w:smallCaps w:val="0"/>
          <w:noProof w:val="0"/>
          <w:color w:val="000000" w:themeColor="text1" w:themeTint="FF" w:themeShade="FF"/>
          <w:sz w:val="22"/>
          <w:szCs w:val="22"/>
          <w:lang w:val="en-US"/>
        </w:rPr>
      </w:pPr>
    </w:p>
    <w:p w:rsidR="0744715E" w:rsidP="6EC43067" w:rsidRDefault="0744715E" w14:paraId="61AB7243" w14:textId="5BA2E558">
      <w:pPr>
        <w:widowControl w:val="0"/>
        <w:spacing w:before="2" w:line="200" w:lineRule="exact"/>
        <w:ind w:left="400"/>
        <w:rPr>
          <w:rFonts w:ascii="Arial" w:hAnsi="Arial" w:eastAsia="Arial" w:cs="Arial"/>
          <w:b w:val="0"/>
          <w:bCs w:val="0"/>
          <w:i w:val="0"/>
          <w:iCs w:val="0"/>
          <w:caps w:val="0"/>
          <w:smallCaps w:val="0"/>
          <w:noProof w:val="0"/>
          <w:color w:val="000000" w:themeColor="text1" w:themeTint="FF" w:themeShade="FF"/>
          <w:sz w:val="22"/>
          <w:szCs w:val="22"/>
          <w:lang w:val="en-US"/>
        </w:rPr>
      </w:pPr>
      <w:r w:rsidRPr="6EC43067" w:rsidR="1A0641F9">
        <w:rPr>
          <w:rFonts w:ascii="Arial" w:hAnsi="Arial" w:eastAsia="Arial" w:cs="Arial"/>
          <w:b w:val="1"/>
          <w:bCs w:val="1"/>
          <w:i w:val="0"/>
          <w:iCs w:val="0"/>
          <w:caps w:val="0"/>
          <w:smallCaps w:val="0"/>
          <w:noProof w:val="0"/>
          <w:color w:val="000000" w:themeColor="text1" w:themeTint="FF" w:themeShade="FF"/>
          <w:sz w:val="22"/>
          <w:szCs w:val="22"/>
          <w:lang w:val="en-GB"/>
        </w:rPr>
        <w:t>Location:</w:t>
      </w:r>
      <w:r w:rsidRPr="6EC43067" w:rsidR="1A0641F9">
        <w:rPr>
          <w:rFonts w:ascii="Arial" w:hAnsi="Arial" w:eastAsia="Arial" w:cs="Arial"/>
          <w:b w:val="0"/>
          <w:bCs w:val="0"/>
          <w:i w:val="0"/>
          <w:iCs w:val="0"/>
          <w:caps w:val="0"/>
          <w:smallCaps w:val="0"/>
          <w:noProof w:val="0"/>
          <w:color w:val="000000" w:themeColor="text1" w:themeTint="FF" w:themeShade="FF"/>
          <w:sz w:val="22"/>
          <w:szCs w:val="22"/>
          <w:lang w:val="en-GB"/>
        </w:rPr>
        <w:t xml:space="preserve"> Remote delivery with occasional on-site meetings at TRA Offices</w:t>
      </w:r>
    </w:p>
    <w:p w:rsidR="0744715E" w:rsidP="6EC43067" w:rsidRDefault="0744715E" w14:paraId="1CC48085" w14:textId="2116B476">
      <w:pPr>
        <w:widowControl w:val="0"/>
        <w:spacing w:before="2" w:line="200" w:lineRule="exact"/>
        <w:rPr>
          <w:rFonts w:ascii="Arial" w:hAnsi="Arial" w:eastAsia="Arial" w:cs="Arial"/>
          <w:b w:val="0"/>
          <w:bCs w:val="0"/>
          <w:i w:val="0"/>
          <w:iCs w:val="0"/>
          <w:caps w:val="0"/>
          <w:smallCaps w:val="0"/>
          <w:noProof w:val="0"/>
          <w:color w:val="000000" w:themeColor="text1" w:themeTint="FF" w:themeShade="FF"/>
          <w:sz w:val="22"/>
          <w:szCs w:val="22"/>
          <w:lang w:val="en-US"/>
        </w:rPr>
      </w:pPr>
    </w:p>
    <w:p w:rsidR="0744715E" w:rsidP="6EC43067" w:rsidRDefault="0744715E" w14:paraId="716FD15E" w14:textId="7FBBE766">
      <w:pPr>
        <w:widowControl w:val="0"/>
        <w:spacing w:before="2" w:line="200" w:lineRule="exact"/>
        <w:ind w:left="400"/>
        <w:rPr>
          <w:rFonts w:ascii="Arial" w:hAnsi="Arial" w:eastAsia="Arial" w:cs="Arial"/>
          <w:b w:val="0"/>
          <w:bCs w:val="0"/>
          <w:i w:val="0"/>
          <w:iCs w:val="0"/>
          <w:caps w:val="0"/>
          <w:smallCaps w:val="0"/>
          <w:noProof w:val="0"/>
          <w:color w:val="000000" w:themeColor="text1" w:themeTint="FF" w:themeShade="FF"/>
          <w:sz w:val="22"/>
          <w:szCs w:val="22"/>
          <w:lang w:val="en-US"/>
        </w:rPr>
      </w:pPr>
      <w:r w:rsidRPr="6EC43067" w:rsidR="1A0641F9">
        <w:rPr>
          <w:rFonts w:ascii="Arial" w:hAnsi="Arial" w:eastAsia="Arial" w:cs="Arial"/>
          <w:b w:val="1"/>
          <w:bCs w:val="1"/>
          <w:i w:val="0"/>
          <w:iCs w:val="0"/>
          <w:caps w:val="0"/>
          <w:smallCaps w:val="0"/>
          <w:noProof w:val="0"/>
          <w:color w:val="000000" w:themeColor="text1" w:themeTint="FF" w:themeShade="FF"/>
          <w:sz w:val="22"/>
          <w:szCs w:val="22"/>
          <w:lang w:val="en-GB"/>
        </w:rPr>
        <w:t>Details:</w:t>
      </w:r>
      <w:r w:rsidRPr="6EC43067" w:rsidR="1A0641F9">
        <w:rPr>
          <w:rFonts w:ascii="Arial" w:hAnsi="Arial" w:eastAsia="Arial" w:cs="Arial"/>
          <w:b w:val="0"/>
          <w:bCs w:val="0"/>
          <w:i w:val="0"/>
          <w:iCs w:val="0"/>
          <w:caps w:val="0"/>
          <w:smallCaps w:val="0"/>
          <w:noProof w:val="0"/>
          <w:color w:val="000000" w:themeColor="text1" w:themeTint="FF" w:themeShade="FF"/>
          <w:sz w:val="22"/>
          <w:szCs w:val="22"/>
          <w:lang w:val="en-GB"/>
        </w:rPr>
        <w:t xml:space="preserve"> Provide independent assurance on the design and architecture of the TRA’s new Trade Remedies Service (Future TRS) that has been provisioned to be built using the TRA’s existing Microsoft stack within its Microsoft 365 and Microsoft Azure tenancy. The Technical Architect will assess and validate architecture proposals and technical decisions related to the design of the proposed solution which will include, but not be limited to, Power Apps, Power Automate, Power BI, Dataverse, Azure B2C, Azure Front Door, to name a few, ensuring best practices, scalability, and reliability. Assurance will include</w:t>
      </w:r>
      <w:r w:rsidRPr="6EC43067" w:rsidR="1A0641F9">
        <w:rPr>
          <w:rFonts w:ascii="Arial" w:hAnsi="Arial" w:eastAsia="Arial" w:cs="Arial"/>
          <w:b w:val="0"/>
          <w:bCs w:val="0"/>
          <w:i w:val="0"/>
          <w:iCs w:val="0"/>
          <w:caps w:val="0"/>
          <w:smallCaps w:val="0"/>
          <w:noProof w:val="0"/>
          <w:color w:val="4E95D9"/>
          <w:sz w:val="22"/>
          <w:szCs w:val="22"/>
          <w:lang w:val="en-GB"/>
        </w:rPr>
        <w:t xml:space="preserve"> </w:t>
      </w:r>
      <w:r w:rsidRPr="6EC43067" w:rsidR="1A0641F9">
        <w:rPr>
          <w:rFonts w:ascii="Arial" w:hAnsi="Arial" w:eastAsia="Arial" w:cs="Arial"/>
          <w:b w:val="0"/>
          <w:bCs w:val="0"/>
          <w:i w:val="0"/>
          <w:iCs w:val="0"/>
          <w:caps w:val="0"/>
          <w:smallCaps w:val="0"/>
          <w:noProof w:val="0"/>
          <w:color w:val="000000" w:themeColor="text1" w:themeTint="FF" w:themeShade="FF"/>
          <w:sz w:val="22"/>
          <w:szCs w:val="22"/>
          <w:lang w:val="en-GB"/>
        </w:rPr>
        <w:t>providing a view on addressing existing deficiencies, enhancing system robustness, and recommending potential improvements based on ongoing operational feedback, with reference to GOV.UK’s The Technology Code of Practice (TCoP).</w:t>
      </w:r>
    </w:p>
    <w:p w:rsidR="0744715E" w:rsidP="6EC43067" w:rsidRDefault="0744715E" w14:paraId="32F37B20" w14:textId="4C21412C">
      <w:pPr>
        <w:spacing w:before="2" w:line="200" w:lineRule="exact"/>
        <w:rPr>
          <w:rFonts w:ascii="Calibri" w:hAnsi="Calibri" w:cs="Arial" w:asciiTheme="minorAscii" w:hAnsiTheme="minorAscii" w:cstheme="minorBidi"/>
        </w:rPr>
      </w:pPr>
    </w:p>
    <w:p w:rsidRPr="003A6402" w:rsidR="008C59AD" w:rsidRDefault="008C59AD" w14:paraId="60061E4C" w14:textId="77777777">
      <w:pPr>
        <w:spacing w:line="200" w:lineRule="exact"/>
        <w:rPr>
          <w:rFonts w:asciiTheme="minorHAnsi" w:hAnsiTheme="minorHAnsi" w:cstheme="minorHAnsi"/>
        </w:rPr>
      </w:pPr>
    </w:p>
    <w:p w:rsidRPr="003A6402" w:rsidR="008C59AD" w:rsidRDefault="008C59AD" w14:paraId="44EAFD9C" w14:textId="77777777">
      <w:pPr>
        <w:spacing w:line="200" w:lineRule="exact"/>
        <w:rPr>
          <w:rFonts w:asciiTheme="minorHAnsi" w:hAnsiTheme="minorHAnsi" w:cstheme="minorHAnsi"/>
        </w:rPr>
      </w:pPr>
    </w:p>
    <w:p w:rsidRPr="003A6402" w:rsidR="008C59AD" w:rsidRDefault="003A6402" w14:paraId="6014F9C0" w14:textId="77777777">
      <w:pPr>
        <w:ind w:left="100"/>
        <w:rPr>
          <w:rFonts w:eastAsia="Arial" w:asciiTheme="minorHAnsi" w:hAnsiTheme="minorHAnsi" w:cstheme="minorHAnsi"/>
          <w:sz w:val="22"/>
          <w:szCs w:val="22"/>
        </w:rPr>
      </w:pPr>
      <w:r w:rsidRPr="003A6402">
        <w:rPr>
          <w:rFonts w:eastAsia="Arial" w:asciiTheme="minorHAnsi" w:hAnsiTheme="minorHAnsi" w:cstheme="minorHAnsi"/>
          <w:b/>
          <w:sz w:val="22"/>
          <w:szCs w:val="22"/>
        </w:rPr>
        <w:t>Worker Engagement Status (including IR35 status)</w:t>
      </w:r>
    </w:p>
    <w:p w:rsidRPr="003A6402" w:rsidR="008C59AD" w:rsidRDefault="008C59AD" w14:paraId="4B94D5A5" w14:textId="77777777">
      <w:pPr>
        <w:spacing w:before="7" w:line="120" w:lineRule="exact"/>
        <w:rPr>
          <w:rFonts w:asciiTheme="minorHAnsi" w:hAnsiTheme="minorHAnsi" w:cstheme="minorHAnsi"/>
          <w:sz w:val="13"/>
          <w:szCs w:val="13"/>
        </w:rPr>
      </w:pPr>
    </w:p>
    <w:p w:rsidRPr="003A6402" w:rsidR="008C59AD" w:rsidRDefault="003A6402" w14:paraId="07245559" w14:textId="77777777">
      <w:pPr>
        <w:spacing w:line="256" w:lineRule="auto"/>
        <w:ind w:left="100" w:right="182"/>
        <w:rPr>
          <w:rFonts w:eastAsia="Arial" w:asciiTheme="minorHAnsi" w:hAnsiTheme="minorHAnsi" w:cstheme="minorHAnsi"/>
          <w:sz w:val="22"/>
          <w:szCs w:val="22"/>
        </w:rPr>
      </w:pPr>
      <w:r w:rsidRPr="003A6402">
        <w:rPr>
          <w:rFonts w:eastAsia="Arial" w:asciiTheme="minorHAnsi" w:hAnsiTheme="minorHAnsi" w:cstheme="minorHAnsi"/>
          <w:sz w:val="22"/>
          <w:szCs w:val="22"/>
        </w:rPr>
        <w:t>Where the Buyer has assessed its requirement and it is for Resource, the IR35 status of the Supplier Staff in Key Roles must be detailed in this Specification and, if applicable, in each Statement of Work.</w:t>
      </w:r>
    </w:p>
    <w:p w:rsidRPr="003A6402" w:rsidR="008C59AD" w:rsidRDefault="008C59AD" w14:paraId="3DEEC669" w14:textId="77777777">
      <w:pPr>
        <w:spacing w:line="200" w:lineRule="exact"/>
        <w:rPr>
          <w:rFonts w:asciiTheme="minorHAnsi" w:hAnsiTheme="minorHAnsi" w:cstheme="minorHAnsi"/>
        </w:rPr>
      </w:pPr>
    </w:p>
    <w:p w:rsidRPr="003A6402" w:rsidR="008C59AD" w:rsidRDefault="008C59AD" w14:paraId="3656B9AB" w14:textId="77777777">
      <w:pPr>
        <w:spacing w:line="200" w:lineRule="exact"/>
        <w:rPr>
          <w:rFonts w:asciiTheme="minorHAnsi" w:hAnsiTheme="minorHAnsi" w:cstheme="minorHAnsi"/>
        </w:rPr>
      </w:pPr>
    </w:p>
    <w:p w:rsidRPr="003A6402" w:rsidR="008C59AD" w:rsidRDefault="008C59AD" w14:paraId="45FB0818" w14:textId="77777777">
      <w:pPr>
        <w:spacing w:line="200" w:lineRule="exact"/>
        <w:rPr>
          <w:rFonts w:asciiTheme="minorHAnsi" w:hAnsiTheme="minorHAnsi" w:cstheme="minorHAnsi"/>
        </w:rPr>
      </w:pPr>
    </w:p>
    <w:p w:rsidRPr="003A6402" w:rsidR="008C59AD" w:rsidRDefault="008C59AD" w14:paraId="049F31CB" w14:textId="77777777">
      <w:pPr>
        <w:spacing w:line="200" w:lineRule="exact"/>
        <w:rPr>
          <w:rFonts w:asciiTheme="minorHAnsi" w:hAnsiTheme="minorHAnsi" w:cstheme="minorHAnsi"/>
        </w:rPr>
      </w:pPr>
    </w:p>
    <w:p w:rsidRPr="003A6402" w:rsidR="008C59AD" w:rsidRDefault="008C59AD" w14:paraId="53128261" w14:textId="77777777">
      <w:pPr>
        <w:spacing w:line="200" w:lineRule="exact"/>
        <w:rPr>
          <w:rFonts w:asciiTheme="minorHAnsi" w:hAnsiTheme="minorHAnsi" w:cstheme="minorHAnsi"/>
        </w:rPr>
      </w:pPr>
    </w:p>
    <w:p w:rsidRPr="003A6402" w:rsidR="008C59AD" w:rsidRDefault="008C59AD" w14:paraId="62486C05" w14:textId="77777777">
      <w:pPr>
        <w:spacing w:line="200" w:lineRule="exact"/>
        <w:rPr>
          <w:rFonts w:asciiTheme="minorHAnsi" w:hAnsiTheme="minorHAnsi" w:cstheme="minorHAnsi"/>
        </w:rPr>
      </w:pPr>
    </w:p>
    <w:p w:rsidRPr="003A6402" w:rsidR="008C59AD" w:rsidRDefault="008C59AD" w14:paraId="4101652C" w14:textId="77777777">
      <w:pPr>
        <w:spacing w:line="200" w:lineRule="exact"/>
        <w:rPr>
          <w:rFonts w:asciiTheme="minorHAnsi" w:hAnsiTheme="minorHAnsi" w:cstheme="minorHAnsi"/>
        </w:rPr>
      </w:pPr>
    </w:p>
    <w:p w:rsidRPr="003A6402" w:rsidR="008C59AD" w:rsidRDefault="008C59AD" w14:paraId="4B99056E" w14:textId="77777777">
      <w:pPr>
        <w:spacing w:line="200" w:lineRule="exact"/>
        <w:rPr>
          <w:rFonts w:asciiTheme="minorHAnsi" w:hAnsiTheme="minorHAnsi" w:cstheme="minorHAnsi"/>
        </w:rPr>
      </w:pPr>
    </w:p>
    <w:p w:rsidRPr="003A6402" w:rsidR="008C59AD" w:rsidRDefault="008C59AD" w14:paraId="1299C43A" w14:textId="77777777">
      <w:pPr>
        <w:spacing w:line="200" w:lineRule="exact"/>
        <w:rPr>
          <w:rFonts w:asciiTheme="minorHAnsi" w:hAnsiTheme="minorHAnsi" w:cstheme="minorHAnsi"/>
        </w:rPr>
      </w:pPr>
    </w:p>
    <w:p w:rsidRPr="003A6402" w:rsidR="008C59AD" w:rsidRDefault="008C59AD" w14:paraId="4DDBEF00" w14:textId="77777777">
      <w:pPr>
        <w:spacing w:line="200" w:lineRule="exact"/>
        <w:rPr>
          <w:rFonts w:asciiTheme="minorHAnsi" w:hAnsiTheme="minorHAnsi" w:cstheme="minorHAnsi"/>
        </w:rPr>
      </w:pPr>
    </w:p>
    <w:p w:rsidRPr="003A6402" w:rsidR="008C59AD" w:rsidRDefault="008C59AD" w14:paraId="3461D779" w14:textId="77777777">
      <w:pPr>
        <w:spacing w:line="200" w:lineRule="exact"/>
        <w:rPr>
          <w:rFonts w:asciiTheme="minorHAnsi" w:hAnsiTheme="minorHAnsi" w:cstheme="minorHAnsi"/>
        </w:rPr>
      </w:pPr>
    </w:p>
    <w:p w:rsidRPr="003A6402" w:rsidR="008C59AD" w:rsidRDefault="008C59AD" w14:paraId="3CF2D8B6" w14:textId="77777777">
      <w:pPr>
        <w:spacing w:line="200" w:lineRule="exact"/>
        <w:rPr>
          <w:rFonts w:asciiTheme="minorHAnsi" w:hAnsiTheme="minorHAnsi" w:cstheme="minorHAnsi"/>
        </w:rPr>
      </w:pPr>
    </w:p>
    <w:p w:rsidRPr="003A6402" w:rsidR="008C59AD" w:rsidRDefault="008C59AD" w14:paraId="0FB78278" w14:textId="77777777">
      <w:pPr>
        <w:spacing w:line="200" w:lineRule="exact"/>
        <w:rPr>
          <w:rFonts w:asciiTheme="minorHAnsi" w:hAnsiTheme="minorHAnsi" w:cstheme="minorHAnsi"/>
        </w:rPr>
      </w:pPr>
    </w:p>
    <w:p w:rsidRPr="003A6402" w:rsidR="008C59AD" w:rsidRDefault="008C59AD" w14:paraId="1FC39945" w14:textId="77777777">
      <w:pPr>
        <w:spacing w:line="200" w:lineRule="exact"/>
        <w:rPr>
          <w:rFonts w:asciiTheme="minorHAnsi" w:hAnsiTheme="minorHAnsi" w:cstheme="minorHAnsi"/>
        </w:rPr>
      </w:pPr>
    </w:p>
    <w:p w:rsidRPr="003A6402" w:rsidR="008C59AD" w:rsidRDefault="008C59AD" w14:paraId="0562CB0E" w14:textId="77777777">
      <w:pPr>
        <w:spacing w:line="200" w:lineRule="exact"/>
        <w:rPr>
          <w:rFonts w:asciiTheme="minorHAnsi" w:hAnsiTheme="minorHAnsi" w:cstheme="minorHAnsi"/>
        </w:rPr>
      </w:pPr>
    </w:p>
    <w:p w:rsidRPr="003A6402" w:rsidR="008C59AD" w:rsidRDefault="008C59AD" w14:paraId="34CE0A41" w14:textId="77777777">
      <w:pPr>
        <w:spacing w:line="200" w:lineRule="exact"/>
        <w:rPr>
          <w:rFonts w:asciiTheme="minorHAnsi" w:hAnsiTheme="minorHAnsi" w:cstheme="minorHAnsi"/>
        </w:rPr>
      </w:pPr>
    </w:p>
    <w:p w:rsidRPr="003A6402" w:rsidR="008C59AD" w:rsidRDefault="008C59AD" w14:paraId="62EBF3C5" w14:textId="77777777">
      <w:pPr>
        <w:spacing w:line="200" w:lineRule="exact"/>
        <w:rPr>
          <w:rFonts w:asciiTheme="minorHAnsi" w:hAnsiTheme="minorHAnsi" w:cstheme="minorHAnsi"/>
        </w:rPr>
      </w:pPr>
    </w:p>
    <w:p w:rsidRPr="003A6402" w:rsidR="008C59AD" w:rsidRDefault="008C59AD" w14:paraId="6D98A12B" w14:textId="77777777">
      <w:pPr>
        <w:spacing w:line="200" w:lineRule="exact"/>
        <w:rPr>
          <w:rFonts w:asciiTheme="minorHAnsi" w:hAnsiTheme="minorHAnsi" w:cstheme="minorHAnsi"/>
        </w:rPr>
      </w:pPr>
    </w:p>
    <w:p w:rsidRPr="003A6402" w:rsidR="008C59AD" w:rsidRDefault="008C59AD" w14:paraId="2946DB82" w14:textId="77777777">
      <w:pPr>
        <w:spacing w:line="200" w:lineRule="exact"/>
        <w:rPr>
          <w:rFonts w:asciiTheme="minorHAnsi" w:hAnsiTheme="minorHAnsi" w:cstheme="minorHAnsi"/>
        </w:rPr>
      </w:pPr>
    </w:p>
    <w:p w:rsidRPr="003A6402" w:rsidR="008C59AD" w:rsidRDefault="008C59AD" w14:paraId="5997CC1D" w14:textId="77777777">
      <w:pPr>
        <w:spacing w:line="200" w:lineRule="exact"/>
        <w:rPr>
          <w:rFonts w:asciiTheme="minorHAnsi" w:hAnsiTheme="minorHAnsi" w:cstheme="minorHAnsi"/>
        </w:rPr>
      </w:pPr>
    </w:p>
    <w:p w:rsidRPr="003A6402" w:rsidR="008C59AD" w:rsidRDefault="008C59AD" w14:paraId="110FFD37" w14:textId="77777777">
      <w:pPr>
        <w:spacing w:line="200" w:lineRule="exact"/>
        <w:rPr>
          <w:rFonts w:asciiTheme="minorHAnsi" w:hAnsiTheme="minorHAnsi" w:cstheme="minorHAnsi"/>
        </w:rPr>
      </w:pPr>
    </w:p>
    <w:p w:rsidRPr="003A6402" w:rsidR="008C59AD" w:rsidRDefault="008C59AD" w14:paraId="6B699379" w14:textId="77777777">
      <w:pPr>
        <w:spacing w:line="200" w:lineRule="exact"/>
        <w:rPr>
          <w:rFonts w:asciiTheme="minorHAnsi" w:hAnsiTheme="minorHAnsi" w:cstheme="minorHAnsi"/>
        </w:rPr>
      </w:pPr>
    </w:p>
    <w:p w:rsidRPr="003A6402" w:rsidR="008C59AD" w:rsidRDefault="008C59AD" w14:paraId="3FE9F23F" w14:textId="77777777">
      <w:pPr>
        <w:spacing w:line="200" w:lineRule="exact"/>
        <w:rPr>
          <w:rFonts w:asciiTheme="minorHAnsi" w:hAnsiTheme="minorHAnsi" w:cstheme="minorHAnsi"/>
        </w:rPr>
      </w:pPr>
    </w:p>
    <w:p w:rsidRPr="003A6402" w:rsidR="008C59AD" w:rsidRDefault="008C59AD" w14:paraId="1F72F646" w14:textId="77777777">
      <w:pPr>
        <w:spacing w:line="200" w:lineRule="exact"/>
        <w:rPr>
          <w:rFonts w:asciiTheme="minorHAnsi" w:hAnsiTheme="minorHAnsi" w:cstheme="minorHAnsi"/>
        </w:rPr>
      </w:pPr>
    </w:p>
    <w:p w:rsidRPr="003A6402" w:rsidR="008C59AD" w:rsidRDefault="008C59AD" w14:paraId="08CE6F91" w14:textId="77777777">
      <w:pPr>
        <w:spacing w:line="200" w:lineRule="exact"/>
        <w:rPr>
          <w:rFonts w:asciiTheme="minorHAnsi" w:hAnsiTheme="minorHAnsi" w:cstheme="minorHAnsi"/>
        </w:rPr>
      </w:pPr>
    </w:p>
    <w:p w:rsidRPr="003A6402" w:rsidR="008C59AD" w:rsidRDefault="008C59AD" w14:paraId="61CDCEAD" w14:textId="77777777">
      <w:pPr>
        <w:spacing w:line="200" w:lineRule="exact"/>
        <w:rPr>
          <w:rFonts w:asciiTheme="minorHAnsi" w:hAnsiTheme="minorHAnsi" w:cstheme="minorHAnsi"/>
        </w:rPr>
      </w:pPr>
    </w:p>
    <w:p w:rsidRPr="003A6402" w:rsidR="008C59AD" w:rsidRDefault="008C59AD" w14:paraId="6BB9E253" w14:textId="77777777">
      <w:pPr>
        <w:spacing w:line="200" w:lineRule="exact"/>
        <w:rPr>
          <w:rFonts w:asciiTheme="minorHAnsi" w:hAnsiTheme="minorHAnsi" w:cstheme="minorHAnsi"/>
        </w:rPr>
      </w:pPr>
    </w:p>
    <w:p w:rsidRPr="003A6402" w:rsidR="008C59AD" w:rsidRDefault="008C59AD" w14:paraId="23DE523C" w14:textId="77777777">
      <w:pPr>
        <w:spacing w:line="200" w:lineRule="exact"/>
        <w:rPr>
          <w:rFonts w:asciiTheme="minorHAnsi" w:hAnsiTheme="minorHAnsi" w:cstheme="minorHAnsi"/>
        </w:rPr>
      </w:pPr>
    </w:p>
    <w:p w:rsidRPr="003A6402" w:rsidR="008C59AD" w:rsidRDefault="008C59AD" w14:paraId="52E56223" w14:textId="77777777">
      <w:pPr>
        <w:spacing w:line="200" w:lineRule="exact"/>
        <w:rPr>
          <w:rFonts w:asciiTheme="minorHAnsi" w:hAnsiTheme="minorHAnsi" w:cstheme="minorHAnsi"/>
        </w:rPr>
      </w:pPr>
    </w:p>
    <w:p w:rsidRPr="003A6402" w:rsidR="008C59AD" w:rsidRDefault="008C59AD" w14:paraId="07547A01" w14:textId="77777777">
      <w:pPr>
        <w:spacing w:line="200" w:lineRule="exact"/>
        <w:rPr>
          <w:rFonts w:asciiTheme="minorHAnsi" w:hAnsiTheme="minorHAnsi" w:cstheme="minorHAnsi"/>
        </w:rPr>
      </w:pPr>
    </w:p>
    <w:p w:rsidRPr="003A6402" w:rsidR="008C59AD" w:rsidRDefault="008C59AD" w14:paraId="5043CB0F" w14:textId="77777777">
      <w:pPr>
        <w:spacing w:line="200" w:lineRule="exact"/>
        <w:rPr>
          <w:rFonts w:asciiTheme="minorHAnsi" w:hAnsiTheme="minorHAnsi" w:cstheme="minorHAnsi"/>
        </w:rPr>
      </w:pPr>
    </w:p>
    <w:p w:rsidRPr="003A6402" w:rsidR="008C59AD" w:rsidRDefault="008C59AD" w14:paraId="07459315" w14:textId="77777777">
      <w:pPr>
        <w:spacing w:line="200" w:lineRule="exact"/>
        <w:rPr>
          <w:rFonts w:asciiTheme="minorHAnsi" w:hAnsiTheme="minorHAnsi" w:cstheme="minorHAnsi"/>
        </w:rPr>
      </w:pPr>
    </w:p>
    <w:p w:rsidRPr="003A6402" w:rsidR="008C59AD" w:rsidRDefault="008C59AD" w14:paraId="6537F28F" w14:textId="77777777">
      <w:pPr>
        <w:spacing w:line="200" w:lineRule="exact"/>
        <w:rPr>
          <w:rFonts w:asciiTheme="minorHAnsi" w:hAnsiTheme="minorHAnsi" w:cstheme="minorHAnsi"/>
        </w:rPr>
      </w:pPr>
    </w:p>
    <w:p w:rsidRPr="003A6402" w:rsidR="008C59AD" w:rsidRDefault="008C59AD" w14:paraId="6DFB9E20" w14:textId="77777777">
      <w:pPr>
        <w:spacing w:line="200" w:lineRule="exact"/>
        <w:rPr>
          <w:rFonts w:asciiTheme="minorHAnsi" w:hAnsiTheme="minorHAnsi" w:cstheme="minorHAnsi"/>
        </w:rPr>
      </w:pPr>
    </w:p>
    <w:p w:rsidRPr="003A6402" w:rsidR="008C59AD" w:rsidRDefault="008C59AD" w14:paraId="70DF9E56" w14:textId="77777777">
      <w:pPr>
        <w:spacing w:line="200" w:lineRule="exact"/>
        <w:rPr>
          <w:rFonts w:asciiTheme="minorHAnsi" w:hAnsiTheme="minorHAnsi" w:cstheme="minorHAnsi"/>
        </w:rPr>
      </w:pPr>
    </w:p>
    <w:p w:rsidRPr="003A6402" w:rsidR="008C59AD" w:rsidRDefault="008C59AD" w14:paraId="44E871BC" w14:textId="77777777">
      <w:pPr>
        <w:spacing w:line="200" w:lineRule="exact"/>
        <w:rPr>
          <w:rFonts w:asciiTheme="minorHAnsi" w:hAnsiTheme="minorHAnsi" w:cstheme="minorHAnsi"/>
        </w:rPr>
      </w:pPr>
    </w:p>
    <w:p w:rsidRPr="003A6402" w:rsidR="008C59AD" w:rsidRDefault="008C59AD" w14:paraId="144A5D23" w14:textId="77777777">
      <w:pPr>
        <w:spacing w:line="200" w:lineRule="exact"/>
        <w:rPr>
          <w:rFonts w:asciiTheme="minorHAnsi" w:hAnsiTheme="minorHAnsi" w:cstheme="minorHAnsi"/>
        </w:rPr>
      </w:pPr>
    </w:p>
    <w:p w:rsidRPr="003A6402" w:rsidR="008C59AD" w:rsidRDefault="008C59AD" w14:paraId="738610EB" w14:textId="77777777">
      <w:pPr>
        <w:spacing w:line="200" w:lineRule="exact"/>
        <w:rPr>
          <w:rFonts w:asciiTheme="minorHAnsi" w:hAnsiTheme="minorHAnsi" w:cstheme="minorHAnsi"/>
        </w:rPr>
      </w:pPr>
    </w:p>
    <w:p w:rsidRPr="003A6402" w:rsidR="008C59AD" w:rsidRDefault="008C59AD" w14:paraId="637805D2" w14:textId="77777777">
      <w:pPr>
        <w:spacing w:line="200" w:lineRule="exact"/>
        <w:rPr>
          <w:rFonts w:asciiTheme="minorHAnsi" w:hAnsiTheme="minorHAnsi" w:cstheme="minorHAnsi"/>
        </w:rPr>
      </w:pPr>
    </w:p>
    <w:p w:rsidRPr="003A6402" w:rsidR="008C59AD" w:rsidRDefault="008C59AD" w14:paraId="463F29E8" w14:textId="77777777">
      <w:pPr>
        <w:spacing w:line="200" w:lineRule="exact"/>
        <w:rPr>
          <w:rFonts w:asciiTheme="minorHAnsi" w:hAnsiTheme="minorHAnsi" w:cstheme="minorHAnsi"/>
        </w:rPr>
      </w:pPr>
    </w:p>
    <w:p w:rsidRPr="003A6402" w:rsidR="008C59AD" w:rsidRDefault="008C59AD" w14:paraId="3B7B4B86" w14:textId="77777777">
      <w:pPr>
        <w:spacing w:line="200" w:lineRule="exact"/>
        <w:rPr>
          <w:rFonts w:asciiTheme="minorHAnsi" w:hAnsiTheme="minorHAnsi" w:cstheme="minorHAnsi"/>
        </w:rPr>
      </w:pPr>
    </w:p>
    <w:p w:rsidRPr="003A6402" w:rsidR="008C59AD" w:rsidRDefault="008C59AD" w14:paraId="3A0FF5F2" w14:textId="77777777">
      <w:pPr>
        <w:spacing w:line="200" w:lineRule="exact"/>
        <w:rPr>
          <w:rFonts w:asciiTheme="minorHAnsi" w:hAnsiTheme="minorHAnsi" w:cstheme="minorHAnsi"/>
        </w:rPr>
      </w:pPr>
    </w:p>
    <w:p w:rsidRPr="003A6402" w:rsidR="008C59AD" w:rsidRDefault="008C59AD" w14:paraId="5630AD66" w14:textId="77777777">
      <w:pPr>
        <w:spacing w:line="200" w:lineRule="exact"/>
        <w:rPr>
          <w:rFonts w:asciiTheme="minorHAnsi" w:hAnsiTheme="minorHAnsi" w:cstheme="minorHAnsi"/>
        </w:rPr>
      </w:pPr>
    </w:p>
    <w:p w:rsidRPr="003A6402" w:rsidR="008C59AD" w:rsidRDefault="008C59AD" w14:paraId="61829076" w14:textId="77777777">
      <w:pPr>
        <w:spacing w:line="200" w:lineRule="exact"/>
        <w:rPr>
          <w:rFonts w:asciiTheme="minorHAnsi" w:hAnsiTheme="minorHAnsi" w:cstheme="minorHAnsi"/>
        </w:rPr>
      </w:pPr>
    </w:p>
    <w:p w:rsidRPr="003A6402" w:rsidR="008C59AD" w:rsidRDefault="008C59AD" w14:paraId="2BA226A1" w14:textId="77777777">
      <w:pPr>
        <w:spacing w:line="200" w:lineRule="exact"/>
        <w:rPr>
          <w:rFonts w:asciiTheme="minorHAnsi" w:hAnsiTheme="minorHAnsi" w:cstheme="minorHAnsi"/>
        </w:rPr>
      </w:pPr>
    </w:p>
    <w:p w:rsidRPr="003A6402" w:rsidR="008C59AD" w:rsidRDefault="008C59AD" w14:paraId="17AD93B2" w14:textId="77777777">
      <w:pPr>
        <w:spacing w:before="14" w:line="280" w:lineRule="exact"/>
        <w:rPr>
          <w:rFonts w:asciiTheme="minorHAnsi" w:hAnsiTheme="minorHAnsi" w:cstheme="minorHAnsi"/>
          <w:sz w:val="28"/>
          <w:szCs w:val="28"/>
        </w:rPr>
      </w:pPr>
    </w:p>
    <w:p w:rsidRPr="003A6402" w:rsidR="008C59AD" w:rsidRDefault="003A6402" w14:paraId="7219435C" w14:textId="77777777">
      <w:pPr>
        <w:ind w:left="100"/>
        <w:rPr>
          <w:rFonts w:eastAsia="Arial" w:asciiTheme="minorHAnsi" w:hAnsiTheme="minorHAnsi" w:cstheme="minorHAnsi"/>
        </w:rPr>
      </w:pPr>
      <w:r w:rsidRPr="003A6402">
        <w:rPr>
          <w:rFonts w:eastAsia="Arial" w:asciiTheme="minorHAnsi" w:hAnsiTheme="minorHAnsi" w:cstheme="minorHAnsi"/>
        </w:rPr>
        <w:t>Framework Ref: RM6263</w:t>
      </w:r>
    </w:p>
    <w:p w:rsidRPr="003A6402" w:rsidR="008C59AD" w:rsidRDefault="003A6402" w14:paraId="5ADA9185" w14:textId="77777777">
      <w:pPr>
        <w:spacing w:before="40"/>
        <w:ind w:left="100"/>
        <w:rPr>
          <w:rFonts w:eastAsia="Arial" w:asciiTheme="minorHAnsi" w:hAnsiTheme="minorHAnsi" w:cstheme="minorHAnsi"/>
        </w:rPr>
      </w:pPr>
      <w:r w:rsidRPr="003A6402">
        <w:rPr>
          <w:rFonts w:eastAsia="Arial" w:asciiTheme="minorHAnsi" w:hAnsiTheme="minorHAnsi" w:cstheme="minorHAnsi"/>
        </w:rPr>
        <w:t>Project Version: v1.0                                                                                                                                1</w:t>
      </w:r>
    </w:p>
    <w:p w:rsidRPr="003A6402" w:rsidR="008C59AD" w:rsidRDefault="003A6402" w14:paraId="3D5A4080" w14:textId="77777777">
      <w:pPr>
        <w:spacing w:before="40"/>
        <w:ind w:left="100"/>
        <w:rPr>
          <w:rFonts w:eastAsia="Arial" w:asciiTheme="minorHAnsi" w:hAnsiTheme="minorHAnsi" w:cstheme="minorHAnsi"/>
        </w:rPr>
      </w:pPr>
      <w:r w:rsidRPr="003A6402">
        <w:rPr>
          <w:rFonts w:eastAsia="Arial" w:asciiTheme="minorHAnsi" w:hAnsiTheme="minorHAnsi" w:cstheme="minorHAnsi"/>
        </w:rPr>
        <w:t>Model Version: v3.0</w:t>
      </w:r>
    </w:p>
    <w:sectPr w:rsidRPr="003A6402" w:rsidR="008C59AD">
      <w:type w:val="continuous"/>
      <w:pgSz w:w="11920" w:h="16840" w:orient="portrait"/>
      <w:pgMar w:top="64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A005A"/>
    <w:multiLevelType w:val="multilevel"/>
    <w:tmpl w:val="601C73A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1494299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9AD"/>
    <w:rsid w:val="003A6402"/>
    <w:rsid w:val="005F3E04"/>
    <w:rsid w:val="008C59AD"/>
    <w:rsid w:val="0744715E"/>
    <w:rsid w:val="0D5BA5E9"/>
    <w:rsid w:val="1A0641F9"/>
    <w:rsid w:val="27B1AEC8"/>
    <w:rsid w:val="6B55034C"/>
    <w:rsid w:val="6EC4306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55C3A"/>
  <w15:docId w15:val="{4221527F-9A5D-4E83-96A1-431DE70E2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0"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hAnsiTheme="majorHAnsi" w:eastAsiaTheme="majorEastAsia"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hAnsiTheme="majorHAnsi" w:eastAsiaTheme="majorEastAsia"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hAnsiTheme="majorHAnsi" w:eastAsiaTheme="majorEastAsia"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hAnsiTheme="minorHAnsi" w:eastAsiaTheme="minorEastAsia"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hAnsiTheme="minorHAnsi" w:eastAsiaTheme="minorEastAsia"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hAnsiTheme="minorHAnsi" w:eastAsiaTheme="minorEastAsia"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hAnsiTheme="minorHAnsi" w:eastAsiaTheme="minorEastAsia"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hAnsiTheme="majorHAnsi" w:eastAsiaTheme="majorEastAsia" w:cstheme="majorBidi"/>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B3490"/>
    <w:rPr>
      <w:rFonts w:asciiTheme="majorHAnsi" w:hAnsiTheme="majorHAnsi" w:eastAsiaTheme="majorEastAsia" w:cstheme="majorBidi"/>
      <w:b/>
      <w:bCs/>
      <w:kern w:val="32"/>
      <w:sz w:val="32"/>
      <w:szCs w:val="32"/>
    </w:rPr>
  </w:style>
  <w:style w:type="character" w:styleId="Heading2Char" w:customStyle="1">
    <w:name w:val="Heading 2 Char"/>
    <w:basedOn w:val="DefaultParagraphFont"/>
    <w:link w:val="Heading2"/>
    <w:uiPriority w:val="9"/>
    <w:semiHidden/>
    <w:rsid w:val="001B3490"/>
    <w:rPr>
      <w:rFonts w:asciiTheme="majorHAnsi" w:hAnsiTheme="majorHAnsi" w:eastAsiaTheme="majorEastAsia" w:cstheme="majorBidi"/>
      <w:b/>
      <w:bCs/>
      <w:i/>
      <w:iCs/>
      <w:sz w:val="28"/>
      <w:szCs w:val="28"/>
    </w:rPr>
  </w:style>
  <w:style w:type="character" w:styleId="Heading3Char" w:customStyle="1">
    <w:name w:val="Heading 3 Char"/>
    <w:basedOn w:val="DefaultParagraphFont"/>
    <w:link w:val="Heading3"/>
    <w:uiPriority w:val="9"/>
    <w:semiHidden/>
    <w:rsid w:val="001B3490"/>
    <w:rPr>
      <w:rFonts w:asciiTheme="majorHAnsi" w:hAnsiTheme="majorHAnsi" w:eastAsiaTheme="majorEastAsia" w:cstheme="majorBidi"/>
      <w:b/>
      <w:bCs/>
      <w:sz w:val="26"/>
      <w:szCs w:val="26"/>
    </w:rPr>
  </w:style>
  <w:style w:type="character" w:styleId="Heading4Char" w:customStyle="1">
    <w:name w:val="Heading 4 Char"/>
    <w:basedOn w:val="DefaultParagraphFont"/>
    <w:link w:val="Heading4"/>
    <w:uiPriority w:val="9"/>
    <w:semiHidden/>
    <w:rsid w:val="001B3490"/>
    <w:rPr>
      <w:rFonts w:asciiTheme="minorHAnsi" w:hAnsiTheme="minorHAnsi" w:eastAsiaTheme="minorEastAsia" w:cstheme="minorBidi"/>
      <w:b/>
      <w:bCs/>
      <w:sz w:val="28"/>
      <w:szCs w:val="28"/>
    </w:rPr>
  </w:style>
  <w:style w:type="character" w:styleId="Heading5Char" w:customStyle="1">
    <w:name w:val="Heading 5 Char"/>
    <w:basedOn w:val="DefaultParagraphFont"/>
    <w:link w:val="Heading5"/>
    <w:uiPriority w:val="9"/>
    <w:semiHidden/>
    <w:rsid w:val="001B3490"/>
    <w:rPr>
      <w:rFonts w:asciiTheme="minorHAnsi" w:hAnsiTheme="minorHAnsi" w:eastAsiaTheme="minorEastAsia" w:cstheme="minorBidi"/>
      <w:b/>
      <w:bCs/>
      <w:i/>
      <w:iCs/>
      <w:sz w:val="26"/>
      <w:szCs w:val="26"/>
    </w:rPr>
  </w:style>
  <w:style w:type="character" w:styleId="Heading6Char" w:customStyle="1">
    <w:name w:val="Heading 6 Char"/>
    <w:basedOn w:val="DefaultParagraphFont"/>
    <w:link w:val="Heading6"/>
    <w:rsid w:val="001B3490"/>
    <w:rPr>
      <w:b/>
      <w:bCs/>
      <w:sz w:val="22"/>
      <w:szCs w:val="22"/>
    </w:rPr>
  </w:style>
  <w:style w:type="character" w:styleId="Heading7Char" w:customStyle="1">
    <w:name w:val="Heading 7 Char"/>
    <w:basedOn w:val="DefaultParagraphFont"/>
    <w:link w:val="Heading7"/>
    <w:uiPriority w:val="9"/>
    <w:semiHidden/>
    <w:rsid w:val="001B3490"/>
    <w:rPr>
      <w:rFonts w:asciiTheme="minorHAnsi" w:hAnsiTheme="minorHAnsi" w:eastAsiaTheme="minorEastAsia" w:cstheme="minorBidi"/>
      <w:sz w:val="24"/>
      <w:szCs w:val="24"/>
    </w:rPr>
  </w:style>
  <w:style w:type="character" w:styleId="Heading8Char" w:customStyle="1">
    <w:name w:val="Heading 8 Char"/>
    <w:basedOn w:val="DefaultParagraphFont"/>
    <w:link w:val="Heading8"/>
    <w:uiPriority w:val="9"/>
    <w:semiHidden/>
    <w:rsid w:val="001B3490"/>
    <w:rPr>
      <w:rFonts w:asciiTheme="minorHAnsi" w:hAnsiTheme="minorHAnsi" w:eastAsiaTheme="minorEastAsia" w:cstheme="minorBidi"/>
      <w:i/>
      <w:iCs/>
      <w:sz w:val="24"/>
      <w:szCs w:val="24"/>
    </w:rPr>
  </w:style>
  <w:style w:type="character" w:styleId="Heading9Char" w:customStyle="1">
    <w:name w:val="Heading 9 Char"/>
    <w:basedOn w:val="DefaultParagraphFont"/>
    <w:link w:val="Heading9"/>
    <w:uiPriority w:val="9"/>
    <w:semiHidden/>
    <w:rsid w:val="001B3490"/>
    <w:rPr>
      <w:rFonts w:asciiTheme="majorHAnsi" w:hAnsiTheme="majorHAnsi" w:eastAsiaTheme="majorEastAsia"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customXml" Target="../customXml/item4.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CDDD78ED0230D4E8BB3166B2836AEDD" ma:contentTypeVersion="22" ma:contentTypeDescription="Create a new document." ma:contentTypeScope="" ma:versionID="f9d91e625ab4bb7ee877b997c84ac94c">
  <xsd:schema xmlns:xsd="http://www.w3.org/2001/XMLSchema" xmlns:xs="http://www.w3.org/2001/XMLSchema" xmlns:p="http://schemas.microsoft.com/office/2006/metadata/properties" xmlns:ns2="675feb15-d659-41c3-803e-6c5b49d6f474" xmlns:ns3="0063f72e-ace3-48fb-9c1f-5b513408b31f" xmlns:ns4="b413c3fd-5a3b-4239-b985-69032e371c04" xmlns:ns5="a8f60570-4bd3-4f2b-950b-a996de8ab151" xmlns:ns6="aaacb922-5235-4a66-b188-303b9b46fbd7" xmlns:ns7="837ae434-8588-46ae-b499-eb8077131d9b" targetNamespace="http://schemas.microsoft.com/office/2006/metadata/properties" ma:root="true" ma:fieldsID="64209caa9c101b79cb1c507103d00f2f" ns2:_="" ns3:_="" ns4:_="" ns5:_="" ns6:_="" ns7:_="">
    <xsd:import namespace="675feb15-d659-41c3-803e-6c5b49d6f474"/>
    <xsd:import namespace="0063f72e-ace3-48fb-9c1f-5b513408b31f"/>
    <xsd:import namespace="b413c3fd-5a3b-4239-b985-69032e371c04"/>
    <xsd:import namespace="a8f60570-4bd3-4f2b-950b-a996de8ab151"/>
    <xsd:import namespace="aaacb922-5235-4a66-b188-303b9b46fbd7"/>
    <xsd:import namespace="837ae434-8588-46ae-b499-eb8077131d9b"/>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LengthInSeconds" minOccurs="0"/>
                <xsd:element ref="ns7:MediaServiceDateTaken" minOccurs="0"/>
                <xsd:element ref="ns7:lcf76f155ced4ddcb4097134ff3c332f" minOccurs="0"/>
                <xsd:element ref="ns7:MediaServiceOCR" minOccurs="0"/>
                <xsd:element ref="ns7:MediaServiceGenerationTime" minOccurs="0"/>
                <xsd:element ref="ns7:MediaServiceEventHashCode" minOccurs="0"/>
                <xsd:element ref="ns2:SharedWithUsers" minOccurs="0"/>
                <xsd:element ref="ns2:SharedWithDetails" minOccurs="0"/>
                <xsd:element ref="ns7:MediaServiceObjectDetectorVersions" minOccurs="0"/>
                <xsd:element ref="ns7: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feb15-d659-41c3-803e-6c5b49d6f47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Commercial_Team|cea85937-c14d-4825-9642-6811f6a2ca54" ma:fieldId="{6975189f-4ba4-42ec-bf67-d4147307b177}" ma:sspId="07c4ed84-5fe0-43ce-92b1-d76889ed7488"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eb840ada-82e5-4543-9d26-abba891c16e7}" ma:internalName="TaxCatchAll" ma:showField="CatchAllData" ma:web="675feb15-d659-41c3-803e-6c5b49d6f474">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eb840ada-82e5-4543-9d26-abba891c16e7}" ma:internalName="TaxCatchAllLabel" ma:readOnly="true" ma:showField="CatchAllDataLabel" ma:web="675feb15-d659-41c3-803e-6c5b49d6f474">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format="Dropdown" ma:indexed="true" ma:internalName="Descriptor">
      <xsd:simpleType>
        <xsd:restriction base="dms:Choice">
          <xsd:enumeration value="COMMERCIAL"/>
          <xsd:enumeration value="PERSON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DIT"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7ae434-8588-46ae-b499-eb8077131d9b"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07c4ed84-5fe0-43ce-92b1-d76889ed7488"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bjectDetectorVersions" ma:index="3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DIT</Government_x0020_Body>
    <Date_x0020_Opened xmlns="b413c3fd-5a3b-4239-b985-69032e371c04">2024-09-05T08:20:16+00:00</Date_x0020_Opened>
    <LegacyData xmlns="aaacb922-5235-4a66-b188-303b9b46fbd7" xsi:nil="true"/>
    <Descriptor xmlns="0063f72e-ace3-48fb-9c1f-5b513408b31f" xsi:nil="true"/>
    <m975189f4ba442ecbf67d4147307b177 xmlns="675feb15-d659-41c3-803e-6c5b49d6f474">
      <Terms xmlns="http://schemas.microsoft.com/office/infopath/2007/PartnerControls">
        <TermInfo xmlns="http://schemas.microsoft.com/office/infopath/2007/PartnerControls">
          <TermName xmlns="http://schemas.microsoft.com/office/infopath/2007/PartnerControls">Commercial_Team</TermName>
          <TermId xmlns="http://schemas.microsoft.com/office/infopath/2007/PartnerControls">cea85937-c14d-4825-9642-6811f6a2ca54</TermId>
        </TermInfo>
      </Terms>
    </m975189f4ba442ecbf67d4147307b177>
    <TaxCatchAll xmlns="675feb15-d659-41c3-803e-6c5b49d6f474">
      <Value>1</Value>
    </TaxCatchAll>
    <Security_x0020_Classification xmlns="0063f72e-ace3-48fb-9c1f-5b513408b31f">OFFICIAL</Security_x0020_Classification>
    <lcf76f155ced4ddcb4097134ff3c332f xmlns="837ae434-8588-46ae-b499-eb8077131d9b">
      <Terms xmlns="http://schemas.microsoft.com/office/infopath/2007/PartnerControls"/>
    </lcf76f155ced4ddcb4097134ff3c332f>
    <Retention_x0020_Label xmlns="a8f60570-4bd3-4f2b-950b-a996de8ab151" xsi:nil="true"/>
    <Date_x0020_Closed xmlns="b413c3fd-5a3b-4239-b985-69032e371c04" xsi:nil="true"/>
    <_dlc_DocId xmlns="675feb15-d659-41c3-803e-6c5b49d6f474">FW3FWKAUFMYU-1609052614-127840</_dlc_DocId>
    <_dlc_DocIdUrl xmlns="675feb15-d659-41c3-803e-6c5b49d6f474">
      <Url>https://dbis.sharepoint.com/sites/dit129_1/_layouts/15/DocIdRedir.aspx?ID=FW3FWKAUFMYU-1609052614-127840</Url>
      <Description>FW3FWKAUFMYU-1609052614-127840</Description>
    </_dlc_DocIdUrl>
  </documentManagement>
</p:properties>
</file>

<file path=customXml/itemProps1.xml><?xml version="1.0" encoding="utf-8"?>
<ds:datastoreItem xmlns:ds="http://schemas.openxmlformats.org/officeDocument/2006/customXml" ds:itemID="{0442BCE3-A90B-4A11-ADE3-DCB29366AA28}">
  <ds:schemaRefs>
    <ds:schemaRef ds:uri="http://schemas.microsoft.com/sharepoint/v3/contenttype/forms"/>
  </ds:schemaRefs>
</ds:datastoreItem>
</file>

<file path=customXml/itemProps2.xml><?xml version="1.0" encoding="utf-8"?>
<ds:datastoreItem xmlns:ds="http://schemas.openxmlformats.org/officeDocument/2006/customXml" ds:itemID="{ADB13E7C-EDD8-4DA3-834C-846B2F913353}">
  <ds:schemaRefs>
    <ds:schemaRef ds:uri="http://schemas.microsoft.com/sharepoint/events"/>
  </ds:schemaRefs>
</ds:datastoreItem>
</file>

<file path=customXml/itemProps3.xml><?xml version="1.0" encoding="utf-8"?>
<ds:datastoreItem xmlns:ds="http://schemas.openxmlformats.org/officeDocument/2006/customXml" ds:itemID="{2F308C04-8F41-4E99-B09B-2D5E0A7E9B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feb15-d659-41c3-803e-6c5b49d6f474"/>
    <ds:schemaRef ds:uri="0063f72e-ace3-48fb-9c1f-5b513408b31f"/>
    <ds:schemaRef ds:uri="b413c3fd-5a3b-4239-b985-69032e371c04"/>
    <ds:schemaRef ds:uri="a8f60570-4bd3-4f2b-950b-a996de8ab151"/>
    <ds:schemaRef ds:uri="aaacb922-5235-4a66-b188-303b9b46fbd7"/>
    <ds:schemaRef ds:uri="837ae434-8588-46ae-b499-eb8077131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681F7E-68E1-4709-8208-C0753D45EB43}">
  <ds:schemaRefs>
    <ds:schemaRef ds:uri="http://schemas.microsoft.com/office/2006/metadata/properties"/>
    <ds:schemaRef ds:uri="http://schemas.microsoft.com/office/infopath/2007/PartnerControls"/>
    <ds:schemaRef ds:uri="b413c3fd-5a3b-4239-b985-69032e371c04"/>
    <ds:schemaRef ds:uri="aaacb922-5235-4a66-b188-303b9b46fbd7"/>
    <ds:schemaRef ds:uri="0063f72e-ace3-48fb-9c1f-5b513408b31f"/>
    <ds:schemaRef ds:uri="675feb15-d659-41c3-803e-6c5b49d6f474"/>
    <ds:schemaRef ds:uri="837ae434-8588-46ae-b499-eb8077131d9b"/>
    <ds:schemaRef ds:uri="a8f60570-4bd3-4f2b-950b-a996de8ab15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Cabinet Office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Abubaker SHARIF (DBT)</cp:lastModifiedBy>
  <cp:revision>6</cp:revision>
  <dcterms:created xsi:type="dcterms:W3CDTF">2024-09-05T08:21:00Z</dcterms:created>
  <dcterms:modified xsi:type="dcterms:W3CDTF">2024-09-05T15:07:08Z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0x0101003CDDD78ED0230D4E8BB3166B2836AEDD</vt:lpwstr>
  </property>
  <property fmtid="{D5CDD505-2E9C-101B-9397-08002B2CF9AE}" pid="3" name="Business Unit">
    <vt:lpwstr>1;#Commercial_Team|cea85937-c14d-4825-9642-6811f6a2ca54</vt:lpwstr>
  </property>
  <property fmtid="{D5CDD505-2E9C-101B-9397-08002B2CF9AE}" pid="4" name="_dlc_DocIdItemGuid">
    <vt:lpwstr>1da06df1-b226-43dc-b606-86cbb42b0b38</vt:lpwstr>
  </property>
  <property fmtid="{D5CDD505-2E9C-101B-9397-08002B2CF9AE}" pid="5" name="MSIP_Label_c1c05e37-788c-4c59-b50e-5c98323c0a70_Enabled">
    <vt:lpwstr>true</vt:lpwstr>
  </property>
  <property fmtid="{D5CDD505-2E9C-101B-9397-08002B2CF9AE}" pid="6" name="MSIP_Label_c1c05e37-788c-4c59-b50e-5c98323c0a70_SetDate">
    <vt:lpwstr>2024-09-05T08:21:01Z</vt:lpwstr>
  </property>
  <property fmtid="{D5CDD505-2E9C-101B-9397-08002B2CF9AE}" pid="7" name="MSIP_Label_c1c05e37-788c-4c59-b50e-5c98323c0a70_Method">
    <vt:lpwstr>Standard</vt:lpwstr>
  </property>
  <property fmtid="{D5CDD505-2E9C-101B-9397-08002B2CF9AE}" pid="8" name="MSIP_Label_c1c05e37-788c-4c59-b50e-5c98323c0a70_Name">
    <vt:lpwstr>OFFICIAL</vt:lpwstr>
  </property>
  <property fmtid="{D5CDD505-2E9C-101B-9397-08002B2CF9AE}" pid="9" name="MSIP_Label_c1c05e37-788c-4c59-b50e-5c98323c0a70_SiteId">
    <vt:lpwstr>8fa217ec-33aa-46fb-ad96-dfe68006bb86</vt:lpwstr>
  </property>
  <property fmtid="{D5CDD505-2E9C-101B-9397-08002B2CF9AE}" pid="10" name="MSIP_Label_c1c05e37-788c-4c59-b50e-5c98323c0a70_ActionId">
    <vt:lpwstr>245c46f9-b444-4c63-a3f3-e2cb62ded883</vt:lpwstr>
  </property>
  <property fmtid="{D5CDD505-2E9C-101B-9397-08002B2CF9AE}" pid="11" name="MSIP_Label_c1c05e37-788c-4c59-b50e-5c98323c0a70_ContentBits">
    <vt:lpwstr>0</vt:lpwstr>
  </property>
  <property fmtid="{D5CDD505-2E9C-101B-9397-08002B2CF9AE}" pid="12" name="MediaServiceImageTags">
    <vt:lpwstr/>
  </property>
</Properties>
</file>