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36556" w14:textId="77777777" w:rsidR="00235F88" w:rsidRDefault="004935A9">
      <w:pPr>
        <w:pStyle w:val="Standard"/>
        <w:spacing w:after="897" w:line="254" w:lineRule="auto"/>
        <w:ind w:left="1134" w:firstLine="0"/>
      </w:pPr>
      <w:r>
        <w:rPr>
          <w:noProof/>
        </w:rPr>
        <w:drawing>
          <wp:inline distT="0" distB="0" distL="0" distR="0" wp14:anchorId="1DF89A7F" wp14:editId="654BAC1D">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0E7377AD" w14:textId="77777777" w:rsidR="00235F88" w:rsidRDefault="004935A9">
      <w:pPr>
        <w:pStyle w:val="Heading1"/>
        <w:spacing w:after="600" w:line="254" w:lineRule="auto"/>
        <w:ind w:left="1133" w:firstLine="0"/>
      </w:pPr>
      <w:bookmarkStart w:id="0" w:name="_heading=h.gjdgxs"/>
      <w:bookmarkEnd w:id="0"/>
      <w:r>
        <w:rPr>
          <w:sz w:val="36"/>
          <w:szCs w:val="36"/>
        </w:rPr>
        <w:t>G-Cloud 13 Call-Off Contract</w:t>
      </w:r>
    </w:p>
    <w:p w14:paraId="7EC2DCBE" w14:textId="77777777" w:rsidR="00235F88" w:rsidRDefault="004935A9">
      <w:pPr>
        <w:pStyle w:val="Standard"/>
        <w:spacing w:after="172" w:line="240" w:lineRule="auto"/>
        <w:ind w:right="14"/>
      </w:pPr>
      <w:r>
        <w:t>This Call-Off Contract for the G-Cloud 13 Framework Agreement (RM1557.13) includes:</w:t>
      </w:r>
    </w:p>
    <w:p w14:paraId="149B6E5F" w14:textId="77777777" w:rsidR="00235F88" w:rsidRDefault="004935A9">
      <w:pPr>
        <w:pStyle w:val="Standard"/>
        <w:spacing w:after="172" w:line="240" w:lineRule="auto"/>
        <w:ind w:right="14"/>
      </w:pPr>
      <w:r>
        <w:rPr>
          <w:b/>
          <w:sz w:val="24"/>
          <w:szCs w:val="24"/>
        </w:rPr>
        <w:t>G-Cloud 13 Call-Off Contract</w:t>
      </w:r>
    </w:p>
    <w:p w14:paraId="29E5E40A" w14:textId="77777777" w:rsidR="00235F88" w:rsidRDefault="004935A9">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36A2FF1" w14:textId="77777777" w:rsidR="00235F88" w:rsidRDefault="004935A9">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BBE285C" w14:textId="77777777" w:rsidR="00235F88" w:rsidRDefault="004935A9">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91F3C58" w14:textId="77777777" w:rsidR="00235F88" w:rsidRDefault="004935A9">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E5ADD87" w14:textId="77777777" w:rsidR="00235F88" w:rsidRDefault="004935A9">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EF14A8E" w14:textId="77777777" w:rsidR="00235F88" w:rsidRDefault="004935A9">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29C5DA24" w14:textId="77777777" w:rsidR="00235F88" w:rsidRDefault="004935A9">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264E6588" w14:textId="77777777" w:rsidR="00235F88" w:rsidRDefault="004935A9">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2899CCB4" w14:textId="77777777" w:rsidR="00235F88" w:rsidRDefault="004935A9">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2F4ED502" w14:textId="77777777" w:rsidR="00235F88" w:rsidRDefault="004935A9">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7E4E695E" w14:textId="77777777" w:rsidR="00235F88" w:rsidRDefault="004935A9">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212D2B78" w14:textId="77777777" w:rsidR="00235F88" w:rsidRDefault="00235F88">
      <w:pPr>
        <w:pStyle w:val="Heading1"/>
        <w:spacing w:after="83" w:line="240" w:lineRule="auto"/>
        <w:ind w:left="0" w:firstLine="0"/>
      </w:pPr>
      <w:bookmarkStart w:id="1" w:name="_heading=h.30j0zll"/>
      <w:bookmarkEnd w:id="1"/>
    </w:p>
    <w:p w14:paraId="5CE958DC" w14:textId="77777777" w:rsidR="00235F88" w:rsidRDefault="00235F88">
      <w:pPr>
        <w:pStyle w:val="Heading1"/>
        <w:spacing w:after="83" w:line="240" w:lineRule="auto"/>
        <w:ind w:left="1113" w:firstLine="1118"/>
      </w:pPr>
    </w:p>
    <w:p w14:paraId="7F02C796" w14:textId="77777777" w:rsidR="00235F88" w:rsidRDefault="00235F88">
      <w:pPr>
        <w:pStyle w:val="Heading1"/>
        <w:spacing w:after="83" w:line="240" w:lineRule="auto"/>
        <w:ind w:left="1113" w:firstLine="1118"/>
      </w:pPr>
    </w:p>
    <w:p w14:paraId="28AFB344" w14:textId="77777777" w:rsidR="00235F88" w:rsidRDefault="00235F88">
      <w:pPr>
        <w:pStyle w:val="Heading1"/>
        <w:spacing w:after="83" w:line="240" w:lineRule="auto"/>
        <w:ind w:left="0" w:firstLine="0"/>
      </w:pPr>
    </w:p>
    <w:p w14:paraId="777CEF39" w14:textId="77777777" w:rsidR="00235F88" w:rsidRDefault="00235F88">
      <w:pPr>
        <w:pStyle w:val="Standard"/>
      </w:pPr>
    </w:p>
    <w:p w14:paraId="0EF24E67" w14:textId="77777777" w:rsidR="00235F88" w:rsidRDefault="00235F88">
      <w:pPr>
        <w:pStyle w:val="Heading1"/>
        <w:spacing w:after="83" w:line="240" w:lineRule="auto"/>
        <w:ind w:left="1113" w:firstLine="1118"/>
      </w:pPr>
    </w:p>
    <w:p w14:paraId="00B68017" w14:textId="77777777" w:rsidR="00235F88" w:rsidRDefault="004935A9">
      <w:pPr>
        <w:pStyle w:val="Heading1"/>
        <w:spacing w:after="83" w:line="240" w:lineRule="auto"/>
        <w:ind w:left="1113" w:firstLine="1118"/>
      </w:pPr>
      <w:r>
        <w:t>Part A: Order Form</w:t>
      </w:r>
    </w:p>
    <w:p w14:paraId="745CAE72" w14:textId="77777777" w:rsidR="00235F88" w:rsidRDefault="004935A9">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35F88" w14:paraId="42B34114" w14:textId="77777777">
        <w:trPr>
          <w:trHeight w:val="12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9D3F2E" w14:textId="77777777" w:rsidR="00235F88" w:rsidRDefault="00235F88">
            <w:pPr>
              <w:pStyle w:val="Standard"/>
              <w:spacing w:line="254" w:lineRule="auto"/>
              <w:ind w:left="0" w:firstLine="0"/>
              <w:rPr>
                <w:b/>
              </w:rPr>
            </w:pPr>
          </w:p>
          <w:p w14:paraId="058D9F28" w14:textId="77777777" w:rsidR="00235F88" w:rsidRDefault="004935A9">
            <w:pPr>
              <w:pStyle w:val="Standard"/>
              <w:spacing w:line="25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51F7409" w14:textId="77777777" w:rsidR="00235F88" w:rsidRDefault="004935A9">
            <w:pPr>
              <w:pStyle w:val="Standard"/>
              <w:spacing w:line="254" w:lineRule="auto"/>
              <w:ind w:left="10" w:firstLine="0"/>
            </w:pPr>
            <w:proofErr w:type="spellStart"/>
            <w:r>
              <w:rPr>
                <w:color w:val="202124"/>
                <w:spacing w:val="2"/>
                <w:shd w:val="clear" w:color="auto" w:fill="FFFFFF"/>
              </w:rPr>
              <w:t>GCloud</w:t>
            </w:r>
            <w:proofErr w:type="spellEnd"/>
            <w:r>
              <w:rPr>
                <w:color w:val="202124"/>
                <w:spacing w:val="2"/>
                <w:shd w:val="clear" w:color="auto" w:fill="FFFFFF"/>
              </w:rPr>
              <w:t xml:space="preserve"> 13 service ID 771986640133889</w:t>
            </w:r>
          </w:p>
        </w:tc>
      </w:tr>
      <w:tr w:rsidR="00235F88" w14:paraId="122BB39D"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1D484DD" w14:textId="77777777" w:rsidR="00235F88" w:rsidRDefault="004935A9">
            <w:pPr>
              <w:pStyle w:val="Standard"/>
              <w:spacing w:line="25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0FA0202" w14:textId="77777777" w:rsidR="00235F88" w:rsidRDefault="004935A9">
            <w:pPr>
              <w:pStyle w:val="Standard"/>
              <w:spacing w:line="254" w:lineRule="auto"/>
              <w:ind w:left="10" w:firstLine="0"/>
            </w:pPr>
            <w:r>
              <w:t>CCIT23A79</w:t>
            </w:r>
          </w:p>
        </w:tc>
      </w:tr>
      <w:tr w:rsidR="00235F88" w14:paraId="22DA28EC" w14:textId="77777777">
        <w:trPr>
          <w:trHeight w:val="936"/>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19639F2" w14:textId="77777777" w:rsidR="00235F88" w:rsidRDefault="004935A9">
            <w:pPr>
              <w:pStyle w:val="Standard"/>
              <w:spacing w:line="25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B39C8D3" w14:textId="77777777" w:rsidR="00235F88" w:rsidRDefault="004935A9">
            <w:pPr>
              <w:pStyle w:val="Standard"/>
              <w:spacing w:line="254" w:lineRule="auto"/>
              <w:ind w:left="10" w:firstLine="0"/>
            </w:pPr>
            <w:r>
              <w:t>Provision of Zendesk ITSM Tool</w:t>
            </w:r>
          </w:p>
        </w:tc>
      </w:tr>
      <w:tr w:rsidR="00235F88" w14:paraId="07D8C1D2"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660B4EF" w14:textId="77777777" w:rsidR="00235F88" w:rsidRDefault="004935A9">
            <w:pPr>
              <w:pStyle w:val="Standard"/>
              <w:spacing w:line="25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70A0E70" w14:textId="77777777" w:rsidR="00235F88" w:rsidRDefault="004935A9">
            <w:pPr>
              <w:pStyle w:val="Standard"/>
              <w:spacing w:line="254" w:lineRule="auto"/>
              <w:ind w:left="10" w:firstLine="0"/>
            </w:pPr>
            <w:r>
              <w:t>Digital and Data Services (DDS) Service Management Support requires an ITSM Help Desk Solution. DDS support a number of products and services and require an ITSM Help Desk solution to support the products, services and users.</w:t>
            </w:r>
            <w:r w:rsidR="00700BB6">
              <w:t xml:space="preserve"> The requirement includes the provision of 30 Software licenses </w:t>
            </w:r>
            <w:r w:rsidR="00B71F65">
              <w:t xml:space="preserve">for the new </w:t>
            </w:r>
            <w:proofErr w:type="spellStart"/>
            <w:r w:rsidR="00B71F65">
              <w:t>GCloud</w:t>
            </w:r>
            <w:proofErr w:type="spellEnd"/>
            <w:r w:rsidR="00B71F65">
              <w:t xml:space="preserve"> 13 SKU ‘Zendesk Suite -Enterprise including </w:t>
            </w:r>
            <w:r w:rsidR="00700BB6">
              <w:t>the Security and Encryption tool.</w:t>
            </w:r>
          </w:p>
        </w:tc>
      </w:tr>
      <w:tr w:rsidR="00235F88" w14:paraId="51CE2761"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19054AE" w14:textId="77777777" w:rsidR="00235F88" w:rsidRDefault="004935A9">
            <w:pPr>
              <w:pStyle w:val="Standard"/>
              <w:spacing w:line="25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90D6450" w14:textId="09EC6CF8" w:rsidR="00235F88" w:rsidRDefault="004752FB">
            <w:pPr>
              <w:pStyle w:val="Standard"/>
              <w:spacing w:line="254" w:lineRule="auto"/>
              <w:ind w:left="10" w:firstLine="0"/>
            </w:pPr>
            <w:r>
              <w:t>30</w:t>
            </w:r>
            <w:r w:rsidR="00A94E40" w:rsidRPr="00A94E40">
              <w:rPr>
                <w:vertAlign w:val="superscript"/>
              </w:rPr>
              <w:t>th</w:t>
            </w:r>
            <w:r w:rsidR="00A94E40">
              <w:t xml:space="preserve"> October 2023</w:t>
            </w:r>
          </w:p>
        </w:tc>
      </w:tr>
      <w:tr w:rsidR="00235F88" w14:paraId="161AD0BC"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CC997AA" w14:textId="21CAFEF8" w:rsidR="00235F88" w:rsidRDefault="00012224">
            <w:pPr>
              <w:pStyle w:val="Standard"/>
              <w:spacing w:line="254" w:lineRule="auto"/>
              <w:ind w:left="0" w:firstLine="0"/>
            </w:pPr>
            <w:r>
              <w:rPr>
                <w:b/>
              </w:rPr>
              <w:t>E</w:t>
            </w:r>
            <w:r w:rsidR="004935A9">
              <w:rPr>
                <w:b/>
              </w:rPr>
              <w:t>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161E108" w14:textId="77777777" w:rsidR="00012224" w:rsidRDefault="00012224">
            <w:pPr>
              <w:pStyle w:val="Standard"/>
              <w:spacing w:line="254" w:lineRule="auto"/>
              <w:ind w:left="10" w:firstLine="0"/>
            </w:pPr>
          </w:p>
          <w:p w14:paraId="43005D4A" w14:textId="4EC3B831" w:rsidR="00235F88" w:rsidRDefault="00012224">
            <w:pPr>
              <w:pStyle w:val="Standard"/>
              <w:spacing w:line="254" w:lineRule="auto"/>
              <w:ind w:left="10" w:firstLine="0"/>
            </w:pPr>
            <w:r>
              <w:t>2</w:t>
            </w:r>
            <w:r w:rsidR="004752FB">
              <w:t>9</w:t>
            </w:r>
            <w:r w:rsidRPr="00012224">
              <w:rPr>
                <w:vertAlign w:val="superscript"/>
              </w:rPr>
              <w:t>th</w:t>
            </w:r>
            <w:r>
              <w:t xml:space="preserve"> October 2024</w:t>
            </w:r>
          </w:p>
          <w:p w14:paraId="3D61B43F" w14:textId="581A62AD" w:rsidR="00012224" w:rsidRDefault="00012224">
            <w:pPr>
              <w:pStyle w:val="Standard"/>
              <w:spacing w:line="254" w:lineRule="auto"/>
              <w:ind w:left="10" w:firstLine="0"/>
            </w:pPr>
            <w:r>
              <w:t>Option to extend by 1 period of 12 months</w:t>
            </w:r>
          </w:p>
          <w:p w14:paraId="0CCC5663" w14:textId="308A4185" w:rsidR="00012224" w:rsidRDefault="00012224">
            <w:pPr>
              <w:pStyle w:val="Standard"/>
              <w:spacing w:line="254" w:lineRule="auto"/>
              <w:ind w:left="10" w:firstLine="0"/>
            </w:pPr>
          </w:p>
        </w:tc>
      </w:tr>
      <w:tr w:rsidR="00235F88" w14:paraId="66F7EAB5" w14:textId="77777777">
        <w:trPr>
          <w:trHeight w:val="93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DC67BB0" w14:textId="77777777" w:rsidR="00235F88" w:rsidRDefault="004935A9">
            <w:pPr>
              <w:pStyle w:val="Standard"/>
              <w:spacing w:line="25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283DC09" w14:textId="2F3525F2" w:rsidR="00235F88" w:rsidRDefault="004935A9" w:rsidP="004935A9">
            <w:pPr>
              <w:pStyle w:val="Standard"/>
              <w:spacing w:line="254" w:lineRule="auto"/>
            </w:pPr>
            <w:r>
              <w:t>£</w:t>
            </w:r>
            <w:r w:rsidR="004752FB">
              <w:t>34,560</w:t>
            </w:r>
            <w:r>
              <w:t xml:space="preserve">.00 </w:t>
            </w:r>
            <w:proofErr w:type="spellStart"/>
            <w:r>
              <w:t>excl</w:t>
            </w:r>
            <w:proofErr w:type="spellEnd"/>
            <w:r>
              <w:t xml:space="preserve"> VAT</w:t>
            </w:r>
          </w:p>
          <w:p w14:paraId="779D41F2" w14:textId="183B74F5" w:rsidR="004935A9" w:rsidRDefault="004935A9" w:rsidP="004935A9">
            <w:pPr>
              <w:pStyle w:val="Standard"/>
              <w:spacing w:line="254" w:lineRule="auto"/>
            </w:pPr>
            <w:r>
              <w:t>£</w:t>
            </w:r>
            <w:r w:rsidR="004752FB">
              <w:t xml:space="preserve">69,120.00 </w:t>
            </w:r>
            <w:proofErr w:type="spellStart"/>
            <w:r w:rsidR="004752FB">
              <w:t>excl</w:t>
            </w:r>
            <w:proofErr w:type="spellEnd"/>
            <w:r w:rsidR="004752FB">
              <w:t xml:space="preserve"> VAT if option to extend is exercised by Buyer</w:t>
            </w:r>
            <w:r>
              <w:t xml:space="preserve"> </w:t>
            </w:r>
          </w:p>
        </w:tc>
      </w:tr>
      <w:tr w:rsidR="00235F88" w14:paraId="090C9509"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FF3FD17" w14:textId="77777777" w:rsidR="00235F88" w:rsidRDefault="004935A9">
            <w:pPr>
              <w:pStyle w:val="Standard"/>
              <w:spacing w:line="25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E41454D" w14:textId="75E895EB" w:rsidR="00235F88" w:rsidRDefault="003C1850">
            <w:pPr>
              <w:pStyle w:val="Standard"/>
              <w:spacing w:line="254" w:lineRule="auto"/>
              <w:ind w:left="10" w:firstLine="0"/>
            </w:pPr>
            <w:r>
              <w:t>BACS</w:t>
            </w:r>
          </w:p>
        </w:tc>
      </w:tr>
      <w:tr w:rsidR="00235F88" w14:paraId="504CBADA"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2BE29A0" w14:textId="77777777" w:rsidR="00235F88" w:rsidRDefault="004935A9">
            <w:pPr>
              <w:pStyle w:val="Standard"/>
              <w:spacing w:line="254" w:lineRule="auto"/>
              <w:ind w:left="0" w:firstLine="0"/>
            </w:pPr>
            <w:r>
              <w:rPr>
                <w:b/>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44FB12D" w14:textId="77777777" w:rsidR="00235F88" w:rsidRDefault="004935A9">
            <w:pPr>
              <w:pStyle w:val="Standard"/>
              <w:spacing w:line="254" w:lineRule="auto"/>
              <w:ind w:left="10" w:firstLine="0"/>
            </w:pPr>
            <w:r>
              <w:t>TBC</w:t>
            </w:r>
          </w:p>
        </w:tc>
      </w:tr>
    </w:tbl>
    <w:p w14:paraId="2AA91D2E" w14:textId="77777777" w:rsidR="00235F88" w:rsidRDefault="00235F88">
      <w:pPr>
        <w:pStyle w:val="Standard"/>
        <w:spacing w:after="237" w:line="240" w:lineRule="auto"/>
        <w:ind w:right="14"/>
      </w:pPr>
    </w:p>
    <w:p w14:paraId="34D13B56" w14:textId="77777777" w:rsidR="00235F88" w:rsidRDefault="004935A9">
      <w:pPr>
        <w:pStyle w:val="Standard"/>
        <w:spacing w:after="237" w:line="240" w:lineRule="auto"/>
        <w:ind w:right="14"/>
      </w:pPr>
      <w:r>
        <w:t>This Order Form is issued under the G-Cloud 13 Framework Agreement (RM1557.13).</w:t>
      </w:r>
    </w:p>
    <w:p w14:paraId="59DE32F9" w14:textId="77777777" w:rsidR="00235F88" w:rsidRDefault="004935A9">
      <w:pPr>
        <w:pStyle w:val="Standard"/>
        <w:spacing w:after="227" w:line="240" w:lineRule="auto"/>
        <w:ind w:right="14"/>
      </w:pPr>
      <w:r>
        <w:t>Buyers can use this Order Form to specify their G-Cloud service requirements when placing an Order.</w:t>
      </w:r>
    </w:p>
    <w:p w14:paraId="3C566767" w14:textId="77777777" w:rsidR="00235F88" w:rsidRDefault="004935A9">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59C9B84D" w14:textId="77777777" w:rsidR="00235F88" w:rsidRDefault="004935A9">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235F88" w14:paraId="1ED13B71" w14:textId="77777777">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AB052AB" w14:textId="77777777" w:rsidR="00235F88" w:rsidRDefault="00235F88">
            <w:pPr>
              <w:pStyle w:val="Standard"/>
              <w:spacing w:after="0" w:line="254" w:lineRule="auto"/>
              <w:ind w:left="5" w:firstLine="0"/>
              <w:rPr>
                <w:b/>
              </w:rPr>
            </w:pPr>
          </w:p>
          <w:p w14:paraId="496024CA" w14:textId="77777777" w:rsidR="00235F88" w:rsidRDefault="00235F88">
            <w:pPr>
              <w:pStyle w:val="Standard"/>
              <w:spacing w:after="0" w:line="254" w:lineRule="auto"/>
              <w:ind w:left="5" w:firstLine="0"/>
              <w:rPr>
                <w:b/>
              </w:rPr>
            </w:pPr>
          </w:p>
          <w:p w14:paraId="08703BD8" w14:textId="77777777" w:rsidR="00235F88" w:rsidRDefault="00235F88">
            <w:pPr>
              <w:pStyle w:val="Standard"/>
              <w:spacing w:after="0" w:line="254" w:lineRule="auto"/>
              <w:ind w:left="5" w:firstLine="0"/>
              <w:rPr>
                <w:b/>
              </w:rPr>
            </w:pPr>
          </w:p>
          <w:p w14:paraId="54B47481" w14:textId="77777777" w:rsidR="00235F88" w:rsidRDefault="004935A9">
            <w:pPr>
              <w:pStyle w:val="Standard"/>
              <w:spacing w:after="0" w:line="254" w:lineRule="auto"/>
              <w:ind w:left="5" w:firstLine="0"/>
            </w:pPr>
            <w:r>
              <w:rPr>
                <w:b/>
              </w:rPr>
              <w:t>From the Buyer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59567CB5" w14:textId="77777777" w:rsidR="00B81679" w:rsidRPr="00B81679" w:rsidRDefault="00B81679" w:rsidP="00B81679">
            <w:pPr>
              <w:pStyle w:val="Standard"/>
              <w:spacing w:after="304" w:line="254" w:lineRule="auto"/>
              <w:ind w:left="0"/>
              <w:rPr>
                <w:b/>
              </w:rPr>
            </w:pPr>
            <w:r w:rsidRPr="00B81679">
              <w:rPr>
                <w:b/>
              </w:rPr>
              <w:t>Crown Commercial Service</w:t>
            </w:r>
          </w:p>
          <w:p w14:paraId="3A8C0BD6" w14:textId="77777777" w:rsidR="00C50596" w:rsidRPr="00C50596" w:rsidRDefault="00C50596" w:rsidP="004935A9">
            <w:pPr>
              <w:pStyle w:val="Standard"/>
              <w:spacing w:after="304" w:line="254" w:lineRule="auto"/>
              <w:ind w:left="0"/>
              <w:rPr>
                <w:color w:val="C00000"/>
              </w:rPr>
            </w:pPr>
          </w:p>
          <w:p w14:paraId="36D48304" w14:textId="7E227ED8" w:rsidR="00C50596" w:rsidRPr="00C50596" w:rsidRDefault="00C50596" w:rsidP="004935A9">
            <w:pPr>
              <w:pStyle w:val="Standard"/>
              <w:spacing w:after="304" w:line="254" w:lineRule="auto"/>
              <w:ind w:left="0"/>
              <w:rPr>
                <w:color w:val="C00000"/>
              </w:rPr>
            </w:pPr>
            <w:r w:rsidRPr="00C50596">
              <w:rPr>
                <w:color w:val="C00000"/>
                <w:spacing w:val="2"/>
                <w:shd w:val="clear" w:color="auto" w:fill="FFFFFF"/>
              </w:rPr>
              <w:t>REDACTED TEXT under FOIA Section 40, Personal Information.</w:t>
            </w:r>
          </w:p>
          <w:p w14:paraId="07A5CB09" w14:textId="29AEED5B" w:rsidR="004935A9" w:rsidRPr="004935A9" w:rsidRDefault="004935A9" w:rsidP="004935A9">
            <w:pPr>
              <w:pStyle w:val="Standard"/>
              <w:spacing w:after="304" w:line="254" w:lineRule="auto"/>
              <w:ind w:left="0"/>
            </w:pPr>
            <w:r w:rsidRPr="004935A9">
              <w:t>Service Improvement Manager</w:t>
            </w:r>
          </w:p>
          <w:p w14:paraId="62874B03" w14:textId="4E90B17B" w:rsidR="004935A9" w:rsidRDefault="004935A9" w:rsidP="004935A9">
            <w:pPr>
              <w:pStyle w:val="Standard"/>
              <w:spacing w:after="304" w:line="254" w:lineRule="auto"/>
              <w:ind w:left="0"/>
            </w:pPr>
            <w:r w:rsidRPr="004935A9">
              <w:t>Roseb</w:t>
            </w:r>
            <w:r w:rsidR="00B81679">
              <w:t>u</w:t>
            </w:r>
            <w:r w:rsidRPr="004935A9">
              <w:t>ry Court, St Andrews Business Park, Norwich, NR7 0HS </w:t>
            </w:r>
          </w:p>
          <w:p w14:paraId="39BEE013" w14:textId="36F62953" w:rsidR="00C50596" w:rsidRPr="00C50596" w:rsidRDefault="00C50596" w:rsidP="004935A9">
            <w:pPr>
              <w:pStyle w:val="Standard"/>
              <w:spacing w:after="304" w:line="254" w:lineRule="auto"/>
              <w:ind w:left="0"/>
              <w:rPr>
                <w:color w:val="C00000"/>
              </w:rPr>
            </w:pPr>
            <w:r w:rsidRPr="00C50596">
              <w:rPr>
                <w:color w:val="C00000"/>
                <w:spacing w:val="2"/>
                <w:shd w:val="clear" w:color="auto" w:fill="FFFFFF"/>
              </w:rPr>
              <w:t>REDACTED TEXT under FOIA Section 40, Personal Information.</w:t>
            </w:r>
          </w:p>
          <w:p w14:paraId="26F12FE9" w14:textId="77777777" w:rsidR="00C50596" w:rsidRDefault="00C50596" w:rsidP="004935A9">
            <w:pPr>
              <w:pStyle w:val="Standard"/>
              <w:spacing w:after="304" w:line="254" w:lineRule="auto"/>
              <w:ind w:left="0"/>
            </w:pPr>
          </w:p>
          <w:p w14:paraId="2080861D" w14:textId="6AA71583" w:rsidR="004935A9" w:rsidRPr="004935A9" w:rsidRDefault="004935A9" w:rsidP="004935A9">
            <w:pPr>
              <w:pStyle w:val="Standard"/>
              <w:spacing w:after="304" w:line="254" w:lineRule="auto"/>
              <w:ind w:left="0"/>
            </w:pPr>
            <w:r>
              <w:t xml:space="preserve">Tel: </w:t>
            </w:r>
            <w:r w:rsidRPr="004935A9">
              <w:t>  </w:t>
            </w:r>
            <w:bookmarkStart w:id="2" w:name="_Hlk145931415"/>
            <w:r w:rsidRPr="004935A9">
              <w:rPr>
                <w:b/>
                <w:bCs/>
              </w:rPr>
              <w:t>Customer Service Centre:</w:t>
            </w:r>
            <w:r w:rsidRPr="004935A9">
              <w:t xml:space="preserve"> </w:t>
            </w:r>
            <w:hyperlink r:id="rId9" w:tgtFrame="_blank" w:history="1">
              <w:r w:rsidRPr="004935A9">
                <w:rPr>
                  <w:rStyle w:val="Hyperlink"/>
                </w:rPr>
                <w:t>info@crowncommercial.gov.uk</w:t>
              </w:r>
            </w:hyperlink>
            <w:r w:rsidRPr="004935A9">
              <w:t xml:space="preserve"> 0345 410 2222</w:t>
            </w:r>
            <w:bookmarkEnd w:id="2"/>
          </w:p>
          <w:p w14:paraId="7DA5B7E9" w14:textId="77777777" w:rsidR="004935A9" w:rsidRDefault="004935A9" w:rsidP="004935A9">
            <w:pPr>
              <w:pStyle w:val="Standard"/>
              <w:spacing w:after="304" w:line="254" w:lineRule="auto"/>
              <w:ind w:left="0" w:firstLine="0"/>
            </w:pPr>
          </w:p>
          <w:p w14:paraId="598D5A62" w14:textId="77777777" w:rsidR="00235F88" w:rsidRDefault="00235F88">
            <w:pPr>
              <w:pStyle w:val="Standard"/>
              <w:spacing w:after="0" w:line="254" w:lineRule="auto"/>
              <w:ind w:left="0" w:firstLine="0"/>
            </w:pPr>
          </w:p>
        </w:tc>
      </w:tr>
      <w:tr w:rsidR="00235F88" w14:paraId="2DCC8F2F" w14:textId="77777777">
        <w:trPr>
          <w:trHeight w:val="5543"/>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BE22FB9" w14:textId="77777777" w:rsidR="00235F88" w:rsidRDefault="00235F88">
            <w:pPr>
              <w:pStyle w:val="Standard"/>
              <w:spacing w:after="0" w:line="254" w:lineRule="auto"/>
              <w:ind w:left="5" w:firstLine="0"/>
              <w:rPr>
                <w:b/>
              </w:rPr>
            </w:pPr>
          </w:p>
          <w:p w14:paraId="0F4DA59A" w14:textId="77777777" w:rsidR="00235F88" w:rsidRDefault="00235F88">
            <w:pPr>
              <w:pStyle w:val="Standard"/>
              <w:spacing w:after="0" w:line="254" w:lineRule="auto"/>
              <w:ind w:left="5" w:firstLine="0"/>
              <w:rPr>
                <w:b/>
              </w:rPr>
            </w:pPr>
          </w:p>
          <w:p w14:paraId="30D6ACCF" w14:textId="77777777" w:rsidR="00235F88" w:rsidRDefault="00235F88">
            <w:pPr>
              <w:pStyle w:val="Standard"/>
              <w:spacing w:after="0" w:line="254" w:lineRule="auto"/>
              <w:ind w:left="5" w:firstLine="0"/>
              <w:rPr>
                <w:b/>
              </w:rPr>
            </w:pPr>
          </w:p>
          <w:p w14:paraId="36B04CF4" w14:textId="77777777" w:rsidR="00235F88" w:rsidRDefault="004935A9">
            <w:pPr>
              <w:pStyle w:val="Standard"/>
              <w:spacing w:after="0" w:line="254" w:lineRule="auto"/>
              <w:ind w:left="5" w:firstLine="0"/>
            </w:pPr>
            <w:r>
              <w:rPr>
                <w:b/>
              </w:rPr>
              <w:t>To the Supplier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406DF815" w14:textId="0A5B8BD0" w:rsidR="003B5BAE" w:rsidRPr="00C50596" w:rsidRDefault="00B81679">
            <w:pPr>
              <w:pStyle w:val="Standard"/>
              <w:spacing w:after="304" w:line="254" w:lineRule="auto"/>
              <w:ind w:left="0" w:firstLine="0"/>
              <w:rPr>
                <w:b/>
                <w:color w:val="C00000"/>
              </w:rPr>
            </w:pPr>
            <w:r w:rsidRPr="00B81679">
              <w:rPr>
                <w:b/>
              </w:rPr>
              <w:t>Zendesk Inc</w:t>
            </w:r>
          </w:p>
          <w:p w14:paraId="750F4EC0" w14:textId="6D7B158B" w:rsidR="00C50596" w:rsidRPr="00C50596" w:rsidRDefault="00C50596">
            <w:pPr>
              <w:pStyle w:val="Standard"/>
              <w:spacing w:after="304" w:line="254" w:lineRule="auto"/>
              <w:ind w:left="0" w:firstLine="0"/>
              <w:rPr>
                <w:b/>
                <w:color w:val="C00000"/>
              </w:rPr>
            </w:pPr>
            <w:r w:rsidRPr="00C50596">
              <w:rPr>
                <w:color w:val="C00000"/>
                <w:spacing w:val="2"/>
                <w:shd w:val="clear" w:color="auto" w:fill="FFFFFF"/>
              </w:rPr>
              <w:t>REDACTED TEXT under FOIA Section 40, Personal Information.</w:t>
            </w:r>
          </w:p>
          <w:p w14:paraId="3E3D35F3" w14:textId="77777777" w:rsidR="00363A72" w:rsidRPr="00C50596" w:rsidRDefault="00363A72" w:rsidP="00363A72">
            <w:pPr>
              <w:pStyle w:val="Standard"/>
              <w:spacing w:after="304" w:line="254" w:lineRule="auto"/>
              <w:ind w:left="0" w:firstLine="0"/>
              <w:rPr>
                <w:b/>
                <w:color w:val="C00000"/>
              </w:rPr>
            </w:pPr>
            <w:r w:rsidRPr="00C50596">
              <w:rPr>
                <w:color w:val="C00000"/>
                <w:spacing w:val="2"/>
                <w:shd w:val="clear" w:color="auto" w:fill="FFFFFF"/>
              </w:rPr>
              <w:t>REDACTED TEXT under FOIA Section 40, Personal Information.</w:t>
            </w:r>
          </w:p>
          <w:p w14:paraId="1C42A649" w14:textId="69A750AD" w:rsidR="002900B4" w:rsidRDefault="002900B4">
            <w:pPr>
              <w:pStyle w:val="Standard"/>
              <w:spacing w:after="304" w:line="254" w:lineRule="auto"/>
              <w:ind w:left="0" w:firstLine="0"/>
            </w:pPr>
            <w:r w:rsidRPr="002900B4">
              <w:br/>
            </w:r>
            <w:r w:rsidRPr="00C50596">
              <w:rPr>
                <w:color w:val="C00000"/>
              </w:rPr>
              <w:t>Telephone:</w:t>
            </w:r>
            <w:r w:rsidR="00C50596" w:rsidRPr="00C50596">
              <w:rPr>
                <w:color w:val="C00000"/>
                <w:spacing w:val="2"/>
                <w:shd w:val="clear" w:color="auto" w:fill="FFFFFF"/>
              </w:rPr>
              <w:t xml:space="preserve"> REDACTED TEXT under FOIA Section 40, Personal Information.</w:t>
            </w:r>
          </w:p>
          <w:p w14:paraId="1E1F3F15" w14:textId="09CCC2C0" w:rsidR="00C50596" w:rsidRDefault="00756DAC" w:rsidP="00756DAC">
            <w:pPr>
              <w:pStyle w:val="Standard"/>
              <w:spacing w:after="304" w:line="254" w:lineRule="auto"/>
              <w:ind w:left="0" w:firstLine="0"/>
            </w:pPr>
            <w:r w:rsidRPr="00C50596">
              <w:rPr>
                <w:color w:val="C00000"/>
              </w:rPr>
              <w:t>:</w:t>
            </w:r>
            <w:r w:rsidRPr="00C50596">
              <w:rPr>
                <w:color w:val="C00000"/>
                <w:spacing w:val="2"/>
                <w:shd w:val="clear" w:color="auto" w:fill="FFFFFF"/>
              </w:rPr>
              <w:t xml:space="preserve"> REDACTED TEXT under FOIA Section 40, Personal Information.</w:t>
            </w:r>
          </w:p>
          <w:p w14:paraId="056FCE53" w14:textId="77777777" w:rsidR="00C50596" w:rsidRDefault="00C50596">
            <w:pPr>
              <w:pStyle w:val="Standard"/>
              <w:spacing w:after="266" w:line="254" w:lineRule="auto"/>
              <w:ind w:left="0" w:firstLine="0"/>
            </w:pPr>
          </w:p>
          <w:p w14:paraId="33117E7E" w14:textId="2FC3CBD7" w:rsidR="00235F88" w:rsidRDefault="002900B4">
            <w:pPr>
              <w:pStyle w:val="Standard"/>
              <w:spacing w:after="266" w:line="254" w:lineRule="auto"/>
              <w:ind w:left="0" w:firstLine="0"/>
            </w:pPr>
            <w:r>
              <w:t xml:space="preserve">989 Market Street </w:t>
            </w:r>
          </w:p>
          <w:p w14:paraId="412E72DA" w14:textId="77777777" w:rsidR="002900B4" w:rsidRDefault="002900B4">
            <w:pPr>
              <w:pStyle w:val="Standard"/>
              <w:spacing w:after="266" w:line="254" w:lineRule="auto"/>
              <w:ind w:left="0" w:firstLine="0"/>
            </w:pPr>
            <w:r>
              <w:t>San Francisco</w:t>
            </w:r>
          </w:p>
          <w:p w14:paraId="2DF8EF30" w14:textId="77777777" w:rsidR="00235F88" w:rsidRDefault="002900B4">
            <w:pPr>
              <w:pStyle w:val="Standard"/>
              <w:spacing w:after="266" w:line="254" w:lineRule="auto"/>
              <w:ind w:left="0" w:firstLine="0"/>
            </w:pPr>
            <w:r>
              <w:t xml:space="preserve">94103 -1708 </w:t>
            </w:r>
          </w:p>
          <w:p w14:paraId="41FCBDAF" w14:textId="77777777" w:rsidR="002900B4" w:rsidRDefault="002900B4">
            <w:pPr>
              <w:pStyle w:val="Standard"/>
              <w:spacing w:after="266" w:line="254" w:lineRule="auto"/>
              <w:ind w:left="0" w:firstLine="0"/>
            </w:pPr>
            <w:r>
              <w:t>United States of America</w:t>
            </w:r>
          </w:p>
          <w:p w14:paraId="43447734" w14:textId="7C869CE7" w:rsidR="00235F88" w:rsidRDefault="004935A9" w:rsidP="002900B4">
            <w:pPr>
              <w:pStyle w:val="Standard"/>
              <w:spacing w:after="266" w:line="254" w:lineRule="auto"/>
              <w:ind w:left="0" w:firstLine="0"/>
            </w:pPr>
            <w:r>
              <w:t>[Company number: [</w:t>
            </w:r>
            <w:r w:rsidR="006A4CAC">
              <w:t>Registration Number: 4661237</w:t>
            </w:r>
            <w:r>
              <w:t>]</w:t>
            </w:r>
          </w:p>
          <w:p w14:paraId="1805B3B9" w14:textId="23CD5315" w:rsidR="006A4CAC" w:rsidRDefault="004752FB" w:rsidP="00756DAC">
            <w:pPr>
              <w:pStyle w:val="Standard"/>
              <w:spacing w:after="304" w:line="254" w:lineRule="auto"/>
              <w:ind w:left="0" w:firstLine="0"/>
            </w:pPr>
            <w:r>
              <w:t>and</w:t>
            </w:r>
            <w:r w:rsidR="006A4CAC">
              <w:br/>
            </w:r>
            <w:r w:rsidR="006A4CAC">
              <w:br/>
              <w:t>Address:</w:t>
            </w:r>
            <w:r w:rsidR="006A4CAC">
              <w:br/>
              <w:t>30 Eastbourne Terrace, LONDON, W2 6LA, GB</w:t>
            </w:r>
            <w:r w:rsidR="006A4CAC">
              <w:br/>
            </w:r>
            <w:r w:rsidR="006A4CAC">
              <w:br/>
              <w:t>Phone:</w:t>
            </w:r>
            <w:r w:rsidR="00756DAC">
              <w:t xml:space="preserve"> </w:t>
            </w:r>
            <w:r w:rsidR="00756DAC" w:rsidRPr="00C50596">
              <w:rPr>
                <w:color w:val="C00000"/>
                <w:spacing w:val="2"/>
                <w:shd w:val="clear" w:color="auto" w:fill="FFFFFF"/>
              </w:rPr>
              <w:t>REDACTED TEXT under FOIA Section 40, Personal Information.</w:t>
            </w:r>
            <w:r w:rsidR="006A4CAC">
              <w:br/>
            </w:r>
            <w:r w:rsidR="006A4CAC">
              <w:br/>
              <w:t>[Registration #: Companies House number 07622459]</w:t>
            </w:r>
          </w:p>
        </w:tc>
      </w:tr>
      <w:tr w:rsidR="00235F88" w14:paraId="0E466227" w14:textId="77777777">
        <w:trPr>
          <w:trHeight w:val="1085"/>
        </w:trPr>
        <w:tc>
          <w:tcPr>
            <w:tcW w:w="8881"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B9DC2C9" w14:textId="77777777" w:rsidR="00235F88" w:rsidRDefault="004935A9">
            <w:pPr>
              <w:pStyle w:val="Standard"/>
              <w:spacing w:after="0" w:line="254" w:lineRule="auto"/>
              <w:ind w:left="5" w:firstLine="0"/>
            </w:pPr>
            <w:r>
              <w:rPr>
                <w:b/>
              </w:rPr>
              <w:t>Together the ‘Parties’</w:t>
            </w:r>
          </w:p>
        </w:tc>
      </w:tr>
    </w:tbl>
    <w:p w14:paraId="3D30306F" w14:textId="77777777" w:rsidR="00235F88" w:rsidRDefault="00235F88">
      <w:pPr>
        <w:pStyle w:val="Heading3"/>
        <w:spacing w:after="312" w:line="240" w:lineRule="auto"/>
        <w:ind w:left="1113" w:firstLine="1118"/>
      </w:pPr>
    </w:p>
    <w:p w14:paraId="7CBEE9FD" w14:textId="77777777" w:rsidR="00235F88" w:rsidRDefault="004935A9">
      <w:pPr>
        <w:pStyle w:val="Heading3"/>
        <w:spacing w:after="312" w:line="240" w:lineRule="auto"/>
        <w:ind w:left="0" w:firstLine="0"/>
      </w:pPr>
      <w:r>
        <w:t xml:space="preserve">              Principal contact details</w:t>
      </w:r>
    </w:p>
    <w:p w14:paraId="43237CAE" w14:textId="77777777" w:rsidR="00235F88" w:rsidRDefault="004935A9">
      <w:pPr>
        <w:pStyle w:val="Standard"/>
        <w:spacing w:after="373" w:line="259" w:lineRule="auto"/>
        <w:ind w:left="1123" w:right="3672" w:firstLine="0"/>
      </w:pPr>
      <w:r>
        <w:rPr>
          <w:b/>
        </w:rPr>
        <w:t>For the Buyer:</w:t>
      </w:r>
    </w:p>
    <w:p w14:paraId="4372FD19" w14:textId="208EE2AE" w:rsidR="00235F88" w:rsidRDefault="004B2940">
      <w:pPr>
        <w:pStyle w:val="Standard"/>
        <w:spacing w:after="117" w:line="240" w:lineRule="auto"/>
        <w:ind w:right="14"/>
      </w:pPr>
      <w:r>
        <w:t>Job t</w:t>
      </w:r>
      <w:r w:rsidR="004935A9">
        <w:t xml:space="preserve">itle: </w:t>
      </w:r>
      <w:r w:rsidR="00363A72" w:rsidRPr="00363A72">
        <w:rPr>
          <w:color w:val="C00000"/>
          <w:spacing w:val="2"/>
          <w:shd w:val="clear" w:color="auto" w:fill="FFFFFF"/>
        </w:rPr>
        <w:t>REDACTED TEXT under FOIA Section 40, Personal Information.</w:t>
      </w:r>
    </w:p>
    <w:p w14:paraId="2D64726A" w14:textId="14F0D41A" w:rsidR="00235F88" w:rsidRDefault="004935A9">
      <w:pPr>
        <w:pStyle w:val="Standard"/>
        <w:spacing w:after="86" w:line="240" w:lineRule="auto"/>
        <w:ind w:right="14"/>
      </w:pPr>
      <w:r>
        <w:t xml:space="preserve">Name: </w:t>
      </w:r>
      <w:r w:rsidR="00756DAC">
        <w:t xml:space="preserve"> </w:t>
      </w:r>
      <w:r w:rsidR="00756DAC" w:rsidRPr="00370432">
        <w:rPr>
          <w:color w:val="C00000"/>
          <w:spacing w:val="2"/>
          <w:shd w:val="clear" w:color="auto" w:fill="FFFFFF"/>
        </w:rPr>
        <w:t>REDACTED TEXT under FOIA Section 40, Personal Information.</w:t>
      </w:r>
    </w:p>
    <w:p w14:paraId="0DCE2BCF" w14:textId="2244340C" w:rsidR="00235F88" w:rsidRDefault="004935A9" w:rsidP="00E64A05">
      <w:pPr>
        <w:pStyle w:val="Standard"/>
        <w:spacing w:after="81" w:line="240" w:lineRule="auto"/>
        <w:ind w:right="14"/>
      </w:pPr>
      <w:r>
        <w:t xml:space="preserve">Email: </w:t>
      </w:r>
      <w:r w:rsidR="00756DAC" w:rsidRPr="00370432">
        <w:rPr>
          <w:color w:val="C00000"/>
          <w:spacing w:val="2"/>
          <w:shd w:val="clear" w:color="auto" w:fill="FFFFFF"/>
        </w:rPr>
        <w:t>REDACTED TEXT under FOIA Section 40, Personal Information.</w:t>
      </w:r>
    </w:p>
    <w:p w14:paraId="20B3DF2C" w14:textId="77777777" w:rsidR="00756DAC" w:rsidRDefault="00756DAC" w:rsidP="00756DAC">
      <w:pPr>
        <w:pStyle w:val="Standard"/>
        <w:ind w:right="14"/>
      </w:pPr>
      <w:r>
        <w:t xml:space="preserve">Phone: </w:t>
      </w:r>
      <w:r w:rsidRPr="00370432">
        <w:rPr>
          <w:color w:val="C00000"/>
          <w:spacing w:val="2"/>
          <w:shd w:val="clear" w:color="auto" w:fill="FFFFFF"/>
        </w:rPr>
        <w:t>REDACTED TEXT under FOIA Section 40, Personal Information</w:t>
      </w:r>
      <w:r>
        <w:rPr>
          <w:color w:val="202124"/>
          <w:spacing w:val="2"/>
          <w:shd w:val="clear" w:color="auto" w:fill="FFFFFF"/>
        </w:rPr>
        <w:t>.</w:t>
      </w:r>
    </w:p>
    <w:p w14:paraId="39734B3D" w14:textId="2F8561B8" w:rsidR="00235F88" w:rsidRDefault="00235F88" w:rsidP="00756DAC">
      <w:pPr>
        <w:pStyle w:val="Standard"/>
        <w:spacing w:after="1" w:line="763" w:lineRule="auto"/>
        <w:ind w:left="0" w:right="6350" w:firstLine="0"/>
      </w:pPr>
      <w:bookmarkStart w:id="3" w:name="_GoBack"/>
      <w:bookmarkEnd w:id="3"/>
    </w:p>
    <w:p w14:paraId="171A3A7E" w14:textId="77777777" w:rsidR="00235F88" w:rsidRDefault="004935A9">
      <w:pPr>
        <w:pStyle w:val="Standard"/>
        <w:spacing w:after="1" w:line="763" w:lineRule="auto"/>
        <w:ind w:right="6350"/>
      </w:pPr>
      <w:r>
        <w:rPr>
          <w:b/>
        </w:rPr>
        <w:t>For the Supplier:</w:t>
      </w:r>
    </w:p>
    <w:p w14:paraId="6442AEF7" w14:textId="1B13DE77" w:rsidR="00235F88" w:rsidRPr="00363A72" w:rsidRDefault="004B2940">
      <w:pPr>
        <w:pStyle w:val="Standard"/>
        <w:spacing w:after="83" w:line="240" w:lineRule="auto"/>
        <w:ind w:right="14"/>
        <w:rPr>
          <w:color w:val="C00000"/>
          <w:spacing w:val="2"/>
          <w:shd w:val="clear" w:color="auto" w:fill="FFFFFF"/>
        </w:rPr>
      </w:pPr>
      <w:r>
        <w:t>Job t</w:t>
      </w:r>
      <w:r w:rsidR="004935A9">
        <w:t xml:space="preserve">itle: </w:t>
      </w:r>
      <w:r w:rsidR="00363A72" w:rsidRPr="00370432">
        <w:rPr>
          <w:color w:val="C00000"/>
          <w:spacing w:val="2"/>
          <w:shd w:val="clear" w:color="auto" w:fill="FFFFFF"/>
        </w:rPr>
        <w:t>REDACTED TEXT under FOIA Section 40, Personal Information.</w:t>
      </w:r>
    </w:p>
    <w:p w14:paraId="6D3F2699" w14:textId="31C07EEA" w:rsidR="00235F88" w:rsidRDefault="004935A9">
      <w:pPr>
        <w:pStyle w:val="Standard"/>
        <w:spacing w:after="86" w:line="240" w:lineRule="auto"/>
        <w:ind w:right="14"/>
      </w:pPr>
      <w:r>
        <w:t xml:space="preserve">Name: </w:t>
      </w:r>
      <w:bookmarkStart w:id="4" w:name="_Hlk150166902"/>
      <w:r w:rsidR="00756DAC" w:rsidRPr="00370432">
        <w:rPr>
          <w:color w:val="C00000"/>
          <w:spacing w:val="2"/>
          <w:shd w:val="clear" w:color="auto" w:fill="FFFFFF"/>
        </w:rPr>
        <w:t>REDACTED TEXT under FOIA Section 40, Personal Information.</w:t>
      </w:r>
      <w:bookmarkEnd w:id="4"/>
    </w:p>
    <w:p w14:paraId="2AB8B8DD" w14:textId="2F96EA46" w:rsidR="00235F88" w:rsidRDefault="004935A9">
      <w:pPr>
        <w:pStyle w:val="Standard"/>
        <w:spacing w:after="81" w:line="240" w:lineRule="auto"/>
        <w:ind w:right="14"/>
      </w:pPr>
      <w:r>
        <w:t xml:space="preserve">Email: </w:t>
      </w:r>
      <w:r w:rsidR="00756DAC" w:rsidRPr="00370432">
        <w:rPr>
          <w:color w:val="C00000"/>
          <w:spacing w:val="2"/>
          <w:shd w:val="clear" w:color="auto" w:fill="FFFFFF"/>
        </w:rPr>
        <w:t>REDACTED TEXT under FOIA Section 40, Personal Information.</w:t>
      </w:r>
    </w:p>
    <w:p w14:paraId="0B98C4BD" w14:textId="4DCC28A9" w:rsidR="00235F88" w:rsidRDefault="004935A9">
      <w:pPr>
        <w:pStyle w:val="Standard"/>
        <w:ind w:right="14"/>
      </w:pPr>
      <w:r>
        <w:t xml:space="preserve">Phone: </w:t>
      </w:r>
      <w:r w:rsidR="00756DAC" w:rsidRPr="00370432">
        <w:rPr>
          <w:color w:val="C00000"/>
          <w:spacing w:val="2"/>
          <w:shd w:val="clear" w:color="auto" w:fill="FFFFFF"/>
        </w:rPr>
        <w:t>REDACTED TEXT under FOIA Section 40, Personal Information.</w:t>
      </w:r>
    </w:p>
    <w:p w14:paraId="7EC040F3" w14:textId="77777777" w:rsidR="00235F88" w:rsidRDefault="004935A9">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235F88" w14:paraId="3856189B" w14:textId="7777777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088B69F" w14:textId="77777777" w:rsidR="00235F88" w:rsidRDefault="004935A9">
            <w:pPr>
              <w:pStyle w:val="Standard"/>
              <w:spacing w:after="0" w:line="254"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7D2AD7C" w14:textId="5AE309BD" w:rsidR="00235F88" w:rsidRDefault="004935A9">
            <w:pPr>
              <w:pStyle w:val="Standard"/>
              <w:spacing w:after="0" w:line="254" w:lineRule="auto"/>
              <w:ind w:left="2" w:firstLine="0"/>
            </w:pPr>
            <w:r>
              <w:t xml:space="preserve">This Call-Off Contract Starts on </w:t>
            </w:r>
            <w:r w:rsidR="004752FB">
              <w:rPr>
                <w:b/>
              </w:rPr>
              <w:t>30</w:t>
            </w:r>
            <w:r w:rsidR="003B5BAE" w:rsidRPr="003B5BAE">
              <w:rPr>
                <w:b/>
                <w:vertAlign w:val="superscript"/>
              </w:rPr>
              <w:t>th</w:t>
            </w:r>
            <w:r w:rsidR="003B5BAE">
              <w:rPr>
                <w:b/>
              </w:rPr>
              <w:t xml:space="preserve"> October 2023 </w:t>
            </w:r>
            <w:r>
              <w:t xml:space="preserve">and is valid for </w:t>
            </w:r>
            <w:r w:rsidR="003B5BAE">
              <w:rPr>
                <w:b/>
              </w:rPr>
              <w:t>12 months until 2</w:t>
            </w:r>
            <w:r w:rsidR="004752FB">
              <w:rPr>
                <w:b/>
              </w:rPr>
              <w:t>9</w:t>
            </w:r>
            <w:r w:rsidR="003B5BAE" w:rsidRPr="003B5BAE">
              <w:rPr>
                <w:b/>
                <w:vertAlign w:val="superscript"/>
              </w:rPr>
              <w:t>th</w:t>
            </w:r>
            <w:r w:rsidR="003B5BAE">
              <w:rPr>
                <w:b/>
              </w:rPr>
              <w:t xml:space="preserve"> October 2024. NB There will be an optional extension of 12 months. If utilised this would bring the end date to 2</w:t>
            </w:r>
            <w:r w:rsidR="004752FB">
              <w:rPr>
                <w:b/>
              </w:rPr>
              <w:t>9</w:t>
            </w:r>
            <w:r w:rsidR="003B5BAE" w:rsidRPr="003B5BAE">
              <w:rPr>
                <w:b/>
                <w:vertAlign w:val="superscript"/>
              </w:rPr>
              <w:t>th</w:t>
            </w:r>
            <w:r w:rsidR="003B5BAE">
              <w:rPr>
                <w:b/>
              </w:rPr>
              <w:t xml:space="preserve"> October 2025.</w:t>
            </w:r>
          </w:p>
        </w:tc>
      </w:tr>
      <w:tr w:rsidR="00235F88" w14:paraId="2371DBF4"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9FAD2BD" w14:textId="77777777" w:rsidR="00235F88" w:rsidRDefault="00235F88">
            <w:pPr>
              <w:pStyle w:val="Standard"/>
              <w:spacing w:after="28" w:line="254" w:lineRule="auto"/>
              <w:ind w:left="0" w:firstLine="0"/>
              <w:rPr>
                <w:b/>
              </w:rPr>
            </w:pPr>
          </w:p>
          <w:p w14:paraId="0673941A" w14:textId="77777777" w:rsidR="00235F88" w:rsidRDefault="004935A9">
            <w:pPr>
              <w:pStyle w:val="Standard"/>
              <w:spacing w:after="28" w:line="254" w:lineRule="auto"/>
              <w:ind w:left="0" w:firstLine="0"/>
            </w:pPr>
            <w:r>
              <w:rPr>
                <w:b/>
              </w:rPr>
              <w:t>Ending</w:t>
            </w:r>
          </w:p>
          <w:p w14:paraId="1B054B17" w14:textId="77777777" w:rsidR="00235F88" w:rsidRDefault="004935A9">
            <w:pPr>
              <w:pStyle w:val="Standard"/>
              <w:spacing w:after="0" w:line="254"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51E7A30" w14:textId="77777777" w:rsidR="00235F88" w:rsidRDefault="004935A9">
            <w:pPr>
              <w:pStyle w:val="Standard"/>
              <w:spacing w:before="240" w:after="249" w:line="292"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6D424C31" w14:textId="77777777" w:rsidR="00235F88" w:rsidRDefault="004935A9">
            <w:pPr>
              <w:pStyle w:val="Standard"/>
              <w:spacing w:before="240" w:after="0" w:line="254" w:lineRule="auto"/>
              <w:ind w:left="2" w:firstLine="0"/>
            </w:pPr>
            <w:r>
              <w:t xml:space="preserve">The notice period for the Buyer is a maximum of </w:t>
            </w:r>
            <w:r>
              <w:rPr>
                <w:b/>
              </w:rPr>
              <w:t xml:space="preserve">[30] </w:t>
            </w:r>
            <w:r>
              <w:t>days from the date of written notice for Ending without cause (as per clause 18.1).</w:t>
            </w:r>
          </w:p>
        </w:tc>
      </w:tr>
      <w:tr w:rsidR="00235F88" w14:paraId="04814094" w14:textId="77777777">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20FE5B2" w14:textId="77777777" w:rsidR="00235F88" w:rsidRDefault="004935A9">
            <w:pPr>
              <w:pStyle w:val="Standard"/>
              <w:spacing w:after="0" w:line="254" w:lineRule="auto"/>
              <w:ind w:left="0" w:firstLine="0"/>
            </w:pPr>
            <w:r>
              <w:rPr>
                <w:b/>
              </w:rPr>
              <w:lastRenderedPageBreak/>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6EBD780" w14:textId="35B7FEE1" w:rsidR="00235F88" w:rsidRDefault="004935A9">
            <w:pPr>
              <w:pStyle w:val="Standard"/>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w:t>
            </w:r>
            <w:r w:rsidR="00352F70">
              <w:rPr>
                <w:b/>
              </w:rPr>
              <w:t>1</w:t>
            </w:r>
            <w:r>
              <w:rPr>
                <w:b/>
              </w:rPr>
              <w:t xml:space="preserve">] [months] </w:t>
            </w:r>
            <w:r>
              <w:t>written notice before its expiry. The extension period is subject to clauses 1.3 and 1.4 in Part B below.</w:t>
            </w:r>
          </w:p>
          <w:p w14:paraId="70B70A4F" w14:textId="77777777" w:rsidR="00235F88" w:rsidRDefault="004935A9">
            <w:pPr>
              <w:pStyle w:val="Standard"/>
              <w:spacing w:after="242" w:line="280" w:lineRule="auto"/>
              <w:ind w:left="2" w:firstLine="0"/>
            </w:pPr>
            <w:r>
              <w:t>Extensions which extend the Term beyond 36 months are only permitted if the Supplier complies with the additional exit plan requirements at clauses 21.3 to 21.8.</w:t>
            </w:r>
          </w:p>
          <w:p w14:paraId="3BC15FB4" w14:textId="07D246D7" w:rsidR="00235F88" w:rsidRDefault="00235F88">
            <w:pPr>
              <w:pStyle w:val="Standard"/>
              <w:spacing w:after="0" w:line="254" w:lineRule="auto"/>
              <w:ind w:left="2" w:firstLine="0"/>
            </w:pPr>
          </w:p>
        </w:tc>
      </w:tr>
    </w:tbl>
    <w:p w14:paraId="6D972C7A" w14:textId="77777777" w:rsidR="00235F88" w:rsidRDefault="00235F88">
      <w:pPr>
        <w:pStyle w:val="Heading3"/>
        <w:spacing w:after="165" w:line="240" w:lineRule="auto"/>
        <w:ind w:left="1113" w:firstLine="1118"/>
      </w:pPr>
    </w:p>
    <w:p w14:paraId="5B9245CC" w14:textId="77777777" w:rsidR="00235F88" w:rsidRDefault="00235F88">
      <w:pPr>
        <w:pStyle w:val="Heading3"/>
        <w:spacing w:after="165" w:line="240" w:lineRule="auto"/>
        <w:ind w:left="1113" w:firstLine="1118"/>
      </w:pPr>
    </w:p>
    <w:p w14:paraId="158C7828" w14:textId="77777777" w:rsidR="00235F88" w:rsidRDefault="00235F88">
      <w:pPr>
        <w:pStyle w:val="Heading3"/>
        <w:spacing w:after="165" w:line="240" w:lineRule="auto"/>
        <w:ind w:left="1113" w:firstLine="1118"/>
      </w:pPr>
    </w:p>
    <w:p w14:paraId="48EA503A" w14:textId="77777777" w:rsidR="00235F88" w:rsidRDefault="00235F88">
      <w:pPr>
        <w:pStyle w:val="Heading3"/>
        <w:spacing w:after="165" w:line="240" w:lineRule="auto"/>
        <w:ind w:left="1113" w:firstLine="1118"/>
      </w:pPr>
    </w:p>
    <w:p w14:paraId="601495AA" w14:textId="77777777" w:rsidR="00235F88" w:rsidRDefault="00235F88">
      <w:pPr>
        <w:pStyle w:val="Heading3"/>
        <w:spacing w:after="165" w:line="240" w:lineRule="auto"/>
        <w:ind w:left="1113" w:firstLine="1118"/>
      </w:pPr>
    </w:p>
    <w:p w14:paraId="10BE775F" w14:textId="77777777" w:rsidR="00235F88" w:rsidRDefault="00235F88">
      <w:pPr>
        <w:pStyle w:val="Heading3"/>
        <w:spacing w:after="165" w:line="240" w:lineRule="auto"/>
        <w:ind w:left="1113" w:firstLine="1118"/>
      </w:pPr>
    </w:p>
    <w:p w14:paraId="75F63E77" w14:textId="77777777" w:rsidR="00235F88" w:rsidRDefault="00235F88">
      <w:pPr>
        <w:pStyle w:val="Heading3"/>
        <w:spacing w:after="165" w:line="240" w:lineRule="auto"/>
        <w:ind w:left="1113" w:firstLine="1118"/>
      </w:pPr>
    </w:p>
    <w:p w14:paraId="02C75BF6" w14:textId="77777777" w:rsidR="00235F88" w:rsidRDefault="00235F88">
      <w:pPr>
        <w:pStyle w:val="Heading3"/>
        <w:spacing w:after="165" w:line="240" w:lineRule="auto"/>
        <w:ind w:left="1113" w:firstLine="1118"/>
      </w:pPr>
    </w:p>
    <w:p w14:paraId="351FA23E" w14:textId="77777777" w:rsidR="00235F88" w:rsidRDefault="00235F88">
      <w:pPr>
        <w:pStyle w:val="Heading3"/>
        <w:spacing w:after="165" w:line="240" w:lineRule="auto"/>
        <w:ind w:left="1113" w:firstLine="1118"/>
      </w:pPr>
    </w:p>
    <w:p w14:paraId="199FEF02" w14:textId="77777777" w:rsidR="00235F88" w:rsidRDefault="00235F88">
      <w:pPr>
        <w:pStyle w:val="Heading3"/>
        <w:spacing w:after="165" w:line="240" w:lineRule="auto"/>
        <w:ind w:left="1113" w:firstLine="1118"/>
      </w:pPr>
    </w:p>
    <w:p w14:paraId="27A0D8F9" w14:textId="77777777" w:rsidR="00235F88" w:rsidRDefault="00235F88">
      <w:pPr>
        <w:pStyle w:val="Standard"/>
      </w:pPr>
    </w:p>
    <w:p w14:paraId="60B0999A" w14:textId="77777777" w:rsidR="00235F88" w:rsidRDefault="00235F88">
      <w:pPr>
        <w:pStyle w:val="Standard"/>
      </w:pPr>
    </w:p>
    <w:p w14:paraId="72019E48" w14:textId="77777777" w:rsidR="00235F88" w:rsidRDefault="00235F88">
      <w:pPr>
        <w:pStyle w:val="Standard"/>
      </w:pPr>
    </w:p>
    <w:p w14:paraId="6B94A107" w14:textId="77777777" w:rsidR="00A52700" w:rsidRDefault="00A52700">
      <w:pPr>
        <w:pStyle w:val="Heading3"/>
        <w:spacing w:after="165" w:line="240" w:lineRule="auto"/>
        <w:ind w:left="1113" w:firstLine="1118"/>
      </w:pPr>
    </w:p>
    <w:p w14:paraId="43221B3B" w14:textId="3E0F49F2" w:rsidR="00235F88" w:rsidRDefault="004935A9">
      <w:pPr>
        <w:pStyle w:val="Heading3"/>
        <w:spacing w:after="165" w:line="240" w:lineRule="auto"/>
        <w:ind w:left="1113" w:firstLine="1118"/>
      </w:pPr>
      <w:r>
        <w:t>Buyer contractual details</w:t>
      </w:r>
    </w:p>
    <w:p w14:paraId="0E7B6FA4" w14:textId="77777777" w:rsidR="00235F88" w:rsidRDefault="004935A9">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3076ABD0" w14:textId="77777777" w:rsidR="00235F88" w:rsidRDefault="00235F88">
      <w:pPr>
        <w:pStyle w:val="Standard"/>
        <w:spacing w:after="0" w:line="240" w:lineRule="auto"/>
        <w:ind w:right="14"/>
      </w:pPr>
    </w:p>
    <w:p w14:paraId="53AA1E1B" w14:textId="77777777" w:rsidR="00235F88" w:rsidRDefault="00235F88">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235F88" w14:paraId="2FB83955"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51DFF4" w14:textId="77777777" w:rsidR="00235F88" w:rsidRDefault="004935A9">
            <w:pPr>
              <w:pStyle w:val="Standard"/>
              <w:widowControl w:val="0"/>
              <w:spacing w:before="190" w:after="0" w:line="280" w:lineRule="auto"/>
              <w:ind w:left="0" w:right="322" w:firstLine="0"/>
            </w:pPr>
            <w:r>
              <w:rPr>
                <w:b/>
              </w:rPr>
              <w:t>G-Cloud Lot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096DEE" w14:textId="77777777" w:rsidR="00235F88" w:rsidRDefault="004935A9">
            <w:pPr>
              <w:pStyle w:val="Standard"/>
              <w:widowControl w:val="0"/>
              <w:spacing w:before="190" w:after="0" w:line="280" w:lineRule="auto"/>
              <w:ind w:left="0" w:right="322" w:firstLine="0"/>
            </w:pPr>
            <w:r>
              <w:t>This Call-Off Contract is for the provision of Services Under:</w:t>
            </w:r>
          </w:p>
          <w:p w14:paraId="24CB1895" w14:textId="77777777" w:rsidR="004935A9" w:rsidRDefault="004935A9" w:rsidP="004935A9">
            <w:pPr>
              <w:pStyle w:val="Standard"/>
              <w:widowControl w:val="0"/>
              <w:spacing w:after="0" w:line="280" w:lineRule="auto"/>
              <w:ind w:left="720" w:right="322" w:firstLine="0"/>
            </w:pPr>
          </w:p>
          <w:p w14:paraId="1E7ACCCB" w14:textId="77777777" w:rsidR="00235F88" w:rsidRDefault="004935A9">
            <w:pPr>
              <w:pStyle w:val="Standard"/>
              <w:widowControl w:val="0"/>
              <w:numPr>
                <w:ilvl w:val="0"/>
                <w:numId w:val="15"/>
              </w:numPr>
              <w:spacing w:after="0" w:line="280" w:lineRule="auto"/>
              <w:ind w:right="322"/>
            </w:pPr>
            <w:r>
              <w:t xml:space="preserve">Lot 2: Cloud software </w:t>
            </w:r>
          </w:p>
          <w:p w14:paraId="680F5838" w14:textId="77777777" w:rsidR="00235F88" w:rsidRDefault="00235F88" w:rsidP="004935A9">
            <w:pPr>
              <w:pStyle w:val="Standard"/>
              <w:widowControl w:val="0"/>
              <w:spacing w:after="0" w:line="280" w:lineRule="auto"/>
              <w:ind w:left="720" w:right="322" w:firstLine="0"/>
            </w:pPr>
          </w:p>
        </w:tc>
      </w:tr>
      <w:tr w:rsidR="00235F88" w14:paraId="74B6FE4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C3550" w14:textId="77777777" w:rsidR="00235F88" w:rsidRDefault="004935A9">
            <w:pPr>
              <w:pStyle w:val="Standard"/>
              <w:widowControl w:val="0"/>
              <w:spacing w:before="190" w:after="0" w:line="280" w:lineRule="auto"/>
              <w:ind w:left="0" w:right="322" w:firstLine="0"/>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162A2F" w14:textId="77777777" w:rsidR="00235F88" w:rsidRDefault="004935A9">
            <w:pPr>
              <w:pStyle w:val="Standard"/>
              <w:widowControl w:val="0"/>
              <w:spacing w:before="190" w:after="0" w:line="280" w:lineRule="auto"/>
              <w:ind w:left="0" w:right="322" w:firstLine="0"/>
            </w:pPr>
            <w:r>
              <w:t>The Services to be provided by the Supplier under the above Lot are listed in Framework Schedule 4 and outlined below:</w:t>
            </w:r>
          </w:p>
          <w:p w14:paraId="56C250AF" w14:textId="77777777" w:rsidR="004752FB" w:rsidRPr="005140CC" w:rsidRDefault="004752FB" w:rsidP="004752FB">
            <w:pPr>
              <w:widowControl w:val="0"/>
              <w:ind w:right="7"/>
            </w:pPr>
            <w:r w:rsidRPr="005140CC">
              <w:t>Refer to Schedule 1, Services</w:t>
            </w:r>
          </w:p>
          <w:p w14:paraId="779E352B" w14:textId="77777777" w:rsidR="004752FB" w:rsidRPr="005140CC" w:rsidRDefault="004752FB" w:rsidP="004752FB">
            <w:pPr>
              <w:widowControl w:val="0"/>
              <w:ind w:right="7"/>
            </w:pPr>
          </w:p>
          <w:p w14:paraId="0B6AAC88" w14:textId="77777777" w:rsidR="004752FB" w:rsidRPr="005140CC" w:rsidRDefault="004752FB" w:rsidP="004752FB">
            <w:pPr>
              <w:widowControl w:val="0"/>
              <w:ind w:right="7"/>
            </w:pPr>
            <w:r w:rsidRPr="005140CC">
              <w:t xml:space="preserve">Service Description: </w:t>
            </w:r>
          </w:p>
          <w:p w14:paraId="1669A544" w14:textId="77777777" w:rsidR="004752FB" w:rsidRPr="005140CC" w:rsidRDefault="004752FB" w:rsidP="004752FB">
            <w:pPr>
              <w:widowControl w:val="0"/>
              <w:ind w:right="7"/>
            </w:pPr>
            <w:hyperlink r:id="rId10" w:history="1">
              <w:r w:rsidRPr="005140CC">
                <w:rPr>
                  <w:rStyle w:val="Hyperlink"/>
                </w:rPr>
                <w:t>https://www.applytosupply.digitalmarketplace.service.gov.uk/g-cloud/services/771986640133889</w:t>
              </w:r>
            </w:hyperlink>
            <w:r w:rsidRPr="005140CC">
              <w:t xml:space="preserve"> </w:t>
            </w:r>
          </w:p>
          <w:p w14:paraId="6DF5DC98" w14:textId="77777777" w:rsidR="004752FB" w:rsidRPr="005140CC" w:rsidRDefault="004752FB" w:rsidP="004752FB">
            <w:pPr>
              <w:widowControl w:val="0"/>
              <w:spacing w:line="283" w:lineRule="auto"/>
              <w:ind w:right="7"/>
            </w:pPr>
          </w:p>
          <w:p w14:paraId="0C1CAA95" w14:textId="77777777" w:rsidR="004752FB" w:rsidRPr="005140CC" w:rsidRDefault="004752FB" w:rsidP="004752FB">
            <w:pPr>
              <w:ind w:right="7"/>
            </w:pPr>
            <w:r w:rsidRPr="005140CC">
              <w:t xml:space="preserve">Service Definition: </w:t>
            </w:r>
          </w:p>
          <w:p w14:paraId="42C8D73E" w14:textId="77777777" w:rsidR="004752FB" w:rsidRPr="005140CC" w:rsidRDefault="004752FB" w:rsidP="004752FB">
            <w:pPr>
              <w:ind w:right="7"/>
              <w:rPr>
                <w:rStyle w:val="Hyperlink"/>
              </w:rPr>
            </w:pPr>
            <w:hyperlink r:id="rId11" w:history="1">
              <w:r w:rsidRPr="005140CC">
                <w:rPr>
                  <w:rStyle w:val="Hyperlink"/>
                </w:rPr>
                <w:t>https://assets.applytosupply.digitalmarketplace.service.gov.uk/g-cloud-13/documents/580535/771986640133889-service-definition-document-2022-05-16-1627.pdf</w:t>
              </w:r>
            </w:hyperlink>
          </w:p>
          <w:p w14:paraId="5D7BE2C1" w14:textId="28F458D5" w:rsidR="00120EAB" w:rsidRDefault="00120EAB" w:rsidP="00C66DDF">
            <w:pPr>
              <w:pStyle w:val="Standard"/>
              <w:widowControl w:val="0"/>
              <w:numPr>
                <w:ilvl w:val="0"/>
                <w:numId w:val="16"/>
              </w:numPr>
              <w:spacing w:after="0" w:line="280" w:lineRule="auto"/>
              <w:ind w:right="322"/>
              <w:rPr>
                <w:b/>
              </w:rPr>
            </w:pPr>
          </w:p>
        </w:tc>
      </w:tr>
      <w:tr w:rsidR="00235F88" w14:paraId="3A8FFD5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4690F0" w14:textId="77777777" w:rsidR="00235F88" w:rsidRDefault="004935A9">
            <w:pPr>
              <w:pStyle w:val="Standard"/>
              <w:widowControl w:val="0"/>
              <w:spacing w:before="190" w:after="0" w:line="280" w:lineRule="auto"/>
              <w:ind w:left="0" w:right="322" w:firstLine="0"/>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330D3F" w14:textId="6C551AB4" w:rsidR="00235F88" w:rsidRDefault="00352F70">
            <w:pPr>
              <w:pStyle w:val="Standard"/>
              <w:widowControl w:val="0"/>
              <w:spacing w:before="190" w:after="0" w:line="280" w:lineRule="auto"/>
              <w:ind w:left="720" w:right="322" w:firstLine="0"/>
            </w:pPr>
            <w:r>
              <w:rPr>
                <w:b/>
              </w:rPr>
              <w:t>Not applicable</w:t>
            </w:r>
          </w:p>
        </w:tc>
      </w:tr>
      <w:tr w:rsidR="00235F88" w14:paraId="0FE6A90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F7733C" w14:textId="77777777" w:rsidR="00235F88" w:rsidRDefault="00235F88">
            <w:pPr>
              <w:pStyle w:val="Standard"/>
              <w:widowControl w:val="0"/>
              <w:spacing w:before="190" w:after="0" w:line="280" w:lineRule="auto"/>
              <w:ind w:left="0" w:right="322" w:firstLine="0"/>
              <w:rPr>
                <w:b/>
              </w:rPr>
            </w:pPr>
          </w:p>
          <w:p w14:paraId="700CA334" w14:textId="77777777" w:rsidR="00235F88" w:rsidRDefault="004935A9">
            <w:pPr>
              <w:pStyle w:val="Standard"/>
              <w:widowControl w:val="0"/>
              <w:spacing w:before="190" w:after="0" w:line="280" w:lineRule="auto"/>
              <w:ind w:left="0" w:right="322" w:firstLine="0"/>
            </w:pPr>
            <w:r>
              <w:rPr>
                <w:b/>
              </w:rPr>
              <w:t>Location</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DDFD00" w14:textId="0059FE7A" w:rsidR="00235F88" w:rsidRDefault="004752FB">
            <w:pPr>
              <w:pStyle w:val="Standard"/>
              <w:widowControl w:val="0"/>
              <w:spacing w:before="190" w:after="0" w:line="280" w:lineRule="auto"/>
              <w:ind w:left="0" w:right="322" w:firstLine="0"/>
            </w:pPr>
            <w:r>
              <w:t xml:space="preserve">The </w:t>
            </w:r>
            <w:proofErr w:type="gramStart"/>
            <w:r>
              <w:t xml:space="preserve">Services </w:t>
            </w:r>
            <w:r w:rsidRPr="007F5F81">
              <w:t xml:space="preserve"> provided</w:t>
            </w:r>
            <w:proofErr w:type="gramEnd"/>
            <w:r w:rsidRPr="007F5F81">
              <w:t xml:space="preserve"> in this Call-Off Contract allow </w:t>
            </w:r>
            <w:r>
              <w:t xml:space="preserve">the </w:t>
            </w:r>
            <w:r w:rsidRPr="007F5F81">
              <w:t xml:space="preserve">Buyer to self-provision fully virtualised environments, therefore the service is not delivered </w:t>
            </w:r>
            <w:r>
              <w:t>to/</w:t>
            </w:r>
            <w:r w:rsidRPr="007F5F81">
              <w:t>from a specified location, but it is available online.</w:t>
            </w:r>
          </w:p>
          <w:p w14:paraId="723FAD42" w14:textId="2DF63972" w:rsidR="00235F88" w:rsidRDefault="00235F88">
            <w:pPr>
              <w:pStyle w:val="Standard"/>
              <w:widowControl w:val="0"/>
              <w:spacing w:before="190" w:after="0" w:line="280" w:lineRule="auto"/>
              <w:ind w:left="0" w:right="322" w:firstLine="0"/>
            </w:pPr>
          </w:p>
        </w:tc>
      </w:tr>
      <w:tr w:rsidR="00235F88" w14:paraId="63C16AB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EF2253" w14:textId="77777777" w:rsidR="00235F88" w:rsidRDefault="004935A9">
            <w:pPr>
              <w:pStyle w:val="Standard"/>
              <w:widowControl w:val="0"/>
              <w:spacing w:before="190" w:after="0" w:line="280" w:lineRule="auto"/>
              <w:ind w:left="0" w:right="322" w:firstLine="0"/>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22C4D9" w14:textId="77777777" w:rsidR="004752FB" w:rsidRDefault="004752FB" w:rsidP="004752FB">
            <w:pPr>
              <w:pStyle w:val="Standard"/>
              <w:widowControl w:val="0"/>
              <w:spacing w:before="190" w:after="0" w:line="280" w:lineRule="auto"/>
              <w:ind w:left="0" w:right="7" w:firstLine="0"/>
              <w:rPr>
                <w:b/>
              </w:rPr>
            </w:pPr>
            <w:r>
              <w:t xml:space="preserve">The quality standards used as a requirement for this Call-Off Contract are detailed in the Supplier’s G-cloud offering at </w:t>
            </w:r>
            <w:hyperlink r:id="rId12" w:history="1">
              <w:r w:rsidRPr="00CE5DC3">
                <w:rPr>
                  <w:rStyle w:val="Hyperlink"/>
                </w:rPr>
                <w:t>https://www.applytosupply.digitalmarketplace.service.gov.uk/g-cloud/services/771986640133889</w:t>
              </w:r>
            </w:hyperlink>
            <w:r>
              <w:t xml:space="preserve"> under ‘Standards and Certifications’ </w:t>
            </w:r>
          </w:p>
          <w:p w14:paraId="57048725" w14:textId="1784447F" w:rsidR="00235F88" w:rsidRDefault="00235F88">
            <w:pPr>
              <w:pStyle w:val="Standard"/>
              <w:widowControl w:val="0"/>
              <w:spacing w:before="190" w:after="0" w:line="280" w:lineRule="auto"/>
              <w:ind w:left="0" w:right="322" w:firstLine="0"/>
            </w:pPr>
          </w:p>
        </w:tc>
      </w:tr>
      <w:tr w:rsidR="00235F88" w14:paraId="5FF57E00"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289567" w14:textId="77777777" w:rsidR="00235F88" w:rsidRDefault="004935A9">
            <w:pPr>
              <w:pStyle w:val="Standard"/>
              <w:widowControl w:val="0"/>
              <w:spacing w:before="190" w:after="0" w:line="280" w:lineRule="auto"/>
              <w:ind w:left="0" w:right="322" w:firstLine="0"/>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087AB1" w14:textId="77777777" w:rsidR="004752FB" w:rsidRPr="00376719" w:rsidRDefault="004752FB" w:rsidP="004752FB">
            <w:pPr>
              <w:pStyle w:val="Standard"/>
              <w:widowControl w:val="0"/>
              <w:spacing w:before="190" w:after="0" w:line="280" w:lineRule="auto"/>
              <w:ind w:left="0" w:right="7" w:firstLine="0"/>
            </w:pPr>
            <w:r w:rsidRPr="00376719">
              <w:t xml:space="preserve">The technical standards used as a requirement for this Call-Off </w:t>
            </w:r>
            <w:r w:rsidRPr="00376719">
              <w:lastRenderedPageBreak/>
              <w:t>Contract are as described in Section 6.3 of the Supplier’s Terms and Conditions (</w:t>
            </w:r>
            <w:hyperlink r:id="rId13" w:history="1">
              <w:r w:rsidRPr="00376719">
                <w:rPr>
                  <w:rStyle w:val="Hyperlink"/>
                </w:rPr>
                <w:t>Link</w:t>
              </w:r>
            </w:hyperlink>
            <w:r w:rsidRPr="00376719">
              <w:t xml:space="preserve">)“6.3 Safeguards. The [Supplier] will maintain appropriate administrative, physical, and technical safeguards for protection of the security, confidentiality and integrity of Service Data for Enterprise Services in accordance with the Enterprise Security Measures described </w:t>
            </w:r>
            <w:proofErr w:type="spellStart"/>
            <w:r w:rsidRPr="00376719">
              <w:t>at</w:t>
            </w:r>
            <w:proofErr w:type="spellEnd"/>
            <w:r w:rsidRPr="00376719">
              <w:t xml:space="preserve"> “How We Protect Your Service Data (Enterprise Services)”; for Innovation Services in accordance with the Innovation Security Measures described </w:t>
            </w:r>
            <w:proofErr w:type="spellStart"/>
            <w:r w:rsidRPr="00376719">
              <w:t>at</w:t>
            </w:r>
            <w:proofErr w:type="spellEnd"/>
            <w:r w:rsidRPr="00376719">
              <w:t xml:space="preserve"> “How We Protect Your Service Data (Innovation Services)”; as well as in accordance with Supplemental Terms for any Deployed Associated Services, as applicable. The [Supplier]’s compliance with the Enterprise Security Measures or the Innovation Security Measures, each as applicable, shall be deemed compliance with the [Supplier]’s obligations to protect Service Data as set forth in the Agreement.  [Supplier] will access Service Data to provide, secure and improve the Services.”</w:t>
            </w:r>
          </w:p>
          <w:p w14:paraId="45F8417F" w14:textId="52E69FC8" w:rsidR="004B2940" w:rsidRDefault="004B2940" w:rsidP="004752FB">
            <w:pPr>
              <w:pStyle w:val="Standard"/>
              <w:widowControl w:val="0"/>
              <w:spacing w:before="190" w:after="0" w:line="280" w:lineRule="auto"/>
              <w:ind w:left="720" w:right="322" w:firstLine="0"/>
            </w:pPr>
          </w:p>
        </w:tc>
      </w:tr>
      <w:tr w:rsidR="00235F88" w14:paraId="3659F3D9"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EFB02C" w14:textId="77777777" w:rsidR="00235F88" w:rsidRDefault="004935A9">
            <w:pPr>
              <w:pStyle w:val="Standard"/>
              <w:widowControl w:val="0"/>
              <w:spacing w:before="190" w:after="0" w:line="280" w:lineRule="auto"/>
              <w:ind w:left="0" w:right="322" w:firstLine="0"/>
            </w:pPr>
            <w:r>
              <w:rPr>
                <w:b/>
              </w:rPr>
              <w:lastRenderedPageBreak/>
              <w:t>Service level agreement: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47EA0" w14:textId="77777777" w:rsidR="004752FB" w:rsidRPr="00376719" w:rsidRDefault="004752FB" w:rsidP="004752FB">
            <w:pPr>
              <w:widowControl w:val="0"/>
              <w:spacing w:before="190" w:line="276" w:lineRule="auto"/>
              <w:ind w:right="7"/>
            </w:pPr>
            <w:r w:rsidRPr="00376719">
              <w:t>The service level and availability criteria required for this Call-</w:t>
            </w:r>
            <w:r w:rsidRPr="005140CC">
              <w:t>Off Contract are as described in Section 1.1 of the Supplier’s Terms and Conditions (</w:t>
            </w:r>
            <w:hyperlink r:id="rId14" w:history="1">
              <w:r w:rsidRPr="005140CC">
                <w:rPr>
                  <w:rStyle w:val="Hyperlink"/>
                </w:rPr>
                <w:t>Link</w:t>
              </w:r>
            </w:hyperlink>
            <w:r w:rsidRPr="005140CC">
              <w:t>)</w:t>
            </w:r>
          </w:p>
          <w:p w14:paraId="494A9FCF" w14:textId="77777777" w:rsidR="004752FB" w:rsidRDefault="004752FB" w:rsidP="004752FB">
            <w:pPr>
              <w:widowControl w:val="0"/>
              <w:spacing w:before="190" w:line="276" w:lineRule="auto"/>
              <w:ind w:right="7"/>
              <w:rPr>
                <w:lang w:val="en"/>
              </w:rPr>
            </w:pPr>
            <w:r w:rsidRPr="00376719">
              <w:t>“</w:t>
            </w:r>
            <w:r w:rsidRPr="00376719">
              <w:rPr>
                <w:lang w:val="en"/>
              </w:rPr>
              <w:t>1.1 Service. [Supplier] will make the Services and Your Service Data available to You pursuant to this Agreement and the applicable Service Order(s) and Documentation in accordance with Your Service Plan. [Supplier] will use commercially reasonable efforts to make the Services available twenty-four (24) hours a day, seven (7) days a week, except during (a) Planned Downtime (of which [Supplier] will give advance notice via Our Site or to the Account owner); and (b) Force Majeure Events.”</w:t>
            </w:r>
          </w:p>
          <w:p w14:paraId="4EE1A050" w14:textId="77777777" w:rsidR="004752FB" w:rsidRDefault="004752FB" w:rsidP="004752FB">
            <w:pPr>
              <w:widowControl w:val="0"/>
              <w:spacing w:before="190" w:line="276" w:lineRule="auto"/>
              <w:ind w:right="7"/>
            </w:pPr>
            <w:r>
              <w:t xml:space="preserve">Optional Add-on service levels are available and as described in the </w:t>
            </w:r>
            <w:r w:rsidRPr="007F5F81">
              <w:t>service description</w:t>
            </w:r>
            <w:r>
              <w:t>.</w:t>
            </w:r>
          </w:p>
          <w:p w14:paraId="71467095" w14:textId="189FB168" w:rsidR="00352F70" w:rsidRDefault="00352F70" w:rsidP="00966A0C">
            <w:pPr>
              <w:pStyle w:val="Standard"/>
              <w:widowControl w:val="0"/>
              <w:spacing w:before="190" w:line="280" w:lineRule="auto"/>
              <w:ind w:right="322"/>
            </w:pPr>
          </w:p>
        </w:tc>
      </w:tr>
      <w:tr w:rsidR="00235F88" w14:paraId="6012368A"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EC9F14" w14:textId="77777777" w:rsidR="00235F88" w:rsidRDefault="004935A9">
            <w:pPr>
              <w:pStyle w:val="Standard"/>
              <w:widowControl w:val="0"/>
              <w:spacing w:before="190" w:after="0" w:line="280" w:lineRule="auto"/>
              <w:ind w:left="0" w:right="322" w:firstLine="0"/>
            </w:pPr>
            <w:r>
              <w:rPr>
                <w:b/>
              </w:rPr>
              <w:t>Onboarding</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88455F" w14:textId="77777777" w:rsidR="00235F88" w:rsidRDefault="004B2940">
            <w:pPr>
              <w:pStyle w:val="Standard"/>
              <w:widowControl w:val="0"/>
              <w:spacing w:before="190" w:after="0" w:line="280" w:lineRule="auto"/>
              <w:ind w:left="0" w:right="322" w:firstLine="0"/>
            </w:pPr>
            <w:r>
              <w:t xml:space="preserve">The onboarding plan for this Call-Off Contract is as set out in the Supplier’s G-Cloud 13 Framework service page (“Onboarding and offboarding”).  </w:t>
            </w:r>
          </w:p>
          <w:p w14:paraId="540DE4DD" w14:textId="5566FE32" w:rsidR="004752FB" w:rsidRDefault="004752FB" w:rsidP="004752FB">
            <w:pPr>
              <w:pStyle w:val="Standard"/>
              <w:widowControl w:val="0"/>
              <w:spacing w:before="190" w:after="0" w:line="280" w:lineRule="auto"/>
              <w:ind w:left="0" w:right="7" w:firstLine="0"/>
            </w:pPr>
            <w:hyperlink r:id="rId15" w:history="1">
              <w:r w:rsidRPr="003A7FD2">
                <w:rPr>
                  <w:rStyle w:val="Hyperlink"/>
                </w:rPr>
                <w:t>https://www.applytosupply.digitalmarketplace.service.gov.uk/g-cloud/services/771986640133889</w:t>
              </w:r>
            </w:hyperlink>
            <w:r w:rsidRPr="003A7FD2">
              <w:t xml:space="preserve"> </w:t>
            </w:r>
          </w:p>
          <w:p w14:paraId="25E05F56" w14:textId="77777777" w:rsidR="00F1226F" w:rsidRPr="00F1226F" w:rsidRDefault="00F1226F" w:rsidP="00F1226F">
            <w:pPr>
              <w:widowControl w:val="0"/>
              <w:spacing w:before="190" w:line="276" w:lineRule="auto"/>
              <w:ind w:right="7"/>
            </w:pPr>
            <w:r w:rsidRPr="00F1226F">
              <w:t xml:space="preserve">Extensive user documentation is available on the Zendesk Support website (https://support.zendesk.com/hc/en-us). This </w:t>
            </w:r>
            <w:r w:rsidRPr="00F1226F">
              <w:lastRenderedPageBreak/>
              <w:t>includes how to get started with the solution as well as detailed support for advanced users. Documentation for APIs and SDKs is available via the Zendesk Developer Portal (</w:t>
            </w:r>
            <w:hyperlink r:id="rId16" w:history="1">
              <w:r w:rsidRPr="00F1226F">
                <w:rPr>
                  <w:color w:val="0563C1" w:themeColor="hyperlink"/>
                  <w:u w:val="single"/>
                </w:rPr>
                <w:t>https://developer.zendesk.com</w:t>
              </w:r>
            </w:hyperlink>
            <w:r w:rsidRPr="00F1226F">
              <w:t>).</w:t>
            </w:r>
          </w:p>
          <w:p w14:paraId="2BB62F26" w14:textId="77777777" w:rsidR="00F1226F" w:rsidRPr="00F1226F" w:rsidRDefault="00F1226F" w:rsidP="00F1226F">
            <w:pPr>
              <w:widowControl w:val="0"/>
              <w:spacing w:before="190" w:line="276" w:lineRule="auto"/>
              <w:ind w:right="7"/>
            </w:pPr>
            <w:r w:rsidRPr="00F1226F">
              <w:t>Zendesk provides training in many different forms, based on the specific requirements of our customers and the specific project. For example:</w:t>
            </w:r>
          </w:p>
          <w:p w14:paraId="073B9488" w14:textId="77777777" w:rsidR="00F1226F" w:rsidRPr="00F1226F" w:rsidRDefault="00F1226F" w:rsidP="00F1226F">
            <w:pPr>
              <w:widowControl w:val="0"/>
              <w:spacing w:before="190" w:line="276" w:lineRule="auto"/>
              <w:ind w:right="7"/>
            </w:pPr>
            <w:r w:rsidRPr="00F1226F">
              <w:t>(</w:t>
            </w:r>
            <w:proofErr w:type="spellStart"/>
            <w:r w:rsidRPr="00F1226F">
              <w:t>i</w:t>
            </w:r>
            <w:proofErr w:type="spellEnd"/>
            <w:r w:rsidRPr="00F1226F">
              <w:t xml:space="preserve">) Self-service guided resources are available on the Zendesk Support website; (ii) free and paid instructor and </w:t>
            </w:r>
            <w:proofErr w:type="spellStart"/>
            <w:r w:rsidRPr="00F1226F">
              <w:t>self led</w:t>
            </w:r>
            <w:proofErr w:type="spellEnd"/>
            <w:r w:rsidRPr="00F1226F">
              <w:t xml:space="preserve"> recorded/live (in person, remote) trainings/webinars are available via Zendesk Training (training.zendesk.com); (iii) custom training (remote or in person) can be designed and scoped based on customer requirements, at additional cost.</w:t>
            </w:r>
          </w:p>
          <w:p w14:paraId="13BDE313" w14:textId="77777777" w:rsidR="00F1226F" w:rsidRPr="00F1226F" w:rsidRDefault="00F1226F" w:rsidP="00F1226F">
            <w:pPr>
              <w:widowControl w:val="0"/>
              <w:spacing w:before="190" w:line="276" w:lineRule="auto"/>
              <w:ind w:right="7"/>
            </w:pPr>
            <w:r w:rsidRPr="00F1226F">
              <w:t>Zendesk offers a variety of implementation approaches, designed to meet the needs of our customers. These include various degrees of initial training for the customer's project team to ensure they have a solid understanding of the Zendesk solution before the design workshops. This helps develop a common understanding and language at the very start of the project.</w:t>
            </w:r>
          </w:p>
          <w:p w14:paraId="6B32ABF0" w14:textId="77777777" w:rsidR="00F1226F" w:rsidRDefault="00F1226F" w:rsidP="004752FB">
            <w:pPr>
              <w:pStyle w:val="Standard"/>
              <w:widowControl w:val="0"/>
              <w:spacing w:before="190" w:after="0" w:line="280" w:lineRule="auto"/>
              <w:ind w:left="0" w:right="7" w:firstLine="0"/>
            </w:pPr>
          </w:p>
          <w:p w14:paraId="179F948A" w14:textId="61900121" w:rsidR="004752FB" w:rsidRDefault="004752FB">
            <w:pPr>
              <w:pStyle w:val="Standard"/>
              <w:widowControl w:val="0"/>
              <w:spacing w:before="190" w:after="0" w:line="280" w:lineRule="auto"/>
              <w:ind w:left="0" w:right="322" w:firstLine="0"/>
            </w:pPr>
          </w:p>
        </w:tc>
      </w:tr>
    </w:tbl>
    <w:p w14:paraId="35C3461E" w14:textId="77777777" w:rsidR="00235F88" w:rsidRDefault="00235F88">
      <w:pPr>
        <w:pStyle w:val="Standard"/>
        <w:spacing w:after="0" w:line="254"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235F88" w14:paraId="57C4E873" w14:textId="77777777" w:rsidTr="00966A0C">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F65BBA6" w14:textId="77777777" w:rsidR="00235F88" w:rsidRDefault="004935A9">
            <w:pPr>
              <w:pStyle w:val="Standard"/>
              <w:spacing w:after="0" w:line="254" w:lineRule="auto"/>
              <w:ind w:left="0" w:firstLine="0"/>
            </w:pPr>
            <w:r>
              <w:rPr>
                <w:b/>
              </w:rPr>
              <w:t>Offboarding</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7840744" w14:textId="77777777" w:rsidR="004B2940" w:rsidRDefault="004B2940" w:rsidP="00966A0C">
            <w:pPr>
              <w:widowControl w:val="0"/>
              <w:spacing w:before="190" w:line="280" w:lineRule="auto"/>
              <w:ind w:right="322"/>
            </w:pPr>
            <w:r>
              <w:t>The offboarding plan for this Call-Off Contract is as set out in the Supplier’s G-Cloud 13 Framework service page (“Onboarding and offboarding”).</w:t>
            </w:r>
          </w:p>
          <w:p w14:paraId="1F17B431" w14:textId="77777777" w:rsidR="004B2940" w:rsidRDefault="004B2940" w:rsidP="00966A0C">
            <w:pPr>
              <w:spacing w:line="254" w:lineRule="auto"/>
              <w:ind w:left="10"/>
            </w:pPr>
          </w:p>
          <w:p w14:paraId="6B687245" w14:textId="634A9742" w:rsidR="004B2940" w:rsidRDefault="00F1226F" w:rsidP="00966A0C">
            <w:pPr>
              <w:spacing w:line="254" w:lineRule="auto"/>
              <w:ind w:left="10"/>
            </w:pPr>
            <w:hyperlink r:id="rId17" w:history="1">
              <w:r w:rsidRPr="003A7FD2">
                <w:rPr>
                  <w:rStyle w:val="Hyperlink"/>
                </w:rPr>
                <w:t>https://www.applytosupply.digitalmarketplace.service.gov.uk/g-cloud/services/771986640133889</w:t>
              </w:r>
            </w:hyperlink>
          </w:p>
          <w:p w14:paraId="3407DD12" w14:textId="77777777" w:rsidR="00F1226F" w:rsidRDefault="00F1226F" w:rsidP="00966A0C">
            <w:pPr>
              <w:pStyle w:val="Standard"/>
              <w:spacing w:after="0" w:line="254" w:lineRule="auto"/>
              <w:ind w:left="10" w:firstLine="0"/>
            </w:pPr>
          </w:p>
          <w:p w14:paraId="1CDCA57A" w14:textId="771D2456" w:rsidR="00F1226F" w:rsidRDefault="00F1226F" w:rsidP="00966A0C">
            <w:pPr>
              <w:pStyle w:val="Standard"/>
              <w:spacing w:after="0" w:line="254" w:lineRule="auto"/>
              <w:ind w:left="10" w:firstLine="0"/>
            </w:pPr>
          </w:p>
        </w:tc>
      </w:tr>
      <w:tr w:rsidR="00235F88" w14:paraId="62DF0FD2"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8166748" w14:textId="77777777" w:rsidR="00235F88" w:rsidRDefault="004935A9">
            <w:pPr>
              <w:pStyle w:val="Standard"/>
              <w:spacing w:after="0" w:line="254" w:lineRule="auto"/>
              <w:ind w:left="0" w:firstLine="0"/>
            </w:pPr>
            <w:r>
              <w:rPr>
                <w:b/>
              </w:rPr>
              <w:t>Collaboration agreement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E851763" w14:textId="2FC3ADAD" w:rsidR="00235F88" w:rsidRDefault="00352F70">
            <w:pPr>
              <w:pStyle w:val="Standard"/>
              <w:spacing w:after="0" w:line="254" w:lineRule="auto"/>
              <w:ind w:left="10" w:firstLine="0"/>
            </w:pPr>
            <w:r>
              <w:t>Not applicable</w:t>
            </w:r>
          </w:p>
        </w:tc>
      </w:tr>
      <w:tr w:rsidR="00235F88" w14:paraId="07DC8075" w14:textId="77777777">
        <w:trPr>
          <w:trHeight w:val="730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26EE9D8" w14:textId="77777777" w:rsidR="00235F88" w:rsidRDefault="004935A9">
            <w:pPr>
              <w:pStyle w:val="Standard"/>
              <w:spacing w:after="0" w:line="254" w:lineRule="auto"/>
              <w:ind w:left="0" w:firstLine="0"/>
            </w:pPr>
            <w:r>
              <w:rPr>
                <w:b/>
              </w:rPr>
              <w:lastRenderedPageBreak/>
              <w:t>Limit on Parties’ liability</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DEACB76" w14:textId="77777777" w:rsidR="00F1226F" w:rsidRPr="00F1226F" w:rsidRDefault="004935A9" w:rsidP="00F1226F">
            <w:pPr>
              <w:spacing w:after="233" w:line="288" w:lineRule="auto"/>
              <w:ind w:right="7"/>
            </w:pPr>
            <w:r>
              <w:t xml:space="preserve">Defaults by either party resulting in direct loss to the property (including technical infrastructure, assets or equipment but excluding any loss or damage to Buyer Data) of the other Party will not exceed </w:t>
            </w:r>
            <w:r w:rsidR="00041B91">
              <w:t>£100,000,000</w:t>
            </w:r>
            <w:r>
              <w:t xml:space="preserve"> per year</w:t>
            </w:r>
            <w:r w:rsidR="00F1226F">
              <w:t xml:space="preserve"> or </w:t>
            </w:r>
            <w:proofErr w:type="spellStart"/>
            <w:r w:rsidR="00F1226F" w:rsidRPr="00F1226F">
              <w:rPr>
                <w:sz w:val="20"/>
                <w:szCs w:val="20"/>
              </w:rPr>
              <w:t>or</w:t>
            </w:r>
            <w:proofErr w:type="spellEnd"/>
            <w:r w:rsidR="00F1226F" w:rsidRPr="00F1226F">
              <w:rPr>
                <w:sz w:val="20"/>
                <w:szCs w:val="20"/>
              </w:rPr>
              <w:t xml:space="preserve"> 125% of the Charges payable by the Buyer to the Supplier during the Call-Off Contract Term (whichever is the greater)</w:t>
            </w:r>
            <w:r w:rsidR="00F1226F" w:rsidRPr="00F1226F">
              <w:t xml:space="preserve">. </w:t>
            </w:r>
          </w:p>
          <w:p w14:paraId="71BC5F35" w14:textId="0AA68316" w:rsidR="00235F88" w:rsidRDefault="004935A9" w:rsidP="00F1226F">
            <w:pPr>
              <w:pStyle w:val="Standard"/>
              <w:spacing w:after="233" w:line="288" w:lineRule="auto"/>
              <w:ind w:left="10" w:firstLine="0"/>
            </w:pPr>
            <w:r>
              <w:t xml:space="preserve">The annual total liability of the Supplier for Buyer Data Defaults resulting in direct loss, destruction, corruption, degradation or damage to any Buyer Data will not exceed </w:t>
            </w:r>
            <w:r w:rsidR="00041B91">
              <w:t xml:space="preserve">100% </w:t>
            </w:r>
            <w:r>
              <w:t>of the Charges payable by the Buyer to the Supplier during the Call-Off Contract Term (whichever is the greater).</w:t>
            </w:r>
          </w:p>
          <w:p w14:paraId="629D6099" w14:textId="77777777" w:rsidR="00235F88" w:rsidRDefault="004935A9">
            <w:pPr>
              <w:pStyle w:val="Standard"/>
              <w:spacing w:after="0" w:line="254" w:lineRule="auto"/>
              <w:ind w:left="10" w:firstLine="0"/>
            </w:pPr>
            <w:r>
              <w:t>The annual total liability of the Supplier for all other Defaults will</w:t>
            </w:r>
          </w:p>
          <w:p w14:paraId="4A8FC099" w14:textId="3DCF5BF4" w:rsidR="00235F88" w:rsidRDefault="004935A9">
            <w:pPr>
              <w:pStyle w:val="Standard"/>
              <w:spacing w:after="0" w:line="254" w:lineRule="auto"/>
              <w:ind w:left="10" w:firstLine="0"/>
            </w:pPr>
            <w:r>
              <w:t xml:space="preserve">not exceed </w:t>
            </w:r>
            <w:r w:rsidR="00041B91">
              <w:t>100%</w:t>
            </w:r>
            <w:r>
              <w:t xml:space="preserve"> of the Charges payable by the Buyer to the Supplier during the Call-Off Contract Term (whichever is the greater).</w:t>
            </w:r>
          </w:p>
        </w:tc>
      </w:tr>
      <w:tr w:rsidR="00235F88" w14:paraId="4A1FCB6B" w14:textId="77777777">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138B7EF" w14:textId="77777777" w:rsidR="00235F88" w:rsidRDefault="004935A9">
            <w:pPr>
              <w:pStyle w:val="Standard"/>
              <w:spacing w:after="0" w:line="254" w:lineRule="auto"/>
              <w:ind w:left="0" w:firstLine="0"/>
            </w:pPr>
            <w:r>
              <w:rPr>
                <w:b/>
              </w:rPr>
              <w:t>Insurance</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7F524D6" w14:textId="77777777" w:rsidR="00235F88" w:rsidRDefault="004935A9">
            <w:pPr>
              <w:pStyle w:val="Standard"/>
              <w:spacing w:after="48" w:line="254" w:lineRule="auto"/>
              <w:ind w:left="10" w:firstLine="0"/>
            </w:pPr>
            <w:r>
              <w:t>The Supplier insurance(s) required will be:</w:t>
            </w:r>
          </w:p>
          <w:p w14:paraId="42931DDA" w14:textId="77777777" w:rsidR="00235F88" w:rsidRDefault="004935A9" w:rsidP="00447C77">
            <w:pPr>
              <w:pStyle w:val="Standard"/>
              <w:numPr>
                <w:ilvl w:val="0"/>
                <w:numId w:val="52"/>
              </w:numPr>
              <w:spacing w:after="22" w:line="283" w:lineRule="auto"/>
              <w:ind w:hanging="398"/>
            </w:pPr>
            <w:r>
              <w:t>[a minimum insurance period of [6 years] following the expiration or Ending of this Call-Off Contract]</w:t>
            </w:r>
          </w:p>
          <w:p w14:paraId="20ED148E" w14:textId="77777777" w:rsidR="00235F88" w:rsidRDefault="004935A9">
            <w:pPr>
              <w:pStyle w:val="Standard"/>
              <w:numPr>
                <w:ilvl w:val="0"/>
                <w:numId w:val="17"/>
              </w:numPr>
              <w:spacing w:after="18" w:line="280"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23A55B1" w14:textId="77777777" w:rsidR="00235F88" w:rsidRDefault="004935A9">
            <w:pPr>
              <w:pStyle w:val="Standard"/>
              <w:numPr>
                <w:ilvl w:val="0"/>
                <w:numId w:val="17"/>
              </w:numPr>
              <w:spacing w:after="43" w:line="254" w:lineRule="auto"/>
              <w:ind w:hanging="398"/>
            </w:pPr>
            <w:r>
              <w:t>employers' liability insurance with a minimum limit of</w:t>
            </w:r>
          </w:p>
          <w:p w14:paraId="52F6336D" w14:textId="77777777" w:rsidR="00235F88" w:rsidRDefault="004935A9">
            <w:pPr>
              <w:pStyle w:val="Standard"/>
              <w:spacing w:after="0" w:line="254" w:lineRule="auto"/>
              <w:ind w:left="0" w:right="65" w:firstLine="0"/>
              <w:jc w:val="right"/>
            </w:pPr>
            <w:r>
              <w:t>£5,000,000 or any higher minimum limit required by Law</w:t>
            </w:r>
          </w:p>
        </w:tc>
      </w:tr>
      <w:tr w:rsidR="00235F88" w14:paraId="491B0490" w14:textId="77777777">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0CB9426" w14:textId="77777777" w:rsidR="00235F88" w:rsidRDefault="004935A9">
            <w:pPr>
              <w:pStyle w:val="Standard"/>
              <w:spacing w:after="0" w:line="254" w:lineRule="auto"/>
              <w:ind w:left="0" w:firstLine="0"/>
            </w:pPr>
            <w:r>
              <w:rPr>
                <w:b/>
              </w:rPr>
              <w:lastRenderedPageBreak/>
              <w:t>Buyer’s responsibilities</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1D596F" w14:textId="77777777" w:rsidR="00923F6A" w:rsidRPr="00923F6A" w:rsidRDefault="004935A9" w:rsidP="00923F6A">
            <w:pPr>
              <w:pStyle w:val="NormalWeb"/>
              <w:spacing w:before="240" w:after="0"/>
              <w:rPr>
                <w:rFonts w:ascii="Arial" w:hAnsi="Arial" w:cs="Arial"/>
                <w:sz w:val="22"/>
                <w:szCs w:val="22"/>
              </w:rPr>
            </w:pPr>
            <w:r w:rsidRPr="00923F6A">
              <w:rPr>
                <w:rFonts w:ascii="Arial" w:hAnsi="Arial" w:cs="Arial"/>
                <w:sz w:val="22"/>
                <w:szCs w:val="22"/>
              </w:rPr>
              <w:t xml:space="preserve">The Buyer is responsible for </w:t>
            </w:r>
            <w:r w:rsidR="00923F6A" w:rsidRPr="00923F6A">
              <w:rPr>
                <w:rFonts w:ascii="Arial" w:hAnsi="Arial" w:cs="Arial"/>
                <w:color w:val="000000"/>
                <w:sz w:val="22"/>
                <w:szCs w:val="22"/>
              </w:rPr>
              <w:t>ensuring the Supplier has the information required in order to ensure successful delivery of the Contract. </w:t>
            </w:r>
          </w:p>
          <w:p w14:paraId="2AFCCA0C" w14:textId="77777777" w:rsidR="00923F6A" w:rsidRDefault="00923F6A" w:rsidP="00923F6A"/>
          <w:p w14:paraId="5CFF4C32" w14:textId="3EDFF637" w:rsidR="00235F88" w:rsidRDefault="00235F88">
            <w:pPr>
              <w:pStyle w:val="Standard"/>
              <w:spacing w:after="0" w:line="254" w:lineRule="auto"/>
              <w:ind w:left="10" w:firstLine="0"/>
            </w:pPr>
          </w:p>
        </w:tc>
      </w:tr>
      <w:tr w:rsidR="00235F88" w14:paraId="78FBD70F"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C8ADF75" w14:textId="77777777" w:rsidR="00235F88" w:rsidRDefault="004935A9">
            <w:pPr>
              <w:pStyle w:val="Standard"/>
              <w:spacing w:after="0" w:line="254" w:lineRule="auto"/>
              <w:ind w:left="0" w:firstLine="0"/>
            </w:pPr>
            <w:r>
              <w:rPr>
                <w:b/>
              </w:rPr>
              <w:t>Buyer’s equipment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7B70C07" w14:textId="6A6ADE8E" w:rsidR="00923F6A" w:rsidRPr="00923F6A" w:rsidRDefault="00F1226F" w:rsidP="00923F6A">
            <w:r>
              <w:t>Not applicable</w:t>
            </w:r>
          </w:p>
          <w:p w14:paraId="5409046E" w14:textId="5658AE98" w:rsidR="00235F88" w:rsidRPr="00923F6A" w:rsidRDefault="00235F88">
            <w:pPr>
              <w:pStyle w:val="Standard"/>
              <w:spacing w:after="0" w:line="254" w:lineRule="auto"/>
              <w:ind w:left="10" w:firstLine="0"/>
            </w:pPr>
          </w:p>
        </w:tc>
      </w:tr>
    </w:tbl>
    <w:p w14:paraId="70765840" w14:textId="77777777" w:rsidR="00235F88" w:rsidRDefault="004935A9">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235F88" w14:paraId="0FB3BC2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7248E8F" w14:textId="0A625D08" w:rsidR="00235F88" w:rsidRDefault="004935A9">
            <w:pPr>
              <w:pStyle w:val="Standard"/>
              <w:spacing w:after="0" w:line="254" w:lineRule="auto"/>
              <w:ind w:left="0" w:firstLine="0"/>
            </w:pPr>
            <w:r>
              <w:rPr>
                <w:b/>
              </w:rPr>
              <w:t>Subcontractors or partner</w:t>
            </w:r>
            <w:r w:rsidR="00F1226F">
              <w:rPr>
                <w:b/>
              </w:rPr>
              <w:t>s</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5F31F298" w14:textId="1A349FE4" w:rsidR="00966A0C" w:rsidRDefault="004935A9">
            <w:pPr>
              <w:pStyle w:val="Standard"/>
              <w:spacing w:after="0" w:line="254" w:lineRule="auto"/>
              <w:ind w:left="10" w:firstLine="0"/>
            </w:pPr>
            <w:r>
              <w:t>The following is a list of the Supplier’s Subcontractors or Partners</w:t>
            </w:r>
            <w:r w:rsidR="00966A0C">
              <w:t>:</w:t>
            </w:r>
          </w:p>
          <w:p w14:paraId="67F82A20" w14:textId="3AE786FA" w:rsidR="007B03F5" w:rsidRDefault="004935A9">
            <w:pPr>
              <w:pStyle w:val="Standard"/>
              <w:spacing w:after="0" w:line="254" w:lineRule="auto"/>
              <w:ind w:left="10" w:firstLine="0"/>
            </w:pPr>
            <w:r>
              <w:t xml:space="preserve"> </w:t>
            </w:r>
          </w:p>
          <w:p w14:paraId="38B3EF7A" w14:textId="77777777" w:rsidR="00F1226F" w:rsidRPr="00F1226F" w:rsidRDefault="00966A0C" w:rsidP="00F1226F">
            <w:pPr>
              <w:spacing w:line="249" w:lineRule="auto"/>
              <w:ind w:right="7"/>
            </w:pPr>
            <w:r>
              <w:rPr>
                <w:b/>
              </w:rPr>
              <w:t xml:space="preserve"> </w:t>
            </w:r>
            <w:r w:rsidR="007B03F5" w:rsidRPr="009B2B8A">
              <w:rPr>
                <w:b/>
                <w:color w:val="FFFFFF" w:themeColor="background1"/>
              </w:rPr>
              <w:t>A</w:t>
            </w:r>
            <w:hyperlink r:id="rId18" w:history="1">
              <w:r w:rsidR="00F1226F" w:rsidRPr="00F1226F">
                <w:rPr>
                  <w:color w:val="0563C1" w:themeColor="hyperlink"/>
                  <w:u w:val="single"/>
                </w:rPr>
                <w:t>https://support.zendesk.com/hc/en-us/articles/4408883061530</w:t>
              </w:r>
            </w:hyperlink>
            <w:r w:rsidR="00F1226F" w:rsidRPr="00F1226F">
              <w:t xml:space="preserve"> </w:t>
            </w:r>
          </w:p>
          <w:p w14:paraId="69F6F0BD" w14:textId="77777777" w:rsidR="00F1226F" w:rsidRPr="00F1226F" w:rsidRDefault="00F1226F" w:rsidP="00F1226F">
            <w:pPr>
              <w:spacing w:line="249" w:lineRule="auto"/>
              <w:ind w:right="7"/>
            </w:pPr>
          </w:p>
          <w:p w14:paraId="207DA871" w14:textId="417E5F32" w:rsidR="00235F88" w:rsidRDefault="00F1226F" w:rsidP="00F1226F">
            <w:pPr>
              <w:pStyle w:val="Standard"/>
              <w:spacing w:after="0" w:line="254" w:lineRule="auto"/>
              <w:ind w:left="10" w:firstLine="0"/>
            </w:pPr>
            <w:r w:rsidRPr="00F1226F">
              <w:rPr>
                <w:color w:val="auto"/>
              </w:rPr>
              <w:t xml:space="preserve">Notwithstanding anything to the contrary in this Call-Off Contract, the Buyer authorises the sub-contractors and sub-processors listed in the webpage above, according to Schedule 7 Annex 1 </w:t>
            </w:r>
            <w:proofErr w:type="spellStart"/>
            <w:proofErr w:type="gramStart"/>
            <w:r w:rsidRPr="00F1226F">
              <w:rPr>
                <w:color w:val="auto"/>
              </w:rPr>
              <w:t>below.</w:t>
            </w:r>
            <w:r w:rsidR="007B03F5" w:rsidRPr="009B2B8A">
              <w:rPr>
                <w:b/>
                <w:color w:val="FFFFFF" w:themeColor="background1"/>
              </w:rPr>
              <w:t>pplicable</w:t>
            </w:r>
            <w:proofErr w:type="spellEnd"/>
            <w:proofErr w:type="gramEnd"/>
          </w:p>
        </w:tc>
      </w:tr>
    </w:tbl>
    <w:p w14:paraId="7D455052" w14:textId="77777777" w:rsidR="00235F88" w:rsidRDefault="004935A9">
      <w:pPr>
        <w:pStyle w:val="Heading3"/>
        <w:spacing w:after="158" w:line="240" w:lineRule="auto"/>
        <w:ind w:left="1113" w:firstLine="1118"/>
      </w:pPr>
      <w:r>
        <w:t>Call-Off Contract charges and payment</w:t>
      </w:r>
    </w:p>
    <w:p w14:paraId="6727502C" w14:textId="77777777" w:rsidR="00235F88" w:rsidRDefault="004935A9">
      <w:pPr>
        <w:pStyle w:val="Standard"/>
        <w:spacing w:after="0" w:line="240" w:lineRule="auto"/>
        <w:ind w:right="14"/>
      </w:pPr>
      <w:r>
        <w:t>The Call-Off Contract charges and payment details are in the table below. See Schedule 2 for a full breakdown.</w:t>
      </w:r>
    </w:p>
    <w:p w14:paraId="6A3BA7E2" w14:textId="77777777" w:rsidR="00235F88" w:rsidRDefault="00235F88">
      <w:pPr>
        <w:pStyle w:val="Standard"/>
        <w:spacing w:after="0" w:line="25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235F88" w14:paraId="5F309068" w14:textId="77777777">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A48BA1" w14:textId="77777777" w:rsidR="00235F88" w:rsidRDefault="004935A9">
            <w:pPr>
              <w:pStyle w:val="Standard"/>
              <w:spacing w:after="0" w:line="254" w:lineRule="auto"/>
              <w:ind w:left="0" w:firstLine="0"/>
            </w:pPr>
            <w:r>
              <w:rPr>
                <w:b/>
              </w:rPr>
              <w:t>Payment method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C8D62FF" w14:textId="7614983D" w:rsidR="00700BB6" w:rsidRPr="00700BB6" w:rsidRDefault="004935A9" w:rsidP="00447C77">
            <w:pPr>
              <w:pStyle w:val="Standard"/>
              <w:numPr>
                <w:ilvl w:val="1"/>
                <w:numId w:val="86"/>
              </w:numPr>
              <w:spacing w:after="0" w:line="254" w:lineRule="auto"/>
            </w:pPr>
            <w:r>
              <w:t>The payment method for this Call-Off Contract</w:t>
            </w:r>
            <w:r w:rsidR="00F1226F">
              <w:t xml:space="preserve"> is by electronic funds transfer</w:t>
            </w:r>
            <w:proofErr w:type="gramStart"/>
            <w:r w:rsidR="00F1226F">
              <w:t xml:space="preserve">. </w:t>
            </w:r>
            <w:proofErr w:type="gramEnd"/>
            <w:r w:rsidR="00F1226F">
              <w:t xml:space="preserve">Invoices should be submitted </w:t>
            </w:r>
            <w:proofErr w:type="gramStart"/>
            <w:r w:rsidR="00F1226F">
              <w:t xml:space="preserve">to </w:t>
            </w:r>
            <w:r w:rsidR="00700BB6">
              <w:t>:</w:t>
            </w:r>
            <w:proofErr w:type="gramEnd"/>
            <w:r w:rsidR="00700BB6">
              <w:t xml:space="preserve"> </w:t>
            </w:r>
            <w:r w:rsidR="00A52700" w:rsidRPr="00A52700">
              <w:rPr>
                <w:color w:val="C00000"/>
                <w:spacing w:val="2"/>
                <w:shd w:val="clear" w:color="auto" w:fill="FFFFFF"/>
              </w:rPr>
              <w:t>REDACTED TEXT under FOIA Section 43 Commercial Interests</w:t>
            </w:r>
            <w:r w:rsidR="00F1226F">
              <w:rPr>
                <w:color w:val="202124"/>
                <w:spacing w:val="2"/>
                <w:shd w:val="clear" w:color="auto" w:fill="FFFFFF"/>
              </w:rPr>
              <w:t xml:space="preserve"> </w:t>
            </w:r>
            <w:r w:rsidR="00700BB6" w:rsidRPr="00700BB6">
              <w:t>on a</w:t>
            </w:r>
            <w:r w:rsidR="00F1226F">
              <w:t>n</w:t>
            </w:r>
            <w:r w:rsidR="00700BB6" w:rsidRPr="00700BB6">
              <w:t xml:space="preserve"> </w:t>
            </w:r>
            <w:r w:rsidR="00F1226F">
              <w:t>annual</w:t>
            </w:r>
            <w:r w:rsidR="00700BB6" w:rsidRPr="00700BB6">
              <w:t xml:space="preserve"> basis.</w:t>
            </w:r>
          </w:p>
          <w:p w14:paraId="571BC3BA" w14:textId="77777777" w:rsidR="00235F88" w:rsidRDefault="00235F88">
            <w:pPr>
              <w:pStyle w:val="Standard"/>
              <w:spacing w:after="0" w:line="254" w:lineRule="auto"/>
              <w:ind w:left="2" w:firstLine="0"/>
            </w:pPr>
          </w:p>
        </w:tc>
      </w:tr>
      <w:tr w:rsidR="00235F88" w14:paraId="157D15A7" w14:textId="77777777">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520DDD0" w14:textId="77777777" w:rsidR="00235F88" w:rsidRDefault="004935A9">
            <w:pPr>
              <w:pStyle w:val="Standard"/>
              <w:spacing w:after="0" w:line="254" w:lineRule="auto"/>
              <w:ind w:left="0" w:firstLine="0"/>
            </w:pPr>
            <w:r>
              <w:rPr>
                <w:b/>
              </w:rPr>
              <w:t>Payment profile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8EA7451" w14:textId="19DAB7A9" w:rsidR="00235F88" w:rsidRDefault="004935A9">
            <w:pPr>
              <w:pStyle w:val="Standard"/>
              <w:spacing w:after="0" w:line="254" w:lineRule="auto"/>
              <w:ind w:left="2" w:firstLine="0"/>
            </w:pPr>
            <w:r>
              <w:t xml:space="preserve">The payment profile for this Call-Off Contract is </w:t>
            </w:r>
            <w:r w:rsidR="00F1226F">
              <w:rPr>
                <w:b/>
              </w:rPr>
              <w:t>annual</w:t>
            </w:r>
            <w:r>
              <w:rPr>
                <w:b/>
              </w:rPr>
              <w:t xml:space="preserve"> </w:t>
            </w:r>
            <w:r>
              <w:t xml:space="preserve">in </w:t>
            </w:r>
            <w:r w:rsidR="00F1226F">
              <w:t>advance</w:t>
            </w:r>
            <w:r>
              <w:t>.</w:t>
            </w:r>
          </w:p>
        </w:tc>
      </w:tr>
      <w:tr w:rsidR="00235F88" w14:paraId="1F7372A7" w14:textId="77777777">
        <w:trPr>
          <w:trHeight w:val="19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B4736B" w14:textId="77777777" w:rsidR="00235F88" w:rsidRDefault="004935A9">
            <w:pPr>
              <w:pStyle w:val="Standard"/>
              <w:spacing w:after="0" w:line="254" w:lineRule="auto"/>
              <w:ind w:left="0" w:firstLine="0"/>
            </w:pPr>
            <w:r>
              <w:rPr>
                <w:b/>
              </w:rPr>
              <w:lastRenderedPageBreak/>
              <w:t>Invoice details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7BCC235" w14:textId="01E0D270" w:rsidR="00235F88" w:rsidRDefault="004935A9">
            <w:pPr>
              <w:pStyle w:val="Standard"/>
              <w:spacing w:after="0" w:line="254" w:lineRule="auto"/>
              <w:ind w:left="2" w:firstLine="0"/>
            </w:pPr>
            <w:r>
              <w:t xml:space="preserve">The Supplier will issue electronic invoices </w:t>
            </w:r>
            <w:r w:rsidR="00F1226F">
              <w:rPr>
                <w:b/>
              </w:rPr>
              <w:t>annually</w:t>
            </w:r>
            <w:r w:rsidR="00700BB6">
              <w:rPr>
                <w:b/>
              </w:rPr>
              <w:t xml:space="preserve"> </w:t>
            </w:r>
            <w:r>
              <w:t>in a</w:t>
            </w:r>
            <w:r w:rsidR="00F1226F">
              <w:t>dvance</w:t>
            </w:r>
            <w:r>
              <w:t>. The Buyer will pay the Supplier within 30 days of receipt of a valid undisputed invoice.</w:t>
            </w:r>
          </w:p>
        </w:tc>
      </w:tr>
      <w:tr w:rsidR="00235F88" w14:paraId="5E882FD8"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B022CD6" w14:textId="77777777" w:rsidR="00235F88" w:rsidRDefault="004935A9">
            <w:pPr>
              <w:pStyle w:val="Standard"/>
              <w:spacing w:after="0" w:line="254" w:lineRule="auto"/>
              <w:ind w:left="0" w:firstLine="0"/>
            </w:pPr>
            <w:r>
              <w:rPr>
                <w:b/>
              </w:rPr>
              <w:t>Who and where to send invoices to</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7EE21D" w14:textId="7FE267C9" w:rsidR="00700BB6" w:rsidRPr="00700BB6" w:rsidRDefault="004935A9" w:rsidP="00447C77">
            <w:pPr>
              <w:pStyle w:val="Standard"/>
              <w:numPr>
                <w:ilvl w:val="1"/>
                <w:numId w:val="86"/>
              </w:numPr>
              <w:spacing w:after="0" w:line="254" w:lineRule="auto"/>
            </w:pPr>
            <w:r>
              <w:t xml:space="preserve">Invoices will be sent </w:t>
            </w:r>
            <w:r w:rsidR="00700BB6" w:rsidRPr="00700BB6">
              <w:t xml:space="preserve">to </w:t>
            </w:r>
            <w:r w:rsidR="00A52700" w:rsidRPr="00A52700">
              <w:rPr>
                <w:color w:val="C00000"/>
                <w:spacing w:val="2"/>
                <w:shd w:val="clear" w:color="auto" w:fill="FFFFFF"/>
              </w:rPr>
              <w:t>REDACTED TEXT under FOIA Section 43 Commercial Interests</w:t>
            </w:r>
            <w:r w:rsidR="00A52700">
              <w:rPr>
                <w:color w:val="202124"/>
                <w:spacing w:val="2"/>
                <w:shd w:val="clear" w:color="auto" w:fill="FFFFFF"/>
              </w:rPr>
              <w:t xml:space="preserve">. </w:t>
            </w:r>
            <w:r w:rsidR="00A52700">
              <w:t xml:space="preserve">On </w:t>
            </w:r>
            <w:r w:rsidR="00700BB6" w:rsidRPr="00700BB6">
              <w:t>a</w:t>
            </w:r>
            <w:r w:rsidR="00F1226F">
              <w:t>n annual</w:t>
            </w:r>
            <w:r w:rsidR="00700BB6" w:rsidRPr="00700BB6">
              <w:t xml:space="preserve"> basis.</w:t>
            </w:r>
          </w:p>
          <w:p w14:paraId="57B53A3E" w14:textId="77777777" w:rsidR="00235F88" w:rsidRDefault="00235F88">
            <w:pPr>
              <w:pStyle w:val="Standard"/>
              <w:spacing w:after="0" w:line="254" w:lineRule="auto"/>
              <w:ind w:left="2" w:firstLine="0"/>
            </w:pPr>
          </w:p>
        </w:tc>
      </w:tr>
      <w:tr w:rsidR="00235F88" w14:paraId="2506B1C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A04AB6" w14:textId="77777777" w:rsidR="00235F88" w:rsidRDefault="004935A9">
            <w:pPr>
              <w:pStyle w:val="Standard"/>
              <w:spacing w:after="0" w:line="254" w:lineRule="auto"/>
              <w:ind w:left="0" w:firstLine="0"/>
            </w:pPr>
            <w:r>
              <w:rPr>
                <w:b/>
              </w:rPr>
              <w:t>Invoice information required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5EE869" w14:textId="0F913B80" w:rsidR="00235F88" w:rsidRDefault="004935A9">
            <w:pPr>
              <w:pStyle w:val="Standard"/>
              <w:spacing w:after="0" w:line="254" w:lineRule="auto"/>
              <w:ind w:left="2" w:firstLine="0"/>
            </w:pPr>
            <w:r>
              <w:t xml:space="preserve">All invoices must include </w:t>
            </w:r>
            <w:r w:rsidR="00923F6A">
              <w:t xml:space="preserve">the purchase order number </w:t>
            </w:r>
            <w:r w:rsidR="00F1226F">
              <w:t>to be provided by the Buyer</w:t>
            </w:r>
          </w:p>
        </w:tc>
      </w:tr>
      <w:tr w:rsidR="00235F88" w14:paraId="198F99E4" w14:textId="77777777">
        <w:trPr>
          <w:trHeight w:val="13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CDEEA86" w14:textId="77777777" w:rsidR="00235F88" w:rsidRDefault="004935A9">
            <w:pPr>
              <w:pStyle w:val="Standard"/>
              <w:spacing w:after="0" w:line="254" w:lineRule="auto"/>
              <w:ind w:left="0" w:firstLine="0"/>
            </w:pPr>
            <w:r>
              <w:rPr>
                <w:b/>
              </w:rPr>
              <w:t>Invoice frequency</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ED7D83E" w14:textId="3576359A" w:rsidR="00235F88" w:rsidRDefault="004935A9">
            <w:pPr>
              <w:pStyle w:val="Standard"/>
              <w:spacing w:after="0" w:line="254" w:lineRule="auto"/>
              <w:ind w:left="2" w:firstLine="0"/>
            </w:pPr>
            <w:r>
              <w:t xml:space="preserve">Invoice will be sent to the Buyer </w:t>
            </w:r>
            <w:r w:rsidR="00F1226F">
              <w:t>annually</w:t>
            </w:r>
            <w:r w:rsidR="00B71F65">
              <w:t>.</w:t>
            </w:r>
          </w:p>
        </w:tc>
      </w:tr>
      <w:tr w:rsidR="00235F88" w14:paraId="57F49AB9" w14:textId="77777777">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50F91BA" w14:textId="77777777" w:rsidR="00235F88" w:rsidRDefault="004935A9">
            <w:pPr>
              <w:pStyle w:val="Standard"/>
              <w:spacing w:after="0" w:line="254" w:lineRule="auto"/>
              <w:ind w:left="0" w:firstLine="0"/>
            </w:pPr>
            <w:r>
              <w:rPr>
                <w:b/>
              </w:rPr>
              <w:t>Call-Off Contract value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1565481" w14:textId="4ED409EF" w:rsidR="00235F88" w:rsidRDefault="004935A9">
            <w:pPr>
              <w:pStyle w:val="Standard"/>
              <w:spacing w:after="0" w:line="254" w:lineRule="auto"/>
              <w:ind w:left="2" w:firstLine="0"/>
            </w:pPr>
            <w:r>
              <w:t xml:space="preserve">The total value of this Call-Off Contract is </w:t>
            </w:r>
            <w:r w:rsidR="00B71F65">
              <w:t xml:space="preserve">£69,120.00 </w:t>
            </w:r>
            <w:proofErr w:type="spellStart"/>
            <w:r w:rsidR="00B71F65">
              <w:t>excl</w:t>
            </w:r>
            <w:proofErr w:type="spellEnd"/>
            <w:r w:rsidR="00B71F65">
              <w:t xml:space="preserve"> VAT</w:t>
            </w:r>
            <w:r w:rsidR="00816793">
              <w:t xml:space="preserve"> including </w:t>
            </w:r>
            <w:proofErr w:type="gramStart"/>
            <w:r w:rsidR="00816793">
              <w:t>1 year</w:t>
            </w:r>
            <w:proofErr w:type="gramEnd"/>
            <w:r w:rsidR="00816793">
              <w:t xml:space="preserve"> optional extension)</w:t>
            </w:r>
          </w:p>
        </w:tc>
      </w:tr>
      <w:tr w:rsidR="00235F88" w14:paraId="6E903AC7"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DE09E72" w14:textId="77777777" w:rsidR="00235F88" w:rsidRDefault="004935A9">
            <w:pPr>
              <w:pStyle w:val="Standard"/>
              <w:spacing w:after="0" w:line="254" w:lineRule="auto"/>
              <w:ind w:left="0" w:firstLine="0"/>
            </w:pPr>
            <w:r>
              <w:rPr>
                <w:b/>
              </w:rPr>
              <w:t>Call-Off Contract charges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2B6331" w14:textId="4CE67F11" w:rsidR="00235F88" w:rsidRPr="00756DAC" w:rsidRDefault="004935A9">
            <w:pPr>
              <w:pStyle w:val="Standard"/>
              <w:spacing w:after="0" w:line="254" w:lineRule="auto"/>
              <w:ind w:left="2" w:firstLine="0"/>
              <w:rPr>
                <w:color w:val="C00000"/>
              </w:rPr>
            </w:pPr>
            <w:r>
              <w:t xml:space="preserve">The breakdown </w:t>
            </w:r>
            <w:r w:rsidR="00B566A5">
              <w:t>c</w:t>
            </w:r>
            <w:r>
              <w:t xml:space="preserve">harges </w:t>
            </w:r>
            <w:r w:rsidR="00B566A5">
              <w:t>are embedded here:</w:t>
            </w:r>
            <w:r w:rsidR="00756DAC">
              <w:t xml:space="preserve"> </w:t>
            </w:r>
            <w:r w:rsidR="00756DAC" w:rsidRPr="00756DAC">
              <w:rPr>
                <w:color w:val="C00000"/>
                <w:spacing w:val="2"/>
                <w:shd w:val="clear" w:color="auto" w:fill="FFFFFF"/>
              </w:rPr>
              <w:t>REDACTED TEXT under FOIA Section 43 Commercial Interests.</w:t>
            </w:r>
          </w:p>
          <w:p w14:paraId="5489183B" w14:textId="77777777" w:rsidR="00B71F65" w:rsidRDefault="00B71F65" w:rsidP="00B566A5">
            <w:pPr>
              <w:pStyle w:val="Standard"/>
              <w:spacing w:after="0" w:line="254" w:lineRule="auto"/>
              <w:ind w:left="0" w:firstLine="0"/>
            </w:pPr>
          </w:p>
          <w:p w14:paraId="2A736993" w14:textId="77777777" w:rsidR="00B71F65" w:rsidRDefault="00B71F65">
            <w:pPr>
              <w:pStyle w:val="Standard"/>
              <w:spacing w:after="0" w:line="254" w:lineRule="auto"/>
              <w:ind w:left="2" w:firstLine="0"/>
            </w:pPr>
            <w:r>
              <w:t xml:space="preserve">Year 1: £34,560.00 </w:t>
            </w:r>
            <w:proofErr w:type="spellStart"/>
            <w:r>
              <w:t>excl</w:t>
            </w:r>
            <w:proofErr w:type="spellEnd"/>
            <w:r>
              <w:t xml:space="preserve"> VAT</w:t>
            </w:r>
          </w:p>
          <w:p w14:paraId="28A5F396" w14:textId="77777777" w:rsidR="00B71F65" w:rsidRDefault="00B71F65">
            <w:pPr>
              <w:pStyle w:val="Standard"/>
              <w:spacing w:after="0" w:line="254" w:lineRule="auto"/>
              <w:ind w:left="2" w:firstLine="0"/>
            </w:pPr>
          </w:p>
          <w:p w14:paraId="017E8A67" w14:textId="77777777" w:rsidR="00B71F65" w:rsidRDefault="00B71F65">
            <w:pPr>
              <w:pStyle w:val="Standard"/>
              <w:spacing w:after="0" w:line="254" w:lineRule="auto"/>
              <w:ind w:left="2" w:firstLine="0"/>
            </w:pPr>
            <w:r>
              <w:t xml:space="preserve">Year 2: £34,560.00 </w:t>
            </w:r>
            <w:proofErr w:type="spellStart"/>
            <w:r>
              <w:t>excl</w:t>
            </w:r>
            <w:proofErr w:type="spellEnd"/>
            <w:r>
              <w:t xml:space="preserve"> VAT</w:t>
            </w:r>
          </w:p>
        </w:tc>
      </w:tr>
    </w:tbl>
    <w:p w14:paraId="2E2BC853" w14:textId="77777777" w:rsidR="00235F88" w:rsidRDefault="004935A9">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235F88" w14:paraId="1250C3D3" w14:textId="77777777" w:rsidTr="00F1226F">
        <w:trPr>
          <w:trHeight w:val="330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0B0EA0C" w14:textId="77777777" w:rsidR="00235F88" w:rsidRDefault="004935A9">
            <w:pPr>
              <w:pStyle w:val="Standard"/>
              <w:spacing w:after="0" w:line="254"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74EEC7F" w14:textId="77777777" w:rsidR="00F1226F" w:rsidRPr="00F1226F" w:rsidRDefault="00F1226F" w:rsidP="00F1226F">
            <w:pPr>
              <w:spacing w:after="268" w:line="276" w:lineRule="auto"/>
              <w:ind w:right="7"/>
            </w:pPr>
            <w:r w:rsidRPr="00F1226F">
              <w:t>In accordance with the service definitions by reference to the Products purchased.</w:t>
            </w:r>
          </w:p>
          <w:p w14:paraId="39D39968" w14:textId="77777777" w:rsidR="00F1226F" w:rsidRPr="00F1226F" w:rsidRDefault="00F1226F" w:rsidP="00F1226F">
            <w:pPr>
              <w:spacing w:after="268" w:line="276" w:lineRule="auto"/>
              <w:ind w:right="7"/>
            </w:pPr>
            <w:r w:rsidRPr="00F1226F">
              <w:t xml:space="preserve">User Support (or, Customer Support) is provided as described on </w:t>
            </w:r>
            <w:hyperlink r:id="rId19" w:history="1">
              <w:r w:rsidRPr="00F1226F">
                <w:rPr>
                  <w:color w:val="0563C1" w:themeColor="hyperlink"/>
                  <w:u w:val="single"/>
                </w:rPr>
                <w:t>www.zendesk.com</w:t>
              </w:r>
            </w:hyperlink>
            <w:r w:rsidRPr="00F1226F">
              <w:t xml:space="preserve"> </w:t>
            </w:r>
          </w:p>
          <w:p w14:paraId="05B0F963" w14:textId="77777777" w:rsidR="00F1226F" w:rsidRPr="00F1226F" w:rsidRDefault="00F1226F" w:rsidP="00F1226F">
            <w:pPr>
              <w:spacing w:after="268" w:line="276" w:lineRule="auto"/>
              <w:ind w:right="7"/>
            </w:pPr>
            <w:r w:rsidRPr="00F1226F">
              <w:t>Support levels are dependent on the service plan to which a customer is subscribed.  </w:t>
            </w:r>
          </w:p>
          <w:p w14:paraId="75713024" w14:textId="76CC4E74" w:rsidR="00235F88" w:rsidRDefault="00235F88" w:rsidP="00F1226F">
            <w:pPr>
              <w:pStyle w:val="Standard"/>
              <w:spacing w:after="268" w:line="280" w:lineRule="auto"/>
              <w:ind w:left="2" w:firstLine="0"/>
            </w:pPr>
          </w:p>
        </w:tc>
      </w:tr>
      <w:tr w:rsidR="00235F88" w14:paraId="5ED17A8B" w14:textId="77777777" w:rsidTr="00F1226F">
        <w:trPr>
          <w:trHeight w:val="217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753B1C" w14:textId="77777777" w:rsidR="00235F88" w:rsidRDefault="004935A9">
            <w:pPr>
              <w:pStyle w:val="Standard"/>
              <w:spacing w:after="0" w:line="254"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F6989A0" w14:textId="0B83CB84" w:rsidR="00235F88" w:rsidRDefault="00923F6A">
            <w:pPr>
              <w:pStyle w:val="Standard"/>
              <w:spacing w:after="0" w:line="254" w:lineRule="auto"/>
              <w:ind w:left="2" w:firstLine="0"/>
            </w:pPr>
            <w:r>
              <w:t>N/A</w:t>
            </w:r>
          </w:p>
        </w:tc>
      </w:tr>
      <w:tr w:rsidR="00235F88" w14:paraId="5C53FE1A" w14:textId="77777777" w:rsidTr="00F1226F">
        <w:trPr>
          <w:trHeight w:val="24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5701E9" w14:textId="77777777" w:rsidR="00235F88" w:rsidRDefault="004935A9">
            <w:pPr>
              <w:pStyle w:val="Standard"/>
              <w:spacing w:after="0" w:line="254"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5F11233" w14:textId="0E7DF620" w:rsidR="00235F88" w:rsidRDefault="00923F6A">
            <w:pPr>
              <w:pStyle w:val="Standard"/>
              <w:spacing w:after="0" w:line="254" w:lineRule="auto"/>
              <w:ind w:left="2" w:firstLine="0"/>
            </w:pPr>
            <w:r>
              <w:t>N/A</w:t>
            </w:r>
          </w:p>
        </w:tc>
      </w:tr>
      <w:tr w:rsidR="00235F88" w14:paraId="53FDE9A8" w14:textId="77777777" w:rsidTr="00F1226F">
        <w:trPr>
          <w:trHeight w:val="22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48018A" w14:textId="77777777" w:rsidR="00235F88" w:rsidRDefault="004935A9">
            <w:pPr>
              <w:pStyle w:val="Standard"/>
              <w:spacing w:after="0" w:line="254"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6FD9A8" w14:textId="7DF4F7E3" w:rsidR="00235F88" w:rsidRDefault="00923F6A">
            <w:pPr>
              <w:pStyle w:val="Standard"/>
              <w:spacing w:after="0" w:line="254" w:lineRule="auto"/>
              <w:ind w:left="2" w:firstLine="0"/>
            </w:pPr>
            <w:r>
              <w:t>N/A</w:t>
            </w:r>
          </w:p>
        </w:tc>
      </w:tr>
      <w:tr w:rsidR="00F1226F" w14:paraId="7052A4DA" w14:textId="77777777" w:rsidTr="00F1226F">
        <w:trPr>
          <w:trHeight w:val="222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F9B3F6" w14:textId="77777777" w:rsidR="00F1226F" w:rsidRDefault="00F1226F" w:rsidP="00F1226F">
            <w:pPr>
              <w:pStyle w:val="Standard"/>
              <w:spacing w:after="0" w:line="254" w:lineRule="auto"/>
              <w:ind w:left="0" w:firstLine="0"/>
            </w:pPr>
            <w:r>
              <w:rPr>
                <w:b/>
              </w:rPr>
              <w:lastRenderedPageBreak/>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00A0E3" w14:textId="77777777" w:rsidR="00F1226F" w:rsidRDefault="00F1226F" w:rsidP="00F1226F">
            <w:pPr>
              <w:pStyle w:val="Standard"/>
              <w:spacing w:after="245" w:line="280" w:lineRule="auto"/>
              <w:ind w:left="0" w:right="7" w:firstLine="0"/>
            </w:pPr>
          </w:p>
          <w:p w14:paraId="6229118F" w14:textId="77777777" w:rsidR="00F1226F" w:rsidRPr="005140CC" w:rsidRDefault="00F1226F" w:rsidP="00F1226F">
            <w:pPr>
              <w:autoSpaceDE w:val="0"/>
              <w:ind w:right="7"/>
              <w:rPr>
                <w:i/>
                <w:iCs/>
              </w:rPr>
            </w:pPr>
            <w:r w:rsidRPr="005140CC">
              <w:rPr>
                <w:rFonts w:eastAsia="Times New Roman"/>
                <w:i/>
                <w:iCs/>
              </w:rPr>
              <w:t xml:space="preserve">With regard to Data Processing, Annex 1 of Schedule 7 will be used: For the purposes of the consent required under clause </w:t>
            </w:r>
            <w:r>
              <w:rPr>
                <w:rFonts w:eastAsia="Times New Roman"/>
                <w:i/>
                <w:iCs/>
              </w:rPr>
              <w:t xml:space="preserve">12.3 </w:t>
            </w:r>
            <w:r w:rsidRPr="005140CC">
              <w:rPr>
                <w:rFonts w:eastAsia="Times New Roman"/>
                <w:i/>
                <w:iCs/>
              </w:rPr>
              <w:t xml:space="preserve">in Part B: Terms and conditions of this Call-Off Contract, Buyer hereby consents for Supplier to directly/indirectly transfer Buyer Personal Data to Zendesk (including the Zendesk sub-contractors/partners, with respect to processing carried out by Zendesk, the Zendesk Customer Service Platform will be hosted in accordance with the terms of Zendesk’s Regional Data Hosting Policy -https://support.zendesk.com/hc/en-us/articles/4408883599130-Regional-Data-Hosting-Policy </w:t>
            </w:r>
          </w:p>
          <w:p w14:paraId="5C9386C5" w14:textId="77777777" w:rsidR="00F1226F" w:rsidRPr="005140CC" w:rsidRDefault="00F1226F" w:rsidP="00F1226F">
            <w:pPr>
              <w:autoSpaceDE w:val="0"/>
              <w:ind w:right="7"/>
              <w:rPr>
                <w:rFonts w:eastAsia="Times New Roman"/>
                <w:i/>
                <w:iCs/>
              </w:rPr>
            </w:pPr>
          </w:p>
          <w:p w14:paraId="22A61C05" w14:textId="77777777" w:rsidR="00F1226F" w:rsidRPr="005140CC" w:rsidRDefault="00F1226F" w:rsidP="00F1226F">
            <w:pPr>
              <w:spacing w:line="249" w:lineRule="auto"/>
              <w:ind w:right="7"/>
              <w:rPr>
                <w:i/>
                <w:iCs/>
              </w:rPr>
            </w:pPr>
            <w:r w:rsidRPr="005140CC">
              <w:rPr>
                <w:i/>
                <w:iCs/>
              </w:rPr>
              <w:t>Buyer acknowledges that Zendesk and its sub-processors may maintain data processing operations in countries that are outside of the</w:t>
            </w:r>
            <w:r>
              <w:rPr>
                <w:i/>
                <w:iCs/>
              </w:rPr>
              <w:t xml:space="preserve"> UK,</w:t>
            </w:r>
            <w:r w:rsidRPr="005140CC">
              <w:rPr>
                <w:i/>
                <w:iCs/>
              </w:rPr>
              <w:t xml:space="preserve"> EEA and Switzerland. As such, both Zendesk and its sub-processors may Process Personal Data in </w:t>
            </w:r>
            <w:r>
              <w:rPr>
                <w:i/>
                <w:iCs/>
              </w:rPr>
              <w:t>non-UK</w:t>
            </w:r>
            <w:r w:rsidRPr="005140CC">
              <w:rPr>
                <w:i/>
                <w:iCs/>
              </w:rPr>
              <w:t xml:space="preserve"> non-EEA and non-Swiss countries. This will apply even where Buyer has agreed with Supplier to host Personal Data in the EEA if such non-EEA Processing is necessary to provide support related or other services requested by Buyer.</w:t>
            </w:r>
          </w:p>
          <w:p w14:paraId="598DA73C" w14:textId="77777777" w:rsidR="00F1226F" w:rsidRPr="005140CC" w:rsidRDefault="00F1226F" w:rsidP="00F1226F">
            <w:pPr>
              <w:spacing w:line="249" w:lineRule="auto"/>
              <w:ind w:right="7"/>
              <w:rPr>
                <w:i/>
                <w:iCs/>
              </w:rPr>
            </w:pPr>
          </w:p>
          <w:p w14:paraId="2A558436" w14:textId="77777777" w:rsidR="00F1226F" w:rsidRPr="005140CC" w:rsidRDefault="00F1226F" w:rsidP="00F1226F">
            <w:pPr>
              <w:spacing w:line="249" w:lineRule="auto"/>
              <w:ind w:right="7"/>
              <w:rPr>
                <w:i/>
                <w:iCs/>
              </w:rPr>
            </w:pPr>
            <w:r>
              <w:rPr>
                <w:i/>
                <w:iCs/>
              </w:rPr>
              <w:t xml:space="preserve">Buyer acknowledges that the following applies with respect </w:t>
            </w:r>
            <w:r w:rsidRPr="005140CC">
              <w:rPr>
                <w:i/>
                <w:iCs/>
              </w:rPr>
              <w:t xml:space="preserve">to an Audit pursuant to Schedule 7, Clause 10 of the Framework Agreement: </w:t>
            </w:r>
          </w:p>
          <w:p w14:paraId="2DBDD62C" w14:textId="77777777" w:rsidR="00F1226F" w:rsidRPr="005140CC" w:rsidRDefault="00F1226F" w:rsidP="00F1226F">
            <w:pPr>
              <w:spacing w:line="249" w:lineRule="auto"/>
              <w:ind w:right="7"/>
              <w:rPr>
                <w:i/>
                <w:iCs/>
              </w:rPr>
            </w:pPr>
          </w:p>
          <w:p w14:paraId="66CE258E" w14:textId="77777777" w:rsidR="00F1226F" w:rsidRPr="005140CC" w:rsidRDefault="00F1226F" w:rsidP="00F1226F">
            <w:pPr>
              <w:spacing w:before="120"/>
              <w:ind w:right="7"/>
              <w:jc w:val="both"/>
              <w:rPr>
                <w:i/>
                <w:iCs/>
              </w:rPr>
            </w:pPr>
            <w:r w:rsidRPr="005140CC">
              <w:rPr>
                <w:rFonts w:eastAsia="Times New Roman"/>
                <w:b/>
                <w:i/>
                <w:iCs/>
              </w:rPr>
              <w:t xml:space="preserve">1. </w:t>
            </w:r>
            <w:r w:rsidRPr="005140CC">
              <w:rPr>
                <w:rFonts w:eastAsia="Times New Roman"/>
                <w:i/>
                <w:iCs/>
              </w:rPr>
              <w:t>The Parties acknowledge that, excluding Innovation Services, Zendesk uses external auditors to verify the adequacy of its security measures and validate the level of compliance from which Supplier provides its data processing services. These audits:</w:t>
            </w:r>
          </w:p>
          <w:p w14:paraId="0D83B50C" w14:textId="77777777" w:rsidR="00F1226F" w:rsidRDefault="00F1226F" w:rsidP="00F1226F">
            <w:pPr>
              <w:spacing w:before="120"/>
              <w:ind w:right="7"/>
              <w:jc w:val="both"/>
              <w:rPr>
                <w:rFonts w:eastAsia="Times New Roman"/>
                <w:i/>
                <w:iCs/>
              </w:rPr>
            </w:pPr>
            <w:r w:rsidRPr="005140CC">
              <w:rPr>
                <w:rFonts w:eastAsia="Times New Roman"/>
                <w:i/>
                <w:iCs/>
              </w:rPr>
              <w:t>(</w:t>
            </w:r>
            <w:proofErr w:type="spellStart"/>
            <w:r w:rsidRPr="005140CC">
              <w:rPr>
                <w:rFonts w:eastAsia="Times New Roman"/>
                <w:i/>
                <w:iCs/>
              </w:rPr>
              <w:t>i</w:t>
            </w:r>
            <w:proofErr w:type="spellEnd"/>
            <w:r w:rsidRPr="005140CC">
              <w:rPr>
                <w:rFonts w:eastAsia="Times New Roman"/>
                <w:i/>
                <w:iCs/>
              </w:rPr>
              <w:t>) will be performed at least annually;</w:t>
            </w:r>
          </w:p>
          <w:p w14:paraId="10C53586" w14:textId="77777777" w:rsidR="00F1226F" w:rsidRPr="005140CC" w:rsidRDefault="00F1226F" w:rsidP="00F1226F">
            <w:pPr>
              <w:spacing w:before="120"/>
              <w:ind w:right="7"/>
              <w:jc w:val="both"/>
              <w:rPr>
                <w:rFonts w:eastAsia="Times New Roman"/>
                <w:i/>
                <w:iCs/>
              </w:rPr>
            </w:pPr>
          </w:p>
          <w:p w14:paraId="78A316F0" w14:textId="77777777" w:rsidR="00F1226F" w:rsidRPr="006F00FE" w:rsidRDefault="00F1226F" w:rsidP="00F1226F">
            <w:pPr>
              <w:pStyle w:val="Standard"/>
              <w:spacing w:after="245" w:line="280" w:lineRule="auto"/>
              <w:ind w:left="0" w:right="7" w:firstLine="0"/>
              <w:rPr>
                <w:rFonts w:eastAsia="Times New Roman"/>
                <w:i/>
                <w:iCs/>
              </w:rPr>
            </w:pPr>
            <w:r w:rsidRPr="005140CC">
              <w:rPr>
                <w:rFonts w:eastAsia="Times New Roman"/>
                <w:i/>
                <w:iCs/>
              </w:rPr>
              <w:t>(ii) will be performed according to requirements of the applicable International Standard(s) including ISO (International Organization for Standardization), IEC (International Electrotechnical Commission), ISAE (International Standard for Assurance Engagements)</w:t>
            </w:r>
            <w:r w:rsidRPr="00E3450D">
              <w:t xml:space="preserve"> </w:t>
            </w:r>
            <w:r w:rsidRPr="00E3450D">
              <w:rPr>
                <w:rFonts w:eastAsia="Times New Roman"/>
                <w:i/>
                <w:iCs/>
              </w:rPr>
              <w:t>3402</w:t>
            </w:r>
            <w:r w:rsidRPr="006F00FE">
              <w:rPr>
                <w:rFonts w:eastAsia="Times New Roman"/>
                <w:i/>
                <w:iCs/>
              </w:rPr>
              <w:t>, SSAE (Statement on Standards for Attestation Engagements) 18, or such other alternative standards that are substantially equivalent to such frameworks;</w:t>
            </w:r>
          </w:p>
          <w:p w14:paraId="23B3FD69" w14:textId="77777777" w:rsidR="00F1226F" w:rsidRPr="006F00FE" w:rsidRDefault="00F1226F" w:rsidP="00F1226F">
            <w:pPr>
              <w:pStyle w:val="Standard"/>
              <w:spacing w:after="245" w:line="280" w:lineRule="auto"/>
              <w:ind w:left="0" w:right="7" w:firstLine="0"/>
              <w:rPr>
                <w:rFonts w:eastAsia="Times New Roman"/>
                <w:i/>
                <w:iCs/>
              </w:rPr>
            </w:pPr>
            <w:r w:rsidRPr="006F00FE">
              <w:rPr>
                <w:rFonts w:eastAsia="Times New Roman"/>
                <w:i/>
                <w:iCs/>
              </w:rPr>
              <w:t>(iii) will be performed by independent third-party security professionals at Supplier’s selection and expense; and</w:t>
            </w:r>
          </w:p>
          <w:p w14:paraId="4B0D6150" w14:textId="77777777" w:rsidR="00F1226F" w:rsidRPr="006F00FE" w:rsidRDefault="00F1226F" w:rsidP="00F1226F">
            <w:pPr>
              <w:pStyle w:val="Standard"/>
              <w:spacing w:after="245" w:line="280" w:lineRule="auto"/>
              <w:ind w:left="0" w:right="7" w:firstLine="0"/>
              <w:rPr>
                <w:rFonts w:eastAsia="Times New Roman"/>
                <w:i/>
                <w:iCs/>
              </w:rPr>
            </w:pPr>
            <w:r w:rsidRPr="006F00FE">
              <w:rPr>
                <w:rFonts w:eastAsia="Times New Roman"/>
                <w:i/>
                <w:iCs/>
              </w:rPr>
              <w:t xml:space="preserve">(iv) will result in the generation of certificate(s) and/or an audit report(s) affirming that Supplier’s data security controls achieve prevailing industry standards in accordance with attestation standards established by the International Standards Organization and/or the American Institute of Certified Public Accountants (AICPA) </w:t>
            </w:r>
            <w:r w:rsidRPr="006F00FE">
              <w:rPr>
                <w:rFonts w:eastAsia="Times New Roman"/>
                <w:i/>
                <w:iCs/>
              </w:rPr>
              <w:lastRenderedPageBreak/>
              <w:t>or such other alternative standards that are substantially equivalent (“Report”).</w:t>
            </w:r>
          </w:p>
          <w:p w14:paraId="5B5B0E6E" w14:textId="77777777" w:rsidR="00F1226F" w:rsidRPr="006F00FE" w:rsidRDefault="00F1226F" w:rsidP="00F1226F">
            <w:pPr>
              <w:pStyle w:val="Standard"/>
              <w:spacing w:after="245" w:line="280" w:lineRule="auto"/>
              <w:ind w:left="0" w:right="7" w:firstLine="0"/>
              <w:rPr>
                <w:rFonts w:eastAsia="Times New Roman"/>
                <w:i/>
                <w:iCs/>
              </w:rPr>
            </w:pPr>
            <w:r w:rsidRPr="006F00FE">
              <w:rPr>
                <w:rFonts w:eastAsia="Times New Roman"/>
                <w:i/>
                <w:iCs/>
              </w:rPr>
              <w:t>2. At Buyer’s written request and without charge, Supplier will provide Buyer with a confidential summary of the Report (“Summary Report”). The Summary Report will constitute Supplier’s Confidential Information under the confidentiality provisions of Supplier's Terms and Conditions.</w:t>
            </w:r>
          </w:p>
          <w:p w14:paraId="47D5CE28" w14:textId="4F458008" w:rsidR="00F1226F" w:rsidRDefault="00F1226F" w:rsidP="00F1226F">
            <w:pPr>
              <w:pStyle w:val="Standard"/>
              <w:spacing w:after="245" w:line="280" w:lineRule="auto"/>
              <w:ind w:left="2" w:firstLine="0"/>
            </w:pPr>
            <w:r w:rsidRPr="006F00FE">
              <w:rPr>
                <w:rFonts w:eastAsia="Times New Roman"/>
                <w:i/>
                <w:iCs/>
              </w:rPr>
              <w:t xml:space="preserve">3. To the extent Buyer’s audit obligations under Applicable Data Protection Law are not reasonably satisfied through a Summary Report or other documentation that Supplier makes generally available to its subscribers, Buyer may request to conduct an audit of Supplier under Applicable Data Protection Law (“Data Protection Audit”) upon at least thirty (30) days’ advance written notice to privacy@zendesk.com. Such Data Protection Audit shall be conducted no more than once during any twelve-month period and shall be conducted during normal business hours with reasonable duration, and not to interfere with Supplier’s operations. Buyer may conduct such Data Protection Audit or may use an independent, accredited third-party audit firm subject to an appropriate duty of </w:t>
            </w:r>
            <w:r w:rsidRPr="005140CC">
              <w:rPr>
                <w:rFonts w:eastAsia="Times New Roman"/>
                <w:i/>
                <w:iCs/>
              </w:rPr>
              <w:t xml:space="preserve">confidentiality with Supplier. Buyer acknowledges that Supplier has a multi-tenant cloud environment and any on-site Data Protection Audit will be limited to the Supplier corporate headquarters or mutually agreed upon regional main office. No Data Protection Audit shall involve access to any data relating to any other subscriber of the Supplier or to systems or facilities not involved in the processing of Personal Data for Buyer and in no event shall a Data Protection Audit </w:t>
            </w:r>
            <w:proofErr w:type="gramStart"/>
            <w:r w:rsidRPr="005140CC">
              <w:rPr>
                <w:rFonts w:eastAsia="Times New Roman"/>
                <w:i/>
                <w:iCs/>
              </w:rPr>
              <w:t>cause</w:t>
            </w:r>
            <w:proofErr w:type="gramEnd"/>
            <w:r w:rsidRPr="005140CC">
              <w:rPr>
                <w:rFonts w:eastAsia="Times New Roman"/>
                <w:i/>
                <w:iCs/>
              </w:rPr>
              <w:t xml:space="preserve"> Supplier to violate its confidentiality obligations to any third party. Buyer shall be responsible for all costs and expenses relating to a Data Protection Audit conducted under this Section 3, including for any time Supplier expends on such audit at Supplier’s then-current professional services rates. Any report generated in connection with such a Data Protection Audit shall be considered Supplier’s Confidential Information and shall be promptly provided to Supplier. In the event of a conflict between the audit terms in this Section 3 and the audit terms in the EU Standard Contractual Clauses and/or UK International Data Transfer Addendum to the EU Commission Standard Contractual Clauses, the audits terms in such clauses shall control. Nothing in this Section 3 modifies or affects any supervisory authority’s rights under such clauses.</w:t>
            </w:r>
          </w:p>
        </w:tc>
      </w:tr>
      <w:tr w:rsidR="00F1226F" w14:paraId="4E18460A" w14:textId="77777777" w:rsidTr="00F1226F">
        <w:trPr>
          <w:trHeight w:val="25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D8B349C" w14:textId="77777777" w:rsidR="00F1226F" w:rsidRDefault="00F1226F" w:rsidP="00F1226F">
            <w:pPr>
              <w:pStyle w:val="Standard"/>
              <w:spacing w:after="26" w:line="254" w:lineRule="auto"/>
              <w:ind w:left="0" w:firstLine="0"/>
            </w:pPr>
            <w:r>
              <w:rPr>
                <w:b/>
              </w:rPr>
              <w:lastRenderedPageBreak/>
              <w:t>Buyer specific</w:t>
            </w:r>
          </w:p>
          <w:p w14:paraId="506E106C" w14:textId="77777777" w:rsidR="00F1226F" w:rsidRDefault="00F1226F" w:rsidP="00F1226F">
            <w:pPr>
              <w:pStyle w:val="Standard"/>
              <w:spacing w:after="28" w:line="254" w:lineRule="auto"/>
              <w:ind w:left="0" w:firstLine="0"/>
            </w:pPr>
            <w:r>
              <w:rPr>
                <w:b/>
              </w:rPr>
              <w:t>amendments</w:t>
            </w:r>
          </w:p>
          <w:p w14:paraId="2978F194" w14:textId="77777777" w:rsidR="00F1226F" w:rsidRDefault="00F1226F" w:rsidP="00F1226F">
            <w:pPr>
              <w:pStyle w:val="Standard"/>
              <w:spacing w:after="0" w:line="254"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FD87549" w14:textId="784BDD50" w:rsidR="00F1226F" w:rsidRDefault="00F1226F" w:rsidP="00F1226F">
            <w:pPr>
              <w:pStyle w:val="Standard"/>
              <w:spacing w:after="0" w:line="254" w:lineRule="auto"/>
              <w:ind w:left="2" w:firstLine="0"/>
            </w:pPr>
            <w:r>
              <w:t>N/A</w:t>
            </w:r>
          </w:p>
        </w:tc>
      </w:tr>
      <w:tr w:rsidR="00F1226F" w14:paraId="0B601D9D" w14:textId="77777777" w:rsidTr="00F1226F">
        <w:trPr>
          <w:trHeight w:val="236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443C347" w14:textId="77777777" w:rsidR="00F1226F" w:rsidRDefault="00F1226F" w:rsidP="00F1226F">
            <w:pPr>
              <w:pStyle w:val="Standard"/>
              <w:spacing w:after="0" w:line="254"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A305600" w14:textId="70C93AAE" w:rsidR="00F1226F" w:rsidRDefault="00F1226F" w:rsidP="00F1226F">
            <w:pPr>
              <w:pStyle w:val="Standard"/>
              <w:spacing w:after="0" w:line="254" w:lineRule="auto"/>
              <w:ind w:left="2" w:firstLine="0"/>
            </w:pPr>
            <w:r>
              <w:t>See Schedule 7 Annex 1 Processing Personal Data</w:t>
            </w:r>
          </w:p>
        </w:tc>
      </w:tr>
      <w:tr w:rsidR="00F1226F" w14:paraId="59D6CA6A" w14:textId="77777777" w:rsidTr="00F1226F">
        <w:trPr>
          <w:trHeight w:val="192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15CBAD3" w14:textId="77777777" w:rsidR="00F1226F" w:rsidRDefault="00F1226F" w:rsidP="00F1226F">
            <w:pPr>
              <w:pStyle w:val="Standard"/>
              <w:spacing w:after="0" w:line="254"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D77D943" w14:textId="2BF7532E" w:rsidR="00F1226F" w:rsidRDefault="00F1226F" w:rsidP="00F1226F">
            <w:pPr>
              <w:pStyle w:val="Standard"/>
              <w:spacing w:after="0" w:line="254" w:lineRule="auto"/>
              <w:ind w:left="2" w:firstLine="0"/>
            </w:pPr>
            <w:r>
              <w:t>N/A</w:t>
            </w:r>
          </w:p>
        </w:tc>
      </w:tr>
      <w:tr w:rsidR="00F1226F" w14:paraId="7F9A2167" w14:textId="77777777" w:rsidTr="00F1226F">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020191B" w14:textId="77777777" w:rsidR="00F1226F" w:rsidRDefault="00F1226F" w:rsidP="00F1226F">
            <w:pPr>
              <w:pStyle w:val="Standard"/>
              <w:spacing w:after="0" w:line="254"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A6FD70F" w14:textId="4E51A40C" w:rsidR="00F1226F" w:rsidRDefault="00F1226F" w:rsidP="00F1226F">
            <w:pPr>
              <w:pStyle w:val="Standard"/>
              <w:spacing w:after="0" w:line="254" w:lineRule="auto"/>
              <w:ind w:left="2" w:firstLine="0"/>
            </w:pPr>
            <w:r>
              <w:t>N/A</w:t>
            </w:r>
          </w:p>
        </w:tc>
      </w:tr>
    </w:tbl>
    <w:p w14:paraId="57006D25" w14:textId="77777777" w:rsidR="00235F88" w:rsidRDefault="004935A9">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466800AE" w14:textId="77777777" w:rsidR="00235F88" w:rsidRDefault="004935A9">
      <w:pPr>
        <w:pStyle w:val="Standard"/>
        <w:ind w:left="1838" w:right="14" w:hanging="720"/>
      </w:pPr>
      <w:r>
        <w:t>1.1       By signing and returning this Order Form (Part A), the Supplier agrees to enter into a Call-Off Contract with the Buyer.</w:t>
      </w:r>
    </w:p>
    <w:p w14:paraId="1EEEDDB1" w14:textId="77777777" w:rsidR="00235F88" w:rsidRDefault="004935A9">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4CBB97E8" w14:textId="77777777" w:rsidR="00235F88" w:rsidRDefault="004935A9">
      <w:pPr>
        <w:pStyle w:val="Standard"/>
        <w:ind w:left="1838" w:right="14" w:hanging="720"/>
      </w:pPr>
      <w:r>
        <w:t xml:space="preserve">1.3 </w:t>
      </w:r>
      <w:r>
        <w:tab/>
        <w:t>This Call-Off Contract will be formed when the Buyer acknowledges receipt of the signed copy of the Order Form from the Supplier.</w:t>
      </w:r>
    </w:p>
    <w:p w14:paraId="53BF797E" w14:textId="77777777" w:rsidR="00235F88" w:rsidRDefault="004935A9">
      <w:pPr>
        <w:pStyle w:val="Standard"/>
        <w:spacing w:after="741" w:line="240" w:lineRule="auto"/>
        <w:ind w:left="1838" w:right="14" w:hanging="720"/>
      </w:pPr>
      <w:r>
        <w:lastRenderedPageBreak/>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3A4CB49" w14:textId="77777777" w:rsidR="00235F88" w:rsidRDefault="004935A9">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14179AAC" w14:textId="5271754C" w:rsidR="00235F88" w:rsidRDefault="004935A9">
      <w:pPr>
        <w:pStyle w:val="Standard"/>
        <w:ind w:left="1776" w:right="14" w:hanging="658"/>
      </w:pPr>
      <w:r>
        <w:t xml:space="preserve">2.1 </w:t>
      </w:r>
      <w:r>
        <w:tab/>
        <w:t>The Supplier is a provider of G-Cloud Services and agreed to provide the Services under the terms of Framework Agreement number RM1557.13</w:t>
      </w:r>
      <w:r w:rsidR="00816793">
        <w:t xml:space="preserve"> Lot 2</w:t>
      </w:r>
      <w:r>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235F88" w14:paraId="7B0A6D73"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895625E" w14:textId="77777777" w:rsidR="00235F88" w:rsidRDefault="004935A9">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5EB9E98" w14:textId="77777777" w:rsidR="00235F88" w:rsidRDefault="004935A9">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B2FFD04" w14:textId="77777777" w:rsidR="00235F88" w:rsidRDefault="004935A9">
            <w:pPr>
              <w:pStyle w:val="Standard"/>
              <w:spacing w:after="0" w:line="254" w:lineRule="auto"/>
              <w:ind w:left="0" w:firstLine="0"/>
            </w:pPr>
            <w:r>
              <w:t>Buyer</w:t>
            </w:r>
          </w:p>
        </w:tc>
      </w:tr>
      <w:tr w:rsidR="00235F88" w14:paraId="51F2E651"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A15BD4D" w14:textId="77777777" w:rsidR="00235F88" w:rsidRDefault="004935A9">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0C1BCD" w14:textId="3B0CFE02" w:rsidR="00235F88" w:rsidRDefault="00756DAC">
            <w:pPr>
              <w:pStyle w:val="Standard"/>
              <w:spacing w:after="0" w:line="254" w:lineRule="auto"/>
              <w:ind w:left="0" w:firstLine="0"/>
            </w:pPr>
            <w:r w:rsidRPr="00756DAC">
              <w:rPr>
                <w:color w:val="C0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33F5E" w14:textId="5AA257FC" w:rsidR="00235F88" w:rsidRDefault="00756DAC">
            <w:pPr>
              <w:pStyle w:val="Standard"/>
              <w:spacing w:after="0" w:line="254" w:lineRule="auto"/>
              <w:ind w:left="0" w:firstLine="0"/>
            </w:pPr>
            <w:r w:rsidRPr="00756DAC">
              <w:rPr>
                <w:color w:val="C00000"/>
                <w:spacing w:val="2"/>
                <w:shd w:val="clear" w:color="auto" w:fill="FFFFFF"/>
              </w:rPr>
              <w:t>REDACTED TEXT under FOIA Section 40, Personal Information.</w:t>
            </w:r>
          </w:p>
        </w:tc>
      </w:tr>
      <w:tr w:rsidR="00235F88" w14:paraId="7EB2476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7AA437" w14:textId="77777777" w:rsidR="00235F88" w:rsidRDefault="004935A9">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FAB64F" w14:textId="57A20523" w:rsidR="00235F88" w:rsidRDefault="00363A72" w:rsidP="007B03F5">
            <w:pPr>
              <w:pStyle w:val="Standard"/>
              <w:spacing w:after="304" w:line="254" w:lineRule="auto"/>
              <w:ind w:left="0" w:firstLine="0"/>
            </w:pPr>
            <w:r w:rsidRPr="00756DAC">
              <w:rPr>
                <w:color w:val="C0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A30D6EE" w14:textId="5D248BED" w:rsidR="00235F88" w:rsidRDefault="00363A72" w:rsidP="00FC5026">
            <w:pPr>
              <w:pStyle w:val="Standard"/>
              <w:spacing w:after="304" w:line="254" w:lineRule="auto"/>
              <w:ind w:left="0" w:firstLine="0"/>
            </w:pPr>
            <w:r w:rsidRPr="00756DAC">
              <w:rPr>
                <w:color w:val="C00000"/>
                <w:spacing w:val="2"/>
                <w:shd w:val="clear" w:color="auto" w:fill="FFFFFF"/>
              </w:rPr>
              <w:t>REDACTED TEXT under FOIA Section 40, Personal Information.</w:t>
            </w:r>
          </w:p>
        </w:tc>
      </w:tr>
      <w:tr w:rsidR="00235F88" w14:paraId="0FEF7370"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869CCDA" w14:textId="77777777" w:rsidR="00235F88" w:rsidRDefault="004935A9">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DE4950C" w14:textId="0A74DB2F" w:rsidR="00235F88" w:rsidRDefault="004935A9">
            <w:pPr>
              <w:pStyle w:val="Standard"/>
              <w:spacing w:after="0" w:line="254" w:lineRule="auto"/>
              <w:ind w:left="0" w:firstLine="0"/>
            </w:pPr>
            <w:r>
              <w:t xml:space="preserve"> </w:t>
            </w:r>
            <w:r w:rsidR="00756DAC" w:rsidRPr="00756DAC">
              <w:rPr>
                <w:color w:val="C0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536BCA2" w14:textId="14350FB3" w:rsidR="00235F88" w:rsidRDefault="004935A9">
            <w:pPr>
              <w:pStyle w:val="Standard"/>
              <w:spacing w:after="0" w:line="254" w:lineRule="auto"/>
              <w:ind w:left="0" w:firstLine="0"/>
            </w:pPr>
            <w:r>
              <w:t xml:space="preserve"> </w:t>
            </w:r>
            <w:r w:rsidR="00756DAC" w:rsidRPr="00756DAC">
              <w:rPr>
                <w:color w:val="C00000"/>
                <w:spacing w:val="2"/>
                <w:shd w:val="clear" w:color="auto" w:fill="FFFFFF"/>
              </w:rPr>
              <w:t>REDACTED TEXT under FOIA Section 40, Personal Information.</w:t>
            </w:r>
          </w:p>
        </w:tc>
      </w:tr>
      <w:tr w:rsidR="00235F88" w14:paraId="52B5D95B"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2C4855" w14:textId="77777777" w:rsidR="00235F88" w:rsidRDefault="004935A9">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DDFCB01" w14:textId="6DEDAA59" w:rsidR="00235F88" w:rsidRDefault="00363A72">
            <w:pPr>
              <w:pStyle w:val="Standard"/>
              <w:spacing w:after="0" w:line="254" w:lineRule="auto"/>
              <w:ind w:left="0" w:firstLine="0"/>
            </w:pPr>
            <w:r>
              <w:t>26</w:t>
            </w:r>
            <w:r w:rsidRPr="00363A72">
              <w:rPr>
                <w:vertAlign w:val="superscript"/>
              </w:rPr>
              <w:t>th</w:t>
            </w:r>
            <w:r>
              <w:t xml:space="preserve"> October 2023</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D7BD562" w14:textId="1C64C5FE" w:rsidR="00235F88" w:rsidRDefault="00363A72">
            <w:pPr>
              <w:pStyle w:val="Standard"/>
              <w:spacing w:after="0" w:line="254" w:lineRule="auto"/>
              <w:ind w:left="0" w:firstLine="0"/>
            </w:pPr>
            <w:r>
              <w:t>31</w:t>
            </w:r>
            <w:r w:rsidRPr="00363A72">
              <w:rPr>
                <w:vertAlign w:val="superscript"/>
              </w:rPr>
              <w:t>st</w:t>
            </w:r>
            <w:r>
              <w:t xml:space="preserve"> October 2023</w:t>
            </w:r>
          </w:p>
        </w:tc>
      </w:tr>
    </w:tbl>
    <w:p w14:paraId="25606036" w14:textId="77777777" w:rsidR="00235F88" w:rsidRDefault="004935A9">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7D57BD86" w14:textId="77777777" w:rsidR="00235F88" w:rsidRDefault="004935A9">
      <w:pPr>
        <w:pStyle w:val="Heading2"/>
        <w:pageBreakBefore/>
        <w:spacing w:after="278" w:line="240" w:lineRule="auto"/>
        <w:ind w:left="1113" w:firstLine="1118"/>
      </w:pPr>
      <w:r>
        <w:lastRenderedPageBreak/>
        <w:t>Customer Benefits</w:t>
      </w:r>
    </w:p>
    <w:p w14:paraId="2A0EA994" w14:textId="77777777" w:rsidR="00235F88" w:rsidRDefault="004935A9">
      <w:pPr>
        <w:pStyle w:val="Standard"/>
        <w:ind w:right="14"/>
      </w:pPr>
      <w:r>
        <w:t>For each Call-Off Contract please complete a customer benefits record, by following this link:</w:t>
      </w:r>
    </w:p>
    <w:p w14:paraId="0F8C5BD3" w14:textId="77777777" w:rsidR="00235F88" w:rsidRDefault="004935A9">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20" w:history="1">
        <w:r>
          <w:rPr>
            <w:color w:val="1155CC"/>
            <w:u w:val="single"/>
          </w:rPr>
          <w:t>G-Cloud 13 Customer Benefit Record</w:t>
        </w:r>
      </w:hyperlink>
      <w:r>
        <w:tab/>
      </w:r>
    </w:p>
    <w:p w14:paraId="16AB64F4" w14:textId="77777777" w:rsidR="00235F88" w:rsidRDefault="004935A9">
      <w:pPr>
        <w:pStyle w:val="Heading1"/>
        <w:pageBreakBefore/>
        <w:spacing w:after="299" w:line="240" w:lineRule="auto"/>
        <w:ind w:left="1113" w:firstLine="1118"/>
      </w:pPr>
      <w:bookmarkStart w:id="5" w:name="_heading=h.1fob9te"/>
      <w:bookmarkEnd w:id="5"/>
      <w:r>
        <w:lastRenderedPageBreak/>
        <w:t>Part B: Terms and conditions</w:t>
      </w:r>
    </w:p>
    <w:p w14:paraId="484C9A10" w14:textId="77777777" w:rsidR="00235F88" w:rsidRDefault="004935A9">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3DBF4535" w14:textId="77777777" w:rsidR="00235F88" w:rsidRDefault="004935A9">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6DCEE395" w14:textId="77777777" w:rsidR="00235F88" w:rsidRDefault="004935A9">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34FDC976" w14:textId="77777777" w:rsidR="00235F88" w:rsidRDefault="004935A9">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072670F0" w14:textId="77777777" w:rsidR="00235F88" w:rsidRDefault="004935A9">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68C75C16" w14:textId="77777777" w:rsidR="00235F88" w:rsidRDefault="004935A9">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43249AF9" w14:textId="77777777" w:rsidR="00235F88" w:rsidRDefault="004935A9">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6E5A1A45" w14:textId="77777777" w:rsidR="00235F88" w:rsidRDefault="004935A9" w:rsidP="00447C77">
      <w:pPr>
        <w:pStyle w:val="Standard"/>
        <w:numPr>
          <w:ilvl w:val="0"/>
          <w:numId w:val="54"/>
        </w:numPr>
        <w:spacing w:after="28" w:line="240" w:lineRule="auto"/>
        <w:ind w:left="1891" w:right="14" w:hanging="397"/>
      </w:pPr>
      <w:r>
        <w:t>2.3 (Warranties and representations)</w:t>
      </w:r>
    </w:p>
    <w:p w14:paraId="11AEC4C7" w14:textId="77777777" w:rsidR="00235F88" w:rsidRDefault="004935A9">
      <w:pPr>
        <w:pStyle w:val="Standard"/>
        <w:numPr>
          <w:ilvl w:val="0"/>
          <w:numId w:val="3"/>
        </w:numPr>
        <w:spacing w:after="31" w:line="240" w:lineRule="auto"/>
        <w:ind w:left="1891" w:right="14" w:hanging="397"/>
      </w:pPr>
      <w:r>
        <w:t>4.1 to 4.6 (Liability)</w:t>
      </w:r>
    </w:p>
    <w:p w14:paraId="78BFB592" w14:textId="77777777" w:rsidR="00235F88" w:rsidRDefault="004935A9">
      <w:pPr>
        <w:pStyle w:val="Standard"/>
        <w:numPr>
          <w:ilvl w:val="0"/>
          <w:numId w:val="3"/>
        </w:numPr>
        <w:spacing w:after="31" w:line="240" w:lineRule="auto"/>
        <w:ind w:left="1891" w:right="14" w:hanging="397"/>
      </w:pPr>
      <w:r>
        <w:t>4.10 to 4.11 (IR35)</w:t>
      </w:r>
    </w:p>
    <w:p w14:paraId="6DA5937A" w14:textId="77777777" w:rsidR="00235F88" w:rsidRDefault="004935A9">
      <w:pPr>
        <w:pStyle w:val="Standard"/>
        <w:numPr>
          <w:ilvl w:val="0"/>
          <w:numId w:val="3"/>
        </w:numPr>
        <w:spacing w:after="30" w:line="240" w:lineRule="auto"/>
        <w:ind w:left="1891" w:right="14" w:hanging="397"/>
      </w:pPr>
      <w:r>
        <w:t>10 (Force majeure)</w:t>
      </w:r>
    </w:p>
    <w:p w14:paraId="0417AFD4" w14:textId="77777777" w:rsidR="00235F88" w:rsidRDefault="004935A9">
      <w:pPr>
        <w:pStyle w:val="Standard"/>
        <w:numPr>
          <w:ilvl w:val="0"/>
          <w:numId w:val="3"/>
        </w:numPr>
        <w:spacing w:after="30" w:line="240" w:lineRule="auto"/>
        <w:ind w:left="1891" w:right="14" w:hanging="397"/>
      </w:pPr>
      <w:r>
        <w:t>5.3 (Continuing rights)</w:t>
      </w:r>
    </w:p>
    <w:p w14:paraId="1BC0F8E9" w14:textId="77777777" w:rsidR="00235F88" w:rsidRDefault="004935A9">
      <w:pPr>
        <w:pStyle w:val="Standard"/>
        <w:numPr>
          <w:ilvl w:val="0"/>
          <w:numId w:val="3"/>
        </w:numPr>
        <w:spacing w:after="32" w:line="240" w:lineRule="auto"/>
        <w:ind w:left="1891" w:right="14" w:hanging="397"/>
      </w:pPr>
      <w:r>
        <w:t>5.4 to 5.6 (Change of control)</w:t>
      </w:r>
    </w:p>
    <w:p w14:paraId="5519D284" w14:textId="77777777" w:rsidR="00235F88" w:rsidRDefault="004935A9">
      <w:pPr>
        <w:pStyle w:val="Standard"/>
        <w:numPr>
          <w:ilvl w:val="0"/>
          <w:numId w:val="3"/>
        </w:numPr>
        <w:spacing w:after="31" w:line="240" w:lineRule="auto"/>
        <w:ind w:left="1891" w:right="14" w:hanging="397"/>
      </w:pPr>
      <w:r>
        <w:t>5.7 (Fraud)</w:t>
      </w:r>
    </w:p>
    <w:p w14:paraId="5AAE03EB" w14:textId="77777777" w:rsidR="00235F88" w:rsidRDefault="004935A9">
      <w:pPr>
        <w:pStyle w:val="Standard"/>
        <w:numPr>
          <w:ilvl w:val="0"/>
          <w:numId w:val="3"/>
        </w:numPr>
        <w:spacing w:after="28" w:line="240" w:lineRule="auto"/>
        <w:ind w:left="1891" w:right="14" w:hanging="397"/>
      </w:pPr>
      <w:r>
        <w:t>5.8 (Notice of fraud)</w:t>
      </w:r>
    </w:p>
    <w:p w14:paraId="60D932C6" w14:textId="77777777" w:rsidR="00235F88" w:rsidRDefault="004935A9">
      <w:pPr>
        <w:pStyle w:val="Standard"/>
        <w:numPr>
          <w:ilvl w:val="0"/>
          <w:numId w:val="3"/>
        </w:numPr>
        <w:spacing w:after="31" w:line="240" w:lineRule="auto"/>
        <w:ind w:left="1891" w:right="14" w:hanging="397"/>
      </w:pPr>
      <w:r>
        <w:t>7 (Transparency and Audit)</w:t>
      </w:r>
    </w:p>
    <w:p w14:paraId="077DBF0F" w14:textId="77777777" w:rsidR="00235F88" w:rsidRDefault="004935A9">
      <w:pPr>
        <w:pStyle w:val="Standard"/>
        <w:numPr>
          <w:ilvl w:val="0"/>
          <w:numId w:val="3"/>
        </w:numPr>
        <w:spacing w:after="31" w:line="240" w:lineRule="auto"/>
        <w:ind w:left="1891" w:right="14" w:hanging="397"/>
      </w:pPr>
      <w:r>
        <w:t>8.3 (Order of precedence)</w:t>
      </w:r>
    </w:p>
    <w:p w14:paraId="7E174FDA" w14:textId="77777777" w:rsidR="00235F88" w:rsidRDefault="004935A9">
      <w:pPr>
        <w:pStyle w:val="Standard"/>
        <w:numPr>
          <w:ilvl w:val="0"/>
          <w:numId w:val="3"/>
        </w:numPr>
        <w:spacing w:after="30" w:line="240" w:lineRule="auto"/>
        <w:ind w:left="1891" w:right="14" w:hanging="397"/>
      </w:pPr>
      <w:r>
        <w:t>11 (Relationship)</w:t>
      </w:r>
    </w:p>
    <w:p w14:paraId="5F5F613E" w14:textId="77777777" w:rsidR="00235F88" w:rsidRDefault="004935A9">
      <w:pPr>
        <w:pStyle w:val="Standard"/>
        <w:numPr>
          <w:ilvl w:val="0"/>
          <w:numId w:val="3"/>
        </w:numPr>
        <w:spacing w:after="30" w:line="240" w:lineRule="auto"/>
        <w:ind w:left="1891" w:right="14" w:hanging="397"/>
      </w:pPr>
      <w:r>
        <w:t>14 (Entire agreement)</w:t>
      </w:r>
    </w:p>
    <w:p w14:paraId="69227BE3" w14:textId="77777777" w:rsidR="00235F88" w:rsidRDefault="004935A9">
      <w:pPr>
        <w:pStyle w:val="Standard"/>
        <w:numPr>
          <w:ilvl w:val="0"/>
          <w:numId w:val="3"/>
        </w:numPr>
        <w:spacing w:after="30" w:line="240" w:lineRule="auto"/>
        <w:ind w:left="1891" w:right="14" w:hanging="397"/>
      </w:pPr>
      <w:r>
        <w:t>15 (Law and jurisdiction)</w:t>
      </w:r>
    </w:p>
    <w:p w14:paraId="6AF790AC" w14:textId="77777777" w:rsidR="00235F88" w:rsidRDefault="004935A9">
      <w:pPr>
        <w:pStyle w:val="Standard"/>
        <w:numPr>
          <w:ilvl w:val="0"/>
          <w:numId w:val="3"/>
        </w:numPr>
        <w:spacing w:after="30" w:line="240" w:lineRule="auto"/>
        <w:ind w:left="1891" w:right="14" w:hanging="397"/>
      </w:pPr>
      <w:r>
        <w:t>16 (Legislative change)</w:t>
      </w:r>
    </w:p>
    <w:p w14:paraId="36761530" w14:textId="77777777" w:rsidR="00235F88" w:rsidRDefault="004935A9">
      <w:pPr>
        <w:pStyle w:val="Standard"/>
        <w:numPr>
          <w:ilvl w:val="0"/>
          <w:numId w:val="3"/>
        </w:numPr>
        <w:spacing w:after="27" w:line="240" w:lineRule="auto"/>
        <w:ind w:left="1891" w:right="14" w:hanging="397"/>
      </w:pPr>
      <w:r>
        <w:t>17 (Bribery and corruption)</w:t>
      </w:r>
    </w:p>
    <w:p w14:paraId="6B17B245" w14:textId="77777777" w:rsidR="00235F88" w:rsidRDefault="004935A9">
      <w:pPr>
        <w:pStyle w:val="Standard"/>
        <w:numPr>
          <w:ilvl w:val="0"/>
          <w:numId w:val="3"/>
        </w:numPr>
        <w:spacing w:after="30" w:line="240" w:lineRule="auto"/>
        <w:ind w:left="1891" w:right="14" w:hanging="397"/>
      </w:pPr>
      <w:r>
        <w:t>18 (Freedom of Information Act)</w:t>
      </w:r>
    </w:p>
    <w:p w14:paraId="071EE71F" w14:textId="77777777" w:rsidR="00235F88" w:rsidRDefault="004935A9">
      <w:pPr>
        <w:pStyle w:val="Standard"/>
        <w:numPr>
          <w:ilvl w:val="0"/>
          <w:numId w:val="3"/>
        </w:numPr>
        <w:spacing w:after="30" w:line="240" w:lineRule="auto"/>
        <w:ind w:left="1891" w:right="14" w:hanging="397"/>
      </w:pPr>
      <w:r>
        <w:t>19 (Promoting tax compliance)</w:t>
      </w:r>
    </w:p>
    <w:p w14:paraId="47955306" w14:textId="77777777" w:rsidR="00235F88" w:rsidRDefault="004935A9">
      <w:pPr>
        <w:pStyle w:val="Standard"/>
        <w:numPr>
          <w:ilvl w:val="0"/>
          <w:numId w:val="3"/>
        </w:numPr>
        <w:spacing w:after="30" w:line="240" w:lineRule="auto"/>
        <w:ind w:left="1891" w:right="14" w:hanging="397"/>
      </w:pPr>
      <w:r>
        <w:t>20 (Official Secrets Act)</w:t>
      </w:r>
    </w:p>
    <w:p w14:paraId="469EE0F3" w14:textId="77777777" w:rsidR="00235F88" w:rsidRDefault="004935A9">
      <w:pPr>
        <w:pStyle w:val="Standard"/>
        <w:numPr>
          <w:ilvl w:val="0"/>
          <w:numId w:val="3"/>
        </w:numPr>
        <w:spacing w:after="29" w:line="240" w:lineRule="auto"/>
        <w:ind w:left="1891" w:right="14" w:hanging="397"/>
      </w:pPr>
      <w:r>
        <w:t>21 (Transfer and subcontracting)</w:t>
      </w:r>
    </w:p>
    <w:p w14:paraId="5828A6F6" w14:textId="77777777" w:rsidR="00235F88" w:rsidRDefault="004935A9">
      <w:pPr>
        <w:pStyle w:val="Standard"/>
        <w:numPr>
          <w:ilvl w:val="0"/>
          <w:numId w:val="3"/>
        </w:numPr>
        <w:spacing w:after="0" w:line="240" w:lineRule="auto"/>
        <w:ind w:left="1891" w:right="14" w:hanging="397"/>
      </w:pPr>
      <w:r>
        <w:t>23 (Complaints handling and resolution)</w:t>
      </w:r>
    </w:p>
    <w:p w14:paraId="2A9A1FA8" w14:textId="77777777" w:rsidR="00235F88" w:rsidRDefault="004935A9">
      <w:pPr>
        <w:pStyle w:val="Standard"/>
        <w:numPr>
          <w:ilvl w:val="0"/>
          <w:numId w:val="3"/>
        </w:numPr>
        <w:spacing w:after="0" w:line="240" w:lineRule="auto"/>
        <w:ind w:left="1891" w:right="14" w:hanging="397"/>
      </w:pPr>
      <w:r>
        <w:t>24 (Conflicts of interest and ethical walls)</w:t>
      </w:r>
    </w:p>
    <w:p w14:paraId="75BD4645" w14:textId="77777777" w:rsidR="00235F88" w:rsidRDefault="004935A9">
      <w:pPr>
        <w:pStyle w:val="Standard"/>
        <w:numPr>
          <w:ilvl w:val="0"/>
          <w:numId w:val="3"/>
        </w:numPr>
        <w:spacing w:after="0" w:line="240" w:lineRule="auto"/>
        <w:ind w:left="1891" w:right="14" w:hanging="397"/>
      </w:pPr>
      <w:r>
        <w:t>25 (Publicity and branding)</w:t>
      </w:r>
    </w:p>
    <w:p w14:paraId="793DC7E3" w14:textId="77777777" w:rsidR="00235F88" w:rsidRDefault="004935A9">
      <w:pPr>
        <w:pStyle w:val="Standard"/>
        <w:numPr>
          <w:ilvl w:val="0"/>
          <w:numId w:val="3"/>
        </w:numPr>
        <w:spacing w:after="0" w:line="240" w:lineRule="auto"/>
        <w:ind w:left="1891" w:right="14" w:hanging="397"/>
      </w:pPr>
      <w:r>
        <w:t>26 (Equality and diversity)</w:t>
      </w:r>
    </w:p>
    <w:p w14:paraId="522A555C" w14:textId="77777777" w:rsidR="00235F88" w:rsidRDefault="004935A9">
      <w:pPr>
        <w:pStyle w:val="Standard"/>
        <w:numPr>
          <w:ilvl w:val="0"/>
          <w:numId w:val="3"/>
        </w:numPr>
        <w:spacing w:after="29" w:line="240" w:lineRule="auto"/>
        <w:ind w:left="1891" w:right="14" w:hanging="397"/>
      </w:pPr>
      <w:r>
        <w:t>28 (Data protection)</w:t>
      </w:r>
    </w:p>
    <w:p w14:paraId="3D199B0A" w14:textId="77777777" w:rsidR="00235F88" w:rsidRDefault="004935A9">
      <w:pPr>
        <w:pStyle w:val="Standard"/>
        <w:numPr>
          <w:ilvl w:val="0"/>
          <w:numId w:val="3"/>
        </w:numPr>
        <w:spacing w:after="29" w:line="240" w:lineRule="auto"/>
        <w:ind w:left="1891" w:right="14" w:hanging="397"/>
      </w:pPr>
      <w:r>
        <w:t>31 (Severability)</w:t>
      </w:r>
    </w:p>
    <w:p w14:paraId="1A5DA8B3" w14:textId="77777777" w:rsidR="00235F88" w:rsidRDefault="004935A9">
      <w:pPr>
        <w:pStyle w:val="Standard"/>
        <w:numPr>
          <w:ilvl w:val="0"/>
          <w:numId w:val="3"/>
        </w:numPr>
        <w:spacing w:after="31" w:line="240" w:lineRule="auto"/>
        <w:ind w:left="1891" w:right="14" w:hanging="397"/>
      </w:pPr>
      <w:r>
        <w:t>32 and 33 (Managing disputes and Mediation)</w:t>
      </w:r>
    </w:p>
    <w:p w14:paraId="161D9B3E" w14:textId="77777777" w:rsidR="00235F88" w:rsidRDefault="004935A9">
      <w:pPr>
        <w:pStyle w:val="Standard"/>
        <w:numPr>
          <w:ilvl w:val="0"/>
          <w:numId w:val="3"/>
        </w:numPr>
        <w:spacing w:after="30" w:line="240" w:lineRule="auto"/>
        <w:ind w:left="1891" w:right="14" w:hanging="397"/>
      </w:pPr>
      <w:r>
        <w:lastRenderedPageBreak/>
        <w:t>34 (Confidentiality)</w:t>
      </w:r>
    </w:p>
    <w:p w14:paraId="08D9668E" w14:textId="77777777" w:rsidR="00235F88" w:rsidRDefault="004935A9">
      <w:pPr>
        <w:pStyle w:val="Standard"/>
        <w:numPr>
          <w:ilvl w:val="0"/>
          <w:numId w:val="3"/>
        </w:numPr>
        <w:spacing w:after="30" w:line="240" w:lineRule="auto"/>
        <w:ind w:left="1891" w:right="14" w:hanging="397"/>
      </w:pPr>
      <w:r>
        <w:t>35 (Waiver and cumulative remedies)</w:t>
      </w:r>
    </w:p>
    <w:p w14:paraId="173FFE93" w14:textId="77777777" w:rsidR="00235F88" w:rsidRDefault="004935A9">
      <w:pPr>
        <w:pStyle w:val="Standard"/>
        <w:numPr>
          <w:ilvl w:val="0"/>
          <w:numId w:val="3"/>
        </w:numPr>
        <w:spacing w:after="27" w:line="240" w:lineRule="auto"/>
        <w:ind w:left="1891" w:right="14" w:hanging="397"/>
      </w:pPr>
      <w:r>
        <w:t>36 (Corporate Social Responsibility)</w:t>
      </w:r>
    </w:p>
    <w:p w14:paraId="0D160E98" w14:textId="77777777" w:rsidR="00235F88" w:rsidRDefault="004935A9">
      <w:pPr>
        <w:pStyle w:val="Standard"/>
        <w:numPr>
          <w:ilvl w:val="0"/>
          <w:numId w:val="3"/>
        </w:numPr>
        <w:ind w:left="1891" w:right="14" w:hanging="397"/>
      </w:pPr>
      <w:r>
        <w:t>paragraphs 1 to 10 of the Framework Agreement Schedule 3</w:t>
      </w:r>
    </w:p>
    <w:p w14:paraId="223A91BF" w14:textId="77777777" w:rsidR="00235F88" w:rsidRDefault="004935A9">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3BF60C87" w14:textId="77777777" w:rsidR="00235F88" w:rsidRDefault="004935A9">
      <w:pPr>
        <w:pStyle w:val="Standard"/>
        <w:numPr>
          <w:ilvl w:val="2"/>
          <w:numId w:val="5"/>
        </w:numPr>
        <w:spacing w:after="41" w:line="240" w:lineRule="auto"/>
        <w:ind w:right="14" w:hanging="720"/>
      </w:pPr>
      <w:r>
        <w:t>a reference to the ‘Framework Agreement’ will be a reference to the ‘Call-Off Contract’</w:t>
      </w:r>
    </w:p>
    <w:p w14:paraId="694B5D19" w14:textId="77777777" w:rsidR="00235F88" w:rsidRDefault="004935A9">
      <w:pPr>
        <w:pStyle w:val="Standard"/>
        <w:numPr>
          <w:ilvl w:val="2"/>
          <w:numId w:val="5"/>
        </w:numPr>
        <w:spacing w:after="55" w:line="240" w:lineRule="auto"/>
        <w:ind w:right="14" w:hanging="720"/>
      </w:pPr>
      <w:r>
        <w:t>a reference to ‘CCS’ or to ‘CCS and/or the Buyer’ will be a reference to ‘the Buyer’</w:t>
      </w:r>
    </w:p>
    <w:p w14:paraId="0B3F81EB" w14:textId="77777777" w:rsidR="00235F88" w:rsidRDefault="004935A9">
      <w:pPr>
        <w:pStyle w:val="Standard"/>
        <w:numPr>
          <w:ilvl w:val="2"/>
          <w:numId w:val="5"/>
        </w:numPr>
        <w:ind w:right="14" w:hanging="720"/>
      </w:pPr>
      <w:r>
        <w:t>a reference to the ‘Parties’ and a ‘Party’ will be a reference to the Buyer and Supplier as Parties under this Call-Off Contract</w:t>
      </w:r>
    </w:p>
    <w:p w14:paraId="1E67D530" w14:textId="77777777" w:rsidR="00235F88" w:rsidRDefault="004935A9">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06A4A7D" w14:textId="77777777" w:rsidR="00235F88" w:rsidRDefault="004935A9">
      <w:pPr>
        <w:pStyle w:val="Standard"/>
        <w:numPr>
          <w:ilvl w:val="1"/>
          <w:numId w:val="7"/>
        </w:numPr>
        <w:ind w:right="14" w:hanging="720"/>
      </w:pPr>
      <w:r>
        <w:t>The Framework Agreement incorporated clauses will be referred to as incorporated Framework clause ‘XX’, where ‘XX’ is the Framework Agreement clause number.</w:t>
      </w:r>
    </w:p>
    <w:p w14:paraId="58B84BCA" w14:textId="77777777" w:rsidR="00235F88" w:rsidRDefault="004935A9">
      <w:pPr>
        <w:pStyle w:val="Standard"/>
        <w:numPr>
          <w:ilvl w:val="1"/>
          <w:numId w:val="7"/>
        </w:numPr>
        <w:spacing w:after="740" w:line="240" w:lineRule="auto"/>
        <w:ind w:right="14" w:hanging="720"/>
      </w:pPr>
      <w:r>
        <w:t>When an Order Form is signed, the terms and conditions agreed in it will be incorporated into this Call-Off Contract.</w:t>
      </w:r>
    </w:p>
    <w:p w14:paraId="31406EEF" w14:textId="77777777" w:rsidR="00235F88" w:rsidRDefault="004935A9">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0FEC858B" w14:textId="77777777" w:rsidR="00235F88" w:rsidRDefault="004935A9">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7FCBDA3E" w14:textId="77777777" w:rsidR="00235F88" w:rsidRDefault="004935A9">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4A8077EE" w14:textId="77777777" w:rsidR="00235F88" w:rsidRDefault="00235F88">
      <w:pPr>
        <w:pStyle w:val="Standard"/>
        <w:spacing w:after="741" w:line="240" w:lineRule="auto"/>
        <w:ind w:left="1838" w:right="14" w:hanging="720"/>
      </w:pPr>
    </w:p>
    <w:p w14:paraId="3D85C598" w14:textId="77777777" w:rsidR="00235F88" w:rsidRDefault="004935A9">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4FFA33C8" w14:textId="77777777" w:rsidR="00235F88" w:rsidRDefault="004935A9">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4CA15825" w14:textId="77777777" w:rsidR="00235F88" w:rsidRDefault="004935A9">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64BF7122" w14:textId="77777777" w:rsidR="00235F88" w:rsidRDefault="004935A9">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1F64228F" w14:textId="77777777" w:rsidR="00235F88" w:rsidRDefault="004935A9">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5F8E8F6E" w14:textId="77777777" w:rsidR="00235F88" w:rsidRDefault="004935A9">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7B2153BC" w14:textId="77777777" w:rsidR="00235F88" w:rsidRDefault="004935A9">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48965F43" w14:textId="77777777" w:rsidR="00235F88" w:rsidRDefault="004935A9">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4BD172DE" w14:textId="77777777" w:rsidR="00235F88" w:rsidRDefault="004935A9">
      <w:pPr>
        <w:pStyle w:val="Standard"/>
        <w:ind w:left="1838" w:right="14" w:hanging="720"/>
      </w:pPr>
      <w:r>
        <w:t xml:space="preserve">4.3 </w:t>
      </w:r>
      <w:r>
        <w:tab/>
        <w:t>The Supplier may substitute any Supplier Staff as long as they have the equivalent experience and qualifications to the substituted staff member.</w:t>
      </w:r>
    </w:p>
    <w:p w14:paraId="3D308D35" w14:textId="77777777" w:rsidR="00235F88" w:rsidRDefault="004935A9">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0AA60CF0" w14:textId="77777777" w:rsidR="00235F88" w:rsidRDefault="004935A9">
      <w:pPr>
        <w:pStyle w:val="Standard"/>
        <w:ind w:left="1838" w:right="14" w:hanging="720"/>
      </w:pPr>
      <w:r>
        <w:t xml:space="preserve">4.5 </w:t>
      </w:r>
      <w:r>
        <w:tab/>
        <w:t>The Buyer may End this Call-Off Contract for Material Breach as per clause 18.5 hereunder if the Supplier is delivering the Services Inside IR35.</w:t>
      </w:r>
    </w:p>
    <w:p w14:paraId="1F4B0F22" w14:textId="77777777" w:rsidR="00235F88" w:rsidRDefault="004935A9">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D904AD1" w14:textId="77777777" w:rsidR="00235F88" w:rsidRDefault="004935A9">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439307FF" w14:textId="77777777" w:rsidR="00235F88" w:rsidRDefault="004935A9">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7AA693D4" w14:textId="77777777" w:rsidR="00235F88" w:rsidRDefault="004935A9">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6382362E" w14:textId="77777777" w:rsidR="00235F88" w:rsidRDefault="004935A9">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156580D1" w14:textId="77777777" w:rsidR="00235F88" w:rsidRDefault="004935A9">
      <w:pPr>
        <w:pStyle w:val="Standard"/>
        <w:spacing w:after="127" w:line="240" w:lineRule="auto"/>
        <w:ind w:left="2573" w:right="14" w:hanging="720"/>
      </w:pPr>
      <w:r>
        <w:t>5.1.1 have made their own enquiries and are satisfied by the accuracy of any information supplied by the other Party</w:t>
      </w:r>
    </w:p>
    <w:p w14:paraId="720BA04C" w14:textId="77777777" w:rsidR="00235F88" w:rsidRDefault="004935A9">
      <w:pPr>
        <w:pStyle w:val="Standard"/>
        <w:spacing w:after="128" w:line="240" w:lineRule="auto"/>
        <w:ind w:left="2573" w:right="14" w:hanging="720"/>
      </w:pPr>
      <w:r>
        <w:t>5.1.2 are confident that they can fulfil their obligations according to the Call-Off Contract terms</w:t>
      </w:r>
    </w:p>
    <w:p w14:paraId="431183A9" w14:textId="77777777" w:rsidR="00235F88" w:rsidRDefault="004935A9">
      <w:pPr>
        <w:pStyle w:val="Standard"/>
        <w:spacing w:after="128" w:line="240" w:lineRule="auto"/>
        <w:ind w:left="2573" w:right="14" w:hanging="720"/>
      </w:pPr>
      <w:r>
        <w:t>5.1.3 have raised all due diligence questions before signing the Call-Off Contract</w:t>
      </w:r>
    </w:p>
    <w:p w14:paraId="11F4D492" w14:textId="77777777" w:rsidR="00235F88" w:rsidRDefault="004935A9">
      <w:pPr>
        <w:pStyle w:val="Standard"/>
        <w:spacing w:after="128" w:line="240" w:lineRule="auto"/>
        <w:ind w:left="2573" w:right="14" w:hanging="720"/>
      </w:pPr>
      <w:r>
        <w:t>5.1.4 have entered into the Call-Off Contract relying on their own due diligence</w:t>
      </w:r>
    </w:p>
    <w:p w14:paraId="788BA746" w14:textId="77777777" w:rsidR="00235F88" w:rsidRDefault="004935A9">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209D1826" w14:textId="77777777" w:rsidR="00235F88" w:rsidRDefault="004935A9">
      <w:pPr>
        <w:pStyle w:val="Standard"/>
        <w:spacing w:after="349" w:line="240" w:lineRule="auto"/>
        <w:ind w:left="1838" w:right="14" w:hanging="720"/>
      </w:pPr>
      <w:r>
        <w:t xml:space="preserve">6.1 </w:t>
      </w:r>
      <w:r>
        <w:tab/>
        <w:t>The Supplier will have a clear business continuity and disaster recovery plan in their Service Descriptions.</w:t>
      </w:r>
    </w:p>
    <w:p w14:paraId="45B43D0D" w14:textId="77777777" w:rsidR="00235F88" w:rsidRDefault="004935A9">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2E96EDFF" w14:textId="77777777" w:rsidR="00235F88" w:rsidRDefault="004935A9">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6F35140B" w14:textId="77777777" w:rsidR="00235F88" w:rsidRDefault="004935A9">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624EE3FA" w14:textId="77777777" w:rsidR="00235F88" w:rsidRDefault="004935A9">
      <w:pPr>
        <w:pStyle w:val="Standard"/>
        <w:spacing w:after="129" w:line="240" w:lineRule="auto"/>
        <w:ind w:left="1838" w:right="14" w:hanging="720"/>
      </w:pPr>
      <w:r>
        <w:t xml:space="preserve">7.1 </w:t>
      </w:r>
      <w:r>
        <w:tab/>
        <w:t>The Buyer must pay the Charges following clauses 7.2 to 7.11 for the Supplier’s delivery of the Services.</w:t>
      </w:r>
    </w:p>
    <w:p w14:paraId="078CE2F0" w14:textId="77777777" w:rsidR="00235F88" w:rsidRDefault="004935A9">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42EAC0FE" w14:textId="77777777" w:rsidR="00235F88" w:rsidRDefault="004935A9">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42FAA5C4" w14:textId="77777777" w:rsidR="00235F88" w:rsidRDefault="004935A9">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4B633B6" w14:textId="77777777" w:rsidR="00235F88" w:rsidRDefault="004935A9">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7CEA88FB" w14:textId="77777777" w:rsidR="00235F88" w:rsidRDefault="004935A9">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4C960A68" w14:textId="77777777" w:rsidR="00235F88" w:rsidRDefault="004935A9">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331A101F" w14:textId="77777777" w:rsidR="00235F88" w:rsidRDefault="004935A9">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09E95506" w14:textId="77777777" w:rsidR="00235F88" w:rsidRDefault="00235F88">
      <w:pPr>
        <w:pStyle w:val="Standard"/>
        <w:spacing w:after="126" w:line="240" w:lineRule="auto"/>
        <w:ind w:left="1838" w:right="14" w:hanging="720"/>
      </w:pPr>
    </w:p>
    <w:p w14:paraId="576F7FE6" w14:textId="77777777" w:rsidR="00235F88" w:rsidRDefault="004935A9">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B8A87A6" w14:textId="77777777" w:rsidR="00235F88" w:rsidRDefault="004935A9">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3C82D721" w14:textId="77777777" w:rsidR="00235F88" w:rsidRDefault="004935A9">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283CF27" w14:textId="77777777" w:rsidR="00235F88" w:rsidRDefault="004935A9">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5AECD8F" w14:textId="77777777" w:rsidR="00235F88" w:rsidRDefault="004935A9">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6E1097E1" w14:textId="77777777" w:rsidR="00235F88" w:rsidRDefault="004935A9">
      <w:pPr>
        <w:pStyle w:val="Standard"/>
        <w:spacing w:after="980" w:line="240" w:lineRule="auto"/>
        <w:ind w:left="1838" w:right="14" w:hanging="720"/>
      </w:pPr>
      <w:r>
        <w:t xml:space="preserve">8.1 </w:t>
      </w:r>
      <w:r>
        <w:tab/>
        <w:t>If a Supplier owes money to the Buyer, the Buyer may deduct that sum from the Call-Off Contract Charges.</w:t>
      </w:r>
    </w:p>
    <w:p w14:paraId="0D9F74AC" w14:textId="77777777" w:rsidR="00235F88" w:rsidRDefault="004935A9">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394BAD8C" w14:textId="77777777" w:rsidR="00235F88" w:rsidRDefault="004935A9">
      <w:pPr>
        <w:pStyle w:val="Standard"/>
        <w:spacing w:after="241" w:line="240" w:lineRule="auto"/>
        <w:ind w:left="1778" w:right="14" w:hanging="660"/>
      </w:pPr>
      <w:r>
        <w:t xml:space="preserve">9.1 </w:t>
      </w:r>
      <w:r>
        <w:tab/>
        <w:t>The Supplier will maintain the insurances required by the Buyer including those in this clause.</w:t>
      </w:r>
    </w:p>
    <w:p w14:paraId="274D9D24" w14:textId="77777777" w:rsidR="00235F88" w:rsidRDefault="004935A9">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67923A47" w14:textId="77777777" w:rsidR="00235F88" w:rsidRDefault="004935A9">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FD2AB94" w14:textId="77777777" w:rsidR="00235F88" w:rsidRDefault="004935A9">
      <w:pPr>
        <w:pStyle w:val="Standard"/>
        <w:ind w:left="2573" w:right="14" w:hanging="720"/>
      </w:pPr>
      <w:r>
        <w:t>9.2.2 the third-party public and products liability insurance contains an ‘indemnity to principals’ clause for the Buyer’s benefit</w:t>
      </w:r>
    </w:p>
    <w:p w14:paraId="000D3B4A" w14:textId="77777777" w:rsidR="00235F88" w:rsidRDefault="004935A9">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16A8365D" w14:textId="77777777" w:rsidR="00235F88" w:rsidRDefault="004935A9">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E3A5545" w14:textId="77777777" w:rsidR="00235F88" w:rsidRDefault="004935A9">
      <w:pPr>
        <w:pStyle w:val="Standard"/>
        <w:ind w:left="1838" w:right="14" w:hanging="720"/>
      </w:pPr>
      <w:r>
        <w:t xml:space="preserve">9.3 </w:t>
      </w:r>
      <w:r>
        <w:tab/>
        <w:t>If requested by the Buyer, the Supplier will obtain additional insurance policies, or extend existing policies bought under the Framework Agreement.</w:t>
      </w:r>
    </w:p>
    <w:p w14:paraId="2EE60424" w14:textId="77777777" w:rsidR="00235F88" w:rsidRDefault="004935A9">
      <w:pPr>
        <w:pStyle w:val="Standard"/>
        <w:ind w:left="1838" w:right="14" w:hanging="720"/>
      </w:pPr>
      <w:r>
        <w:t xml:space="preserve">9.4 </w:t>
      </w:r>
      <w:r>
        <w:tab/>
        <w:t>If requested by the Buyer, the Supplier will provide the following to show compliance with this clause:</w:t>
      </w:r>
    </w:p>
    <w:p w14:paraId="493992B3" w14:textId="77777777" w:rsidR="00235F88" w:rsidRDefault="004935A9">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40BDAAA7" w14:textId="77777777" w:rsidR="00235F88" w:rsidRDefault="004935A9">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4748A966" w14:textId="77777777" w:rsidR="00235F88" w:rsidRDefault="004935A9">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49979B00" w14:textId="77777777" w:rsidR="00235F88" w:rsidRDefault="004935A9">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58222CE2" w14:textId="77777777" w:rsidR="00235F88" w:rsidRDefault="004935A9">
      <w:pPr>
        <w:pStyle w:val="Standard"/>
        <w:ind w:left="2573" w:right="14" w:hanging="720"/>
      </w:pPr>
      <w:r>
        <w:t>9.5.1 take all risk control measures using Good Industry Practice, including the investigation and reports of claims to insurers</w:t>
      </w:r>
    </w:p>
    <w:p w14:paraId="3220CACB" w14:textId="77777777" w:rsidR="00235F88" w:rsidRDefault="004935A9">
      <w:pPr>
        <w:pStyle w:val="Standard"/>
        <w:ind w:left="2573" w:right="14" w:hanging="720"/>
      </w:pPr>
      <w:r>
        <w:t>9.5.2 promptly notify the insurers in writing of any relevant material fact under any Insurances</w:t>
      </w:r>
    </w:p>
    <w:p w14:paraId="2F10AEC8" w14:textId="77777777" w:rsidR="00235F88" w:rsidRDefault="004935A9">
      <w:pPr>
        <w:pStyle w:val="Standard"/>
        <w:ind w:left="2573" w:right="14" w:hanging="720"/>
      </w:pPr>
      <w:r>
        <w:t>9.5.3 hold all insurance policies and require any broker arranging the insurance to hold any insurance slips and other evidence of insurance</w:t>
      </w:r>
    </w:p>
    <w:p w14:paraId="2E0DEAC0" w14:textId="77777777" w:rsidR="00235F88" w:rsidRDefault="004935A9">
      <w:pPr>
        <w:pStyle w:val="Standard"/>
        <w:ind w:left="1838" w:right="14" w:hanging="720"/>
      </w:pPr>
      <w:r>
        <w:t xml:space="preserve">9.6 </w:t>
      </w:r>
      <w:r>
        <w:tab/>
        <w:t>The Supplier will not do or omit to do anything, which would destroy or impair the legal validity of the insurance.</w:t>
      </w:r>
    </w:p>
    <w:p w14:paraId="66F39526" w14:textId="77777777" w:rsidR="00235F88" w:rsidRDefault="004935A9">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29ADC4FF" w14:textId="77777777" w:rsidR="00235F88" w:rsidRDefault="004935A9">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0A6B3D96" w14:textId="77777777" w:rsidR="00235F88" w:rsidRDefault="004935A9">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4F2659E4" w14:textId="77777777" w:rsidR="00235F88" w:rsidRDefault="004935A9">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0D5354BA" w14:textId="77777777" w:rsidR="00235F88" w:rsidRDefault="004935A9">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50E60F54" w14:textId="77777777" w:rsidR="00235F88" w:rsidRDefault="004935A9">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24E6E65B" w14:textId="77777777" w:rsidR="00235F88" w:rsidRDefault="004935A9">
      <w:pPr>
        <w:pStyle w:val="Standard"/>
        <w:ind w:left="1849" w:right="14" w:firstLine="0"/>
      </w:pPr>
      <w:r>
        <w:t>34. The indemnity doesn’t apply to the extent that the Supplier breach is due to a Buyer’s instruction.</w:t>
      </w:r>
    </w:p>
    <w:p w14:paraId="491FE68F" w14:textId="77777777" w:rsidR="00235F88" w:rsidRDefault="004935A9">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67DCC9F3" w14:textId="77777777" w:rsidR="00235F88" w:rsidRDefault="004935A9">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1C3C4C7E" w14:textId="77777777" w:rsidR="00235F88" w:rsidRDefault="004935A9">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504F2FC0" w14:textId="77777777" w:rsidR="00235F88" w:rsidRDefault="004935A9">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08E7B883" w14:textId="77777777" w:rsidR="00235F88" w:rsidRDefault="004935A9">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3C9E3250" w14:textId="77777777" w:rsidR="00235F88" w:rsidRDefault="004935A9">
      <w:pPr>
        <w:pStyle w:val="Standard"/>
        <w:spacing w:after="232" w:line="240" w:lineRule="auto"/>
        <w:ind w:left="1843" w:right="14" w:hanging="5"/>
      </w:pPr>
      <w:r>
        <w:lastRenderedPageBreak/>
        <w:t>11.3.1 any relevant Subcontractor has entered into a confidentiality undertaking with the Supplier on substantially the same terms as set out in Framework Agreement clause 34 (Confidentiality); and</w:t>
      </w:r>
    </w:p>
    <w:p w14:paraId="1BFCEDCC" w14:textId="77777777" w:rsidR="00235F88" w:rsidRDefault="004935A9">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513B7091" w14:textId="77777777" w:rsidR="00235F88" w:rsidRDefault="004935A9">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05A5320" w14:textId="77777777" w:rsidR="00235F88" w:rsidRDefault="00235F88">
      <w:pPr>
        <w:pStyle w:val="Standard"/>
        <w:spacing w:after="16" w:line="240" w:lineRule="auto"/>
        <w:ind w:left="1843" w:right="14" w:hanging="709"/>
      </w:pPr>
    </w:p>
    <w:p w14:paraId="5433D468" w14:textId="77777777" w:rsidR="00235F88" w:rsidRDefault="004935A9">
      <w:pPr>
        <w:pStyle w:val="Standard"/>
        <w:spacing w:after="237" w:line="240" w:lineRule="auto"/>
        <w:ind w:right="14"/>
      </w:pPr>
      <w:r>
        <w:t>11.5 Subject to the limitation in Clause 24.3, the Buyer shall:</w:t>
      </w:r>
    </w:p>
    <w:p w14:paraId="63687544" w14:textId="77777777" w:rsidR="00235F88" w:rsidRDefault="004935A9">
      <w:pPr>
        <w:pStyle w:val="Standard"/>
        <w:spacing w:after="0" w:line="240" w:lineRule="auto"/>
        <w:ind w:left="2573" w:right="14" w:hanging="720"/>
      </w:pPr>
      <w:r>
        <w:t>11.5.1 defend the Supplier, its Affiliates and licensors from and against any third-party claim:</w:t>
      </w:r>
    </w:p>
    <w:p w14:paraId="3967A997" w14:textId="77777777" w:rsidR="00235F88" w:rsidRDefault="004935A9" w:rsidP="00447C77">
      <w:pPr>
        <w:pStyle w:val="Standard"/>
        <w:numPr>
          <w:ilvl w:val="0"/>
          <w:numId w:val="55"/>
        </w:numPr>
        <w:spacing w:after="0" w:line="240" w:lineRule="auto"/>
        <w:ind w:right="14" w:hanging="330"/>
      </w:pPr>
      <w:r>
        <w:t>alleging that any use of the Services by or on behalf of the Buyer and/or Buyer Users is in breach of applicable Law;</w:t>
      </w:r>
    </w:p>
    <w:p w14:paraId="58E1D14F" w14:textId="77777777" w:rsidR="00235F88" w:rsidRDefault="004935A9">
      <w:pPr>
        <w:pStyle w:val="Standard"/>
        <w:numPr>
          <w:ilvl w:val="0"/>
          <w:numId w:val="9"/>
        </w:numPr>
        <w:spacing w:after="9" w:line="240" w:lineRule="auto"/>
        <w:ind w:right="14" w:hanging="330"/>
      </w:pPr>
      <w:r>
        <w:t>alleging that the Buyer Data violates, infringes or misappropriates any rights of a third party;</w:t>
      </w:r>
    </w:p>
    <w:p w14:paraId="6A279A2A" w14:textId="77777777" w:rsidR="00235F88" w:rsidRDefault="004935A9">
      <w:pPr>
        <w:pStyle w:val="Standard"/>
        <w:numPr>
          <w:ilvl w:val="0"/>
          <w:numId w:val="9"/>
        </w:numPr>
        <w:ind w:right="14" w:hanging="330"/>
      </w:pPr>
      <w:r>
        <w:t>arising from the Supplier’s use of the Buyer Data in accordance with this Call-Off Contract; and</w:t>
      </w:r>
    </w:p>
    <w:p w14:paraId="0C522EA1" w14:textId="77777777" w:rsidR="00235F88" w:rsidRDefault="004935A9">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47D38325" w14:textId="77777777" w:rsidR="00235F88" w:rsidRDefault="004935A9">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185B062C" w14:textId="77777777" w:rsidR="00235F88" w:rsidRDefault="004935A9">
      <w:pPr>
        <w:pStyle w:val="Standard"/>
        <w:numPr>
          <w:ilvl w:val="2"/>
          <w:numId w:val="11"/>
        </w:numPr>
        <w:spacing w:after="344" w:line="240" w:lineRule="auto"/>
        <w:ind w:right="14" w:hanging="720"/>
      </w:pPr>
      <w:r>
        <w:t>rights granted to the Buyer under this Call-Off Contract</w:t>
      </w:r>
    </w:p>
    <w:p w14:paraId="770896C1" w14:textId="77777777" w:rsidR="00235F88" w:rsidRDefault="004935A9">
      <w:pPr>
        <w:pStyle w:val="Standard"/>
        <w:numPr>
          <w:ilvl w:val="2"/>
          <w:numId w:val="11"/>
        </w:numPr>
        <w:ind w:right="14" w:hanging="720"/>
      </w:pPr>
      <w:r>
        <w:t>Supplier’s performance of the Services</w:t>
      </w:r>
    </w:p>
    <w:p w14:paraId="1F8C62FA" w14:textId="77777777" w:rsidR="00235F88" w:rsidRDefault="004935A9">
      <w:pPr>
        <w:pStyle w:val="Standard"/>
        <w:numPr>
          <w:ilvl w:val="2"/>
          <w:numId w:val="11"/>
        </w:numPr>
        <w:ind w:right="14" w:hanging="720"/>
      </w:pPr>
      <w:r>
        <w:t>use by the Buyer of the Services</w:t>
      </w:r>
    </w:p>
    <w:p w14:paraId="67BDC3D8" w14:textId="77777777" w:rsidR="00235F88" w:rsidRDefault="004935A9">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760F2A0E" w14:textId="77777777" w:rsidR="00235F88" w:rsidRDefault="004935A9">
      <w:pPr>
        <w:pStyle w:val="Standard"/>
        <w:numPr>
          <w:ilvl w:val="2"/>
          <w:numId w:val="33"/>
        </w:numPr>
        <w:ind w:right="14" w:hanging="720"/>
      </w:pPr>
      <w:r>
        <w:t>modify the relevant part of the Services without reducing its functionality or performance</w:t>
      </w:r>
    </w:p>
    <w:p w14:paraId="3ECD4D34" w14:textId="77777777" w:rsidR="00235F88" w:rsidRDefault="004935A9">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65178FF1" w14:textId="77777777" w:rsidR="00235F88" w:rsidRDefault="004935A9">
      <w:pPr>
        <w:pStyle w:val="Standard"/>
        <w:numPr>
          <w:ilvl w:val="2"/>
          <w:numId w:val="33"/>
        </w:numPr>
        <w:ind w:right="14" w:hanging="720"/>
      </w:pPr>
      <w:r>
        <w:lastRenderedPageBreak/>
        <w:t>buy a licence to use and supply the Services which are the subject of the alleged infringement, on terms acceptable to the Buyer</w:t>
      </w:r>
    </w:p>
    <w:p w14:paraId="53F9F867" w14:textId="77777777" w:rsidR="00235F88" w:rsidRDefault="004935A9">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37BB57D1" w14:textId="77777777" w:rsidR="00235F88" w:rsidRDefault="004935A9">
      <w:pPr>
        <w:pStyle w:val="Standard"/>
        <w:numPr>
          <w:ilvl w:val="2"/>
          <w:numId w:val="34"/>
        </w:numPr>
        <w:ind w:right="14" w:hanging="720"/>
      </w:pPr>
      <w:r>
        <w:t>the use of data supplied by the Buyer which the Supplier isn’t required to verify under this Call-Off Contract</w:t>
      </w:r>
    </w:p>
    <w:p w14:paraId="2924C2F2" w14:textId="77777777" w:rsidR="00235F88" w:rsidRDefault="004935A9">
      <w:pPr>
        <w:pStyle w:val="Standard"/>
        <w:numPr>
          <w:ilvl w:val="2"/>
          <w:numId w:val="34"/>
        </w:numPr>
        <w:ind w:right="14" w:hanging="720"/>
      </w:pPr>
      <w:r>
        <w:t>other material provided by the Buyer necessary for the Services</w:t>
      </w:r>
    </w:p>
    <w:p w14:paraId="0257857A" w14:textId="77777777" w:rsidR="00235F88" w:rsidRDefault="004935A9">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72A83856" w14:textId="77777777" w:rsidR="00235F88" w:rsidRDefault="004935A9">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3A864317" w14:textId="77777777" w:rsidR="00235F88" w:rsidRDefault="004935A9">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4BC89FE6" w14:textId="77777777" w:rsidR="00235F88" w:rsidRDefault="004935A9">
      <w:pPr>
        <w:pStyle w:val="Standard"/>
        <w:ind w:left="2573" w:right="14" w:hanging="720"/>
      </w:pPr>
      <w:r>
        <w:t>12.1.1 comply with the Buyer’s written instructions and this Call-Off Contract when Processing Buyer Personal Data</w:t>
      </w:r>
    </w:p>
    <w:p w14:paraId="6AAB0C86" w14:textId="77777777" w:rsidR="00235F88" w:rsidRDefault="004935A9">
      <w:pPr>
        <w:pStyle w:val="Standard"/>
        <w:ind w:left="2573" w:right="14" w:hanging="720"/>
      </w:pPr>
      <w:r>
        <w:t>12.1.2 only Process the Buyer Personal Data as necessary for the provision of the G-Cloud   Services or as required by Law or any Regulatory Body</w:t>
      </w:r>
    </w:p>
    <w:p w14:paraId="3F0C65F1" w14:textId="77777777" w:rsidR="00235F88" w:rsidRDefault="004935A9">
      <w:pPr>
        <w:pStyle w:val="Standard"/>
        <w:ind w:left="2573" w:right="14" w:hanging="720"/>
      </w:pPr>
      <w:r>
        <w:t>12.1.3 take reasonable steps to ensure that any Supplier Staff who have access to Buyer Personal Data act in compliance with Supplier's security processes</w:t>
      </w:r>
    </w:p>
    <w:p w14:paraId="59AFB2A7" w14:textId="77777777" w:rsidR="00235F88" w:rsidRDefault="004935A9">
      <w:pPr>
        <w:pStyle w:val="Standard"/>
        <w:ind w:left="1838" w:right="14" w:hanging="720"/>
      </w:pPr>
      <w:r>
        <w:t>12.2 The Supplier must fully assist with any complaint or request for Buyer Personal Data including by:</w:t>
      </w:r>
    </w:p>
    <w:p w14:paraId="4465A448" w14:textId="77777777" w:rsidR="00235F88" w:rsidRDefault="004935A9">
      <w:pPr>
        <w:pStyle w:val="Standard"/>
        <w:ind w:left="1526" w:right="14" w:firstLine="311"/>
      </w:pPr>
      <w:r>
        <w:t>12.2.1 providing the Buyer with full details of the complaint or request</w:t>
      </w:r>
    </w:p>
    <w:p w14:paraId="0A5C426A" w14:textId="77777777" w:rsidR="00235F88" w:rsidRDefault="004935A9">
      <w:pPr>
        <w:pStyle w:val="Standard"/>
        <w:ind w:left="2573" w:right="14" w:hanging="720"/>
      </w:pPr>
      <w:r>
        <w:t>12.2.2 complying with a data access request within the timescales in the Data Protection Legislation and following the Buyer’s instructions</w:t>
      </w:r>
    </w:p>
    <w:p w14:paraId="106C9156" w14:textId="77777777" w:rsidR="00235F88" w:rsidRDefault="004935A9">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301045E4" w14:textId="77777777" w:rsidR="00235F88" w:rsidRDefault="004935A9">
      <w:pPr>
        <w:pStyle w:val="Standard"/>
        <w:ind w:left="1526" w:right="14" w:firstLine="311"/>
      </w:pPr>
      <w:r>
        <w:t>12.2.4 providing the Buyer with any information requested by the Data Subject</w:t>
      </w:r>
    </w:p>
    <w:p w14:paraId="7B5617C3" w14:textId="77777777" w:rsidR="00235F88" w:rsidRDefault="004935A9">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30DA8F2C" w14:textId="77777777" w:rsidR="00235F88" w:rsidRDefault="004935A9">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4BB36439" w14:textId="77777777" w:rsidR="00235F88" w:rsidRDefault="004935A9">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3C18C55C" w14:textId="77777777" w:rsidR="00235F88" w:rsidRDefault="004935A9">
      <w:pPr>
        <w:pStyle w:val="Standard"/>
        <w:ind w:left="1838" w:right="471" w:hanging="720"/>
      </w:pPr>
      <w:r>
        <w:t xml:space="preserve">13.2 </w:t>
      </w:r>
      <w:r>
        <w:tab/>
        <w:t>The Supplier will not store or use Buyer Data except if necessary to fulfil its obligations.</w:t>
      </w:r>
    </w:p>
    <w:p w14:paraId="1D582E6B" w14:textId="77777777" w:rsidR="00235F88" w:rsidRDefault="004935A9">
      <w:pPr>
        <w:pStyle w:val="Standard"/>
        <w:ind w:left="1838" w:right="14" w:hanging="720"/>
      </w:pPr>
      <w:r>
        <w:t xml:space="preserve">13.3 </w:t>
      </w:r>
      <w:r>
        <w:tab/>
        <w:t>If Buyer Data is processed by the Supplier, the Supplier will supply the data to the Buyer as requested.</w:t>
      </w:r>
    </w:p>
    <w:p w14:paraId="5AF98A19" w14:textId="77777777" w:rsidR="00235F88" w:rsidRDefault="004935A9">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3233C902" w14:textId="77777777" w:rsidR="00235F88" w:rsidRDefault="004935A9">
      <w:pPr>
        <w:pStyle w:val="Standard"/>
        <w:ind w:left="1838" w:right="14" w:hanging="720"/>
      </w:pPr>
      <w:r>
        <w:t xml:space="preserve">13.5 </w:t>
      </w:r>
      <w:r>
        <w:tab/>
        <w:t>The Supplier will preserve the integrity of Buyer Data processed by the Supplier and prevent its corruption and loss.</w:t>
      </w:r>
    </w:p>
    <w:p w14:paraId="07B32919" w14:textId="77777777" w:rsidR="00235F88" w:rsidRDefault="004935A9">
      <w:pPr>
        <w:pStyle w:val="Standard"/>
        <w:ind w:left="1838" w:right="14" w:hanging="720"/>
      </w:pPr>
      <w:r>
        <w:t xml:space="preserve">13.6 </w:t>
      </w:r>
      <w:r>
        <w:tab/>
        <w:t>The Supplier will ensure that any Supplier system which holds any protectively marked Buyer Data or other government data will comply with:</w:t>
      </w:r>
    </w:p>
    <w:p w14:paraId="7F3C4F9D" w14:textId="77777777" w:rsidR="00235F88" w:rsidRDefault="004935A9">
      <w:pPr>
        <w:pStyle w:val="Standard"/>
        <w:spacing w:after="21" w:line="240" w:lineRule="auto"/>
        <w:ind w:right="14" w:firstLine="312"/>
      </w:pPr>
      <w:r>
        <w:t xml:space="preserve">       13.6.1 the principles in the Security Policy Framework:</w:t>
      </w:r>
    </w:p>
    <w:bookmarkStart w:id="6" w:name="_heading=h.30j0zll1"/>
    <w:bookmarkEnd w:id="6"/>
    <w:p w14:paraId="47C72854" w14:textId="77777777" w:rsidR="00235F88" w:rsidRDefault="004935A9">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3E6306BE" w14:textId="77777777" w:rsidR="00235F88" w:rsidRDefault="00235F88">
      <w:pPr>
        <w:pStyle w:val="Standard"/>
        <w:spacing w:after="27" w:line="254" w:lineRule="auto"/>
        <w:ind w:left="2583" w:right="469" w:firstLine="0"/>
      </w:pPr>
    </w:p>
    <w:p w14:paraId="780673E6" w14:textId="77777777" w:rsidR="00235F88" w:rsidRDefault="004935A9">
      <w:pPr>
        <w:pStyle w:val="Standard"/>
        <w:ind w:left="2556" w:right="642" w:hanging="702"/>
      </w:pPr>
      <w:r>
        <w:t>13.6.2 guidance issued by the Centre for Protection of National Infrastructure on Risk Management</w:t>
      </w:r>
      <w:hyperlink r:id="rId21" w:history="1">
        <w:r>
          <w:rPr>
            <w:color w:val="1155CC"/>
            <w:u w:val="single"/>
          </w:rPr>
          <w:t xml:space="preserve">: https://www.npsa.gov.uk/content/adopt-risk-management-approach </w:t>
        </w:r>
      </w:hyperlink>
      <w:r>
        <w:t xml:space="preserve">and Protection of Sensitive Information and Assets: </w:t>
      </w:r>
      <w:hyperlink r:id="rId22" w:history="1">
        <w:r>
          <w:rPr>
            <w:color w:val="1155CC"/>
            <w:u w:val="single"/>
          </w:rPr>
          <w:t>https://www.npsa.gov.uk/sensitive-information-assets</w:t>
        </w:r>
      </w:hyperlink>
    </w:p>
    <w:p w14:paraId="2A992655" w14:textId="77777777" w:rsidR="00235F88" w:rsidRDefault="004935A9">
      <w:pPr>
        <w:pStyle w:val="Standard"/>
        <w:ind w:left="2573" w:right="14" w:hanging="720"/>
      </w:pPr>
      <w:r>
        <w:t xml:space="preserve">13.6.3 the National Cyber Security Centre’s (NCSC) information risk management guidance: </w:t>
      </w:r>
      <w:hyperlink r:id="rId23" w:history="1">
        <w:r>
          <w:rPr>
            <w:color w:val="1155CC"/>
            <w:u w:val="single"/>
          </w:rPr>
          <w:t>https://www.ncsc.gov.uk/collection/risk-management-collection</w:t>
        </w:r>
      </w:hyperlink>
      <w:hyperlink r:id="rId24" w:history="1">
        <w:r>
          <w:t xml:space="preserve"> </w:t>
        </w:r>
      </w:hyperlink>
    </w:p>
    <w:p w14:paraId="50605462" w14:textId="77777777" w:rsidR="00235F88" w:rsidRDefault="004935A9">
      <w:pPr>
        <w:pStyle w:val="Standard"/>
        <w:ind w:left="2573" w:right="14" w:hanging="720"/>
      </w:pPr>
      <w:bookmarkStart w:id="7" w:name="_heading=h.1fob9te1"/>
      <w:bookmarkEnd w:id="7"/>
      <w:r>
        <w:t xml:space="preserve">13.6.4 government best practice in the design and implementation of system components, including network principles, security design principles for digital services and the secure email blueprint: </w:t>
      </w:r>
      <w:hyperlink r:id="rId25" w:history="1">
        <w:r>
          <w:rPr>
            <w:color w:val="0000FF"/>
            <w:u w:val="single"/>
          </w:rPr>
          <w:t>https://www.gov.uk/government/publications/technologycode-of-practice/technology -code-of-practice</w:t>
        </w:r>
      </w:hyperlink>
      <w:hyperlink r:id="rId26" w:history="1">
        <w:r>
          <w:t xml:space="preserve"> </w:t>
        </w:r>
      </w:hyperlink>
    </w:p>
    <w:p w14:paraId="1A9214B6" w14:textId="77777777" w:rsidR="00235F88" w:rsidRDefault="004935A9">
      <w:pPr>
        <w:pStyle w:val="Standard"/>
        <w:spacing w:after="0" w:line="240" w:lineRule="auto"/>
        <w:ind w:left="2573" w:right="14" w:hanging="720"/>
      </w:pPr>
      <w:r>
        <w:t>13.6.5 the security requirements of cloud services using the NCSC Cloud Security Principles and accompanying guidance:</w:t>
      </w:r>
    </w:p>
    <w:bookmarkStart w:id="8" w:name="_heading=h.3znysh7"/>
    <w:bookmarkEnd w:id="8"/>
    <w:p w14:paraId="71314D2D" w14:textId="77777777" w:rsidR="00235F88" w:rsidRDefault="004935A9">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7" w:history="1">
        <w:r>
          <w:t xml:space="preserve"> </w:t>
        </w:r>
      </w:hyperlink>
    </w:p>
    <w:p w14:paraId="0B6AA6FF" w14:textId="77777777" w:rsidR="00235F88" w:rsidRDefault="004935A9">
      <w:pPr>
        <w:pStyle w:val="Standard"/>
        <w:spacing w:after="323" w:line="254" w:lineRule="auto"/>
        <w:ind w:left="1853" w:firstLine="0"/>
      </w:pPr>
      <w:r>
        <w:rPr>
          <w:color w:val="222222"/>
        </w:rPr>
        <w:t>13.6.6 Buyer requirements in respect of AI ethical standards.</w:t>
      </w:r>
    </w:p>
    <w:p w14:paraId="15952AA1" w14:textId="77777777" w:rsidR="00235F88" w:rsidRDefault="004935A9">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691197D" w14:textId="77777777" w:rsidR="00235F88" w:rsidRDefault="004935A9">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578B9053" w14:textId="77777777" w:rsidR="00235F88" w:rsidRDefault="004935A9">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202C97AC" w14:textId="77777777" w:rsidR="00235F88" w:rsidRDefault="004935A9">
      <w:pPr>
        <w:pStyle w:val="Standard"/>
        <w:spacing w:after="974" w:line="240" w:lineRule="auto"/>
        <w:ind w:left="1838" w:right="14" w:hanging="720"/>
      </w:pPr>
      <w:r>
        <w:t>13.10 The provisions of this clause 13 will apply during the term of this Call-Off Contract and for as long as the Supplier holds the Buyer’s Data.</w:t>
      </w:r>
    </w:p>
    <w:p w14:paraId="69C35AF4" w14:textId="77777777" w:rsidR="00235F88" w:rsidRDefault="004935A9">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068528B2" w14:textId="77777777" w:rsidR="00235F88" w:rsidRDefault="004935A9">
      <w:pPr>
        <w:pStyle w:val="Standard"/>
        <w:ind w:left="1838" w:right="14" w:hanging="720"/>
      </w:pPr>
      <w:r>
        <w:t xml:space="preserve">14.1 </w:t>
      </w:r>
      <w:r>
        <w:tab/>
        <w:t>The Supplier will comply with any standards in this Call-Off Contract, the Order Form and the Framework Agreement.</w:t>
      </w:r>
    </w:p>
    <w:p w14:paraId="3D76F747" w14:textId="77777777" w:rsidR="00235F88" w:rsidRDefault="004935A9">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8" w:history="1">
        <w:r>
          <w:rPr>
            <w:color w:val="0000FF"/>
            <w:u w:val="single"/>
          </w:rPr>
          <w:t>https://www.gov.uk/government/publications/technologycode-of-practice/technology -code-of-practice</w:t>
        </w:r>
      </w:hyperlink>
    </w:p>
    <w:p w14:paraId="17F924A1" w14:textId="77777777" w:rsidR="00235F88" w:rsidRDefault="004752FB">
      <w:pPr>
        <w:pStyle w:val="Standard"/>
        <w:spacing w:after="27" w:line="254" w:lineRule="auto"/>
        <w:ind w:left="1526" w:firstLine="311"/>
      </w:pPr>
      <w:hyperlink r:id="rId29" w:history="1">
        <w:r w:rsidR="004935A9">
          <w:t xml:space="preserve"> </w:t>
        </w:r>
      </w:hyperlink>
    </w:p>
    <w:p w14:paraId="4BFEF30E" w14:textId="77777777" w:rsidR="00235F88" w:rsidRDefault="004935A9">
      <w:pPr>
        <w:pStyle w:val="Standard"/>
        <w:ind w:left="1838" w:right="14" w:hanging="720"/>
      </w:pPr>
      <w:r>
        <w:t xml:space="preserve">14.3 </w:t>
      </w:r>
      <w:r>
        <w:tab/>
        <w:t>If requested by the Buyer, the Supplier must, at its own cost, ensure that the G-Cloud Services comply with the requirements in the PSN Code of Practice.</w:t>
      </w:r>
    </w:p>
    <w:p w14:paraId="0EBF2D44" w14:textId="77777777" w:rsidR="00235F88" w:rsidRDefault="004935A9">
      <w:pPr>
        <w:pStyle w:val="Standard"/>
        <w:ind w:left="1838" w:right="14" w:hanging="720"/>
      </w:pPr>
      <w:r>
        <w:t xml:space="preserve">14.4 </w:t>
      </w:r>
      <w:r>
        <w:tab/>
        <w:t>If any PSN Services are Subcontracted by the Supplier, the Supplier must ensure that the services have the relevant PSN compliance certification.</w:t>
      </w:r>
    </w:p>
    <w:p w14:paraId="573840A0" w14:textId="77777777" w:rsidR="00235F88" w:rsidRDefault="004935A9">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24141970" w14:textId="77777777" w:rsidR="00235F88" w:rsidRDefault="004935A9">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30" w:history="1">
        <w:r>
          <w:rPr>
            <w:color w:val="1155CC"/>
            <w:u w:val="single"/>
          </w:rPr>
          <w:t>.</w:t>
        </w:r>
      </w:hyperlink>
      <w:hyperlink r:id="rId31" w:history="1">
        <w:r>
          <w:t xml:space="preserve"> </w:t>
        </w:r>
      </w:hyperlink>
    </w:p>
    <w:p w14:paraId="322092F6" w14:textId="77777777" w:rsidR="00235F88" w:rsidRDefault="004935A9">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26B2C6D4" w14:textId="77777777" w:rsidR="00235F88" w:rsidRDefault="004935A9">
      <w:pPr>
        <w:pStyle w:val="Standard"/>
        <w:ind w:left="1838" w:right="14" w:hanging="720"/>
      </w:pPr>
      <w:r>
        <w:t xml:space="preserve">15.1 </w:t>
      </w:r>
      <w:r>
        <w:tab/>
        <w:t>All software created for the Buyer must be suitable for publication as open source, unless otherwise agreed by the Buyer.</w:t>
      </w:r>
    </w:p>
    <w:p w14:paraId="3382763A" w14:textId="77777777" w:rsidR="00235F88" w:rsidRDefault="004935A9">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2EFE664A" w14:textId="77777777" w:rsidR="00235F88" w:rsidRDefault="004935A9">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70A6E8D7" w14:textId="77777777" w:rsidR="00235F88" w:rsidRDefault="004935A9">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4E3F76A4" w14:textId="77777777" w:rsidR="00235F88" w:rsidRDefault="004935A9">
      <w:pPr>
        <w:pStyle w:val="Standard"/>
        <w:spacing w:after="33" w:line="276" w:lineRule="auto"/>
        <w:ind w:left="1789" w:right="166" w:firstLine="49"/>
      </w:pPr>
      <w:r>
        <w:t>Buyer’s written approval of) a Security Management Plan and an Information Security</w:t>
      </w:r>
    </w:p>
    <w:p w14:paraId="73B75933" w14:textId="77777777" w:rsidR="00235F88" w:rsidRDefault="004935A9">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BE601BF" w14:textId="77777777" w:rsidR="00235F88" w:rsidRDefault="004935A9">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21DDDEEB" w14:textId="77777777" w:rsidR="00235F88" w:rsidRDefault="004935A9">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57BDB1BD" w14:textId="77777777" w:rsidR="00235F88" w:rsidRDefault="004935A9">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23588DBB" w14:textId="77777777" w:rsidR="00235F88" w:rsidRDefault="004935A9">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7421242" w14:textId="77777777" w:rsidR="00235F88" w:rsidRDefault="004935A9">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5CC320DA" w14:textId="77777777" w:rsidR="00235F88" w:rsidRDefault="004935A9">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4D031D9" w14:textId="77777777" w:rsidR="00235F88" w:rsidRDefault="004935A9">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9" w:name="_heading=h.2et92p0"/>
    <w:bookmarkEnd w:id="9"/>
    <w:p w14:paraId="021525D5" w14:textId="77777777" w:rsidR="00235F88" w:rsidRDefault="004935A9">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32" w:history="1">
        <w:r>
          <w:t xml:space="preserve"> </w:t>
        </w:r>
      </w:hyperlink>
    </w:p>
    <w:p w14:paraId="0059013F" w14:textId="77777777" w:rsidR="00235F88" w:rsidRDefault="004935A9">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71918F73" w14:textId="77777777" w:rsidR="00235F88" w:rsidRDefault="004935A9">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78391D23" w14:textId="77777777" w:rsidR="00235F88" w:rsidRDefault="004935A9">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421FCD2A" w14:textId="77777777" w:rsidR="00235F88" w:rsidRDefault="004935A9">
      <w:pPr>
        <w:pStyle w:val="Standard"/>
        <w:ind w:left="1526" w:right="14" w:firstLine="311"/>
      </w:pPr>
      <w:r>
        <w:t>17.1.1 an executed Guarantee in the form at Schedule 5</w:t>
      </w:r>
    </w:p>
    <w:p w14:paraId="590E8B10" w14:textId="77777777" w:rsidR="00235F88" w:rsidRDefault="004935A9">
      <w:pPr>
        <w:pStyle w:val="Standard"/>
        <w:spacing w:after="741" w:line="240" w:lineRule="auto"/>
        <w:ind w:left="2573" w:right="14" w:hanging="720"/>
      </w:pPr>
      <w:r>
        <w:t>17.1.2 a certified copy of the passed resolution or board minutes of the guarantor approving the execution of the Guarantee</w:t>
      </w:r>
    </w:p>
    <w:p w14:paraId="1DF9D79B" w14:textId="77777777" w:rsidR="00235F88" w:rsidRDefault="004935A9">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14D11347" w14:textId="77777777" w:rsidR="00235F88" w:rsidRDefault="004935A9">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33DD4696" w14:textId="77777777" w:rsidR="00235F88" w:rsidRDefault="004935A9">
      <w:pPr>
        <w:pStyle w:val="Standard"/>
        <w:ind w:left="1849" w:right="14" w:firstLine="0"/>
      </w:pPr>
      <w:r>
        <w:t>Supplier, unless a shorter period is specified in the Order Form. The Supplier’s obligation to provide the Services will end on the date in the notice.</w:t>
      </w:r>
    </w:p>
    <w:p w14:paraId="4AE9C062" w14:textId="77777777" w:rsidR="00235F88" w:rsidRDefault="004935A9">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04864BEB" w14:textId="77777777" w:rsidR="00235F88" w:rsidRDefault="004935A9">
      <w:pPr>
        <w:pStyle w:val="Standard"/>
        <w:ind w:left="2573" w:right="14" w:hanging="720"/>
      </w:pPr>
      <w:r>
        <w:t>18.2.1 Buyer’s right to End the Call-Off Contract under clause 18.1 is reasonable considering the type of cloud Service being provided</w:t>
      </w:r>
    </w:p>
    <w:p w14:paraId="2F1B2175" w14:textId="77777777" w:rsidR="00235F88" w:rsidRDefault="004935A9">
      <w:pPr>
        <w:pStyle w:val="Standard"/>
        <w:ind w:left="2573" w:right="14" w:hanging="720"/>
      </w:pPr>
      <w:r>
        <w:t>18.2.2 Call-Off Contract Charges paid during the notice period are reasonable compensation and cover all the Supplier’s avoidable costs or Losses</w:t>
      </w:r>
    </w:p>
    <w:p w14:paraId="3EDF49FD" w14:textId="77777777" w:rsidR="00235F88" w:rsidRDefault="004935A9">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7264980" w14:textId="77777777" w:rsidR="00235F88" w:rsidRDefault="004935A9">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32DE7E21" w14:textId="77777777" w:rsidR="00235F88" w:rsidRDefault="004935A9">
      <w:pPr>
        <w:pStyle w:val="Standard"/>
        <w:ind w:left="2573" w:right="14" w:hanging="720"/>
      </w:pPr>
      <w:r>
        <w:t>18.4.1 a Supplier Default and if the Supplier Default cannot, in the reasonable opinion of the Buyer, be remedied</w:t>
      </w:r>
    </w:p>
    <w:p w14:paraId="1C998E88" w14:textId="77777777" w:rsidR="00235F88" w:rsidRDefault="004935A9">
      <w:pPr>
        <w:pStyle w:val="Standard"/>
        <w:ind w:left="1541" w:right="14" w:firstLine="311"/>
      </w:pPr>
      <w:r>
        <w:t>18.4.2 any fraud</w:t>
      </w:r>
    </w:p>
    <w:p w14:paraId="49FDC961" w14:textId="77777777" w:rsidR="00235F88" w:rsidRDefault="004935A9">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8235D24" w14:textId="77777777" w:rsidR="00235F88" w:rsidRDefault="004935A9">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6FB8EBD1" w14:textId="77777777" w:rsidR="00235F88" w:rsidRDefault="004935A9">
      <w:pPr>
        <w:pStyle w:val="Standard"/>
        <w:ind w:left="1541" w:right="14" w:firstLine="311"/>
      </w:pPr>
      <w:r>
        <w:t>18.5.2 an Insolvency Event of the other Party happens</w:t>
      </w:r>
    </w:p>
    <w:p w14:paraId="243BA48B" w14:textId="77777777" w:rsidR="00235F88" w:rsidRDefault="004935A9">
      <w:pPr>
        <w:pStyle w:val="Standard"/>
        <w:ind w:left="2573" w:right="14" w:hanging="720"/>
      </w:pPr>
      <w:r>
        <w:t>18.5.3 the other Party ceases or threatens to cease to carry on the whole or any material part of its business</w:t>
      </w:r>
    </w:p>
    <w:p w14:paraId="1F242677" w14:textId="77777777" w:rsidR="00235F88" w:rsidRDefault="004935A9">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8E45F06" w14:textId="77777777" w:rsidR="00235F88" w:rsidRDefault="004935A9">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7C1E4111" w14:textId="77777777" w:rsidR="00235F88" w:rsidRDefault="004935A9">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2FB32BDA" w14:textId="77777777" w:rsidR="00235F88" w:rsidRDefault="004935A9">
      <w:pPr>
        <w:pStyle w:val="Standard"/>
        <w:ind w:left="1838" w:right="14" w:hanging="720"/>
      </w:pPr>
      <w:r>
        <w:t xml:space="preserve">19.1 </w:t>
      </w:r>
      <w:r>
        <w:tab/>
        <w:t>If a Buyer has the right to End a Call-Off Contract, it may elect to suspend this Call-Off Contract or any part of it.</w:t>
      </w:r>
    </w:p>
    <w:p w14:paraId="07A61BA5" w14:textId="77777777" w:rsidR="00235F88" w:rsidRDefault="004935A9">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0A7F4D6E" w14:textId="77777777" w:rsidR="00235F88" w:rsidRDefault="004935A9">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50CA292F" w14:textId="77777777" w:rsidR="00235F88" w:rsidRDefault="004935A9">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769AE110" w14:textId="77777777" w:rsidR="00235F88" w:rsidRDefault="004935A9">
      <w:pPr>
        <w:pStyle w:val="Standard"/>
        <w:ind w:left="1863" w:right="14" w:firstLine="0"/>
      </w:pPr>
      <w:r>
        <w:t>19.4.1 any rights, remedies or obligations accrued before its Ending or expiration</w:t>
      </w:r>
    </w:p>
    <w:p w14:paraId="2EB91FB8" w14:textId="77777777" w:rsidR="00235F88" w:rsidRDefault="004935A9">
      <w:pPr>
        <w:pStyle w:val="Standard"/>
        <w:ind w:left="2573" w:right="14" w:hanging="720"/>
      </w:pPr>
      <w:r>
        <w:t>19.4.2 the right of either Party to recover any amount outstanding at the time of Ending or expiry</w:t>
      </w:r>
    </w:p>
    <w:p w14:paraId="0F02A7E5" w14:textId="77777777" w:rsidR="00235F88" w:rsidRDefault="004935A9">
      <w:pPr>
        <w:pStyle w:val="Standard"/>
        <w:spacing w:after="8" w:line="240" w:lineRule="auto"/>
        <w:ind w:left="2573" w:right="14" w:hanging="720"/>
      </w:pPr>
      <w:r>
        <w:t>19.4.3 the continuing rights, remedies or obligations of the Buyer or the Supplier under clauses</w:t>
      </w:r>
    </w:p>
    <w:p w14:paraId="73EFABB1" w14:textId="77777777" w:rsidR="00235F88" w:rsidRDefault="004935A9" w:rsidP="00447C77">
      <w:pPr>
        <w:pStyle w:val="Standard"/>
        <w:numPr>
          <w:ilvl w:val="0"/>
          <w:numId w:val="56"/>
        </w:numPr>
        <w:spacing w:after="22" w:line="240" w:lineRule="auto"/>
        <w:ind w:right="14" w:hanging="360"/>
      </w:pPr>
      <w:r>
        <w:t>7 (Payment, VAT and Call-Off Contract charges)</w:t>
      </w:r>
    </w:p>
    <w:p w14:paraId="4C9AABA6" w14:textId="77777777" w:rsidR="00235F88" w:rsidRDefault="004935A9">
      <w:pPr>
        <w:pStyle w:val="Standard"/>
        <w:numPr>
          <w:ilvl w:val="0"/>
          <w:numId w:val="35"/>
        </w:numPr>
        <w:spacing w:after="25" w:line="240" w:lineRule="auto"/>
        <w:ind w:right="14" w:hanging="360"/>
      </w:pPr>
      <w:r>
        <w:t>8 (Recovery of sums due and right of set-off)</w:t>
      </w:r>
    </w:p>
    <w:p w14:paraId="64B7CD01" w14:textId="77777777" w:rsidR="00235F88" w:rsidRDefault="004935A9">
      <w:pPr>
        <w:pStyle w:val="Standard"/>
        <w:numPr>
          <w:ilvl w:val="0"/>
          <w:numId w:val="35"/>
        </w:numPr>
        <w:spacing w:after="24" w:line="240" w:lineRule="auto"/>
        <w:ind w:right="14" w:hanging="360"/>
      </w:pPr>
      <w:r>
        <w:t>9 (Insurance)</w:t>
      </w:r>
    </w:p>
    <w:p w14:paraId="7A408710" w14:textId="77777777" w:rsidR="00235F88" w:rsidRDefault="004935A9">
      <w:pPr>
        <w:pStyle w:val="Standard"/>
        <w:numPr>
          <w:ilvl w:val="0"/>
          <w:numId w:val="35"/>
        </w:numPr>
        <w:spacing w:after="23" w:line="240" w:lineRule="auto"/>
        <w:ind w:right="14" w:hanging="360"/>
      </w:pPr>
      <w:r>
        <w:t>10 (Confidentiality)</w:t>
      </w:r>
    </w:p>
    <w:p w14:paraId="188A59A4" w14:textId="77777777" w:rsidR="00235F88" w:rsidRDefault="004935A9">
      <w:pPr>
        <w:pStyle w:val="Standard"/>
        <w:numPr>
          <w:ilvl w:val="0"/>
          <w:numId w:val="35"/>
        </w:numPr>
        <w:spacing w:after="23" w:line="240" w:lineRule="auto"/>
        <w:ind w:right="14" w:hanging="360"/>
      </w:pPr>
      <w:r>
        <w:t>11 (Intellectual property rights)</w:t>
      </w:r>
    </w:p>
    <w:p w14:paraId="0E9DA08E" w14:textId="77777777" w:rsidR="00235F88" w:rsidRDefault="004935A9">
      <w:pPr>
        <w:pStyle w:val="Standard"/>
        <w:numPr>
          <w:ilvl w:val="0"/>
          <w:numId w:val="35"/>
        </w:numPr>
        <w:spacing w:after="24" w:line="240" w:lineRule="auto"/>
        <w:ind w:right="14" w:hanging="360"/>
      </w:pPr>
      <w:r>
        <w:t>12 (Protection of information)</w:t>
      </w:r>
    </w:p>
    <w:p w14:paraId="50250EFF" w14:textId="77777777" w:rsidR="00235F88" w:rsidRDefault="004935A9">
      <w:pPr>
        <w:pStyle w:val="Standard"/>
        <w:numPr>
          <w:ilvl w:val="0"/>
          <w:numId w:val="35"/>
        </w:numPr>
        <w:spacing w:after="0" w:line="240" w:lineRule="auto"/>
        <w:ind w:right="14" w:hanging="360"/>
      </w:pPr>
      <w:r>
        <w:t>13 (Buyer data)</w:t>
      </w:r>
    </w:p>
    <w:p w14:paraId="38BD3B4E" w14:textId="77777777" w:rsidR="00235F88" w:rsidRDefault="004935A9">
      <w:pPr>
        <w:pStyle w:val="Standard"/>
        <w:numPr>
          <w:ilvl w:val="0"/>
          <w:numId w:val="35"/>
        </w:numPr>
        <w:spacing w:after="0" w:line="240" w:lineRule="auto"/>
        <w:ind w:right="14" w:hanging="360"/>
      </w:pPr>
      <w:r>
        <w:t>19 (Consequences of suspension, ending and expiry)</w:t>
      </w:r>
    </w:p>
    <w:p w14:paraId="4E99040A" w14:textId="77777777" w:rsidR="00235F88" w:rsidRDefault="004935A9">
      <w:pPr>
        <w:pStyle w:val="Standard"/>
        <w:numPr>
          <w:ilvl w:val="0"/>
          <w:numId w:val="35"/>
        </w:numPr>
        <w:spacing w:after="0" w:line="240" w:lineRule="auto"/>
        <w:ind w:right="14" w:hanging="360"/>
      </w:pPr>
      <w:r>
        <w:t>24 (Liability); and incorporated Framework Agreement clauses: 4.1 to 4.6, (Liability),</w:t>
      </w:r>
    </w:p>
    <w:p w14:paraId="5F3CD244" w14:textId="77777777" w:rsidR="00235F88" w:rsidRDefault="004935A9">
      <w:pPr>
        <w:pStyle w:val="Standard"/>
        <w:spacing w:after="0" w:line="240" w:lineRule="auto"/>
        <w:ind w:left="2583" w:right="14" w:firstLine="0"/>
      </w:pPr>
      <w:r>
        <w:t>24 (Conflicts of interest and ethical walls), 35 (Waiver and cumulative remedies)</w:t>
      </w:r>
    </w:p>
    <w:p w14:paraId="3B5B645A" w14:textId="77777777" w:rsidR="00235F88" w:rsidRDefault="00235F88">
      <w:pPr>
        <w:pStyle w:val="Standard"/>
        <w:ind w:left="2573" w:right="14" w:hanging="720"/>
      </w:pPr>
    </w:p>
    <w:p w14:paraId="3C25AEE1" w14:textId="77777777" w:rsidR="00235F88" w:rsidRDefault="004935A9">
      <w:pPr>
        <w:pStyle w:val="Standard"/>
        <w:ind w:left="2573" w:right="14" w:hanging="720"/>
      </w:pPr>
      <w:r>
        <w:t>19.4.4 any other provision of the Framework Agreement or this Call-Off Contract which expressly or by implication is in force even if it Ends or expires.</w:t>
      </w:r>
    </w:p>
    <w:p w14:paraId="0CB2D3F2" w14:textId="77777777" w:rsidR="00235F88" w:rsidRDefault="004935A9">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43799519" w14:textId="77777777" w:rsidR="00235F88" w:rsidRDefault="004935A9">
      <w:pPr>
        <w:pStyle w:val="Standard"/>
        <w:numPr>
          <w:ilvl w:val="2"/>
          <w:numId w:val="36"/>
        </w:numPr>
        <w:ind w:right="14" w:hanging="720"/>
      </w:pPr>
      <w:r>
        <w:t>return all Buyer Data including all copies of Buyer software, code and any other software licensed by the Buyer to the Supplier under it</w:t>
      </w:r>
    </w:p>
    <w:p w14:paraId="2A59C40A" w14:textId="77777777" w:rsidR="00235F88" w:rsidRDefault="004935A9">
      <w:pPr>
        <w:pStyle w:val="Standard"/>
        <w:numPr>
          <w:ilvl w:val="2"/>
          <w:numId w:val="36"/>
        </w:numPr>
        <w:ind w:right="14" w:hanging="720"/>
      </w:pPr>
      <w:r>
        <w:t>return any materials created by the Supplier under this Call-Off Contract if the IPRs are owned by the Buyer</w:t>
      </w:r>
    </w:p>
    <w:p w14:paraId="50C272F2" w14:textId="77777777" w:rsidR="00235F88" w:rsidRDefault="004935A9">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4EC09A69" w14:textId="77777777" w:rsidR="00235F88" w:rsidRDefault="004935A9">
      <w:pPr>
        <w:pStyle w:val="Standard"/>
        <w:numPr>
          <w:ilvl w:val="2"/>
          <w:numId w:val="36"/>
        </w:numPr>
        <w:ind w:right="14" w:hanging="720"/>
      </w:pPr>
      <w: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DF08895" w14:textId="77777777" w:rsidR="00235F88" w:rsidRDefault="004935A9">
      <w:pPr>
        <w:pStyle w:val="Standard"/>
        <w:numPr>
          <w:ilvl w:val="2"/>
          <w:numId w:val="36"/>
        </w:numPr>
        <w:ind w:right="14" w:hanging="720"/>
      </w:pPr>
      <w:r>
        <w:t>work with the Buyer on any ongoing work</w:t>
      </w:r>
    </w:p>
    <w:p w14:paraId="1FB49F30" w14:textId="77777777" w:rsidR="00235F88" w:rsidRDefault="004935A9">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6F4BACDB" w14:textId="77777777" w:rsidR="00235F88" w:rsidRDefault="004935A9">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45334525" w14:textId="77777777" w:rsidR="00235F88" w:rsidRDefault="004935A9">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5AF07262" w14:textId="77777777" w:rsidR="00235F88" w:rsidRDefault="004935A9">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5561008D" w14:textId="77777777" w:rsidR="00235F88" w:rsidRDefault="004935A9">
      <w:pPr>
        <w:pStyle w:val="Standard"/>
        <w:ind w:left="1838" w:right="14" w:hanging="720"/>
      </w:pPr>
      <w:r>
        <w:t xml:space="preserve">20.1 </w:t>
      </w:r>
      <w:r>
        <w:tab/>
        <w:t>Any notices sent must be in writing. For the purpose of this clause, an email is accepted as being 'in writing'.</w:t>
      </w:r>
    </w:p>
    <w:p w14:paraId="055F1118" w14:textId="77777777" w:rsidR="00235F88" w:rsidRDefault="004935A9" w:rsidP="00447C77">
      <w:pPr>
        <w:pStyle w:val="Standard"/>
        <w:numPr>
          <w:ilvl w:val="0"/>
          <w:numId w:val="57"/>
        </w:numPr>
        <w:spacing w:after="0" w:line="240" w:lineRule="auto"/>
        <w:ind w:right="14" w:hanging="360"/>
      </w:pPr>
      <w:r>
        <w:t>Manner of delivery: email</w:t>
      </w:r>
    </w:p>
    <w:p w14:paraId="2B1F8077" w14:textId="77777777" w:rsidR="00235F88" w:rsidRDefault="004935A9">
      <w:pPr>
        <w:pStyle w:val="Standard"/>
        <w:numPr>
          <w:ilvl w:val="0"/>
          <w:numId w:val="47"/>
        </w:numPr>
        <w:spacing w:after="0" w:line="240" w:lineRule="auto"/>
        <w:ind w:right="14" w:hanging="360"/>
      </w:pPr>
      <w:r>
        <w:t>Deemed time of delivery: 9am on the first Working Day after sending</w:t>
      </w:r>
    </w:p>
    <w:p w14:paraId="7290184A" w14:textId="77777777" w:rsidR="00235F88" w:rsidRDefault="004935A9">
      <w:pPr>
        <w:pStyle w:val="Standard"/>
        <w:numPr>
          <w:ilvl w:val="0"/>
          <w:numId w:val="47"/>
        </w:numPr>
        <w:spacing w:after="0" w:line="240" w:lineRule="auto"/>
        <w:ind w:right="14" w:hanging="360"/>
      </w:pPr>
      <w:r>
        <w:t>Proof of service: Sent in an emailed letter in PDF format to the correct email address without any error message</w:t>
      </w:r>
    </w:p>
    <w:p w14:paraId="1D00BE87" w14:textId="77777777" w:rsidR="00235F88" w:rsidRDefault="00235F88">
      <w:pPr>
        <w:pStyle w:val="Standard"/>
        <w:spacing w:after="0" w:line="240" w:lineRule="auto"/>
        <w:ind w:left="2213" w:right="14" w:firstLine="0"/>
      </w:pPr>
    </w:p>
    <w:p w14:paraId="409A0D65" w14:textId="77777777" w:rsidR="00235F88" w:rsidRDefault="004935A9">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7100B90D" w14:textId="77777777" w:rsidR="00235F88" w:rsidRDefault="004935A9">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43C80E00" w14:textId="77777777" w:rsidR="00235F88" w:rsidRDefault="004935A9">
      <w:pPr>
        <w:pStyle w:val="Standard"/>
        <w:ind w:left="1838" w:right="14" w:hanging="720"/>
      </w:pPr>
      <w:r>
        <w:t xml:space="preserve">21.1 </w:t>
      </w:r>
      <w:r>
        <w:tab/>
        <w:t>The Supplier must provide an exit plan in its Application which ensures continuity of service and the Supplier will follow it.</w:t>
      </w:r>
    </w:p>
    <w:p w14:paraId="6CCDED97" w14:textId="77777777" w:rsidR="00235F88" w:rsidRDefault="004935A9">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3320A0A8" w14:textId="77777777" w:rsidR="00235F88" w:rsidRDefault="004935A9">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05C02EF7" w14:textId="77777777" w:rsidR="00235F88" w:rsidRDefault="004935A9">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8D67CB8" w14:textId="77777777" w:rsidR="00235F88" w:rsidRDefault="00235F88">
      <w:pPr>
        <w:pStyle w:val="Standard"/>
        <w:ind w:left="1838" w:right="14" w:hanging="720"/>
      </w:pPr>
    </w:p>
    <w:p w14:paraId="177B6128" w14:textId="77777777" w:rsidR="00235F88" w:rsidRDefault="004935A9">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734B0BDA" w14:textId="77777777" w:rsidR="00235F88" w:rsidRDefault="004935A9">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1129F9C" w14:textId="77777777" w:rsidR="00235F88" w:rsidRDefault="004935A9">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6281EF6C" w14:textId="77777777" w:rsidR="00235F88" w:rsidRDefault="004935A9">
      <w:pPr>
        <w:pStyle w:val="Standard"/>
        <w:spacing w:after="332" w:line="240" w:lineRule="auto"/>
        <w:ind w:left="1541" w:right="14" w:firstLine="311"/>
      </w:pPr>
      <w:r>
        <w:t>21.6.2 there will be no adverse impact on service continuity</w:t>
      </w:r>
    </w:p>
    <w:p w14:paraId="2DCAF494" w14:textId="77777777" w:rsidR="00235F88" w:rsidRDefault="004935A9">
      <w:pPr>
        <w:pStyle w:val="Standard"/>
        <w:ind w:left="1541" w:right="14" w:firstLine="311"/>
      </w:pPr>
      <w:r>
        <w:t>21.6.3 there is no vendor lock-in to the Supplier’s Service at exit</w:t>
      </w:r>
    </w:p>
    <w:p w14:paraId="5E158C48" w14:textId="77777777" w:rsidR="00235F88" w:rsidRDefault="004935A9">
      <w:pPr>
        <w:pStyle w:val="Standard"/>
        <w:ind w:left="1863" w:right="14" w:firstLine="0"/>
      </w:pPr>
      <w:r>
        <w:t>21.6.4 it enables the Buyer to meet its obligations under the Technology Code of Practice</w:t>
      </w:r>
    </w:p>
    <w:p w14:paraId="7BB3A109" w14:textId="77777777" w:rsidR="00235F88" w:rsidRDefault="004935A9">
      <w:pPr>
        <w:pStyle w:val="Standard"/>
        <w:ind w:left="1838" w:right="14" w:hanging="720"/>
      </w:pPr>
      <w:r>
        <w:t xml:space="preserve">21.7 </w:t>
      </w:r>
      <w:r>
        <w:tab/>
        <w:t>If approval is obtained by the Buyer to extend the Term, then the Supplier will comply with its obligations in the additional exit plan.</w:t>
      </w:r>
    </w:p>
    <w:p w14:paraId="3535D247" w14:textId="77777777" w:rsidR="00235F88" w:rsidRDefault="004935A9">
      <w:pPr>
        <w:pStyle w:val="Standard"/>
        <w:ind w:left="1838" w:right="14" w:hanging="720"/>
      </w:pPr>
      <w:r>
        <w:t xml:space="preserve">21.8 </w:t>
      </w:r>
      <w:r>
        <w:tab/>
        <w:t>The additional exit plan must set out full details of timescales, activities and roles and responsibilities of the Parties for:</w:t>
      </w:r>
    </w:p>
    <w:p w14:paraId="6CD0B8F2" w14:textId="77777777" w:rsidR="00235F88" w:rsidRDefault="004935A9">
      <w:pPr>
        <w:pStyle w:val="Standard"/>
        <w:ind w:left="2573" w:right="14" w:hanging="720"/>
      </w:pPr>
      <w:r>
        <w:t>21.8.1 the transfer to the Buyer of any technical information, instructions, manuals and code reasonably required by the Buyer to enable a smooth migration from the Supplier</w:t>
      </w:r>
    </w:p>
    <w:p w14:paraId="1E53FCE0" w14:textId="77777777" w:rsidR="00235F88" w:rsidRDefault="004935A9">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1718D2A7" w14:textId="77777777" w:rsidR="00235F88" w:rsidRDefault="004935A9">
      <w:pPr>
        <w:pStyle w:val="Standard"/>
        <w:ind w:left="2573" w:right="14" w:hanging="720"/>
      </w:pPr>
      <w:r>
        <w:t>21.8.3 the transfer of Project Specific IPR items and other Buyer customisations, configurations and databases to the Buyer or a replacement supplier</w:t>
      </w:r>
    </w:p>
    <w:p w14:paraId="2E5609C4" w14:textId="77777777" w:rsidR="00235F88" w:rsidRDefault="004935A9">
      <w:pPr>
        <w:pStyle w:val="Standard"/>
        <w:ind w:left="1541" w:right="14" w:firstLine="311"/>
      </w:pPr>
      <w:r>
        <w:t>21.8.4 the testing and assurance strategy for exported Buyer Data</w:t>
      </w:r>
    </w:p>
    <w:p w14:paraId="35C1676A" w14:textId="77777777" w:rsidR="00235F88" w:rsidRDefault="004935A9">
      <w:pPr>
        <w:pStyle w:val="Standard"/>
        <w:ind w:left="1541" w:right="14" w:firstLine="311"/>
      </w:pPr>
      <w:r>
        <w:t>21.8.5 if relevant, TUPE-related activity to comply with the TUPE regulations</w:t>
      </w:r>
    </w:p>
    <w:p w14:paraId="57A924B9" w14:textId="77777777" w:rsidR="00235F88" w:rsidRDefault="004935A9">
      <w:pPr>
        <w:pStyle w:val="Standard"/>
        <w:spacing w:after="741" w:line="240" w:lineRule="auto"/>
        <w:ind w:left="2573" w:right="14" w:hanging="720"/>
      </w:pPr>
      <w:r>
        <w:lastRenderedPageBreak/>
        <w:t>21.8.6 any other activities and information which is reasonably required to ensure continuity of Service during the exit period and an orderly transition</w:t>
      </w:r>
    </w:p>
    <w:p w14:paraId="0EF2B789" w14:textId="77777777" w:rsidR="00235F88" w:rsidRDefault="004935A9">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1077AC95" w14:textId="77777777" w:rsidR="00235F88" w:rsidRDefault="004935A9">
      <w:pPr>
        <w:pStyle w:val="Standard"/>
        <w:ind w:left="1838" w:right="14" w:hanging="720"/>
      </w:pPr>
      <w:r>
        <w:t xml:space="preserve">22.1 </w:t>
      </w:r>
      <w:r>
        <w:tab/>
        <w:t>At least 10 Working Days before the Expiry Date or End Date, the Supplier must provide any:</w:t>
      </w:r>
    </w:p>
    <w:p w14:paraId="5A24913E" w14:textId="77777777" w:rsidR="00235F88" w:rsidRDefault="004935A9">
      <w:pPr>
        <w:pStyle w:val="Standard"/>
        <w:ind w:left="2573" w:right="14" w:hanging="720"/>
      </w:pPr>
      <w:r>
        <w:t>22.1.1 data (including Buyer Data), Buyer Personal Data and Buyer Confidential Information in the Supplier’s possession, power or control</w:t>
      </w:r>
    </w:p>
    <w:p w14:paraId="47E4CB71" w14:textId="77777777" w:rsidR="00235F88" w:rsidRDefault="004935A9">
      <w:pPr>
        <w:pStyle w:val="Standard"/>
        <w:ind w:left="1526" w:right="14" w:firstLine="311"/>
      </w:pPr>
      <w:r>
        <w:t>22.1.2 other information reasonably requested by the Buyer</w:t>
      </w:r>
    </w:p>
    <w:p w14:paraId="2F5D98AD" w14:textId="77777777" w:rsidR="00235F88" w:rsidRDefault="004935A9">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4B6EA88" w14:textId="77777777" w:rsidR="00235F88" w:rsidRDefault="004935A9">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8503A65" w14:textId="77777777" w:rsidR="00235F88" w:rsidRDefault="004935A9">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68DD3079" w14:textId="77777777" w:rsidR="00235F88" w:rsidRDefault="004935A9">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08996E7F" w14:textId="77777777" w:rsidR="00235F88" w:rsidRDefault="004935A9">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0130BE21" w14:textId="77777777" w:rsidR="00235F88" w:rsidRDefault="004935A9">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45FAB01C" w14:textId="77777777" w:rsidR="00235F88" w:rsidRDefault="004935A9">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3D42FDE3" w14:textId="77777777" w:rsidR="00235F88" w:rsidRDefault="004935A9">
      <w:pPr>
        <w:pStyle w:val="Standard"/>
        <w:ind w:left="1537" w:right="14" w:firstLine="311"/>
      </w:pPr>
      <w:r>
        <w:t>Supplier's liability:</w:t>
      </w:r>
    </w:p>
    <w:p w14:paraId="4E12B8FE" w14:textId="77777777" w:rsidR="00235F88" w:rsidRDefault="004935A9">
      <w:pPr>
        <w:pStyle w:val="Standard"/>
        <w:spacing w:after="170" w:line="240" w:lineRule="auto"/>
        <w:ind w:left="1849" w:right="14" w:firstLine="0"/>
      </w:pPr>
      <w:r>
        <w:t>24.2.1 pursuant to the indemnities in Clauses 7, 10, 11 and 29 shall be unlimited; and</w:t>
      </w:r>
    </w:p>
    <w:p w14:paraId="3F4FC5B6" w14:textId="77777777" w:rsidR="00235F88" w:rsidRDefault="004935A9">
      <w:pPr>
        <w:pStyle w:val="Standard"/>
        <w:spacing w:after="255" w:line="240" w:lineRule="auto"/>
        <w:ind w:left="2407" w:right="14" w:hanging="554"/>
      </w:pPr>
      <w:r>
        <w:t>24.2.2 in respect of Losses arising from breach of the Data Protection Legislation shall be as set out in Framework Agreement clause 28.</w:t>
      </w:r>
    </w:p>
    <w:p w14:paraId="72609DFF" w14:textId="77777777" w:rsidR="00235F88" w:rsidRDefault="004935A9">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7F9A3964" w14:textId="77777777" w:rsidR="00235F88" w:rsidRDefault="004935A9">
      <w:pPr>
        <w:pStyle w:val="Standard"/>
        <w:spacing w:after="274" w:line="240" w:lineRule="auto"/>
        <w:ind w:left="1834" w:right="14" w:firstLine="0"/>
      </w:pPr>
      <w:r>
        <w:lastRenderedPageBreak/>
        <w:t>Buyer’s liability pursuant to Clause 11.5.2 shall in no event exceed in aggregate five million pounds (£5,000,000).</w:t>
      </w:r>
    </w:p>
    <w:p w14:paraId="5A98B7F9" w14:textId="77777777" w:rsidR="00235F88" w:rsidRDefault="004935A9">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2FD6B508" w14:textId="77777777" w:rsidR="00235F88" w:rsidRDefault="004935A9">
      <w:pPr>
        <w:pStyle w:val="Standard"/>
        <w:spacing w:after="988" w:line="240" w:lineRule="auto"/>
        <w:ind w:left="1848" w:right="14" w:firstLine="0"/>
      </w:pPr>
      <w:r>
        <w:t>24.2 will not be taken into consideration.</w:t>
      </w:r>
    </w:p>
    <w:p w14:paraId="5AEBCB1F" w14:textId="77777777" w:rsidR="00235F88" w:rsidRDefault="004935A9">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22DC4E96" w14:textId="77777777" w:rsidR="00235F88" w:rsidRDefault="004935A9">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78BFA0AA" w14:textId="77777777" w:rsidR="00235F88" w:rsidRDefault="004935A9">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6A83813B" w14:textId="77777777" w:rsidR="00235F88" w:rsidRDefault="004935A9">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5201AECA" w14:textId="77777777" w:rsidR="00235F88" w:rsidRDefault="004935A9">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259B6CFA" w14:textId="77777777" w:rsidR="00235F88" w:rsidRDefault="004935A9">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56B07462" w14:textId="77777777" w:rsidR="00235F88" w:rsidRDefault="004935A9">
      <w:pPr>
        <w:pStyle w:val="Standard"/>
        <w:ind w:left="2573" w:right="14" w:hanging="720"/>
      </w:pPr>
      <w:r>
        <w:t>25.5.1 comply with any security requirements at the premises and not do anything to weaken the security of the premises</w:t>
      </w:r>
    </w:p>
    <w:p w14:paraId="4A6DAAF8" w14:textId="77777777" w:rsidR="00235F88" w:rsidRDefault="004935A9">
      <w:pPr>
        <w:pStyle w:val="Standard"/>
        <w:ind w:left="1541" w:right="14" w:firstLine="311"/>
      </w:pPr>
      <w:r>
        <w:t>25.5.2 comply with Buyer requirements for the conduct of personnel</w:t>
      </w:r>
    </w:p>
    <w:p w14:paraId="6C44BDFD" w14:textId="77777777" w:rsidR="00235F88" w:rsidRDefault="004935A9">
      <w:pPr>
        <w:pStyle w:val="Standard"/>
        <w:ind w:left="1541" w:right="14" w:firstLine="311"/>
      </w:pPr>
      <w:r>
        <w:t>25.5.3 comply with any health and safety measures implemented by the Buyer</w:t>
      </w:r>
    </w:p>
    <w:p w14:paraId="24398135" w14:textId="77777777" w:rsidR="00235F88" w:rsidRDefault="004935A9">
      <w:pPr>
        <w:pStyle w:val="Standard"/>
        <w:ind w:left="2573" w:right="14" w:hanging="720"/>
      </w:pPr>
      <w:r>
        <w:t>25.5.4 immediately notify the Buyer of any incident on the premises that causes any damage to Property which could cause personal injury</w:t>
      </w:r>
    </w:p>
    <w:p w14:paraId="4D1E901E" w14:textId="77777777" w:rsidR="00235F88" w:rsidRDefault="004935A9">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288B9BC7" w14:textId="77777777" w:rsidR="00235F88" w:rsidRDefault="004935A9">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EE3E2B5" w14:textId="77777777" w:rsidR="00235F88" w:rsidRDefault="004935A9">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577D032F" w14:textId="77777777" w:rsidR="00235F88" w:rsidRDefault="004935A9">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71EFFC36" w14:textId="77777777" w:rsidR="00235F88" w:rsidRDefault="004935A9">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1EAB912A" w14:textId="77777777" w:rsidR="00235F88" w:rsidRDefault="004935A9">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36ECC150" w14:textId="77777777" w:rsidR="00235F88" w:rsidRDefault="004935A9">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3C0F7B9" w14:textId="77777777" w:rsidR="00235F88" w:rsidRDefault="004935A9">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0CEC4FFF" w14:textId="77777777" w:rsidR="00235F88" w:rsidRDefault="004935A9">
      <w:pPr>
        <w:pStyle w:val="Standard"/>
        <w:ind w:left="1838" w:right="14" w:hanging="720"/>
      </w:pPr>
      <w:r>
        <w:t xml:space="preserve">28.1 </w:t>
      </w:r>
      <w:r>
        <w:tab/>
        <w:t>The Buyer will provide a copy of its environmental policy to the Supplier on request, which the Supplier will comply with.</w:t>
      </w:r>
    </w:p>
    <w:p w14:paraId="60C5B0AB" w14:textId="77777777" w:rsidR="00235F88" w:rsidRDefault="004935A9">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1B177175" w14:textId="77777777" w:rsidR="00235F88" w:rsidRDefault="004935A9">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6D68471B" w14:textId="77777777" w:rsidR="00235F88" w:rsidRDefault="004935A9">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7CBA16" w14:textId="77777777" w:rsidR="00235F88" w:rsidRDefault="004935A9">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4FFBD1C1" w14:textId="77777777" w:rsidR="00235F88" w:rsidRDefault="004935A9">
      <w:pPr>
        <w:pStyle w:val="Standard"/>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0AAACB4F" w14:textId="77777777" w:rsidR="00235F88" w:rsidRDefault="004935A9">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55464248" w14:textId="77777777" w:rsidR="00235F88" w:rsidRDefault="004935A9">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0369A0EC" w14:textId="77777777" w:rsidR="00235F88" w:rsidRDefault="004935A9">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064F2C45" w14:textId="77777777" w:rsidR="00235F88" w:rsidRDefault="004935A9">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2661FED4" w14:textId="77777777" w:rsidR="00235F88" w:rsidRDefault="004935A9">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1879C17E" w14:textId="77777777" w:rsidR="00235F88" w:rsidRDefault="004935A9">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1200B446" w14:textId="77777777" w:rsidR="00235F88" w:rsidRDefault="004935A9">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4010AF6E" w14:textId="77777777" w:rsidR="00235F88" w:rsidRDefault="004935A9">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5B26EC2C" w14:textId="77777777" w:rsidR="00235F88" w:rsidRDefault="004935A9">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F3F2C52" w14:textId="77777777" w:rsidR="00235F88" w:rsidRDefault="004935A9">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35944BE9" w14:textId="36C86700" w:rsidR="00235F88" w:rsidRDefault="00370432" w:rsidP="00370432">
      <w:pPr>
        <w:pStyle w:val="Standard"/>
        <w:spacing w:after="20" w:line="240" w:lineRule="auto"/>
        <w:ind w:left="2160" w:right="14" w:firstLine="0"/>
      </w:pPr>
      <w:r>
        <w:t>2.11</w:t>
      </w:r>
      <w:r w:rsidR="004935A9">
        <w:tab/>
        <w:t xml:space="preserve">       outstanding liabilities</w:t>
      </w:r>
    </w:p>
    <w:p w14:paraId="153108E2" w14:textId="77777777" w:rsidR="00235F88" w:rsidRDefault="004935A9">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152E7469" w14:textId="77777777" w:rsidR="00235F88" w:rsidRDefault="004935A9">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32349D5D" w14:textId="77777777" w:rsidR="00235F88" w:rsidRDefault="004935A9">
      <w:pPr>
        <w:pStyle w:val="Standard"/>
        <w:ind w:left="3293" w:right="14" w:hanging="1440"/>
      </w:pPr>
      <w:r>
        <w:t>29.2.14            all information required under regulation 11 of TUPE or as reasonably   requested by the Buyer</w:t>
      </w:r>
    </w:p>
    <w:p w14:paraId="2785BB9F" w14:textId="77777777" w:rsidR="00235F88" w:rsidRDefault="004935A9">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07B9D80" w14:textId="77777777" w:rsidR="00235F88" w:rsidRDefault="004935A9">
      <w:pPr>
        <w:pStyle w:val="Standard"/>
        <w:numPr>
          <w:ilvl w:val="1"/>
          <w:numId w:val="48"/>
        </w:numPr>
        <w:ind w:left="1701" w:right="14" w:hanging="567"/>
      </w:pPr>
      <w:r>
        <w:lastRenderedPageBreak/>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31561011" w14:textId="77777777" w:rsidR="00235F88" w:rsidRDefault="004935A9">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4DB32A7A" w14:textId="77777777" w:rsidR="00235F88" w:rsidRDefault="004935A9">
      <w:pPr>
        <w:pStyle w:val="Standard"/>
        <w:numPr>
          <w:ilvl w:val="1"/>
          <w:numId w:val="48"/>
        </w:numPr>
        <w:tabs>
          <w:tab w:val="left" w:pos="5387"/>
        </w:tabs>
        <w:ind w:left="1701" w:right="14" w:hanging="567"/>
      </w:pPr>
      <w:r>
        <w:t>The Supplier will indemnify the Buyer or any Replacement Supplier for all Loss arising from both:</w:t>
      </w:r>
    </w:p>
    <w:p w14:paraId="6D715D0A" w14:textId="77777777" w:rsidR="00235F88" w:rsidRDefault="004935A9">
      <w:pPr>
        <w:pStyle w:val="Standard"/>
        <w:numPr>
          <w:ilvl w:val="2"/>
          <w:numId w:val="48"/>
        </w:numPr>
        <w:tabs>
          <w:tab w:val="left" w:pos="6096"/>
        </w:tabs>
        <w:ind w:left="2410" w:right="14" w:hanging="721"/>
      </w:pPr>
      <w:r>
        <w:t>its failure to comply with the provisions of this clause</w:t>
      </w:r>
    </w:p>
    <w:p w14:paraId="310B36DB" w14:textId="77777777" w:rsidR="00235F88" w:rsidRDefault="004935A9">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16442A88" w14:textId="77777777" w:rsidR="00235F88" w:rsidRDefault="004935A9">
      <w:pPr>
        <w:pStyle w:val="Standard"/>
        <w:numPr>
          <w:ilvl w:val="1"/>
          <w:numId w:val="48"/>
        </w:numPr>
        <w:ind w:left="1701" w:right="14" w:hanging="567"/>
      </w:pPr>
      <w:r>
        <w:t>The provisions of this clause apply during the Term of this Call-Off Contract and indefinitely after it Ends or expires.</w:t>
      </w:r>
    </w:p>
    <w:p w14:paraId="50205502" w14:textId="77777777" w:rsidR="00235F88" w:rsidRDefault="004935A9">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036A1103" w14:textId="77777777" w:rsidR="00235F88" w:rsidRDefault="004935A9">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171B470E" w14:textId="77777777" w:rsidR="00235F88" w:rsidRDefault="004935A9">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0C81A8F3" w14:textId="77777777" w:rsidR="00235F88" w:rsidRDefault="004935A9">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653B22FB" w14:textId="77777777" w:rsidR="00235F88" w:rsidRDefault="004935A9">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28B9D392" w14:textId="77777777" w:rsidR="00235F88" w:rsidRDefault="004935A9">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7BF66073" w14:textId="77777777" w:rsidR="00235F88" w:rsidRDefault="004935A9">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35DF28DE" w14:textId="77777777" w:rsidR="00235F88" w:rsidRDefault="004935A9">
      <w:pPr>
        <w:pStyle w:val="Standard"/>
        <w:ind w:left="1541" w:right="14" w:firstLine="311"/>
      </w:pPr>
      <w:r>
        <w:t>31.2.1 work proactively and in good faith with each of the Buyer’s contractors</w:t>
      </w:r>
    </w:p>
    <w:p w14:paraId="4D2FA7B0" w14:textId="77777777" w:rsidR="00235F88" w:rsidRDefault="004935A9">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3840D903" w14:textId="77777777" w:rsidR="00235F88" w:rsidRDefault="004935A9">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2AD22C45" w14:textId="77777777" w:rsidR="00235F88" w:rsidRDefault="004935A9">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5BF92749" w14:textId="77777777" w:rsidR="00235F88" w:rsidRDefault="004935A9">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0064FBA8" w14:textId="77777777" w:rsidR="00235F88" w:rsidRDefault="004935A9">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3D17113B" w14:textId="77777777" w:rsidR="00235F88" w:rsidRDefault="004935A9">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38FCDCED" w14:textId="77777777" w:rsidR="00235F88" w:rsidRDefault="004935A9">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57B445D1" w14:textId="77777777" w:rsidR="00235F88" w:rsidRDefault="004935A9">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39E734F9" w14:textId="77777777" w:rsidR="00235F88" w:rsidRDefault="004935A9">
      <w:pPr>
        <w:pStyle w:val="Heading1"/>
        <w:pageBreakBefore/>
        <w:spacing w:after="81" w:line="240" w:lineRule="auto"/>
        <w:ind w:left="1113" w:firstLine="1118"/>
      </w:pPr>
      <w:bookmarkStart w:id="10" w:name="_heading=h.tyjcwt"/>
      <w:bookmarkEnd w:id="10"/>
      <w:r>
        <w:lastRenderedPageBreak/>
        <w:t>Schedule 1: Services</w:t>
      </w:r>
    </w:p>
    <w:p w14:paraId="75E80A52" w14:textId="6B65432F" w:rsidR="00235F88" w:rsidRDefault="004935A9">
      <w:pPr>
        <w:pStyle w:val="Standard"/>
        <w:spacing w:after="233" w:line="240" w:lineRule="auto"/>
        <w:ind w:right="14"/>
      </w:pPr>
      <w:r>
        <w:t>[To be added in agreement between the Buyer and Supplier, and will be G-Cloud Services the Supplier is capable of providing through the Platform.]</w:t>
      </w:r>
    </w:p>
    <w:p w14:paraId="26CF5F35" w14:textId="7C84404E" w:rsidR="00CE4D36" w:rsidRDefault="00CE4D36">
      <w:pPr>
        <w:pStyle w:val="Standard"/>
        <w:spacing w:after="233" w:line="240" w:lineRule="auto"/>
        <w:ind w:right="14"/>
      </w:pPr>
    </w:p>
    <w:p w14:paraId="78A3D82F" w14:textId="6EBEF13A" w:rsidR="00CE4D36" w:rsidRDefault="00CE4D36">
      <w:pPr>
        <w:pStyle w:val="Standard"/>
        <w:spacing w:after="233" w:line="240" w:lineRule="auto"/>
        <w:ind w:right="14"/>
      </w:pPr>
      <w:r>
        <w:t>The Statement of Requirements document, embedded below, provides context for the Buyer’s requirement for these services and details their intended use of the software and requirement for associated services.</w:t>
      </w:r>
    </w:p>
    <w:p w14:paraId="61E0F222" w14:textId="7AEF3317" w:rsidR="00235F88" w:rsidRDefault="004935A9">
      <w:pPr>
        <w:pStyle w:val="Standard"/>
        <w:tabs>
          <w:tab w:val="center" w:pos="1688"/>
          <w:tab w:val="center" w:pos="5137"/>
        </w:tabs>
        <w:spacing w:after="250" w:line="259" w:lineRule="auto"/>
        <w:ind w:left="0" w:firstLine="0"/>
      </w:pPr>
      <w:r>
        <w:rPr>
          <w:rFonts w:ascii="Calibri" w:eastAsia="Calibri" w:hAnsi="Calibri" w:cs="Calibri"/>
        </w:rPr>
        <w:tab/>
      </w:r>
      <w:r w:rsidR="00756DAC">
        <w:rPr>
          <w:rFonts w:ascii="Calibri" w:eastAsia="Calibri" w:hAnsi="Calibri" w:cs="Calibri"/>
        </w:rPr>
        <w:t xml:space="preserve">                              </w:t>
      </w:r>
      <w:r w:rsidR="00756DAC" w:rsidRPr="00756DAC">
        <w:rPr>
          <w:color w:val="C00000"/>
          <w:spacing w:val="2"/>
          <w:shd w:val="clear" w:color="auto" w:fill="FFFFFF"/>
        </w:rPr>
        <w:t>REDACTED TEXT under FOIA Section 43 Commercial Interests.</w:t>
      </w:r>
      <w:r>
        <w:tab/>
      </w:r>
    </w:p>
    <w:p w14:paraId="0DB5F66B" w14:textId="77777777" w:rsidR="00235F88" w:rsidRDefault="004935A9">
      <w:pPr>
        <w:pStyle w:val="Heading1"/>
        <w:pageBreakBefore/>
        <w:spacing w:after="81" w:line="240" w:lineRule="auto"/>
        <w:ind w:left="1113" w:firstLine="1118"/>
      </w:pPr>
      <w:bookmarkStart w:id="11" w:name="_heading=h.3dy6vkm"/>
      <w:bookmarkEnd w:id="11"/>
      <w:r>
        <w:lastRenderedPageBreak/>
        <w:t>Schedule 2: Call-Off Contract charges</w:t>
      </w:r>
    </w:p>
    <w:p w14:paraId="18BB2836" w14:textId="77777777" w:rsidR="00235F88" w:rsidRDefault="004935A9">
      <w:pPr>
        <w:pStyle w:val="Standard"/>
        <w:spacing w:after="33" w:line="240" w:lineRule="auto"/>
        <w:ind w:right="14"/>
      </w:pPr>
      <w:r>
        <w:t>For each individual Service, the applicable Call-Off Contract Charges (in accordance with the</w:t>
      </w:r>
    </w:p>
    <w:p w14:paraId="5F026214" w14:textId="77777777" w:rsidR="00235F88" w:rsidRDefault="004935A9">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79797786" w14:textId="4AC5F38D" w:rsidR="00235F88" w:rsidRDefault="004935A9">
      <w:pPr>
        <w:pStyle w:val="Standard"/>
        <w:spacing w:after="250" w:line="259" w:lineRule="auto"/>
        <w:ind w:right="3672"/>
      </w:pPr>
      <w:r>
        <w:tab/>
      </w:r>
      <w:r w:rsidR="00756DAC" w:rsidRPr="00756DAC">
        <w:rPr>
          <w:color w:val="C00000"/>
          <w:spacing w:val="2"/>
          <w:shd w:val="clear" w:color="auto" w:fill="FFFFFF"/>
        </w:rPr>
        <w:t>REDACTED TEXT under FOIA Section 43 Commercial Interests.</w:t>
      </w:r>
    </w:p>
    <w:p w14:paraId="43EB3CDA" w14:textId="77777777" w:rsidR="00235F88" w:rsidRDefault="004935A9">
      <w:pPr>
        <w:pStyle w:val="Heading1"/>
        <w:pageBreakBefore/>
        <w:ind w:left="1113" w:firstLine="1118"/>
      </w:pPr>
      <w:bookmarkStart w:id="12" w:name="_heading=h.1t3h5sf"/>
      <w:bookmarkEnd w:id="12"/>
      <w:r>
        <w:lastRenderedPageBreak/>
        <w:t>Schedule 3: Collaboration agreement</w:t>
      </w:r>
    </w:p>
    <w:p w14:paraId="328A43B3" w14:textId="77777777" w:rsidR="00235F88" w:rsidRDefault="004935A9">
      <w:pPr>
        <w:pStyle w:val="Standard"/>
        <w:spacing w:after="17" w:line="563" w:lineRule="auto"/>
        <w:ind w:right="4858"/>
      </w:pPr>
      <w:r>
        <w:t>This agreement is made on [enter date] between:</w:t>
      </w:r>
    </w:p>
    <w:p w14:paraId="7D53EEF5" w14:textId="77777777" w:rsidR="00235F88" w:rsidRDefault="004935A9" w:rsidP="00447C77">
      <w:pPr>
        <w:pStyle w:val="Standard"/>
        <w:numPr>
          <w:ilvl w:val="0"/>
          <w:numId w:val="59"/>
        </w:numPr>
        <w:ind w:right="14" w:hanging="720"/>
      </w:pPr>
      <w:r>
        <w:t>[Buyer name] of [Buyer address] (the Buyer)</w:t>
      </w:r>
    </w:p>
    <w:p w14:paraId="18033168" w14:textId="77777777" w:rsidR="00235F88" w:rsidRDefault="004935A9">
      <w:pPr>
        <w:pStyle w:val="Standard"/>
        <w:numPr>
          <w:ilvl w:val="0"/>
          <w:numId w:val="49"/>
        </w:numPr>
        <w:ind w:right="14" w:hanging="720"/>
      </w:pPr>
      <w:r>
        <w:t>[Company name] a company incorporated in [company address] under [registration number], whose registered office is at [registered address]</w:t>
      </w:r>
    </w:p>
    <w:p w14:paraId="4D8B14C2" w14:textId="77777777" w:rsidR="00235F88" w:rsidRDefault="004935A9">
      <w:pPr>
        <w:pStyle w:val="Standard"/>
        <w:numPr>
          <w:ilvl w:val="0"/>
          <w:numId w:val="49"/>
        </w:numPr>
        <w:ind w:right="14" w:hanging="720"/>
      </w:pPr>
      <w:r>
        <w:t>[Company name] a company incorporated in [company address] under [registration number], whose registered office is at [registered address]</w:t>
      </w:r>
    </w:p>
    <w:p w14:paraId="6BA8363C" w14:textId="77777777" w:rsidR="00235F88" w:rsidRDefault="004935A9">
      <w:pPr>
        <w:pStyle w:val="Standard"/>
        <w:numPr>
          <w:ilvl w:val="0"/>
          <w:numId w:val="49"/>
        </w:numPr>
        <w:ind w:right="14" w:hanging="720"/>
      </w:pPr>
      <w:r>
        <w:t>[Company name] a company incorporated in [company address] under [registration number], whose registered office is at [registered address]</w:t>
      </w:r>
    </w:p>
    <w:p w14:paraId="2F357AE2" w14:textId="77777777" w:rsidR="00235F88" w:rsidRDefault="004935A9">
      <w:pPr>
        <w:pStyle w:val="Standard"/>
        <w:numPr>
          <w:ilvl w:val="0"/>
          <w:numId w:val="49"/>
        </w:numPr>
        <w:ind w:right="14" w:hanging="720"/>
      </w:pPr>
      <w:r>
        <w:t>[Company name] a company incorporated in [company address] under [registration number], whose registered office is at [registered address]</w:t>
      </w:r>
    </w:p>
    <w:p w14:paraId="31B7F6E9" w14:textId="77777777" w:rsidR="00235F88" w:rsidRDefault="004935A9">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79881511" w14:textId="77777777" w:rsidR="00235F88" w:rsidRDefault="004935A9">
      <w:pPr>
        <w:pStyle w:val="Standard"/>
        <w:spacing w:after="137" w:line="240" w:lineRule="auto"/>
        <w:ind w:right="14"/>
      </w:pPr>
      <w:r>
        <w:t>Whereas the:</w:t>
      </w:r>
    </w:p>
    <w:p w14:paraId="749D37DD" w14:textId="77777777" w:rsidR="00235F88" w:rsidRDefault="004935A9">
      <w:pPr>
        <w:pStyle w:val="Standard"/>
        <w:numPr>
          <w:ilvl w:val="1"/>
          <w:numId w:val="49"/>
        </w:numPr>
        <w:spacing w:after="5" w:line="240" w:lineRule="auto"/>
        <w:ind w:right="14" w:hanging="360"/>
      </w:pPr>
      <w:r>
        <w:t>Buyer and the Collaboration Suppliers have entered into the Call-Off Contracts (defined below) for the provision of various IT and telecommunications (ICT) services</w:t>
      </w:r>
    </w:p>
    <w:p w14:paraId="4E7521E1" w14:textId="77777777" w:rsidR="00235F88" w:rsidRDefault="004935A9">
      <w:pPr>
        <w:pStyle w:val="Standard"/>
        <w:numPr>
          <w:ilvl w:val="1"/>
          <w:numId w:val="49"/>
        </w:numPr>
        <w:spacing w:after="5" w:line="240" w:lineRule="auto"/>
        <w:ind w:right="14" w:hanging="360"/>
      </w:pPr>
      <w:r>
        <w:t>Collaboration Suppliers now wish to provide for the ongoing cooperation of the</w:t>
      </w:r>
    </w:p>
    <w:p w14:paraId="7EA193AB" w14:textId="77777777" w:rsidR="00235F88" w:rsidRDefault="004935A9">
      <w:pPr>
        <w:pStyle w:val="Standard"/>
        <w:ind w:left="1863" w:right="14" w:firstLine="0"/>
      </w:pPr>
      <w:r>
        <w:t>Collaboration Suppliers in the provision of services under their respective Call-Off Contract to the Buyer</w:t>
      </w:r>
    </w:p>
    <w:p w14:paraId="17AB0CA5" w14:textId="77777777" w:rsidR="00235F88" w:rsidRDefault="004935A9">
      <w:pPr>
        <w:pStyle w:val="Standard"/>
        <w:spacing w:after="444" w:line="240" w:lineRule="auto"/>
        <w:ind w:right="14"/>
      </w:pPr>
      <w:r>
        <w:t>In consideration of the mutual covenants contained in the Call-Off Contracts and this Agreement and intending to be legally bound, the parties agree as follows:</w:t>
      </w:r>
    </w:p>
    <w:p w14:paraId="1810E3CB" w14:textId="77777777" w:rsidR="00235F88" w:rsidRDefault="004935A9">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5AFFB205" w14:textId="77777777" w:rsidR="00235F88" w:rsidRDefault="004935A9">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1E5D4A67" w14:textId="77777777" w:rsidR="00235F88" w:rsidRDefault="004935A9">
      <w:pPr>
        <w:pStyle w:val="Standard"/>
        <w:spacing w:after="345" w:line="240" w:lineRule="auto"/>
        <w:ind w:left="2573" w:right="14" w:hanging="720"/>
      </w:pPr>
      <w:r>
        <w:t>1.1.1 “Agreement” means this collaboration agreement, containing the Clauses and Schedules</w:t>
      </w:r>
    </w:p>
    <w:p w14:paraId="7BFC0A0F" w14:textId="77777777" w:rsidR="00235F88" w:rsidRDefault="004935A9">
      <w:pPr>
        <w:pStyle w:val="Standard"/>
        <w:spacing w:after="395" w:line="240" w:lineRule="auto"/>
        <w:ind w:left="2573" w:right="14" w:hanging="720"/>
      </w:pPr>
      <w:r>
        <w:t>1.1.2 “Call-Off Contract” means each contract that is let by the Buyer to one of the Collaboration Suppliers</w:t>
      </w:r>
    </w:p>
    <w:p w14:paraId="0F1AEDF1" w14:textId="77777777" w:rsidR="00235F88" w:rsidRDefault="004935A9">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17270035" w14:textId="77777777" w:rsidR="00235F88" w:rsidRDefault="004935A9">
      <w:pPr>
        <w:pStyle w:val="Standard"/>
        <w:spacing w:after="344" w:line="240" w:lineRule="auto"/>
        <w:ind w:left="2573" w:right="14" w:hanging="720"/>
      </w:pPr>
      <w:r>
        <w:t>1.1.4 “Confidential Information” means the Buyer Confidential Information or any Collaboration Supplier's Confidential Information</w:t>
      </w:r>
    </w:p>
    <w:p w14:paraId="4E3FB9EF" w14:textId="77777777" w:rsidR="00235F88" w:rsidRDefault="004935A9">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1.1.5 “Collaboration Activities” means the activities set out in this Agreement</w:t>
      </w:r>
    </w:p>
    <w:p w14:paraId="7DCCE701" w14:textId="77777777" w:rsidR="00235F88" w:rsidRDefault="004935A9">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38C701C2" w14:textId="77777777" w:rsidR="00235F88" w:rsidRDefault="004935A9">
      <w:pPr>
        <w:pStyle w:val="Standard"/>
        <w:tabs>
          <w:tab w:val="center" w:pos="3685"/>
          <w:tab w:val="center" w:pos="8671"/>
        </w:tabs>
        <w:spacing w:after="343" w:line="240" w:lineRule="auto"/>
        <w:ind w:left="2552" w:hanging="566"/>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459B34A3" w14:textId="77777777" w:rsidR="00235F88" w:rsidRDefault="004935A9">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6E3F1DCA" w14:textId="77777777" w:rsidR="00235F88" w:rsidRDefault="004935A9">
      <w:pPr>
        <w:pStyle w:val="Standard"/>
        <w:spacing w:after="350" w:line="240" w:lineRule="auto"/>
        <w:ind w:left="1863" w:right="14" w:firstLine="121"/>
      </w:pPr>
      <w:r>
        <w:t>1.1.10 “Effective Date” means [insert date]</w:t>
      </w:r>
    </w:p>
    <w:p w14:paraId="0666C0A7" w14:textId="77777777" w:rsidR="00235F88" w:rsidRDefault="004935A9">
      <w:pPr>
        <w:pStyle w:val="Standard"/>
        <w:spacing w:after="350" w:line="240" w:lineRule="auto"/>
        <w:ind w:left="1863" w:right="14" w:firstLine="121"/>
      </w:pPr>
      <w:r>
        <w:t>1.1.11 “Force Majeure Event” has the meaning given in clause 11.1.1</w:t>
      </w:r>
    </w:p>
    <w:p w14:paraId="2EF97A4C" w14:textId="77777777" w:rsidR="00235F88" w:rsidRDefault="004935A9">
      <w:pPr>
        <w:pStyle w:val="Standard"/>
        <w:ind w:left="1863" w:right="14" w:firstLine="121"/>
      </w:pPr>
      <w:r>
        <w:t>1.1.12 “Mediator” has the meaning given to it in clause 9.3.1</w:t>
      </w:r>
    </w:p>
    <w:p w14:paraId="33D56EDB" w14:textId="77777777" w:rsidR="00235F88" w:rsidRDefault="004935A9">
      <w:pPr>
        <w:pStyle w:val="Standard"/>
        <w:spacing w:after="350" w:line="240" w:lineRule="auto"/>
        <w:ind w:left="1863" w:right="14" w:firstLine="121"/>
      </w:pPr>
      <w:r>
        <w:t>1.1.13 “Outline Collaboration Plan” has the meaning given to it in clause 3.1</w:t>
      </w:r>
    </w:p>
    <w:p w14:paraId="1E0A98B5" w14:textId="77777777" w:rsidR="00235F88" w:rsidRDefault="004935A9">
      <w:pPr>
        <w:pStyle w:val="Standard"/>
        <w:ind w:left="1863" w:right="14" w:firstLine="121"/>
      </w:pPr>
      <w:r>
        <w:t>1.1.14 “Term” has the meaning given to it in clause 2.1</w:t>
      </w:r>
    </w:p>
    <w:p w14:paraId="179126BB" w14:textId="77777777" w:rsidR="00235F88" w:rsidRDefault="004935A9">
      <w:pPr>
        <w:pStyle w:val="Standard"/>
        <w:spacing w:after="607" w:line="240" w:lineRule="auto"/>
        <w:ind w:left="2573" w:right="14" w:hanging="588"/>
      </w:pPr>
      <w:r>
        <w:t>1.1.15 "Working Day" means any day other than a Saturday, Sunday or public holiday in England and Wales</w:t>
      </w:r>
    </w:p>
    <w:p w14:paraId="368798A5" w14:textId="77777777" w:rsidR="00235F88" w:rsidRDefault="004935A9">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0AF7BB13" w14:textId="77777777" w:rsidR="00235F88" w:rsidRDefault="004935A9">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5CD0862B" w14:textId="77777777" w:rsidR="00235F88" w:rsidRDefault="004935A9">
      <w:pPr>
        <w:pStyle w:val="Standard"/>
        <w:ind w:left="2977" w:right="14" w:hanging="598"/>
      </w:pPr>
      <w:r>
        <w:t>1.2.1.1 masculine includes the feminine and the neuter</w:t>
      </w:r>
    </w:p>
    <w:p w14:paraId="46B7F74A" w14:textId="77777777" w:rsidR="00235F88" w:rsidRDefault="004935A9">
      <w:pPr>
        <w:pStyle w:val="Standard"/>
        <w:ind w:left="2977" w:right="14" w:hanging="598"/>
      </w:pPr>
      <w:r>
        <w:t xml:space="preserve">1.2.1.2 singular includes the plural and the other way </w:t>
      </w:r>
      <w:proofErr w:type="gramStart"/>
      <w:r>
        <w:t>round</w:t>
      </w:r>
      <w:proofErr w:type="gramEnd"/>
    </w:p>
    <w:p w14:paraId="1A96994B" w14:textId="77777777" w:rsidR="00235F88" w:rsidRDefault="004935A9">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w:t>
      </w:r>
    </w:p>
    <w:p w14:paraId="1E8389B2" w14:textId="77777777" w:rsidR="00235F88" w:rsidRDefault="00235F88">
      <w:pPr>
        <w:pStyle w:val="Standard"/>
        <w:ind w:left="3119" w:right="14" w:hanging="851"/>
      </w:pPr>
    </w:p>
    <w:p w14:paraId="37463507" w14:textId="77777777" w:rsidR="00235F88" w:rsidRDefault="004935A9">
      <w:pPr>
        <w:pStyle w:val="Standard"/>
        <w:ind w:left="2694" w:right="14" w:hanging="709"/>
      </w:pPr>
      <w:r>
        <w:t>1.2.2 Headings are included in this Agreement for ease of reference only and will not affect the interpretation or construction of this Agreement.</w:t>
      </w:r>
    </w:p>
    <w:p w14:paraId="1B6D0C56" w14:textId="77777777" w:rsidR="00235F88" w:rsidRDefault="004935A9">
      <w:pPr>
        <w:pStyle w:val="Standard"/>
        <w:ind w:left="2694" w:right="14" w:hanging="709"/>
      </w:pPr>
      <w:r>
        <w:t>1.2.3 References to Clauses and Schedules are, unless otherwise provided, references to clauses of and schedules to this Agreement.</w:t>
      </w:r>
    </w:p>
    <w:p w14:paraId="417EFAF6" w14:textId="77777777" w:rsidR="00235F88" w:rsidRDefault="004935A9">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F6E804A" w14:textId="77777777" w:rsidR="00235F88" w:rsidRDefault="004935A9">
      <w:pPr>
        <w:pStyle w:val="Standard"/>
        <w:ind w:left="2694" w:right="14" w:hanging="709"/>
      </w:pPr>
      <w:r>
        <w:t>1.2.5 The party receiving the benefit of an indemnity under this Agreement will use its reasonable endeavours to mitigate its loss covered by the indemnity.</w:t>
      </w:r>
    </w:p>
    <w:p w14:paraId="0D3C7752" w14:textId="77777777" w:rsidR="00235F88" w:rsidRDefault="004935A9">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63BA2F7F" w14:textId="77777777" w:rsidR="00235F88" w:rsidRDefault="004935A9">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8BD0981" w14:textId="77777777" w:rsidR="00235F88" w:rsidRDefault="004935A9">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07228910" w14:textId="77777777" w:rsidR="00235F88" w:rsidRDefault="004935A9">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52F0CD34" w14:textId="77777777" w:rsidR="00235F88" w:rsidRDefault="004935A9">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7AFD2C0A" w14:textId="77777777" w:rsidR="00235F88" w:rsidRDefault="004935A9">
      <w:pPr>
        <w:pStyle w:val="Standard"/>
        <w:ind w:left="1863" w:right="14" w:firstLine="0"/>
      </w:pPr>
      <w:r>
        <w:t>Collaboration Activities they require from each other (the “Outline Collaboration Plan”).</w:t>
      </w:r>
    </w:p>
    <w:p w14:paraId="5D8F67E7" w14:textId="77777777" w:rsidR="00235F88" w:rsidRDefault="004935A9">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6191F4E3" w14:textId="77777777" w:rsidR="00235F88" w:rsidRDefault="004935A9">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376C9EDA" w14:textId="77777777" w:rsidR="00235F88" w:rsidRDefault="004935A9">
      <w:pPr>
        <w:pStyle w:val="Standard"/>
        <w:ind w:left="1838" w:right="14" w:hanging="720"/>
      </w:pPr>
      <w:r>
        <w:t xml:space="preserve">3.3 </w:t>
      </w:r>
      <w:r>
        <w:tab/>
        <w:t>The Collaboration Suppliers will provide the help the Buyer needs to prepare the Detailed Collaboration Plan.</w:t>
      </w:r>
    </w:p>
    <w:p w14:paraId="5D16EABC" w14:textId="77777777" w:rsidR="00235F88" w:rsidRDefault="004935A9">
      <w:pPr>
        <w:pStyle w:val="Standard"/>
        <w:ind w:left="1838" w:right="14" w:hanging="720"/>
      </w:pPr>
      <w:r>
        <w:t xml:space="preserve">3.4 </w:t>
      </w:r>
      <w:r>
        <w:tab/>
        <w:t>The Collaboration Suppliers will, within 10 Working Days of receipt of the Detailed Collaboration Plan, either:</w:t>
      </w:r>
    </w:p>
    <w:p w14:paraId="53380A75" w14:textId="77777777" w:rsidR="00235F88" w:rsidRDefault="004935A9">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27F61461" w14:textId="77777777" w:rsidR="00235F88" w:rsidRDefault="004935A9">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267899F7" w14:textId="77777777" w:rsidR="00235F88" w:rsidRDefault="004935A9">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7BB77291" w14:textId="77777777" w:rsidR="00235F88" w:rsidRDefault="004935A9">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47B31CB6" w14:textId="77777777" w:rsidR="00235F88" w:rsidRDefault="004935A9">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3D614BA8" w14:textId="77777777" w:rsidR="00235F88" w:rsidRDefault="004935A9">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58A04831" w14:textId="77777777" w:rsidR="00235F88" w:rsidRDefault="004935A9">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17FE69AD" w14:textId="77777777" w:rsidR="00235F88" w:rsidRDefault="004935A9">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1628DE94" w14:textId="77777777" w:rsidR="00235F88" w:rsidRDefault="004935A9">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38EF873E" w14:textId="77777777" w:rsidR="00235F88" w:rsidRDefault="004935A9">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58242732" w14:textId="77777777" w:rsidR="00235F88" w:rsidRDefault="004935A9">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7E00828D" w14:textId="77777777" w:rsidR="00235F88" w:rsidRDefault="004935A9">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749D4FCF" w14:textId="77777777" w:rsidR="00235F88" w:rsidRDefault="004935A9">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20BAA50" w14:textId="77777777" w:rsidR="00235F88" w:rsidRDefault="004935A9">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2491B17B" w14:textId="77777777" w:rsidR="00235F88" w:rsidRDefault="004935A9">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04527D2D" w14:textId="77777777" w:rsidR="00235F88" w:rsidRDefault="00235F88">
      <w:pPr>
        <w:pStyle w:val="Standard"/>
        <w:ind w:left="2573" w:right="14" w:hanging="720"/>
      </w:pPr>
    </w:p>
    <w:p w14:paraId="6B98D161" w14:textId="77777777" w:rsidR="00235F88" w:rsidRDefault="004935A9">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60A5729E" w14:textId="77777777" w:rsidR="00235F88" w:rsidRDefault="004935A9">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462B0551" w14:textId="77777777" w:rsidR="00235F88" w:rsidRDefault="004935A9">
      <w:pPr>
        <w:pStyle w:val="Standard"/>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7B77E02B" w14:textId="77777777" w:rsidR="00235F88" w:rsidRDefault="004935A9">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14:paraId="40DFD977" w14:textId="77777777" w:rsidR="00235F88" w:rsidRDefault="004935A9">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66A69035" w14:textId="77777777" w:rsidR="00235F88" w:rsidRDefault="004935A9">
      <w:pPr>
        <w:pStyle w:val="Standard"/>
        <w:ind w:left="2552" w:right="14" w:hanging="578"/>
      </w:pPr>
      <w:r>
        <w:t>6.3.2 in the possession of the receiving party without restriction in relation to disclosure before the date of receipt from the disclosing party</w:t>
      </w:r>
    </w:p>
    <w:p w14:paraId="1EF72343" w14:textId="77777777" w:rsidR="00235F88" w:rsidRDefault="004935A9">
      <w:pPr>
        <w:pStyle w:val="Standard"/>
        <w:ind w:left="2552" w:right="14" w:hanging="578"/>
      </w:pPr>
      <w:r>
        <w:t>6.3.3 received from a third party who lawfully acquired it and who is under no obligation restricting its disclosure</w:t>
      </w:r>
    </w:p>
    <w:p w14:paraId="0A108B4C" w14:textId="77777777" w:rsidR="00235F88" w:rsidRDefault="004935A9">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37BCA0CD" w14:textId="77777777" w:rsidR="00235F88" w:rsidRDefault="004935A9">
      <w:pPr>
        <w:pStyle w:val="Standard"/>
        <w:spacing w:after="342" w:line="240" w:lineRule="auto"/>
        <w:ind w:left="2552" w:right="14" w:hanging="578"/>
      </w:pPr>
      <w:r>
        <w:t>6.3.5 required to be disclosed by law or by any judicial, arbitral, regulatory or other authority of competent jurisdiction</w:t>
      </w:r>
    </w:p>
    <w:p w14:paraId="5A71A92B" w14:textId="77777777" w:rsidR="00235F88" w:rsidRDefault="004935A9">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573C883" w14:textId="77777777" w:rsidR="00235F88" w:rsidRDefault="004935A9">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55E02706" w14:textId="77777777" w:rsidR="00235F88" w:rsidRDefault="004935A9">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1345FE6E" w14:textId="77777777" w:rsidR="00235F88" w:rsidRDefault="004935A9">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F3E6EFD" w14:textId="77777777" w:rsidR="00235F88" w:rsidRDefault="004935A9">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1934E67C" w14:textId="77777777" w:rsidR="00235F88" w:rsidRDefault="004935A9">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1D7ADF37" w14:textId="77777777" w:rsidR="00235F88" w:rsidRDefault="004935A9">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0DD2155A" w14:textId="77777777" w:rsidR="00235F88" w:rsidRDefault="004935A9">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4F89E567" w14:textId="77777777" w:rsidR="00235F88" w:rsidRDefault="004935A9">
      <w:pPr>
        <w:pStyle w:val="Standard"/>
        <w:ind w:left="1838" w:right="14" w:hanging="720"/>
      </w:pPr>
      <w:r>
        <w:t xml:space="preserve">8.2 </w:t>
      </w:r>
      <w:r>
        <w:tab/>
        <w:t>Nothing in this Agreement will exclude or limit the liability of any party for fraud or fraudulent misrepresentation.</w:t>
      </w:r>
    </w:p>
    <w:p w14:paraId="783273BC" w14:textId="77777777" w:rsidR="00235F88" w:rsidRDefault="004935A9">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28EF2E6" w14:textId="77777777" w:rsidR="00235F88" w:rsidRDefault="004935A9">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1094849" w14:textId="77777777" w:rsidR="00235F88" w:rsidRDefault="004935A9">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5C26CD1E" w14:textId="77777777" w:rsidR="00235F88" w:rsidRDefault="004935A9">
      <w:pPr>
        <w:pStyle w:val="Standard"/>
        <w:spacing w:after="33" w:line="254" w:lineRule="auto"/>
        <w:ind w:left="1814" w:right="325" w:firstLine="49"/>
      </w:pPr>
      <w:r>
        <w:t>(excluding clause 6.4, which will be subject to the limitations of liability set out in the</w:t>
      </w:r>
    </w:p>
    <w:p w14:paraId="5797E55E" w14:textId="77777777" w:rsidR="00235F88" w:rsidRDefault="004935A9">
      <w:pPr>
        <w:pStyle w:val="Standard"/>
        <w:ind w:left="1863" w:right="14" w:firstLine="0"/>
      </w:pPr>
      <w:r>
        <w:t>[relevant contract] [Call-Off Contract]), in no event will any party be liable to any other for:</w:t>
      </w:r>
    </w:p>
    <w:p w14:paraId="79473AE9" w14:textId="77777777" w:rsidR="00235F88" w:rsidRDefault="004935A9">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3CABEED6" w14:textId="77777777" w:rsidR="00235F88" w:rsidRDefault="004935A9">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2AF65AB0" w14:textId="77777777" w:rsidR="00235F88" w:rsidRDefault="004935A9">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4801EEB3" w14:textId="77777777" w:rsidR="00235F88" w:rsidRDefault="004935A9">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0D2F1DED" w14:textId="77777777" w:rsidR="00235F88" w:rsidRDefault="004935A9">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639BB8DB" w14:textId="77777777" w:rsidR="00235F88" w:rsidRDefault="004935A9">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680F8665" w14:textId="77777777" w:rsidR="00235F88" w:rsidRDefault="004935A9">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36A3AC8E" w14:textId="77777777" w:rsidR="00235F88" w:rsidRDefault="004935A9">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401F9196" w14:textId="77777777" w:rsidR="00235F88" w:rsidRDefault="004935A9">
      <w:pPr>
        <w:pStyle w:val="Standard"/>
        <w:ind w:left="2573" w:right="14" w:hanging="720"/>
      </w:pPr>
      <w:r>
        <w:t>8.6.1 additional operational or administrative costs and expenses arising from a Collaboration Supplier’s Default</w:t>
      </w:r>
    </w:p>
    <w:p w14:paraId="162104B5" w14:textId="77777777" w:rsidR="00235F88" w:rsidRDefault="004935A9">
      <w:pPr>
        <w:pStyle w:val="Standard"/>
        <w:ind w:left="2573" w:right="14" w:hanging="720"/>
      </w:pPr>
      <w:r>
        <w:t>8.6.2 wasted expenditure or charges rendered unnecessary or incurred by the Buyer arising from a Collaboration Supplier's Default</w:t>
      </w:r>
    </w:p>
    <w:p w14:paraId="0BBE45BC" w14:textId="77777777" w:rsidR="00235F88" w:rsidRDefault="004935A9">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1D85F6B2" w14:textId="77777777" w:rsidR="00235F88" w:rsidRDefault="004935A9">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3755C363" w14:textId="77777777" w:rsidR="00235F88" w:rsidRDefault="004935A9">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03573B2" w14:textId="77777777" w:rsidR="00235F88" w:rsidRDefault="004935A9">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4DA45F7C" w14:textId="77777777" w:rsidR="00235F88" w:rsidRDefault="004935A9">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5F00093" w14:textId="77777777" w:rsidR="00235F88" w:rsidRDefault="004935A9">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5352C9CA" w14:textId="77777777" w:rsidR="00235F88" w:rsidRDefault="004935A9">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2A1421AD" w14:textId="77777777" w:rsidR="00235F88" w:rsidRDefault="004935A9">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615CB4C6" w14:textId="77777777" w:rsidR="00235F88" w:rsidRDefault="004935A9">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C900259" w14:textId="77777777" w:rsidR="00235F88" w:rsidRDefault="004935A9">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7BB6D1D1" w14:textId="77777777" w:rsidR="00235F88" w:rsidRDefault="004935A9">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2F9C35B0" w14:textId="77777777" w:rsidR="00235F88" w:rsidRDefault="004935A9">
      <w:pPr>
        <w:pStyle w:val="Heading3"/>
        <w:spacing w:after="259" w:line="240" w:lineRule="auto"/>
      </w:pPr>
      <w:r>
        <w:t>10. Termination and consequences of termination</w:t>
      </w:r>
    </w:p>
    <w:p w14:paraId="16C47708" w14:textId="77777777" w:rsidR="00235F88" w:rsidRDefault="004935A9">
      <w:pPr>
        <w:pStyle w:val="Standard"/>
        <w:spacing w:after="136" w:line="254" w:lineRule="auto"/>
      </w:pPr>
      <w:r>
        <w:rPr>
          <w:color w:val="666666"/>
          <w:sz w:val="24"/>
          <w:szCs w:val="24"/>
        </w:rPr>
        <w:t>10.1 Termination</w:t>
      </w:r>
    </w:p>
    <w:p w14:paraId="0A173C6F" w14:textId="77777777" w:rsidR="00235F88" w:rsidRDefault="004935A9">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38762F96" w14:textId="77777777" w:rsidR="00235F88" w:rsidRDefault="004935A9">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90C6F5A" w14:textId="77777777" w:rsidR="00235F88" w:rsidRDefault="004935A9">
      <w:pPr>
        <w:pStyle w:val="Standard"/>
        <w:spacing w:after="148" w:line="254" w:lineRule="auto"/>
      </w:pPr>
      <w:r>
        <w:rPr>
          <w:color w:val="666666"/>
          <w:sz w:val="24"/>
          <w:szCs w:val="24"/>
        </w:rPr>
        <w:lastRenderedPageBreak/>
        <w:t>10.2 Consequences of termination</w:t>
      </w:r>
    </w:p>
    <w:p w14:paraId="5D188BB6" w14:textId="77777777" w:rsidR="00235F88" w:rsidRDefault="004935A9">
      <w:pPr>
        <w:pStyle w:val="Standard"/>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11B4B1EB" w14:textId="77777777" w:rsidR="00235F88" w:rsidRDefault="004935A9">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5C1A2DF4" w14:textId="77777777" w:rsidR="00235F88" w:rsidRDefault="004935A9">
      <w:pPr>
        <w:pStyle w:val="Heading3"/>
        <w:spacing w:after="259" w:line="240" w:lineRule="auto"/>
      </w:pPr>
      <w:r>
        <w:t>11. General provisions</w:t>
      </w:r>
    </w:p>
    <w:p w14:paraId="7361E292" w14:textId="77777777" w:rsidR="00235F88" w:rsidRDefault="004935A9">
      <w:pPr>
        <w:pStyle w:val="Standard"/>
        <w:spacing w:after="88" w:line="254" w:lineRule="auto"/>
      </w:pPr>
      <w:r>
        <w:rPr>
          <w:color w:val="666666"/>
          <w:sz w:val="24"/>
          <w:szCs w:val="24"/>
        </w:rPr>
        <w:t>11.1 Force majeure</w:t>
      </w:r>
    </w:p>
    <w:p w14:paraId="0D3E01B0" w14:textId="77777777" w:rsidR="00235F88" w:rsidRDefault="004935A9">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ED38027" w14:textId="77777777" w:rsidR="00235F88" w:rsidRDefault="004935A9">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32E80906" w14:textId="77777777" w:rsidR="00235F88" w:rsidRDefault="004935A9">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0AAEEF25" w14:textId="77777777" w:rsidR="00235F88" w:rsidRDefault="004935A9">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4190840" w14:textId="77777777" w:rsidR="00235F88" w:rsidRDefault="00235F88">
      <w:pPr>
        <w:pStyle w:val="Standard"/>
        <w:spacing w:after="0" w:line="240" w:lineRule="auto"/>
        <w:ind w:left="2573" w:right="14" w:hanging="720"/>
      </w:pPr>
    </w:p>
    <w:p w14:paraId="7F5E66B9" w14:textId="77777777" w:rsidR="00235F88" w:rsidRDefault="004935A9">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397C190" w14:textId="77777777" w:rsidR="00235F88" w:rsidRDefault="004935A9">
      <w:pPr>
        <w:pStyle w:val="Standard"/>
        <w:spacing w:after="88" w:line="254" w:lineRule="auto"/>
      </w:pPr>
      <w:r>
        <w:rPr>
          <w:color w:val="666666"/>
          <w:sz w:val="24"/>
          <w:szCs w:val="24"/>
        </w:rPr>
        <w:t>11.2 Assignment and subcontracting</w:t>
      </w:r>
    </w:p>
    <w:p w14:paraId="4FE9A2FA" w14:textId="77777777" w:rsidR="00235F88" w:rsidRDefault="004935A9">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511E3FB7" w14:textId="77777777" w:rsidR="00235F88" w:rsidRDefault="004935A9">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107F22BB" w14:textId="77777777" w:rsidR="00235F88" w:rsidRDefault="004935A9">
      <w:pPr>
        <w:pStyle w:val="Standard"/>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78640BD7" w14:textId="77777777" w:rsidR="00235F88" w:rsidRDefault="004935A9">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12721E1" w14:textId="77777777" w:rsidR="00235F88" w:rsidRDefault="004935A9">
      <w:pPr>
        <w:pStyle w:val="Standard"/>
        <w:spacing w:after="622" w:line="240" w:lineRule="auto"/>
        <w:ind w:left="2573" w:right="14" w:hanging="720"/>
      </w:pPr>
      <w:r>
        <w:t>11.3.2 For the purposes of clause 11.3.1, the address of each of the parties are those in the Detailed Collaboration Plan.</w:t>
      </w:r>
    </w:p>
    <w:p w14:paraId="454B886F" w14:textId="77777777" w:rsidR="00235F88" w:rsidRDefault="004935A9">
      <w:pPr>
        <w:pStyle w:val="Standard"/>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7DBDE00A" w14:textId="77777777" w:rsidR="00235F88" w:rsidRDefault="004935A9">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848D80A" w14:textId="77777777" w:rsidR="00235F88" w:rsidRDefault="004935A9">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1D94F3F1" w14:textId="77777777" w:rsidR="00235F88" w:rsidRDefault="004935A9">
      <w:pPr>
        <w:pStyle w:val="Standard"/>
        <w:spacing w:after="331" w:line="240" w:lineRule="auto"/>
        <w:ind w:left="1863" w:right="14" w:firstLine="1118"/>
      </w:pPr>
      <w:r>
        <w:t>11.4.3 Nothing in this clause 11.4 will exclude any liability for fraud.</w:t>
      </w:r>
    </w:p>
    <w:p w14:paraId="765F2536" w14:textId="77777777" w:rsidR="00235F88" w:rsidRDefault="004935A9">
      <w:pPr>
        <w:pStyle w:val="Standard"/>
        <w:spacing w:after="88" w:line="254" w:lineRule="auto"/>
      </w:pPr>
      <w:r>
        <w:rPr>
          <w:color w:val="666666"/>
          <w:sz w:val="24"/>
          <w:szCs w:val="24"/>
        </w:rPr>
        <w:t>11.5 Rights of third parties</w:t>
      </w:r>
    </w:p>
    <w:p w14:paraId="3B237F74" w14:textId="77777777" w:rsidR="00235F88" w:rsidRDefault="004935A9">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BDD6246" w14:textId="77777777" w:rsidR="00235F88" w:rsidRDefault="004935A9">
      <w:pPr>
        <w:pStyle w:val="Standard"/>
        <w:spacing w:after="88" w:line="254" w:lineRule="auto"/>
      </w:pPr>
      <w:r>
        <w:rPr>
          <w:color w:val="666666"/>
          <w:sz w:val="24"/>
          <w:szCs w:val="24"/>
        </w:rPr>
        <w:t>11.6 Severability</w:t>
      </w:r>
    </w:p>
    <w:p w14:paraId="57100F2A" w14:textId="77777777" w:rsidR="00235F88" w:rsidRDefault="004935A9">
      <w:pPr>
        <w:pStyle w:val="Standard"/>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E22A224" w14:textId="77777777" w:rsidR="00235F88" w:rsidRDefault="004935A9">
      <w:pPr>
        <w:pStyle w:val="Standard"/>
        <w:spacing w:after="88" w:line="254" w:lineRule="auto"/>
      </w:pPr>
      <w:r>
        <w:rPr>
          <w:color w:val="666666"/>
          <w:sz w:val="24"/>
          <w:szCs w:val="24"/>
        </w:rPr>
        <w:t>11.7 Variations</w:t>
      </w:r>
    </w:p>
    <w:p w14:paraId="31B2F76D" w14:textId="77777777" w:rsidR="00235F88" w:rsidRDefault="004935A9">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39CADADA" w14:textId="77777777" w:rsidR="00235F88" w:rsidRDefault="004935A9">
      <w:pPr>
        <w:pStyle w:val="Standard"/>
        <w:spacing w:after="88" w:line="254" w:lineRule="auto"/>
      </w:pPr>
      <w:r>
        <w:rPr>
          <w:color w:val="666666"/>
          <w:sz w:val="24"/>
          <w:szCs w:val="24"/>
        </w:rPr>
        <w:t>11.8 No waiver</w:t>
      </w:r>
    </w:p>
    <w:p w14:paraId="363AB743" w14:textId="77777777" w:rsidR="00235F88" w:rsidRDefault="004935A9">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595458F" w14:textId="77777777" w:rsidR="00235F88" w:rsidRDefault="004935A9">
      <w:pPr>
        <w:pStyle w:val="Standard"/>
        <w:spacing w:after="88" w:line="254" w:lineRule="auto"/>
      </w:pPr>
      <w:r>
        <w:rPr>
          <w:color w:val="666666"/>
          <w:sz w:val="24"/>
          <w:szCs w:val="24"/>
        </w:rPr>
        <w:t>11.9 Governing law and jurisdiction</w:t>
      </w:r>
    </w:p>
    <w:p w14:paraId="4A9A259D" w14:textId="77777777" w:rsidR="00235F88" w:rsidRDefault="004935A9">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16A1C763" w14:textId="77777777" w:rsidR="00235F88" w:rsidRDefault="004935A9">
      <w:pPr>
        <w:pStyle w:val="Standard"/>
        <w:spacing w:after="737" w:line="240" w:lineRule="auto"/>
        <w:ind w:left="1863" w:right="14" w:firstLine="0"/>
      </w:pPr>
      <w:r>
        <w:t>Executed and delivered as an agreement by the parties or their duly authorised attorneys the day and year first above written.</w:t>
      </w:r>
    </w:p>
    <w:p w14:paraId="576AE227" w14:textId="77777777" w:rsidR="00235F88" w:rsidRDefault="004935A9">
      <w:pPr>
        <w:pStyle w:val="Heading4"/>
        <w:spacing w:after="327" w:line="240" w:lineRule="auto"/>
        <w:ind w:left="1123" w:right="3672" w:firstLine="1128"/>
      </w:pPr>
      <w:r>
        <w:t>For and on behalf of the Buyer</w:t>
      </w:r>
    </w:p>
    <w:p w14:paraId="3A72CD0F" w14:textId="77777777" w:rsidR="00235F88" w:rsidRDefault="004935A9">
      <w:pPr>
        <w:pStyle w:val="Standard"/>
        <w:spacing w:after="220" w:line="240" w:lineRule="auto"/>
        <w:ind w:right="14"/>
      </w:pPr>
      <w:r>
        <w:t>Signed by:</w:t>
      </w:r>
    </w:p>
    <w:p w14:paraId="61317896" w14:textId="77777777" w:rsidR="00235F88" w:rsidRDefault="004935A9">
      <w:pPr>
        <w:pStyle w:val="Standard"/>
        <w:spacing w:after="0" w:line="240" w:lineRule="auto"/>
        <w:ind w:right="14"/>
      </w:pPr>
      <w:r>
        <w:t>Full name (capitals):</w:t>
      </w:r>
    </w:p>
    <w:p w14:paraId="41EBFEEA" w14:textId="77777777" w:rsidR="00235F88" w:rsidRDefault="004935A9">
      <w:pPr>
        <w:pStyle w:val="Standard"/>
        <w:spacing w:after="0" w:line="240" w:lineRule="auto"/>
        <w:ind w:right="14"/>
      </w:pPr>
      <w:r>
        <w:t>Position:</w:t>
      </w:r>
    </w:p>
    <w:p w14:paraId="159F2A7B" w14:textId="77777777" w:rsidR="00235F88" w:rsidRDefault="004935A9">
      <w:pPr>
        <w:pStyle w:val="Standard"/>
        <w:ind w:right="14"/>
      </w:pPr>
      <w:r>
        <w:t>Date:</w:t>
      </w:r>
    </w:p>
    <w:p w14:paraId="162D7180" w14:textId="77777777" w:rsidR="00235F88" w:rsidRDefault="004935A9">
      <w:pPr>
        <w:pStyle w:val="Heading4"/>
        <w:ind w:left="1123" w:right="3672" w:firstLine="1128"/>
      </w:pPr>
      <w:r>
        <w:t>For and on behalf of the [Company name]</w:t>
      </w:r>
    </w:p>
    <w:p w14:paraId="6867F38B" w14:textId="77777777" w:rsidR="00235F88" w:rsidRDefault="004935A9">
      <w:pPr>
        <w:pStyle w:val="Standard"/>
        <w:spacing w:after="218" w:line="240" w:lineRule="auto"/>
        <w:ind w:right="14"/>
      </w:pPr>
      <w:r>
        <w:t>Signed by:</w:t>
      </w:r>
    </w:p>
    <w:p w14:paraId="76F7169A" w14:textId="77777777" w:rsidR="00235F88" w:rsidRDefault="004935A9">
      <w:pPr>
        <w:pStyle w:val="Standard"/>
        <w:spacing w:after="0" w:line="240" w:lineRule="auto"/>
        <w:ind w:right="14"/>
      </w:pPr>
      <w:r>
        <w:t>Full name (capitals):</w:t>
      </w:r>
    </w:p>
    <w:p w14:paraId="002AFC7F" w14:textId="77777777" w:rsidR="00235F88" w:rsidRDefault="004935A9">
      <w:pPr>
        <w:pStyle w:val="Standard"/>
        <w:ind w:right="8220"/>
      </w:pPr>
      <w:r>
        <w:t>Position: Date:</w:t>
      </w:r>
    </w:p>
    <w:p w14:paraId="0C255301" w14:textId="77777777" w:rsidR="00235F88" w:rsidRDefault="004935A9">
      <w:pPr>
        <w:pStyle w:val="Heading4"/>
        <w:ind w:left="1123" w:right="3672" w:firstLine="1128"/>
      </w:pPr>
      <w:r>
        <w:t>For and on behalf of the [Company name]</w:t>
      </w:r>
    </w:p>
    <w:p w14:paraId="0EEE100E" w14:textId="77777777" w:rsidR="00235F88" w:rsidRDefault="004935A9">
      <w:pPr>
        <w:pStyle w:val="Standard"/>
        <w:spacing w:after="218" w:line="240" w:lineRule="auto"/>
        <w:ind w:right="14"/>
      </w:pPr>
      <w:r>
        <w:t>Signed by:</w:t>
      </w:r>
    </w:p>
    <w:p w14:paraId="5DEA9DE6" w14:textId="77777777" w:rsidR="00235F88" w:rsidRDefault="004935A9">
      <w:pPr>
        <w:pStyle w:val="Standard"/>
        <w:spacing w:after="0" w:line="240" w:lineRule="auto"/>
        <w:ind w:right="14"/>
      </w:pPr>
      <w:r>
        <w:t>Full name (capitals):</w:t>
      </w:r>
    </w:p>
    <w:p w14:paraId="0CB873AF" w14:textId="77777777" w:rsidR="00235F88" w:rsidRDefault="004935A9">
      <w:pPr>
        <w:pStyle w:val="Standard"/>
        <w:ind w:right="8220"/>
      </w:pPr>
      <w:r>
        <w:t>Position: Date:</w:t>
      </w:r>
    </w:p>
    <w:p w14:paraId="1B3ACAC1" w14:textId="77777777" w:rsidR="00235F88" w:rsidRDefault="004935A9">
      <w:pPr>
        <w:pStyle w:val="Heading4"/>
        <w:ind w:left="1123" w:right="3672" w:firstLine="1128"/>
      </w:pPr>
      <w:r>
        <w:t>For and on behalf of the [Company name]</w:t>
      </w:r>
    </w:p>
    <w:p w14:paraId="39812136" w14:textId="77777777" w:rsidR="00235F88" w:rsidRDefault="004935A9">
      <w:pPr>
        <w:pStyle w:val="Standard"/>
        <w:spacing w:after="218" w:line="240" w:lineRule="auto"/>
        <w:ind w:right="14"/>
      </w:pPr>
      <w:r>
        <w:t>Signed by:</w:t>
      </w:r>
    </w:p>
    <w:p w14:paraId="29E3D8F4" w14:textId="77777777" w:rsidR="00235F88" w:rsidRDefault="004935A9">
      <w:pPr>
        <w:pStyle w:val="Standard"/>
        <w:spacing w:after="0" w:line="240" w:lineRule="auto"/>
        <w:ind w:right="14"/>
      </w:pPr>
      <w:r>
        <w:t>Full name (capitals):</w:t>
      </w:r>
    </w:p>
    <w:p w14:paraId="2506D54B" w14:textId="77777777" w:rsidR="00235F88" w:rsidRDefault="004935A9">
      <w:pPr>
        <w:pStyle w:val="Standard"/>
        <w:spacing w:after="811" w:line="240" w:lineRule="auto"/>
        <w:ind w:right="8220"/>
      </w:pPr>
      <w:r>
        <w:t>Position: Date:</w:t>
      </w:r>
    </w:p>
    <w:p w14:paraId="1231711F" w14:textId="77777777" w:rsidR="00235F88" w:rsidRDefault="004935A9">
      <w:pPr>
        <w:pStyle w:val="Heading4"/>
        <w:ind w:left="1123" w:right="3672" w:firstLine="1128"/>
      </w:pPr>
      <w:r>
        <w:lastRenderedPageBreak/>
        <w:t>For and on behalf of the [Company name]</w:t>
      </w:r>
    </w:p>
    <w:p w14:paraId="0DCD61B2" w14:textId="77777777" w:rsidR="00235F88" w:rsidRDefault="004935A9">
      <w:pPr>
        <w:pStyle w:val="Standard"/>
        <w:spacing w:after="220" w:line="240" w:lineRule="auto"/>
        <w:ind w:right="14"/>
      </w:pPr>
      <w:r>
        <w:t>Signed by:</w:t>
      </w:r>
    </w:p>
    <w:p w14:paraId="1B299C51" w14:textId="77777777" w:rsidR="00235F88" w:rsidRDefault="004935A9">
      <w:pPr>
        <w:pStyle w:val="Standard"/>
        <w:spacing w:after="0" w:line="240" w:lineRule="auto"/>
        <w:ind w:right="14"/>
      </w:pPr>
      <w:r>
        <w:t>Full name (capitals):</w:t>
      </w:r>
    </w:p>
    <w:p w14:paraId="265EA12D" w14:textId="77777777" w:rsidR="00235F88" w:rsidRDefault="004935A9">
      <w:pPr>
        <w:pStyle w:val="Standard"/>
        <w:ind w:right="8220"/>
      </w:pPr>
      <w:r>
        <w:t>Position: Date:</w:t>
      </w:r>
    </w:p>
    <w:p w14:paraId="1759F558" w14:textId="77777777" w:rsidR="00235F88" w:rsidRDefault="004935A9">
      <w:pPr>
        <w:pStyle w:val="Heading4"/>
        <w:ind w:left="1123" w:right="3672" w:firstLine="1128"/>
      </w:pPr>
      <w:r>
        <w:t>For and on behalf of the [Company name]</w:t>
      </w:r>
    </w:p>
    <w:p w14:paraId="7125FB12" w14:textId="77777777" w:rsidR="00235F88" w:rsidRDefault="004935A9">
      <w:pPr>
        <w:pStyle w:val="Standard"/>
        <w:spacing w:after="221" w:line="240" w:lineRule="auto"/>
        <w:ind w:right="14"/>
      </w:pPr>
      <w:r>
        <w:t>Signed by:</w:t>
      </w:r>
    </w:p>
    <w:p w14:paraId="591DD407" w14:textId="77777777" w:rsidR="00235F88" w:rsidRDefault="004935A9">
      <w:pPr>
        <w:pStyle w:val="Standard"/>
        <w:spacing w:after="0" w:line="240" w:lineRule="auto"/>
        <w:ind w:right="14"/>
      </w:pPr>
      <w:r>
        <w:t>Full name (capitals):</w:t>
      </w:r>
    </w:p>
    <w:p w14:paraId="685BFF5C" w14:textId="77777777" w:rsidR="00235F88" w:rsidRDefault="004935A9">
      <w:pPr>
        <w:pStyle w:val="Standard"/>
        <w:ind w:right="8220"/>
      </w:pPr>
      <w:r>
        <w:t>Position: Date:</w:t>
      </w:r>
    </w:p>
    <w:p w14:paraId="2C605F10" w14:textId="77777777" w:rsidR="00235F88" w:rsidRDefault="004935A9">
      <w:pPr>
        <w:pStyle w:val="Heading4"/>
        <w:ind w:left="1123" w:right="3672" w:firstLine="1128"/>
      </w:pPr>
      <w:r>
        <w:t>For and on behalf of the [Company name]</w:t>
      </w:r>
    </w:p>
    <w:p w14:paraId="082BBF35" w14:textId="77777777" w:rsidR="00235F88" w:rsidRDefault="004935A9">
      <w:pPr>
        <w:pStyle w:val="Standard"/>
        <w:spacing w:after="220" w:line="240" w:lineRule="auto"/>
        <w:ind w:right="14"/>
      </w:pPr>
      <w:r>
        <w:t>Signed by:</w:t>
      </w:r>
    </w:p>
    <w:p w14:paraId="1153184B" w14:textId="77777777" w:rsidR="00235F88" w:rsidRDefault="004935A9">
      <w:pPr>
        <w:pStyle w:val="Standard"/>
        <w:spacing w:after="0" w:line="240" w:lineRule="auto"/>
        <w:ind w:right="14"/>
      </w:pPr>
      <w:r>
        <w:t>Full name (capitals):</w:t>
      </w:r>
    </w:p>
    <w:p w14:paraId="3BD7A606" w14:textId="77777777" w:rsidR="00235F88" w:rsidRDefault="004935A9">
      <w:pPr>
        <w:pStyle w:val="Standard"/>
        <w:spacing w:after="0" w:line="240" w:lineRule="auto"/>
        <w:ind w:right="14"/>
      </w:pPr>
      <w:r>
        <w:t>Position:</w:t>
      </w:r>
    </w:p>
    <w:p w14:paraId="5B091789" w14:textId="77777777" w:rsidR="00235F88" w:rsidRDefault="004935A9">
      <w:pPr>
        <w:pStyle w:val="Standard"/>
        <w:ind w:right="14"/>
      </w:pPr>
      <w:r>
        <w:t>Date:</w:t>
      </w:r>
    </w:p>
    <w:p w14:paraId="06D8B711" w14:textId="77777777" w:rsidR="00235F88" w:rsidRDefault="004935A9">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235F88" w14:paraId="022ACCC1"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2F3C7EA" w14:textId="77777777" w:rsidR="00235F88" w:rsidRDefault="004935A9">
            <w:pPr>
              <w:pStyle w:val="Standard"/>
              <w:spacing w:after="0" w:line="254"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D493374" w14:textId="77777777" w:rsidR="00235F88" w:rsidRDefault="004935A9">
            <w:pPr>
              <w:pStyle w:val="Standard"/>
              <w:spacing w:after="0" w:line="254"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C479BA5" w14:textId="77777777" w:rsidR="00235F88" w:rsidRDefault="004935A9">
            <w:pPr>
              <w:pStyle w:val="Standard"/>
              <w:spacing w:after="0" w:line="254" w:lineRule="auto"/>
              <w:ind w:left="5" w:firstLine="0"/>
            </w:pPr>
            <w:r>
              <w:rPr>
                <w:b/>
                <w:sz w:val="20"/>
                <w:szCs w:val="20"/>
              </w:rPr>
              <w:t>Effective date of contract</w:t>
            </w:r>
          </w:p>
        </w:tc>
      </w:tr>
      <w:tr w:rsidR="00235F88" w14:paraId="0A510DCB"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EFDCA5A" w14:textId="77777777" w:rsidR="00235F88" w:rsidRDefault="004935A9">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948A80E" w14:textId="77777777" w:rsidR="00235F88" w:rsidRDefault="004935A9">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363E4E5" w14:textId="77777777" w:rsidR="00235F88" w:rsidRDefault="004935A9">
            <w:pPr>
              <w:pStyle w:val="Standard"/>
              <w:spacing w:after="0" w:line="254" w:lineRule="auto"/>
              <w:ind w:left="0" w:firstLine="0"/>
            </w:pPr>
            <w:r>
              <w:t xml:space="preserve"> </w:t>
            </w:r>
          </w:p>
        </w:tc>
      </w:tr>
      <w:tr w:rsidR="00235F88" w14:paraId="61D677EB"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28AEE19" w14:textId="77777777" w:rsidR="00235F88" w:rsidRDefault="004935A9">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DD2E9F" w14:textId="77777777" w:rsidR="00235F88" w:rsidRDefault="004935A9">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E522EB3" w14:textId="77777777" w:rsidR="00235F88" w:rsidRDefault="004935A9">
            <w:pPr>
              <w:pStyle w:val="Standard"/>
              <w:spacing w:after="0" w:line="254" w:lineRule="auto"/>
              <w:ind w:left="0" w:firstLine="0"/>
            </w:pPr>
            <w:r>
              <w:t xml:space="preserve"> </w:t>
            </w:r>
          </w:p>
        </w:tc>
      </w:tr>
      <w:tr w:rsidR="00235F88" w14:paraId="23747E5F"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BC36BFA" w14:textId="77777777" w:rsidR="00235F88" w:rsidRDefault="004935A9">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3124E75" w14:textId="77777777" w:rsidR="00235F88" w:rsidRDefault="004935A9">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058A310" w14:textId="77777777" w:rsidR="00235F88" w:rsidRDefault="004935A9">
            <w:pPr>
              <w:pStyle w:val="Standard"/>
              <w:spacing w:after="0" w:line="254" w:lineRule="auto"/>
              <w:ind w:left="0" w:firstLine="0"/>
            </w:pPr>
            <w:r>
              <w:t xml:space="preserve"> </w:t>
            </w:r>
          </w:p>
        </w:tc>
      </w:tr>
      <w:tr w:rsidR="00235F88" w14:paraId="693D050B"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720C905" w14:textId="77777777" w:rsidR="00235F88" w:rsidRDefault="004935A9">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FCC9BBC" w14:textId="77777777" w:rsidR="00235F88" w:rsidRDefault="004935A9">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77F49BE" w14:textId="77777777" w:rsidR="00235F88" w:rsidRDefault="004935A9">
            <w:pPr>
              <w:pStyle w:val="Standard"/>
              <w:spacing w:after="0" w:line="254" w:lineRule="auto"/>
              <w:ind w:left="0" w:firstLine="0"/>
            </w:pPr>
            <w:r>
              <w:t xml:space="preserve"> </w:t>
            </w:r>
          </w:p>
        </w:tc>
      </w:tr>
    </w:tbl>
    <w:p w14:paraId="64F75D1F" w14:textId="77777777" w:rsidR="00235F88" w:rsidRDefault="004935A9">
      <w:pPr>
        <w:pStyle w:val="Standard"/>
        <w:spacing w:after="0" w:line="254" w:lineRule="auto"/>
        <w:ind w:left="1142" w:firstLine="0"/>
      </w:pPr>
      <w:r>
        <w:t xml:space="preserve"> </w:t>
      </w:r>
      <w:r>
        <w:tab/>
      </w:r>
    </w:p>
    <w:p w14:paraId="00BC5E35" w14:textId="77777777" w:rsidR="00235F88" w:rsidRDefault="004935A9">
      <w:pPr>
        <w:pStyle w:val="Standard"/>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5576D8F7" w14:textId="77777777" w:rsidR="00235F88" w:rsidRDefault="004935A9">
      <w:pPr>
        <w:pStyle w:val="Heading2"/>
        <w:pageBreakBefore/>
        <w:spacing w:after="299" w:line="240" w:lineRule="auto"/>
        <w:ind w:left="1113" w:firstLine="1118"/>
      </w:pPr>
      <w:r>
        <w:lastRenderedPageBreak/>
        <w:t>Schedule 4: Alternative clauses</w:t>
      </w:r>
    </w:p>
    <w:p w14:paraId="4B6E6109" w14:textId="77777777" w:rsidR="00235F88" w:rsidRDefault="004935A9">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648D6B63" w14:textId="77777777" w:rsidR="00235F88" w:rsidRDefault="004935A9">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205D9BFE" w14:textId="77777777" w:rsidR="00235F88" w:rsidRDefault="004935A9">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42362FBF" w14:textId="77777777" w:rsidR="00235F88" w:rsidRDefault="004935A9">
      <w:pPr>
        <w:pStyle w:val="Standard"/>
        <w:spacing w:after="0" w:line="480" w:lineRule="auto"/>
        <w:ind w:left="2268" w:right="162" w:hanging="405"/>
      </w:pPr>
      <w:r>
        <w:t>2.1 The Customer may, in the Order Form, request the following alternative Clauses: 2.1.1 Scots Law and Jurisdiction</w:t>
      </w:r>
    </w:p>
    <w:p w14:paraId="33D28F60" w14:textId="77777777" w:rsidR="00235F88" w:rsidRDefault="004935A9">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FD31950" w14:textId="77777777" w:rsidR="00235F88" w:rsidRDefault="00235F88">
      <w:pPr>
        <w:pStyle w:val="Standard"/>
        <w:spacing w:after="0" w:line="240" w:lineRule="auto"/>
        <w:ind w:left="3119" w:right="14" w:hanging="851"/>
      </w:pPr>
    </w:p>
    <w:p w14:paraId="507ED7D2" w14:textId="77777777" w:rsidR="00235F88" w:rsidRDefault="004935A9">
      <w:pPr>
        <w:pStyle w:val="Standard"/>
        <w:ind w:left="3119" w:right="14" w:hanging="851"/>
      </w:pPr>
      <w:r>
        <w:t>2.1.3 Reference to England and Wales in Working Days definition within the Glossary and interpretations section will be replaced with Scotland.</w:t>
      </w:r>
    </w:p>
    <w:p w14:paraId="2D2A7140" w14:textId="77777777" w:rsidR="00235F88" w:rsidRDefault="004935A9">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047758C" w14:textId="77777777" w:rsidR="00235F88" w:rsidRDefault="004935A9">
      <w:pPr>
        <w:pStyle w:val="Standard"/>
        <w:spacing w:after="342" w:line="240" w:lineRule="auto"/>
        <w:ind w:left="3119" w:right="14" w:hanging="851"/>
      </w:pPr>
      <w:r>
        <w:t>2.1.5 Reference to the Supply of Goods and Services Act 1982 will be removed in incorporated Framework Agreement clause 4.1.</w:t>
      </w:r>
    </w:p>
    <w:p w14:paraId="607558C5" w14:textId="77777777" w:rsidR="00235F88" w:rsidRDefault="004935A9">
      <w:pPr>
        <w:pStyle w:val="Standard"/>
        <w:spacing w:after="342" w:line="240" w:lineRule="auto"/>
        <w:ind w:left="3119" w:right="14" w:hanging="851"/>
      </w:pPr>
      <w:r>
        <w:t>2.1.6 References to “tort” will be replaced with “delict” throughout</w:t>
      </w:r>
    </w:p>
    <w:p w14:paraId="10DB6066" w14:textId="77777777" w:rsidR="00235F88" w:rsidRDefault="004935A9">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4B0DF2EF" w14:textId="77777777" w:rsidR="00235F88" w:rsidRDefault="004935A9">
      <w:pPr>
        <w:pStyle w:val="Standard"/>
        <w:spacing w:after="342" w:line="240" w:lineRule="auto"/>
        <w:ind w:left="3119" w:right="14" w:hanging="851"/>
      </w:pPr>
      <w:r>
        <w:t>2.2.1 Northern Ireland Law (see paragraph 2.3, 2.4, 2.5, 2.6 and 2.7 of this Schedule)</w:t>
      </w:r>
    </w:p>
    <w:p w14:paraId="712D9868" w14:textId="77777777" w:rsidR="00235F88" w:rsidRDefault="004935A9">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7D3CC8F6" w14:textId="77777777" w:rsidR="00235F88" w:rsidRDefault="004935A9">
      <w:pPr>
        <w:pStyle w:val="Standard"/>
        <w:ind w:left="2573" w:right="14" w:hanging="720"/>
      </w:pPr>
      <w:r>
        <w:t>2.3.1 The Supplier will comply with all applicable fair employment, equality of treatment and anti-discrimination legislation, including, in particular the:</w:t>
      </w:r>
    </w:p>
    <w:p w14:paraId="1FF676E3" w14:textId="77777777" w:rsidR="00235F88" w:rsidRDefault="004935A9" w:rsidP="00447C77">
      <w:pPr>
        <w:pStyle w:val="Standard"/>
        <w:numPr>
          <w:ilvl w:val="0"/>
          <w:numId w:val="60"/>
        </w:numPr>
        <w:spacing w:after="0" w:line="240" w:lineRule="auto"/>
        <w:ind w:right="14" w:hanging="360"/>
      </w:pPr>
      <w:r>
        <w:t>Employment (Northern Ireland) Order 2002</w:t>
      </w:r>
    </w:p>
    <w:p w14:paraId="4D3B9D22" w14:textId="77777777" w:rsidR="00235F88" w:rsidRDefault="004935A9">
      <w:pPr>
        <w:pStyle w:val="Standard"/>
        <w:numPr>
          <w:ilvl w:val="0"/>
          <w:numId w:val="50"/>
        </w:numPr>
        <w:spacing w:after="0" w:line="240" w:lineRule="auto"/>
        <w:ind w:right="14" w:hanging="360"/>
      </w:pPr>
      <w:r>
        <w:t>Fair Employment and Treatment (Northern Ireland) Order 1998</w:t>
      </w:r>
    </w:p>
    <w:p w14:paraId="030803D0" w14:textId="77777777" w:rsidR="00235F88" w:rsidRDefault="004935A9">
      <w:pPr>
        <w:pStyle w:val="Standard"/>
        <w:numPr>
          <w:ilvl w:val="0"/>
          <w:numId w:val="50"/>
        </w:numPr>
        <w:spacing w:after="0" w:line="240" w:lineRule="auto"/>
        <w:ind w:right="14" w:hanging="360"/>
      </w:pPr>
      <w:r>
        <w:t>Sex Discrimination (Northern Ireland) Order 1976 and 1988</w:t>
      </w:r>
    </w:p>
    <w:p w14:paraId="6586E999" w14:textId="77777777" w:rsidR="00235F88" w:rsidRDefault="004935A9">
      <w:pPr>
        <w:pStyle w:val="Standard"/>
        <w:numPr>
          <w:ilvl w:val="0"/>
          <w:numId w:val="50"/>
        </w:numPr>
        <w:spacing w:after="0" w:line="240" w:lineRule="auto"/>
        <w:ind w:right="14" w:hanging="360"/>
      </w:pPr>
      <w:r>
        <w:t>Employment Equality (Sexual Orientation) Regulations (Northern Ireland) 2003</w:t>
      </w:r>
    </w:p>
    <w:p w14:paraId="03BC84C7" w14:textId="77777777" w:rsidR="00235F88" w:rsidRDefault="004935A9">
      <w:pPr>
        <w:pStyle w:val="Standard"/>
        <w:numPr>
          <w:ilvl w:val="0"/>
          <w:numId w:val="50"/>
        </w:numPr>
        <w:spacing w:after="0" w:line="240" w:lineRule="auto"/>
        <w:ind w:right="14" w:hanging="360"/>
      </w:pPr>
      <w:r>
        <w:t>Equal Pay Act (Northern Ireland) 1970</w:t>
      </w:r>
    </w:p>
    <w:p w14:paraId="723E89E0" w14:textId="77777777" w:rsidR="00235F88" w:rsidRDefault="004935A9">
      <w:pPr>
        <w:pStyle w:val="Standard"/>
        <w:numPr>
          <w:ilvl w:val="0"/>
          <w:numId w:val="50"/>
        </w:numPr>
        <w:spacing w:after="0" w:line="240" w:lineRule="auto"/>
        <w:ind w:right="14" w:hanging="360"/>
      </w:pPr>
      <w:r>
        <w:t>Disability Discrimination Act 1995</w:t>
      </w:r>
    </w:p>
    <w:p w14:paraId="643C506E" w14:textId="77777777" w:rsidR="00235F88" w:rsidRDefault="004935A9">
      <w:pPr>
        <w:pStyle w:val="Standard"/>
        <w:numPr>
          <w:ilvl w:val="0"/>
          <w:numId w:val="50"/>
        </w:numPr>
        <w:spacing w:after="0" w:line="240" w:lineRule="auto"/>
        <w:ind w:right="14" w:hanging="360"/>
      </w:pPr>
      <w:r>
        <w:t>Race Relations (Northern Ireland) Order 1997</w:t>
      </w:r>
    </w:p>
    <w:p w14:paraId="78E6881D" w14:textId="77777777" w:rsidR="00235F88" w:rsidRDefault="004935A9">
      <w:pPr>
        <w:pStyle w:val="Standard"/>
        <w:numPr>
          <w:ilvl w:val="0"/>
          <w:numId w:val="50"/>
        </w:numPr>
        <w:spacing w:after="0" w:line="240" w:lineRule="auto"/>
        <w:ind w:right="14" w:hanging="360"/>
      </w:pPr>
      <w:r>
        <w:t>Employment Relations (Northern Ireland) Order 1999 and Employment Rights (Northern Ireland) Order 1996</w:t>
      </w:r>
    </w:p>
    <w:p w14:paraId="3F00BFEA" w14:textId="77777777" w:rsidR="00235F88" w:rsidRDefault="004935A9">
      <w:pPr>
        <w:pStyle w:val="Standard"/>
        <w:numPr>
          <w:ilvl w:val="0"/>
          <w:numId w:val="50"/>
        </w:numPr>
        <w:spacing w:after="0" w:line="240" w:lineRule="auto"/>
        <w:ind w:right="14" w:hanging="360"/>
      </w:pPr>
      <w:r>
        <w:t>Employment Equality (Age) Regulations (Northern Ireland) 2006</w:t>
      </w:r>
    </w:p>
    <w:p w14:paraId="1ACF45C2" w14:textId="77777777" w:rsidR="00235F88" w:rsidRDefault="004935A9">
      <w:pPr>
        <w:pStyle w:val="Standard"/>
        <w:numPr>
          <w:ilvl w:val="0"/>
          <w:numId w:val="50"/>
        </w:numPr>
        <w:spacing w:after="0" w:line="240" w:lineRule="auto"/>
        <w:ind w:right="14" w:hanging="360"/>
      </w:pPr>
      <w:r>
        <w:lastRenderedPageBreak/>
        <w:t>Part-time Workers (Prevention of less Favourable Treatment) Regulation 2000</w:t>
      </w:r>
    </w:p>
    <w:p w14:paraId="1CB3DD79" w14:textId="77777777" w:rsidR="00235F88" w:rsidRDefault="004935A9">
      <w:pPr>
        <w:pStyle w:val="Standard"/>
        <w:numPr>
          <w:ilvl w:val="0"/>
          <w:numId w:val="50"/>
        </w:numPr>
        <w:spacing w:after="0" w:line="240" w:lineRule="auto"/>
        <w:ind w:right="14" w:hanging="360"/>
      </w:pPr>
      <w:r>
        <w:t>Fixed-term Employees (Prevention of Less Favourable Treatment) Regulations 2002</w:t>
      </w:r>
    </w:p>
    <w:p w14:paraId="3B443510" w14:textId="77777777" w:rsidR="00235F88" w:rsidRDefault="004935A9">
      <w:pPr>
        <w:pStyle w:val="Standard"/>
        <w:numPr>
          <w:ilvl w:val="0"/>
          <w:numId w:val="50"/>
        </w:numPr>
        <w:spacing w:after="0" w:line="240" w:lineRule="auto"/>
        <w:ind w:right="14" w:hanging="360"/>
      </w:pPr>
      <w:r>
        <w:t>The Disability Discrimination (Northern Ireland) Order 2006</w:t>
      </w:r>
    </w:p>
    <w:p w14:paraId="42B472F1" w14:textId="77777777" w:rsidR="00235F88" w:rsidRDefault="004935A9">
      <w:pPr>
        <w:pStyle w:val="Standard"/>
        <w:numPr>
          <w:ilvl w:val="0"/>
          <w:numId w:val="50"/>
        </w:numPr>
        <w:spacing w:after="0" w:line="240" w:lineRule="auto"/>
        <w:ind w:right="14" w:hanging="360"/>
      </w:pPr>
      <w:r>
        <w:t>The Employment Relations (Northern Ireland) Order 2004</w:t>
      </w:r>
    </w:p>
    <w:p w14:paraId="1FAA5002" w14:textId="77777777" w:rsidR="00235F88" w:rsidRDefault="004935A9">
      <w:pPr>
        <w:pStyle w:val="Standard"/>
        <w:numPr>
          <w:ilvl w:val="0"/>
          <w:numId w:val="50"/>
        </w:numPr>
        <w:spacing w:after="0" w:line="240" w:lineRule="auto"/>
        <w:ind w:right="14" w:hanging="360"/>
      </w:pPr>
      <w:r>
        <w:t>Equality Act (Sexual Orientation) Regulations (Northern Ireland) 2006</w:t>
      </w:r>
    </w:p>
    <w:p w14:paraId="63CC2900" w14:textId="77777777" w:rsidR="00235F88" w:rsidRDefault="004935A9">
      <w:pPr>
        <w:pStyle w:val="Standard"/>
        <w:numPr>
          <w:ilvl w:val="0"/>
          <w:numId w:val="50"/>
        </w:numPr>
        <w:spacing w:after="0" w:line="240" w:lineRule="auto"/>
        <w:ind w:right="14" w:hanging="360"/>
      </w:pPr>
      <w:r>
        <w:t>Employment Relations (Northern Ireland) Order 2004 ● Work and Families (Northern Ireland) Order 2006</w:t>
      </w:r>
    </w:p>
    <w:p w14:paraId="2A4DE1C2" w14:textId="77777777" w:rsidR="00235F88" w:rsidRDefault="00235F88">
      <w:pPr>
        <w:pStyle w:val="Standard"/>
        <w:ind w:left="1503" w:right="14" w:firstLine="0"/>
      </w:pPr>
    </w:p>
    <w:p w14:paraId="08DA9384" w14:textId="77777777" w:rsidR="00235F88" w:rsidRDefault="004935A9">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4459DFBB" w14:textId="77777777" w:rsidR="00235F88" w:rsidRDefault="004935A9">
      <w:pPr>
        <w:pStyle w:val="Standard"/>
        <w:numPr>
          <w:ilvl w:val="1"/>
          <w:numId w:val="50"/>
        </w:numPr>
        <w:spacing w:after="26" w:line="240" w:lineRule="auto"/>
        <w:ind w:right="14" w:hanging="720"/>
      </w:pPr>
      <w:r>
        <w:t>persons of different religious beliefs or political opinions</w:t>
      </w:r>
    </w:p>
    <w:p w14:paraId="46E8EC4A" w14:textId="77777777" w:rsidR="00235F88" w:rsidRDefault="004935A9">
      <w:pPr>
        <w:pStyle w:val="Standard"/>
        <w:numPr>
          <w:ilvl w:val="1"/>
          <w:numId w:val="50"/>
        </w:numPr>
        <w:spacing w:after="28" w:line="240" w:lineRule="auto"/>
        <w:ind w:right="14" w:hanging="720"/>
      </w:pPr>
      <w:r>
        <w:t>men and women or married and unmarried persons</w:t>
      </w:r>
    </w:p>
    <w:p w14:paraId="70BDA72D" w14:textId="77777777" w:rsidR="00235F88" w:rsidRDefault="004935A9">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36C35073" w14:textId="77777777" w:rsidR="00235F88" w:rsidRDefault="004935A9">
      <w:pPr>
        <w:pStyle w:val="Standard"/>
        <w:numPr>
          <w:ilvl w:val="1"/>
          <w:numId w:val="50"/>
        </w:numPr>
        <w:spacing w:after="9" w:line="240" w:lineRule="auto"/>
        <w:ind w:right="14" w:hanging="720"/>
      </w:pPr>
      <w:r>
        <w:t>persons of different racial groups (within the meaning of the Race Relations (Northern Ireland) Order 1997)</w:t>
      </w:r>
    </w:p>
    <w:p w14:paraId="7DF22337" w14:textId="77777777" w:rsidR="00235F88" w:rsidRDefault="004935A9">
      <w:pPr>
        <w:pStyle w:val="Standard"/>
        <w:numPr>
          <w:ilvl w:val="1"/>
          <w:numId w:val="50"/>
        </w:numPr>
        <w:spacing w:after="7" w:line="240" w:lineRule="auto"/>
        <w:ind w:right="14" w:hanging="720"/>
      </w:pPr>
      <w:r>
        <w:t>persons with and without a disability (within the meaning of the Disability Discrimination Act 1995)</w:t>
      </w:r>
    </w:p>
    <w:p w14:paraId="4D3DF435" w14:textId="77777777" w:rsidR="00235F88" w:rsidRDefault="004935A9">
      <w:pPr>
        <w:pStyle w:val="Standard"/>
        <w:numPr>
          <w:ilvl w:val="1"/>
          <w:numId w:val="50"/>
        </w:numPr>
        <w:spacing w:after="26" w:line="240" w:lineRule="auto"/>
        <w:ind w:right="14" w:hanging="720"/>
      </w:pPr>
      <w:r>
        <w:t>persons of different ages</w:t>
      </w:r>
    </w:p>
    <w:p w14:paraId="5CCE7F93" w14:textId="77777777" w:rsidR="00235F88" w:rsidRDefault="004935A9">
      <w:pPr>
        <w:pStyle w:val="Standard"/>
        <w:numPr>
          <w:ilvl w:val="1"/>
          <w:numId w:val="50"/>
        </w:numPr>
        <w:ind w:right="14" w:hanging="720"/>
      </w:pPr>
      <w:r>
        <w:t>persons of differing sexual orientation</w:t>
      </w:r>
    </w:p>
    <w:p w14:paraId="790120F0" w14:textId="77777777" w:rsidR="00235F88" w:rsidRDefault="004935A9">
      <w:pPr>
        <w:pStyle w:val="Standard"/>
        <w:spacing w:after="956" w:line="240" w:lineRule="auto"/>
        <w:ind w:left="2573" w:right="14" w:hanging="720"/>
      </w:pPr>
      <w:r>
        <w:t>2.3.2 The Supplier will take all reasonable steps to secure the observance of clause 2.3.1 of this Schedule by all Supplier Staff.</w:t>
      </w:r>
    </w:p>
    <w:p w14:paraId="3B597EAA" w14:textId="77777777" w:rsidR="00235F88" w:rsidRDefault="004935A9">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735D13C0" w14:textId="77777777" w:rsidR="00235F88" w:rsidRDefault="004935A9">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4CB9E57" w14:textId="77777777" w:rsidR="00235F88" w:rsidRDefault="004935A9">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22865788" w14:textId="77777777" w:rsidR="00235F88" w:rsidRDefault="004935A9" w:rsidP="00447C77">
      <w:pPr>
        <w:pStyle w:val="Standard"/>
        <w:numPr>
          <w:ilvl w:val="0"/>
          <w:numId w:val="61"/>
        </w:numPr>
        <w:spacing w:after="28" w:line="240" w:lineRule="auto"/>
        <w:ind w:right="14" w:hanging="720"/>
      </w:pPr>
      <w:r>
        <w:t>the issue of written instructions to staff and other relevant persons</w:t>
      </w:r>
    </w:p>
    <w:p w14:paraId="16D8D3C7" w14:textId="77777777" w:rsidR="00235F88" w:rsidRDefault="004935A9">
      <w:pPr>
        <w:pStyle w:val="Standard"/>
        <w:numPr>
          <w:ilvl w:val="0"/>
          <w:numId w:val="51"/>
        </w:numPr>
        <w:spacing w:after="6" w:line="240" w:lineRule="auto"/>
        <w:ind w:right="14" w:hanging="720"/>
      </w:pPr>
      <w:r>
        <w:t>the appointment or designation of a senior manager with responsibility for equal opportunities</w:t>
      </w:r>
    </w:p>
    <w:p w14:paraId="174124D4" w14:textId="77777777" w:rsidR="00235F88" w:rsidRDefault="004935A9">
      <w:pPr>
        <w:pStyle w:val="Standard"/>
        <w:numPr>
          <w:ilvl w:val="0"/>
          <w:numId w:val="51"/>
        </w:numPr>
        <w:spacing w:after="6" w:line="240" w:lineRule="auto"/>
        <w:ind w:right="14" w:hanging="720"/>
      </w:pPr>
      <w:r>
        <w:t>training of all staff and other relevant persons in equal opportunities and harassment matters</w:t>
      </w:r>
    </w:p>
    <w:p w14:paraId="392EA0F3" w14:textId="77777777" w:rsidR="00235F88" w:rsidRDefault="004935A9">
      <w:pPr>
        <w:pStyle w:val="Standard"/>
        <w:numPr>
          <w:ilvl w:val="0"/>
          <w:numId w:val="51"/>
        </w:numPr>
        <w:ind w:right="14" w:hanging="720"/>
      </w:pPr>
      <w:r>
        <w:t>the inclusion of the topic of equality as an agenda item at team, management and staff meetings</w:t>
      </w:r>
    </w:p>
    <w:p w14:paraId="4CE14C24" w14:textId="77777777" w:rsidR="00235F88" w:rsidRDefault="004935A9">
      <w:pPr>
        <w:pStyle w:val="Standard"/>
        <w:ind w:left="1863" w:right="14" w:firstLine="0"/>
      </w:pPr>
      <w:r>
        <w:t>The Supplier will procure that its Subcontractors do likewise with their equal opportunities policies.</w:t>
      </w:r>
    </w:p>
    <w:p w14:paraId="7A32CDF4" w14:textId="77777777" w:rsidR="00235F88" w:rsidRDefault="004935A9">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0A13F16C" w14:textId="77777777" w:rsidR="00235F88" w:rsidRDefault="004935A9" w:rsidP="00447C77">
      <w:pPr>
        <w:pStyle w:val="Standard"/>
        <w:numPr>
          <w:ilvl w:val="0"/>
          <w:numId w:val="62"/>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3A215F60" w14:textId="77777777" w:rsidR="00235F88" w:rsidRDefault="004935A9">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2D54C6FC" w14:textId="77777777" w:rsidR="00235F88" w:rsidRDefault="004935A9">
      <w:pPr>
        <w:pStyle w:val="Standard"/>
        <w:ind w:left="3303" w:right="14" w:firstLine="0"/>
      </w:pPr>
      <w:r>
        <w:t>Subcontractors during the Call-Off Contract Period by any Industrial or Fair Employment Tribunal or court,</w:t>
      </w:r>
    </w:p>
    <w:p w14:paraId="2862749C" w14:textId="77777777" w:rsidR="00235F88" w:rsidRDefault="004935A9">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64204DF3" w14:textId="77777777" w:rsidR="00235F88" w:rsidRDefault="004935A9">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65B55D8" w14:textId="77777777" w:rsidR="00235F88" w:rsidRDefault="004935A9">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38F90EE5" w14:textId="77777777" w:rsidR="00235F88" w:rsidRDefault="004935A9">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45BD2F59" w14:textId="77777777" w:rsidR="00235F88" w:rsidRDefault="004935A9">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5CE401A" w14:textId="77777777" w:rsidR="00235F88" w:rsidRDefault="004935A9">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47DE5F5" w14:textId="77777777" w:rsidR="00235F88" w:rsidRDefault="004935A9">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7CEBD0E6" w14:textId="77777777" w:rsidR="00235F88" w:rsidRDefault="004935A9">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w:t>
      </w:r>
      <w:r>
        <w:lastRenderedPageBreak/>
        <w:t>hazards which may exist or arise at the Customer premises and which may affect the Supplier in the performance of its obligations under the Call-Off Contract.</w:t>
      </w:r>
    </w:p>
    <w:p w14:paraId="7DBA1325" w14:textId="77777777" w:rsidR="00235F88" w:rsidRDefault="004935A9">
      <w:pPr>
        <w:pStyle w:val="Standard"/>
        <w:ind w:left="2573" w:right="14" w:hanging="720"/>
      </w:pPr>
      <w:r>
        <w:t>2.6.2 While on the Customer premises, the Supplier will comply with any health and safety measures implemented by the Customer in respect of Supplier Staff and other persons working there.</w:t>
      </w:r>
    </w:p>
    <w:p w14:paraId="667D5B90" w14:textId="77777777" w:rsidR="00235F88" w:rsidRDefault="004935A9">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22E9D85" w14:textId="77777777" w:rsidR="00235F88" w:rsidRDefault="004935A9">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15DDAFA" w14:textId="77777777" w:rsidR="00235F88" w:rsidRDefault="004935A9">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08A64C6A" w14:textId="77777777" w:rsidR="00235F88" w:rsidRDefault="004935A9">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6ECE3CB2" w14:textId="77777777" w:rsidR="00235F88" w:rsidRDefault="004935A9">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78FB7B39" w14:textId="77777777" w:rsidR="00235F88" w:rsidRDefault="004935A9">
      <w:pPr>
        <w:pStyle w:val="Standard"/>
        <w:spacing w:after="0" w:line="240" w:lineRule="auto"/>
        <w:ind w:left="2583" w:right="14" w:firstLine="0"/>
      </w:pPr>
      <w:r>
        <w:t>directly from a breach of this obligation (including any diminution of monies received by the Customer under any insurance policy).</w:t>
      </w:r>
    </w:p>
    <w:p w14:paraId="62B33A5B" w14:textId="77777777" w:rsidR="00235F88" w:rsidRDefault="00235F88">
      <w:pPr>
        <w:pStyle w:val="Standard"/>
        <w:spacing w:after="0" w:line="240" w:lineRule="auto"/>
        <w:ind w:left="2583" w:right="14" w:firstLine="0"/>
      </w:pPr>
    </w:p>
    <w:p w14:paraId="10D2B09E" w14:textId="77777777" w:rsidR="00235F88" w:rsidRDefault="004935A9">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DCE6507" w14:textId="77777777" w:rsidR="00235F88" w:rsidRDefault="004935A9">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7206B041" w14:textId="77777777" w:rsidR="00235F88" w:rsidRDefault="004935A9">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5A4B16B" w14:textId="77777777" w:rsidR="00235F88" w:rsidRDefault="004935A9">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1A36F678" w14:textId="77777777" w:rsidR="00235F88" w:rsidRDefault="004935A9">
      <w:pPr>
        <w:pStyle w:val="Heading2"/>
        <w:pageBreakBefore/>
        <w:ind w:left="1113" w:firstLine="1118"/>
      </w:pPr>
      <w:r>
        <w:lastRenderedPageBreak/>
        <w:t>Schedule 5: Guarantee</w:t>
      </w:r>
    </w:p>
    <w:p w14:paraId="499A0D98" w14:textId="77777777" w:rsidR="00235F88" w:rsidRDefault="004935A9">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6085C4E" w14:textId="77777777" w:rsidR="00235F88" w:rsidRDefault="004935A9">
      <w:pPr>
        <w:pStyle w:val="Standard"/>
        <w:ind w:right="14"/>
      </w:pPr>
      <w:r>
        <w:t>This deed of guarantee is made on [</w:t>
      </w:r>
      <w:r>
        <w:rPr>
          <w:b/>
        </w:rPr>
        <w:t xml:space="preserve">insert date, month, year] </w:t>
      </w:r>
      <w:r>
        <w:t>between:</w:t>
      </w:r>
    </w:p>
    <w:p w14:paraId="79C9FF3D" w14:textId="77777777" w:rsidR="00235F88" w:rsidRDefault="004935A9">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5551BE5F" w14:textId="77777777" w:rsidR="00235F88" w:rsidRDefault="004935A9">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3C011C0D" w14:textId="77777777" w:rsidR="00235F88" w:rsidRDefault="004935A9">
      <w:pPr>
        <w:pStyle w:val="Standard"/>
        <w:spacing w:after="390" w:line="240" w:lineRule="auto"/>
        <w:ind w:right="14" w:firstLine="999"/>
      </w:pPr>
      <w:r>
        <w:t>and</w:t>
      </w:r>
    </w:p>
    <w:p w14:paraId="119DFAE3" w14:textId="77777777" w:rsidR="00235F88" w:rsidRDefault="004935A9">
      <w:pPr>
        <w:pStyle w:val="Standard"/>
        <w:numPr>
          <w:ilvl w:val="1"/>
          <w:numId w:val="42"/>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74AE99F9" w14:textId="77777777" w:rsidR="00235F88" w:rsidRDefault="004935A9">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14:paraId="6955D88B" w14:textId="77777777" w:rsidR="00235F88" w:rsidRDefault="004935A9">
      <w:pPr>
        <w:pStyle w:val="Standard"/>
        <w:numPr>
          <w:ilvl w:val="2"/>
          <w:numId w:val="43"/>
        </w:numPr>
        <w:ind w:right="14" w:hanging="720"/>
      </w:pPr>
      <w:r>
        <w:t>It is the intention of the Parties that this document be executed and take effect as a deed.</w:t>
      </w:r>
    </w:p>
    <w:p w14:paraId="1D614CB3" w14:textId="77777777" w:rsidR="00235F88" w:rsidRDefault="004935A9">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14:paraId="38C840B3" w14:textId="77777777" w:rsidR="00235F88" w:rsidRDefault="004935A9">
      <w:pPr>
        <w:pStyle w:val="Standard"/>
        <w:ind w:right="14"/>
      </w:pPr>
      <w:r>
        <w:t>Suggested headings are as follows:</w:t>
      </w:r>
    </w:p>
    <w:p w14:paraId="7566EC6A" w14:textId="77777777" w:rsidR="00235F88" w:rsidRDefault="004935A9" w:rsidP="00447C77">
      <w:pPr>
        <w:pStyle w:val="Standard"/>
        <w:numPr>
          <w:ilvl w:val="0"/>
          <w:numId w:val="63"/>
        </w:numPr>
        <w:spacing w:after="23" w:line="240" w:lineRule="auto"/>
        <w:ind w:right="14" w:hanging="360"/>
      </w:pPr>
      <w:r>
        <w:t>Demands and notices</w:t>
      </w:r>
    </w:p>
    <w:p w14:paraId="0888931A" w14:textId="77777777" w:rsidR="00235F88" w:rsidRDefault="004935A9">
      <w:pPr>
        <w:pStyle w:val="Standard"/>
        <w:numPr>
          <w:ilvl w:val="0"/>
          <w:numId w:val="44"/>
        </w:numPr>
        <w:spacing w:after="23" w:line="240" w:lineRule="auto"/>
        <w:ind w:right="14" w:hanging="360"/>
      </w:pPr>
      <w:r>
        <w:t>Representations and Warranties</w:t>
      </w:r>
    </w:p>
    <w:p w14:paraId="7A7FF1D5" w14:textId="77777777" w:rsidR="00235F88" w:rsidRDefault="004935A9">
      <w:pPr>
        <w:pStyle w:val="Standard"/>
        <w:numPr>
          <w:ilvl w:val="0"/>
          <w:numId w:val="44"/>
        </w:numPr>
        <w:spacing w:after="25" w:line="240" w:lineRule="auto"/>
        <w:ind w:right="14" w:hanging="360"/>
      </w:pPr>
      <w:r>
        <w:t>Obligation to enter into a new Contract</w:t>
      </w:r>
    </w:p>
    <w:p w14:paraId="196D6AB9" w14:textId="77777777" w:rsidR="00235F88" w:rsidRDefault="004935A9">
      <w:pPr>
        <w:pStyle w:val="Standard"/>
        <w:numPr>
          <w:ilvl w:val="0"/>
          <w:numId w:val="44"/>
        </w:numPr>
        <w:spacing w:after="24" w:line="240" w:lineRule="auto"/>
        <w:ind w:right="14" w:hanging="360"/>
      </w:pPr>
      <w:r>
        <w:t>Assignment</w:t>
      </w:r>
    </w:p>
    <w:p w14:paraId="15A3F5E1" w14:textId="77777777" w:rsidR="00235F88" w:rsidRDefault="004935A9">
      <w:pPr>
        <w:pStyle w:val="Standard"/>
        <w:numPr>
          <w:ilvl w:val="0"/>
          <w:numId w:val="44"/>
        </w:numPr>
        <w:spacing w:after="24" w:line="240" w:lineRule="auto"/>
        <w:ind w:right="14" w:hanging="360"/>
      </w:pPr>
      <w:r>
        <w:t>Third Party Rights</w:t>
      </w:r>
    </w:p>
    <w:p w14:paraId="4E1C74D5" w14:textId="77777777" w:rsidR="00235F88" w:rsidRDefault="004935A9">
      <w:pPr>
        <w:pStyle w:val="Standard"/>
        <w:numPr>
          <w:ilvl w:val="0"/>
          <w:numId w:val="44"/>
        </w:numPr>
        <w:spacing w:after="22" w:line="240" w:lineRule="auto"/>
        <w:ind w:right="14" w:hanging="360"/>
      </w:pPr>
      <w:r>
        <w:t>Governing Law</w:t>
      </w:r>
    </w:p>
    <w:p w14:paraId="34BADCC8" w14:textId="77777777" w:rsidR="00235F88" w:rsidRDefault="004935A9">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235F88" w14:paraId="19B3881D"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FB4B07B" w14:textId="77777777" w:rsidR="00235F88" w:rsidRDefault="004935A9">
            <w:pPr>
              <w:pStyle w:val="Standard"/>
              <w:spacing w:after="0" w:line="254" w:lineRule="auto"/>
              <w:ind w:left="0" w:firstLine="0"/>
            </w:pPr>
            <w:r>
              <w:rPr>
                <w:b/>
                <w:sz w:val="20"/>
                <w:szCs w:val="20"/>
              </w:rPr>
              <w:t>Guarantor company</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1E357FE" w14:textId="77777777" w:rsidR="00235F88" w:rsidRDefault="004935A9">
            <w:pPr>
              <w:pStyle w:val="Standard"/>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235F88" w14:paraId="2D810547"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7797609" w14:textId="77777777" w:rsidR="00235F88" w:rsidRDefault="004935A9">
            <w:pPr>
              <w:pStyle w:val="Standard"/>
              <w:spacing w:after="0" w:line="254" w:lineRule="auto"/>
              <w:ind w:left="0" w:firstLine="0"/>
            </w:pPr>
            <w:r>
              <w:rPr>
                <w:b/>
                <w:sz w:val="20"/>
                <w:szCs w:val="20"/>
              </w:rPr>
              <w:lastRenderedPageBreak/>
              <w:t>Guarantor company address</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9B20546" w14:textId="77777777" w:rsidR="00235F88" w:rsidRDefault="004935A9">
            <w:pPr>
              <w:pStyle w:val="Standard"/>
              <w:spacing w:after="0" w:line="254" w:lineRule="auto"/>
              <w:ind w:left="0" w:firstLine="0"/>
            </w:pPr>
            <w:r>
              <w:rPr>
                <w:sz w:val="20"/>
                <w:szCs w:val="20"/>
              </w:rPr>
              <w:t>[</w:t>
            </w:r>
            <w:r>
              <w:rPr>
                <w:b/>
                <w:sz w:val="20"/>
                <w:szCs w:val="20"/>
              </w:rPr>
              <w:t>Enter Company address</w:t>
            </w:r>
            <w:r>
              <w:rPr>
                <w:sz w:val="20"/>
                <w:szCs w:val="20"/>
              </w:rPr>
              <w:t>]</w:t>
            </w:r>
          </w:p>
        </w:tc>
      </w:tr>
      <w:tr w:rsidR="00235F88" w14:paraId="09D19E42"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9B44D22" w14:textId="77777777" w:rsidR="00235F88" w:rsidRDefault="004935A9">
            <w:pPr>
              <w:pStyle w:val="Standard"/>
              <w:spacing w:after="0" w:line="254" w:lineRule="auto"/>
              <w:ind w:left="0" w:firstLine="0"/>
            </w:pPr>
            <w:r>
              <w:rPr>
                <w:b/>
                <w:sz w:val="20"/>
                <w:szCs w:val="20"/>
              </w:rPr>
              <w:t>Account manager</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4FFF11D" w14:textId="77777777" w:rsidR="00235F88" w:rsidRDefault="004935A9">
            <w:pPr>
              <w:pStyle w:val="Standard"/>
              <w:spacing w:after="0" w:line="254" w:lineRule="auto"/>
              <w:ind w:left="0" w:firstLine="0"/>
            </w:pPr>
            <w:r>
              <w:rPr>
                <w:sz w:val="20"/>
                <w:szCs w:val="20"/>
              </w:rPr>
              <w:t>[</w:t>
            </w:r>
            <w:r>
              <w:rPr>
                <w:b/>
                <w:sz w:val="20"/>
                <w:szCs w:val="20"/>
              </w:rPr>
              <w:t>Enter Account Manager name]</w:t>
            </w:r>
          </w:p>
        </w:tc>
      </w:tr>
      <w:tr w:rsidR="00235F88" w14:paraId="6F267ED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9B110B5" w14:textId="77777777" w:rsidR="004935A9" w:rsidRDefault="004935A9">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8DADB94" w14:textId="77777777" w:rsidR="00235F88" w:rsidRDefault="004935A9">
            <w:pPr>
              <w:pStyle w:val="Standard"/>
              <w:spacing w:after="0" w:line="254" w:lineRule="auto"/>
              <w:ind w:left="0" w:firstLine="0"/>
            </w:pPr>
            <w:r>
              <w:rPr>
                <w:sz w:val="20"/>
                <w:szCs w:val="20"/>
              </w:rPr>
              <w:t>Address: [</w:t>
            </w:r>
            <w:r>
              <w:rPr>
                <w:b/>
                <w:sz w:val="20"/>
                <w:szCs w:val="20"/>
              </w:rPr>
              <w:t>Enter Account Manager address]</w:t>
            </w:r>
          </w:p>
        </w:tc>
      </w:tr>
      <w:tr w:rsidR="00235F88" w14:paraId="77DBD43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2DD52FA" w14:textId="77777777" w:rsidR="004935A9" w:rsidRDefault="004935A9">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FC51C4E" w14:textId="77777777" w:rsidR="00235F88" w:rsidRDefault="004935A9">
            <w:pPr>
              <w:pStyle w:val="Standard"/>
              <w:spacing w:after="0" w:line="254" w:lineRule="auto"/>
              <w:ind w:left="0" w:firstLine="0"/>
            </w:pPr>
            <w:r>
              <w:rPr>
                <w:sz w:val="20"/>
                <w:szCs w:val="20"/>
              </w:rPr>
              <w:t>Phone: [</w:t>
            </w:r>
            <w:r>
              <w:rPr>
                <w:b/>
                <w:sz w:val="20"/>
                <w:szCs w:val="20"/>
              </w:rPr>
              <w:t>Enter Account Manager phone number]</w:t>
            </w:r>
          </w:p>
        </w:tc>
      </w:tr>
      <w:tr w:rsidR="00235F88" w14:paraId="416E73A9"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7695A29" w14:textId="77777777" w:rsidR="004935A9" w:rsidRDefault="004935A9">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FB4AD70" w14:textId="77777777" w:rsidR="00235F88" w:rsidRDefault="004935A9">
            <w:pPr>
              <w:pStyle w:val="Standard"/>
              <w:spacing w:after="0" w:line="254" w:lineRule="auto"/>
              <w:ind w:left="0" w:firstLine="0"/>
            </w:pPr>
            <w:r>
              <w:rPr>
                <w:sz w:val="20"/>
                <w:szCs w:val="20"/>
              </w:rPr>
              <w:t>Email: [</w:t>
            </w:r>
            <w:r>
              <w:rPr>
                <w:b/>
                <w:sz w:val="20"/>
                <w:szCs w:val="20"/>
              </w:rPr>
              <w:t>Enter Account Manager email</w:t>
            </w:r>
            <w:r>
              <w:rPr>
                <w:sz w:val="20"/>
                <w:szCs w:val="20"/>
              </w:rPr>
              <w:t>]</w:t>
            </w:r>
          </w:p>
        </w:tc>
      </w:tr>
      <w:tr w:rsidR="00235F88" w14:paraId="37CF37F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557E94B" w14:textId="77777777" w:rsidR="004935A9" w:rsidRDefault="004935A9">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89DC659" w14:textId="77777777" w:rsidR="00235F88" w:rsidRDefault="004935A9">
            <w:pPr>
              <w:pStyle w:val="Standard"/>
              <w:spacing w:after="0" w:line="254" w:lineRule="auto"/>
              <w:ind w:left="0" w:firstLine="0"/>
            </w:pPr>
            <w:r>
              <w:rPr>
                <w:sz w:val="20"/>
                <w:szCs w:val="20"/>
              </w:rPr>
              <w:t>Fax: [</w:t>
            </w:r>
            <w:r>
              <w:rPr>
                <w:b/>
                <w:sz w:val="20"/>
                <w:szCs w:val="20"/>
              </w:rPr>
              <w:t xml:space="preserve">Enter Account Manager fax </w:t>
            </w:r>
            <w:r>
              <w:rPr>
                <w:sz w:val="20"/>
                <w:szCs w:val="20"/>
              </w:rPr>
              <w:t>if applicable]</w:t>
            </w:r>
          </w:p>
        </w:tc>
      </w:tr>
    </w:tbl>
    <w:p w14:paraId="23A2232C" w14:textId="77777777" w:rsidR="00235F88" w:rsidRDefault="004935A9">
      <w:pPr>
        <w:pStyle w:val="Standard"/>
        <w:spacing w:after="718" w:line="240" w:lineRule="auto"/>
        <w:ind w:right="14"/>
      </w:pPr>
      <w:r>
        <w:t>In consideration of the Buyer entering into the Call-Off Contract, the Guarantor agrees with the Buyer as follows:</w:t>
      </w:r>
    </w:p>
    <w:p w14:paraId="1E2C03D0" w14:textId="77777777" w:rsidR="00235F88" w:rsidRDefault="004935A9">
      <w:pPr>
        <w:pStyle w:val="Heading3"/>
        <w:spacing w:after="0" w:line="240" w:lineRule="auto"/>
        <w:ind w:left="1113" w:firstLine="1118"/>
      </w:pPr>
      <w:r>
        <w:t>Definitions and interpretation</w:t>
      </w:r>
    </w:p>
    <w:p w14:paraId="199AF837" w14:textId="77777777" w:rsidR="00235F88" w:rsidRDefault="004935A9">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235F88" w14:paraId="084EEFAE"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69310B8D" w14:textId="77777777" w:rsidR="00235F88" w:rsidRDefault="00235F88">
            <w:pPr>
              <w:pStyle w:val="Standard"/>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9951B8F" w14:textId="77777777" w:rsidR="00235F88" w:rsidRDefault="004935A9">
            <w:pPr>
              <w:pStyle w:val="Standard"/>
              <w:spacing w:after="0" w:line="254" w:lineRule="auto"/>
              <w:ind w:left="0" w:right="7" w:firstLine="0"/>
              <w:jc w:val="center"/>
            </w:pPr>
            <w:r>
              <w:rPr>
                <w:b/>
                <w:sz w:val="20"/>
                <w:szCs w:val="20"/>
              </w:rPr>
              <w:t>Meaning</w:t>
            </w:r>
          </w:p>
        </w:tc>
      </w:tr>
      <w:tr w:rsidR="00235F88" w14:paraId="5068F3B3"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74D9890" w14:textId="77777777" w:rsidR="00235F88" w:rsidRDefault="004935A9">
            <w:pPr>
              <w:pStyle w:val="Standard"/>
              <w:spacing w:after="0" w:line="254" w:lineRule="auto"/>
              <w:ind w:left="0" w:right="14" w:firstLine="0"/>
              <w:jc w:val="center"/>
            </w:pPr>
            <w:r>
              <w:rPr>
                <w:b/>
                <w:sz w:val="20"/>
                <w:szCs w:val="20"/>
              </w:rPr>
              <w:t>Term</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6E2A88C" w14:textId="77777777" w:rsidR="004935A9" w:rsidRDefault="004935A9">
            <w:pPr>
              <w:widowControl w:val="0"/>
            </w:pPr>
          </w:p>
        </w:tc>
      </w:tr>
      <w:tr w:rsidR="00235F88" w14:paraId="14B29159"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655A08FF" w14:textId="77777777" w:rsidR="00235F88" w:rsidRDefault="004935A9">
            <w:pPr>
              <w:pStyle w:val="Standard"/>
              <w:spacing w:after="0" w:line="254" w:lineRule="auto"/>
              <w:ind w:left="0" w:firstLine="0"/>
            </w:pPr>
            <w:r>
              <w:rPr>
                <w:b/>
                <w:sz w:val="20"/>
                <w:szCs w:val="20"/>
              </w:rPr>
              <w:lastRenderedPageBreak/>
              <w:t>Call-Off Contract</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A17F8DA" w14:textId="77777777" w:rsidR="00235F88" w:rsidRDefault="004935A9">
            <w:pPr>
              <w:pStyle w:val="Standard"/>
              <w:spacing w:after="0" w:line="254" w:lineRule="auto"/>
              <w:ind w:left="2" w:right="20" w:firstLine="0"/>
            </w:pPr>
            <w:r>
              <w:rPr>
                <w:sz w:val="20"/>
                <w:szCs w:val="20"/>
              </w:rPr>
              <w:t>Means [the Guaranteed Agreement] made between the Buyer and the Supplier on [insert date].</w:t>
            </w:r>
          </w:p>
        </w:tc>
      </w:tr>
      <w:tr w:rsidR="00235F88" w14:paraId="20437526"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17EC81E" w14:textId="77777777" w:rsidR="00235F88" w:rsidRDefault="004935A9">
            <w:pPr>
              <w:pStyle w:val="Standard"/>
              <w:spacing w:after="0" w:line="254" w:lineRule="auto"/>
              <w:ind w:left="0" w:firstLine="0"/>
            </w:pPr>
            <w:r>
              <w:rPr>
                <w:b/>
                <w:sz w:val="20"/>
                <w:szCs w:val="20"/>
              </w:rPr>
              <w:t>Guaranteed Obligations</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17CFF700" w14:textId="77777777" w:rsidR="00235F88" w:rsidRDefault="004935A9">
            <w:pPr>
              <w:pStyle w:val="Standard"/>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35F88" w14:paraId="11E3960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6F1E47B" w14:textId="77777777" w:rsidR="00235F88" w:rsidRDefault="004935A9">
            <w:pPr>
              <w:pStyle w:val="Standard"/>
              <w:spacing w:after="0" w:line="254" w:lineRule="auto"/>
              <w:ind w:left="0" w:firstLine="0"/>
            </w:pPr>
            <w:r>
              <w:rPr>
                <w:b/>
                <w:sz w:val="20"/>
                <w:szCs w:val="20"/>
              </w:rPr>
              <w:t>Guarantee</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18D72CEF" w14:textId="77777777" w:rsidR="00235F88" w:rsidRDefault="004935A9">
            <w:pPr>
              <w:pStyle w:val="Standard"/>
              <w:spacing w:after="0" w:line="254" w:lineRule="auto"/>
              <w:ind w:left="2" w:firstLine="0"/>
              <w:jc w:val="both"/>
            </w:pPr>
            <w:r>
              <w:rPr>
                <w:sz w:val="20"/>
                <w:szCs w:val="20"/>
              </w:rPr>
              <w:t>Means the deed of guarantee described in the Order Form (Parent Company Guarantee).</w:t>
            </w:r>
          </w:p>
        </w:tc>
      </w:tr>
    </w:tbl>
    <w:p w14:paraId="62FF7623" w14:textId="77777777" w:rsidR="00235F88" w:rsidRDefault="004935A9">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14:paraId="7D64169F" w14:textId="77777777" w:rsidR="00235F88" w:rsidRDefault="004935A9">
      <w:pPr>
        <w:pStyle w:val="Standard"/>
        <w:ind w:right="14"/>
      </w:pPr>
      <w:r>
        <w:t>Unless the context otherwise requires, words importing the singular are to include the plural and vice versa.</w:t>
      </w:r>
    </w:p>
    <w:p w14:paraId="03C4BFE9" w14:textId="77777777" w:rsidR="00235F88" w:rsidRDefault="004935A9">
      <w:pPr>
        <w:pStyle w:val="Standard"/>
        <w:spacing w:after="347" w:line="240" w:lineRule="auto"/>
        <w:ind w:right="14"/>
      </w:pPr>
      <w:r>
        <w:t>References to a person are to be construed to include that person's assignees or transferees or successors in title, whether direct or indirect.</w:t>
      </w:r>
    </w:p>
    <w:p w14:paraId="2E0301B9" w14:textId="77777777" w:rsidR="00235F88" w:rsidRDefault="004935A9">
      <w:pPr>
        <w:pStyle w:val="Standard"/>
        <w:ind w:right="14"/>
      </w:pPr>
      <w:r>
        <w:t>The words ‘other’ and ‘otherwise’ are not to be construed as confining the meaning of any following words to the class of thing previously stated if a wider construction is possible.</w:t>
      </w:r>
    </w:p>
    <w:p w14:paraId="4465D2E6" w14:textId="77777777" w:rsidR="00235F88" w:rsidRDefault="004935A9">
      <w:pPr>
        <w:pStyle w:val="Standard"/>
        <w:ind w:right="14"/>
      </w:pPr>
      <w:r>
        <w:t>Unless the context otherwise requires:</w:t>
      </w:r>
    </w:p>
    <w:p w14:paraId="1158A058" w14:textId="77777777" w:rsidR="00235F88" w:rsidRDefault="004935A9" w:rsidP="00447C77">
      <w:pPr>
        <w:pStyle w:val="Standard"/>
        <w:numPr>
          <w:ilvl w:val="0"/>
          <w:numId w:val="64"/>
        </w:numPr>
        <w:spacing w:after="22" w:line="240" w:lineRule="auto"/>
        <w:ind w:right="14" w:hanging="360"/>
      </w:pPr>
      <w:r>
        <w:t>reference to a gender includes the other gender and the neuter</w:t>
      </w:r>
    </w:p>
    <w:p w14:paraId="100BFAD5" w14:textId="77777777" w:rsidR="00235F88" w:rsidRDefault="004935A9">
      <w:pPr>
        <w:pStyle w:val="Standard"/>
        <w:numPr>
          <w:ilvl w:val="0"/>
          <w:numId w:val="45"/>
        </w:numPr>
        <w:spacing w:after="49" w:line="240" w:lineRule="auto"/>
        <w:ind w:right="14" w:hanging="360"/>
      </w:pPr>
      <w:r>
        <w:t>references to an Act of Parliament, statutory provision or statutory instrument also apply if amended, extended or re-enacted from time to time</w:t>
      </w:r>
    </w:p>
    <w:p w14:paraId="36A26CF6" w14:textId="77777777" w:rsidR="00235F88" w:rsidRDefault="004935A9">
      <w:pPr>
        <w:pStyle w:val="Standard"/>
        <w:numPr>
          <w:ilvl w:val="0"/>
          <w:numId w:val="45"/>
        </w:numPr>
        <w:ind w:right="14" w:hanging="360"/>
      </w:pPr>
      <w:r>
        <w:t>any phrase introduced by the words ‘including’, ‘includes’, ‘in particular’, ‘for example’ or similar, will be construed as illustrative and without limitation to the generality of the related general words</w:t>
      </w:r>
    </w:p>
    <w:p w14:paraId="103AD9F5" w14:textId="77777777" w:rsidR="00235F88" w:rsidRDefault="004935A9">
      <w:pPr>
        <w:pStyle w:val="Standard"/>
        <w:ind w:right="14"/>
      </w:pPr>
      <w:r>
        <w:t>References to Clauses and Schedules are, unless otherwise provided, references to Clauses of and Schedules to this Deed of Guarantee.</w:t>
      </w:r>
    </w:p>
    <w:p w14:paraId="3CC85582" w14:textId="77777777" w:rsidR="00235F88" w:rsidRDefault="004935A9">
      <w:pPr>
        <w:pStyle w:val="Standard"/>
        <w:spacing w:after="724" w:line="240" w:lineRule="auto"/>
        <w:ind w:right="14"/>
      </w:pPr>
      <w:r>
        <w:t>References to liability are to include any liability whether actual, contingent, present or future.</w:t>
      </w:r>
    </w:p>
    <w:p w14:paraId="6C853D55" w14:textId="77777777" w:rsidR="00235F88" w:rsidRDefault="004935A9">
      <w:pPr>
        <w:pStyle w:val="Heading3"/>
        <w:spacing w:after="2" w:line="240" w:lineRule="auto"/>
        <w:ind w:left="1113" w:firstLine="1118"/>
      </w:pPr>
      <w:r>
        <w:t>Guarantee and indemnity</w:t>
      </w:r>
    </w:p>
    <w:p w14:paraId="4E8ECF4D" w14:textId="77777777" w:rsidR="00235F88" w:rsidRDefault="004935A9">
      <w:pPr>
        <w:pStyle w:val="Standard"/>
        <w:ind w:right="14"/>
      </w:pPr>
      <w:r>
        <w:t>The Guarantor irrevocably and unconditionally guarantees that the Supplier duly performs all of the guaranteed obligations due by the Supplier to the Buyer.</w:t>
      </w:r>
    </w:p>
    <w:p w14:paraId="57B3ACB1" w14:textId="77777777" w:rsidR="00235F88" w:rsidRDefault="004935A9">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22F4D579" w14:textId="77777777" w:rsidR="00235F88" w:rsidRDefault="004935A9" w:rsidP="00447C77">
      <w:pPr>
        <w:pStyle w:val="Standard"/>
        <w:numPr>
          <w:ilvl w:val="0"/>
          <w:numId w:val="65"/>
        </w:numPr>
        <w:ind w:right="14" w:hanging="360"/>
      </w:pPr>
      <w:r>
        <w:t>fully perform or buy performance of the guaranteed obligations to the Buyer</w:t>
      </w:r>
    </w:p>
    <w:p w14:paraId="25AE4E43" w14:textId="77777777" w:rsidR="00235F88" w:rsidRDefault="004935A9">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2AFD28DF" w14:textId="77777777" w:rsidR="00235F88" w:rsidRDefault="004935A9">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D15C642" w14:textId="77777777" w:rsidR="00235F88" w:rsidRDefault="004935A9">
      <w:pPr>
        <w:pStyle w:val="Heading3"/>
        <w:spacing w:after="2" w:line="240" w:lineRule="auto"/>
        <w:ind w:left="1113" w:firstLine="1118"/>
      </w:pPr>
      <w:r>
        <w:t>Obligation to enter into a new contract</w:t>
      </w:r>
    </w:p>
    <w:p w14:paraId="5763A43F" w14:textId="77777777" w:rsidR="00235F88" w:rsidRDefault="004935A9">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4A0EFA9" w14:textId="77777777" w:rsidR="00235F88" w:rsidRDefault="004935A9">
      <w:pPr>
        <w:pStyle w:val="Heading3"/>
        <w:spacing w:after="2" w:line="240" w:lineRule="auto"/>
        <w:ind w:left="1113" w:firstLine="1118"/>
      </w:pPr>
      <w:r>
        <w:t>Demands and notices</w:t>
      </w:r>
    </w:p>
    <w:p w14:paraId="4D16FA04" w14:textId="77777777" w:rsidR="00235F88" w:rsidRDefault="004935A9">
      <w:pPr>
        <w:pStyle w:val="Standard"/>
        <w:ind w:right="14"/>
      </w:pPr>
      <w:r>
        <w:t>Any demand or notice served by the Buyer on the Guarantor under this Deed of Guarantee will be in writing, addressed to:</w:t>
      </w:r>
    </w:p>
    <w:p w14:paraId="05823A35" w14:textId="77777777" w:rsidR="00235F88" w:rsidRDefault="004935A9">
      <w:pPr>
        <w:pStyle w:val="Standard"/>
        <w:spacing w:after="328" w:line="259" w:lineRule="auto"/>
        <w:ind w:left="1123" w:right="3672" w:firstLine="0"/>
      </w:pPr>
      <w:r>
        <w:t>[</w:t>
      </w:r>
      <w:r>
        <w:rPr>
          <w:b/>
        </w:rPr>
        <w:t>Enter Address of the Guarantor in England and Wales</w:t>
      </w:r>
      <w:r>
        <w:t>]</w:t>
      </w:r>
    </w:p>
    <w:p w14:paraId="6FFFB30E" w14:textId="77777777" w:rsidR="00235F88" w:rsidRDefault="004935A9">
      <w:pPr>
        <w:pStyle w:val="Heading4"/>
        <w:spacing w:after="0" w:line="563" w:lineRule="auto"/>
        <w:ind w:left="1123" w:right="3672" w:firstLine="0"/>
      </w:pPr>
      <w:r>
        <w:rPr>
          <w:b w:val="0"/>
        </w:rPr>
        <w:t>[</w:t>
      </w:r>
      <w:r>
        <w:t>Enter Email address of the Guarantor representative</w:t>
      </w:r>
      <w:r>
        <w:rPr>
          <w:b w:val="0"/>
        </w:rPr>
        <w:t>] For the Attention of [</w:t>
      </w:r>
      <w:r>
        <w:t>insert details</w:t>
      </w:r>
      <w:r>
        <w:rPr>
          <w:b w:val="0"/>
        </w:rPr>
        <w:t>]</w:t>
      </w:r>
    </w:p>
    <w:p w14:paraId="3F851BF1" w14:textId="77777777" w:rsidR="00235F88" w:rsidRDefault="004935A9">
      <w:pPr>
        <w:pStyle w:val="Standard"/>
        <w:ind w:right="14"/>
      </w:pPr>
      <w:r>
        <w:t>or such other address in England and Wales as the Guarantor has notified the Buyer in writing as being an address for the receipt of such demands or notices.</w:t>
      </w:r>
    </w:p>
    <w:p w14:paraId="708DD021" w14:textId="77777777" w:rsidR="00235F88" w:rsidRDefault="004935A9">
      <w:pPr>
        <w:pStyle w:val="Standard"/>
        <w:spacing w:after="608" w:line="240" w:lineRule="auto"/>
        <w:ind w:right="14"/>
      </w:pPr>
      <w:r>
        <w:t>Any notice or demand served on the Guarantor or the Buyer under this Deed of Guarantee will be deemed to have been served if:</w:t>
      </w:r>
    </w:p>
    <w:p w14:paraId="0B766B31" w14:textId="77777777" w:rsidR="00235F88" w:rsidRDefault="004935A9" w:rsidP="00447C77">
      <w:pPr>
        <w:pStyle w:val="Standard"/>
        <w:numPr>
          <w:ilvl w:val="0"/>
          <w:numId w:val="66"/>
        </w:numPr>
        <w:spacing w:after="20" w:line="240" w:lineRule="auto"/>
        <w:ind w:right="14" w:hanging="360"/>
      </w:pPr>
      <w:r>
        <w:t>delivered by hand, at the time of delivery</w:t>
      </w:r>
    </w:p>
    <w:p w14:paraId="58FAEB2D" w14:textId="77777777" w:rsidR="00235F88" w:rsidRDefault="004935A9">
      <w:pPr>
        <w:pStyle w:val="Standard"/>
        <w:numPr>
          <w:ilvl w:val="0"/>
          <w:numId w:val="18"/>
        </w:numPr>
        <w:ind w:right="14" w:hanging="360"/>
      </w:pPr>
      <w:r>
        <w:t>posted, at 10am on the second Working Day after it was put into the post</w:t>
      </w:r>
    </w:p>
    <w:p w14:paraId="2D1CF5EA" w14:textId="77777777" w:rsidR="00235F88" w:rsidRDefault="004935A9">
      <w:pPr>
        <w:pStyle w:val="Standard"/>
        <w:numPr>
          <w:ilvl w:val="0"/>
          <w:numId w:val="18"/>
        </w:numPr>
        <w:ind w:right="14" w:hanging="360"/>
      </w:pPr>
      <w:r>
        <w:t>sent by email, at the time of despatch, if despatched before 5pm on any Working Day, and in any other case at 10am on the next Working Day</w:t>
      </w:r>
    </w:p>
    <w:p w14:paraId="4B12E04F" w14:textId="77777777" w:rsidR="00235F88" w:rsidRDefault="004935A9">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E34096C" w14:textId="77777777" w:rsidR="00235F88" w:rsidRDefault="004935A9">
      <w:pPr>
        <w:pStyle w:val="Standard"/>
        <w:spacing w:after="348" w:line="240" w:lineRule="auto"/>
        <w:ind w:right="14"/>
      </w:pPr>
      <w:r>
        <w:t>Any notice purported to be served on the Buyer under this Deed of Guarantee will only be valid when received in writing by the Buyer.</w:t>
      </w:r>
    </w:p>
    <w:p w14:paraId="1D5A3C18" w14:textId="77777777" w:rsidR="00235F88" w:rsidRDefault="004935A9">
      <w:pPr>
        <w:pStyle w:val="Standard"/>
        <w:spacing w:after="204" w:line="240" w:lineRule="auto"/>
        <w:ind w:right="14"/>
      </w:pPr>
      <w:r>
        <w:t>Beneficiary’s protections</w:t>
      </w:r>
    </w:p>
    <w:p w14:paraId="29C01F9D" w14:textId="77777777" w:rsidR="00235F88" w:rsidRDefault="004935A9">
      <w:pPr>
        <w:pStyle w:val="Standard"/>
        <w:ind w:right="14"/>
      </w:pPr>
      <w:r>
        <w:t>The Guarantor will not be discharged or released from this Deed of Guarantee by:</w:t>
      </w:r>
    </w:p>
    <w:p w14:paraId="4A899B08" w14:textId="77777777" w:rsidR="00235F88" w:rsidRDefault="004935A9">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14:paraId="1C0D694F" w14:textId="77777777" w:rsidR="00235F88" w:rsidRDefault="004935A9">
      <w:pPr>
        <w:pStyle w:val="Standard"/>
        <w:numPr>
          <w:ilvl w:val="0"/>
          <w:numId w:val="18"/>
        </w:numPr>
        <w:spacing w:after="22" w:line="240" w:lineRule="auto"/>
        <w:ind w:right="14" w:hanging="360"/>
      </w:pPr>
      <w:r>
        <w:t>any amendment to or termination of the Call-Off Contract</w:t>
      </w:r>
    </w:p>
    <w:p w14:paraId="498DC8A6" w14:textId="77777777" w:rsidR="00235F88" w:rsidRDefault="004935A9">
      <w:pPr>
        <w:pStyle w:val="Standard"/>
        <w:numPr>
          <w:ilvl w:val="0"/>
          <w:numId w:val="18"/>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5F57770C" w14:textId="77777777" w:rsidR="00235F88" w:rsidRDefault="004935A9">
      <w:pPr>
        <w:pStyle w:val="Standard"/>
        <w:numPr>
          <w:ilvl w:val="0"/>
          <w:numId w:val="18"/>
        </w:numPr>
        <w:ind w:right="14" w:hanging="360"/>
      </w:pPr>
      <w:r>
        <w:t>the Buyer doing (or omitting to do) anything which, but for this provision, might exonerate the Guarantor</w:t>
      </w:r>
    </w:p>
    <w:p w14:paraId="397EF308" w14:textId="77777777" w:rsidR="00235F88" w:rsidRDefault="004935A9">
      <w:pPr>
        <w:pStyle w:val="Standard"/>
        <w:ind w:right="14"/>
      </w:pPr>
      <w:r>
        <w:t>This Deed of Guarantee will be a continuing security for the Guaranteed Obligations and accordingly:</w:t>
      </w:r>
    </w:p>
    <w:p w14:paraId="563E546B" w14:textId="77777777" w:rsidR="00235F88" w:rsidRDefault="004935A9">
      <w:pPr>
        <w:pStyle w:val="Standard"/>
        <w:numPr>
          <w:ilvl w:val="0"/>
          <w:numId w:val="18"/>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03976E5" w14:textId="77777777" w:rsidR="00235F88" w:rsidRDefault="004935A9">
      <w:pPr>
        <w:pStyle w:val="Standard"/>
        <w:numPr>
          <w:ilvl w:val="0"/>
          <w:numId w:val="18"/>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79309DB" w14:textId="77777777" w:rsidR="00235F88" w:rsidRDefault="004935A9">
      <w:pPr>
        <w:pStyle w:val="Standard"/>
        <w:numPr>
          <w:ilvl w:val="0"/>
          <w:numId w:val="1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4EEDE828" w14:textId="77777777" w:rsidR="00235F88" w:rsidRDefault="004935A9">
      <w:pPr>
        <w:pStyle w:val="Standard"/>
        <w:spacing w:after="12" w:line="240" w:lineRule="auto"/>
        <w:ind w:left="1541" w:right="14" w:firstLine="311"/>
      </w:pPr>
      <w:r>
        <w:t>were fully valid and enforceable and the Guarantor were principal debtor</w:t>
      </w:r>
    </w:p>
    <w:p w14:paraId="17F018F5" w14:textId="77777777" w:rsidR="00235F88" w:rsidRDefault="004935A9">
      <w:pPr>
        <w:pStyle w:val="Standard"/>
        <w:numPr>
          <w:ilvl w:val="0"/>
          <w:numId w:val="1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70FA1AFC" w14:textId="77777777" w:rsidR="00235F88" w:rsidRDefault="004935A9">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5EA274A" w14:textId="77777777" w:rsidR="00235F88" w:rsidRDefault="004935A9">
      <w:pPr>
        <w:pStyle w:val="Standard"/>
        <w:ind w:right="14"/>
      </w:pPr>
      <w:r>
        <w:t>The Buyer will not be obliged before taking steps to enforce this Deed of Guarantee against the Guarantor to:</w:t>
      </w:r>
    </w:p>
    <w:p w14:paraId="42F21188" w14:textId="77777777" w:rsidR="00235F88" w:rsidRDefault="004935A9">
      <w:pPr>
        <w:pStyle w:val="Standard"/>
        <w:numPr>
          <w:ilvl w:val="0"/>
          <w:numId w:val="18"/>
        </w:numPr>
        <w:spacing w:after="22" w:line="240" w:lineRule="auto"/>
        <w:ind w:right="14" w:hanging="360"/>
      </w:pPr>
      <w:r>
        <w:t>obtain judgment against the Supplier or the Guarantor or any third party in any court</w:t>
      </w:r>
    </w:p>
    <w:p w14:paraId="5B976B77" w14:textId="77777777" w:rsidR="00235F88" w:rsidRDefault="004935A9">
      <w:pPr>
        <w:pStyle w:val="Standard"/>
        <w:numPr>
          <w:ilvl w:val="0"/>
          <w:numId w:val="18"/>
        </w:numPr>
        <w:spacing w:after="22" w:line="240" w:lineRule="auto"/>
        <w:ind w:right="14" w:hanging="360"/>
      </w:pPr>
      <w:r>
        <w:t>make or file any claim in a bankruptcy or liquidation of the Supplier or any third party</w:t>
      </w:r>
    </w:p>
    <w:p w14:paraId="5B02A4FF" w14:textId="77777777" w:rsidR="00235F88" w:rsidRDefault="004935A9">
      <w:pPr>
        <w:pStyle w:val="Standard"/>
        <w:numPr>
          <w:ilvl w:val="0"/>
          <w:numId w:val="18"/>
        </w:numPr>
        <w:spacing w:after="20" w:line="240" w:lineRule="auto"/>
        <w:ind w:right="14" w:hanging="360"/>
      </w:pPr>
      <w:r>
        <w:lastRenderedPageBreak/>
        <w:t>take any action against the Supplier or the Guarantor or any third party</w:t>
      </w:r>
    </w:p>
    <w:p w14:paraId="0F80B2A4" w14:textId="77777777" w:rsidR="00235F88" w:rsidRDefault="004935A9">
      <w:pPr>
        <w:pStyle w:val="Standard"/>
        <w:numPr>
          <w:ilvl w:val="0"/>
          <w:numId w:val="18"/>
        </w:numPr>
        <w:ind w:right="14" w:hanging="360"/>
      </w:pPr>
      <w:r>
        <w:t>resort to any other security or guarantee or other means of payment</w:t>
      </w:r>
    </w:p>
    <w:p w14:paraId="5751F58C" w14:textId="77777777" w:rsidR="00235F88" w:rsidRDefault="004935A9">
      <w:pPr>
        <w:pStyle w:val="Standard"/>
        <w:ind w:right="14"/>
      </w:pPr>
      <w:r>
        <w:t>No action (or inaction) by the Buyer relating to any such security, guarantee or other means of payment will prejudice or affect the liability of the Guarantor.</w:t>
      </w:r>
    </w:p>
    <w:p w14:paraId="7E45EFFF" w14:textId="77777777" w:rsidR="00235F88" w:rsidRDefault="004935A9">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C14F84E" w14:textId="77777777" w:rsidR="00235F88" w:rsidRDefault="004935A9">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B86AD1E" w14:textId="77777777" w:rsidR="00235F88" w:rsidRDefault="004935A9">
      <w:pPr>
        <w:pStyle w:val="Heading3"/>
        <w:spacing w:after="0" w:line="240" w:lineRule="auto"/>
        <w:ind w:left="1113" w:firstLine="1118"/>
      </w:pPr>
      <w:r>
        <w:t>Representations and warranties</w:t>
      </w:r>
    </w:p>
    <w:p w14:paraId="68AC1723" w14:textId="77777777" w:rsidR="00235F88" w:rsidRDefault="004935A9">
      <w:pPr>
        <w:pStyle w:val="Standard"/>
        <w:ind w:right="14"/>
      </w:pPr>
      <w:r>
        <w:t>The Guarantor hereby represents and warrants to the Buyer that:</w:t>
      </w:r>
    </w:p>
    <w:p w14:paraId="2D007F3F" w14:textId="77777777" w:rsidR="00235F88" w:rsidRDefault="004935A9" w:rsidP="00447C77">
      <w:pPr>
        <w:pStyle w:val="Standard"/>
        <w:numPr>
          <w:ilvl w:val="0"/>
          <w:numId w:val="67"/>
        </w:numPr>
        <w:spacing w:after="11" w:line="240" w:lineRule="auto"/>
        <w:ind w:right="14" w:hanging="360"/>
      </w:pPr>
      <w:r>
        <w:t>the Guarantor is duly incorporated and is a validly existing company under the Laws of its place of incorporation</w:t>
      </w:r>
    </w:p>
    <w:p w14:paraId="071E4C16" w14:textId="77777777" w:rsidR="00235F88" w:rsidRDefault="004935A9">
      <w:pPr>
        <w:pStyle w:val="Standard"/>
        <w:numPr>
          <w:ilvl w:val="0"/>
          <w:numId w:val="19"/>
        </w:numPr>
        <w:spacing w:after="22" w:line="240" w:lineRule="auto"/>
        <w:ind w:right="14" w:hanging="360"/>
      </w:pPr>
      <w:r>
        <w:t>has the capacity to sue or be sued in its own name</w:t>
      </w:r>
    </w:p>
    <w:p w14:paraId="3059A450" w14:textId="77777777" w:rsidR="00235F88" w:rsidRDefault="004935A9">
      <w:pPr>
        <w:pStyle w:val="Standard"/>
        <w:numPr>
          <w:ilvl w:val="0"/>
          <w:numId w:val="19"/>
        </w:numPr>
        <w:spacing w:after="10" w:line="240" w:lineRule="auto"/>
        <w:ind w:right="14" w:hanging="360"/>
      </w:pPr>
      <w:r>
        <w:t>the Guarantor has power to carry on its business as now being conducted and to own its Property and other assets</w:t>
      </w:r>
    </w:p>
    <w:p w14:paraId="7A014D00" w14:textId="77777777" w:rsidR="00235F88" w:rsidRDefault="004935A9">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1EF40531" w14:textId="77777777" w:rsidR="00235F88" w:rsidRDefault="004935A9">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277FCF3" w14:textId="77777777" w:rsidR="00235F88" w:rsidRDefault="004935A9">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202FA915" w14:textId="77777777" w:rsidR="00235F88" w:rsidRDefault="004935A9">
      <w:pPr>
        <w:pStyle w:val="Standard"/>
        <w:spacing w:after="8" w:line="240" w:lineRule="auto"/>
        <w:ind w:left="2573" w:right="14" w:hanging="360"/>
      </w:pPr>
      <w:r>
        <w:t>○ the terms of any agreement or other document to which the Guarantor is a party or which is binding upon it or any of its assets</w:t>
      </w:r>
    </w:p>
    <w:p w14:paraId="5F7643F3" w14:textId="77777777" w:rsidR="00235F88" w:rsidRDefault="004935A9">
      <w:pPr>
        <w:pStyle w:val="Standard"/>
        <w:ind w:left="2573" w:right="14" w:hanging="360"/>
      </w:pPr>
      <w:r>
        <w:t>○ all governmental and other authorisations, approvals, licences and consents, required or desirable</w:t>
      </w:r>
    </w:p>
    <w:p w14:paraId="57199964" w14:textId="77777777" w:rsidR="00235F88" w:rsidRDefault="004935A9">
      <w:pPr>
        <w:pStyle w:val="Standard"/>
        <w:spacing w:after="729" w:line="240" w:lineRule="auto"/>
        <w:ind w:right="14"/>
      </w:pPr>
      <w:r>
        <w:t>This Deed of Guarantee is the legal valid and binding obligation of the Guarantor and is enforceable against the Guarantor in accordance with its terms.</w:t>
      </w:r>
    </w:p>
    <w:p w14:paraId="0C1E828C" w14:textId="77777777" w:rsidR="00235F88" w:rsidRDefault="004935A9">
      <w:pPr>
        <w:pStyle w:val="Heading3"/>
        <w:spacing w:after="6" w:line="240" w:lineRule="auto"/>
        <w:ind w:left="1113" w:firstLine="1118"/>
      </w:pPr>
      <w:r>
        <w:lastRenderedPageBreak/>
        <w:t>Payments and set-off</w:t>
      </w:r>
    </w:p>
    <w:p w14:paraId="0982F9F2" w14:textId="77777777" w:rsidR="00235F88" w:rsidRDefault="004935A9">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B7E87" w14:textId="77777777" w:rsidR="00235F88" w:rsidRDefault="004935A9">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3F1AAB4" w14:textId="77777777" w:rsidR="00235F88" w:rsidRDefault="004935A9">
      <w:pPr>
        <w:pStyle w:val="Standard"/>
        <w:spacing w:after="766" w:line="240" w:lineRule="auto"/>
        <w:ind w:right="14"/>
      </w:pPr>
      <w:r>
        <w:t>The Guarantor will reimburse the Buyer for all legal and other costs (including VAT) incurred by the Buyer in connection with the enforcement of this Deed of Guarantee.</w:t>
      </w:r>
    </w:p>
    <w:p w14:paraId="592E94EE" w14:textId="77777777" w:rsidR="00235F88" w:rsidRDefault="004935A9">
      <w:pPr>
        <w:pStyle w:val="Heading3"/>
        <w:spacing w:after="2" w:line="240" w:lineRule="auto"/>
        <w:ind w:left="1113" w:firstLine="1118"/>
      </w:pPr>
      <w:r>
        <w:t>Guarantor’s acknowledgement</w:t>
      </w:r>
    </w:p>
    <w:p w14:paraId="6B14561F" w14:textId="77777777" w:rsidR="00235F88" w:rsidRDefault="004935A9">
      <w:pPr>
        <w:pStyle w:val="Standard"/>
        <w:spacing w:after="0" w:line="240" w:lineRule="auto"/>
        <w:ind w:right="14"/>
      </w:pPr>
      <w:r>
        <w:t>The Guarantor warrants, acknowledges and confirms to the Buyer that it has not entered into this</w:t>
      </w:r>
    </w:p>
    <w:p w14:paraId="0638DBC0" w14:textId="77777777" w:rsidR="00235F88" w:rsidRDefault="004935A9">
      <w:pPr>
        <w:pStyle w:val="Standard"/>
        <w:spacing w:after="0" w:line="240" w:lineRule="auto"/>
        <w:ind w:right="14"/>
      </w:pPr>
      <w:r>
        <w:t>Deed of Guarantee in reliance upon the Buyer nor been induced to enter into this Deed of</w:t>
      </w:r>
    </w:p>
    <w:p w14:paraId="4E530B39" w14:textId="77777777" w:rsidR="00235F88" w:rsidRDefault="004935A9">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62E26591" w14:textId="77777777" w:rsidR="00235F88" w:rsidRDefault="004935A9">
      <w:pPr>
        <w:pStyle w:val="Heading3"/>
        <w:spacing w:after="2" w:line="240" w:lineRule="auto"/>
        <w:ind w:left="1113" w:firstLine="1118"/>
      </w:pPr>
      <w:r>
        <w:t>Assignment</w:t>
      </w:r>
    </w:p>
    <w:p w14:paraId="225F600B" w14:textId="77777777" w:rsidR="00235F88" w:rsidRDefault="004935A9">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FF43CD8" w14:textId="77777777" w:rsidR="00235F88" w:rsidRDefault="004935A9">
      <w:pPr>
        <w:pStyle w:val="Standard"/>
        <w:ind w:right="14"/>
      </w:pPr>
      <w:r>
        <w:t>The Guarantor may not assign or transfer any of its rights or obligations under this Deed of Guarantee.</w:t>
      </w:r>
    </w:p>
    <w:p w14:paraId="17CF02D0" w14:textId="77777777" w:rsidR="00235F88" w:rsidRDefault="004935A9">
      <w:pPr>
        <w:pStyle w:val="Heading3"/>
        <w:spacing w:after="7" w:line="240" w:lineRule="auto"/>
        <w:ind w:left="1113" w:firstLine="1118"/>
      </w:pPr>
      <w:r>
        <w:t>Severance</w:t>
      </w:r>
    </w:p>
    <w:p w14:paraId="7BAB9EF4" w14:textId="77777777" w:rsidR="00235F88" w:rsidRDefault="004935A9">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1FDFC18" w14:textId="77777777" w:rsidR="00235F88" w:rsidRDefault="004935A9">
      <w:pPr>
        <w:pStyle w:val="Heading3"/>
        <w:spacing w:after="4" w:line="240" w:lineRule="auto"/>
        <w:ind w:left="1113" w:firstLine="1118"/>
      </w:pPr>
      <w:r>
        <w:t>Third-party rights</w:t>
      </w:r>
    </w:p>
    <w:p w14:paraId="07BCC52B" w14:textId="77777777" w:rsidR="00235F88" w:rsidRDefault="004935A9">
      <w:pPr>
        <w:pStyle w:val="Standard"/>
        <w:spacing w:after="732" w:line="280"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6FE4A8AF" w14:textId="77777777" w:rsidR="00235F88" w:rsidRDefault="004935A9">
      <w:pPr>
        <w:pStyle w:val="Heading3"/>
        <w:spacing w:after="2" w:line="240" w:lineRule="auto"/>
        <w:ind w:left="1113" w:firstLine="1118"/>
      </w:pPr>
      <w:r>
        <w:lastRenderedPageBreak/>
        <w:t>Governing law</w:t>
      </w:r>
    </w:p>
    <w:p w14:paraId="32283CE6" w14:textId="77777777" w:rsidR="00235F88" w:rsidRDefault="004935A9">
      <w:pPr>
        <w:pStyle w:val="Standard"/>
        <w:ind w:right="14"/>
      </w:pPr>
      <w:r>
        <w:t>This Deed of Guarantee, and any non-Contractual obligations arising out of or in connection with it, will be governed by and construed in accordance with English Law.</w:t>
      </w:r>
    </w:p>
    <w:p w14:paraId="4CB50D82" w14:textId="77777777" w:rsidR="00235F88" w:rsidRDefault="004935A9">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8D418C7" w14:textId="77777777" w:rsidR="00235F88" w:rsidRDefault="004935A9">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BC7815A" w14:textId="77777777" w:rsidR="00235F88" w:rsidRDefault="004935A9">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FBA4B97" w14:textId="77777777" w:rsidR="00235F88" w:rsidRDefault="004935A9">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8F296ED" w14:textId="77777777" w:rsidR="00235F88" w:rsidRDefault="004935A9">
      <w:pPr>
        <w:pStyle w:val="Standard"/>
        <w:ind w:right="14"/>
      </w:pPr>
      <w:r>
        <w:t>IN WITNESS whereof the Guarantor has caused this instrument to be executed and delivered as a Deed the day and year first before written.</w:t>
      </w:r>
    </w:p>
    <w:p w14:paraId="0D94EF59" w14:textId="77777777" w:rsidR="00235F88" w:rsidRDefault="004935A9">
      <w:pPr>
        <w:pStyle w:val="Standard"/>
        <w:ind w:right="14"/>
      </w:pPr>
      <w:r>
        <w:t>EXECUTED as a DEED by</w:t>
      </w:r>
    </w:p>
    <w:p w14:paraId="25AED684" w14:textId="77777777" w:rsidR="00235F88" w:rsidRDefault="004935A9">
      <w:pPr>
        <w:pStyle w:val="Heading4"/>
        <w:ind w:left="1123" w:right="3672" w:firstLine="0"/>
      </w:pPr>
      <w:r>
        <w:rPr>
          <w:b w:val="0"/>
        </w:rPr>
        <w:t>[</w:t>
      </w:r>
      <w:r>
        <w:t>Insert name of the Guarantor</w:t>
      </w:r>
      <w:r>
        <w:rPr>
          <w:b w:val="0"/>
        </w:rPr>
        <w:t>] acting by [</w:t>
      </w:r>
      <w:r>
        <w:t>Insert names</w:t>
      </w:r>
      <w:r>
        <w:rPr>
          <w:b w:val="0"/>
        </w:rPr>
        <w:t>]</w:t>
      </w:r>
    </w:p>
    <w:p w14:paraId="3F684DBC" w14:textId="77777777" w:rsidR="00235F88" w:rsidRDefault="004935A9">
      <w:pPr>
        <w:pStyle w:val="Standard"/>
        <w:ind w:right="14"/>
      </w:pPr>
      <w:r>
        <w:t>Director</w:t>
      </w:r>
    </w:p>
    <w:p w14:paraId="1F7AFF96" w14:textId="77777777" w:rsidR="00235F88" w:rsidRDefault="004935A9">
      <w:pPr>
        <w:pStyle w:val="Standard"/>
        <w:tabs>
          <w:tab w:val="center" w:pos="2006"/>
          <w:tab w:val="center" w:pos="5773"/>
        </w:tabs>
        <w:ind w:left="0" w:firstLine="0"/>
      </w:pPr>
      <w:r>
        <w:rPr>
          <w:rFonts w:ascii="Calibri" w:eastAsia="Calibri" w:hAnsi="Calibri" w:cs="Calibri"/>
        </w:rPr>
        <w:tab/>
      </w:r>
      <w:r>
        <w:t xml:space="preserve">Director/Secretary </w:t>
      </w:r>
      <w:r>
        <w:tab/>
      </w:r>
    </w:p>
    <w:p w14:paraId="4CABF29C" w14:textId="77777777" w:rsidR="00235F88" w:rsidRDefault="004935A9">
      <w:pPr>
        <w:pStyle w:val="Heading2"/>
        <w:pageBreakBefore/>
        <w:ind w:left="1113" w:firstLine="1118"/>
      </w:pPr>
      <w:r>
        <w:lastRenderedPageBreak/>
        <w:t>Schedule 6: Glossary and interpretations</w:t>
      </w:r>
    </w:p>
    <w:p w14:paraId="7B8731B2" w14:textId="77777777" w:rsidR="00235F88" w:rsidRDefault="004935A9">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54CD2D96"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8A7081" w14:textId="77777777" w:rsidR="00235F88" w:rsidRDefault="004935A9">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60ABBA3" w14:textId="77777777" w:rsidR="00235F88" w:rsidRDefault="004935A9">
            <w:pPr>
              <w:pStyle w:val="Standard"/>
              <w:spacing w:after="0" w:line="254" w:lineRule="auto"/>
              <w:ind w:left="2" w:firstLine="0"/>
            </w:pPr>
            <w:r>
              <w:rPr>
                <w:b/>
              </w:rPr>
              <w:t>Meaning</w:t>
            </w:r>
          </w:p>
        </w:tc>
      </w:tr>
      <w:tr w:rsidR="00235F88" w14:paraId="1144D2F7"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E5AB75F" w14:textId="77777777" w:rsidR="00235F88" w:rsidRDefault="004935A9">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9399638" w14:textId="77777777" w:rsidR="00235F88" w:rsidRDefault="004935A9">
            <w:pPr>
              <w:pStyle w:val="Standard"/>
              <w:spacing w:after="0" w:line="254" w:lineRule="auto"/>
              <w:ind w:left="2" w:firstLine="0"/>
            </w:pPr>
            <w:r>
              <w:t>Any services ancillary to the G-Cloud Services that are in the scope of Framework Agreement Clause 2 (Services) which a Buyer may request.</w:t>
            </w:r>
          </w:p>
        </w:tc>
      </w:tr>
      <w:tr w:rsidR="00235F88" w14:paraId="18E5DE29"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85E016F" w14:textId="77777777" w:rsidR="00235F88" w:rsidRDefault="004935A9">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69BF89" w14:textId="77777777" w:rsidR="00235F88" w:rsidRDefault="004935A9">
            <w:pPr>
              <w:pStyle w:val="Standard"/>
              <w:spacing w:after="0" w:line="254" w:lineRule="auto"/>
              <w:ind w:left="2" w:firstLine="0"/>
            </w:pPr>
            <w:r>
              <w:t>The agreement to be entered into to enable the Supplier to participate in the relevant Civil Service pension scheme(s).</w:t>
            </w:r>
          </w:p>
        </w:tc>
      </w:tr>
      <w:tr w:rsidR="00235F88" w14:paraId="157EC7CB"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889A3E" w14:textId="77777777" w:rsidR="00235F88" w:rsidRDefault="004935A9">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4922414" w14:textId="77777777" w:rsidR="00235F88" w:rsidRDefault="004935A9">
            <w:pPr>
              <w:pStyle w:val="Standard"/>
              <w:spacing w:after="0" w:line="254" w:lineRule="auto"/>
              <w:ind w:left="2" w:firstLine="0"/>
            </w:pPr>
            <w:r>
              <w:t>The response submitted by the Supplier to the Invitation to Tender (known as the Invitation to Apply on the Platform).</w:t>
            </w:r>
          </w:p>
        </w:tc>
      </w:tr>
      <w:tr w:rsidR="00235F88" w14:paraId="31B1F027"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BC376E3" w14:textId="77777777" w:rsidR="00235F88" w:rsidRDefault="004935A9">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B4A886" w14:textId="77777777" w:rsidR="00235F88" w:rsidRDefault="004935A9">
            <w:pPr>
              <w:pStyle w:val="Standard"/>
              <w:spacing w:after="0" w:line="254" w:lineRule="auto"/>
              <w:ind w:left="2" w:firstLine="0"/>
            </w:pPr>
            <w:r>
              <w:t>An audit carried out under the incorporated Framework Agreement clauses.</w:t>
            </w:r>
          </w:p>
        </w:tc>
      </w:tr>
      <w:tr w:rsidR="00235F88" w14:paraId="7BE806D9"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256C8FC" w14:textId="77777777" w:rsidR="00235F88" w:rsidRDefault="004935A9">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692398" w14:textId="77777777" w:rsidR="00235F88" w:rsidRDefault="004935A9">
            <w:pPr>
              <w:pStyle w:val="Standard"/>
              <w:spacing w:after="38" w:line="254" w:lineRule="auto"/>
              <w:ind w:left="2" w:firstLine="0"/>
            </w:pPr>
            <w:r>
              <w:t>For each Party, IPRs:</w:t>
            </w:r>
          </w:p>
          <w:p w14:paraId="2A8752F7" w14:textId="77777777" w:rsidR="00235F88" w:rsidRDefault="004935A9" w:rsidP="00447C77">
            <w:pPr>
              <w:pStyle w:val="Standard"/>
              <w:numPr>
                <w:ilvl w:val="0"/>
                <w:numId w:val="68"/>
              </w:numPr>
              <w:spacing w:after="8" w:line="254" w:lineRule="auto"/>
              <w:ind w:right="31" w:hanging="360"/>
            </w:pPr>
            <w:r>
              <w:t>owned by that Party before the date of this Call-Off Contract</w:t>
            </w:r>
          </w:p>
          <w:p w14:paraId="248691EB" w14:textId="77777777" w:rsidR="00235F88" w:rsidRDefault="004935A9">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5998A316" w14:textId="77777777" w:rsidR="00235F88" w:rsidRDefault="004935A9">
            <w:pPr>
              <w:pStyle w:val="Standard"/>
              <w:numPr>
                <w:ilvl w:val="0"/>
                <w:numId w:val="20"/>
              </w:numPr>
              <w:spacing w:after="215" w:line="278" w:lineRule="auto"/>
              <w:ind w:right="31" w:hanging="360"/>
            </w:pPr>
            <w:r>
              <w:t>created by the Party independently of this Call-Off Contract, or</w:t>
            </w:r>
          </w:p>
          <w:p w14:paraId="4FB55E1B" w14:textId="77777777" w:rsidR="00235F88" w:rsidRDefault="004935A9">
            <w:pPr>
              <w:pStyle w:val="Standard"/>
              <w:spacing w:after="0" w:line="254" w:lineRule="auto"/>
              <w:ind w:left="2" w:firstLine="0"/>
            </w:pPr>
            <w:r>
              <w:t>For the Buyer, Crown Copyright which isn’t available to the Supplier otherwise than under this Call-Off Contract, but excluding IPRs owned by that Party in Buyer software or Supplier software.</w:t>
            </w:r>
          </w:p>
        </w:tc>
      </w:tr>
      <w:tr w:rsidR="00235F88" w14:paraId="1992D89C"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F5BB942" w14:textId="77777777" w:rsidR="00235F88" w:rsidRDefault="004935A9">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DEC75B" w14:textId="77777777" w:rsidR="00235F88" w:rsidRDefault="004935A9">
            <w:pPr>
              <w:pStyle w:val="Standard"/>
              <w:spacing w:after="0" w:line="254" w:lineRule="auto"/>
              <w:ind w:left="2" w:firstLine="0"/>
            </w:pPr>
            <w:r>
              <w:t>The contracting authority ordering services as set out in the Order Form.</w:t>
            </w:r>
          </w:p>
        </w:tc>
      </w:tr>
      <w:tr w:rsidR="00235F88" w14:paraId="6C42B04F"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18C9763" w14:textId="77777777" w:rsidR="00235F88" w:rsidRDefault="004935A9">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9988C13" w14:textId="77777777" w:rsidR="00235F88" w:rsidRDefault="004935A9">
            <w:pPr>
              <w:pStyle w:val="Standard"/>
              <w:spacing w:after="0" w:line="254" w:lineRule="auto"/>
              <w:ind w:left="2" w:firstLine="0"/>
            </w:pPr>
            <w:r>
              <w:t>All data supplied by the Buyer to the Supplier including Personal Data and Service Data that is owned and managed by the Buyer.</w:t>
            </w:r>
          </w:p>
        </w:tc>
      </w:tr>
      <w:tr w:rsidR="00235F88" w14:paraId="356E19EA"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572A6D5" w14:textId="77777777" w:rsidR="00235F88" w:rsidRDefault="004935A9">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A771505" w14:textId="77777777" w:rsidR="00235F88" w:rsidRDefault="004935A9">
            <w:pPr>
              <w:pStyle w:val="Standard"/>
              <w:spacing w:after="0" w:line="254" w:lineRule="auto"/>
              <w:ind w:left="2" w:firstLine="0"/>
            </w:pPr>
            <w:r>
              <w:t>The Personal Data supplied by the Buyer to the Supplier for purposes of, or in connection with, this Call-Off Contract.</w:t>
            </w:r>
          </w:p>
        </w:tc>
      </w:tr>
      <w:tr w:rsidR="00235F88" w14:paraId="165AB846"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E4E938" w14:textId="77777777" w:rsidR="00235F88" w:rsidRDefault="004935A9">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7D3E08F" w14:textId="77777777" w:rsidR="00235F88" w:rsidRDefault="004935A9">
            <w:pPr>
              <w:pStyle w:val="Standard"/>
              <w:spacing w:after="0" w:line="254" w:lineRule="auto"/>
              <w:ind w:left="2" w:firstLine="0"/>
            </w:pPr>
            <w:r>
              <w:t>The representative appointed by the Buyer under this Call-Off Contract.</w:t>
            </w:r>
          </w:p>
        </w:tc>
      </w:tr>
    </w:tbl>
    <w:p w14:paraId="315C25AE" w14:textId="77777777" w:rsidR="00235F88" w:rsidRDefault="004935A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5D9EF5FE"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71E4C4B" w14:textId="77777777" w:rsidR="00235F88" w:rsidRDefault="004935A9">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061A90C" w14:textId="77777777" w:rsidR="00235F88" w:rsidRDefault="004935A9">
            <w:pPr>
              <w:pStyle w:val="Standard"/>
              <w:spacing w:after="0" w:line="254" w:lineRule="auto"/>
              <w:ind w:left="2" w:firstLine="0"/>
            </w:pPr>
            <w:r>
              <w:t>Software owned by or licensed to the Buyer (other than under this Agreement), which is or will be used by the Supplier to provide the Services.</w:t>
            </w:r>
          </w:p>
        </w:tc>
      </w:tr>
      <w:tr w:rsidR="00235F88" w14:paraId="00BFE2EA"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64FF9CD" w14:textId="77777777" w:rsidR="00235F88" w:rsidRDefault="004935A9">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52EEFDC" w14:textId="77777777" w:rsidR="00235F88" w:rsidRDefault="004935A9">
            <w:pPr>
              <w:pStyle w:val="Standard"/>
              <w:spacing w:after="1" w:line="254" w:lineRule="auto"/>
              <w:ind w:left="2" w:firstLine="0"/>
            </w:pPr>
            <w:r>
              <w:t>This call-off contract entered into following the provisions of the</w:t>
            </w:r>
          </w:p>
          <w:p w14:paraId="64B4A236" w14:textId="77777777" w:rsidR="00235F88" w:rsidRDefault="004935A9">
            <w:pPr>
              <w:pStyle w:val="Standard"/>
              <w:spacing w:after="0" w:line="25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235F88" w14:paraId="669CB7D0"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C70D0B2" w14:textId="77777777" w:rsidR="00235F88" w:rsidRDefault="004935A9">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F032483" w14:textId="77777777" w:rsidR="00235F88" w:rsidRDefault="004935A9">
            <w:pPr>
              <w:pStyle w:val="Standard"/>
              <w:spacing w:after="0" w:line="254" w:lineRule="auto"/>
              <w:ind w:left="2" w:firstLine="0"/>
            </w:pPr>
            <w:r>
              <w:t>The prices (excluding any applicable VAT), payable to the Supplier by the Buyer under this Call-Off Contract.</w:t>
            </w:r>
          </w:p>
        </w:tc>
      </w:tr>
      <w:tr w:rsidR="00235F88" w14:paraId="552DA9D2"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5449B14" w14:textId="77777777" w:rsidR="00235F88" w:rsidRDefault="004935A9">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FE130D" w14:textId="77777777" w:rsidR="00235F88" w:rsidRDefault="004935A9">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35F88" w14:paraId="4749830E"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D8BDCC" w14:textId="77777777" w:rsidR="00235F88" w:rsidRDefault="004935A9">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F61327" w14:textId="77777777" w:rsidR="00235F88" w:rsidRDefault="004935A9">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235F88" w14:paraId="0D2D8046"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A35794A" w14:textId="77777777" w:rsidR="00235F88" w:rsidRDefault="004935A9">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07AF77B" w14:textId="77777777" w:rsidR="00235F88" w:rsidRDefault="004935A9">
            <w:pPr>
              <w:pStyle w:val="Standard"/>
              <w:spacing w:after="0" w:line="302" w:lineRule="auto"/>
              <w:ind w:left="2" w:firstLine="0"/>
            </w:pPr>
            <w:r>
              <w:t>Data, Personal Data and any information, which may include (but isn’t limited to) any:</w:t>
            </w:r>
          </w:p>
          <w:p w14:paraId="2874FD3B" w14:textId="77777777" w:rsidR="00235F88" w:rsidRDefault="004935A9" w:rsidP="00447C77">
            <w:pPr>
              <w:pStyle w:val="Standard"/>
              <w:numPr>
                <w:ilvl w:val="0"/>
                <w:numId w:val="69"/>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2B238837" w14:textId="77777777" w:rsidR="00235F88" w:rsidRDefault="004935A9">
            <w:pPr>
              <w:pStyle w:val="Standard"/>
              <w:numPr>
                <w:ilvl w:val="0"/>
                <w:numId w:val="2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235F88" w14:paraId="69CCABEB"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59EAC30" w14:textId="77777777" w:rsidR="00235F88" w:rsidRDefault="004935A9">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406E1A" w14:textId="77777777" w:rsidR="00235F88" w:rsidRDefault="004935A9">
            <w:pPr>
              <w:pStyle w:val="Standard"/>
              <w:spacing w:after="0" w:line="254" w:lineRule="auto"/>
              <w:ind w:left="2" w:firstLine="0"/>
            </w:pPr>
            <w:r>
              <w:t>‘Control’ as defined in section 1124 and 450 of the Corporation Tax Act 2010. 'Controls' and 'Controlled' will be interpreted accordingly.</w:t>
            </w:r>
          </w:p>
        </w:tc>
      </w:tr>
      <w:tr w:rsidR="00235F88" w14:paraId="0FB5A4AF"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BEC335B" w14:textId="77777777" w:rsidR="00235F88" w:rsidRDefault="004935A9">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F7B13DB" w14:textId="77777777" w:rsidR="00235F88" w:rsidRDefault="004935A9">
            <w:pPr>
              <w:pStyle w:val="Standard"/>
              <w:spacing w:after="0" w:line="254" w:lineRule="auto"/>
              <w:ind w:left="2" w:firstLine="0"/>
            </w:pPr>
            <w:r>
              <w:t>Takes the meaning given in the UK GDPR.</w:t>
            </w:r>
          </w:p>
        </w:tc>
      </w:tr>
      <w:tr w:rsidR="00235F88" w14:paraId="15E73912"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67B852C" w14:textId="77777777" w:rsidR="00235F88" w:rsidRDefault="004935A9">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BB0BA49" w14:textId="77777777" w:rsidR="00235F88" w:rsidRDefault="004935A9">
            <w:pPr>
              <w:pStyle w:val="Standard"/>
              <w:spacing w:after="0" w:line="25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852401" w14:textId="77777777" w:rsidR="00235F88" w:rsidRDefault="004935A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3FF37B03"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8C32A9C" w14:textId="77777777" w:rsidR="00235F88" w:rsidRDefault="004935A9">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24659E4" w14:textId="77777777" w:rsidR="00235F88" w:rsidRDefault="004935A9">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235F88" w14:paraId="5B93FE52"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AC2ED3D" w14:textId="77777777" w:rsidR="00235F88" w:rsidRDefault="004935A9">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14447C" w14:textId="77777777" w:rsidR="00235F88" w:rsidRDefault="004935A9">
            <w:pPr>
              <w:pStyle w:val="Standard"/>
              <w:spacing w:after="0" w:line="254" w:lineRule="auto"/>
              <w:ind w:left="2" w:firstLine="0"/>
            </w:pPr>
            <w:r>
              <w:t>An assessment by the Controller of the impact of the envisaged Processing on the protection of Personal Data.</w:t>
            </w:r>
          </w:p>
        </w:tc>
      </w:tr>
      <w:tr w:rsidR="00235F88" w14:paraId="719392F3"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7906F3F" w14:textId="77777777" w:rsidR="00235F88" w:rsidRDefault="004935A9">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08AD76" w14:textId="77777777" w:rsidR="00235F88" w:rsidRDefault="004935A9">
            <w:pPr>
              <w:pStyle w:val="Standard"/>
              <w:spacing w:after="2" w:line="254" w:lineRule="auto"/>
              <w:ind w:left="2" w:firstLine="0"/>
            </w:pPr>
            <w:r>
              <w:t>(</w:t>
            </w:r>
            <w:proofErr w:type="spellStart"/>
            <w:r>
              <w:t>i</w:t>
            </w:r>
            <w:proofErr w:type="spellEnd"/>
            <w:r>
              <w:t>) the UK GDPR as amended from time to time; (ii) the DPA 2018 to</w:t>
            </w:r>
          </w:p>
          <w:p w14:paraId="76F35F15" w14:textId="77777777" w:rsidR="00235F88" w:rsidRDefault="004935A9">
            <w:pPr>
              <w:pStyle w:val="Standard"/>
              <w:spacing w:after="0" w:line="254" w:lineRule="auto"/>
              <w:ind w:left="722" w:firstLine="0"/>
            </w:pPr>
            <w:r>
              <w:t>the extent that it relates to Processing of Personal Data and privacy; (iii) all applicable Law about the Processing of Personal Data and privacy.</w:t>
            </w:r>
          </w:p>
        </w:tc>
      </w:tr>
      <w:tr w:rsidR="00235F88" w14:paraId="38C2BE51"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796AE4" w14:textId="77777777" w:rsidR="00235F88" w:rsidRDefault="004935A9">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E0674FC" w14:textId="77777777" w:rsidR="00235F88" w:rsidRDefault="004935A9">
            <w:pPr>
              <w:pStyle w:val="Standard"/>
              <w:spacing w:after="0" w:line="254" w:lineRule="auto"/>
              <w:ind w:left="2" w:firstLine="0"/>
            </w:pPr>
            <w:r>
              <w:t>Takes the meaning given in the UK GDPR</w:t>
            </w:r>
          </w:p>
        </w:tc>
      </w:tr>
      <w:tr w:rsidR="00235F88" w14:paraId="1A149495"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0BE9F1" w14:textId="77777777" w:rsidR="00235F88" w:rsidRDefault="004935A9">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1A8516" w14:textId="77777777" w:rsidR="00235F88" w:rsidRDefault="004935A9">
            <w:pPr>
              <w:pStyle w:val="Standard"/>
              <w:spacing w:after="17" w:line="254" w:lineRule="auto"/>
              <w:ind w:left="2" w:firstLine="0"/>
            </w:pPr>
            <w:r>
              <w:t>Default is any:</w:t>
            </w:r>
          </w:p>
          <w:p w14:paraId="1A708239" w14:textId="77777777" w:rsidR="00235F88" w:rsidRDefault="004935A9" w:rsidP="00447C77">
            <w:pPr>
              <w:pStyle w:val="Standard"/>
              <w:numPr>
                <w:ilvl w:val="0"/>
                <w:numId w:val="70"/>
              </w:numPr>
              <w:spacing w:after="10" w:line="283" w:lineRule="auto"/>
              <w:ind w:right="17" w:hanging="360"/>
            </w:pPr>
            <w:r>
              <w:t>breach of the obligations of the Supplier (including any fundamental breach or breach of a fundamental term)</w:t>
            </w:r>
          </w:p>
          <w:p w14:paraId="69408764" w14:textId="77777777" w:rsidR="00235F88" w:rsidRDefault="004935A9">
            <w:pPr>
              <w:pStyle w:val="Standard"/>
              <w:numPr>
                <w:ilvl w:val="0"/>
                <w:numId w:val="4"/>
              </w:numPr>
              <w:spacing w:after="215" w:line="280" w:lineRule="auto"/>
              <w:ind w:right="17" w:hanging="360"/>
            </w:pPr>
            <w:bookmarkStart w:id="13" w:name="_heading=h.4d34og8"/>
            <w:bookmarkEnd w:id="13"/>
            <w:r>
              <w:t>other default, negligence or negligent statement of the Supplier, of its Subcontractors or any Supplier Staff (whether by act or omission), in connection with or in relation to this Call-Off Contract</w:t>
            </w:r>
          </w:p>
          <w:p w14:paraId="6B96FA7E" w14:textId="77777777" w:rsidR="00235F88" w:rsidRDefault="004935A9">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235F88" w14:paraId="2E56CA86"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94E5AF" w14:textId="77777777" w:rsidR="00235F88" w:rsidRDefault="004935A9">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3C1DFA" w14:textId="77777777" w:rsidR="00235F88" w:rsidRDefault="004935A9">
            <w:pPr>
              <w:pStyle w:val="Standard"/>
              <w:spacing w:after="0" w:line="254" w:lineRule="auto"/>
              <w:ind w:left="2" w:firstLine="0"/>
            </w:pPr>
            <w:r>
              <w:t>Data Protection Act 2018.</w:t>
            </w:r>
          </w:p>
        </w:tc>
      </w:tr>
      <w:tr w:rsidR="00235F88" w14:paraId="4FFF3AF1"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2A45430" w14:textId="77777777" w:rsidR="00235F88" w:rsidRDefault="004935A9">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53EA9A8" w14:textId="77777777" w:rsidR="00235F88" w:rsidRDefault="004935A9">
            <w:pPr>
              <w:pStyle w:val="Standard"/>
              <w:spacing w:after="0" w:line="254" w:lineRule="auto"/>
              <w:ind w:left="2" w:firstLine="0"/>
            </w:pPr>
            <w:r>
              <w:t xml:space="preserve">The Transfer of Undertakings (Protection of Employment) Regulations 2006 (SI 2006/246) (‘TUPE’) </w:t>
            </w:r>
            <w:r>
              <w:tab/>
              <w:t>.</w:t>
            </w:r>
          </w:p>
        </w:tc>
      </w:tr>
      <w:tr w:rsidR="00235F88" w14:paraId="6594FA8C"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851023" w14:textId="77777777" w:rsidR="00235F88" w:rsidRDefault="004935A9">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4C8C75C" w14:textId="77777777" w:rsidR="00235F88" w:rsidRDefault="004935A9">
            <w:pPr>
              <w:pStyle w:val="Standard"/>
              <w:spacing w:after="0" w:line="254" w:lineRule="auto"/>
              <w:ind w:left="2" w:firstLine="0"/>
            </w:pPr>
            <w:r>
              <w:t>Means to terminate; and Ended and Ending are construed accordingly.</w:t>
            </w:r>
          </w:p>
        </w:tc>
      </w:tr>
      <w:tr w:rsidR="00235F88" w14:paraId="1D4299B1"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F5CBCCE" w14:textId="77777777" w:rsidR="00235F88" w:rsidRDefault="004935A9">
            <w:pPr>
              <w:pStyle w:val="Standard"/>
              <w:spacing w:after="0" w:line="254" w:lineRule="auto"/>
              <w:ind w:left="0" w:firstLine="0"/>
            </w:pPr>
            <w:r>
              <w:rPr>
                <w:b/>
              </w:rPr>
              <w:t>Environmental</w:t>
            </w:r>
          </w:p>
          <w:p w14:paraId="43C3EC8C" w14:textId="77777777" w:rsidR="00235F88" w:rsidRDefault="004935A9">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569C29" w14:textId="77777777" w:rsidR="00235F88" w:rsidRDefault="004935A9">
            <w:pPr>
              <w:pStyle w:val="Standard"/>
              <w:spacing w:after="2" w:line="254" w:lineRule="auto"/>
              <w:ind w:left="2" w:firstLine="0"/>
            </w:pPr>
            <w:r>
              <w:t>The Environmental Information Regulations 2004 together with any guidance or codes of practice issued by the Information</w:t>
            </w:r>
          </w:p>
          <w:p w14:paraId="6BB1C0E9" w14:textId="77777777" w:rsidR="00235F88" w:rsidRDefault="004935A9">
            <w:pPr>
              <w:pStyle w:val="Standard"/>
              <w:spacing w:after="0" w:line="254" w:lineRule="auto"/>
              <w:ind w:left="2" w:firstLine="0"/>
            </w:pPr>
            <w:r>
              <w:t>Commissioner or relevant government department about the regulations.</w:t>
            </w:r>
          </w:p>
        </w:tc>
      </w:tr>
      <w:tr w:rsidR="00235F88" w14:paraId="64182F2F"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F0ED646" w14:textId="77777777" w:rsidR="00235F88" w:rsidRDefault="004935A9">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73EED09" w14:textId="77777777" w:rsidR="00235F88" w:rsidRDefault="004935A9">
            <w:pPr>
              <w:pStyle w:val="Standard"/>
              <w:spacing w:after="0" w:line="25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ED711C4" w14:textId="77777777" w:rsidR="00235F88" w:rsidRDefault="004935A9">
      <w:pPr>
        <w:pStyle w:val="Standard"/>
        <w:spacing w:after="0" w:line="254" w:lineRule="auto"/>
        <w:ind w:left="0" w:firstLine="0"/>
        <w:jc w:val="both"/>
      </w:pPr>
      <w:r>
        <w:t xml:space="preserve"> </w:t>
      </w:r>
    </w:p>
    <w:p w14:paraId="6BD1510F" w14:textId="77777777" w:rsidR="00235F88" w:rsidRDefault="00235F88">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0C9BD8C9"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1FA9E1" w14:textId="77777777" w:rsidR="00235F88" w:rsidRDefault="004935A9">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C4F946" w14:textId="77777777" w:rsidR="00235F88" w:rsidRDefault="004935A9">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235F88" w14:paraId="10C254BB"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D84F24" w14:textId="77777777" w:rsidR="00235F88" w:rsidRDefault="004935A9">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260F3CA" w14:textId="77777777" w:rsidR="00235F88" w:rsidRDefault="004935A9">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4" w:name="_heading=h.2s8eyo1"/>
          <w:bookmarkEnd w:id="14"/>
          <w:p w14:paraId="0C7572D0" w14:textId="77777777" w:rsidR="00235F88" w:rsidRDefault="004935A9">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33" w:history="1">
              <w:r>
                <w:t xml:space="preserve"> </w:t>
              </w:r>
            </w:hyperlink>
          </w:p>
        </w:tc>
      </w:tr>
      <w:tr w:rsidR="00235F88" w14:paraId="20C7586E"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A394222" w14:textId="77777777" w:rsidR="00235F88" w:rsidRDefault="004935A9">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AACEAB" w14:textId="77777777" w:rsidR="00235F88" w:rsidRDefault="004935A9">
            <w:pPr>
              <w:pStyle w:val="Standard"/>
              <w:spacing w:after="0" w:line="254" w:lineRule="auto"/>
              <w:ind w:left="2" w:firstLine="0"/>
            </w:pPr>
            <w:r>
              <w:t>The expiry date of this Call-Off Contract in the Order Form.</w:t>
            </w:r>
          </w:p>
        </w:tc>
      </w:tr>
      <w:tr w:rsidR="00235F88" w14:paraId="2AD31F8C"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A98336E" w14:textId="77777777" w:rsidR="00235F88" w:rsidRDefault="004935A9">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F9B0AA" w14:textId="77777777" w:rsidR="00235F88" w:rsidRDefault="004935A9">
            <w:pPr>
              <w:pStyle w:val="Standard"/>
              <w:spacing w:after="5" w:line="271" w:lineRule="auto"/>
              <w:ind w:left="2" w:firstLine="0"/>
            </w:pPr>
            <w:r>
              <w:t>A force Majeure event means anything affecting either Party's performance of their obligations arising from any:</w:t>
            </w:r>
          </w:p>
          <w:p w14:paraId="14FB6252" w14:textId="77777777" w:rsidR="00235F88" w:rsidRDefault="004935A9" w:rsidP="00447C77">
            <w:pPr>
              <w:pStyle w:val="Standard"/>
              <w:numPr>
                <w:ilvl w:val="0"/>
                <w:numId w:val="71"/>
              </w:numPr>
              <w:spacing w:after="0" w:line="280" w:lineRule="auto"/>
              <w:ind w:hanging="360"/>
            </w:pPr>
            <w:r>
              <w:t>acts, events or omissions beyond the reasonable control of the affected Party</w:t>
            </w:r>
          </w:p>
          <w:p w14:paraId="0AF7A13C" w14:textId="77777777" w:rsidR="00235F88" w:rsidRDefault="004935A9">
            <w:pPr>
              <w:pStyle w:val="Standard"/>
              <w:numPr>
                <w:ilvl w:val="0"/>
                <w:numId w:val="6"/>
              </w:numPr>
              <w:spacing w:after="16" w:line="280" w:lineRule="auto"/>
              <w:ind w:hanging="360"/>
            </w:pPr>
            <w:r>
              <w:t>riots, war or armed conflict, acts of terrorism, nuclear, biological or chemical warfare</w:t>
            </w:r>
          </w:p>
          <w:p w14:paraId="58F12C2C" w14:textId="77777777" w:rsidR="00235F88" w:rsidRDefault="004935A9">
            <w:pPr>
              <w:pStyle w:val="Standard"/>
              <w:numPr>
                <w:ilvl w:val="0"/>
                <w:numId w:val="6"/>
              </w:numPr>
              <w:spacing w:after="26" w:line="264" w:lineRule="auto"/>
              <w:ind w:hanging="360"/>
            </w:pPr>
            <w:r>
              <w:t>acts of government, local government or Regulatory Bodies</w:t>
            </w:r>
          </w:p>
          <w:p w14:paraId="373888B9" w14:textId="77777777" w:rsidR="00235F88" w:rsidRDefault="004935A9">
            <w:pPr>
              <w:pStyle w:val="Standard"/>
              <w:numPr>
                <w:ilvl w:val="0"/>
                <w:numId w:val="6"/>
              </w:numPr>
              <w:spacing w:after="21" w:line="254" w:lineRule="auto"/>
              <w:ind w:hanging="360"/>
            </w:pPr>
            <w:r>
              <w:t>fire, flood or disaster and any failure or shortage of power or fuel</w:t>
            </w:r>
          </w:p>
          <w:p w14:paraId="0EE1FAE6" w14:textId="77777777" w:rsidR="00235F88" w:rsidRDefault="004935A9">
            <w:pPr>
              <w:pStyle w:val="Standard"/>
              <w:numPr>
                <w:ilvl w:val="0"/>
                <w:numId w:val="6"/>
              </w:numPr>
              <w:spacing w:after="196" w:line="314" w:lineRule="auto"/>
              <w:ind w:hanging="360"/>
            </w:pPr>
            <w:r>
              <w:t>industrial dispute affecting a third party for which a substitute third party isn’t reasonably available</w:t>
            </w:r>
          </w:p>
          <w:p w14:paraId="0E630D4B" w14:textId="77777777" w:rsidR="00235F88" w:rsidRDefault="004935A9">
            <w:pPr>
              <w:pStyle w:val="Standard"/>
              <w:spacing w:after="19" w:line="254" w:lineRule="auto"/>
              <w:ind w:left="2" w:firstLine="0"/>
            </w:pPr>
            <w:r>
              <w:t>The following do not constitute a Force Majeure event:</w:t>
            </w:r>
          </w:p>
          <w:p w14:paraId="0901B185" w14:textId="77777777" w:rsidR="00235F88" w:rsidRDefault="004935A9">
            <w:pPr>
              <w:pStyle w:val="Standard"/>
              <w:numPr>
                <w:ilvl w:val="0"/>
                <w:numId w:val="6"/>
              </w:numPr>
              <w:spacing w:after="0" w:line="314" w:lineRule="auto"/>
              <w:ind w:hanging="360"/>
            </w:pPr>
            <w:r>
              <w:t>any industrial dispute about the Supplier, its staff, or failure in the Supplier’s (or a Subcontractor's) supply chain</w:t>
            </w:r>
          </w:p>
          <w:p w14:paraId="2103E26E" w14:textId="77777777" w:rsidR="00235F88" w:rsidRDefault="004935A9">
            <w:pPr>
              <w:pStyle w:val="Standard"/>
              <w:numPr>
                <w:ilvl w:val="0"/>
                <w:numId w:val="6"/>
              </w:numPr>
              <w:spacing w:after="11" w:line="280" w:lineRule="auto"/>
              <w:ind w:hanging="360"/>
            </w:pPr>
            <w:r>
              <w:t>any event which is attributable to the wilful act, neglect or failure to take reasonable precautions by the Party seeking to rely on Force Majeure</w:t>
            </w:r>
          </w:p>
          <w:p w14:paraId="2D1268C2" w14:textId="77777777" w:rsidR="00235F88" w:rsidRDefault="004935A9">
            <w:pPr>
              <w:pStyle w:val="Standard"/>
              <w:numPr>
                <w:ilvl w:val="0"/>
                <w:numId w:val="6"/>
              </w:numPr>
              <w:spacing w:after="28" w:line="254" w:lineRule="auto"/>
              <w:ind w:hanging="360"/>
            </w:pPr>
            <w:r>
              <w:t>the event was foreseeable by the Party seeking to rely on Force</w:t>
            </w:r>
          </w:p>
          <w:p w14:paraId="3649A94D" w14:textId="77777777" w:rsidR="00235F88" w:rsidRDefault="004935A9">
            <w:pPr>
              <w:pStyle w:val="Standard"/>
              <w:spacing w:after="17" w:line="254" w:lineRule="auto"/>
              <w:ind w:left="0" w:right="239" w:firstLine="0"/>
              <w:jc w:val="center"/>
            </w:pPr>
            <w:r>
              <w:t>Majeure at the time this Call-Off Contract was entered into</w:t>
            </w:r>
          </w:p>
          <w:p w14:paraId="42F0CC1C" w14:textId="77777777" w:rsidR="00235F88" w:rsidRDefault="004935A9">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235F88" w14:paraId="4D58F4BF"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6DFB61" w14:textId="77777777" w:rsidR="00235F88" w:rsidRDefault="004935A9">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6517096" w14:textId="77777777" w:rsidR="00235F88" w:rsidRDefault="004935A9">
            <w:pPr>
              <w:pStyle w:val="Standard"/>
              <w:spacing w:after="0" w:line="25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235F88" w14:paraId="63919D5D"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8B228F3" w14:textId="77777777" w:rsidR="00235F88" w:rsidRDefault="004935A9">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5D9E778" w14:textId="77777777" w:rsidR="00235F88" w:rsidRDefault="004935A9">
            <w:pPr>
              <w:pStyle w:val="Standard"/>
              <w:spacing w:after="0" w:line="254" w:lineRule="auto"/>
              <w:ind w:left="2" w:firstLine="0"/>
              <w:jc w:val="both"/>
            </w:pPr>
            <w:r>
              <w:t>The clauses of framework agreement RM1557.13 together with the Framework Schedules.</w:t>
            </w:r>
          </w:p>
        </w:tc>
      </w:tr>
      <w:tr w:rsidR="00235F88" w14:paraId="6E5716DF"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4EF085" w14:textId="77777777" w:rsidR="00235F88" w:rsidRDefault="004935A9">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36E0232" w14:textId="77777777" w:rsidR="00235F88" w:rsidRDefault="004935A9">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E1559A2" w14:textId="77777777" w:rsidR="00235F88" w:rsidRDefault="004935A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33658164"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41C4FA1" w14:textId="77777777" w:rsidR="00235F88" w:rsidRDefault="004935A9">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D279AAC" w14:textId="77777777" w:rsidR="00235F88" w:rsidRDefault="004935A9">
            <w:pPr>
              <w:pStyle w:val="Standard"/>
              <w:spacing w:after="0" w:line="254" w:lineRule="auto"/>
              <w:ind w:left="2" w:firstLine="0"/>
            </w:pPr>
            <w:r>
              <w:t>defrauding or attempting to defraud or conspiring to defraud the Crown.</w:t>
            </w:r>
          </w:p>
        </w:tc>
      </w:tr>
      <w:tr w:rsidR="00235F88" w14:paraId="46842165"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821A90D" w14:textId="77777777" w:rsidR="00235F88" w:rsidRDefault="004935A9">
            <w:pPr>
              <w:pStyle w:val="Standard"/>
              <w:spacing w:after="0" w:line="254" w:lineRule="auto"/>
              <w:ind w:left="0" w:firstLine="0"/>
            </w:pPr>
            <w:r>
              <w:rPr>
                <w:b/>
              </w:rPr>
              <w:t>Freedom of Information</w:t>
            </w:r>
            <w:r>
              <w:t xml:space="preserve"> </w:t>
            </w:r>
            <w:r>
              <w:rPr>
                <w:b/>
              </w:rPr>
              <w:t xml:space="preserve">Act or </w:t>
            </w:r>
            <w:proofErr w:type="spellStart"/>
            <w:r>
              <w:rPr>
                <w:b/>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E5F3BC1" w14:textId="77777777" w:rsidR="00235F88" w:rsidRDefault="004935A9">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235F88" w14:paraId="386F1F72"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6020811" w14:textId="77777777" w:rsidR="00235F88" w:rsidRDefault="004935A9">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FC4EFE" w14:textId="77777777" w:rsidR="00235F88" w:rsidRDefault="004935A9">
            <w:pPr>
              <w:pStyle w:val="Standard"/>
              <w:spacing w:after="0" w:line="25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235F88" w14:paraId="705E8BC2"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162299" w14:textId="77777777" w:rsidR="00235F88" w:rsidRDefault="004935A9">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E39F450" w14:textId="77777777" w:rsidR="00235F88" w:rsidRDefault="004935A9">
            <w:pPr>
              <w:pStyle w:val="Standard"/>
              <w:spacing w:after="0" w:line="254" w:lineRule="auto"/>
              <w:ind w:left="2" w:firstLine="0"/>
            </w:pPr>
            <w:r>
              <w:t>The retained EU law version of the General Data Protection Regulation (Regulation (EU) 2016/679).</w:t>
            </w:r>
          </w:p>
        </w:tc>
      </w:tr>
      <w:tr w:rsidR="00235F88" w14:paraId="5E8477AE"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624847D" w14:textId="77777777" w:rsidR="00235F88" w:rsidRDefault="004935A9">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FBA8B7" w14:textId="77777777" w:rsidR="00235F88" w:rsidRDefault="004935A9">
            <w:pPr>
              <w:pStyle w:val="Standard"/>
              <w:spacing w:after="0" w:line="25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35F88" w14:paraId="7737F187"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F02A27" w14:textId="77777777" w:rsidR="00235F88" w:rsidRDefault="004935A9">
            <w:pPr>
              <w:pStyle w:val="Standard"/>
              <w:spacing w:after="20" w:line="254" w:lineRule="auto"/>
              <w:ind w:left="0" w:firstLine="0"/>
            </w:pPr>
            <w:r>
              <w:rPr>
                <w:b/>
              </w:rPr>
              <w:lastRenderedPageBreak/>
              <w:t>Government</w:t>
            </w:r>
          </w:p>
          <w:p w14:paraId="0A8DC8C7" w14:textId="77777777" w:rsidR="00235F88" w:rsidRDefault="004935A9">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C5C2D04" w14:textId="77777777" w:rsidR="00235F88" w:rsidRDefault="004935A9">
            <w:pPr>
              <w:pStyle w:val="Standard"/>
              <w:spacing w:after="0" w:line="254" w:lineRule="auto"/>
              <w:ind w:left="2" w:firstLine="0"/>
            </w:pPr>
            <w:r>
              <w:t>The government’s preferred method of purchasing and payment for low value goods or services.</w:t>
            </w:r>
          </w:p>
        </w:tc>
      </w:tr>
      <w:tr w:rsidR="00235F88" w14:paraId="0EDA65B7"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839CAA5" w14:textId="77777777" w:rsidR="00235F88" w:rsidRDefault="004935A9">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C1FE67F" w14:textId="77777777" w:rsidR="00235F88" w:rsidRDefault="004935A9">
            <w:pPr>
              <w:pStyle w:val="Standard"/>
              <w:spacing w:after="0" w:line="254" w:lineRule="auto"/>
              <w:ind w:left="2" w:firstLine="0"/>
            </w:pPr>
            <w:r>
              <w:t>The guarantee described in Schedule 5.</w:t>
            </w:r>
          </w:p>
        </w:tc>
      </w:tr>
      <w:tr w:rsidR="00235F88" w14:paraId="0723CFB5"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B7CCD35" w14:textId="77777777" w:rsidR="00235F88" w:rsidRDefault="004935A9">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DD95F25" w14:textId="77777777" w:rsidR="00235F88" w:rsidRDefault="004935A9">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235F88" w14:paraId="20EA4280"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3E40E40" w14:textId="77777777" w:rsidR="00235F88" w:rsidRDefault="004935A9">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F036944" w14:textId="77777777" w:rsidR="00235F88" w:rsidRDefault="004935A9">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235F88" w14:paraId="65E1049D"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605F873" w14:textId="77777777" w:rsidR="00235F88" w:rsidRDefault="004935A9">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192659" w14:textId="77777777" w:rsidR="00235F88" w:rsidRDefault="004935A9">
            <w:pPr>
              <w:pStyle w:val="Standard"/>
              <w:spacing w:after="0" w:line="254" w:lineRule="auto"/>
              <w:ind w:left="2" w:firstLine="0"/>
            </w:pPr>
            <w:r>
              <w:t>ESI tool completed by contractors on their own behalf at the request of CCS or the Buyer (as applicable) under clause 4.6.</w:t>
            </w:r>
          </w:p>
        </w:tc>
      </w:tr>
      <w:tr w:rsidR="00235F88" w14:paraId="440B83E6"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47AE48A" w14:textId="77777777" w:rsidR="00235F88" w:rsidRDefault="004935A9">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99E2C04" w14:textId="77777777" w:rsidR="00235F88" w:rsidRDefault="004935A9">
            <w:pPr>
              <w:pStyle w:val="Standard"/>
              <w:spacing w:after="0" w:line="254" w:lineRule="auto"/>
              <w:ind w:left="2" w:firstLine="0"/>
            </w:pPr>
            <w:r>
              <w:t xml:space="preserve">Has the meaning given under section 84 of the Freedom of Information Act </w:t>
            </w:r>
            <w:proofErr w:type="gramStart"/>
            <w:r>
              <w:t>2000.</w:t>
            </w:r>
            <w:proofErr w:type="gramEnd"/>
          </w:p>
        </w:tc>
      </w:tr>
    </w:tbl>
    <w:p w14:paraId="08CFDE82" w14:textId="77777777" w:rsidR="00235F88" w:rsidRDefault="004935A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03B152D0"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997CD70" w14:textId="77777777" w:rsidR="00235F88" w:rsidRDefault="004935A9">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FB0FB9B" w14:textId="77777777" w:rsidR="00235F88" w:rsidRDefault="004935A9">
            <w:pPr>
              <w:pStyle w:val="Standard"/>
              <w:spacing w:after="0" w:line="254" w:lineRule="auto"/>
              <w:ind w:left="2" w:firstLine="0"/>
            </w:pPr>
            <w:r>
              <w:t>The information security management system and process developed by the Supplier in accordance with clause 16.1.</w:t>
            </w:r>
          </w:p>
        </w:tc>
      </w:tr>
      <w:tr w:rsidR="00235F88" w14:paraId="36B8B5B9"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4C29F73" w14:textId="77777777" w:rsidR="00235F88" w:rsidRDefault="004935A9">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96BC6DB" w14:textId="77777777" w:rsidR="00235F88" w:rsidRDefault="004935A9">
            <w:pPr>
              <w:pStyle w:val="Standard"/>
              <w:spacing w:after="0" w:line="254" w:lineRule="auto"/>
              <w:ind w:left="2" w:firstLine="0"/>
            </w:pPr>
            <w:r>
              <w:t>Contractual engagements which would be determined to be within the scope of the IR35 Intermediaries legislation if assessed using the ESI tool.</w:t>
            </w:r>
          </w:p>
        </w:tc>
      </w:tr>
    </w:tbl>
    <w:p w14:paraId="67203EEA" w14:textId="77777777" w:rsidR="00235F88" w:rsidRDefault="00235F88">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7A79AA5B"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1A8680" w14:textId="77777777" w:rsidR="00235F88" w:rsidRDefault="004935A9">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3A6C121" w14:textId="77777777" w:rsidR="00235F88" w:rsidRDefault="004935A9">
            <w:pPr>
              <w:pStyle w:val="Standard"/>
              <w:spacing w:after="39" w:line="254" w:lineRule="auto"/>
              <w:ind w:left="2" w:firstLine="0"/>
            </w:pPr>
            <w:r>
              <w:t>Can be:</w:t>
            </w:r>
          </w:p>
          <w:p w14:paraId="4F4BE6A7" w14:textId="77777777" w:rsidR="00235F88" w:rsidRDefault="004935A9" w:rsidP="00447C77">
            <w:pPr>
              <w:pStyle w:val="Standard"/>
              <w:numPr>
                <w:ilvl w:val="0"/>
                <w:numId w:val="72"/>
              </w:numPr>
              <w:spacing w:after="46" w:line="254" w:lineRule="auto"/>
              <w:ind w:left="400" w:hanging="398"/>
            </w:pPr>
            <w:r>
              <w:t>a voluntary arrangement</w:t>
            </w:r>
          </w:p>
          <w:p w14:paraId="2DDC8270" w14:textId="77777777" w:rsidR="00235F88" w:rsidRDefault="004935A9">
            <w:pPr>
              <w:pStyle w:val="Standard"/>
              <w:numPr>
                <w:ilvl w:val="0"/>
                <w:numId w:val="8"/>
              </w:numPr>
              <w:spacing w:after="45" w:line="254" w:lineRule="auto"/>
              <w:ind w:left="400" w:hanging="398"/>
            </w:pPr>
            <w:r>
              <w:t>a winding-up petition</w:t>
            </w:r>
          </w:p>
          <w:p w14:paraId="7F84E07F" w14:textId="77777777" w:rsidR="00235F88" w:rsidRDefault="004935A9">
            <w:pPr>
              <w:pStyle w:val="Standard"/>
              <w:numPr>
                <w:ilvl w:val="0"/>
                <w:numId w:val="8"/>
              </w:numPr>
              <w:spacing w:after="48" w:line="254" w:lineRule="auto"/>
              <w:ind w:left="400" w:hanging="398"/>
            </w:pPr>
            <w:r>
              <w:t>the appointment of a receiver or administrator</w:t>
            </w:r>
          </w:p>
          <w:p w14:paraId="27A551DD" w14:textId="77777777" w:rsidR="00235F88" w:rsidRDefault="004935A9">
            <w:pPr>
              <w:pStyle w:val="Standard"/>
              <w:numPr>
                <w:ilvl w:val="0"/>
                <w:numId w:val="8"/>
              </w:numPr>
              <w:spacing w:after="82" w:line="254" w:lineRule="auto"/>
              <w:ind w:left="400" w:hanging="398"/>
            </w:pPr>
            <w:r>
              <w:t>an unresolved statutory demand</w:t>
            </w:r>
          </w:p>
          <w:p w14:paraId="0C424A27" w14:textId="77777777" w:rsidR="00235F88" w:rsidRDefault="004935A9">
            <w:pPr>
              <w:pStyle w:val="Standard"/>
              <w:numPr>
                <w:ilvl w:val="0"/>
                <w:numId w:val="8"/>
              </w:numPr>
              <w:spacing w:after="35" w:line="254" w:lineRule="auto"/>
              <w:ind w:left="400" w:hanging="398"/>
            </w:pPr>
            <w:r>
              <w:t>a Schedule A1 moratorium</w:t>
            </w:r>
          </w:p>
          <w:p w14:paraId="66237CDA" w14:textId="77777777" w:rsidR="00235F88" w:rsidRDefault="004935A9">
            <w:pPr>
              <w:pStyle w:val="Standard"/>
              <w:numPr>
                <w:ilvl w:val="0"/>
                <w:numId w:val="8"/>
              </w:numPr>
              <w:spacing w:after="0" w:line="254" w:lineRule="auto"/>
              <w:ind w:left="400" w:hanging="398"/>
            </w:pPr>
            <w:r>
              <w:t>a Dun &amp; Bradstreet rating of 10 or less</w:t>
            </w:r>
          </w:p>
        </w:tc>
      </w:tr>
      <w:tr w:rsidR="00235F88" w14:paraId="6E9C3654"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8896C3B" w14:textId="77777777" w:rsidR="00235F88" w:rsidRDefault="004935A9">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B09E0FC" w14:textId="77777777" w:rsidR="00235F88" w:rsidRDefault="004935A9">
            <w:pPr>
              <w:pStyle w:val="Standard"/>
              <w:spacing w:after="19" w:line="254" w:lineRule="auto"/>
              <w:ind w:left="2" w:firstLine="0"/>
            </w:pPr>
            <w:r>
              <w:t>Intellectual Property Rights are:</w:t>
            </w:r>
          </w:p>
          <w:p w14:paraId="0508FD51" w14:textId="77777777" w:rsidR="00235F88" w:rsidRDefault="004935A9" w:rsidP="00447C77">
            <w:pPr>
              <w:pStyle w:val="Standard"/>
              <w:numPr>
                <w:ilvl w:val="0"/>
                <w:numId w:val="73"/>
              </w:numPr>
              <w:spacing w:after="0" w:line="280"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4EAB0C4" w14:textId="77777777" w:rsidR="00235F88" w:rsidRDefault="004935A9">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14:paraId="7A8C2CB6" w14:textId="77777777" w:rsidR="00235F88" w:rsidRDefault="004935A9">
            <w:pPr>
              <w:pStyle w:val="Standard"/>
              <w:numPr>
                <w:ilvl w:val="0"/>
                <w:numId w:val="10"/>
              </w:numPr>
              <w:spacing w:after="0" w:line="254" w:lineRule="auto"/>
              <w:ind w:hanging="360"/>
            </w:pPr>
            <w:r>
              <w:t>all other rights having equivalent or similar effect in any country or jurisdiction</w:t>
            </w:r>
          </w:p>
        </w:tc>
      </w:tr>
      <w:tr w:rsidR="00235F88" w14:paraId="2D1586A6"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9DD2A3A" w14:textId="77777777" w:rsidR="00235F88" w:rsidRDefault="004935A9">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4A9DAB2" w14:textId="77777777" w:rsidR="00235F88" w:rsidRDefault="004935A9">
            <w:pPr>
              <w:pStyle w:val="Standard"/>
              <w:spacing w:after="36" w:line="254" w:lineRule="auto"/>
              <w:ind w:left="2" w:firstLine="0"/>
            </w:pPr>
            <w:r>
              <w:t>For the purposes of the IR35 rules an intermediary can be:</w:t>
            </w:r>
          </w:p>
          <w:p w14:paraId="7337C098" w14:textId="77777777" w:rsidR="00235F88" w:rsidRDefault="004935A9" w:rsidP="00447C77">
            <w:pPr>
              <w:pStyle w:val="Standard"/>
              <w:numPr>
                <w:ilvl w:val="0"/>
                <w:numId w:val="74"/>
              </w:numPr>
              <w:spacing w:after="0" w:line="254" w:lineRule="auto"/>
              <w:ind w:right="752" w:firstLine="0"/>
            </w:pPr>
            <w:r>
              <w:t>the supplier's own limited company</w:t>
            </w:r>
          </w:p>
          <w:p w14:paraId="3CE47092" w14:textId="77777777" w:rsidR="00235F88" w:rsidRDefault="004935A9">
            <w:pPr>
              <w:pStyle w:val="Standard"/>
              <w:numPr>
                <w:ilvl w:val="0"/>
                <w:numId w:val="12"/>
              </w:numPr>
              <w:spacing w:after="0" w:line="300" w:lineRule="auto"/>
              <w:ind w:right="752" w:firstLine="0"/>
            </w:pPr>
            <w:r>
              <w:t>a service or a personal service company</w:t>
            </w:r>
          </w:p>
          <w:p w14:paraId="22BF5381" w14:textId="77777777" w:rsidR="00235F88" w:rsidRDefault="004935A9">
            <w:pPr>
              <w:pStyle w:val="Standard"/>
              <w:numPr>
                <w:ilvl w:val="0"/>
                <w:numId w:val="12"/>
              </w:numPr>
              <w:spacing w:after="0" w:line="300" w:lineRule="auto"/>
              <w:ind w:right="752" w:firstLine="0"/>
            </w:pPr>
            <w:r>
              <w:t>a partnership</w:t>
            </w:r>
          </w:p>
          <w:p w14:paraId="20F333C3" w14:textId="77777777" w:rsidR="00235F88" w:rsidRDefault="004935A9">
            <w:pPr>
              <w:pStyle w:val="Standard"/>
              <w:spacing w:after="0" w:line="254" w:lineRule="auto"/>
              <w:ind w:left="2" w:firstLine="0"/>
            </w:pPr>
            <w:r>
              <w:t>It does not apply if you work for a client through a Managed Service Company (MSC) or agency (for example, an employment agency).</w:t>
            </w:r>
          </w:p>
        </w:tc>
      </w:tr>
      <w:tr w:rsidR="00235F88" w14:paraId="245B987F"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DDB5ABC" w14:textId="77777777" w:rsidR="00235F88" w:rsidRDefault="004935A9">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349C43" w14:textId="77777777" w:rsidR="00235F88" w:rsidRDefault="004935A9">
            <w:pPr>
              <w:pStyle w:val="Standard"/>
              <w:spacing w:after="0" w:line="254" w:lineRule="auto"/>
              <w:ind w:left="2" w:firstLine="0"/>
            </w:pPr>
            <w:r>
              <w:t>As set out in clause 11.5.</w:t>
            </w:r>
          </w:p>
        </w:tc>
      </w:tr>
      <w:tr w:rsidR="00235F88" w14:paraId="009BC303"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8F61807" w14:textId="77777777" w:rsidR="00235F88" w:rsidRDefault="004935A9">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404A0DB" w14:textId="77777777" w:rsidR="00235F88" w:rsidRDefault="004935A9">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235F88" w14:paraId="0BCED980"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94E835" w14:textId="77777777" w:rsidR="00235F88" w:rsidRDefault="004935A9">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59D3A35" w14:textId="77777777" w:rsidR="00235F88" w:rsidRDefault="004935A9">
            <w:pPr>
              <w:pStyle w:val="Standard"/>
              <w:spacing w:after="0" w:line="254" w:lineRule="auto"/>
              <w:ind w:left="2" w:firstLine="0"/>
            </w:pPr>
            <w:r>
              <w:t>Assessment of employment status using the ESI tool to determine if engagement is Inside or Outside IR35.</w:t>
            </w:r>
          </w:p>
        </w:tc>
      </w:tr>
    </w:tbl>
    <w:p w14:paraId="197AB99A" w14:textId="77777777" w:rsidR="00235F88" w:rsidRDefault="004935A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30031595"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2F01F8" w14:textId="77777777" w:rsidR="00235F88" w:rsidRDefault="004935A9">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A6B4355" w14:textId="77777777" w:rsidR="00235F88" w:rsidRDefault="004935A9">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235F88" w14:paraId="79324C10"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15FB8B8" w14:textId="77777777" w:rsidR="00235F88" w:rsidRDefault="004935A9">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03E182D" w14:textId="77777777" w:rsidR="00235F88" w:rsidRDefault="004935A9">
            <w:pPr>
              <w:pStyle w:val="Standard"/>
              <w:spacing w:after="0" w:line="25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235F88" w14:paraId="0D0E5AA9"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99D05B0" w14:textId="77777777" w:rsidR="00235F88" w:rsidRDefault="004935A9">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7EFFECA" w14:textId="77777777" w:rsidR="00235F88" w:rsidRDefault="004935A9">
            <w:pPr>
              <w:pStyle w:val="Standard"/>
              <w:spacing w:after="0" w:line="25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235F88" w14:paraId="1F7C9120"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AB8BF9C" w14:textId="77777777" w:rsidR="00235F88" w:rsidRDefault="004935A9">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9BC90C" w14:textId="77777777" w:rsidR="00235F88" w:rsidRDefault="004935A9">
            <w:pPr>
              <w:pStyle w:val="Standard"/>
              <w:spacing w:after="0" w:line="254" w:lineRule="auto"/>
              <w:ind w:left="2" w:firstLine="0"/>
            </w:pPr>
            <w:r>
              <w:t>Any of the 3 Lots specified in the ITT and Lots will be construed accordingly.</w:t>
            </w:r>
          </w:p>
        </w:tc>
      </w:tr>
      <w:tr w:rsidR="00235F88" w14:paraId="5CA86508"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8D84235" w14:textId="77777777" w:rsidR="00235F88" w:rsidRDefault="004935A9">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B70ACF7" w14:textId="77777777" w:rsidR="00235F88" w:rsidRDefault="004935A9">
            <w:pPr>
              <w:pStyle w:val="Standard"/>
              <w:spacing w:after="0" w:line="25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35F88" w14:paraId="4F62FA79"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338D3ED" w14:textId="77777777" w:rsidR="00235F88" w:rsidRDefault="004935A9">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626F3C6" w14:textId="77777777" w:rsidR="00235F88" w:rsidRDefault="004935A9">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35F88" w14:paraId="5F91A906"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32FE46D" w14:textId="77777777" w:rsidR="00235F88" w:rsidRDefault="004935A9">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F5AF5B9" w14:textId="77777777" w:rsidR="00235F88" w:rsidRDefault="004935A9">
            <w:pPr>
              <w:pStyle w:val="Standard"/>
              <w:spacing w:after="0" w:line="254" w:lineRule="auto"/>
              <w:ind w:left="2" w:firstLine="0"/>
            </w:pPr>
            <w:r>
              <w:t>The management information specified in Framework Agreement Schedule 6.</w:t>
            </w:r>
          </w:p>
        </w:tc>
      </w:tr>
      <w:tr w:rsidR="00235F88" w14:paraId="0F50A2A7"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20E3DE4" w14:textId="77777777" w:rsidR="00235F88" w:rsidRDefault="004935A9">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69578E" w14:textId="77777777" w:rsidR="00235F88" w:rsidRDefault="004935A9">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235F88" w14:paraId="31414BFB"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37C9FC2" w14:textId="77777777" w:rsidR="00235F88" w:rsidRDefault="004935A9">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F09AD10" w14:textId="77777777" w:rsidR="00235F88" w:rsidRDefault="004935A9">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310C97C1" w14:textId="77777777" w:rsidR="00235F88" w:rsidRDefault="004935A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5424E7CC"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268A19" w14:textId="77777777" w:rsidR="00235F88" w:rsidRDefault="004935A9">
            <w:pPr>
              <w:pStyle w:val="Standard"/>
              <w:spacing w:after="0" w:line="254" w:lineRule="auto"/>
              <w:ind w:left="0" w:firstLine="0"/>
            </w:pPr>
            <w:r>
              <w:rPr>
                <w:b/>
              </w:rPr>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08CC9C2" w14:textId="77777777" w:rsidR="00235F88" w:rsidRDefault="004935A9">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235F88" w14:paraId="6654706E"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DD7286" w14:textId="77777777" w:rsidR="00235F88" w:rsidRDefault="004935A9">
            <w:pPr>
              <w:pStyle w:val="Standard"/>
              <w:spacing w:after="0" w:line="254" w:lineRule="auto"/>
              <w:ind w:left="0" w:firstLine="0"/>
            </w:pPr>
            <w:r>
              <w:rPr>
                <w:b/>
              </w:rPr>
              <w:lastRenderedPageBreak/>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87F4A5C" w14:textId="77777777" w:rsidR="00235F88" w:rsidRDefault="004935A9">
            <w:pPr>
              <w:pStyle w:val="Standard"/>
              <w:spacing w:after="0" w:line="254" w:lineRule="auto"/>
              <w:ind w:left="2" w:right="37" w:firstLine="0"/>
            </w:pPr>
            <w:r>
              <w:t>An order for G-Cloud Services placed by a contracting body with the Supplier in accordance with the ordering processes.</w:t>
            </w:r>
          </w:p>
        </w:tc>
      </w:tr>
      <w:tr w:rsidR="00235F88" w14:paraId="434A158A"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06A10F7" w14:textId="77777777" w:rsidR="00235F88" w:rsidRDefault="004935A9">
            <w:pPr>
              <w:pStyle w:val="Standard"/>
              <w:spacing w:after="0" w:line="254" w:lineRule="auto"/>
              <w:ind w:left="0" w:firstLine="0"/>
            </w:pPr>
            <w:r>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019A7E1" w14:textId="77777777" w:rsidR="00235F88" w:rsidRDefault="004935A9">
            <w:pPr>
              <w:pStyle w:val="Standard"/>
              <w:spacing w:after="0" w:line="254" w:lineRule="auto"/>
              <w:ind w:left="2" w:firstLine="0"/>
            </w:pPr>
            <w:r>
              <w:t>The order form set out in Part A of the Call-Off Contract to be used by a Buyer to order G-Cloud Services.</w:t>
            </w:r>
          </w:p>
        </w:tc>
      </w:tr>
      <w:tr w:rsidR="00235F88" w14:paraId="4DA0D0D9"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292ED2" w14:textId="77777777" w:rsidR="00235F88" w:rsidRDefault="004935A9">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2F5E00B" w14:textId="77777777" w:rsidR="00235F88" w:rsidRDefault="004935A9">
            <w:pPr>
              <w:pStyle w:val="Standard"/>
              <w:spacing w:after="0" w:line="254" w:lineRule="auto"/>
              <w:ind w:left="2" w:firstLine="0"/>
            </w:pPr>
            <w:r>
              <w:t>G-Cloud Services which are the subject of an order by the Buyer.</w:t>
            </w:r>
          </w:p>
        </w:tc>
      </w:tr>
      <w:tr w:rsidR="00235F88" w14:paraId="7AF42239"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90048" w14:textId="77777777" w:rsidR="00235F88" w:rsidRDefault="004935A9">
            <w:pPr>
              <w:pStyle w:val="Standard"/>
              <w:spacing w:after="0" w:line="254" w:lineRule="auto"/>
              <w:ind w:left="0" w:firstLine="0"/>
            </w:pPr>
            <w:r>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60C8FC4" w14:textId="77777777" w:rsidR="00235F88" w:rsidRDefault="004935A9">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235F88" w14:paraId="20618521"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2D1E49D" w14:textId="77777777" w:rsidR="00235F88" w:rsidRDefault="004935A9">
            <w:pPr>
              <w:pStyle w:val="Standard"/>
              <w:spacing w:after="0" w:line="254" w:lineRule="auto"/>
              <w:ind w:left="0" w:firstLine="0"/>
            </w:pPr>
            <w:r>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93C10E9" w14:textId="77777777" w:rsidR="00235F88" w:rsidRDefault="004935A9">
            <w:pPr>
              <w:pStyle w:val="Standard"/>
              <w:spacing w:after="0" w:line="254" w:lineRule="auto"/>
              <w:ind w:left="2" w:firstLine="0"/>
            </w:pPr>
            <w:r>
              <w:t>The Buyer or the Supplier and ‘Parties’ will be interpreted accordingly.</w:t>
            </w:r>
          </w:p>
        </w:tc>
      </w:tr>
      <w:tr w:rsidR="00235F88" w14:paraId="009EC4E5"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83CFC3B" w14:textId="77777777" w:rsidR="00235F88" w:rsidRDefault="004935A9">
            <w:pPr>
              <w:pStyle w:val="Standard"/>
              <w:spacing w:after="0" w:line="254" w:lineRule="auto"/>
              <w:ind w:left="0" w:firstLine="0"/>
            </w:pPr>
            <w:r>
              <w:rPr>
                <w:b/>
              </w:rPr>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6A55AF2" w14:textId="77777777" w:rsidR="00235F88" w:rsidRDefault="004935A9">
            <w:pPr>
              <w:pStyle w:val="Standard"/>
              <w:spacing w:after="0" w:line="254" w:lineRule="auto"/>
              <w:ind w:left="2" w:firstLine="0"/>
            </w:pPr>
            <w:r>
              <w:t>Takes the meaning given in the UK GDPR.</w:t>
            </w:r>
          </w:p>
        </w:tc>
      </w:tr>
      <w:tr w:rsidR="00235F88" w14:paraId="556FB06E"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F42389" w14:textId="77777777" w:rsidR="00235F88" w:rsidRDefault="004935A9">
            <w:pPr>
              <w:pStyle w:val="Standard"/>
              <w:spacing w:after="0" w:line="254" w:lineRule="auto"/>
              <w:ind w:left="0" w:firstLine="0"/>
            </w:pPr>
            <w:r>
              <w:rPr>
                <w:b/>
              </w:rPr>
              <w:lastRenderedPageBreak/>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2042E43" w14:textId="77777777" w:rsidR="00235F88" w:rsidRDefault="004935A9">
            <w:pPr>
              <w:pStyle w:val="Standard"/>
              <w:spacing w:after="0" w:line="254" w:lineRule="auto"/>
              <w:ind w:left="2" w:firstLine="0"/>
            </w:pPr>
            <w:r>
              <w:t>Takes the meaning given in the UK GDPR.</w:t>
            </w:r>
          </w:p>
        </w:tc>
      </w:tr>
      <w:tr w:rsidR="00235F88" w14:paraId="41423AB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8D061F9" w14:textId="77777777" w:rsidR="00235F88" w:rsidRDefault="004935A9">
            <w:pPr>
              <w:pStyle w:val="Standard"/>
              <w:spacing w:after="0" w:line="254" w:lineRule="auto"/>
              <w:ind w:left="0" w:firstLine="0"/>
            </w:pPr>
            <w:r>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4B6A85" w14:textId="77777777" w:rsidR="00235F88" w:rsidRDefault="004935A9">
            <w:pPr>
              <w:pStyle w:val="Standard"/>
              <w:spacing w:after="0" w:line="254" w:lineRule="auto"/>
              <w:ind w:left="2" w:firstLine="0"/>
            </w:pPr>
            <w:r>
              <w:t>The government marketplace where Services are available for Buyers to buy.</w:t>
            </w:r>
          </w:p>
        </w:tc>
      </w:tr>
      <w:tr w:rsidR="00235F88" w14:paraId="3DF7649D"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D38CD9" w14:textId="77777777" w:rsidR="00235F88" w:rsidRDefault="004935A9">
            <w:pPr>
              <w:pStyle w:val="Standard"/>
              <w:spacing w:after="0" w:line="254" w:lineRule="auto"/>
              <w:ind w:left="0" w:firstLine="0"/>
            </w:pPr>
            <w:r>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2CF18CD" w14:textId="77777777" w:rsidR="00235F88" w:rsidRDefault="004935A9">
            <w:pPr>
              <w:pStyle w:val="Standard"/>
              <w:spacing w:after="0" w:line="254" w:lineRule="auto"/>
              <w:ind w:left="2" w:firstLine="0"/>
            </w:pPr>
            <w:r>
              <w:t>Takes the meaning given in the UK GDPR.</w:t>
            </w:r>
          </w:p>
        </w:tc>
      </w:tr>
      <w:tr w:rsidR="00235F88" w14:paraId="43A22655"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DBA357" w14:textId="77777777" w:rsidR="00235F88" w:rsidRDefault="004935A9">
            <w:pPr>
              <w:pStyle w:val="Standard"/>
              <w:spacing w:after="0" w:line="254" w:lineRule="auto"/>
              <w:ind w:left="0" w:firstLine="0"/>
            </w:pPr>
            <w:r>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316254F" w14:textId="77777777" w:rsidR="00235F88" w:rsidRDefault="004935A9">
            <w:pPr>
              <w:pStyle w:val="Standard"/>
              <w:spacing w:after="0" w:line="254" w:lineRule="auto"/>
              <w:ind w:left="2" w:firstLine="0"/>
            </w:pPr>
            <w:r>
              <w:t>Takes the meaning given in the UK GDPR.</w:t>
            </w:r>
          </w:p>
        </w:tc>
      </w:tr>
      <w:tr w:rsidR="00235F88" w14:paraId="600B9B08"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EA57487" w14:textId="77777777" w:rsidR="00235F88" w:rsidRDefault="004935A9">
            <w:pPr>
              <w:pStyle w:val="Standard"/>
              <w:spacing w:after="0" w:line="254" w:lineRule="auto"/>
              <w:ind w:left="0" w:firstLine="0"/>
            </w:pPr>
            <w:r>
              <w:rPr>
                <w:b/>
              </w:rPr>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743D3A" w14:textId="77777777" w:rsidR="00235F88" w:rsidRDefault="004935A9">
            <w:pPr>
              <w:pStyle w:val="Standard"/>
              <w:spacing w:after="5" w:line="242" w:lineRule="auto"/>
              <w:ind w:left="2" w:firstLine="0"/>
            </w:pPr>
            <w:r>
              <w:t>To directly or indirectly offer, promise or give any person working for or engaged by a Buyer or CCS a financial or other advantage to:</w:t>
            </w:r>
          </w:p>
          <w:p w14:paraId="425DC046" w14:textId="77777777" w:rsidR="00235F88" w:rsidRDefault="004935A9" w:rsidP="00447C77">
            <w:pPr>
              <w:pStyle w:val="Standard"/>
              <w:numPr>
                <w:ilvl w:val="0"/>
                <w:numId w:val="75"/>
              </w:numPr>
              <w:spacing w:after="0" w:line="280" w:lineRule="auto"/>
              <w:ind w:hanging="360"/>
            </w:pPr>
            <w:r>
              <w:t>induce that person to perform improperly a relevant function or activity</w:t>
            </w:r>
          </w:p>
          <w:p w14:paraId="21A60DFB" w14:textId="77777777" w:rsidR="00235F88" w:rsidRDefault="004935A9">
            <w:pPr>
              <w:pStyle w:val="Standard"/>
              <w:numPr>
                <w:ilvl w:val="0"/>
                <w:numId w:val="13"/>
              </w:numPr>
              <w:spacing w:after="23" w:line="276" w:lineRule="auto"/>
              <w:ind w:hanging="360"/>
            </w:pPr>
            <w:r>
              <w:t>reward that person for improper performance of a relevant function or activity</w:t>
            </w:r>
          </w:p>
          <w:p w14:paraId="7A7313C5" w14:textId="77777777" w:rsidR="00235F88" w:rsidRDefault="004935A9">
            <w:pPr>
              <w:pStyle w:val="Standard"/>
              <w:numPr>
                <w:ilvl w:val="0"/>
                <w:numId w:val="13"/>
              </w:numPr>
              <w:spacing w:after="64" w:line="254" w:lineRule="auto"/>
              <w:ind w:hanging="360"/>
            </w:pPr>
            <w:r>
              <w:t>commit any offence:</w:t>
            </w:r>
          </w:p>
          <w:p w14:paraId="2BCA789C" w14:textId="77777777" w:rsidR="00235F88" w:rsidRDefault="004935A9">
            <w:pPr>
              <w:pStyle w:val="Standard"/>
              <w:numPr>
                <w:ilvl w:val="1"/>
                <w:numId w:val="13"/>
              </w:numPr>
              <w:spacing w:after="64" w:line="254" w:lineRule="auto"/>
              <w:ind w:hanging="247"/>
            </w:pPr>
            <w:r>
              <w:t>under the Bribery Act 2010</w:t>
            </w:r>
          </w:p>
          <w:p w14:paraId="1181BEE2" w14:textId="77777777" w:rsidR="00235F88" w:rsidRDefault="004935A9">
            <w:pPr>
              <w:pStyle w:val="Standard"/>
              <w:numPr>
                <w:ilvl w:val="1"/>
                <w:numId w:val="13"/>
              </w:numPr>
              <w:spacing w:after="64" w:line="254" w:lineRule="auto"/>
              <w:ind w:hanging="247"/>
            </w:pPr>
            <w:r>
              <w:t>under legislation creating offences concerning Fraud</w:t>
            </w:r>
          </w:p>
          <w:p w14:paraId="39849F25" w14:textId="77777777" w:rsidR="00235F88" w:rsidRDefault="004935A9">
            <w:pPr>
              <w:pStyle w:val="Standard"/>
              <w:numPr>
                <w:ilvl w:val="1"/>
                <w:numId w:val="13"/>
              </w:numPr>
              <w:spacing w:after="64" w:line="254" w:lineRule="auto"/>
              <w:ind w:hanging="247"/>
            </w:pPr>
            <w:r>
              <w:t>at common Law concerning Fraud</w:t>
            </w:r>
          </w:p>
          <w:p w14:paraId="2FDA2D60" w14:textId="77777777" w:rsidR="00235F88" w:rsidRDefault="004935A9">
            <w:pPr>
              <w:pStyle w:val="Standard"/>
              <w:numPr>
                <w:ilvl w:val="1"/>
                <w:numId w:val="13"/>
              </w:numPr>
              <w:spacing w:after="64" w:line="254" w:lineRule="auto"/>
              <w:ind w:hanging="247"/>
            </w:pPr>
            <w:r>
              <w:t>committing or attempting or conspiring to commit Fraud</w:t>
            </w:r>
          </w:p>
        </w:tc>
      </w:tr>
    </w:tbl>
    <w:p w14:paraId="384775F9" w14:textId="77777777" w:rsidR="00235F88" w:rsidRDefault="004935A9">
      <w:pPr>
        <w:pStyle w:val="Standard"/>
        <w:spacing w:after="0" w:line="254" w:lineRule="auto"/>
        <w:ind w:left="0" w:firstLine="0"/>
        <w:jc w:val="both"/>
      </w:pPr>
      <w:r>
        <w:t xml:space="preserve"> </w:t>
      </w:r>
    </w:p>
    <w:p w14:paraId="288592CC" w14:textId="77777777" w:rsidR="00235F88" w:rsidRDefault="00235F88">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17C681C8"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75D5E93" w14:textId="77777777" w:rsidR="00235F88" w:rsidRDefault="004935A9">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401E54D" w14:textId="77777777" w:rsidR="00235F88" w:rsidRDefault="004935A9">
            <w:pPr>
              <w:pStyle w:val="Standard"/>
              <w:spacing w:after="0" w:line="25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35F88" w14:paraId="1309102A"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56DA216" w14:textId="77777777" w:rsidR="00235F88" w:rsidRDefault="004935A9">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9EFE3F5" w14:textId="77777777" w:rsidR="00235F88" w:rsidRDefault="004935A9">
            <w:pPr>
              <w:pStyle w:val="Standard"/>
              <w:spacing w:after="0" w:line="254" w:lineRule="auto"/>
              <w:ind w:left="2" w:firstLine="0"/>
            </w:pPr>
            <w:r>
              <w:t>Assets and property including technical infrastructure, IPRs and equipment.</w:t>
            </w:r>
          </w:p>
        </w:tc>
      </w:tr>
      <w:tr w:rsidR="00235F88" w14:paraId="4899E953"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BDCCC9" w14:textId="77777777" w:rsidR="00235F88" w:rsidRDefault="004935A9">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5661755" w14:textId="77777777" w:rsidR="00235F88" w:rsidRDefault="004935A9">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35F88" w14:paraId="6F4B9D7B"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3990000" w14:textId="77777777" w:rsidR="00235F88" w:rsidRDefault="004935A9">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A1DA97" w14:textId="77777777" w:rsidR="00235F88" w:rsidRDefault="004935A9">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235F88" w14:paraId="32C7F1C9"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2E57497" w14:textId="77777777" w:rsidR="00235F88" w:rsidRDefault="004935A9">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7B696E6" w14:textId="77777777" w:rsidR="00235F88" w:rsidRDefault="004935A9">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235F88" w14:paraId="60BAD1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B938C27" w14:textId="77777777" w:rsidR="00235F88" w:rsidRDefault="004935A9">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6748FBB" w14:textId="77777777" w:rsidR="00235F88" w:rsidRDefault="004935A9">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235F88" w14:paraId="745265E4"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0109ED" w14:textId="77777777" w:rsidR="00235F88" w:rsidRDefault="004935A9">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E6C64E" w14:textId="77777777" w:rsidR="00235F88" w:rsidRDefault="004935A9">
            <w:pPr>
              <w:pStyle w:val="Standard"/>
              <w:spacing w:after="0" w:line="254" w:lineRule="auto"/>
              <w:ind w:left="2" w:firstLine="0"/>
            </w:pPr>
            <w:r>
              <w:t>A transfer of employment to which the employment regulations applies.</w:t>
            </w:r>
          </w:p>
        </w:tc>
      </w:tr>
      <w:tr w:rsidR="00235F88" w14:paraId="25621456"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81BC794" w14:textId="77777777" w:rsidR="00235F88" w:rsidRDefault="004935A9">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CC43408" w14:textId="77777777" w:rsidR="00235F88" w:rsidRDefault="004935A9">
            <w:pPr>
              <w:pStyle w:val="Standard"/>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0E0D0AC0" w14:textId="77777777" w:rsidR="00235F88" w:rsidRDefault="004935A9">
            <w:pPr>
              <w:pStyle w:val="Standard"/>
              <w:spacing w:after="0" w:line="254" w:lineRule="auto"/>
              <w:ind w:left="2" w:firstLine="0"/>
            </w:pPr>
            <w:r>
              <w:t>Off Contract, whether those services are provided by the Buyer or a third party.</w:t>
            </w:r>
          </w:p>
        </w:tc>
      </w:tr>
      <w:tr w:rsidR="00235F88" w14:paraId="2FBE4114"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EB2DDA4" w14:textId="77777777" w:rsidR="00235F88" w:rsidRDefault="004935A9">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EDB178" w14:textId="77777777" w:rsidR="00235F88" w:rsidRDefault="004935A9">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235F88" w14:paraId="2A33C2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0D3791A" w14:textId="77777777" w:rsidR="00235F88" w:rsidRDefault="004935A9">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BD9B64F" w14:textId="77777777" w:rsidR="00235F88" w:rsidRDefault="004935A9">
            <w:pPr>
              <w:pStyle w:val="Standard"/>
              <w:spacing w:after="0" w:line="254" w:lineRule="auto"/>
              <w:ind w:left="2" w:firstLine="0"/>
            </w:pPr>
            <w:r>
              <w:t>The Supplier's security management plan developed by the Supplier in accordance with clause 16.1.</w:t>
            </w:r>
          </w:p>
        </w:tc>
      </w:tr>
    </w:tbl>
    <w:p w14:paraId="1EC12A3E" w14:textId="77777777" w:rsidR="00235F88" w:rsidRDefault="004935A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5BB48736"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37E3E7F" w14:textId="77777777" w:rsidR="00235F88" w:rsidRDefault="004935A9">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309442" w14:textId="77777777" w:rsidR="00235F88" w:rsidRDefault="004935A9">
            <w:pPr>
              <w:pStyle w:val="Standard"/>
              <w:spacing w:after="0" w:line="254" w:lineRule="auto"/>
              <w:ind w:left="2" w:firstLine="0"/>
            </w:pPr>
            <w:r>
              <w:t>The services ordered by the Buyer as set out in the Order Form.</w:t>
            </w:r>
          </w:p>
        </w:tc>
      </w:tr>
      <w:tr w:rsidR="00235F88" w14:paraId="5ED89B4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B3F749" w14:textId="77777777" w:rsidR="00235F88" w:rsidRDefault="004935A9">
            <w:pPr>
              <w:pStyle w:val="Standard"/>
              <w:spacing w:after="0" w:line="254" w:lineRule="auto"/>
              <w:ind w:left="0" w:firstLine="0"/>
            </w:pPr>
            <w:r>
              <w:rPr>
                <w:b/>
              </w:rPr>
              <w:lastRenderedPageBreak/>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E228F1A" w14:textId="77777777" w:rsidR="00235F88" w:rsidRDefault="004935A9">
            <w:pPr>
              <w:pStyle w:val="Standard"/>
              <w:spacing w:after="0" w:line="254" w:lineRule="auto"/>
              <w:ind w:left="2" w:firstLine="0"/>
            </w:pPr>
            <w:r>
              <w:t>Data that is owned or managed by the Buyer and used for the G-Cloud Services, including backup data.</w:t>
            </w:r>
          </w:p>
        </w:tc>
      </w:tr>
      <w:tr w:rsidR="00235F88" w14:paraId="655890C6"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C9F3E5" w14:textId="77777777" w:rsidR="00235F88" w:rsidRDefault="004935A9">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C9E70C1" w14:textId="77777777" w:rsidR="00235F88" w:rsidRDefault="004935A9">
            <w:pPr>
              <w:pStyle w:val="Standard"/>
              <w:spacing w:after="0" w:line="254" w:lineRule="auto"/>
              <w:ind w:left="2" w:firstLine="0"/>
            </w:pPr>
            <w:r>
              <w:t>The definition of the Supplier's G-Cloud Services provided as part of their Application that includes, but isn’t limited to, those items listed in Clause 2 (Services) of the Framework Agreement.</w:t>
            </w:r>
          </w:p>
        </w:tc>
      </w:tr>
      <w:tr w:rsidR="00235F88" w14:paraId="2028BBD9"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1B6F518" w14:textId="77777777" w:rsidR="00235F88" w:rsidRDefault="004935A9">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2E5422E" w14:textId="77777777" w:rsidR="00235F88" w:rsidRDefault="004935A9">
            <w:pPr>
              <w:pStyle w:val="Standard"/>
              <w:spacing w:after="0" w:line="254" w:lineRule="auto"/>
              <w:ind w:left="2" w:firstLine="0"/>
            </w:pPr>
            <w:r>
              <w:t>The description of the Supplier service offering as published on the Platform.</w:t>
            </w:r>
          </w:p>
        </w:tc>
      </w:tr>
      <w:tr w:rsidR="00235F88" w14:paraId="107BC747"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5BB4534" w14:textId="77777777" w:rsidR="00235F88" w:rsidRDefault="004935A9">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C5ABFC6" w14:textId="77777777" w:rsidR="00235F88" w:rsidRDefault="004935A9">
            <w:pPr>
              <w:pStyle w:val="Standard"/>
              <w:spacing w:after="0" w:line="254" w:lineRule="auto"/>
              <w:ind w:left="2" w:firstLine="0"/>
            </w:pPr>
            <w:r>
              <w:t>The Personal Data supplied by a Buyer to the Supplier in the course of the use of the G-Cloud Services for purposes of or in connection with this Call-Off Contract.</w:t>
            </w:r>
          </w:p>
        </w:tc>
      </w:tr>
      <w:tr w:rsidR="00235F88" w14:paraId="4A91A4F6"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798B90B" w14:textId="77777777" w:rsidR="00235F88" w:rsidRDefault="004935A9">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FFDB6D" w14:textId="77777777" w:rsidR="00235F88" w:rsidRDefault="004935A9">
            <w:pPr>
              <w:pStyle w:val="Standard"/>
              <w:spacing w:after="0" w:line="254" w:lineRule="auto"/>
              <w:ind w:left="2" w:firstLine="0"/>
            </w:pPr>
            <w:r>
              <w:t xml:space="preserve">The approval process used by a central government Buyer if it needs to spend money on certain digital or technology services, see </w:t>
            </w:r>
            <w:hyperlink r:id="rId34" w:history="1">
              <w:r>
                <w:rPr>
                  <w:u w:val="single"/>
                </w:rPr>
                <w:t>https://www.gov.uk/service-manual/agile-delivery/spend-controlsche ck-if-you-need-approval-to-spend-money-on-a-service</w:t>
              </w:r>
            </w:hyperlink>
            <w:hyperlink r:id="rId35" w:history="1">
              <w:r>
                <w:t xml:space="preserve"> </w:t>
              </w:r>
            </w:hyperlink>
          </w:p>
        </w:tc>
      </w:tr>
      <w:tr w:rsidR="00235F88" w14:paraId="7CC2EED8"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724C54" w14:textId="77777777" w:rsidR="00235F88" w:rsidRDefault="004935A9">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E71FFC" w14:textId="77777777" w:rsidR="00235F88" w:rsidRDefault="004935A9">
            <w:pPr>
              <w:pStyle w:val="Standard"/>
              <w:spacing w:after="0" w:line="254" w:lineRule="auto"/>
              <w:ind w:left="2" w:firstLine="0"/>
            </w:pPr>
            <w:r>
              <w:t>The Start date of this Call-Off Contract as set out in the Order Form.</w:t>
            </w:r>
          </w:p>
        </w:tc>
      </w:tr>
      <w:tr w:rsidR="00235F88" w14:paraId="176D4C8B"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51CEAD" w14:textId="77777777" w:rsidR="00235F88" w:rsidRDefault="004935A9">
            <w:pPr>
              <w:pStyle w:val="Standard"/>
              <w:spacing w:after="0" w:line="254" w:lineRule="auto"/>
              <w:ind w:left="0" w:firstLine="0"/>
            </w:pPr>
            <w:r>
              <w:rPr>
                <w:b/>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672A694" w14:textId="77777777" w:rsidR="00235F88" w:rsidRDefault="004935A9">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35F88" w14:paraId="2A7669F9"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1E1CA1" w14:textId="77777777" w:rsidR="00235F88" w:rsidRDefault="004935A9">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93D25CE" w14:textId="77777777" w:rsidR="00235F88" w:rsidRDefault="004935A9">
            <w:pPr>
              <w:pStyle w:val="Standard"/>
              <w:spacing w:after="18" w:line="254" w:lineRule="auto"/>
              <w:ind w:left="2" w:firstLine="0"/>
            </w:pPr>
            <w:r>
              <w:t>Any third party engaged by the Supplier under a subcontract</w:t>
            </w:r>
          </w:p>
          <w:p w14:paraId="79E01717" w14:textId="77777777" w:rsidR="00235F88" w:rsidRDefault="004935A9">
            <w:pPr>
              <w:pStyle w:val="Standard"/>
              <w:spacing w:after="2" w:line="254" w:lineRule="auto"/>
              <w:ind w:left="2" w:firstLine="0"/>
            </w:pPr>
            <w:r>
              <w:t>(permitted under the Framework Agreement and the Call-Off</w:t>
            </w:r>
          </w:p>
          <w:p w14:paraId="24E2C398" w14:textId="77777777" w:rsidR="00235F88" w:rsidRDefault="004935A9">
            <w:pPr>
              <w:pStyle w:val="Standard"/>
              <w:spacing w:after="0" w:line="254" w:lineRule="auto"/>
              <w:ind w:left="2" w:firstLine="0"/>
            </w:pPr>
            <w:r>
              <w:t>Contract) and its servants or agents in connection with the provision of G-Cloud Services.</w:t>
            </w:r>
          </w:p>
        </w:tc>
      </w:tr>
      <w:tr w:rsidR="00235F88" w14:paraId="749B65C5"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BCC4170" w14:textId="77777777" w:rsidR="00235F88" w:rsidRDefault="004935A9">
            <w:pPr>
              <w:pStyle w:val="Standard"/>
              <w:spacing w:after="0" w:line="254" w:lineRule="auto"/>
              <w:ind w:left="0" w:firstLine="0"/>
            </w:pPr>
            <w:proofErr w:type="spellStart"/>
            <w:r>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5F72036" w14:textId="77777777" w:rsidR="00235F88" w:rsidRDefault="004935A9">
            <w:pPr>
              <w:pStyle w:val="Standard"/>
              <w:spacing w:after="0" w:line="254" w:lineRule="auto"/>
              <w:ind w:left="2" w:firstLine="0"/>
            </w:pPr>
            <w:r>
              <w:t>Any third party appointed to process Personal Data on behalf of the Supplier under this Call-Off Contract.</w:t>
            </w:r>
          </w:p>
        </w:tc>
      </w:tr>
      <w:tr w:rsidR="00235F88" w14:paraId="0381B48C"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C3294" w14:textId="77777777" w:rsidR="00235F88" w:rsidRDefault="004935A9">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B4CFC8E" w14:textId="77777777" w:rsidR="00235F88" w:rsidRDefault="004935A9">
            <w:pPr>
              <w:pStyle w:val="Standard"/>
              <w:spacing w:after="0" w:line="254" w:lineRule="auto"/>
              <w:ind w:left="2" w:firstLine="0"/>
            </w:pPr>
            <w:r>
              <w:t>The person, firm or company identified in the Order Form.</w:t>
            </w:r>
          </w:p>
        </w:tc>
      </w:tr>
      <w:tr w:rsidR="00235F88" w14:paraId="59E85DC6"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1F81423" w14:textId="77777777" w:rsidR="00235F88" w:rsidRDefault="004935A9">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5293BCF" w14:textId="77777777" w:rsidR="00235F88" w:rsidRDefault="004935A9">
            <w:pPr>
              <w:pStyle w:val="Standard"/>
              <w:spacing w:after="0" w:line="254" w:lineRule="auto"/>
              <w:ind w:left="2" w:firstLine="0"/>
            </w:pPr>
            <w:r>
              <w:t>The representative appointed by the Supplier from time to time in relation to the Call-Off Contract.</w:t>
            </w:r>
          </w:p>
        </w:tc>
      </w:tr>
    </w:tbl>
    <w:p w14:paraId="42624C25" w14:textId="77777777" w:rsidR="00235F88" w:rsidRDefault="004935A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35F88" w14:paraId="2492B65A"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01011C4" w14:textId="77777777" w:rsidR="00235F88" w:rsidRDefault="004935A9">
            <w:pPr>
              <w:pStyle w:val="Standard"/>
              <w:spacing w:after="0" w:line="254" w:lineRule="auto"/>
              <w:ind w:left="0" w:firstLine="0"/>
            </w:pPr>
            <w:r>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3865C61" w14:textId="77777777" w:rsidR="00235F88" w:rsidRDefault="004935A9">
            <w:pPr>
              <w:pStyle w:val="Standard"/>
              <w:spacing w:after="0" w:line="254" w:lineRule="auto"/>
              <w:ind w:left="2" w:firstLine="0"/>
            </w:pPr>
            <w:r>
              <w:t>All persons employed by the Supplier together with the Supplier’s servants, agents, suppliers and subcontractors used in the performance of its obligations under this Call-Off Contract.</w:t>
            </w:r>
          </w:p>
        </w:tc>
      </w:tr>
      <w:tr w:rsidR="00235F88" w14:paraId="1BEF8415"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B6A6E9E" w14:textId="77777777" w:rsidR="00235F88" w:rsidRDefault="004935A9">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D2267A9" w14:textId="77777777" w:rsidR="00235F88" w:rsidRDefault="004935A9">
            <w:pPr>
              <w:pStyle w:val="Standard"/>
              <w:spacing w:after="0" w:line="254" w:lineRule="auto"/>
              <w:ind w:left="2" w:firstLine="0"/>
            </w:pPr>
            <w:r>
              <w:t>The relevant G-Cloud Service terms and conditions as set out in the Terms and Conditions document supplied as part of the Supplier’s Application.</w:t>
            </w:r>
          </w:p>
        </w:tc>
      </w:tr>
      <w:tr w:rsidR="00235F88" w14:paraId="630DCE3A"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EAACA42" w14:textId="77777777" w:rsidR="00235F88" w:rsidRDefault="004935A9">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91E1B66" w14:textId="77777777" w:rsidR="00235F88" w:rsidRDefault="004935A9">
            <w:pPr>
              <w:pStyle w:val="Standard"/>
              <w:spacing w:after="0" w:line="254" w:lineRule="auto"/>
              <w:ind w:left="2" w:firstLine="0"/>
            </w:pPr>
            <w:r>
              <w:t>The term of this Call-Off Contract as set out in the Order Form.</w:t>
            </w:r>
          </w:p>
        </w:tc>
      </w:tr>
      <w:tr w:rsidR="00235F88" w14:paraId="2447BC8F"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3AD6D6D" w14:textId="77777777" w:rsidR="00235F88" w:rsidRDefault="004935A9">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F4BA6B8" w14:textId="77777777" w:rsidR="00235F88" w:rsidRDefault="004935A9">
            <w:pPr>
              <w:pStyle w:val="Standard"/>
              <w:spacing w:after="0" w:line="254" w:lineRule="auto"/>
              <w:ind w:left="2" w:firstLine="0"/>
            </w:pPr>
            <w:r>
              <w:t>This has the meaning given to it in clause 32 (Variation process).</w:t>
            </w:r>
          </w:p>
        </w:tc>
      </w:tr>
      <w:tr w:rsidR="00235F88" w14:paraId="7A1D6E3C"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F197A03" w14:textId="77777777" w:rsidR="00235F88" w:rsidRDefault="004935A9">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F6AAA8B" w14:textId="77777777" w:rsidR="00235F88" w:rsidRDefault="004935A9">
            <w:pPr>
              <w:pStyle w:val="Standard"/>
              <w:spacing w:after="0" w:line="254" w:lineRule="auto"/>
              <w:ind w:left="2" w:firstLine="0"/>
            </w:pPr>
            <w:r>
              <w:t>Any day other than a Saturday, Sunday or public holiday in England and Wales.</w:t>
            </w:r>
          </w:p>
        </w:tc>
      </w:tr>
      <w:tr w:rsidR="00235F88" w14:paraId="7B129757"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61AE889" w14:textId="77777777" w:rsidR="00235F88" w:rsidRDefault="004935A9">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157A99B" w14:textId="77777777" w:rsidR="00235F88" w:rsidRDefault="004935A9">
            <w:pPr>
              <w:pStyle w:val="Standard"/>
              <w:spacing w:after="0" w:line="254" w:lineRule="auto"/>
              <w:ind w:left="2" w:firstLine="0"/>
            </w:pPr>
            <w:r>
              <w:t>A contract year.</w:t>
            </w:r>
          </w:p>
        </w:tc>
      </w:tr>
    </w:tbl>
    <w:p w14:paraId="1344E45C" w14:textId="77777777" w:rsidR="00235F88" w:rsidRDefault="004935A9">
      <w:pPr>
        <w:pStyle w:val="Standard"/>
        <w:spacing w:after="0" w:line="254" w:lineRule="auto"/>
        <w:ind w:left="1142" w:firstLine="0"/>
        <w:jc w:val="both"/>
      </w:pPr>
      <w:r>
        <w:t xml:space="preserve"> </w:t>
      </w:r>
      <w:r>
        <w:tab/>
      </w:r>
    </w:p>
    <w:p w14:paraId="54F96BB9" w14:textId="77777777" w:rsidR="00235F88" w:rsidRDefault="004935A9">
      <w:pPr>
        <w:pStyle w:val="Heading2"/>
        <w:ind w:left="1113" w:firstLine="1118"/>
      </w:pPr>
      <w:r>
        <w:t>Schedule 7: UK GDPR Information</w:t>
      </w:r>
    </w:p>
    <w:p w14:paraId="7FA66AED" w14:textId="77777777" w:rsidR="00235F88" w:rsidRDefault="004935A9">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2E60F452" w14:textId="77777777" w:rsidR="00235F88" w:rsidRDefault="004935A9">
      <w:pPr>
        <w:pStyle w:val="Heading2"/>
        <w:spacing w:after="260" w:line="240" w:lineRule="auto"/>
        <w:ind w:left="1113" w:firstLine="1118"/>
      </w:pPr>
      <w:r>
        <w:lastRenderedPageBreak/>
        <w:t>Annex 1: Processing Personal Data</w:t>
      </w:r>
    </w:p>
    <w:p w14:paraId="5889A8C2" w14:textId="77777777" w:rsidR="00235F88" w:rsidRDefault="004935A9">
      <w:pPr>
        <w:pStyle w:val="Standard"/>
        <w:spacing w:after="0" w:line="240" w:lineRule="auto"/>
        <w:ind w:right="14"/>
      </w:pPr>
      <w:r>
        <w:t>This Annex shall be completed by the Controller, who may take account of the view of the</w:t>
      </w:r>
    </w:p>
    <w:p w14:paraId="341BF272" w14:textId="77777777" w:rsidR="00235F88" w:rsidRDefault="004935A9">
      <w:pPr>
        <w:pStyle w:val="Standard"/>
        <w:spacing w:after="345" w:line="240" w:lineRule="auto"/>
        <w:ind w:right="14"/>
      </w:pPr>
      <w:r>
        <w:t>Processors, however the final decision as to the content of this Annex shall be with the Buyer at its absolute discretion.</w:t>
      </w:r>
    </w:p>
    <w:p w14:paraId="2F30BC55" w14:textId="330C5C40" w:rsidR="00235F88" w:rsidRDefault="004935A9">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rsidR="00923F6A">
        <w:tab/>
      </w:r>
      <w:r>
        <w:t>The contact details of the Buyer’s Data Protection Officer are:</w:t>
      </w:r>
      <w:r w:rsidR="00923F6A">
        <w:tab/>
      </w:r>
      <w:r w:rsidR="00923F6A">
        <w:tab/>
      </w:r>
      <w:r w:rsidR="00923F6A">
        <w:tab/>
      </w:r>
      <w:r w:rsidR="00923F6A">
        <w:tab/>
      </w:r>
      <w:r w:rsidR="00370432" w:rsidRPr="00370432">
        <w:rPr>
          <w:color w:val="C00000"/>
          <w:spacing w:val="2"/>
          <w:shd w:val="clear" w:color="auto" w:fill="FFFFFF"/>
        </w:rPr>
        <w:t>REDACTED TEXT under FOIA Section 40, Personal Information.</w:t>
      </w:r>
    </w:p>
    <w:p w14:paraId="7BB5D634" w14:textId="19098400" w:rsidR="00235F88" w:rsidRDefault="009B2CBA" w:rsidP="009B2CBA">
      <w:pPr>
        <w:pStyle w:val="Standard"/>
        <w:ind w:left="1838" w:right="14" w:hanging="720"/>
      </w:pPr>
      <w:r>
        <w:t xml:space="preserve">1.2       </w:t>
      </w:r>
      <w:r w:rsidR="004935A9">
        <w:t xml:space="preserve">The contact details of the Supplier’s Data Protection Officer are: </w:t>
      </w:r>
      <w:r>
        <w:t xml:space="preserve">Zendesk’s Group Privacy    Practices and Office contact </w:t>
      </w:r>
      <w:hyperlink r:id="rId36" w:history="1">
        <w:r w:rsidRPr="009B2CBA">
          <w:t>euprivacy@zendesk.com</w:t>
        </w:r>
      </w:hyperlink>
      <w:r>
        <w:t xml:space="preserve"> or </w:t>
      </w:r>
      <w:hyperlink r:id="rId37" w:history="1">
        <w:r w:rsidRPr="009B2CBA">
          <w:t>privacy@zendesk.com</w:t>
        </w:r>
      </w:hyperlink>
      <w:r>
        <w:t xml:space="preserve"> Alternatively in writing to Zendesk Inc Attn: Privacy Team 989 Market Street, San Francisco CA 94103 USA</w:t>
      </w:r>
    </w:p>
    <w:p w14:paraId="09E7741E" w14:textId="77777777" w:rsidR="00235F88" w:rsidRDefault="004935A9">
      <w:pPr>
        <w:pStyle w:val="Standard"/>
        <w:ind w:left="1838" w:right="14" w:hanging="720"/>
      </w:pPr>
      <w:r>
        <w:t xml:space="preserve">1.3 </w:t>
      </w:r>
      <w:r>
        <w:tab/>
        <w:t>The Processor shall comply with any further written instructions with respect to Processing by the Controller.</w:t>
      </w:r>
    </w:p>
    <w:p w14:paraId="0F5E53AE" w14:textId="77777777" w:rsidR="00235F88" w:rsidRDefault="004935A9">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235F88" w14:paraId="10E4A42E"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0BCF734" w14:textId="77777777" w:rsidR="00235F88" w:rsidRDefault="00235F88">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C645A2F" w14:textId="77777777" w:rsidR="00235F88" w:rsidRDefault="00235F88">
            <w:pPr>
              <w:pStyle w:val="Standard"/>
              <w:spacing w:after="160" w:line="254" w:lineRule="auto"/>
              <w:ind w:left="0" w:firstLine="0"/>
            </w:pPr>
          </w:p>
        </w:tc>
      </w:tr>
      <w:tr w:rsidR="00235F88" w14:paraId="632C720F"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E7B29CA" w14:textId="77777777" w:rsidR="00235F88" w:rsidRDefault="004935A9">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5FF033F" w14:textId="77777777" w:rsidR="00235F88" w:rsidRDefault="004935A9">
            <w:pPr>
              <w:pStyle w:val="Standard"/>
              <w:spacing w:after="0" w:line="254" w:lineRule="auto"/>
              <w:ind w:left="0" w:firstLine="0"/>
            </w:pPr>
            <w:r>
              <w:rPr>
                <w:b/>
              </w:rPr>
              <w:t>Details</w:t>
            </w:r>
          </w:p>
        </w:tc>
      </w:tr>
      <w:tr w:rsidR="00235F88" w14:paraId="146A28DE" w14:textId="77777777">
        <w:trPr>
          <w:trHeight w:val="608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3B20920D" w14:textId="77777777" w:rsidR="00235F88" w:rsidRDefault="004935A9">
            <w:pPr>
              <w:pStyle w:val="Standard"/>
              <w:spacing w:after="0" w:line="254"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6B8FC613" w14:textId="77777777" w:rsidR="00235F88" w:rsidRDefault="004935A9">
            <w:pPr>
              <w:pStyle w:val="Standard"/>
              <w:spacing w:after="300" w:line="280" w:lineRule="auto"/>
              <w:ind w:left="0" w:firstLine="0"/>
            </w:pPr>
            <w:r>
              <w:rPr>
                <w:b/>
              </w:rPr>
              <w:t>The Buyer is Controller and the Supplier is Processor</w:t>
            </w:r>
          </w:p>
          <w:p w14:paraId="4C282CE0" w14:textId="77777777" w:rsidR="001F5353" w:rsidRDefault="004935A9">
            <w:pPr>
              <w:pStyle w:val="Standard"/>
              <w:spacing w:after="660" w:line="283"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 recorded below</w:t>
            </w:r>
            <w:r w:rsidR="001F5353">
              <w:t>;</w:t>
            </w:r>
            <w:r>
              <w:t xml:space="preserve"> </w:t>
            </w:r>
          </w:p>
          <w:p w14:paraId="745C4E85" w14:textId="77777777" w:rsidR="00370432" w:rsidRDefault="00370432">
            <w:pPr>
              <w:pStyle w:val="Standard"/>
              <w:spacing w:after="34" w:line="254" w:lineRule="auto"/>
              <w:ind w:left="0" w:firstLine="0"/>
              <w:rPr>
                <w:b/>
                <w:i/>
                <w:color w:val="FFFFFF" w:themeColor="background1"/>
                <w:shd w:val="clear" w:color="auto" w:fill="FFFF00"/>
              </w:rPr>
            </w:pPr>
          </w:p>
          <w:p w14:paraId="0D8BB34A" w14:textId="77777777" w:rsidR="00370432" w:rsidRDefault="00370432">
            <w:pPr>
              <w:pStyle w:val="Standard"/>
              <w:spacing w:after="34" w:line="254" w:lineRule="auto"/>
              <w:ind w:left="0" w:firstLine="0"/>
              <w:rPr>
                <w:b/>
              </w:rPr>
            </w:pPr>
          </w:p>
          <w:p w14:paraId="2D768D12" w14:textId="77777777" w:rsidR="00370432" w:rsidRDefault="00370432">
            <w:pPr>
              <w:pStyle w:val="Standard"/>
              <w:spacing w:after="34" w:line="254" w:lineRule="auto"/>
              <w:ind w:left="0" w:firstLine="0"/>
              <w:rPr>
                <w:b/>
              </w:rPr>
            </w:pPr>
            <w:r>
              <w:rPr>
                <w:b/>
              </w:rPr>
              <w:t>N/A</w:t>
            </w:r>
          </w:p>
          <w:p w14:paraId="24DD23C8" w14:textId="77777777" w:rsidR="00370432" w:rsidRDefault="00370432">
            <w:pPr>
              <w:pStyle w:val="Standard"/>
              <w:spacing w:after="34" w:line="254" w:lineRule="auto"/>
              <w:ind w:left="0" w:firstLine="0"/>
              <w:rPr>
                <w:b/>
              </w:rPr>
            </w:pPr>
          </w:p>
          <w:p w14:paraId="1C195425" w14:textId="380EA503" w:rsidR="00235F88" w:rsidRDefault="004935A9">
            <w:pPr>
              <w:pStyle w:val="Standard"/>
              <w:spacing w:after="34" w:line="254" w:lineRule="auto"/>
              <w:ind w:left="0" w:firstLine="0"/>
            </w:pPr>
            <w:r>
              <w:rPr>
                <w:b/>
              </w:rPr>
              <w:t>The Supplier is Controller and the</w:t>
            </w:r>
          </w:p>
          <w:p w14:paraId="12BDBF8C" w14:textId="77777777" w:rsidR="00235F88" w:rsidRDefault="004935A9">
            <w:pPr>
              <w:pStyle w:val="Standard"/>
              <w:spacing w:after="0" w:line="254" w:lineRule="auto"/>
              <w:ind w:left="0" w:firstLine="0"/>
            </w:pPr>
            <w:r>
              <w:rPr>
                <w:b/>
              </w:rPr>
              <w:t>Buyer is Processor</w:t>
            </w:r>
          </w:p>
        </w:tc>
      </w:tr>
    </w:tbl>
    <w:p w14:paraId="47AE794E" w14:textId="77777777" w:rsidR="00235F88" w:rsidRDefault="004935A9">
      <w:pPr>
        <w:pStyle w:val="Standard"/>
        <w:spacing w:after="0" w:line="254" w:lineRule="auto"/>
        <w:ind w:left="0" w:firstLine="0"/>
      </w:pPr>
      <w:r>
        <w:t xml:space="preserve"> </w:t>
      </w:r>
    </w:p>
    <w:p w14:paraId="0B708912" w14:textId="77777777" w:rsidR="00235F88" w:rsidRDefault="00235F88">
      <w:pPr>
        <w:pStyle w:val="Standard"/>
        <w:spacing w:after="0" w:line="254"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235F88" w14:paraId="0552DB27" w14:textId="77777777">
        <w:trPr>
          <w:trHeight w:val="14203"/>
        </w:trPr>
        <w:tc>
          <w:tcPr>
            <w:tcW w:w="4520" w:type="dxa"/>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tcPr>
          <w:p w14:paraId="774721F2" w14:textId="77777777" w:rsidR="00235F88" w:rsidRDefault="004935A9">
            <w:pPr>
              <w:pStyle w:val="Standard"/>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vAlign w:val="center"/>
          </w:tcPr>
          <w:p w14:paraId="7EEE39C5" w14:textId="77777777" w:rsidR="00235F88" w:rsidRDefault="004935A9">
            <w:pPr>
              <w:pStyle w:val="Standard"/>
              <w:spacing w:after="1" w:line="283" w:lineRule="auto"/>
              <w:ind w:left="0" w:firstLine="0"/>
            </w:pPr>
            <w:r>
              <w:t>The Parties acknowledge that for the purposes of the Data Protection Legislation, the Supplier is the</w:t>
            </w:r>
          </w:p>
          <w:p w14:paraId="142B3A52" w14:textId="77777777" w:rsidR="00235F88" w:rsidRDefault="004935A9">
            <w:pPr>
              <w:pStyle w:val="Standard"/>
              <w:spacing w:after="31" w:line="254" w:lineRule="auto"/>
              <w:ind w:left="0" w:firstLine="0"/>
            </w:pPr>
            <w:r>
              <w:t>Controller and the Buyer is the</w:t>
            </w:r>
          </w:p>
          <w:p w14:paraId="59692A17" w14:textId="79BF2035" w:rsidR="00235F88" w:rsidRDefault="004935A9">
            <w:pPr>
              <w:pStyle w:val="Standard"/>
              <w:spacing w:after="353" w:line="283" w:lineRule="auto"/>
              <w:ind w:left="0" w:firstLine="0"/>
            </w:pPr>
            <w:r>
              <w:t>Processor in accordance with paragraph 2 to paragraph 16 of the following Personal Data:</w:t>
            </w:r>
            <w:r w:rsidR="001F5353">
              <w:t xml:space="preserve"> N/A</w:t>
            </w:r>
          </w:p>
          <w:p w14:paraId="13AB4F51" w14:textId="77777777" w:rsidR="00235F88" w:rsidRDefault="004935A9">
            <w:pPr>
              <w:pStyle w:val="Standard"/>
              <w:spacing w:after="360" w:line="254" w:lineRule="auto"/>
              <w:ind w:left="0" w:firstLine="0"/>
            </w:pPr>
            <w:r>
              <w:rPr>
                <w:b/>
              </w:rPr>
              <w:t>The Parties are Joint Controllers</w:t>
            </w:r>
          </w:p>
          <w:p w14:paraId="2E0E9777" w14:textId="77777777" w:rsidR="00235F88" w:rsidRDefault="004935A9">
            <w:pPr>
              <w:pStyle w:val="Standard"/>
              <w:spacing w:after="33" w:line="254" w:lineRule="auto"/>
              <w:ind w:left="0" w:firstLine="0"/>
            </w:pPr>
            <w:r>
              <w:t>The Parties acknowledge that they are</w:t>
            </w:r>
          </w:p>
          <w:p w14:paraId="00D57D30" w14:textId="34437F40" w:rsidR="00235F88" w:rsidRDefault="004935A9">
            <w:pPr>
              <w:pStyle w:val="Standard"/>
              <w:spacing w:after="352" w:line="288" w:lineRule="auto"/>
              <w:ind w:left="0" w:right="54" w:firstLine="0"/>
            </w:pPr>
            <w:r>
              <w:t>Joint Controllers for the purposes of the Data Protection Legislation in respect of:</w:t>
            </w:r>
          </w:p>
          <w:p w14:paraId="1C75869B" w14:textId="1177B38E" w:rsidR="001F5353" w:rsidRDefault="001F5353">
            <w:pPr>
              <w:pStyle w:val="Standard"/>
              <w:spacing w:after="352" w:line="288" w:lineRule="auto"/>
              <w:ind w:left="0" w:right="54" w:firstLine="0"/>
            </w:pPr>
            <w:r>
              <w:t>N/A</w:t>
            </w:r>
          </w:p>
          <w:p w14:paraId="6A8C19D0" w14:textId="77777777" w:rsidR="00235F88" w:rsidRDefault="004935A9">
            <w:pPr>
              <w:pStyle w:val="Standard"/>
              <w:spacing w:after="31" w:line="254" w:lineRule="auto"/>
              <w:ind w:left="0" w:firstLine="0"/>
            </w:pPr>
            <w:r>
              <w:rPr>
                <w:b/>
              </w:rPr>
              <w:t>The Parties are Independent</w:t>
            </w:r>
          </w:p>
          <w:p w14:paraId="1BC72694" w14:textId="77777777" w:rsidR="00235F88" w:rsidRDefault="004935A9">
            <w:pPr>
              <w:pStyle w:val="Standard"/>
              <w:spacing w:after="362" w:line="254" w:lineRule="auto"/>
              <w:ind w:left="0" w:firstLine="0"/>
            </w:pPr>
            <w:r>
              <w:rPr>
                <w:b/>
              </w:rPr>
              <w:t>Controllers of Personal Data</w:t>
            </w:r>
          </w:p>
          <w:p w14:paraId="421FCE09" w14:textId="77777777" w:rsidR="00235F88" w:rsidRDefault="004935A9">
            <w:pPr>
              <w:pStyle w:val="Standard"/>
              <w:spacing w:after="25" w:line="283" w:lineRule="auto"/>
              <w:ind w:left="0" w:right="4" w:firstLine="0"/>
            </w:pPr>
            <w:r>
              <w:t>The Parties acknowledge that they are Independent Controllers for the purposes of the Data Protection Legislation in respect of:</w:t>
            </w:r>
          </w:p>
          <w:p w14:paraId="59301A0B" w14:textId="77777777" w:rsidR="00235F88" w:rsidRDefault="004935A9">
            <w:pPr>
              <w:pStyle w:val="Standard"/>
              <w:numPr>
                <w:ilvl w:val="0"/>
                <w:numId w:val="14"/>
              </w:numPr>
              <w:spacing w:after="25" w:line="254" w:lineRule="auto"/>
              <w:ind w:left="710" w:right="66" w:hanging="350"/>
            </w:pPr>
            <w:r>
              <w:rPr>
                <w:i/>
              </w:rPr>
              <w:t xml:space="preserve">Business </w:t>
            </w:r>
            <w:r>
              <w:rPr>
                <w:i/>
              </w:rPr>
              <w:tab/>
              <w:t xml:space="preserve">contact </w:t>
            </w:r>
            <w:r>
              <w:rPr>
                <w:i/>
              </w:rPr>
              <w:tab/>
              <w:t>details of Supplier Personnel for which the</w:t>
            </w:r>
            <w:r>
              <w:t xml:space="preserve"> </w:t>
            </w:r>
            <w:r>
              <w:rPr>
                <w:i/>
              </w:rPr>
              <w:t>Supplier is the Controller,</w:t>
            </w:r>
          </w:p>
          <w:p w14:paraId="2563EB9E" w14:textId="77777777" w:rsidR="00235F88" w:rsidRDefault="004935A9">
            <w:pPr>
              <w:pStyle w:val="Standard"/>
              <w:numPr>
                <w:ilvl w:val="0"/>
                <w:numId w:val="14"/>
              </w:numPr>
              <w:spacing w:after="0" w:line="254" w:lineRule="auto"/>
              <w:ind w:right="66" w:hanging="360"/>
            </w:pPr>
            <w:r>
              <w:rPr>
                <w:i/>
              </w:rPr>
              <w:t>Business contact details of any directors, officers, employees, agents, consultants and contractors of the Buyer (excluding the Supplier</w:t>
            </w:r>
          </w:p>
        </w:tc>
      </w:tr>
      <w:tr w:rsidR="00235F88" w14:paraId="4B8054AE" w14:textId="77777777">
        <w:trPr>
          <w:trHeight w:val="14203"/>
        </w:trPr>
        <w:tc>
          <w:tcPr>
            <w:tcW w:w="4520" w:type="dxa"/>
            <w:tcBorders>
              <w:top w:val="single" w:sz="8" w:space="0" w:color="000000"/>
              <w:left w:val="single" w:sz="8" w:space="0" w:color="000000"/>
              <w:bottom w:val="single" w:sz="8" w:space="0" w:color="000000"/>
              <w:right w:val="single" w:sz="8" w:space="0" w:color="000000"/>
            </w:tcBorders>
            <w:tcMar>
              <w:top w:w="18" w:type="dxa"/>
              <w:left w:w="0" w:type="dxa"/>
              <w:bottom w:w="0" w:type="dxa"/>
              <w:right w:w="37" w:type="dxa"/>
            </w:tcMar>
          </w:tcPr>
          <w:p w14:paraId="56AE16F9" w14:textId="77777777" w:rsidR="00235F88" w:rsidRDefault="00235F88">
            <w:pPr>
              <w:pStyle w:val="Standard"/>
              <w:spacing w:after="160" w:line="254" w:lineRule="auto"/>
              <w:ind w:left="0" w:firstLine="0"/>
            </w:pPr>
          </w:p>
        </w:tc>
        <w:tc>
          <w:tcPr>
            <w:tcW w:w="4066" w:type="dxa"/>
            <w:tcBorders>
              <w:top w:val="single" w:sz="8" w:space="0" w:color="000000"/>
              <w:left w:val="single" w:sz="8" w:space="0" w:color="000000"/>
              <w:bottom w:val="single" w:sz="8" w:space="0" w:color="000000"/>
            </w:tcBorders>
            <w:tcMar>
              <w:top w:w="18" w:type="dxa"/>
              <w:left w:w="0" w:type="dxa"/>
              <w:bottom w:w="0" w:type="dxa"/>
              <w:right w:w="37" w:type="dxa"/>
            </w:tcMar>
          </w:tcPr>
          <w:p w14:paraId="6FB423F3" w14:textId="77777777" w:rsidR="00235F88" w:rsidRDefault="004935A9">
            <w:pPr>
              <w:pStyle w:val="Standard"/>
              <w:tabs>
                <w:tab w:val="center" w:pos="1402"/>
                <w:tab w:val="center" w:pos="2770"/>
                <w:tab w:val="center" w:pos="3651"/>
              </w:tabs>
              <w:spacing w:after="33" w:line="254" w:lineRule="auto"/>
              <w:ind w:left="0" w:firstLine="0"/>
            </w:pPr>
            <w:r>
              <w:rPr>
                <w:rFonts w:ascii="Calibri" w:eastAsia="Calibri" w:hAnsi="Calibri" w:cs="Calibri"/>
              </w:rPr>
              <w:tab/>
            </w:r>
            <w:r>
              <w:rPr>
                <w:i/>
              </w:rPr>
              <w:t xml:space="preserve">Personnel) </w:t>
            </w:r>
            <w:r>
              <w:rPr>
                <w:i/>
              </w:rPr>
              <w:tab/>
              <w:t xml:space="preserve">engaged </w:t>
            </w:r>
            <w:r>
              <w:rPr>
                <w:i/>
              </w:rPr>
              <w:tab/>
              <w:t>in</w:t>
            </w:r>
          </w:p>
          <w:p w14:paraId="6CD404C8" w14:textId="77777777" w:rsidR="00235F88" w:rsidRDefault="004935A9">
            <w:pPr>
              <w:pStyle w:val="Standard"/>
              <w:spacing w:after="0" w:line="254" w:lineRule="auto"/>
              <w:ind w:left="815" w:right="80" w:firstLine="0"/>
            </w:pPr>
            <w:r>
              <w:rPr>
                <w:i/>
              </w:rPr>
              <w:t>performance of the Buyer’s</w:t>
            </w:r>
            <w:r>
              <w:t xml:space="preserve"> </w:t>
            </w:r>
            <w:r>
              <w:rPr>
                <w:i/>
              </w:rPr>
              <w:t>duties under the Contract) for</w:t>
            </w:r>
          </w:p>
          <w:p w14:paraId="1CC84EE4" w14:textId="77777777" w:rsidR="00235F88" w:rsidRDefault="004935A9">
            <w:pPr>
              <w:pStyle w:val="Standard"/>
              <w:spacing w:after="9" w:line="254" w:lineRule="auto"/>
              <w:ind w:left="815" w:right="129" w:firstLine="0"/>
            </w:pPr>
            <w:r>
              <w:rPr>
                <w:i/>
              </w:rPr>
              <w:t>which the Buyer is the Controller,</w:t>
            </w:r>
          </w:p>
          <w:p w14:paraId="4B873966" w14:textId="77777777" w:rsidR="00235F88" w:rsidRDefault="00235F88">
            <w:pPr>
              <w:pStyle w:val="Standard"/>
              <w:spacing w:after="0" w:line="254" w:lineRule="auto"/>
              <w:ind w:left="821" w:firstLine="0"/>
            </w:pPr>
          </w:p>
        </w:tc>
        <w:tc>
          <w:tcPr>
            <w:tcW w:w="435" w:type="dxa"/>
            <w:tcBorders>
              <w:top w:val="single" w:sz="8" w:space="0" w:color="000000"/>
              <w:bottom w:val="single" w:sz="8" w:space="0" w:color="000000"/>
              <w:right w:val="single" w:sz="8" w:space="0" w:color="000000"/>
            </w:tcBorders>
            <w:tcMar>
              <w:top w:w="18" w:type="dxa"/>
              <w:left w:w="0" w:type="dxa"/>
              <w:bottom w:w="0" w:type="dxa"/>
              <w:right w:w="37" w:type="dxa"/>
            </w:tcMar>
          </w:tcPr>
          <w:p w14:paraId="1DB1DD37" w14:textId="77777777" w:rsidR="00235F88" w:rsidRDefault="004935A9">
            <w:pPr>
              <w:pStyle w:val="Standard"/>
              <w:spacing w:after="0" w:line="254" w:lineRule="auto"/>
              <w:ind w:left="0" w:firstLine="0"/>
              <w:jc w:val="both"/>
            </w:pPr>
            <w:r>
              <w:rPr>
                <w:i/>
              </w:rPr>
              <w:t>the</w:t>
            </w:r>
          </w:p>
        </w:tc>
      </w:tr>
    </w:tbl>
    <w:p w14:paraId="153D7EEA" w14:textId="77777777" w:rsidR="00235F88" w:rsidRDefault="004935A9">
      <w:pPr>
        <w:pStyle w:val="Standard"/>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235F88" w14:paraId="5A5B3851" w14:textId="77777777">
        <w:trPr>
          <w:trHeight w:val="804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33A9977" w14:textId="77777777" w:rsidR="00235F88" w:rsidRDefault="004935A9">
            <w:pPr>
              <w:pStyle w:val="Standard"/>
              <w:spacing w:after="0" w:line="254" w:lineRule="auto"/>
              <w:ind w:left="0" w:firstLine="0"/>
            </w:pPr>
            <w:r>
              <w:t xml:space="preserve"> </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6C8F8E83" w14:textId="1E63729A" w:rsidR="00235F88" w:rsidRDefault="00235F88" w:rsidP="00D816B5">
            <w:pPr>
              <w:pStyle w:val="Standard"/>
              <w:spacing w:after="25" w:line="254" w:lineRule="auto"/>
              <w:ind w:left="0" w:right="66" w:firstLine="0"/>
            </w:pPr>
          </w:p>
        </w:tc>
      </w:tr>
      <w:tr w:rsidR="00235F88" w14:paraId="517FEFEA" w14:textId="77777777">
        <w:trPr>
          <w:trHeight w:val="1003"/>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88C57A9" w14:textId="77777777" w:rsidR="00235F88" w:rsidRDefault="004935A9">
            <w:pPr>
              <w:pStyle w:val="Standard"/>
              <w:spacing w:after="0" w:line="25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3B0BDF3D" w14:textId="7E83A417" w:rsidR="00235F88" w:rsidRDefault="0046777B">
            <w:pPr>
              <w:pStyle w:val="Standard"/>
              <w:spacing w:after="0" w:line="254" w:lineRule="auto"/>
              <w:ind w:left="0" w:firstLine="0"/>
              <w:jc w:val="both"/>
            </w:pPr>
            <w:r>
              <w:rPr>
                <w:i/>
              </w:rPr>
              <w:t>The duration of the processing is the duration of the call-off contract</w:t>
            </w:r>
          </w:p>
        </w:tc>
      </w:tr>
      <w:tr w:rsidR="00235F88" w14:paraId="08A7FE08" w14:textId="77777777">
        <w:trPr>
          <w:trHeight w:val="40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3423CC29" w14:textId="77777777" w:rsidR="00235F88" w:rsidRDefault="004935A9">
            <w:pPr>
              <w:pStyle w:val="Standard"/>
              <w:spacing w:after="0" w:line="25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04854B57" w14:textId="4CA46E93" w:rsidR="00235F88" w:rsidRDefault="0046777B" w:rsidP="0046777B">
            <w:pPr>
              <w:pStyle w:val="Standard"/>
              <w:spacing w:after="0" w:line="240" w:lineRule="auto"/>
              <w:ind w:left="0" w:firstLine="0"/>
            </w:pPr>
            <w:r>
              <w:t>The purpose of the Processing is to enable staff for both Buyer and Supplier to engage effectively, whereby Buyer staff can request advice and guidance from a suitable member of staff from the Supplier. Email exchanges and any attached documentation can be shared with other Buyer and Supplier personnel to increase the support knowledge acquired by the Buyer as part of the Call-Off contract.</w:t>
            </w:r>
          </w:p>
        </w:tc>
      </w:tr>
      <w:tr w:rsidR="00235F88" w14:paraId="5574B548"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2FC93FF1" w14:textId="77777777" w:rsidR="00235F88" w:rsidRDefault="004935A9">
            <w:pPr>
              <w:pStyle w:val="Standard"/>
              <w:spacing w:after="0" w:line="254"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6A6BB85" w14:textId="45248642" w:rsidR="00235F88" w:rsidRDefault="0046777B">
            <w:pPr>
              <w:pStyle w:val="Standard"/>
              <w:spacing w:after="0" w:line="254" w:lineRule="auto"/>
              <w:ind w:left="0" w:firstLine="0"/>
              <w:jc w:val="both"/>
            </w:pPr>
            <w:r>
              <w:rPr>
                <w:i/>
                <w:iCs/>
              </w:rPr>
              <w:t>Name, email address, job title and telephone number.</w:t>
            </w:r>
          </w:p>
        </w:tc>
      </w:tr>
    </w:tbl>
    <w:p w14:paraId="795B6E6F" w14:textId="77777777" w:rsidR="00235F88" w:rsidRDefault="004935A9">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235F88" w14:paraId="6D99E620" w14:textId="77777777">
        <w:trPr>
          <w:trHeight w:val="416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43A88C03" w14:textId="77777777" w:rsidR="00235F88" w:rsidRDefault="004935A9">
            <w:pPr>
              <w:pStyle w:val="Standard"/>
              <w:spacing w:after="0" w:line="25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4103A50" w14:textId="32CAEBC1" w:rsidR="00235F88" w:rsidRDefault="0046777B">
            <w:pPr>
              <w:pStyle w:val="Standard"/>
              <w:spacing w:after="0" w:line="259" w:lineRule="auto"/>
              <w:ind w:left="0" w:firstLine="0"/>
            </w:pPr>
            <w:r>
              <w:rPr>
                <w:i/>
                <w:iCs/>
              </w:rPr>
              <w:t>Staff, customers, suppliers / service providers</w:t>
            </w:r>
          </w:p>
        </w:tc>
      </w:tr>
      <w:tr w:rsidR="00235F88" w14:paraId="3917AD87" w14:textId="77777777">
        <w:trPr>
          <w:trHeight w:val="52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441E5C60" w14:textId="77777777" w:rsidR="00235F88" w:rsidRDefault="004935A9">
            <w:pPr>
              <w:pStyle w:val="Standard"/>
              <w:spacing w:after="26" w:line="254" w:lineRule="auto"/>
              <w:ind w:left="5" w:firstLine="0"/>
            </w:pPr>
            <w:r>
              <w:t>Plan for return and destruction of the data</w:t>
            </w:r>
          </w:p>
          <w:p w14:paraId="5BCAA75D" w14:textId="77777777" w:rsidR="00235F88" w:rsidRDefault="004935A9">
            <w:pPr>
              <w:pStyle w:val="Standard"/>
              <w:spacing w:after="0" w:line="25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4B4F60AC" w14:textId="77777777" w:rsidR="0046777B" w:rsidRPr="0046777B" w:rsidRDefault="0046777B" w:rsidP="0046777B">
            <w:pPr>
              <w:suppressAutoHyphens w:val="0"/>
              <w:autoSpaceDN/>
              <w:textAlignment w:val="auto"/>
              <w:rPr>
                <w:rFonts w:ascii="Times New Roman" w:eastAsia="Times New Roman" w:hAnsi="Times New Roman" w:cs="Times New Roman"/>
                <w:sz w:val="24"/>
                <w:szCs w:val="24"/>
                <w:lang w:eastAsia="en-GB" w:bidi="ar-SA"/>
              </w:rPr>
            </w:pPr>
            <w:r w:rsidRPr="0046777B">
              <w:rPr>
                <w:rFonts w:eastAsia="Times New Roman"/>
                <w:i/>
                <w:iCs/>
                <w:color w:val="000000"/>
                <w:lang w:eastAsia="en-GB" w:bidi="ar-SA"/>
              </w:rPr>
              <w:t>Email and documentation received from the</w:t>
            </w:r>
          </w:p>
          <w:p w14:paraId="3F3C8558" w14:textId="77777777" w:rsidR="0046777B" w:rsidRPr="0046777B" w:rsidRDefault="0046777B" w:rsidP="0046777B">
            <w:pPr>
              <w:suppressAutoHyphens w:val="0"/>
              <w:autoSpaceDN/>
              <w:textAlignment w:val="auto"/>
              <w:rPr>
                <w:rFonts w:ascii="Times New Roman" w:eastAsia="Times New Roman" w:hAnsi="Times New Roman" w:cs="Times New Roman"/>
                <w:sz w:val="24"/>
                <w:szCs w:val="24"/>
                <w:lang w:eastAsia="en-GB" w:bidi="ar-SA"/>
              </w:rPr>
            </w:pPr>
            <w:r w:rsidRPr="0046777B">
              <w:rPr>
                <w:rFonts w:eastAsia="Times New Roman"/>
                <w:i/>
                <w:iCs/>
                <w:color w:val="000000"/>
                <w:lang w:eastAsia="en-GB" w:bidi="ar-SA"/>
              </w:rPr>
              <w:t>Supplier will be retained indefinitely as a</w:t>
            </w:r>
          </w:p>
          <w:p w14:paraId="0FD4592A" w14:textId="77777777" w:rsidR="0046777B" w:rsidRPr="0046777B" w:rsidRDefault="0046777B" w:rsidP="0046777B">
            <w:pPr>
              <w:suppressAutoHyphens w:val="0"/>
              <w:autoSpaceDN/>
              <w:textAlignment w:val="auto"/>
              <w:rPr>
                <w:rFonts w:ascii="Times New Roman" w:eastAsia="Times New Roman" w:hAnsi="Times New Roman" w:cs="Times New Roman"/>
                <w:sz w:val="24"/>
                <w:szCs w:val="24"/>
                <w:lang w:eastAsia="en-GB" w:bidi="ar-SA"/>
              </w:rPr>
            </w:pPr>
            <w:r w:rsidRPr="0046777B">
              <w:rPr>
                <w:rFonts w:eastAsia="Times New Roman"/>
                <w:i/>
                <w:iCs/>
                <w:color w:val="000000"/>
                <w:lang w:eastAsia="en-GB" w:bidi="ar-SA"/>
              </w:rPr>
              <w:t>reference source to Buyer staff for the support and advice provided by the Supplier.</w:t>
            </w:r>
          </w:p>
          <w:p w14:paraId="0883887C" w14:textId="5B1B8F25" w:rsidR="00235F88" w:rsidRDefault="00235F88">
            <w:pPr>
              <w:pStyle w:val="Standard"/>
              <w:spacing w:after="0" w:line="283" w:lineRule="auto"/>
              <w:ind w:left="0" w:firstLine="0"/>
            </w:pPr>
          </w:p>
        </w:tc>
      </w:tr>
    </w:tbl>
    <w:p w14:paraId="5C68DB86" w14:textId="77777777" w:rsidR="00235F88" w:rsidRDefault="00235F88">
      <w:pPr>
        <w:pStyle w:val="Heading2"/>
        <w:spacing w:after="722" w:line="240" w:lineRule="auto"/>
        <w:ind w:left="1113" w:firstLine="1118"/>
      </w:pPr>
    </w:p>
    <w:p w14:paraId="3DBA8875" w14:textId="77777777" w:rsidR="00235F88" w:rsidRDefault="004935A9">
      <w:pPr>
        <w:pStyle w:val="Heading2"/>
        <w:spacing w:after="722" w:line="240" w:lineRule="auto"/>
        <w:ind w:left="1113" w:firstLine="1118"/>
      </w:pPr>
      <w:r>
        <w:t>Annex 2: Joint Controller Agreement</w:t>
      </w:r>
    </w:p>
    <w:p w14:paraId="3811D61C" w14:textId="77777777" w:rsidR="00235F88" w:rsidRDefault="004935A9">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1F4FAF57" w14:textId="77777777" w:rsidR="00235F88" w:rsidRDefault="004935A9">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4F0654CD" w14:textId="77777777" w:rsidR="00235F88" w:rsidRDefault="004935A9">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40F01F27" w14:textId="77777777" w:rsidR="00235F88" w:rsidRDefault="004935A9" w:rsidP="00447C77">
      <w:pPr>
        <w:pStyle w:val="Standard"/>
        <w:numPr>
          <w:ilvl w:val="0"/>
          <w:numId w:val="77"/>
        </w:numPr>
        <w:ind w:right="14" w:hanging="720"/>
      </w:pPr>
      <w:r>
        <w:t>is the exclusive point of contact for Data Subjects and is responsible for all steps necessary to comply with the UK GDPR regarding the exercise by Data Subjects of their rights under the UK GDPR;</w:t>
      </w:r>
    </w:p>
    <w:p w14:paraId="56E7FD79" w14:textId="77777777" w:rsidR="00235F88" w:rsidRDefault="004935A9">
      <w:pPr>
        <w:pStyle w:val="Standard"/>
        <w:numPr>
          <w:ilvl w:val="0"/>
          <w:numId w:val="22"/>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14:paraId="1CF3F0C9" w14:textId="77777777" w:rsidR="00235F88" w:rsidRDefault="004935A9">
      <w:pPr>
        <w:pStyle w:val="Standard"/>
        <w:numPr>
          <w:ilvl w:val="0"/>
          <w:numId w:val="22"/>
        </w:numPr>
        <w:ind w:right="14" w:hanging="720"/>
      </w:pPr>
      <w:r>
        <w:t>is solely responsible for the Parties’ compliance with all duties to provide information to Data Subjects under Articles 13 and 14 of the UK GDPR;</w:t>
      </w:r>
    </w:p>
    <w:p w14:paraId="55692317" w14:textId="77777777" w:rsidR="00235F88" w:rsidRDefault="004935A9">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3D73FB8D" w14:textId="77777777" w:rsidR="00235F88" w:rsidRDefault="004935A9">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14:paraId="25863407" w14:textId="77777777" w:rsidR="00235F88" w:rsidRDefault="004935A9">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886C849" w14:textId="77777777" w:rsidR="00235F88" w:rsidRDefault="004935A9">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Undertakings of both Parties</w:t>
      </w:r>
    </w:p>
    <w:p w14:paraId="55BE66E5" w14:textId="77777777" w:rsidR="00235F88" w:rsidRDefault="004935A9">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047E38E2" w14:textId="77777777" w:rsidR="00235F88" w:rsidRDefault="004935A9" w:rsidP="00447C77">
      <w:pPr>
        <w:pStyle w:val="Standard"/>
        <w:numPr>
          <w:ilvl w:val="0"/>
          <w:numId w:val="78"/>
        </w:numPr>
        <w:ind w:right="14" w:hanging="720"/>
      </w:pPr>
      <w:r>
        <w:t>report to the other Party every [</w:t>
      </w:r>
      <w:r>
        <w:rPr>
          <w:b/>
        </w:rPr>
        <w:t>insert number</w:t>
      </w:r>
      <w:r>
        <w:t>] months on:</w:t>
      </w:r>
    </w:p>
    <w:p w14:paraId="7958F9D5" w14:textId="77777777" w:rsidR="00235F88" w:rsidRDefault="004935A9">
      <w:pPr>
        <w:pStyle w:val="Standard"/>
        <w:numPr>
          <w:ilvl w:val="2"/>
          <w:numId w:val="24"/>
        </w:numPr>
        <w:ind w:right="14" w:hanging="720"/>
      </w:pPr>
      <w:r>
        <w:t>the volume of Data Subject Request (or purported Data Subject Requests) from Data Subjects (or third parties on their behalf);</w:t>
      </w:r>
    </w:p>
    <w:p w14:paraId="6575685F" w14:textId="77777777" w:rsidR="00235F88" w:rsidRDefault="004935A9">
      <w:pPr>
        <w:pStyle w:val="Standard"/>
        <w:numPr>
          <w:ilvl w:val="2"/>
          <w:numId w:val="24"/>
        </w:numPr>
        <w:ind w:right="14" w:hanging="720"/>
      </w:pPr>
      <w:r>
        <w:t>the volume of requests from Data Subjects (or third parties on their behalf) to rectify, block or erase any Personal Data;</w:t>
      </w:r>
    </w:p>
    <w:p w14:paraId="6431F86D" w14:textId="77777777" w:rsidR="00235F88" w:rsidRDefault="004935A9">
      <w:pPr>
        <w:pStyle w:val="Standard"/>
        <w:numPr>
          <w:ilvl w:val="2"/>
          <w:numId w:val="24"/>
        </w:numPr>
        <w:ind w:right="14" w:hanging="720"/>
      </w:pPr>
      <w:r>
        <w:t>any other requests, complaints or communications from Data Subjects (or third parties on their behalf) relating to the other Party’s obligations under applicable Data Protection Legislation;</w:t>
      </w:r>
    </w:p>
    <w:p w14:paraId="6C14475C" w14:textId="77777777" w:rsidR="00235F88" w:rsidRDefault="004935A9">
      <w:pPr>
        <w:pStyle w:val="Standard"/>
        <w:numPr>
          <w:ilvl w:val="2"/>
          <w:numId w:val="24"/>
        </w:numPr>
        <w:ind w:right="14" w:hanging="720"/>
      </w:pPr>
      <w:r>
        <w:t>any communications from the Information Commissioner or any other regulatory authority in connection with Personal Data; and</w:t>
      </w:r>
    </w:p>
    <w:p w14:paraId="6102857D" w14:textId="77777777" w:rsidR="00235F88" w:rsidRDefault="004935A9">
      <w:pPr>
        <w:pStyle w:val="Standard"/>
        <w:numPr>
          <w:ilvl w:val="2"/>
          <w:numId w:val="24"/>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38C7E9FF" w14:textId="77777777" w:rsidR="00235F88" w:rsidRDefault="004935A9">
      <w:pPr>
        <w:pStyle w:val="Standard"/>
        <w:numPr>
          <w:ilvl w:val="0"/>
          <w:numId w:val="23"/>
        </w:numPr>
        <w:ind w:right="14" w:hanging="720"/>
      </w:pPr>
      <w:r>
        <w:t>notify each other immediately if it receives any request, complaint or communication made as referred to in Clauses 2.1(a)(</w:t>
      </w:r>
      <w:proofErr w:type="spellStart"/>
      <w:r>
        <w:t>i</w:t>
      </w:r>
      <w:proofErr w:type="spellEnd"/>
      <w:r>
        <w:t>) to (v);</w:t>
      </w:r>
    </w:p>
    <w:p w14:paraId="6868B074" w14:textId="77777777" w:rsidR="00235F88" w:rsidRDefault="004935A9">
      <w:pPr>
        <w:pStyle w:val="Standard"/>
        <w:numPr>
          <w:ilvl w:val="0"/>
          <w:numId w:val="23"/>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34643A9" w14:textId="77777777" w:rsidR="00235F88" w:rsidRDefault="004935A9">
      <w:pPr>
        <w:pStyle w:val="Standard"/>
        <w:numPr>
          <w:ilvl w:val="0"/>
          <w:numId w:val="23"/>
        </w:numPr>
        <w:ind w:right="14"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99E64FE" w14:textId="77777777" w:rsidR="00235F88" w:rsidRDefault="004935A9">
      <w:pPr>
        <w:pStyle w:val="Standard"/>
        <w:numPr>
          <w:ilvl w:val="0"/>
          <w:numId w:val="23"/>
        </w:numPr>
        <w:ind w:right="14" w:hanging="720"/>
      </w:pPr>
      <w:r>
        <w:t>request from the Data Subject only the minimum information necessary to provide the Services and treat such extracted information as Confidential Information;</w:t>
      </w:r>
    </w:p>
    <w:p w14:paraId="1C951966" w14:textId="77777777" w:rsidR="00235F88" w:rsidRDefault="004935A9">
      <w:pPr>
        <w:pStyle w:val="Standard"/>
        <w:numPr>
          <w:ilvl w:val="0"/>
          <w:numId w:val="23"/>
        </w:numPr>
        <w:ind w:right="14" w:hanging="720"/>
      </w:pPr>
      <w:r>
        <w:t xml:space="preserve">ensure that at all times it has in place appropriate Protective Measures to guard against unauthorised or unlawful Processing of the Personal Data and/or accidental </w:t>
      </w:r>
      <w:r>
        <w:lastRenderedPageBreak/>
        <w:t>loss, destruction or damage to the Personal Data and unauthorised or unlawful disclosure of or access to the Personal Data;</w:t>
      </w:r>
    </w:p>
    <w:p w14:paraId="1EFC2F94" w14:textId="77777777" w:rsidR="00235F88" w:rsidRDefault="004935A9">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14:paraId="4BBA0C38" w14:textId="77777777" w:rsidR="00235F88" w:rsidRDefault="004935A9">
      <w:pPr>
        <w:pStyle w:val="Standard"/>
        <w:numPr>
          <w:ilvl w:val="3"/>
          <w:numId w:val="25"/>
        </w:numPr>
        <w:ind w:right="14" w:hanging="720"/>
      </w:pPr>
      <w:r>
        <w:t>are aware of and comply with their ’s duties under this Annex 2 (Joint Controller Agreement) and those in respect of Confidential Information</w:t>
      </w:r>
    </w:p>
    <w:p w14:paraId="3B7396D0" w14:textId="77777777" w:rsidR="00235F88" w:rsidRDefault="004935A9">
      <w:pPr>
        <w:pStyle w:val="Standard"/>
        <w:numPr>
          <w:ilvl w:val="3"/>
          <w:numId w:val="25"/>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5C6D7490" w14:textId="77777777" w:rsidR="00235F88" w:rsidRDefault="004935A9">
      <w:pPr>
        <w:pStyle w:val="Standard"/>
        <w:numPr>
          <w:ilvl w:val="3"/>
          <w:numId w:val="25"/>
        </w:numPr>
        <w:ind w:right="14" w:hanging="720"/>
      </w:pPr>
      <w:r>
        <w:t>have undergone adequate training in the use, care, protection and handling of Personal Data as required by the applicable Data Protection Legislation;</w:t>
      </w:r>
    </w:p>
    <w:p w14:paraId="6E1DB1B2" w14:textId="77777777" w:rsidR="00235F88" w:rsidRDefault="004935A9">
      <w:pPr>
        <w:pStyle w:val="Standard"/>
        <w:numPr>
          <w:ilvl w:val="0"/>
          <w:numId w:val="23"/>
        </w:numPr>
        <w:ind w:right="14" w:hanging="720"/>
      </w:pPr>
      <w:r>
        <w:t>ensure that it has in place Protective Measures as appropriate to protect against a Data Loss Event having taken account of the:</w:t>
      </w:r>
    </w:p>
    <w:p w14:paraId="0436DD66" w14:textId="77777777" w:rsidR="00235F88" w:rsidRDefault="004935A9">
      <w:pPr>
        <w:pStyle w:val="Standard"/>
        <w:numPr>
          <w:ilvl w:val="0"/>
          <w:numId w:val="23"/>
        </w:numPr>
        <w:spacing w:after="28" w:line="240" w:lineRule="auto"/>
        <w:ind w:right="14" w:hanging="720"/>
      </w:pPr>
      <w:r>
        <w:t>nature of the data to be protected;</w:t>
      </w:r>
    </w:p>
    <w:p w14:paraId="47D83C8A" w14:textId="77777777" w:rsidR="00235F88" w:rsidRDefault="004935A9">
      <w:pPr>
        <w:pStyle w:val="Standard"/>
        <w:numPr>
          <w:ilvl w:val="3"/>
          <w:numId w:val="26"/>
        </w:numPr>
        <w:spacing w:after="28" w:line="240" w:lineRule="auto"/>
        <w:ind w:right="14" w:hanging="720"/>
      </w:pPr>
      <w:r>
        <w:t>harm that might result from a Data Loss Event;</w:t>
      </w:r>
    </w:p>
    <w:p w14:paraId="4D975399" w14:textId="77777777" w:rsidR="00235F88" w:rsidRDefault="004935A9">
      <w:pPr>
        <w:pStyle w:val="Standard"/>
        <w:numPr>
          <w:ilvl w:val="3"/>
          <w:numId w:val="26"/>
        </w:numPr>
        <w:spacing w:after="26" w:line="240" w:lineRule="auto"/>
        <w:ind w:right="14" w:hanging="720"/>
      </w:pPr>
      <w:r>
        <w:t>state of technological development; and</w:t>
      </w:r>
    </w:p>
    <w:p w14:paraId="416EE9C7" w14:textId="77777777" w:rsidR="00235F88" w:rsidRDefault="004935A9">
      <w:pPr>
        <w:pStyle w:val="Standard"/>
        <w:numPr>
          <w:ilvl w:val="3"/>
          <w:numId w:val="26"/>
        </w:numPr>
        <w:ind w:right="14" w:hanging="720"/>
      </w:pPr>
      <w:r>
        <w:t>cost of implementing any measures;</w:t>
      </w:r>
    </w:p>
    <w:p w14:paraId="570B3EEC" w14:textId="77777777" w:rsidR="00235F88" w:rsidRDefault="004935A9">
      <w:pPr>
        <w:pStyle w:val="Standard"/>
        <w:ind w:left="2573" w:right="14"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579D673" w14:textId="77777777" w:rsidR="00235F88" w:rsidRDefault="004935A9">
      <w:pPr>
        <w:pStyle w:val="Standard"/>
        <w:ind w:left="3293" w:right="14" w:hanging="720"/>
      </w:pPr>
      <w:r>
        <w:t>(</w:t>
      </w:r>
      <w:proofErr w:type="spellStart"/>
      <w:r>
        <w:t>i</w:t>
      </w:r>
      <w:proofErr w:type="spellEnd"/>
      <w:r>
        <w:t xml:space="preserve">) </w:t>
      </w:r>
      <w:r>
        <w:tab/>
        <w:t>ensure that it notifies the other Party as soon as it becomes aware of a Data Loss Event.</w:t>
      </w:r>
    </w:p>
    <w:p w14:paraId="0E24D724" w14:textId="77777777" w:rsidR="00235F88" w:rsidRDefault="004935A9">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65E3FFE" w14:textId="77777777" w:rsidR="00235F88" w:rsidRDefault="004935A9">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58C9CACA" w14:textId="77777777" w:rsidR="00235F88" w:rsidRDefault="004935A9">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0758737" w14:textId="77777777" w:rsidR="00235F88" w:rsidRDefault="004935A9" w:rsidP="00447C77">
      <w:pPr>
        <w:pStyle w:val="Standard"/>
        <w:numPr>
          <w:ilvl w:val="0"/>
          <w:numId w:val="79"/>
        </w:numPr>
        <w:ind w:right="14" w:hanging="720"/>
      </w:pPr>
      <w:r>
        <w:lastRenderedPageBreak/>
        <w:t xml:space="preserve">sufficient information and in a </w:t>
      </w:r>
      <w:proofErr w:type="gramStart"/>
      <w:r>
        <w:t>timescale</w:t>
      </w:r>
      <w:proofErr w:type="gramEnd"/>
      <w:r>
        <w:t xml:space="preserve"> which allows the other Party to meet any obligations to report a Personal Data Breach under the Data Protection Legislation; and</w:t>
      </w:r>
    </w:p>
    <w:p w14:paraId="47D12F08" w14:textId="77777777" w:rsidR="00235F88" w:rsidRDefault="004935A9">
      <w:pPr>
        <w:pStyle w:val="Standard"/>
        <w:numPr>
          <w:ilvl w:val="0"/>
          <w:numId w:val="27"/>
        </w:numPr>
        <w:ind w:right="14" w:hanging="720"/>
      </w:pPr>
      <w:r>
        <w:t>all reasonable assistance, including:</w:t>
      </w:r>
    </w:p>
    <w:p w14:paraId="3F062EE2" w14:textId="77777777" w:rsidR="00235F88" w:rsidRDefault="004935A9">
      <w:pPr>
        <w:pStyle w:val="Standard"/>
        <w:numPr>
          <w:ilvl w:val="2"/>
          <w:numId w:val="28"/>
        </w:numPr>
        <w:ind w:right="14" w:hanging="720"/>
      </w:pPr>
      <w:r>
        <w:t>co-operation with the other Party and the Information Commissioner investigating the Personal Data Breach and its cause, containing and recovering the compromised Personal Data and compliance with the applicable guidance;</w:t>
      </w:r>
    </w:p>
    <w:p w14:paraId="6B4159EF" w14:textId="77777777" w:rsidR="00235F88" w:rsidRDefault="004935A9">
      <w:pPr>
        <w:pStyle w:val="Standard"/>
        <w:numPr>
          <w:ilvl w:val="2"/>
          <w:numId w:val="28"/>
        </w:numPr>
        <w:ind w:right="14" w:hanging="720"/>
      </w:pPr>
      <w:r>
        <w:t>co-operation with the other Party including taking such reasonable steps as are directed by the other Party to assist in the investigation, mitigation and remediation of a Personal Data Breach;</w:t>
      </w:r>
    </w:p>
    <w:p w14:paraId="45240AC1" w14:textId="77777777" w:rsidR="00235F88" w:rsidRDefault="004935A9">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12BD5B5E" w14:textId="77777777" w:rsidR="00235F88" w:rsidRDefault="004935A9">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566E30B" w14:textId="77777777" w:rsidR="00235F88" w:rsidRDefault="004935A9">
      <w:pPr>
        <w:pStyle w:val="Standard"/>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5720D1D2" w14:textId="77777777" w:rsidR="00235F88" w:rsidRDefault="004935A9">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11E414E" w14:textId="77777777" w:rsidR="00235F88" w:rsidRDefault="004935A9" w:rsidP="00447C77">
      <w:pPr>
        <w:pStyle w:val="Standard"/>
        <w:numPr>
          <w:ilvl w:val="0"/>
          <w:numId w:val="80"/>
        </w:numPr>
        <w:ind w:right="14" w:hanging="720"/>
      </w:pPr>
      <w:r>
        <w:t>the nature of the Personal Data Breach;</w:t>
      </w:r>
    </w:p>
    <w:p w14:paraId="20BC02E9" w14:textId="77777777" w:rsidR="00235F88" w:rsidRDefault="004935A9">
      <w:pPr>
        <w:pStyle w:val="Standard"/>
        <w:numPr>
          <w:ilvl w:val="0"/>
          <w:numId w:val="29"/>
        </w:numPr>
        <w:ind w:right="14" w:hanging="720"/>
      </w:pPr>
      <w:r>
        <w:t>the nature of Personal Data affected;</w:t>
      </w:r>
    </w:p>
    <w:p w14:paraId="67C8799C" w14:textId="77777777" w:rsidR="00235F88" w:rsidRDefault="004935A9">
      <w:pPr>
        <w:pStyle w:val="Standard"/>
        <w:numPr>
          <w:ilvl w:val="0"/>
          <w:numId w:val="29"/>
        </w:numPr>
        <w:spacing w:after="358" w:line="240" w:lineRule="auto"/>
        <w:ind w:right="14" w:hanging="720"/>
      </w:pPr>
      <w:r>
        <w:t>the categories and number of Data Subjects concerned;</w:t>
      </w:r>
    </w:p>
    <w:p w14:paraId="10EE5521" w14:textId="77777777" w:rsidR="00235F88" w:rsidRDefault="004935A9">
      <w:pPr>
        <w:pStyle w:val="Standard"/>
        <w:numPr>
          <w:ilvl w:val="0"/>
          <w:numId w:val="29"/>
        </w:numPr>
        <w:ind w:right="14" w:hanging="720"/>
      </w:pPr>
      <w:r>
        <w:t>the name and contact details of the Supplier’s Data Protection Officer or other relevant contact from whom more information may be obtained;</w:t>
      </w:r>
    </w:p>
    <w:p w14:paraId="22448558" w14:textId="77777777" w:rsidR="00235F88" w:rsidRDefault="004935A9">
      <w:pPr>
        <w:pStyle w:val="Standard"/>
        <w:numPr>
          <w:ilvl w:val="0"/>
          <w:numId w:val="29"/>
        </w:numPr>
        <w:ind w:right="14" w:hanging="720"/>
      </w:pPr>
      <w:r>
        <w:t>measures taken or proposed to be taken to address the Personal Data Breach; and</w:t>
      </w:r>
    </w:p>
    <w:p w14:paraId="39BC36D8" w14:textId="77777777" w:rsidR="00235F88" w:rsidRDefault="004935A9">
      <w:pPr>
        <w:pStyle w:val="Standard"/>
        <w:numPr>
          <w:ilvl w:val="0"/>
          <w:numId w:val="29"/>
        </w:numPr>
        <w:ind w:right="14" w:hanging="720"/>
      </w:pPr>
      <w:r>
        <w:t>describe the likely consequences of the Personal Data Breach.</w:t>
      </w:r>
    </w:p>
    <w:p w14:paraId="0490C6F4" w14:textId="77777777" w:rsidR="00235F88" w:rsidRDefault="004935A9">
      <w:pPr>
        <w:pStyle w:val="Heading3"/>
        <w:tabs>
          <w:tab w:val="center" w:pos="1235"/>
          <w:tab w:val="center" w:pos="2173"/>
        </w:tabs>
        <w:spacing w:after="333" w:line="240" w:lineRule="auto"/>
        <w:ind w:left="0" w:firstLine="0"/>
      </w:pPr>
      <w:r>
        <w:rPr>
          <w:rFonts w:ascii="Calibri" w:eastAsia="Calibri" w:hAnsi="Calibri" w:cs="Calibri"/>
          <w:color w:val="000000"/>
          <w:sz w:val="22"/>
        </w:rPr>
        <w:lastRenderedPageBreak/>
        <w:tab/>
      </w:r>
      <w:r>
        <w:t xml:space="preserve">4. </w:t>
      </w:r>
      <w:r>
        <w:tab/>
        <w:t>Audit</w:t>
      </w:r>
    </w:p>
    <w:p w14:paraId="412D20E2" w14:textId="77777777" w:rsidR="00235F88" w:rsidRDefault="004935A9">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7B535850" w14:textId="77777777" w:rsidR="00235F88" w:rsidRDefault="004935A9" w:rsidP="00447C77">
      <w:pPr>
        <w:pStyle w:val="Standard"/>
        <w:numPr>
          <w:ilvl w:val="0"/>
          <w:numId w:val="81"/>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76FE993" w14:textId="77777777" w:rsidR="00235F88" w:rsidRDefault="004935A9">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2B6097A0" w14:textId="77777777" w:rsidR="00235F88" w:rsidRDefault="004935A9">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33A5AC31" w14:textId="77777777" w:rsidR="00235F88" w:rsidRDefault="004935A9">
      <w:pPr>
        <w:pStyle w:val="Standard"/>
        <w:spacing w:after="744" w:line="240" w:lineRule="auto"/>
        <w:ind w:left="1849" w:right="14" w:firstLine="1117"/>
      </w:pPr>
      <w:r>
        <w:t>Supplier’s compliance with Clause 4.1 in lieu of conducting such an audit, assessment or inspection.</w:t>
      </w:r>
    </w:p>
    <w:p w14:paraId="75CBB02F" w14:textId="77777777" w:rsidR="00235F88" w:rsidRDefault="004935A9">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2232F9DB" w14:textId="77777777" w:rsidR="00235F88" w:rsidRDefault="004935A9">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18A806ED" w14:textId="77777777" w:rsidR="00235F88" w:rsidRDefault="004935A9" w:rsidP="00447C77">
      <w:pPr>
        <w:pStyle w:val="Standard"/>
        <w:numPr>
          <w:ilvl w:val="0"/>
          <w:numId w:val="82"/>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011E66B4" w14:textId="77777777" w:rsidR="00235F88" w:rsidRDefault="004935A9">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0656A823" w14:textId="77777777" w:rsidR="00235F88" w:rsidRDefault="004935A9">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457D08A7" w14:textId="77777777" w:rsidR="00235F88" w:rsidRDefault="004935A9">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68C1CE02" w14:textId="77777777" w:rsidR="00235F88" w:rsidRDefault="004935A9">
      <w:pPr>
        <w:pStyle w:val="Standard"/>
        <w:ind w:left="1849" w:right="14" w:firstLine="1117"/>
      </w:pPr>
      <w:r>
        <w:t>Working Days’ notice to the Supplier amend the Contract to ensure that it complies with any guidance issued by the Information Commissioner and/or any relevant Central Government Body.</w:t>
      </w:r>
    </w:p>
    <w:p w14:paraId="6E090D6C" w14:textId="77777777" w:rsidR="00235F88" w:rsidRDefault="004935A9">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6C54DB3F" w14:textId="77777777" w:rsidR="00235F88" w:rsidRDefault="004935A9">
      <w:pPr>
        <w:pStyle w:val="Standard"/>
        <w:ind w:right="14"/>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w:t>
      </w:r>
    </w:p>
    <w:p w14:paraId="0E6BF933" w14:textId="77777777" w:rsidR="00235F88" w:rsidRDefault="004935A9">
      <w:pPr>
        <w:pStyle w:val="Standard"/>
        <w:spacing w:after="232" w:line="240" w:lineRule="auto"/>
        <w:ind w:left="1838" w:right="14" w:hanging="720"/>
      </w:pPr>
      <w:r>
        <w:lastRenderedPageBreak/>
        <w:t xml:space="preserve">7.1 </w:t>
      </w:r>
      <w:r>
        <w:tab/>
        <w:t>If financial penalties are imposed by the Information Commissioner on either the Buyer or the Supplier for a Personal Data Breach ("Financial Penalties") then the following shall occur:</w:t>
      </w:r>
    </w:p>
    <w:p w14:paraId="5F43D000" w14:textId="77777777" w:rsidR="00235F88" w:rsidRDefault="004935A9" w:rsidP="00447C77">
      <w:pPr>
        <w:pStyle w:val="Standard"/>
        <w:numPr>
          <w:ilvl w:val="0"/>
          <w:numId w:val="83"/>
        </w:numPr>
        <w:spacing w:after="30" w:line="264" w:lineRule="auto"/>
        <w:ind w:right="14" w:hanging="331"/>
      </w:pPr>
      <w:r>
        <w:t>if in the view of the Information Commissioner, the Buyer is responsible for the</w:t>
      </w:r>
    </w:p>
    <w:p w14:paraId="478F6BDD" w14:textId="77777777" w:rsidR="00235F88" w:rsidRDefault="004935A9">
      <w:pPr>
        <w:pStyle w:val="Standard"/>
        <w:spacing w:after="235" w:line="240" w:lineRule="auto"/>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6429CB49" w14:textId="77777777" w:rsidR="00235F88" w:rsidRDefault="004935A9">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32688CBB" w14:textId="77777777" w:rsidR="00235F88" w:rsidRDefault="004935A9">
      <w:pPr>
        <w:pStyle w:val="Standard"/>
        <w:numPr>
          <w:ilvl w:val="0"/>
          <w:numId w:val="38"/>
        </w:numPr>
        <w:spacing w:after="0" w:line="240" w:lineRule="auto"/>
        <w:ind w:right="14" w:hanging="331"/>
      </w:pPr>
      <w:r>
        <w:t>if no view as to responsibility is expressed by the Information</w:t>
      </w:r>
    </w:p>
    <w:p w14:paraId="6FEBBA45" w14:textId="77777777" w:rsidR="00235F88" w:rsidRDefault="004935A9">
      <w:pPr>
        <w:pStyle w:val="Standard"/>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4155EF30" w14:textId="77777777" w:rsidR="00235F88" w:rsidRDefault="004935A9">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8C5E3AD" w14:textId="77777777" w:rsidR="00235F88" w:rsidRDefault="004935A9">
      <w:pPr>
        <w:pStyle w:val="Standard"/>
        <w:numPr>
          <w:ilvl w:val="1"/>
          <w:numId w:val="30"/>
        </w:numPr>
        <w:ind w:right="14" w:hanging="720"/>
      </w:pPr>
      <w:r>
        <w:t>In respect of any losses, cost claims or expenses incurred by either Party as a result of a Personal Data Breach (the “Claim Losses”):</w:t>
      </w:r>
    </w:p>
    <w:p w14:paraId="7ABC1226" w14:textId="77777777" w:rsidR="00235F88" w:rsidRDefault="004935A9" w:rsidP="00447C77">
      <w:pPr>
        <w:pStyle w:val="Standard"/>
        <w:numPr>
          <w:ilvl w:val="0"/>
          <w:numId w:val="84"/>
        </w:numPr>
        <w:spacing w:before="240" w:after="0" w:line="240" w:lineRule="auto"/>
        <w:ind w:right="14" w:hanging="331"/>
      </w:pPr>
      <w:r>
        <w:t>if the Buyer is responsible for the relevant Personal Data Breach, then the Buyer shall be responsible for the Claim Losses;</w:t>
      </w:r>
    </w:p>
    <w:p w14:paraId="1C1145C0" w14:textId="77777777" w:rsidR="00235F88" w:rsidRDefault="004935A9">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5DAD99A9" w14:textId="77777777" w:rsidR="00235F88" w:rsidRDefault="004935A9">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67ECCA19" w14:textId="77777777" w:rsidR="00235F88" w:rsidRDefault="004935A9">
      <w:pPr>
        <w:pStyle w:val="Standard"/>
        <w:spacing w:after="1022" w:line="240" w:lineRule="auto"/>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w:t>
      </w:r>
      <w:r>
        <w:lastRenderedPageBreak/>
        <w:t>Losses as a result of a Personal Data Breach, having regard to all the circumstances of the Personal Data Breach and the legal and financial obligations of the Buyer.</w:t>
      </w:r>
    </w:p>
    <w:p w14:paraId="02121BE5" w14:textId="77777777" w:rsidR="00235F88" w:rsidRDefault="004935A9">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0BC4C882" w14:textId="77777777" w:rsidR="00235F88" w:rsidRDefault="004935A9">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174CCC11" w14:textId="77777777" w:rsidR="00235F88" w:rsidRDefault="004935A9">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783D726B" w14:textId="77777777" w:rsidR="00235F88" w:rsidRDefault="004935A9">
      <w:pPr>
        <w:pStyle w:val="Standard"/>
        <w:ind w:left="1838" w:right="14" w:hanging="720"/>
      </w:pPr>
      <w:r>
        <w:t xml:space="preserve">9.1 </w:t>
      </w:r>
      <w:r>
        <w:tab/>
        <w:t>In respect of any Processing of Personal Data performed by a third party on behalf of a Party, that Party shall:</w:t>
      </w:r>
    </w:p>
    <w:p w14:paraId="685B640C" w14:textId="77777777" w:rsidR="00235F88" w:rsidRDefault="004935A9" w:rsidP="00447C77">
      <w:pPr>
        <w:pStyle w:val="Standard"/>
        <w:numPr>
          <w:ilvl w:val="0"/>
          <w:numId w:val="85"/>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51A1B9F" w14:textId="77777777" w:rsidR="00235F88" w:rsidRDefault="004935A9">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25A24E86" w14:textId="77777777" w:rsidR="00235F88" w:rsidRDefault="004935A9">
      <w:pPr>
        <w:pStyle w:val="Heading3"/>
        <w:spacing w:after="321" w:line="240" w:lineRule="auto"/>
        <w:ind w:left="1113" w:firstLine="1118"/>
      </w:pPr>
      <w:r>
        <w:t>10. Data Retention</w:t>
      </w:r>
    </w:p>
    <w:p w14:paraId="5EAB2127" w14:textId="77777777" w:rsidR="00235F88" w:rsidRDefault="004935A9">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6623B107" w14:textId="77777777" w:rsidR="00235F88" w:rsidRDefault="004935A9">
      <w:pPr>
        <w:pStyle w:val="Standard"/>
        <w:spacing w:after="30" w:line="264" w:lineRule="auto"/>
        <w:ind w:left="1843" w:right="127" w:firstLine="0"/>
        <w:sectPr w:rsidR="00235F88">
          <w:footerReference w:type="default" r:id="rId38"/>
          <w:pgSz w:w="11921" w:h="16838"/>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024B4DE9" w14:textId="77777777" w:rsidR="00235F88" w:rsidRDefault="00235F88">
      <w:pPr>
        <w:pStyle w:val="Standard"/>
        <w:spacing w:after="30" w:line="264" w:lineRule="auto"/>
        <w:ind w:left="0" w:right="-5" w:firstLine="0"/>
      </w:pPr>
    </w:p>
    <w:sectPr w:rsidR="00235F88">
      <w:footerReference w:type="default" r:id="rId39"/>
      <w:pgSz w:w="11921" w:h="16838"/>
      <w:pgMar w:top="1440" w:right="126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B69F7C" w16cex:dateUtc="2023-10-10T10:37:00Z"/>
  <w16cex:commentExtensible w16cex:durableId="2670E5BE" w16cex:dateUtc="2023-10-10T10: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E0A0" w14:textId="77777777" w:rsidR="00F13F32" w:rsidRDefault="00F13F32">
      <w:r>
        <w:separator/>
      </w:r>
    </w:p>
  </w:endnote>
  <w:endnote w:type="continuationSeparator" w:id="0">
    <w:p w14:paraId="22DD4393" w14:textId="77777777" w:rsidR="00F13F32" w:rsidRDefault="00F1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8807" w14:textId="77777777" w:rsidR="004752FB" w:rsidRDefault="004752FB">
    <w:pPr>
      <w:pStyle w:val="Standard"/>
      <w:spacing w:after="0" w:line="25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4625" w14:textId="77777777" w:rsidR="004752FB" w:rsidRDefault="004752FB">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2DCA6" w14:textId="77777777" w:rsidR="00F13F32" w:rsidRDefault="00F13F32">
      <w:r>
        <w:rPr>
          <w:color w:val="000000"/>
        </w:rPr>
        <w:separator/>
      </w:r>
    </w:p>
  </w:footnote>
  <w:footnote w:type="continuationSeparator" w:id="0">
    <w:p w14:paraId="4D8A5504" w14:textId="77777777" w:rsidR="00F13F32" w:rsidRDefault="00F1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576"/>
    <w:multiLevelType w:val="multilevel"/>
    <w:tmpl w:val="B286684C"/>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 w15:restartNumberingAfterBreak="0">
    <w:nsid w:val="02552433"/>
    <w:multiLevelType w:val="multilevel"/>
    <w:tmpl w:val="EE26DD4E"/>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08154284"/>
    <w:multiLevelType w:val="multilevel"/>
    <w:tmpl w:val="EFAE84A2"/>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 w15:restartNumberingAfterBreak="0">
    <w:nsid w:val="093268AF"/>
    <w:multiLevelType w:val="multilevel"/>
    <w:tmpl w:val="C0A641C4"/>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 w15:restartNumberingAfterBreak="0">
    <w:nsid w:val="0D4A7F08"/>
    <w:multiLevelType w:val="multilevel"/>
    <w:tmpl w:val="485A2C4E"/>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5" w15:restartNumberingAfterBreak="0">
    <w:nsid w:val="11EB23DD"/>
    <w:multiLevelType w:val="multilevel"/>
    <w:tmpl w:val="3A1CD3B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1393287C"/>
    <w:multiLevelType w:val="multilevel"/>
    <w:tmpl w:val="99D03964"/>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7" w15:restartNumberingAfterBreak="0">
    <w:nsid w:val="14B17E67"/>
    <w:multiLevelType w:val="multilevel"/>
    <w:tmpl w:val="14A669E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8" w15:restartNumberingAfterBreak="0">
    <w:nsid w:val="14F70A77"/>
    <w:multiLevelType w:val="multilevel"/>
    <w:tmpl w:val="5A502006"/>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9" w15:restartNumberingAfterBreak="0">
    <w:nsid w:val="17A13482"/>
    <w:multiLevelType w:val="multilevel"/>
    <w:tmpl w:val="352C6B00"/>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0" w15:restartNumberingAfterBreak="0">
    <w:nsid w:val="17D87B83"/>
    <w:multiLevelType w:val="multilevel"/>
    <w:tmpl w:val="32C4F2AA"/>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7E24F6"/>
    <w:multiLevelType w:val="multilevel"/>
    <w:tmpl w:val="5E58AA06"/>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2" w15:restartNumberingAfterBreak="0">
    <w:nsid w:val="1F2921DB"/>
    <w:multiLevelType w:val="multilevel"/>
    <w:tmpl w:val="1FE2976E"/>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3" w15:restartNumberingAfterBreak="0">
    <w:nsid w:val="2087001E"/>
    <w:multiLevelType w:val="multilevel"/>
    <w:tmpl w:val="79041D16"/>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4" w15:restartNumberingAfterBreak="0">
    <w:nsid w:val="291C4B85"/>
    <w:multiLevelType w:val="multilevel"/>
    <w:tmpl w:val="03424D26"/>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5" w15:restartNumberingAfterBreak="0">
    <w:nsid w:val="2AB174E0"/>
    <w:multiLevelType w:val="multilevel"/>
    <w:tmpl w:val="F4143D24"/>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D317522"/>
    <w:multiLevelType w:val="multilevel"/>
    <w:tmpl w:val="EF508DD4"/>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7" w15:restartNumberingAfterBreak="0">
    <w:nsid w:val="2DCD5F72"/>
    <w:multiLevelType w:val="multilevel"/>
    <w:tmpl w:val="C746547E"/>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8" w15:restartNumberingAfterBreak="0">
    <w:nsid w:val="2F2730BA"/>
    <w:multiLevelType w:val="multilevel"/>
    <w:tmpl w:val="2766EC06"/>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19" w15:restartNumberingAfterBreak="0">
    <w:nsid w:val="30A73EEB"/>
    <w:multiLevelType w:val="multilevel"/>
    <w:tmpl w:val="DDCA532A"/>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0" w15:restartNumberingAfterBreak="0">
    <w:nsid w:val="31833D41"/>
    <w:multiLevelType w:val="multilevel"/>
    <w:tmpl w:val="6646FFBC"/>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1" w15:restartNumberingAfterBreak="0">
    <w:nsid w:val="3CD31E2E"/>
    <w:multiLevelType w:val="multilevel"/>
    <w:tmpl w:val="E12E4DE0"/>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2" w15:restartNumberingAfterBreak="0">
    <w:nsid w:val="3ECB2660"/>
    <w:multiLevelType w:val="multilevel"/>
    <w:tmpl w:val="FA2C03B6"/>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3" w15:restartNumberingAfterBreak="0">
    <w:nsid w:val="3F9D18C0"/>
    <w:multiLevelType w:val="multilevel"/>
    <w:tmpl w:val="61C0A1E4"/>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0536287"/>
    <w:multiLevelType w:val="multilevel"/>
    <w:tmpl w:val="1F7E660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5" w15:restartNumberingAfterBreak="0">
    <w:nsid w:val="41D42984"/>
    <w:multiLevelType w:val="multilevel"/>
    <w:tmpl w:val="E7624758"/>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26" w15:restartNumberingAfterBreak="0">
    <w:nsid w:val="43432FD0"/>
    <w:multiLevelType w:val="multilevel"/>
    <w:tmpl w:val="FBB2A9AC"/>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7" w15:restartNumberingAfterBreak="0">
    <w:nsid w:val="4424510C"/>
    <w:multiLevelType w:val="multilevel"/>
    <w:tmpl w:val="0012FA6A"/>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8" w15:restartNumberingAfterBreak="0">
    <w:nsid w:val="466C68DC"/>
    <w:multiLevelType w:val="multilevel"/>
    <w:tmpl w:val="3126D88A"/>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9" w15:restartNumberingAfterBreak="0">
    <w:nsid w:val="490E4FC5"/>
    <w:multiLevelType w:val="multilevel"/>
    <w:tmpl w:val="D8B4042C"/>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0" w15:restartNumberingAfterBreak="0">
    <w:nsid w:val="496022ED"/>
    <w:multiLevelType w:val="multilevel"/>
    <w:tmpl w:val="51EE6904"/>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1" w15:restartNumberingAfterBreak="0">
    <w:nsid w:val="4AEB663A"/>
    <w:multiLevelType w:val="multilevel"/>
    <w:tmpl w:val="277E6F5C"/>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32" w15:restartNumberingAfterBreak="0">
    <w:nsid w:val="4BBB1C56"/>
    <w:multiLevelType w:val="multilevel"/>
    <w:tmpl w:val="8094303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33" w15:restartNumberingAfterBreak="0">
    <w:nsid w:val="4D476057"/>
    <w:multiLevelType w:val="multilevel"/>
    <w:tmpl w:val="5C42D808"/>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4" w15:restartNumberingAfterBreak="0">
    <w:nsid w:val="517B2018"/>
    <w:multiLevelType w:val="multilevel"/>
    <w:tmpl w:val="C37873CC"/>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5" w15:restartNumberingAfterBreak="0">
    <w:nsid w:val="5337245A"/>
    <w:multiLevelType w:val="multilevel"/>
    <w:tmpl w:val="7730D9CC"/>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6" w15:restartNumberingAfterBreak="0">
    <w:nsid w:val="556C6220"/>
    <w:multiLevelType w:val="multilevel"/>
    <w:tmpl w:val="68F8777E"/>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37" w15:restartNumberingAfterBreak="0">
    <w:nsid w:val="587F4BDB"/>
    <w:multiLevelType w:val="multilevel"/>
    <w:tmpl w:val="A29E264C"/>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594C0D63"/>
    <w:multiLevelType w:val="multilevel"/>
    <w:tmpl w:val="A64C5174"/>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39" w15:restartNumberingAfterBreak="0">
    <w:nsid w:val="5D345D4C"/>
    <w:multiLevelType w:val="multilevel"/>
    <w:tmpl w:val="F64EB094"/>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0" w15:restartNumberingAfterBreak="0">
    <w:nsid w:val="5FDE1F64"/>
    <w:multiLevelType w:val="multilevel"/>
    <w:tmpl w:val="05F0247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605B3DED"/>
    <w:multiLevelType w:val="multilevel"/>
    <w:tmpl w:val="D556F362"/>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42" w15:restartNumberingAfterBreak="0">
    <w:nsid w:val="627A283C"/>
    <w:multiLevelType w:val="multilevel"/>
    <w:tmpl w:val="76E47DCC"/>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3" w15:restartNumberingAfterBreak="0">
    <w:nsid w:val="62C73B96"/>
    <w:multiLevelType w:val="hybridMultilevel"/>
    <w:tmpl w:val="6D1E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E3FDC"/>
    <w:multiLevelType w:val="multilevel"/>
    <w:tmpl w:val="2062DAC8"/>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5" w15:restartNumberingAfterBreak="0">
    <w:nsid w:val="6FF96B32"/>
    <w:multiLevelType w:val="multilevel"/>
    <w:tmpl w:val="7B38B15C"/>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6" w15:restartNumberingAfterBreak="0">
    <w:nsid w:val="76206B73"/>
    <w:multiLevelType w:val="multilevel"/>
    <w:tmpl w:val="B63EE7F0"/>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7" w15:restartNumberingAfterBreak="0">
    <w:nsid w:val="775B242E"/>
    <w:multiLevelType w:val="multilevel"/>
    <w:tmpl w:val="79BCB2A2"/>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8" w15:restartNumberingAfterBreak="0">
    <w:nsid w:val="78216060"/>
    <w:multiLevelType w:val="multilevel"/>
    <w:tmpl w:val="2F60D3E2"/>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9" w15:restartNumberingAfterBreak="0">
    <w:nsid w:val="7A597816"/>
    <w:multiLevelType w:val="multilevel"/>
    <w:tmpl w:val="4DC62346"/>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50" w15:restartNumberingAfterBreak="0">
    <w:nsid w:val="7D70753E"/>
    <w:multiLevelType w:val="multilevel"/>
    <w:tmpl w:val="2C5AF1FE"/>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1" w15:restartNumberingAfterBreak="0">
    <w:nsid w:val="7ECF1A32"/>
    <w:multiLevelType w:val="multilevel"/>
    <w:tmpl w:val="3C5049FA"/>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2" w15:restartNumberingAfterBreak="0">
    <w:nsid w:val="7F692CA9"/>
    <w:multiLevelType w:val="multilevel"/>
    <w:tmpl w:val="0E985138"/>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num w:numId="1">
    <w:abstractNumId w:val="40"/>
  </w:num>
  <w:num w:numId="2">
    <w:abstractNumId w:val="37"/>
  </w:num>
  <w:num w:numId="3">
    <w:abstractNumId w:val="27"/>
  </w:num>
  <w:num w:numId="4">
    <w:abstractNumId w:val="19"/>
  </w:num>
  <w:num w:numId="5">
    <w:abstractNumId w:val="52"/>
  </w:num>
  <w:num w:numId="6">
    <w:abstractNumId w:val="9"/>
  </w:num>
  <w:num w:numId="7">
    <w:abstractNumId w:val="15"/>
  </w:num>
  <w:num w:numId="8">
    <w:abstractNumId w:val="1"/>
  </w:num>
  <w:num w:numId="9">
    <w:abstractNumId w:val="21"/>
  </w:num>
  <w:num w:numId="10">
    <w:abstractNumId w:val="48"/>
  </w:num>
  <w:num w:numId="11">
    <w:abstractNumId w:val="0"/>
  </w:num>
  <w:num w:numId="12">
    <w:abstractNumId w:val="34"/>
  </w:num>
  <w:num w:numId="13">
    <w:abstractNumId w:val="41"/>
  </w:num>
  <w:num w:numId="14">
    <w:abstractNumId w:val="36"/>
  </w:num>
  <w:num w:numId="15">
    <w:abstractNumId w:val="23"/>
  </w:num>
  <w:num w:numId="16">
    <w:abstractNumId w:val="10"/>
  </w:num>
  <w:num w:numId="17">
    <w:abstractNumId w:val="4"/>
  </w:num>
  <w:num w:numId="18">
    <w:abstractNumId w:val="11"/>
  </w:num>
  <w:num w:numId="19">
    <w:abstractNumId w:val="17"/>
  </w:num>
  <w:num w:numId="20">
    <w:abstractNumId w:val="47"/>
  </w:num>
  <w:num w:numId="21">
    <w:abstractNumId w:val="35"/>
  </w:num>
  <w:num w:numId="22">
    <w:abstractNumId w:val="51"/>
  </w:num>
  <w:num w:numId="23">
    <w:abstractNumId w:val="18"/>
  </w:num>
  <w:num w:numId="24">
    <w:abstractNumId w:val="8"/>
  </w:num>
  <w:num w:numId="25">
    <w:abstractNumId w:val="50"/>
  </w:num>
  <w:num w:numId="26">
    <w:abstractNumId w:val="20"/>
  </w:num>
  <w:num w:numId="27">
    <w:abstractNumId w:val="16"/>
  </w:num>
  <w:num w:numId="28">
    <w:abstractNumId w:val="29"/>
  </w:num>
  <w:num w:numId="29">
    <w:abstractNumId w:val="22"/>
  </w:num>
  <w:num w:numId="30">
    <w:abstractNumId w:val="33"/>
  </w:num>
  <w:num w:numId="31">
    <w:abstractNumId w:val="13"/>
  </w:num>
  <w:num w:numId="32">
    <w:abstractNumId w:val="6"/>
  </w:num>
  <w:num w:numId="33">
    <w:abstractNumId w:val="7"/>
  </w:num>
  <w:num w:numId="34">
    <w:abstractNumId w:val="45"/>
  </w:num>
  <w:num w:numId="35">
    <w:abstractNumId w:val="25"/>
  </w:num>
  <w:num w:numId="36">
    <w:abstractNumId w:val="24"/>
  </w:num>
  <w:num w:numId="37">
    <w:abstractNumId w:val="28"/>
  </w:num>
  <w:num w:numId="38">
    <w:abstractNumId w:val="42"/>
  </w:num>
  <w:num w:numId="39">
    <w:abstractNumId w:val="30"/>
  </w:num>
  <w:num w:numId="40">
    <w:abstractNumId w:val="12"/>
  </w:num>
  <w:num w:numId="41">
    <w:abstractNumId w:val="49"/>
  </w:num>
  <w:num w:numId="42">
    <w:abstractNumId w:val="32"/>
  </w:num>
  <w:num w:numId="43">
    <w:abstractNumId w:val="3"/>
  </w:num>
  <w:num w:numId="44">
    <w:abstractNumId w:val="26"/>
  </w:num>
  <w:num w:numId="45">
    <w:abstractNumId w:val="44"/>
  </w:num>
  <w:num w:numId="46">
    <w:abstractNumId w:val="46"/>
  </w:num>
  <w:num w:numId="47">
    <w:abstractNumId w:val="31"/>
  </w:num>
  <w:num w:numId="48">
    <w:abstractNumId w:val="39"/>
  </w:num>
  <w:num w:numId="49">
    <w:abstractNumId w:val="38"/>
  </w:num>
  <w:num w:numId="50">
    <w:abstractNumId w:val="14"/>
  </w:num>
  <w:num w:numId="51">
    <w:abstractNumId w:val="2"/>
  </w:num>
  <w:num w:numId="52">
    <w:abstractNumId w:val="4"/>
  </w:num>
  <w:num w:numId="53">
    <w:abstractNumId w:val="37"/>
  </w:num>
  <w:num w:numId="54">
    <w:abstractNumId w:val="27"/>
  </w:num>
  <w:num w:numId="55">
    <w:abstractNumId w:val="21"/>
    <w:lvlOverride w:ilvl="0">
      <w:startOverride w:val="1"/>
    </w:lvlOverride>
  </w:num>
  <w:num w:numId="56">
    <w:abstractNumId w:val="25"/>
  </w:num>
  <w:num w:numId="57">
    <w:abstractNumId w:val="31"/>
  </w:num>
  <w:num w:numId="58">
    <w:abstractNumId w:val="39"/>
    <w:lvlOverride w:ilvl="0">
      <w:startOverride w:val="29"/>
    </w:lvlOverride>
  </w:num>
  <w:num w:numId="59">
    <w:abstractNumId w:val="38"/>
    <w:lvlOverride w:ilvl="0">
      <w:startOverride w:val="1"/>
    </w:lvlOverride>
  </w:num>
  <w:num w:numId="60">
    <w:abstractNumId w:val="14"/>
  </w:num>
  <w:num w:numId="61">
    <w:abstractNumId w:val="2"/>
    <w:lvlOverride w:ilvl="0">
      <w:startOverride w:val="1"/>
    </w:lvlOverride>
  </w:num>
  <w:num w:numId="62">
    <w:abstractNumId w:val="49"/>
    <w:lvlOverride w:ilvl="0">
      <w:startOverride w:val="1"/>
    </w:lvlOverride>
  </w:num>
  <w:num w:numId="63">
    <w:abstractNumId w:val="26"/>
  </w:num>
  <w:num w:numId="64">
    <w:abstractNumId w:val="44"/>
  </w:num>
  <w:num w:numId="65">
    <w:abstractNumId w:val="46"/>
  </w:num>
  <w:num w:numId="66">
    <w:abstractNumId w:val="11"/>
  </w:num>
  <w:num w:numId="67">
    <w:abstractNumId w:val="17"/>
  </w:num>
  <w:num w:numId="68">
    <w:abstractNumId w:val="47"/>
  </w:num>
  <w:num w:numId="69">
    <w:abstractNumId w:val="35"/>
  </w:num>
  <w:num w:numId="70">
    <w:abstractNumId w:val="19"/>
  </w:num>
  <w:num w:numId="71">
    <w:abstractNumId w:val="9"/>
  </w:num>
  <w:num w:numId="72">
    <w:abstractNumId w:val="1"/>
  </w:num>
  <w:num w:numId="73">
    <w:abstractNumId w:val="48"/>
  </w:num>
  <w:num w:numId="74">
    <w:abstractNumId w:val="34"/>
  </w:num>
  <w:num w:numId="75">
    <w:abstractNumId w:val="41"/>
  </w:num>
  <w:num w:numId="76">
    <w:abstractNumId w:val="36"/>
  </w:num>
  <w:num w:numId="77">
    <w:abstractNumId w:val="51"/>
    <w:lvlOverride w:ilvl="0">
      <w:startOverride w:val="1"/>
    </w:lvlOverride>
  </w:num>
  <w:num w:numId="78">
    <w:abstractNumId w:val="18"/>
    <w:lvlOverride w:ilvl="0">
      <w:startOverride w:val="1"/>
    </w:lvlOverride>
  </w:num>
  <w:num w:numId="79">
    <w:abstractNumId w:val="16"/>
    <w:lvlOverride w:ilvl="0">
      <w:startOverride w:val="1"/>
    </w:lvlOverride>
  </w:num>
  <w:num w:numId="80">
    <w:abstractNumId w:val="22"/>
    <w:lvlOverride w:ilvl="0">
      <w:startOverride w:val="1"/>
    </w:lvlOverride>
  </w:num>
  <w:num w:numId="81">
    <w:abstractNumId w:val="30"/>
    <w:lvlOverride w:ilvl="0">
      <w:startOverride w:val="1"/>
    </w:lvlOverride>
  </w:num>
  <w:num w:numId="82">
    <w:abstractNumId w:val="12"/>
    <w:lvlOverride w:ilvl="0">
      <w:startOverride w:val="1"/>
    </w:lvlOverride>
  </w:num>
  <w:num w:numId="83">
    <w:abstractNumId w:val="42"/>
    <w:lvlOverride w:ilvl="0">
      <w:startOverride w:val="1"/>
    </w:lvlOverride>
  </w:num>
  <w:num w:numId="84">
    <w:abstractNumId w:val="13"/>
    <w:lvlOverride w:ilvl="0">
      <w:startOverride w:val="1"/>
    </w:lvlOverride>
  </w:num>
  <w:num w:numId="85">
    <w:abstractNumId w:val="6"/>
    <w:lvlOverride w:ilvl="0">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88"/>
    <w:rsid w:val="00012224"/>
    <w:rsid w:val="00041B91"/>
    <w:rsid w:val="00120EAB"/>
    <w:rsid w:val="00182020"/>
    <w:rsid w:val="001B411D"/>
    <w:rsid w:val="001F5353"/>
    <w:rsid w:val="00235F88"/>
    <w:rsid w:val="002900B4"/>
    <w:rsid w:val="002D66F4"/>
    <w:rsid w:val="00325CD9"/>
    <w:rsid w:val="00352F70"/>
    <w:rsid w:val="00363A72"/>
    <w:rsid w:val="00370432"/>
    <w:rsid w:val="003A28D1"/>
    <w:rsid w:val="003B5BAE"/>
    <w:rsid w:val="003C1850"/>
    <w:rsid w:val="00417260"/>
    <w:rsid w:val="00447C77"/>
    <w:rsid w:val="0046777B"/>
    <w:rsid w:val="004752FB"/>
    <w:rsid w:val="004935A9"/>
    <w:rsid w:val="004B2940"/>
    <w:rsid w:val="005275E5"/>
    <w:rsid w:val="006A4CAC"/>
    <w:rsid w:val="00700BB6"/>
    <w:rsid w:val="00756DAC"/>
    <w:rsid w:val="007B03F5"/>
    <w:rsid w:val="00816793"/>
    <w:rsid w:val="0088605D"/>
    <w:rsid w:val="00923F6A"/>
    <w:rsid w:val="00927D9E"/>
    <w:rsid w:val="009610E1"/>
    <w:rsid w:val="00966A0C"/>
    <w:rsid w:val="009B2B8A"/>
    <w:rsid w:val="009B2CBA"/>
    <w:rsid w:val="00A14568"/>
    <w:rsid w:val="00A52700"/>
    <w:rsid w:val="00A94E40"/>
    <w:rsid w:val="00B324AF"/>
    <w:rsid w:val="00B566A5"/>
    <w:rsid w:val="00B71F65"/>
    <w:rsid w:val="00B7329F"/>
    <w:rsid w:val="00B81679"/>
    <w:rsid w:val="00C50596"/>
    <w:rsid w:val="00C6439E"/>
    <w:rsid w:val="00C66DDF"/>
    <w:rsid w:val="00CE4D36"/>
    <w:rsid w:val="00D816B5"/>
    <w:rsid w:val="00E64A05"/>
    <w:rsid w:val="00E8658A"/>
    <w:rsid w:val="00ED0279"/>
    <w:rsid w:val="00F00CF4"/>
    <w:rsid w:val="00F1226F"/>
    <w:rsid w:val="00F13F32"/>
    <w:rsid w:val="00F3279F"/>
    <w:rsid w:val="00FC5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2B4A"/>
  <w15:docId w15:val="{FC5FCF63-7CC0-4A9B-BF64-AD5E5875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uiPriority w:val="99"/>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styleId="CommentReference">
    <w:name w:val="annotation reference"/>
    <w:basedOn w:val="DefaultParagraphFont"/>
    <w:uiPriority w:val="99"/>
    <w:semiHidden/>
    <w:unhideWhenUsed/>
    <w:rsid w:val="004935A9"/>
    <w:rPr>
      <w:sz w:val="16"/>
      <w:szCs w:val="16"/>
    </w:rPr>
  </w:style>
  <w:style w:type="paragraph" w:styleId="CommentText">
    <w:name w:val="annotation text"/>
    <w:basedOn w:val="Normal"/>
    <w:link w:val="CommentTextChar"/>
    <w:uiPriority w:val="99"/>
    <w:semiHidden/>
    <w:unhideWhenUsed/>
    <w:rsid w:val="004935A9"/>
    <w:rPr>
      <w:rFonts w:cs="Mangal"/>
      <w:sz w:val="20"/>
      <w:szCs w:val="18"/>
    </w:rPr>
  </w:style>
  <w:style w:type="character" w:customStyle="1" w:styleId="CommentTextChar">
    <w:name w:val="Comment Text Char"/>
    <w:basedOn w:val="DefaultParagraphFont"/>
    <w:link w:val="CommentText"/>
    <w:uiPriority w:val="99"/>
    <w:semiHidden/>
    <w:rsid w:val="004935A9"/>
    <w:rPr>
      <w:rFonts w:cs="Mangal"/>
      <w:sz w:val="20"/>
      <w:szCs w:val="18"/>
    </w:rPr>
  </w:style>
  <w:style w:type="paragraph" w:styleId="CommentSubject">
    <w:name w:val="annotation subject"/>
    <w:basedOn w:val="CommentText"/>
    <w:next w:val="CommentText"/>
    <w:link w:val="CommentSubjectChar"/>
    <w:uiPriority w:val="99"/>
    <w:semiHidden/>
    <w:unhideWhenUsed/>
    <w:rsid w:val="004935A9"/>
    <w:rPr>
      <w:b/>
      <w:bCs/>
    </w:rPr>
  </w:style>
  <w:style w:type="character" w:customStyle="1" w:styleId="CommentSubjectChar">
    <w:name w:val="Comment Subject Char"/>
    <w:basedOn w:val="CommentTextChar"/>
    <w:link w:val="CommentSubject"/>
    <w:uiPriority w:val="99"/>
    <w:semiHidden/>
    <w:rsid w:val="004935A9"/>
    <w:rPr>
      <w:rFonts w:cs="Mangal"/>
      <w:b/>
      <w:bCs/>
      <w:sz w:val="20"/>
      <w:szCs w:val="18"/>
    </w:rPr>
  </w:style>
  <w:style w:type="paragraph" w:styleId="BalloonText">
    <w:name w:val="Balloon Text"/>
    <w:basedOn w:val="Normal"/>
    <w:link w:val="BalloonTextChar"/>
    <w:uiPriority w:val="99"/>
    <w:semiHidden/>
    <w:unhideWhenUsed/>
    <w:rsid w:val="004935A9"/>
    <w:rPr>
      <w:rFonts w:ascii="Segoe UI" w:hAnsi="Segoe UI" w:cs="Mangal"/>
      <w:sz w:val="18"/>
      <w:szCs w:val="16"/>
    </w:rPr>
  </w:style>
  <w:style w:type="character" w:customStyle="1" w:styleId="BalloonTextChar">
    <w:name w:val="Balloon Text Char"/>
    <w:basedOn w:val="DefaultParagraphFont"/>
    <w:link w:val="BalloonText"/>
    <w:uiPriority w:val="99"/>
    <w:semiHidden/>
    <w:rsid w:val="004935A9"/>
    <w:rPr>
      <w:rFonts w:ascii="Segoe UI" w:hAnsi="Segoe UI" w:cs="Mangal"/>
      <w:sz w:val="18"/>
      <w:szCs w:val="16"/>
    </w:rPr>
  </w:style>
  <w:style w:type="character" w:styleId="Hyperlink">
    <w:name w:val="Hyperlink"/>
    <w:basedOn w:val="DefaultParagraphFont"/>
    <w:uiPriority w:val="99"/>
    <w:unhideWhenUsed/>
    <w:rsid w:val="004935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3223">
      <w:bodyDiv w:val="1"/>
      <w:marLeft w:val="0"/>
      <w:marRight w:val="0"/>
      <w:marTop w:val="0"/>
      <w:marBottom w:val="0"/>
      <w:divBdr>
        <w:top w:val="none" w:sz="0" w:space="0" w:color="auto"/>
        <w:left w:val="none" w:sz="0" w:space="0" w:color="auto"/>
        <w:bottom w:val="none" w:sz="0" w:space="0" w:color="auto"/>
        <w:right w:val="none" w:sz="0" w:space="0" w:color="auto"/>
      </w:divBdr>
    </w:div>
    <w:div w:id="88233142">
      <w:bodyDiv w:val="1"/>
      <w:marLeft w:val="0"/>
      <w:marRight w:val="0"/>
      <w:marTop w:val="0"/>
      <w:marBottom w:val="0"/>
      <w:divBdr>
        <w:top w:val="none" w:sz="0" w:space="0" w:color="auto"/>
        <w:left w:val="none" w:sz="0" w:space="0" w:color="auto"/>
        <w:bottom w:val="none" w:sz="0" w:space="0" w:color="auto"/>
        <w:right w:val="none" w:sz="0" w:space="0" w:color="auto"/>
      </w:divBdr>
    </w:div>
    <w:div w:id="116947510">
      <w:bodyDiv w:val="1"/>
      <w:marLeft w:val="0"/>
      <w:marRight w:val="0"/>
      <w:marTop w:val="0"/>
      <w:marBottom w:val="0"/>
      <w:divBdr>
        <w:top w:val="none" w:sz="0" w:space="0" w:color="auto"/>
        <w:left w:val="none" w:sz="0" w:space="0" w:color="auto"/>
        <w:bottom w:val="none" w:sz="0" w:space="0" w:color="auto"/>
        <w:right w:val="none" w:sz="0" w:space="0" w:color="auto"/>
      </w:divBdr>
    </w:div>
    <w:div w:id="905379872">
      <w:bodyDiv w:val="1"/>
      <w:marLeft w:val="0"/>
      <w:marRight w:val="0"/>
      <w:marTop w:val="0"/>
      <w:marBottom w:val="0"/>
      <w:divBdr>
        <w:top w:val="none" w:sz="0" w:space="0" w:color="auto"/>
        <w:left w:val="none" w:sz="0" w:space="0" w:color="auto"/>
        <w:bottom w:val="none" w:sz="0" w:space="0" w:color="auto"/>
        <w:right w:val="none" w:sz="0" w:space="0" w:color="auto"/>
      </w:divBdr>
    </w:div>
    <w:div w:id="1061561060">
      <w:bodyDiv w:val="1"/>
      <w:marLeft w:val="0"/>
      <w:marRight w:val="0"/>
      <w:marTop w:val="0"/>
      <w:marBottom w:val="0"/>
      <w:divBdr>
        <w:top w:val="none" w:sz="0" w:space="0" w:color="auto"/>
        <w:left w:val="none" w:sz="0" w:space="0" w:color="auto"/>
        <w:bottom w:val="none" w:sz="0" w:space="0" w:color="auto"/>
        <w:right w:val="none" w:sz="0" w:space="0" w:color="auto"/>
      </w:divBdr>
    </w:div>
    <w:div w:id="1252853042">
      <w:bodyDiv w:val="1"/>
      <w:marLeft w:val="0"/>
      <w:marRight w:val="0"/>
      <w:marTop w:val="0"/>
      <w:marBottom w:val="0"/>
      <w:divBdr>
        <w:top w:val="none" w:sz="0" w:space="0" w:color="auto"/>
        <w:left w:val="none" w:sz="0" w:space="0" w:color="auto"/>
        <w:bottom w:val="none" w:sz="0" w:space="0" w:color="auto"/>
        <w:right w:val="none" w:sz="0" w:space="0" w:color="auto"/>
      </w:divBdr>
    </w:div>
    <w:div w:id="1274097561">
      <w:bodyDiv w:val="1"/>
      <w:marLeft w:val="0"/>
      <w:marRight w:val="0"/>
      <w:marTop w:val="0"/>
      <w:marBottom w:val="0"/>
      <w:divBdr>
        <w:top w:val="none" w:sz="0" w:space="0" w:color="auto"/>
        <w:left w:val="none" w:sz="0" w:space="0" w:color="auto"/>
        <w:bottom w:val="none" w:sz="0" w:space="0" w:color="auto"/>
        <w:right w:val="none" w:sz="0" w:space="0" w:color="auto"/>
      </w:divBdr>
    </w:div>
    <w:div w:id="1348098816">
      <w:bodyDiv w:val="1"/>
      <w:marLeft w:val="0"/>
      <w:marRight w:val="0"/>
      <w:marTop w:val="0"/>
      <w:marBottom w:val="0"/>
      <w:divBdr>
        <w:top w:val="none" w:sz="0" w:space="0" w:color="auto"/>
        <w:left w:val="none" w:sz="0" w:space="0" w:color="auto"/>
        <w:bottom w:val="none" w:sz="0" w:space="0" w:color="auto"/>
        <w:right w:val="none" w:sz="0" w:space="0" w:color="auto"/>
      </w:divBdr>
    </w:div>
    <w:div w:id="1457022996">
      <w:bodyDiv w:val="1"/>
      <w:marLeft w:val="0"/>
      <w:marRight w:val="0"/>
      <w:marTop w:val="0"/>
      <w:marBottom w:val="0"/>
      <w:divBdr>
        <w:top w:val="none" w:sz="0" w:space="0" w:color="auto"/>
        <w:left w:val="none" w:sz="0" w:space="0" w:color="auto"/>
        <w:bottom w:val="none" w:sz="0" w:space="0" w:color="auto"/>
        <w:right w:val="none" w:sz="0" w:space="0" w:color="auto"/>
      </w:divBdr>
    </w:div>
    <w:div w:id="2031687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applytosupply.digitalmarketplace.service.gov.uk/g-cloud-13/documents/580535/771986640133889-terms-and-conditions-2022-05-09-1330.pdf" TargetMode="External"/><Relationship Id="rId18" Type="http://schemas.openxmlformats.org/officeDocument/2006/relationships/hyperlink" Target="https://support.zendesk.com/hc/en-us/articles/4408883061530"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applytosupply.digitalmarketplace.service.gov.uk/g-cloud/services/771986640133889" TargetMode="External"/><Relationship Id="rId17" Type="http://schemas.openxmlformats.org/officeDocument/2006/relationships/hyperlink" Target="https://www.applytosupply.digitalmarketplace.service.gov.uk/g-cloud/services/771986640133889"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uidance/check-employment-status-for-ta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eveloper.zendesk.com" TargetMode="External"/><Relationship Id="rId20" Type="http://schemas.openxmlformats.org/officeDocument/2006/relationships/hyperlink" Target="https://crowncommercial.qualtrics.com/jfe/form/SV_9YO5ox0tT0ofQ0u"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applytosupply.digitalmarketplace.service.gov.uk/g-cloud-13/documents/580535/771986640133889-service-definition-document-2022-05-16-1627.pdf"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yperlink" Target="mailto:privacy@zendesk.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plytosupply.digitalmarketplace.service.gov.uk/g-cloud/services/771986640133889"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mailto:euprivacy@zendesk.com" TargetMode="External"/><Relationship Id="rId10" Type="http://schemas.openxmlformats.org/officeDocument/2006/relationships/hyperlink" Target="https://www.applytosupply.digitalmarketplace.service.gov.uk/g-cloud/services/771986640133889" TargetMode="External"/><Relationship Id="rId19" Type="http://schemas.openxmlformats.org/officeDocument/2006/relationships/hyperlink" Target="http://www.zendesk.com" TargetMode="External"/><Relationship Id="rId31" Type="http://schemas.openxmlformats.org/officeDocument/2006/relationships/hyperlink" Target="https://www.gov.uk/government/publications/cyber-risk-management-a-board-level-responsibility/10-steps-summary"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info@crowncommercial.gov.uk" TargetMode="External"/><Relationship Id="rId14" Type="http://schemas.openxmlformats.org/officeDocument/2006/relationships/hyperlink" Target="https://assets.applytosupply.digitalmarketplace.service.gov.uk/g-cloud-13/documents/580535/771986640133889-terms-and-conditions-2022-05-09-1330.pdf" TargetMode="External"/><Relationship Id="rId22" Type="http://schemas.openxmlformats.org/officeDocument/2006/relationships/hyperlink" Target="https://www.npsa.gov.uk/sensitive-information-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0EEC-8763-47B8-84BC-EA5F5BBA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23521</Words>
  <Characters>134070</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Lorraine Plunkett</cp:lastModifiedBy>
  <cp:revision>2</cp:revision>
  <dcterms:created xsi:type="dcterms:W3CDTF">2023-11-06T12:43:00Z</dcterms:created>
  <dcterms:modified xsi:type="dcterms:W3CDTF">2023-11-06T12:43:00Z</dcterms:modified>
</cp:coreProperties>
</file>