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pPr>
    </w:p>
    <w:p w14:paraId="4C461EAF" w14:textId="77777777" w:rsidR="001A236D" w:rsidRDefault="001A236D" w:rsidP="001A236D"/>
    <w:p w14:paraId="39140B79" w14:textId="77777777" w:rsidR="001A236D" w:rsidRDefault="001A236D" w:rsidP="001A236D"/>
    <w:p w14:paraId="5108EA03" w14:textId="77777777" w:rsidR="001A236D" w:rsidRDefault="001A236D" w:rsidP="001A236D"/>
    <w:p w14:paraId="5E0652C0" w14:textId="77777777" w:rsidR="001A236D" w:rsidRDefault="001A236D" w:rsidP="001A236D"/>
    <w:p w14:paraId="33A16B8A" w14:textId="77777777" w:rsidR="001A236D" w:rsidRDefault="007C6A37" w:rsidP="001A236D">
      <w:r>
        <w:rPr>
          <w:noProof/>
          <w:lang w:eastAsia="en-GB"/>
        </w:rPr>
        <mc:AlternateContent>
          <mc:Choice Requires="wps">
            <w:drawing>
              <wp:anchor distT="0" distB="0" distL="114300" distR="114300" simplePos="0" relativeHeight="251658752" behindDoc="0" locked="0" layoutInCell="1" allowOverlap="1" wp14:anchorId="62D3D09B" wp14:editId="72F6AFB0">
                <wp:simplePos x="0" y="0"/>
                <wp:positionH relativeFrom="column">
                  <wp:posOffset>4914900</wp:posOffset>
                </wp:positionH>
                <wp:positionV relativeFrom="paragraph">
                  <wp:posOffset>83820</wp:posOffset>
                </wp:positionV>
                <wp:extent cx="1259840" cy="1143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a:extLst>
                          <a:ext uri="{91240B29-F687-4F45-9708-019B960494DF}">
                            <a14:hiddenLine xmlns:a14="http://schemas.microsoft.com/office/drawing/2010/main" w="9525">
                              <a:solidFill>
                                <a:srgbClr val="3366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D7F35" id="Rectangle 15" o:spid="_x0000_s1026" style="position:absolute;margin-left:387pt;margin-top:6.6pt;width:99.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" fillcolor="#396" stroked="f" strokecolor="#36f"/>
            </w:pict>
          </mc:Fallback>
        </mc:AlternateContent>
      </w:r>
      <w:r>
        <w:rPr>
          <w:noProof/>
          <w:sz w:val="20"/>
          <w:lang w:eastAsia="en-GB"/>
        </w:rPr>
        <mc:AlternateContent>
          <mc:Choice Requires="wps">
            <w:drawing>
              <wp:anchor distT="0" distB="0" distL="114300" distR="114300" simplePos="0" relativeHeight="251657728" behindDoc="0" locked="0" layoutInCell="1" allowOverlap="1" wp14:anchorId="7CBEDA8F" wp14:editId="40D3A83E">
                <wp:simplePos x="0" y="0"/>
                <wp:positionH relativeFrom="column">
                  <wp:posOffset>-685800</wp:posOffset>
                </wp:positionH>
                <wp:positionV relativeFrom="paragraph">
                  <wp:posOffset>83820</wp:posOffset>
                </wp:positionV>
                <wp:extent cx="5600700" cy="1143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EA7AC2B" w14:textId="77777777" w:rsidR="00377E02" w:rsidRDefault="00377E02" w:rsidP="001A236D">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EDA8F" id="_x0000_t202" coordsize="21600,21600" o:spt="202" path="m,l,21600r21600,l21600,xe">
                <v:stroke joinstyle="miter"/>
                <v:path gradientshapeok="t" o:connecttype="rect"/>
              </v:shapetype>
              <v:shape id="Text Box 12" o:spid="_x0000_s1026" type="#_x0000_t202" style="position:absolute;margin-left:-54pt;margin-top:6.6pt;width:441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" fillcolor="black" stroked="f" strokeweight=".25pt">
                <v:textbox inset=",1mm">
                  <w:txbxContent>
                    <w:p w14:paraId="7EA7AC2B" w14:textId="77777777" w:rsidR="00377E02" w:rsidRDefault="00377E02" w:rsidP="001A236D">
                      <w:pPr>
                        <w:pStyle w:val="Header"/>
                        <w:tabs>
                          <w:tab w:val="clear" w:pos="4320"/>
                          <w:tab w:val="clear" w:pos="8640"/>
                        </w:tabs>
                        <w:rPr>
                          <w:rFonts w:ascii="Arial" w:hAnsi="Arial"/>
                          <w:color w:val="FFFFFF"/>
                          <w:sz w:val="36"/>
                        </w:rPr>
                      </w:pPr>
                    </w:p>
                  </w:txbxContent>
                </v:textbox>
              </v:shape>
            </w:pict>
          </mc:Fallback>
        </mc:AlternateContent>
      </w:r>
    </w:p>
    <w:p w14:paraId="52A7542A" w14:textId="77777777" w:rsidR="001A236D" w:rsidRDefault="001A236D" w:rsidP="001A236D"/>
    <w:p w14:paraId="7854B096" w14:textId="77777777" w:rsidR="001A236D" w:rsidRDefault="001A236D" w:rsidP="001A236D"/>
    <w:p w14:paraId="640768D2" w14:textId="77777777" w:rsidR="001A236D" w:rsidRDefault="001A236D" w:rsidP="001A236D"/>
    <w:p w14:paraId="0B4D23B9" w14:textId="77777777" w:rsidR="001A236D" w:rsidRPr="00B823DD" w:rsidRDefault="001A236D" w:rsidP="001A236D"/>
    <w:p w14:paraId="2960251C" w14:textId="77777777" w:rsidR="001A236D" w:rsidRPr="00B823DD" w:rsidRDefault="001A236D" w:rsidP="001A236D"/>
    <w:p w14:paraId="687C5FC9" w14:textId="77777777" w:rsidR="001A236D" w:rsidRPr="00B823DD" w:rsidRDefault="003049E0" w:rsidP="001A236D">
      <w:r>
        <w:rPr>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377E02" w:rsidRPr="00556954" w:rsidRDefault="00377E02"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A3BF3" id="Text Box 11" o:spid="_x0000_s1027"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" filled="f" stroked="f">
                <v:textbox inset=",0,,0">
                  <w:txbxContent>
                    <w:p w14:paraId="65B85166" w14:textId="77777777" w:rsidR="00377E02" w:rsidRPr="00556954" w:rsidRDefault="00377E02"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64089D04" w14:textId="397C9146" w:rsidR="00B51DD1" w:rsidRDefault="00B51DD1" w:rsidP="00B51DD1">
      <w:pPr>
        <w:jc w:val="center"/>
        <w:rPr>
          <w:rFonts w:ascii="Arial Black" w:hAnsi="Arial Black" w:cs="Arial"/>
          <w:sz w:val="40"/>
          <w:szCs w:val="40"/>
        </w:rPr>
      </w:pPr>
    </w:p>
    <w:p w14:paraId="7ADDF6B4" w14:textId="304E5426" w:rsidR="00B51DD1" w:rsidRDefault="00B51DD1" w:rsidP="00B51DD1">
      <w:pPr>
        <w:jc w:val="center"/>
        <w:rPr>
          <w:rFonts w:ascii="Arial Black" w:hAnsi="Arial Black" w:cs="Arial"/>
          <w:sz w:val="40"/>
          <w:szCs w:val="40"/>
        </w:rPr>
      </w:pPr>
    </w:p>
    <w:p w14:paraId="47FEF9EA" w14:textId="570072E0" w:rsidR="00B51DD1" w:rsidRDefault="00B51DD1" w:rsidP="00B51DD1">
      <w:pPr>
        <w:jc w:val="center"/>
        <w:rPr>
          <w:rFonts w:ascii="Arial Black" w:hAnsi="Arial Black" w:cs="Arial"/>
          <w:sz w:val="40"/>
          <w:szCs w:val="40"/>
        </w:rPr>
      </w:pPr>
      <w:bookmarkStart w:id="0" w:name="_Hlk113527320"/>
      <w:r w:rsidRPr="00B51DD1">
        <w:rPr>
          <w:rFonts w:ascii="Arial Black" w:hAnsi="Arial Black" w:cs="Arial"/>
          <w:sz w:val="40"/>
          <w:szCs w:val="40"/>
        </w:rPr>
        <w:t>Provision of Birmingham Travel Arrangements</w:t>
      </w:r>
    </w:p>
    <w:bookmarkEnd w:id="0"/>
    <w:p w14:paraId="4CF8F5FF" w14:textId="77777777" w:rsidR="00B51DD1" w:rsidRDefault="00B51DD1" w:rsidP="00B51DD1">
      <w:pPr>
        <w:jc w:val="center"/>
        <w:rPr>
          <w:rFonts w:ascii="Arial Black" w:hAnsi="Arial Black" w:cs="Arial"/>
          <w:sz w:val="40"/>
          <w:szCs w:val="40"/>
        </w:rPr>
      </w:pPr>
    </w:p>
    <w:p w14:paraId="12347F43" w14:textId="390F2EA1" w:rsidR="001A236D" w:rsidRPr="00B51DD1" w:rsidRDefault="00B51DD1" w:rsidP="00B51DD1">
      <w:pPr>
        <w:jc w:val="center"/>
        <w:rPr>
          <w:rFonts w:ascii="Arial Black" w:hAnsi="Arial Black" w:cs="Arial"/>
          <w:sz w:val="40"/>
          <w:szCs w:val="40"/>
        </w:rPr>
      </w:pPr>
      <w:r>
        <w:rPr>
          <w:rFonts w:ascii="Arial Black" w:hAnsi="Arial Black" w:cs="Arial"/>
          <w:sz w:val="40"/>
          <w:szCs w:val="40"/>
        </w:rPr>
        <w:t xml:space="preserve">OCSD - </w:t>
      </w:r>
      <w:hyperlink r:id="rId8" w:history="1">
        <w:r w:rsidRPr="00B51DD1">
          <w:rPr>
            <w:rFonts w:ascii="Arial Black" w:hAnsi="Arial Black" w:cs="Arial"/>
            <w:sz w:val="40"/>
            <w:szCs w:val="40"/>
          </w:rPr>
          <w:t xml:space="preserve">Operations and Customer Services Directorate </w:t>
        </w:r>
      </w:hyperlink>
    </w:p>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40E4658C" w14:textId="77777777" w:rsidR="00B51DD1" w:rsidRDefault="00B51DD1" w:rsidP="001A236D">
      <w:pPr>
        <w:rPr>
          <w:rFonts w:cs="Arial"/>
          <w:b/>
          <w:sz w:val="36"/>
          <w:szCs w:val="36"/>
        </w:rPr>
      </w:pPr>
    </w:p>
    <w:p w14:paraId="6AFB9C9C" w14:textId="77777777" w:rsidR="00B51DD1" w:rsidRDefault="00B51DD1" w:rsidP="001A236D">
      <w:pPr>
        <w:rPr>
          <w:rFonts w:cs="Arial"/>
          <w:b/>
          <w:sz w:val="36"/>
          <w:szCs w:val="36"/>
        </w:rPr>
      </w:pPr>
    </w:p>
    <w:p w14:paraId="7E797781" w14:textId="77777777" w:rsidR="00B51DD1" w:rsidRDefault="00B51DD1" w:rsidP="001A236D">
      <w:pPr>
        <w:rPr>
          <w:rFonts w:cs="Arial"/>
          <w:b/>
          <w:sz w:val="36"/>
          <w:szCs w:val="36"/>
        </w:rPr>
      </w:pPr>
    </w:p>
    <w:p w14:paraId="05AE4D9D" w14:textId="77777777" w:rsidR="00B51DD1" w:rsidRDefault="00B51DD1" w:rsidP="001A236D">
      <w:pPr>
        <w:rPr>
          <w:rFonts w:cs="Arial"/>
          <w:b/>
          <w:sz w:val="36"/>
          <w:szCs w:val="36"/>
        </w:rPr>
      </w:pPr>
    </w:p>
    <w:p w14:paraId="6FC41852" w14:textId="77777777" w:rsidR="00B51DD1" w:rsidRDefault="00B51DD1" w:rsidP="001A236D">
      <w:pPr>
        <w:rPr>
          <w:rFonts w:cs="Arial"/>
          <w:b/>
          <w:sz w:val="36"/>
          <w:szCs w:val="36"/>
        </w:rPr>
      </w:pPr>
    </w:p>
    <w:p w14:paraId="51AB1F18" w14:textId="71BE60E5" w:rsidR="001A236D" w:rsidRDefault="00B51DD1" w:rsidP="001A236D">
      <w:pPr>
        <w:rPr>
          <w:rFonts w:cs="Arial"/>
          <w:sz w:val="36"/>
          <w:szCs w:val="36"/>
        </w:rPr>
      </w:pPr>
      <w:r>
        <w:rPr>
          <w:rFonts w:cs="Arial"/>
          <w:b/>
          <w:sz w:val="36"/>
          <w:szCs w:val="36"/>
        </w:rPr>
        <w:t>C</w:t>
      </w:r>
      <w:r w:rsidR="001A236D">
        <w:rPr>
          <w:rFonts w:cs="Arial"/>
          <w:b/>
          <w:sz w:val="36"/>
          <w:szCs w:val="36"/>
        </w:rPr>
        <w:t>ontract Reference:</w:t>
      </w:r>
      <w:r w:rsidR="00970909">
        <w:rPr>
          <w:rFonts w:cs="Arial"/>
          <w:b/>
          <w:sz w:val="36"/>
          <w:szCs w:val="36"/>
        </w:rPr>
        <w:t xml:space="preserve"> </w:t>
      </w:r>
      <w:r w:rsidR="001F09EF">
        <w:rPr>
          <w:rFonts w:cs="Arial"/>
          <w:b/>
          <w:sz w:val="36"/>
          <w:szCs w:val="36"/>
        </w:rPr>
        <w:t>PS/22/140</w:t>
      </w:r>
    </w:p>
    <w:p w14:paraId="2CD4C0F3" w14:textId="77777777" w:rsidR="001A236D" w:rsidRPr="00B823DD" w:rsidRDefault="001A236D" w:rsidP="001A236D">
      <w:pPr>
        <w:rPr>
          <w:rFonts w:cs="Arial"/>
          <w:b/>
          <w:sz w:val="28"/>
          <w:szCs w:val="28"/>
        </w:rPr>
      </w:pPr>
    </w:p>
    <w:p w14:paraId="78FAECF6" w14:textId="77777777" w:rsidR="001A236D" w:rsidRPr="00B823DD" w:rsidRDefault="001A236D" w:rsidP="001A236D">
      <w:pPr>
        <w:rPr>
          <w:rFonts w:cs="Arial"/>
          <w:b/>
          <w:sz w:val="28"/>
          <w:szCs w:val="28"/>
        </w:rPr>
      </w:pPr>
    </w:p>
    <w:p w14:paraId="4D618C88" w14:textId="4C0BEC14" w:rsidR="001A236D" w:rsidRPr="00556954" w:rsidRDefault="001A236D" w:rsidP="001A236D">
      <w:pPr>
        <w:rPr>
          <w:rFonts w:cs="Arial"/>
          <w:b/>
          <w:szCs w:val="24"/>
        </w:rPr>
      </w:pPr>
      <w:r w:rsidRPr="00556954">
        <w:rPr>
          <w:rFonts w:cs="Arial"/>
          <w:b/>
          <w:szCs w:val="24"/>
        </w:rPr>
        <w:t>Date:</w:t>
      </w:r>
      <w:r w:rsidR="00B51DD1">
        <w:rPr>
          <w:rFonts w:cs="Arial"/>
          <w:b/>
          <w:szCs w:val="24"/>
        </w:rPr>
        <w:t xml:space="preserve"> </w:t>
      </w:r>
      <w:r w:rsidR="00816A86">
        <w:rPr>
          <w:rFonts w:cs="Arial"/>
          <w:b/>
          <w:szCs w:val="24"/>
        </w:rPr>
        <w:t>03/10/2022</w:t>
      </w:r>
    </w:p>
    <w:p w14:paraId="32591E4A" w14:textId="69276D6B" w:rsidR="001A236D" w:rsidRDefault="001A236D" w:rsidP="001A236D">
      <w:pPr>
        <w:rPr>
          <w:rFonts w:cs="Arial"/>
          <w:b/>
          <w:szCs w:val="24"/>
        </w:rPr>
      </w:pPr>
      <w:r w:rsidRPr="00556954">
        <w:rPr>
          <w:rFonts w:cs="Arial"/>
          <w:b/>
          <w:szCs w:val="24"/>
        </w:rPr>
        <w:t>Version:</w:t>
      </w:r>
      <w:r w:rsidR="00B51DD1">
        <w:rPr>
          <w:rFonts w:cs="Arial"/>
          <w:b/>
          <w:szCs w:val="24"/>
        </w:rPr>
        <w:t xml:space="preserve"> </w:t>
      </w:r>
      <w:r w:rsidR="00816A86">
        <w:rPr>
          <w:rFonts w:cs="Arial"/>
          <w:b/>
          <w:szCs w:val="24"/>
        </w:rPr>
        <w:t>1.0</w:t>
      </w:r>
    </w:p>
    <w:bookmarkStart w:id="1" w:name="_Toc177969165"/>
    <w:bookmarkStart w:id="2" w:name="_Toc180380664"/>
    <w:p w14:paraId="17645577" w14:textId="31A42AE6" w:rsidR="00423F33" w:rsidRDefault="00344563">
      <w:pPr>
        <w:pStyle w:val="TOC2"/>
        <w:rPr>
          <w:rFonts w:asciiTheme="minorHAnsi" w:eastAsiaTheme="minorEastAsia" w:hAnsiTheme="minorHAnsi" w:cstheme="minorBidi"/>
          <w:b w:val="0"/>
          <w:bCs w:val="0"/>
          <w:noProof/>
          <w:sz w:val="22"/>
          <w:szCs w:val="22"/>
          <w:lang w:eastAsia="en-GB"/>
        </w:rPr>
      </w:pPr>
      <w:r w:rsidRPr="00572F00">
        <w:rPr>
          <w:rFonts w:cs="Arial"/>
        </w:rPr>
        <w:lastRenderedPageBreak/>
        <w:fldChar w:fldCharType="begin"/>
      </w:r>
      <w:r w:rsidR="001A236D" w:rsidRPr="00572F00">
        <w:rPr>
          <w:rFonts w:cs="Arial"/>
        </w:rPr>
        <w:instrText xml:space="preserve"> TOC \o "1-3" \h \z \u </w:instrText>
      </w:r>
      <w:r w:rsidRPr="00572F00">
        <w:rPr>
          <w:rFonts w:cs="Arial"/>
        </w:rPr>
        <w:fldChar w:fldCharType="separate"/>
      </w:r>
      <w:hyperlink w:anchor="_Toc115686266" w:history="1">
        <w:r w:rsidR="00423F33" w:rsidRPr="00583AC3">
          <w:rPr>
            <w:rStyle w:val="Hyperlink"/>
            <w:noProof/>
          </w:rPr>
          <w:t>1.</w:t>
        </w:r>
        <w:r w:rsidR="00423F33">
          <w:rPr>
            <w:rFonts w:asciiTheme="minorHAnsi" w:eastAsiaTheme="minorEastAsia" w:hAnsiTheme="minorHAnsi" w:cstheme="minorBidi"/>
            <w:b w:val="0"/>
            <w:bCs w:val="0"/>
            <w:noProof/>
            <w:sz w:val="22"/>
            <w:szCs w:val="22"/>
            <w:lang w:eastAsia="en-GB"/>
          </w:rPr>
          <w:tab/>
        </w:r>
        <w:r w:rsidR="00423F33" w:rsidRPr="00583AC3">
          <w:rPr>
            <w:rStyle w:val="Hyperlink"/>
            <w:noProof/>
          </w:rPr>
          <w:t>Introduction</w:t>
        </w:r>
        <w:r w:rsidR="00423F33">
          <w:rPr>
            <w:noProof/>
            <w:webHidden/>
          </w:rPr>
          <w:tab/>
        </w:r>
        <w:r w:rsidR="00423F33">
          <w:rPr>
            <w:noProof/>
            <w:webHidden/>
          </w:rPr>
          <w:fldChar w:fldCharType="begin"/>
        </w:r>
        <w:r w:rsidR="00423F33">
          <w:rPr>
            <w:noProof/>
            <w:webHidden/>
          </w:rPr>
          <w:instrText xml:space="preserve"> PAGEREF _Toc115686266 \h </w:instrText>
        </w:r>
        <w:r w:rsidR="00423F33">
          <w:rPr>
            <w:noProof/>
            <w:webHidden/>
          </w:rPr>
        </w:r>
        <w:r w:rsidR="00423F33">
          <w:rPr>
            <w:noProof/>
            <w:webHidden/>
          </w:rPr>
          <w:fldChar w:fldCharType="separate"/>
        </w:r>
        <w:r w:rsidR="00423F33">
          <w:rPr>
            <w:noProof/>
            <w:webHidden/>
          </w:rPr>
          <w:t>3</w:t>
        </w:r>
        <w:r w:rsidR="00423F33">
          <w:rPr>
            <w:noProof/>
            <w:webHidden/>
          </w:rPr>
          <w:fldChar w:fldCharType="end"/>
        </w:r>
      </w:hyperlink>
    </w:p>
    <w:p w14:paraId="7F2F75C4" w14:textId="246192E4" w:rsidR="00423F33" w:rsidRDefault="00FE3AD9">
      <w:pPr>
        <w:pStyle w:val="TOC2"/>
        <w:rPr>
          <w:rFonts w:asciiTheme="minorHAnsi" w:eastAsiaTheme="minorEastAsia" w:hAnsiTheme="minorHAnsi" w:cstheme="minorBidi"/>
          <w:b w:val="0"/>
          <w:bCs w:val="0"/>
          <w:noProof/>
          <w:sz w:val="22"/>
          <w:szCs w:val="22"/>
          <w:lang w:eastAsia="en-GB"/>
        </w:rPr>
      </w:pPr>
      <w:hyperlink w:anchor="_Toc115686267" w:history="1">
        <w:r w:rsidR="00423F33" w:rsidRPr="00583AC3">
          <w:rPr>
            <w:rStyle w:val="Hyperlink"/>
            <w:noProof/>
          </w:rPr>
          <w:t>2.</w:t>
        </w:r>
        <w:r w:rsidR="00423F33">
          <w:rPr>
            <w:rFonts w:asciiTheme="minorHAnsi" w:eastAsiaTheme="minorEastAsia" w:hAnsiTheme="minorHAnsi" w:cstheme="minorBidi"/>
            <w:b w:val="0"/>
            <w:bCs w:val="0"/>
            <w:noProof/>
            <w:sz w:val="22"/>
            <w:szCs w:val="22"/>
            <w:lang w:eastAsia="en-GB"/>
          </w:rPr>
          <w:tab/>
        </w:r>
        <w:r w:rsidR="00423F33" w:rsidRPr="00583AC3">
          <w:rPr>
            <w:rStyle w:val="Hyperlink"/>
            <w:noProof/>
          </w:rPr>
          <w:t>Background to the Requirement</w:t>
        </w:r>
        <w:r w:rsidR="00423F33">
          <w:rPr>
            <w:noProof/>
            <w:webHidden/>
          </w:rPr>
          <w:tab/>
        </w:r>
        <w:r w:rsidR="00423F33">
          <w:rPr>
            <w:noProof/>
            <w:webHidden/>
          </w:rPr>
          <w:fldChar w:fldCharType="begin"/>
        </w:r>
        <w:r w:rsidR="00423F33">
          <w:rPr>
            <w:noProof/>
            <w:webHidden/>
          </w:rPr>
          <w:instrText xml:space="preserve"> PAGEREF _Toc115686267 \h </w:instrText>
        </w:r>
        <w:r w:rsidR="00423F33">
          <w:rPr>
            <w:noProof/>
            <w:webHidden/>
          </w:rPr>
        </w:r>
        <w:r w:rsidR="00423F33">
          <w:rPr>
            <w:noProof/>
            <w:webHidden/>
          </w:rPr>
          <w:fldChar w:fldCharType="separate"/>
        </w:r>
        <w:r w:rsidR="00423F33">
          <w:rPr>
            <w:noProof/>
            <w:webHidden/>
          </w:rPr>
          <w:t>3</w:t>
        </w:r>
        <w:r w:rsidR="00423F33">
          <w:rPr>
            <w:noProof/>
            <w:webHidden/>
          </w:rPr>
          <w:fldChar w:fldCharType="end"/>
        </w:r>
      </w:hyperlink>
    </w:p>
    <w:p w14:paraId="5AC5E19A" w14:textId="7C8A9279" w:rsidR="00423F33" w:rsidRDefault="00FE3AD9">
      <w:pPr>
        <w:pStyle w:val="TOC2"/>
        <w:rPr>
          <w:rFonts w:asciiTheme="minorHAnsi" w:eastAsiaTheme="minorEastAsia" w:hAnsiTheme="minorHAnsi" w:cstheme="minorBidi"/>
          <w:b w:val="0"/>
          <w:bCs w:val="0"/>
          <w:noProof/>
          <w:sz w:val="22"/>
          <w:szCs w:val="22"/>
          <w:lang w:eastAsia="en-GB"/>
        </w:rPr>
      </w:pPr>
      <w:hyperlink w:anchor="_Toc115686268" w:history="1">
        <w:r w:rsidR="00423F33" w:rsidRPr="00583AC3">
          <w:rPr>
            <w:rStyle w:val="Hyperlink"/>
            <w:noProof/>
          </w:rPr>
          <w:t>3.</w:t>
        </w:r>
        <w:r w:rsidR="00423F33" w:rsidRPr="00583AC3">
          <w:rPr>
            <w:rStyle w:val="Hyperlink"/>
            <w:rFonts w:cs="Arial"/>
            <w:noProof/>
          </w:rPr>
          <w:t xml:space="preserve"> </w:t>
        </w:r>
        <w:r w:rsidR="00423F33" w:rsidRPr="00583AC3">
          <w:rPr>
            <w:rStyle w:val="Hyperlink"/>
            <w:noProof/>
          </w:rPr>
          <w:t>Procurement Timetable</w:t>
        </w:r>
        <w:r w:rsidR="00423F33">
          <w:rPr>
            <w:noProof/>
            <w:webHidden/>
          </w:rPr>
          <w:tab/>
        </w:r>
        <w:r w:rsidR="00423F33">
          <w:rPr>
            <w:noProof/>
            <w:webHidden/>
          </w:rPr>
          <w:fldChar w:fldCharType="begin"/>
        </w:r>
        <w:r w:rsidR="00423F33">
          <w:rPr>
            <w:noProof/>
            <w:webHidden/>
          </w:rPr>
          <w:instrText xml:space="preserve"> PAGEREF _Toc115686268 \h </w:instrText>
        </w:r>
        <w:r w:rsidR="00423F33">
          <w:rPr>
            <w:noProof/>
            <w:webHidden/>
          </w:rPr>
        </w:r>
        <w:r w:rsidR="00423F33">
          <w:rPr>
            <w:noProof/>
            <w:webHidden/>
          </w:rPr>
          <w:fldChar w:fldCharType="separate"/>
        </w:r>
        <w:r w:rsidR="00423F33">
          <w:rPr>
            <w:noProof/>
            <w:webHidden/>
          </w:rPr>
          <w:t>3</w:t>
        </w:r>
        <w:r w:rsidR="00423F33">
          <w:rPr>
            <w:noProof/>
            <w:webHidden/>
          </w:rPr>
          <w:fldChar w:fldCharType="end"/>
        </w:r>
      </w:hyperlink>
    </w:p>
    <w:p w14:paraId="746CC575" w14:textId="4620E1CC" w:rsidR="00423F33" w:rsidRDefault="00FE3AD9">
      <w:pPr>
        <w:pStyle w:val="TOC2"/>
        <w:rPr>
          <w:rFonts w:asciiTheme="minorHAnsi" w:eastAsiaTheme="minorEastAsia" w:hAnsiTheme="minorHAnsi" w:cstheme="minorBidi"/>
          <w:b w:val="0"/>
          <w:bCs w:val="0"/>
          <w:noProof/>
          <w:sz w:val="22"/>
          <w:szCs w:val="22"/>
          <w:lang w:eastAsia="en-GB"/>
        </w:rPr>
      </w:pPr>
      <w:hyperlink w:anchor="_Toc115686269" w:history="1">
        <w:r w:rsidR="00423F33" w:rsidRPr="00583AC3">
          <w:rPr>
            <w:rStyle w:val="Hyperlink"/>
            <w:noProof/>
          </w:rPr>
          <w:t>4. Scope</w:t>
        </w:r>
        <w:r w:rsidR="00423F33">
          <w:rPr>
            <w:noProof/>
            <w:webHidden/>
          </w:rPr>
          <w:tab/>
        </w:r>
        <w:r w:rsidR="00423F33">
          <w:rPr>
            <w:noProof/>
            <w:webHidden/>
          </w:rPr>
          <w:fldChar w:fldCharType="begin"/>
        </w:r>
        <w:r w:rsidR="00423F33">
          <w:rPr>
            <w:noProof/>
            <w:webHidden/>
          </w:rPr>
          <w:instrText xml:space="preserve"> PAGEREF _Toc115686269 \h </w:instrText>
        </w:r>
        <w:r w:rsidR="00423F33">
          <w:rPr>
            <w:noProof/>
            <w:webHidden/>
          </w:rPr>
        </w:r>
        <w:r w:rsidR="00423F33">
          <w:rPr>
            <w:noProof/>
            <w:webHidden/>
          </w:rPr>
          <w:fldChar w:fldCharType="separate"/>
        </w:r>
        <w:r w:rsidR="00423F33">
          <w:rPr>
            <w:noProof/>
            <w:webHidden/>
          </w:rPr>
          <w:t>4</w:t>
        </w:r>
        <w:r w:rsidR="00423F33">
          <w:rPr>
            <w:noProof/>
            <w:webHidden/>
          </w:rPr>
          <w:fldChar w:fldCharType="end"/>
        </w:r>
      </w:hyperlink>
    </w:p>
    <w:p w14:paraId="0BE004A8" w14:textId="278ED78A" w:rsidR="00423F33" w:rsidRDefault="00FE3AD9">
      <w:pPr>
        <w:pStyle w:val="TOC2"/>
        <w:rPr>
          <w:rFonts w:asciiTheme="minorHAnsi" w:eastAsiaTheme="minorEastAsia" w:hAnsiTheme="minorHAnsi" w:cstheme="minorBidi"/>
          <w:b w:val="0"/>
          <w:bCs w:val="0"/>
          <w:noProof/>
          <w:sz w:val="22"/>
          <w:szCs w:val="22"/>
          <w:lang w:eastAsia="en-GB"/>
        </w:rPr>
      </w:pPr>
      <w:hyperlink w:anchor="_Toc115686270" w:history="1">
        <w:r w:rsidR="00423F33" w:rsidRPr="00583AC3">
          <w:rPr>
            <w:rStyle w:val="Hyperlink"/>
            <w:noProof/>
          </w:rPr>
          <w:t>5. Implementation and Deliverables</w:t>
        </w:r>
        <w:r w:rsidR="00423F33">
          <w:rPr>
            <w:noProof/>
            <w:webHidden/>
          </w:rPr>
          <w:tab/>
        </w:r>
        <w:r w:rsidR="00423F33">
          <w:rPr>
            <w:noProof/>
            <w:webHidden/>
          </w:rPr>
          <w:fldChar w:fldCharType="begin"/>
        </w:r>
        <w:r w:rsidR="00423F33">
          <w:rPr>
            <w:noProof/>
            <w:webHidden/>
          </w:rPr>
          <w:instrText xml:space="preserve"> PAGEREF _Toc115686270 \h </w:instrText>
        </w:r>
        <w:r w:rsidR="00423F33">
          <w:rPr>
            <w:noProof/>
            <w:webHidden/>
          </w:rPr>
        </w:r>
        <w:r w:rsidR="00423F33">
          <w:rPr>
            <w:noProof/>
            <w:webHidden/>
          </w:rPr>
          <w:fldChar w:fldCharType="separate"/>
        </w:r>
        <w:r w:rsidR="00423F33">
          <w:rPr>
            <w:noProof/>
            <w:webHidden/>
          </w:rPr>
          <w:t>4</w:t>
        </w:r>
        <w:r w:rsidR="00423F33">
          <w:rPr>
            <w:noProof/>
            <w:webHidden/>
          </w:rPr>
          <w:fldChar w:fldCharType="end"/>
        </w:r>
      </w:hyperlink>
    </w:p>
    <w:p w14:paraId="2C1F4AEB" w14:textId="739C8583" w:rsidR="00423F33" w:rsidRDefault="00FE3AD9">
      <w:pPr>
        <w:pStyle w:val="TOC2"/>
        <w:rPr>
          <w:rFonts w:asciiTheme="minorHAnsi" w:eastAsiaTheme="minorEastAsia" w:hAnsiTheme="minorHAnsi" w:cstheme="minorBidi"/>
          <w:b w:val="0"/>
          <w:bCs w:val="0"/>
          <w:noProof/>
          <w:sz w:val="22"/>
          <w:szCs w:val="22"/>
          <w:lang w:eastAsia="en-GB"/>
        </w:rPr>
      </w:pPr>
      <w:hyperlink w:anchor="_Toc115686271" w:history="1">
        <w:r w:rsidR="00423F33" w:rsidRPr="00583AC3">
          <w:rPr>
            <w:rStyle w:val="Hyperlink"/>
            <w:noProof/>
          </w:rPr>
          <w:t>6. Specifying Goods and / or Services</w:t>
        </w:r>
        <w:r w:rsidR="00423F33">
          <w:rPr>
            <w:noProof/>
            <w:webHidden/>
          </w:rPr>
          <w:tab/>
        </w:r>
        <w:r w:rsidR="00423F33">
          <w:rPr>
            <w:noProof/>
            <w:webHidden/>
          </w:rPr>
          <w:fldChar w:fldCharType="begin"/>
        </w:r>
        <w:r w:rsidR="00423F33">
          <w:rPr>
            <w:noProof/>
            <w:webHidden/>
          </w:rPr>
          <w:instrText xml:space="preserve"> PAGEREF _Toc115686271 \h </w:instrText>
        </w:r>
        <w:r w:rsidR="00423F33">
          <w:rPr>
            <w:noProof/>
            <w:webHidden/>
          </w:rPr>
        </w:r>
        <w:r w:rsidR="00423F33">
          <w:rPr>
            <w:noProof/>
            <w:webHidden/>
          </w:rPr>
          <w:fldChar w:fldCharType="separate"/>
        </w:r>
        <w:r w:rsidR="00423F33">
          <w:rPr>
            <w:noProof/>
            <w:webHidden/>
          </w:rPr>
          <w:t>4</w:t>
        </w:r>
        <w:r w:rsidR="00423F33">
          <w:rPr>
            <w:noProof/>
            <w:webHidden/>
          </w:rPr>
          <w:fldChar w:fldCharType="end"/>
        </w:r>
      </w:hyperlink>
    </w:p>
    <w:p w14:paraId="4789E174" w14:textId="4B6851CA"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72" w:history="1">
        <w:r w:rsidR="00423F33" w:rsidRPr="00583AC3">
          <w:rPr>
            <w:rStyle w:val="Hyperlink"/>
            <w:noProof/>
          </w:rPr>
          <w:t>General Requirements</w:t>
        </w:r>
        <w:r w:rsidR="00423F33">
          <w:rPr>
            <w:noProof/>
            <w:webHidden/>
          </w:rPr>
          <w:tab/>
        </w:r>
        <w:r w:rsidR="00423F33">
          <w:rPr>
            <w:noProof/>
            <w:webHidden/>
          </w:rPr>
          <w:fldChar w:fldCharType="begin"/>
        </w:r>
        <w:r w:rsidR="00423F33">
          <w:rPr>
            <w:noProof/>
            <w:webHidden/>
          </w:rPr>
          <w:instrText xml:space="preserve"> PAGEREF _Toc115686272 \h </w:instrText>
        </w:r>
        <w:r w:rsidR="00423F33">
          <w:rPr>
            <w:noProof/>
            <w:webHidden/>
          </w:rPr>
        </w:r>
        <w:r w:rsidR="00423F33">
          <w:rPr>
            <w:noProof/>
            <w:webHidden/>
          </w:rPr>
          <w:fldChar w:fldCharType="separate"/>
        </w:r>
        <w:r w:rsidR="00423F33">
          <w:rPr>
            <w:noProof/>
            <w:webHidden/>
          </w:rPr>
          <w:t>4</w:t>
        </w:r>
        <w:r w:rsidR="00423F33">
          <w:rPr>
            <w:noProof/>
            <w:webHidden/>
          </w:rPr>
          <w:fldChar w:fldCharType="end"/>
        </w:r>
      </w:hyperlink>
    </w:p>
    <w:p w14:paraId="0F9AEEF1" w14:textId="0D79B02B"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73" w:history="1">
        <w:r w:rsidR="00423F33" w:rsidRPr="00583AC3">
          <w:rPr>
            <w:rStyle w:val="Hyperlink"/>
            <w:noProof/>
          </w:rPr>
          <w:t>Operational Requirements</w:t>
        </w:r>
        <w:r w:rsidR="00423F33">
          <w:rPr>
            <w:noProof/>
            <w:webHidden/>
          </w:rPr>
          <w:tab/>
        </w:r>
        <w:r w:rsidR="00423F33">
          <w:rPr>
            <w:noProof/>
            <w:webHidden/>
          </w:rPr>
          <w:fldChar w:fldCharType="begin"/>
        </w:r>
        <w:r w:rsidR="00423F33">
          <w:rPr>
            <w:noProof/>
            <w:webHidden/>
          </w:rPr>
          <w:instrText xml:space="preserve"> PAGEREF _Toc115686273 \h </w:instrText>
        </w:r>
        <w:r w:rsidR="00423F33">
          <w:rPr>
            <w:noProof/>
            <w:webHidden/>
          </w:rPr>
        </w:r>
        <w:r w:rsidR="00423F33">
          <w:rPr>
            <w:noProof/>
            <w:webHidden/>
          </w:rPr>
          <w:fldChar w:fldCharType="separate"/>
        </w:r>
        <w:r w:rsidR="00423F33">
          <w:rPr>
            <w:noProof/>
            <w:webHidden/>
          </w:rPr>
          <w:t>5</w:t>
        </w:r>
        <w:r w:rsidR="00423F33">
          <w:rPr>
            <w:noProof/>
            <w:webHidden/>
          </w:rPr>
          <w:fldChar w:fldCharType="end"/>
        </w:r>
      </w:hyperlink>
    </w:p>
    <w:p w14:paraId="45CD582F" w14:textId="7FFAD202"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74" w:history="1">
        <w:r w:rsidR="00423F33" w:rsidRPr="00583AC3">
          <w:rPr>
            <w:rStyle w:val="Hyperlink"/>
            <w:noProof/>
          </w:rPr>
          <w:t>Performance Monitoring</w:t>
        </w:r>
        <w:r w:rsidR="00423F33">
          <w:rPr>
            <w:noProof/>
            <w:webHidden/>
          </w:rPr>
          <w:tab/>
        </w:r>
        <w:r w:rsidR="00423F33">
          <w:rPr>
            <w:noProof/>
            <w:webHidden/>
          </w:rPr>
          <w:fldChar w:fldCharType="begin"/>
        </w:r>
        <w:r w:rsidR="00423F33">
          <w:rPr>
            <w:noProof/>
            <w:webHidden/>
          </w:rPr>
          <w:instrText xml:space="preserve"> PAGEREF _Toc115686274 \h </w:instrText>
        </w:r>
        <w:r w:rsidR="00423F33">
          <w:rPr>
            <w:noProof/>
            <w:webHidden/>
          </w:rPr>
        </w:r>
        <w:r w:rsidR="00423F33">
          <w:rPr>
            <w:noProof/>
            <w:webHidden/>
          </w:rPr>
          <w:fldChar w:fldCharType="separate"/>
        </w:r>
        <w:r w:rsidR="00423F33">
          <w:rPr>
            <w:noProof/>
            <w:webHidden/>
          </w:rPr>
          <w:t>5</w:t>
        </w:r>
        <w:r w:rsidR="00423F33">
          <w:rPr>
            <w:noProof/>
            <w:webHidden/>
          </w:rPr>
          <w:fldChar w:fldCharType="end"/>
        </w:r>
      </w:hyperlink>
    </w:p>
    <w:p w14:paraId="71BCEB99" w14:textId="2EB3C146" w:rsidR="00423F33" w:rsidRDefault="00FE3AD9">
      <w:pPr>
        <w:pStyle w:val="TOC2"/>
        <w:rPr>
          <w:rFonts w:asciiTheme="minorHAnsi" w:eastAsiaTheme="minorEastAsia" w:hAnsiTheme="minorHAnsi" w:cstheme="minorBidi"/>
          <w:b w:val="0"/>
          <w:bCs w:val="0"/>
          <w:noProof/>
          <w:sz w:val="22"/>
          <w:szCs w:val="22"/>
          <w:lang w:eastAsia="en-GB"/>
        </w:rPr>
      </w:pPr>
      <w:hyperlink w:anchor="_Toc115686275" w:history="1">
        <w:r w:rsidR="00423F33" w:rsidRPr="00583AC3">
          <w:rPr>
            <w:rStyle w:val="Hyperlink"/>
            <w:noProof/>
          </w:rPr>
          <w:t>7. Quality Assurance Requirements</w:t>
        </w:r>
        <w:r w:rsidR="00423F33">
          <w:rPr>
            <w:noProof/>
            <w:webHidden/>
          </w:rPr>
          <w:tab/>
        </w:r>
        <w:r w:rsidR="00423F33">
          <w:rPr>
            <w:noProof/>
            <w:webHidden/>
          </w:rPr>
          <w:fldChar w:fldCharType="begin"/>
        </w:r>
        <w:r w:rsidR="00423F33">
          <w:rPr>
            <w:noProof/>
            <w:webHidden/>
          </w:rPr>
          <w:instrText xml:space="preserve"> PAGEREF _Toc115686275 \h </w:instrText>
        </w:r>
        <w:r w:rsidR="00423F33">
          <w:rPr>
            <w:noProof/>
            <w:webHidden/>
          </w:rPr>
        </w:r>
        <w:r w:rsidR="00423F33">
          <w:rPr>
            <w:noProof/>
            <w:webHidden/>
          </w:rPr>
          <w:fldChar w:fldCharType="separate"/>
        </w:r>
        <w:r w:rsidR="00423F33">
          <w:rPr>
            <w:noProof/>
            <w:webHidden/>
          </w:rPr>
          <w:t>6</w:t>
        </w:r>
        <w:r w:rsidR="00423F33">
          <w:rPr>
            <w:noProof/>
            <w:webHidden/>
          </w:rPr>
          <w:fldChar w:fldCharType="end"/>
        </w:r>
      </w:hyperlink>
    </w:p>
    <w:p w14:paraId="77A73554" w14:textId="05FE92DD" w:rsidR="00423F33" w:rsidRDefault="00FE3AD9">
      <w:pPr>
        <w:pStyle w:val="TOC2"/>
        <w:rPr>
          <w:rFonts w:asciiTheme="minorHAnsi" w:eastAsiaTheme="minorEastAsia" w:hAnsiTheme="minorHAnsi" w:cstheme="minorBidi"/>
          <w:b w:val="0"/>
          <w:bCs w:val="0"/>
          <w:noProof/>
          <w:sz w:val="22"/>
          <w:szCs w:val="22"/>
          <w:lang w:eastAsia="en-GB"/>
        </w:rPr>
      </w:pPr>
      <w:hyperlink w:anchor="_Toc115686276" w:history="1">
        <w:r w:rsidR="00423F33" w:rsidRPr="00583AC3">
          <w:rPr>
            <w:rStyle w:val="Hyperlink"/>
            <w:noProof/>
          </w:rPr>
          <w:t>8. Other Requirements</w:t>
        </w:r>
        <w:r w:rsidR="00423F33">
          <w:rPr>
            <w:noProof/>
            <w:webHidden/>
          </w:rPr>
          <w:tab/>
        </w:r>
        <w:r w:rsidR="00423F33">
          <w:rPr>
            <w:noProof/>
            <w:webHidden/>
          </w:rPr>
          <w:fldChar w:fldCharType="begin"/>
        </w:r>
        <w:r w:rsidR="00423F33">
          <w:rPr>
            <w:noProof/>
            <w:webHidden/>
          </w:rPr>
          <w:instrText xml:space="preserve"> PAGEREF _Toc115686276 \h </w:instrText>
        </w:r>
        <w:r w:rsidR="00423F33">
          <w:rPr>
            <w:noProof/>
            <w:webHidden/>
          </w:rPr>
        </w:r>
        <w:r w:rsidR="00423F33">
          <w:rPr>
            <w:noProof/>
            <w:webHidden/>
          </w:rPr>
          <w:fldChar w:fldCharType="separate"/>
        </w:r>
        <w:r w:rsidR="00423F33">
          <w:rPr>
            <w:noProof/>
            <w:webHidden/>
          </w:rPr>
          <w:t>6</w:t>
        </w:r>
        <w:r w:rsidR="00423F33">
          <w:rPr>
            <w:noProof/>
            <w:webHidden/>
          </w:rPr>
          <w:fldChar w:fldCharType="end"/>
        </w:r>
      </w:hyperlink>
    </w:p>
    <w:p w14:paraId="64B5D551" w14:textId="5BD729E8"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77" w:history="1">
        <w:r w:rsidR="00423F33" w:rsidRPr="00583AC3">
          <w:rPr>
            <w:rStyle w:val="Hyperlink"/>
            <w:noProof/>
          </w:rPr>
          <w:t>8.1 Information Assurance</w:t>
        </w:r>
        <w:r w:rsidR="00423F33">
          <w:rPr>
            <w:noProof/>
            <w:webHidden/>
          </w:rPr>
          <w:tab/>
        </w:r>
        <w:r w:rsidR="00423F33">
          <w:rPr>
            <w:noProof/>
            <w:webHidden/>
          </w:rPr>
          <w:fldChar w:fldCharType="begin"/>
        </w:r>
        <w:r w:rsidR="00423F33">
          <w:rPr>
            <w:noProof/>
            <w:webHidden/>
          </w:rPr>
          <w:instrText xml:space="preserve"> PAGEREF _Toc115686277 \h </w:instrText>
        </w:r>
        <w:r w:rsidR="00423F33">
          <w:rPr>
            <w:noProof/>
            <w:webHidden/>
          </w:rPr>
        </w:r>
        <w:r w:rsidR="00423F33">
          <w:rPr>
            <w:noProof/>
            <w:webHidden/>
          </w:rPr>
          <w:fldChar w:fldCharType="separate"/>
        </w:r>
        <w:r w:rsidR="00423F33">
          <w:rPr>
            <w:noProof/>
            <w:webHidden/>
          </w:rPr>
          <w:t>6</w:t>
        </w:r>
        <w:r w:rsidR="00423F33">
          <w:rPr>
            <w:noProof/>
            <w:webHidden/>
          </w:rPr>
          <w:fldChar w:fldCharType="end"/>
        </w:r>
      </w:hyperlink>
    </w:p>
    <w:p w14:paraId="2EC583BB" w14:textId="507EC62C"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78" w:history="1">
        <w:r w:rsidR="00423F33" w:rsidRPr="00583AC3">
          <w:rPr>
            <w:rStyle w:val="Hyperlink"/>
            <w:noProof/>
          </w:rPr>
          <w:t>8.2 Cyber Security</w:t>
        </w:r>
        <w:r w:rsidR="00423F33">
          <w:rPr>
            <w:noProof/>
            <w:webHidden/>
          </w:rPr>
          <w:tab/>
        </w:r>
        <w:r w:rsidR="00423F33">
          <w:rPr>
            <w:noProof/>
            <w:webHidden/>
          </w:rPr>
          <w:fldChar w:fldCharType="begin"/>
        </w:r>
        <w:r w:rsidR="00423F33">
          <w:rPr>
            <w:noProof/>
            <w:webHidden/>
          </w:rPr>
          <w:instrText xml:space="preserve"> PAGEREF _Toc115686278 \h </w:instrText>
        </w:r>
        <w:r w:rsidR="00423F33">
          <w:rPr>
            <w:noProof/>
            <w:webHidden/>
          </w:rPr>
        </w:r>
        <w:r w:rsidR="00423F33">
          <w:rPr>
            <w:noProof/>
            <w:webHidden/>
          </w:rPr>
          <w:fldChar w:fldCharType="separate"/>
        </w:r>
        <w:r w:rsidR="00423F33">
          <w:rPr>
            <w:noProof/>
            <w:webHidden/>
          </w:rPr>
          <w:t>7</w:t>
        </w:r>
        <w:r w:rsidR="00423F33">
          <w:rPr>
            <w:noProof/>
            <w:webHidden/>
          </w:rPr>
          <w:fldChar w:fldCharType="end"/>
        </w:r>
      </w:hyperlink>
    </w:p>
    <w:p w14:paraId="6A5B67B6" w14:textId="1303A84A"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79" w:history="1">
        <w:r w:rsidR="00423F33" w:rsidRPr="00583AC3">
          <w:rPr>
            <w:rStyle w:val="Hyperlink"/>
            <w:noProof/>
          </w:rPr>
          <w:t>8.3 Data Sharing</w:t>
        </w:r>
        <w:r w:rsidR="00423F33">
          <w:rPr>
            <w:noProof/>
            <w:webHidden/>
          </w:rPr>
          <w:tab/>
        </w:r>
        <w:r w:rsidR="00423F33">
          <w:rPr>
            <w:noProof/>
            <w:webHidden/>
          </w:rPr>
          <w:fldChar w:fldCharType="begin"/>
        </w:r>
        <w:r w:rsidR="00423F33">
          <w:rPr>
            <w:noProof/>
            <w:webHidden/>
          </w:rPr>
          <w:instrText xml:space="preserve"> PAGEREF _Toc115686279 \h </w:instrText>
        </w:r>
        <w:r w:rsidR="00423F33">
          <w:rPr>
            <w:noProof/>
            <w:webHidden/>
          </w:rPr>
        </w:r>
        <w:r w:rsidR="00423F33">
          <w:rPr>
            <w:noProof/>
            <w:webHidden/>
          </w:rPr>
          <w:fldChar w:fldCharType="separate"/>
        </w:r>
        <w:r w:rsidR="00423F33">
          <w:rPr>
            <w:noProof/>
            <w:webHidden/>
          </w:rPr>
          <w:t>8</w:t>
        </w:r>
        <w:r w:rsidR="00423F33">
          <w:rPr>
            <w:noProof/>
            <w:webHidden/>
          </w:rPr>
          <w:fldChar w:fldCharType="end"/>
        </w:r>
      </w:hyperlink>
    </w:p>
    <w:p w14:paraId="4FA69598" w14:textId="499DDBF3"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80" w:history="1">
        <w:r w:rsidR="00423F33" w:rsidRPr="00583AC3">
          <w:rPr>
            <w:rStyle w:val="Hyperlink"/>
            <w:noProof/>
          </w:rPr>
          <w:t>8.4 Sustainability</w:t>
        </w:r>
        <w:r w:rsidR="00423F33">
          <w:rPr>
            <w:noProof/>
            <w:webHidden/>
          </w:rPr>
          <w:tab/>
        </w:r>
        <w:r w:rsidR="00423F33">
          <w:rPr>
            <w:noProof/>
            <w:webHidden/>
          </w:rPr>
          <w:fldChar w:fldCharType="begin"/>
        </w:r>
        <w:r w:rsidR="00423F33">
          <w:rPr>
            <w:noProof/>
            <w:webHidden/>
          </w:rPr>
          <w:instrText xml:space="preserve"> PAGEREF _Toc115686280 \h </w:instrText>
        </w:r>
        <w:r w:rsidR="00423F33">
          <w:rPr>
            <w:noProof/>
            <w:webHidden/>
          </w:rPr>
        </w:r>
        <w:r w:rsidR="00423F33">
          <w:rPr>
            <w:noProof/>
            <w:webHidden/>
          </w:rPr>
          <w:fldChar w:fldCharType="separate"/>
        </w:r>
        <w:r w:rsidR="00423F33">
          <w:rPr>
            <w:noProof/>
            <w:webHidden/>
          </w:rPr>
          <w:t>8</w:t>
        </w:r>
        <w:r w:rsidR="00423F33">
          <w:rPr>
            <w:noProof/>
            <w:webHidden/>
          </w:rPr>
          <w:fldChar w:fldCharType="end"/>
        </w:r>
      </w:hyperlink>
    </w:p>
    <w:p w14:paraId="44C5D850" w14:textId="19E0F507"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81" w:history="1">
        <w:r w:rsidR="00423F33" w:rsidRPr="00583AC3">
          <w:rPr>
            <w:rStyle w:val="Hyperlink"/>
            <w:noProof/>
          </w:rPr>
          <w:t>8.5 Health and Safety</w:t>
        </w:r>
        <w:r w:rsidR="00423F33">
          <w:rPr>
            <w:noProof/>
            <w:webHidden/>
          </w:rPr>
          <w:tab/>
        </w:r>
        <w:r w:rsidR="00423F33">
          <w:rPr>
            <w:noProof/>
            <w:webHidden/>
          </w:rPr>
          <w:fldChar w:fldCharType="begin"/>
        </w:r>
        <w:r w:rsidR="00423F33">
          <w:rPr>
            <w:noProof/>
            <w:webHidden/>
          </w:rPr>
          <w:instrText xml:space="preserve"> PAGEREF _Toc115686281 \h </w:instrText>
        </w:r>
        <w:r w:rsidR="00423F33">
          <w:rPr>
            <w:noProof/>
            <w:webHidden/>
          </w:rPr>
        </w:r>
        <w:r w:rsidR="00423F33">
          <w:rPr>
            <w:noProof/>
            <w:webHidden/>
          </w:rPr>
          <w:fldChar w:fldCharType="separate"/>
        </w:r>
        <w:r w:rsidR="00423F33">
          <w:rPr>
            <w:noProof/>
            <w:webHidden/>
          </w:rPr>
          <w:t>9</w:t>
        </w:r>
        <w:r w:rsidR="00423F33">
          <w:rPr>
            <w:noProof/>
            <w:webHidden/>
          </w:rPr>
          <w:fldChar w:fldCharType="end"/>
        </w:r>
      </w:hyperlink>
    </w:p>
    <w:p w14:paraId="750844B5" w14:textId="02030BAC"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82" w:history="1">
        <w:r w:rsidR="00423F33" w:rsidRPr="00583AC3">
          <w:rPr>
            <w:rStyle w:val="Hyperlink"/>
            <w:noProof/>
          </w:rPr>
          <w:t>8.6 Estates</w:t>
        </w:r>
        <w:r w:rsidR="00423F33">
          <w:rPr>
            <w:noProof/>
            <w:webHidden/>
          </w:rPr>
          <w:tab/>
        </w:r>
        <w:r w:rsidR="00423F33">
          <w:rPr>
            <w:noProof/>
            <w:webHidden/>
          </w:rPr>
          <w:fldChar w:fldCharType="begin"/>
        </w:r>
        <w:r w:rsidR="00423F33">
          <w:rPr>
            <w:noProof/>
            <w:webHidden/>
          </w:rPr>
          <w:instrText xml:space="preserve"> PAGEREF _Toc115686282 \h </w:instrText>
        </w:r>
        <w:r w:rsidR="00423F33">
          <w:rPr>
            <w:noProof/>
            <w:webHidden/>
          </w:rPr>
        </w:r>
        <w:r w:rsidR="00423F33">
          <w:rPr>
            <w:noProof/>
            <w:webHidden/>
          </w:rPr>
          <w:fldChar w:fldCharType="separate"/>
        </w:r>
        <w:r w:rsidR="00423F33">
          <w:rPr>
            <w:noProof/>
            <w:webHidden/>
          </w:rPr>
          <w:t>11</w:t>
        </w:r>
        <w:r w:rsidR="00423F33">
          <w:rPr>
            <w:noProof/>
            <w:webHidden/>
          </w:rPr>
          <w:fldChar w:fldCharType="end"/>
        </w:r>
      </w:hyperlink>
    </w:p>
    <w:p w14:paraId="5940D72D" w14:textId="239F3B10"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83" w:history="1">
        <w:r w:rsidR="00423F33" w:rsidRPr="00583AC3">
          <w:rPr>
            <w:rStyle w:val="Hyperlink"/>
            <w:noProof/>
          </w:rPr>
          <w:t>8.7 Diversity and Inclusion</w:t>
        </w:r>
        <w:r w:rsidR="00423F33">
          <w:rPr>
            <w:noProof/>
            <w:webHidden/>
          </w:rPr>
          <w:tab/>
        </w:r>
        <w:r w:rsidR="00423F33">
          <w:rPr>
            <w:noProof/>
            <w:webHidden/>
          </w:rPr>
          <w:fldChar w:fldCharType="begin"/>
        </w:r>
        <w:r w:rsidR="00423F33">
          <w:rPr>
            <w:noProof/>
            <w:webHidden/>
          </w:rPr>
          <w:instrText xml:space="preserve"> PAGEREF _Toc115686283 \h </w:instrText>
        </w:r>
        <w:r w:rsidR="00423F33">
          <w:rPr>
            <w:noProof/>
            <w:webHidden/>
          </w:rPr>
        </w:r>
        <w:r w:rsidR="00423F33">
          <w:rPr>
            <w:noProof/>
            <w:webHidden/>
          </w:rPr>
          <w:fldChar w:fldCharType="separate"/>
        </w:r>
        <w:r w:rsidR="00423F33">
          <w:rPr>
            <w:noProof/>
            <w:webHidden/>
          </w:rPr>
          <w:t>11</w:t>
        </w:r>
        <w:r w:rsidR="00423F33">
          <w:rPr>
            <w:noProof/>
            <w:webHidden/>
          </w:rPr>
          <w:fldChar w:fldCharType="end"/>
        </w:r>
      </w:hyperlink>
    </w:p>
    <w:p w14:paraId="278BCA44" w14:textId="0D432484"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84" w:history="1">
        <w:r w:rsidR="00423F33" w:rsidRPr="00583AC3">
          <w:rPr>
            <w:rStyle w:val="Hyperlink"/>
            <w:noProof/>
          </w:rPr>
          <w:t>8.8 Business Continuity</w:t>
        </w:r>
        <w:r w:rsidR="00423F33">
          <w:rPr>
            <w:noProof/>
            <w:webHidden/>
          </w:rPr>
          <w:tab/>
        </w:r>
        <w:r w:rsidR="00423F33">
          <w:rPr>
            <w:noProof/>
            <w:webHidden/>
          </w:rPr>
          <w:fldChar w:fldCharType="begin"/>
        </w:r>
        <w:r w:rsidR="00423F33">
          <w:rPr>
            <w:noProof/>
            <w:webHidden/>
          </w:rPr>
          <w:instrText xml:space="preserve"> PAGEREF _Toc115686284 \h </w:instrText>
        </w:r>
        <w:r w:rsidR="00423F33">
          <w:rPr>
            <w:noProof/>
            <w:webHidden/>
          </w:rPr>
        </w:r>
        <w:r w:rsidR="00423F33">
          <w:rPr>
            <w:noProof/>
            <w:webHidden/>
          </w:rPr>
          <w:fldChar w:fldCharType="separate"/>
        </w:r>
        <w:r w:rsidR="00423F33">
          <w:rPr>
            <w:noProof/>
            <w:webHidden/>
          </w:rPr>
          <w:t>11</w:t>
        </w:r>
        <w:r w:rsidR="00423F33">
          <w:rPr>
            <w:noProof/>
            <w:webHidden/>
          </w:rPr>
          <w:fldChar w:fldCharType="end"/>
        </w:r>
      </w:hyperlink>
    </w:p>
    <w:p w14:paraId="38DB6247" w14:textId="4C4C2475"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85" w:history="1">
        <w:r w:rsidR="00423F33" w:rsidRPr="00583AC3">
          <w:rPr>
            <w:rStyle w:val="Hyperlink"/>
            <w:noProof/>
          </w:rPr>
          <w:t>8.9 Procurement Fraud</w:t>
        </w:r>
        <w:r w:rsidR="00423F33">
          <w:rPr>
            <w:noProof/>
            <w:webHidden/>
          </w:rPr>
          <w:tab/>
        </w:r>
        <w:r w:rsidR="00423F33">
          <w:rPr>
            <w:noProof/>
            <w:webHidden/>
          </w:rPr>
          <w:fldChar w:fldCharType="begin"/>
        </w:r>
        <w:r w:rsidR="00423F33">
          <w:rPr>
            <w:noProof/>
            <w:webHidden/>
          </w:rPr>
          <w:instrText xml:space="preserve"> PAGEREF _Toc115686285 \h </w:instrText>
        </w:r>
        <w:r w:rsidR="00423F33">
          <w:rPr>
            <w:noProof/>
            <w:webHidden/>
          </w:rPr>
        </w:r>
        <w:r w:rsidR="00423F33">
          <w:rPr>
            <w:noProof/>
            <w:webHidden/>
          </w:rPr>
          <w:fldChar w:fldCharType="separate"/>
        </w:r>
        <w:r w:rsidR="00423F33">
          <w:rPr>
            <w:noProof/>
            <w:webHidden/>
          </w:rPr>
          <w:t>11</w:t>
        </w:r>
        <w:r w:rsidR="00423F33">
          <w:rPr>
            <w:noProof/>
            <w:webHidden/>
          </w:rPr>
          <w:fldChar w:fldCharType="end"/>
        </w:r>
      </w:hyperlink>
    </w:p>
    <w:p w14:paraId="535613E2" w14:textId="4969927D"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86" w:history="1">
        <w:r w:rsidR="00423F33" w:rsidRPr="00583AC3">
          <w:rPr>
            <w:rStyle w:val="Hyperlink"/>
            <w:noProof/>
          </w:rPr>
          <w:t>8.10 Use of DVLA Brands, Logos and Trademarks</w:t>
        </w:r>
        <w:r w:rsidR="00423F33">
          <w:rPr>
            <w:noProof/>
            <w:webHidden/>
          </w:rPr>
          <w:tab/>
        </w:r>
        <w:r w:rsidR="00423F33">
          <w:rPr>
            <w:noProof/>
            <w:webHidden/>
          </w:rPr>
          <w:fldChar w:fldCharType="begin"/>
        </w:r>
        <w:r w:rsidR="00423F33">
          <w:rPr>
            <w:noProof/>
            <w:webHidden/>
          </w:rPr>
          <w:instrText xml:space="preserve"> PAGEREF _Toc115686286 \h </w:instrText>
        </w:r>
        <w:r w:rsidR="00423F33">
          <w:rPr>
            <w:noProof/>
            <w:webHidden/>
          </w:rPr>
        </w:r>
        <w:r w:rsidR="00423F33">
          <w:rPr>
            <w:noProof/>
            <w:webHidden/>
          </w:rPr>
          <w:fldChar w:fldCharType="separate"/>
        </w:r>
        <w:r w:rsidR="00423F33">
          <w:rPr>
            <w:noProof/>
            <w:webHidden/>
          </w:rPr>
          <w:t>11</w:t>
        </w:r>
        <w:r w:rsidR="00423F33">
          <w:rPr>
            <w:noProof/>
            <w:webHidden/>
          </w:rPr>
          <w:fldChar w:fldCharType="end"/>
        </w:r>
      </w:hyperlink>
    </w:p>
    <w:p w14:paraId="2845B9FE" w14:textId="66914A3E" w:rsidR="00423F33" w:rsidRDefault="00FE3AD9">
      <w:pPr>
        <w:pStyle w:val="TOC2"/>
        <w:rPr>
          <w:rFonts w:asciiTheme="minorHAnsi" w:eastAsiaTheme="minorEastAsia" w:hAnsiTheme="minorHAnsi" w:cstheme="minorBidi"/>
          <w:b w:val="0"/>
          <w:bCs w:val="0"/>
          <w:noProof/>
          <w:sz w:val="22"/>
          <w:szCs w:val="22"/>
          <w:lang w:eastAsia="en-GB"/>
        </w:rPr>
      </w:pPr>
      <w:hyperlink w:anchor="_Toc115686287" w:history="1">
        <w:r w:rsidR="00423F33" w:rsidRPr="00583AC3">
          <w:rPr>
            <w:rStyle w:val="Hyperlink"/>
            <w:noProof/>
          </w:rPr>
          <w:t>9. Management and Contract Administration</w:t>
        </w:r>
        <w:r w:rsidR="00423F33">
          <w:rPr>
            <w:noProof/>
            <w:webHidden/>
          </w:rPr>
          <w:tab/>
        </w:r>
        <w:r w:rsidR="00423F33">
          <w:rPr>
            <w:noProof/>
            <w:webHidden/>
          </w:rPr>
          <w:fldChar w:fldCharType="begin"/>
        </w:r>
        <w:r w:rsidR="00423F33">
          <w:rPr>
            <w:noProof/>
            <w:webHidden/>
          </w:rPr>
          <w:instrText xml:space="preserve"> PAGEREF _Toc115686287 \h </w:instrText>
        </w:r>
        <w:r w:rsidR="00423F33">
          <w:rPr>
            <w:noProof/>
            <w:webHidden/>
          </w:rPr>
        </w:r>
        <w:r w:rsidR="00423F33">
          <w:rPr>
            <w:noProof/>
            <w:webHidden/>
          </w:rPr>
          <w:fldChar w:fldCharType="separate"/>
        </w:r>
        <w:r w:rsidR="00423F33">
          <w:rPr>
            <w:noProof/>
            <w:webHidden/>
          </w:rPr>
          <w:t>11</w:t>
        </w:r>
        <w:r w:rsidR="00423F33">
          <w:rPr>
            <w:noProof/>
            <w:webHidden/>
          </w:rPr>
          <w:fldChar w:fldCharType="end"/>
        </w:r>
      </w:hyperlink>
    </w:p>
    <w:p w14:paraId="15FD068A" w14:textId="21274DE4" w:rsidR="00423F33" w:rsidRDefault="00FE3AD9">
      <w:pPr>
        <w:pStyle w:val="TOC2"/>
        <w:rPr>
          <w:rFonts w:asciiTheme="minorHAnsi" w:eastAsiaTheme="minorEastAsia" w:hAnsiTheme="minorHAnsi" w:cstheme="minorBidi"/>
          <w:b w:val="0"/>
          <w:bCs w:val="0"/>
          <w:noProof/>
          <w:sz w:val="22"/>
          <w:szCs w:val="22"/>
          <w:lang w:eastAsia="en-GB"/>
        </w:rPr>
      </w:pPr>
      <w:hyperlink w:anchor="_Toc115686288" w:history="1">
        <w:r w:rsidR="00423F33" w:rsidRPr="00583AC3">
          <w:rPr>
            <w:rStyle w:val="Hyperlink"/>
            <w:noProof/>
          </w:rPr>
          <w:t>10. Training / Skills / Knowledge Transfer</w:t>
        </w:r>
        <w:r w:rsidR="00423F33">
          <w:rPr>
            <w:noProof/>
            <w:webHidden/>
          </w:rPr>
          <w:tab/>
        </w:r>
        <w:r w:rsidR="00423F33">
          <w:rPr>
            <w:noProof/>
            <w:webHidden/>
          </w:rPr>
          <w:fldChar w:fldCharType="begin"/>
        </w:r>
        <w:r w:rsidR="00423F33">
          <w:rPr>
            <w:noProof/>
            <w:webHidden/>
          </w:rPr>
          <w:instrText xml:space="preserve"> PAGEREF _Toc115686288 \h </w:instrText>
        </w:r>
        <w:r w:rsidR="00423F33">
          <w:rPr>
            <w:noProof/>
            <w:webHidden/>
          </w:rPr>
        </w:r>
        <w:r w:rsidR="00423F33">
          <w:rPr>
            <w:noProof/>
            <w:webHidden/>
          </w:rPr>
          <w:fldChar w:fldCharType="separate"/>
        </w:r>
        <w:r w:rsidR="00423F33">
          <w:rPr>
            <w:noProof/>
            <w:webHidden/>
          </w:rPr>
          <w:t>12</w:t>
        </w:r>
        <w:r w:rsidR="00423F33">
          <w:rPr>
            <w:noProof/>
            <w:webHidden/>
          </w:rPr>
          <w:fldChar w:fldCharType="end"/>
        </w:r>
      </w:hyperlink>
    </w:p>
    <w:p w14:paraId="26F097A1" w14:textId="04592ED2" w:rsidR="00423F33" w:rsidRDefault="00FE3AD9">
      <w:pPr>
        <w:pStyle w:val="TOC2"/>
        <w:rPr>
          <w:rFonts w:asciiTheme="minorHAnsi" w:eastAsiaTheme="minorEastAsia" w:hAnsiTheme="minorHAnsi" w:cstheme="minorBidi"/>
          <w:b w:val="0"/>
          <w:bCs w:val="0"/>
          <w:noProof/>
          <w:sz w:val="22"/>
          <w:szCs w:val="22"/>
          <w:lang w:eastAsia="en-GB"/>
        </w:rPr>
      </w:pPr>
      <w:hyperlink w:anchor="_Toc115686289" w:history="1">
        <w:r w:rsidR="00423F33" w:rsidRPr="00583AC3">
          <w:rPr>
            <w:rStyle w:val="Hyperlink"/>
            <w:noProof/>
          </w:rPr>
          <w:t>11. Documentation</w:t>
        </w:r>
        <w:r w:rsidR="00423F33">
          <w:rPr>
            <w:noProof/>
            <w:webHidden/>
          </w:rPr>
          <w:tab/>
        </w:r>
        <w:r w:rsidR="00423F33">
          <w:rPr>
            <w:noProof/>
            <w:webHidden/>
          </w:rPr>
          <w:fldChar w:fldCharType="begin"/>
        </w:r>
        <w:r w:rsidR="00423F33">
          <w:rPr>
            <w:noProof/>
            <w:webHidden/>
          </w:rPr>
          <w:instrText xml:space="preserve"> PAGEREF _Toc115686289 \h </w:instrText>
        </w:r>
        <w:r w:rsidR="00423F33">
          <w:rPr>
            <w:noProof/>
            <w:webHidden/>
          </w:rPr>
        </w:r>
        <w:r w:rsidR="00423F33">
          <w:rPr>
            <w:noProof/>
            <w:webHidden/>
          </w:rPr>
          <w:fldChar w:fldCharType="separate"/>
        </w:r>
        <w:r w:rsidR="00423F33">
          <w:rPr>
            <w:noProof/>
            <w:webHidden/>
          </w:rPr>
          <w:t>12</w:t>
        </w:r>
        <w:r w:rsidR="00423F33">
          <w:rPr>
            <w:noProof/>
            <w:webHidden/>
          </w:rPr>
          <w:fldChar w:fldCharType="end"/>
        </w:r>
      </w:hyperlink>
    </w:p>
    <w:p w14:paraId="76F5B781" w14:textId="6D05D657" w:rsidR="00423F33" w:rsidRDefault="00FE3AD9">
      <w:pPr>
        <w:pStyle w:val="TOC2"/>
        <w:rPr>
          <w:rFonts w:asciiTheme="minorHAnsi" w:eastAsiaTheme="minorEastAsia" w:hAnsiTheme="minorHAnsi" w:cstheme="minorBidi"/>
          <w:b w:val="0"/>
          <w:bCs w:val="0"/>
          <w:noProof/>
          <w:sz w:val="22"/>
          <w:szCs w:val="22"/>
          <w:lang w:eastAsia="en-GB"/>
        </w:rPr>
      </w:pPr>
      <w:hyperlink w:anchor="_Toc115686290" w:history="1">
        <w:r w:rsidR="00423F33" w:rsidRPr="00583AC3">
          <w:rPr>
            <w:rStyle w:val="Hyperlink"/>
            <w:noProof/>
          </w:rPr>
          <w:t>12. Arrangement for End of Contract</w:t>
        </w:r>
        <w:r w:rsidR="00423F33">
          <w:rPr>
            <w:noProof/>
            <w:webHidden/>
          </w:rPr>
          <w:tab/>
        </w:r>
        <w:r w:rsidR="00423F33">
          <w:rPr>
            <w:noProof/>
            <w:webHidden/>
          </w:rPr>
          <w:fldChar w:fldCharType="begin"/>
        </w:r>
        <w:r w:rsidR="00423F33">
          <w:rPr>
            <w:noProof/>
            <w:webHidden/>
          </w:rPr>
          <w:instrText xml:space="preserve"> PAGEREF _Toc115686290 \h </w:instrText>
        </w:r>
        <w:r w:rsidR="00423F33">
          <w:rPr>
            <w:noProof/>
            <w:webHidden/>
          </w:rPr>
        </w:r>
        <w:r w:rsidR="00423F33">
          <w:rPr>
            <w:noProof/>
            <w:webHidden/>
          </w:rPr>
          <w:fldChar w:fldCharType="separate"/>
        </w:r>
        <w:r w:rsidR="00423F33">
          <w:rPr>
            <w:noProof/>
            <w:webHidden/>
          </w:rPr>
          <w:t>12</w:t>
        </w:r>
        <w:r w:rsidR="00423F33">
          <w:rPr>
            <w:noProof/>
            <w:webHidden/>
          </w:rPr>
          <w:fldChar w:fldCharType="end"/>
        </w:r>
      </w:hyperlink>
    </w:p>
    <w:p w14:paraId="4B8DBCA9" w14:textId="3F4EA681" w:rsidR="00423F33" w:rsidRDefault="00FE3AD9">
      <w:pPr>
        <w:pStyle w:val="TOC2"/>
        <w:rPr>
          <w:rFonts w:asciiTheme="minorHAnsi" w:eastAsiaTheme="minorEastAsia" w:hAnsiTheme="minorHAnsi" w:cstheme="minorBidi"/>
          <w:b w:val="0"/>
          <w:bCs w:val="0"/>
          <w:noProof/>
          <w:sz w:val="22"/>
          <w:szCs w:val="22"/>
          <w:lang w:eastAsia="en-GB"/>
        </w:rPr>
      </w:pPr>
      <w:hyperlink w:anchor="_Toc115686291" w:history="1">
        <w:r w:rsidR="00423F33" w:rsidRPr="00583AC3">
          <w:rPr>
            <w:rStyle w:val="Hyperlink"/>
            <w:noProof/>
          </w:rPr>
          <w:t>13. Evaluation Criteria</w:t>
        </w:r>
        <w:r w:rsidR="00423F33">
          <w:rPr>
            <w:noProof/>
            <w:webHidden/>
          </w:rPr>
          <w:tab/>
        </w:r>
        <w:r w:rsidR="00423F33">
          <w:rPr>
            <w:noProof/>
            <w:webHidden/>
          </w:rPr>
          <w:fldChar w:fldCharType="begin"/>
        </w:r>
        <w:r w:rsidR="00423F33">
          <w:rPr>
            <w:noProof/>
            <w:webHidden/>
          </w:rPr>
          <w:instrText xml:space="preserve"> PAGEREF _Toc115686291 \h </w:instrText>
        </w:r>
        <w:r w:rsidR="00423F33">
          <w:rPr>
            <w:noProof/>
            <w:webHidden/>
          </w:rPr>
        </w:r>
        <w:r w:rsidR="00423F33">
          <w:rPr>
            <w:noProof/>
            <w:webHidden/>
          </w:rPr>
          <w:fldChar w:fldCharType="separate"/>
        </w:r>
        <w:r w:rsidR="00423F33">
          <w:rPr>
            <w:noProof/>
            <w:webHidden/>
          </w:rPr>
          <w:t>13</w:t>
        </w:r>
        <w:r w:rsidR="00423F33">
          <w:rPr>
            <w:noProof/>
            <w:webHidden/>
          </w:rPr>
          <w:fldChar w:fldCharType="end"/>
        </w:r>
      </w:hyperlink>
    </w:p>
    <w:p w14:paraId="178B6F59" w14:textId="151FE721" w:rsidR="00423F33" w:rsidRDefault="00FE3AD9">
      <w:pPr>
        <w:pStyle w:val="TOC2"/>
        <w:rPr>
          <w:rFonts w:asciiTheme="minorHAnsi" w:eastAsiaTheme="minorEastAsia" w:hAnsiTheme="minorHAnsi" w:cstheme="minorBidi"/>
          <w:b w:val="0"/>
          <w:bCs w:val="0"/>
          <w:noProof/>
          <w:sz w:val="22"/>
          <w:szCs w:val="22"/>
          <w:lang w:eastAsia="en-GB"/>
        </w:rPr>
      </w:pPr>
      <w:hyperlink w:anchor="_Toc115686292" w:history="1">
        <w:r w:rsidR="00423F33" w:rsidRPr="00583AC3">
          <w:rPr>
            <w:rStyle w:val="Hyperlink"/>
            <w:noProof/>
          </w:rPr>
          <w:t>14. Points of Contact</w:t>
        </w:r>
        <w:r w:rsidR="00423F33">
          <w:rPr>
            <w:noProof/>
            <w:webHidden/>
          </w:rPr>
          <w:tab/>
        </w:r>
        <w:r w:rsidR="00423F33">
          <w:rPr>
            <w:noProof/>
            <w:webHidden/>
          </w:rPr>
          <w:fldChar w:fldCharType="begin"/>
        </w:r>
        <w:r w:rsidR="00423F33">
          <w:rPr>
            <w:noProof/>
            <w:webHidden/>
          </w:rPr>
          <w:instrText xml:space="preserve"> PAGEREF _Toc115686292 \h </w:instrText>
        </w:r>
        <w:r w:rsidR="00423F33">
          <w:rPr>
            <w:noProof/>
            <w:webHidden/>
          </w:rPr>
        </w:r>
        <w:r w:rsidR="00423F33">
          <w:rPr>
            <w:noProof/>
            <w:webHidden/>
          </w:rPr>
          <w:fldChar w:fldCharType="separate"/>
        </w:r>
        <w:r w:rsidR="00423F33">
          <w:rPr>
            <w:noProof/>
            <w:webHidden/>
          </w:rPr>
          <w:t>15</w:t>
        </w:r>
        <w:r w:rsidR="00423F33">
          <w:rPr>
            <w:noProof/>
            <w:webHidden/>
          </w:rPr>
          <w:fldChar w:fldCharType="end"/>
        </w:r>
      </w:hyperlink>
    </w:p>
    <w:p w14:paraId="5B3B558A" w14:textId="638F4A77" w:rsidR="00423F33" w:rsidRDefault="00FE3AD9">
      <w:pPr>
        <w:pStyle w:val="TOC2"/>
        <w:rPr>
          <w:rFonts w:asciiTheme="minorHAnsi" w:eastAsiaTheme="minorEastAsia" w:hAnsiTheme="minorHAnsi" w:cstheme="minorBidi"/>
          <w:b w:val="0"/>
          <w:bCs w:val="0"/>
          <w:noProof/>
          <w:sz w:val="22"/>
          <w:szCs w:val="22"/>
          <w:lang w:eastAsia="en-GB"/>
        </w:rPr>
      </w:pPr>
      <w:hyperlink w:anchor="_Toc115686293" w:history="1">
        <w:r w:rsidR="00423F33" w:rsidRPr="00583AC3">
          <w:rPr>
            <w:rStyle w:val="Hyperlink"/>
            <w:noProof/>
          </w:rPr>
          <w:t>15.</w:t>
        </w:r>
        <w:r w:rsidR="00423F33" w:rsidRPr="00583AC3">
          <w:rPr>
            <w:rStyle w:val="Hyperlink"/>
            <w:rFonts w:cs="Arial"/>
            <w:noProof/>
          </w:rPr>
          <w:t xml:space="preserve"> </w:t>
        </w:r>
        <w:r w:rsidR="00423F33" w:rsidRPr="00583AC3">
          <w:rPr>
            <w:rStyle w:val="Hyperlink"/>
            <w:noProof/>
          </w:rPr>
          <w:t>Annexes:</w:t>
        </w:r>
        <w:r w:rsidR="00423F33">
          <w:rPr>
            <w:noProof/>
            <w:webHidden/>
          </w:rPr>
          <w:tab/>
        </w:r>
        <w:r w:rsidR="00423F33">
          <w:rPr>
            <w:noProof/>
            <w:webHidden/>
          </w:rPr>
          <w:fldChar w:fldCharType="begin"/>
        </w:r>
        <w:r w:rsidR="00423F33">
          <w:rPr>
            <w:noProof/>
            <w:webHidden/>
          </w:rPr>
          <w:instrText xml:space="preserve"> PAGEREF _Toc115686293 \h </w:instrText>
        </w:r>
        <w:r w:rsidR="00423F33">
          <w:rPr>
            <w:noProof/>
            <w:webHidden/>
          </w:rPr>
        </w:r>
        <w:r w:rsidR="00423F33">
          <w:rPr>
            <w:noProof/>
            <w:webHidden/>
          </w:rPr>
          <w:fldChar w:fldCharType="separate"/>
        </w:r>
        <w:r w:rsidR="00423F33">
          <w:rPr>
            <w:noProof/>
            <w:webHidden/>
          </w:rPr>
          <w:t>16</w:t>
        </w:r>
        <w:r w:rsidR="00423F33">
          <w:rPr>
            <w:noProof/>
            <w:webHidden/>
          </w:rPr>
          <w:fldChar w:fldCharType="end"/>
        </w:r>
      </w:hyperlink>
    </w:p>
    <w:p w14:paraId="0E4D6F6B" w14:textId="5734021C"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94" w:history="1">
        <w:r w:rsidR="00423F33" w:rsidRPr="00583AC3">
          <w:rPr>
            <w:rStyle w:val="Hyperlink"/>
            <w:noProof/>
          </w:rPr>
          <w:t>Annex 1 – Evaluation Criteria</w:t>
        </w:r>
        <w:r w:rsidR="00423F33">
          <w:rPr>
            <w:noProof/>
            <w:webHidden/>
          </w:rPr>
          <w:tab/>
        </w:r>
        <w:r w:rsidR="00423F33">
          <w:rPr>
            <w:noProof/>
            <w:webHidden/>
          </w:rPr>
          <w:fldChar w:fldCharType="begin"/>
        </w:r>
        <w:r w:rsidR="00423F33">
          <w:rPr>
            <w:noProof/>
            <w:webHidden/>
          </w:rPr>
          <w:instrText xml:space="preserve"> PAGEREF _Toc115686294 \h </w:instrText>
        </w:r>
        <w:r w:rsidR="00423F33">
          <w:rPr>
            <w:noProof/>
            <w:webHidden/>
          </w:rPr>
        </w:r>
        <w:r w:rsidR="00423F33">
          <w:rPr>
            <w:noProof/>
            <w:webHidden/>
          </w:rPr>
          <w:fldChar w:fldCharType="separate"/>
        </w:r>
        <w:r w:rsidR="00423F33">
          <w:rPr>
            <w:noProof/>
            <w:webHidden/>
          </w:rPr>
          <w:t>16</w:t>
        </w:r>
        <w:r w:rsidR="00423F33">
          <w:rPr>
            <w:noProof/>
            <w:webHidden/>
          </w:rPr>
          <w:fldChar w:fldCharType="end"/>
        </w:r>
      </w:hyperlink>
    </w:p>
    <w:p w14:paraId="4BB81F02" w14:textId="6060B773"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95" w:history="1">
        <w:r w:rsidR="00423F33" w:rsidRPr="00583AC3">
          <w:rPr>
            <w:rStyle w:val="Hyperlink"/>
            <w:noProof/>
          </w:rPr>
          <w:t>Scored Quality Criteria</w:t>
        </w:r>
        <w:r w:rsidR="00423F33">
          <w:rPr>
            <w:noProof/>
            <w:webHidden/>
          </w:rPr>
          <w:tab/>
        </w:r>
        <w:r w:rsidR="00423F33">
          <w:rPr>
            <w:noProof/>
            <w:webHidden/>
          </w:rPr>
          <w:fldChar w:fldCharType="begin"/>
        </w:r>
        <w:r w:rsidR="00423F33">
          <w:rPr>
            <w:noProof/>
            <w:webHidden/>
          </w:rPr>
          <w:instrText xml:space="preserve"> PAGEREF _Toc115686295 \h </w:instrText>
        </w:r>
        <w:r w:rsidR="00423F33">
          <w:rPr>
            <w:noProof/>
            <w:webHidden/>
          </w:rPr>
        </w:r>
        <w:r w:rsidR="00423F33">
          <w:rPr>
            <w:noProof/>
            <w:webHidden/>
          </w:rPr>
          <w:fldChar w:fldCharType="separate"/>
        </w:r>
        <w:r w:rsidR="00423F33">
          <w:rPr>
            <w:noProof/>
            <w:webHidden/>
          </w:rPr>
          <w:t>17</w:t>
        </w:r>
        <w:r w:rsidR="00423F33">
          <w:rPr>
            <w:noProof/>
            <w:webHidden/>
          </w:rPr>
          <w:fldChar w:fldCharType="end"/>
        </w:r>
      </w:hyperlink>
    </w:p>
    <w:p w14:paraId="718A5FF9" w14:textId="011E0BA9"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96" w:history="1">
        <w:r w:rsidR="00423F33" w:rsidRPr="00583AC3">
          <w:rPr>
            <w:rStyle w:val="Hyperlink"/>
            <w:noProof/>
          </w:rPr>
          <w:t>Financial/Pricing Criteria</w:t>
        </w:r>
        <w:r w:rsidR="00423F33">
          <w:rPr>
            <w:noProof/>
            <w:webHidden/>
          </w:rPr>
          <w:tab/>
        </w:r>
        <w:r w:rsidR="00423F33">
          <w:rPr>
            <w:noProof/>
            <w:webHidden/>
          </w:rPr>
          <w:fldChar w:fldCharType="begin"/>
        </w:r>
        <w:r w:rsidR="00423F33">
          <w:rPr>
            <w:noProof/>
            <w:webHidden/>
          </w:rPr>
          <w:instrText xml:space="preserve"> PAGEREF _Toc115686296 \h </w:instrText>
        </w:r>
        <w:r w:rsidR="00423F33">
          <w:rPr>
            <w:noProof/>
            <w:webHidden/>
          </w:rPr>
        </w:r>
        <w:r w:rsidR="00423F33">
          <w:rPr>
            <w:noProof/>
            <w:webHidden/>
          </w:rPr>
          <w:fldChar w:fldCharType="separate"/>
        </w:r>
        <w:r w:rsidR="00423F33">
          <w:rPr>
            <w:noProof/>
            <w:webHidden/>
          </w:rPr>
          <w:t>18</w:t>
        </w:r>
        <w:r w:rsidR="00423F33">
          <w:rPr>
            <w:noProof/>
            <w:webHidden/>
          </w:rPr>
          <w:fldChar w:fldCharType="end"/>
        </w:r>
      </w:hyperlink>
    </w:p>
    <w:p w14:paraId="6490C1E6" w14:textId="315BA2B0"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97" w:history="1">
        <w:r w:rsidR="00423F33" w:rsidRPr="00583AC3">
          <w:rPr>
            <w:rStyle w:val="Hyperlink"/>
            <w:noProof/>
          </w:rPr>
          <w:t>Annex 2 – Mid-Tier Core Terms</w:t>
        </w:r>
        <w:r w:rsidR="00423F33">
          <w:rPr>
            <w:noProof/>
            <w:webHidden/>
          </w:rPr>
          <w:tab/>
        </w:r>
        <w:r w:rsidR="00423F33">
          <w:rPr>
            <w:noProof/>
            <w:webHidden/>
          </w:rPr>
          <w:fldChar w:fldCharType="begin"/>
        </w:r>
        <w:r w:rsidR="00423F33">
          <w:rPr>
            <w:noProof/>
            <w:webHidden/>
          </w:rPr>
          <w:instrText xml:space="preserve"> PAGEREF _Toc115686297 \h </w:instrText>
        </w:r>
        <w:r w:rsidR="00423F33">
          <w:rPr>
            <w:noProof/>
            <w:webHidden/>
          </w:rPr>
        </w:r>
        <w:r w:rsidR="00423F33">
          <w:rPr>
            <w:noProof/>
            <w:webHidden/>
          </w:rPr>
          <w:fldChar w:fldCharType="separate"/>
        </w:r>
        <w:r w:rsidR="00423F33">
          <w:rPr>
            <w:noProof/>
            <w:webHidden/>
          </w:rPr>
          <w:t>18</w:t>
        </w:r>
        <w:r w:rsidR="00423F33">
          <w:rPr>
            <w:noProof/>
            <w:webHidden/>
          </w:rPr>
          <w:fldChar w:fldCharType="end"/>
        </w:r>
      </w:hyperlink>
    </w:p>
    <w:p w14:paraId="206B8ADE" w14:textId="410E3F60"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98" w:history="1">
        <w:r w:rsidR="00423F33" w:rsidRPr="00583AC3">
          <w:rPr>
            <w:rStyle w:val="Hyperlink"/>
            <w:noProof/>
          </w:rPr>
          <w:t>Annex 3 – Statement of Assurance</w:t>
        </w:r>
        <w:r w:rsidR="00423F33">
          <w:rPr>
            <w:noProof/>
            <w:webHidden/>
          </w:rPr>
          <w:tab/>
        </w:r>
        <w:r w:rsidR="00423F33">
          <w:rPr>
            <w:noProof/>
            <w:webHidden/>
          </w:rPr>
          <w:fldChar w:fldCharType="begin"/>
        </w:r>
        <w:r w:rsidR="00423F33">
          <w:rPr>
            <w:noProof/>
            <w:webHidden/>
          </w:rPr>
          <w:instrText xml:space="preserve"> PAGEREF _Toc115686298 \h </w:instrText>
        </w:r>
        <w:r w:rsidR="00423F33">
          <w:rPr>
            <w:noProof/>
            <w:webHidden/>
          </w:rPr>
        </w:r>
        <w:r w:rsidR="00423F33">
          <w:rPr>
            <w:noProof/>
            <w:webHidden/>
          </w:rPr>
          <w:fldChar w:fldCharType="separate"/>
        </w:r>
        <w:r w:rsidR="00423F33">
          <w:rPr>
            <w:noProof/>
            <w:webHidden/>
          </w:rPr>
          <w:t>18</w:t>
        </w:r>
        <w:r w:rsidR="00423F33">
          <w:rPr>
            <w:noProof/>
            <w:webHidden/>
          </w:rPr>
          <w:fldChar w:fldCharType="end"/>
        </w:r>
      </w:hyperlink>
    </w:p>
    <w:p w14:paraId="58BB3938" w14:textId="695492CB"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299" w:history="1">
        <w:r w:rsidR="00423F33" w:rsidRPr="00583AC3">
          <w:rPr>
            <w:rStyle w:val="Hyperlink"/>
            <w:rFonts w:eastAsia="Calibri"/>
            <w:noProof/>
          </w:rPr>
          <w:t>Annex 4 – Health and Safety Policy (for information)</w:t>
        </w:r>
        <w:r w:rsidR="00423F33">
          <w:rPr>
            <w:noProof/>
            <w:webHidden/>
          </w:rPr>
          <w:tab/>
        </w:r>
        <w:r w:rsidR="00423F33">
          <w:rPr>
            <w:noProof/>
            <w:webHidden/>
          </w:rPr>
          <w:fldChar w:fldCharType="begin"/>
        </w:r>
        <w:r w:rsidR="00423F33">
          <w:rPr>
            <w:noProof/>
            <w:webHidden/>
          </w:rPr>
          <w:instrText xml:space="preserve"> PAGEREF _Toc115686299 \h </w:instrText>
        </w:r>
        <w:r w:rsidR="00423F33">
          <w:rPr>
            <w:noProof/>
            <w:webHidden/>
          </w:rPr>
        </w:r>
        <w:r w:rsidR="00423F33">
          <w:rPr>
            <w:noProof/>
            <w:webHidden/>
          </w:rPr>
          <w:fldChar w:fldCharType="separate"/>
        </w:r>
        <w:r w:rsidR="00423F33">
          <w:rPr>
            <w:noProof/>
            <w:webHidden/>
          </w:rPr>
          <w:t>18</w:t>
        </w:r>
        <w:r w:rsidR="00423F33">
          <w:rPr>
            <w:noProof/>
            <w:webHidden/>
          </w:rPr>
          <w:fldChar w:fldCharType="end"/>
        </w:r>
      </w:hyperlink>
    </w:p>
    <w:p w14:paraId="218EF9A1" w14:textId="27F9A79D"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300" w:history="1">
        <w:r w:rsidR="00423F33" w:rsidRPr="00583AC3">
          <w:rPr>
            <w:rStyle w:val="Hyperlink"/>
            <w:rFonts w:eastAsia="Calibri"/>
            <w:noProof/>
          </w:rPr>
          <w:t>Annex 5 – Procurement Fraud Statement (for information)</w:t>
        </w:r>
        <w:r w:rsidR="00423F33">
          <w:rPr>
            <w:noProof/>
            <w:webHidden/>
          </w:rPr>
          <w:tab/>
        </w:r>
        <w:r w:rsidR="00423F33">
          <w:rPr>
            <w:noProof/>
            <w:webHidden/>
          </w:rPr>
          <w:fldChar w:fldCharType="begin"/>
        </w:r>
        <w:r w:rsidR="00423F33">
          <w:rPr>
            <w:noProof/>
            <w:webHidden/>
          </w:rPr>
          <w:instrText xml:space="preserve"> PAGEREF _Toc115686300 \h </w:instrText>
        </w:r>
        <w:r w:rsidR="00423F33">
          <w:rPr>
            <w:noProof/>
            <w:webHidden/>
          </w:rPr>
        </w:r>
        <w:r w:rsidR="00423F33">
          <w:rPr>
            <w:noProof/>
            <w:webHidden/>
          </w:rPr>
          <w:fldChar w:fldCharType="separate"/>
        </w:r>
        <w:r w:rsidR="00423F33">
          <w:rPr>
            <w:noProof/>
            <w:webHidden/>
          </w:rPr>
          <w:t>18</w:t>
        </w:r>
        <w:r w:rsidR="00423F33">
          <w:rPr>
            <w:noProof/>
            <w:webHidden/>
          </w:rPr>
          <w:fldChar w:fldCharType="end"/>
        </w:r>
      </w:hyperlink>
    </w:p>
    <w:p w14:paraId="050B58A1" w14:textId="401107A7"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301" w:history="1">
        <w:r w:rsidR="00423F33" w:rsidRPr="00583AC3">
          <w:rPr>
            <w:rStyle w:val="Hyperlink"/>
            <w:noProof/>
          </w:rPr>
          <w:t>Annex 6 – Pricing Schedule (for completion and return)</w:t>
        </w:r>
        <w:r w:rsidR="00423F33">
          <w:rPr>
            <w:noProof/>
            <w:webHidden/>
          </w:rPr>
          <w:tab/>
        </w:r>
        <w:r w:rsidR="00423F33">
          <w:rPr>
            <w:noProof/>
            <w:webHidden/>
          </w:rPr>
          <w:fldChar w:fldCharType="begin"/>
        </w:r>
        <w:r w:rsidR="00423F33">
          <w:rPr>
            <w:noProof/>
            <w:webHidden/>
          </w:rPr>
          <w:instrText xml:space="preserve"> PAGEREF _Toc115686301 \h </w:instrText>
        </w:r>
        <w:r w:rsidR="00423F33">
          <w:rPr>
            <w:noProof/>
            <w:webHidden/>
          </w:rPr>
        </w:r>
        <w:r w:rsidR="00423F33">
          <w:rPr>
            <w:noProof/>
            <w:webHidden/>
          </w:rPr>
          <w:fldChar w:fldCharType="separate"/>
        </w:r>
        <w:r w:rsidR="00423F33">
          <w:rPr>
            <w:noProof/>
            <w:webHidden/>
          </w:rPr>
          <w:t>18</w:t>
        </w:r>
        <w:r w:rsidR="00423F33">
          <w:rPr>
            <w:noProof/>
            <w:webHidden/>
          </w:rPr>
          <w:fldChar w:fldCharType="end"/>
        </w:r>
      </w:hyperlink>
    </w:p>
    <w:p w14:paraId="1F53C260" w14:textId="6C74E784"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302" w:history="1">
        <w:r w:rsidR="00423F33" w:rsidRPr="00583AC3">
          <w:rPr>
            <w:rStyle w:val="Hyperlink"/>
            <w:noProof/>
          </w:rPr>
          <w:t>Annex 7 - Diversity and Inclusion Policy (for information)</w:t>
        </w:r>
        <w:r w:rsidR="00423F33">
          <w:rPr>
            <w:noProof/>
            <w:webHidden/>
          </w:rPr>
          <w:tab/>
        </w:r>
        <w:r w:rsidR="00423F33">
          <w:rPr>
            <w:noProof/>
            <w:webHidden/>
          </w:rPr>
          <w:fldChar w:fldCharType="begin"/>
        </w:r>
        <w:r w:rsidR="00423F33">
          <w:rPr>
            <w:noProof/>
            <w:webHidden/>
          </w:rPr>
          <w:instrText xml:space="preserve"> PAGEREF _Toc115686302 \h </w:instrText>
        </w:r>
        <w:r w:rsidR="00423F33">
          <w:rPr>
            <w:noProof/>
            <w:webHidden/>
          </w:rPr>
        </w:r>
        <w:r w:rsidR="00423F33">
          <w:rPr>
            <w:noProof/>
            <w:webHidden/>
          </w:rPr>
          <w:fldChar w:fldCharType="separate"/>
        </w:r>
        <w:r w:rsidR="00423F33">
          <w:rPr>
            <w:noProof/>
            <w:webHidden/>
          </w:rPr>
          <w:t>18</w:t>
        </w:r>
        <w:r w:rsidR="00423F33">
          <w:rPr>
            <w:noProof/>
            <w:webHidden/>
          </w:rPr>
          <w:fldChar w:fldCharType="end"/>
        </w:r>
      </w:hyperlink>
    </w:p>
    <w:p w14:paraId="6B54A4F4" w14:textId="0C6C0796"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303" w:history="1">
        <w:r w:rsidR="00423F33" w:rsidRPr="00583AC3">
          <w:rPr>
            <w:rStyle w:val="Hyperlink"/>
            <w:rFonts w:eastAsia="Calibri"/>
            <w:noProof/>
          </w:rPr>
          <w:t>Annex 8 – Invoicing Procedures (for information)</w:t>
        </w:r>
        <w:r w:rsidR="00423F33">
          <w:rPr>
            <w:noProof/>
            <w:webHidden/>
          </w:rPr>
          <w:tab/>
        </w:r>
        <w:r w:rsidR="00423F33">
          <w:rPr>
            <w:noProof/>
            <w:webHidden/>
          </w:rPr>
          <w:fldChar w:fldCharType="begin"/>
        </w:r>
        <w:r w:rsidR="00423F33">
          <w:rPr>
            <w:noProof/>
            <w:webHidden/>
          </w:rPr>
          <w:instrText xml:space="preserve"> PAGEREF _Toc115686303 \h </w:instrText>
        </w:r>
        <w:r w:rsidR="00423F33">
          <w:rPr>
            <w:noProof/>
            <w:webHidden/>
          </w:rPr>
        </w:r>
        <w:r w:rsidR="00423F33">
          <w:rPr>
            <w:noProof/>
            <w:webHidden/>
          </w:rPr>
          <w:fldChar w:fldCharType="separate"/>
        </w:r>
        <w:r w:rsidR="00423F33">
          <w:rPr>
            <w:noProof/>
            <w:webHidden/>
          </w:rPr>
          <w:t>19</w:t>
        </w:r>
        <w:r w:rsidR="00423F33">
          <w:rPr>
            <w:noProof/>
            <w:webHidden/>
          </w:rPr>
          <w:fldChar w:fldCharType="end"/>
        </w:r>
      </w:hyperlink>
    </w:p>
    <w:p w14:paraId="29491ACE" w14:textId="5B424F07"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304" w:history="1">
        <w:r w:rsidR="00423F33" w:rsidRPr="00583AC3">
          <w:rPr>
            <w:rStyle w:val="Hyperlink"/>
            <w:rFonts w:eastAsia="Calibri"/>
            <w:noProof/>
          </w:rPr>
          <w:t>Annex 9 – Armed Forces (for information)</w:t>
        </w:r>
        <w:r w:rsidR="00423F33">
          <w:rPr>
            <w:noProof/>
            <w:webHidden/>
          </w:rPr>
          <w:tab/>
        </w:r>
        <w:r w:rsidR="00423F33">
          <w:rPr>
            <w:noProof/>
            <w:webHidden/>
          </w:rPr>
          <w:fldChar w:fldCharType="begin"/>
        </w:r>
        <w:r w:rsidR="00423F33">
          <w:rPr>
            <w:noProof/>
            <w:webHidden/>
          </w:rPr>
          <w:instrText xml:space="preserve"> PAGEREF _Toc115686304 \h </w:instrText>
        </w:r>
        <w:r w:rsidR="00423F33">
          <w:rPr>
            <w:noProof/>
            <w:webHidden/>
          </w:rPr>
        </w:r>
        <w:r w:rsidR="00423F33">
          <w:rPr>
            <w:noProof/>
            <w:webHidden/>
          </w:rPr>
          <w:fldChar w:fldCharType="separate"/>
        </w:r>
        <w:r w:rsidR="00423F33">
          <w:rPr>
            <w:noProof/>
            <w:webHidden/>
          </w:rPr>
          <w:t>19</w:t>
        </w:r>
        <w:r w:rsidR="00423F33">
          <w:rPr>
            <w:noProof/>
            <w:webHidden/>
          </w:rPr>
          <w:fldChar w:fldCharType="end"/>
        </w:r>
      </w:hyperlink>
    </w:p>
    <w:p w14:paraId="7496158B" w14:textId="400A040B"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305" w:history="1">
        <w:r w:rsidR="00423F33" w:rsidRPr="00583AC3">
          <w:rPr>
            <w:rStyle w:val="Hyperlink"/>
            <w:noProof/>
          </w:rPr>
          <w:t>Annex 10 - Information to be provided by Tenderer checklist (for completion and return)</w:t>
        </w:r>
        <w:r w:rsidR="00423F33">
          <w:rPr>
            <w:noProof/>
            <w:webHidden/>
          </w:rPr>
          <w:tab/>
        </w:r>
        <w:r w:rsidR="00423F33">
          <w:rPr>
            <w:noProof/>
            <w:webHidden/>
          </w:rPr>
          <w:fldChar w:fldCharType="begin"/>
        </w:r>
        <w:r w:rsidR="00423F33">
          <w:rPr>
            <w:noProof/>
            <w:webHidden/>
          </w:rPr>
          <w:instrText xml:space="preserve"> PAGEREF _Toc115686305 \h </w:instrText>
        </w:r>
        <w:r w:rsidR="00423F33">
          <w:rPr>
            <w:noProof/>
            <w:webHidden/>
          </w:rPr>
        </w:r>
        <w:r w:rsidR="00423F33">
          <w:rPr>
            <w:noProof/>
            <w:webHidden/>
          </w:rPr>
          <w:fldChar w:fldCharType="separate"/>
        </w:r>
        <w:r w:rsidR="00423F33">
          <w:rPr>
            <w:noProof/>
            <w:webHidden/>
          </w:rPr>
          <w:t>19</w:t>
        </w:r>
        <w:r w:rsidR="00423F33">
          <w:rPr>
            <w:noProof/>
            <w:webHidden/>
          </w:rPr>
          <w:fldChar w:fldCharType="end"/>
        </w:r>
      </w:hyperlink>
    </w:p>
    <w:p w14:paraId="3CC564FD" w14:textId="7CC21475"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306" w:history="1">
        <w:r w:rsidR="00423F33" w:rsidRPr="00583AC3">
          <w:rPr>
            <w:rStyle w:val="Hyperlink"/>
            <w:noProof/>
          </w:rPr>
          <w:t>Annex 11 - Form of Tender &amp; Non-Collusive Tendering Certificate (for completion and return)</w:t>
        </w:r>
        <w:r w:rsidR="00423F33">
          <w:rPr>
            <w:noProof/>
            <w:webHidden/>
          </w:rPr>
          <w:tab/>
        </w:r>
        <w:r w:rsidR="00423F33">
          <w:rPr>
            <w:noProof/>
            <w:webHidden/>
          </w:rPr>
          <w:fldChar w:fldCharType="begin"/>
        </w:r>
        <w:r w:rsidR="00423F33">
          <w:rPr>
            <w:noProof/>
            <w:webHidden/>
          </w:rPr>
          <w:instrText xml:space="preserve"> PAGEREF _Toc115686306 \h </w:instrText>
        </w:r>
        <w:r w:rsidR="00423F33">
          <w:rPr>
            <w:noProof/>
            <w:webHidden/>
          </w:rPr>
        </w:r>
        <w:r w:rsidR="00423F33">
          <w:rPr>
            <w:noProof/>
            <w:webHidden/>
          </w:rPr>
          <w:fldChar w:fldCharType="separate"/>
        </w:r>
        <w:r w:rsidR="00423F33">
          <w:rPr>
            <w:noProof/>
            <w:webHidden/>
          </w:rPr>
          <w:t>19</w:t>
        </w:r>
        <w:r w:rsidR="00423F33">
          <w:rPr>
            <w:noProof/>
            <w:webHidden/>
          </w:rPr>
          <w:fldChar w:fldCharType="end"/>
        </w:r>
      </w:hyperlink>
    </w:p>
    <w:p w14:paraId="7BC02289" w14:textId="4E4E98D6"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307" w:history="1">
        <w:r w:rsidR="00423F33" w:rsidRPr="00583AC3">
          <w:rPr>
            <w:rStyle w:val="Hyperlink"/>
            <w:noProof/>
          </w:rPr>
          <w:t>Annex 12 - Instruction for Tenderers (for information)</w:t>
        </w:r>
        <w:r w:rsidR="00423F33">
          <w:rPr>
            <w:noProof/>
            <w:webHidden/>
          </w:rPr>
          <w:tab/>
        </w:r>
        <w:r w:rsidR="00423F33">
          <w:rPr>
            <w:noProof/>
            <w:webHidden/>
          </w:rPr>
          <w:fldChar w:fldCharType="begin"/>
        </w:r>
        <w:r w:rsidR="00423F33">
          <w:rPr>
            <w:noProof/>
            <w:webHidden/>
          </w:rPr>
          <w:instrText xml:space="preserve"> PAGEREF _Toc115686307 \h </w:instrText>
        </w:r>
        <w:r w:rsidR="00423F33">
          <w:rPr>
            <w:noProof/>
            <w:webHidden/>
          </w:rPr>
        </w:r>
        <w:r w:rsidR="00423F33">
          <w:rPr>
            <w:noProof/>
            <w:webHidden/>
          </w:rPr>
          <w:fldChar w:fldCharType="separate"/>
        </w:r>
        <w:r w:rsidR="00423F33">
          <w:rPr>
            <w:noProof/>
            <w:webHidden/>
          </w:rPr>
          <w:t>19</w:t>
        </w:r>
        <w:r w:rsidR="00423F33">
          <w:rPr>
            <w:noProof/>
            <w:webHidden/>
          </w:rPr>
          <w:fldChar w:fldCharType="end"/>
        </w:r>
      </w:hyperlink>
    </w:p>
    <w:p w14:paraId="14F9DFCD" w14:textId="7F381D7C" w:rsidR="00423F33" w:rsidRDefault="00FE3AD9">
      <w:pPr>
        <w:pStyle w:val="TOC3"/>
        <w:tabs>
          <w:tab w:val="right" w:pos="9350"/>
        </w:tabs>
        <w:rPr>
          <w:rFonts w:asciiTheme="minorHAnsi" w:eastAsiaTheme="minorEastAsia" w:hAnsiTheme="minorHAnsi" w:cstheme="minorBidi"/>
          <w:noProof/>
          <w:sz w:val="22"/>
          <w:szCs w:val="22"/>
          <w:lang w:eastAsia="en-GB"/>
        </w:rPr>
      </w:pPr>
      <w:hyperlink w:anchor="_Toc115686308" w:history="1">
        <w:r w:rsidR="00423F33" w:rsidRPr="00583AC3">
          <w:rPr>
            <w:rStyle w:val="Hyperlink"/>
            <w:noProof/>
          </w:rPr>
          <w:t>Annex 13 – Social Value Criteria (for information)</w:t>
        </w:r>
        <w:r w:rsidR="00423F33">
          <w:rPr>
            <w:noProof/>
            <w:webHidden/>
          </w:rPr>
          <w:tab/>
        </w:r>
        <w:r w:rsidR="00423F33">
          <w:rPr>
            <w:noProof/>
            <w:webHidden/>
          </w:rPr>
          <w:fldChar w:fldCharType="begin"/>
        </w:r>
        <w:r w:rsidR="00423F33">
          <w:rPr>
            <w:noProof/>
            <w:webHidden/>
          </w:rPr>
          <w:instrText xml:space="preserve"> PAGEREF _Toc115686308 \h </w:instrText>
        </w:r>
        <w:r w:rsidR="00423F33">
          <w:rPr>
            <w:noProof/>
            <w:webHidden/>
          </w:rPr>
        </w:r>
        <w:r w:rsidR="00423F33">
          <w:rPr>
            <w:noProof/>
            <w:webHidden/>
          </w:rPr>
          <w:fldChar w:fldCharType="separate"/>
        </w:r>
        <w:r w:rsidR="00423F33">
          <w:rPr>
            <w:noProof/>
            <w:webHidden/>
          </w:rPr>
          <w:t>19</w:t>
        </w:r>
        <w:r w:rsidR="00423F33">
          <w:rPr>
            <w:noProof/>
            <w:webHidden/>
          </w:rPr>
          <w:fldChar w:fldCharType="end"/>
        </w:r>
      </w:hyperlink>
    </w:p>
    <w:p w14:paraId="4D8FC3F1" w14:textId="510B8307" w:rsidR="00CA0203" w:rsidRPr="004D0F42" w:rsidRDefault="00344563" w:rsidP="00054B5E">
      <w:pPr>
        <w:pStyle w:val="Heading2"/>
      </w:pPr>
      <w:r w:rsidRPr="00572F00">
        <w:rPr>
          <w:rFonts w:cs="Arial"/>
          <w:bCs/>
          <w:sz w:val="20"/>
        </w:rPr>
        <w:lastRenderedPageBreak/>
        <w:fldChar w:fldCharType="end"/>
      </w:r>
    </w:p>
    <w:p w14:paraId="2F1476C1" w14:textId="1B786061" w:rsidR="00B51DD1" w:rsidRPr="00B51DD1" w:rsidRDefault="001A236D" w:rsidP="000E1E24">
      <w:pPr>
        <w:pStyle w:val="Heading2"/>
        <w:numPr>
          <w:ilvl w:val="0"/>
          <w:numId w:val="22"/>
        </w:numPr>
        <w:tabs>
          <w:tab w:val="clear" w:pos="0"/>
          <w:tab w:val="left" w:pos="-180"/>
        </w:tabs>
        <w:spacing w:before="0" w:after="0"/>
        <w:ind w:left="176" w:hanging="357"/>
      </w:pPr>
      <w:bookmarkStart w:id="3" w:name="_Toc115686266"/>
      <w:r w:rsidRPr="00237E4B">
        <w:t>Introduction</w:t>
      </w:r>
      <w:bookmarkEnd w:id="1"/>
      <w:bookmarkEnd w:id="2"/>
      <w:bookmarkEnd w:id="3"/>
    </w:p>
    <w:p w14:paraId="3E348CA6" w14:textId="77777777" w:rsidR="00B51DD1" w:rsidRDefault="00B51DD1" w:rsidP="000E1E24">
      <w:pPr>
        <w:pStyle w:val="Header"/>
        <w:tabs>
          <w:tab w:val="clear" w:pos="4320"/>
          <w:tab w:val="clear" w:pos="8640"/>
        </w:tabs>
        <w:ind w:right="-1156"/>
        <w:jc w:val="both"/>
        <w:rPr>
          <w:rFonts w:ascii="Arial" w:eastAsia="Times New Roman" w:hAnsi="Arial" w:cs="Arial"/>
          <w:szCs w:val="24"/>
          <w:lang w:eastAsia="en-GB"/>
        </w:rPr>
      </w:pPr>
    </w:p>
    <w:p w14:paraId="59730408" w14:textId="3B138E1E" w:rsidR="001A236D" w:rsidRPr="00B51DD1" w:rsidRDefault="001A236D" w:rsidP="00702506">
      <w:pPr>
        <w:pStyle w:val="Header"/>
        <w:tabs>
          <w:tab w:val="clear" w:pos="4320"/>
          <w:tab w:val="clear" w:pos="8640"/>
        </w:tabs>
        <w:ind w:left="-142" w:right="4"/>
        <w:jc w:val="both"/>
        <w:rPr>
          <w:rFonts w:ascii="Arial" w:eastAsia="Times New Roman" w:hAnsi="Arial" w:cs="Arial"/>
          <w:szCs w:val="24"/>
          <w:lang w:eastAsia="en-GB"/>
        </w:rPr>
      </w:pPr>
      <w:r w:rsidRPr="00B51DD1">
        <w:rPr>
          <w:rFonts w:ascii="Arial" w:eastAsia="Times New Roman" w:hAnsi="Arial" w:cs="Arial"/>
          <w:szCs w:val="24"/>
          <w:lang w:eastAsia="en-GB"/>
        </w:rPr>
        <w:t xml:space="preserve">The </w:t>
      </w:r>
      <w:r w:rsidR="008C3F74" w:rsidRPr="00B51DD1">
        <w:rPr>
          <w:rFonts w:ascii="Arial" w:eastAsia="Times New Roman" w:hAnsi="Arial" w:cs="Arial"/>
          <w:szCs w:val="24"/>
          <w:lang w:eastAsia="en-GB"/>
        </w:rPr>
        <w:t>Driver and Vehicle Licensing Agency (DVLA)</w:t>
      </w:r>
      <w:r w:rsidR="00735532" w:rsidRPr="00B51DD1">
        <w:rPr>
          <w:rFonts w:ascii="Arial" w:eastAsia="Times New Roman" w:hAnsi="Arial" w:cs="Arial"/>
          <w:szCs w:val="24"/>
          <w:lang w:eastAsia="en-GB"/>
        </w:rPr>
        <w:t xml:space="preserve"> </w:t>
      </w:r>
      <w:r w:rsidRPr="00B51DD1">
        <w:rPr>
          <w:rFonts w:ascii="Arial" w:eastAsia="Times New Roman" w:hAnsi="Arial" w:cs="Arial"/>
          <w:szCs w:val="24"/>
          <w:lang w:eastAsia="en-GB"/>
        </w:rPr>
        <w:t xml:space="preserve">invites proposals for the following </w:t>
      </w:r>
      <w:r w:rsidR="00B51DD1">
        <w:rPr>
          <w:rFonts w:ascii="Arial" w:eastAsia="Times New Roman" w:hAnsi="Arial" w:cs="Arial"/>
          <w:szCs w:val="24"/>
          <w:lang w:eastAsia="en-GB"/>
        </w:rPr>
        <w:t>p</w:t>
      </w:r>
      <w:r w:rsidR="00B51DD1" w:rsidRPr="00B51DD1">
        <w:rPr>
          <w:rFonts w:ascii="Arial" w:eastAsia="Times New Roman" w:hAnsi="Arial" w:cs="Arial"/>
          <w:szCs w:val="24"/>
          <w:lang w:eastAsia="en-GB"/>
        </w:rPr>
        <w:t>rovision of Birmingham Travel Arrangements</w:t>
      </w:r>
      <w:r w:rsidR="00B51DD1">
        <w:rPr>
          <w:rFonts w:ascii="Arial" w:eastAsia="Times New Roman" w:hAnsi="Arial" w:cs="Arial"/>
          <w:szCs w:val="24"/>
          <w:lang w:eastAsia="en-GB"/>
        </w:rPr>
        <w:t xml:space="preserve">. </w:t>
      </w:r>
      <w:r w:rsidRPr="00484A78">
        <w:rPr>
          <w:rFonts w:ascii="Arial" w:hAnsi="Arial" w:cs="Arial"/>
        </w:rPr>
        <w:t xml:space="preserve">This contract will be subject to the </w:t>
      </w:r>
      <w:r w:rsidR="00202B96">
        <w:rPr>
          <w:rFonts w:ascii="Arial" w:hAnsi="Arial" w:cs="Arial"/>
        </w:rPr>
        <w:t xml:space="preserve">Terms and Conditions of </w:t>
      </w:r>
      <w:r w:rsidR="00F62CA8">
        <w:rPr>
          <w:rFonts w:ascii="Arial" w:hAnsi="Arial" w:cs="Arial"/>
        </w:rPr>
        <w:t>the Cabinet Office’s Mid-Tier Contract Terms</w:t>
      </w:r>
      <w:r w:rsidR="00EA1437">
        <w:rPr>
          <w:rFonts w:ascii="Arial" w:hAnsi="Arial" w:cs="Arial"/>
        </w:rPr>
        <w:t xml:space="preserve"> and associated schedules</w:t>
      </w:r>
      <w:r w:rsidR="00F62CA8">
        <w:rPr>
          <w:rFonts w:ascii="Arial" w:hAnsi="Arial" w:cs="Arial"/>
        </w:rPr>
        <w:t xml:space="preserve"> </w:t>
      </w:r>
      <w:r w:rsidR="00F62CA8" w:rsidRPr="00EE55D5">
        <w:rPr>
          <w:rFonts w:ascii="Arial" w:hAnsi="Arial" w:cs="Arial"/>
          <w:b/>
          <w:bCs/>
        </w:rPr>
        <w:t>Annex 2.</w:t>
      </w:r>
    </w:p>
    <w:p w14:paraId="15B6652D" w14:textId="77777777" w:rsidR="005E3488" w:rsidRPr="00E676DC" w:rsidRDefault="005E3488" w:rsidP="000E1E24">
      <w:pPr>
        <w:jc w:val="both"/>
        <w:rPr>
          <w:rFonts w:cs="Arial"/>
        </w:rPr>
      </w:pPr>
    </w:p>
    <w:p w14:paraId="5F55681C" w14:textId="6ABF65D9" w:rsidR="00CB42BD" w:rsidRPr="00CB42BD" w:rsidRDefault="001A236D" w:rsidP="000E1E24">
      <w:pPr>
        <w:pStyle w:val="Heading2"/>
        <w:numPr>
          <w:ilvl w:val="0"/>
          <w:numId w:val="22"/>
        </w:numPr>
        <w:tabs>
          <w:tab w:val="clear" w:pos="0"/>
          <w:tab w:val="left" w:pos="-180"/>
        </w:tabs>
      </w:pPr>
      <w:bookmarkStart w:id="4" w:name="_Toc115686267"/>
      <w:r>
        <w:t>Background to the Requirement</w:t>
      </w:r>
      <w:bookmarkEnd w:id="4"/>
    </w:p>
    <w:p w14:paraId="0ED67199" w14:textId="4EBEA074" w:rsidR="005E3488" w:rsidRDefault="00735532" w:rsidP="000E1E24">
      <w:pPr>
        <w:ind w:left="-142"/>
        <w:jc w:val="both"/>
        <w:rPr>
          <w:rFonts w:eastAsia="STZhongsong" w:cs="Arial"/>
          <w:lang w:eastAsia="zh-CN"/>
        </w:rPr>
      </w:pPr>
      <w:r w:rsidRPr="003E77E5">
        <w:rPr>
          <w:rFonts w:eastAsia="STZhongsong" w:cs="Arial"/>
          <w:lang w:eastAsia="zh-CN"/>
        </w:rPr>
        <w:t xml:space="preserve">The </w:t>
      </w:r>
      <w:r w:rsidR="00E43C50">
        <w:rPr>
          <w:rFonts w:eastAsia="STZhongsong" w:cs="Arial"/>
          <w:lang w:eastAsia="zh-CN"/>
        </w:rPr>
        <w:t>DVLA</w:t>
      </w:r>
      <w:r>
        <w:rPr>
          <w:rFonts w:eastAsia="STZhongsong" w:cs="Arial"/>
          <w:lang w:eastAsia="zh-CN"/>
        </w:rPr>
        <w:t xml:space="preserve"> </w:t>
      </w:r>
      <w:r w:rsidR="005E3488" w:rsidRPr="003D5E49">
        <w:rPr>
          <w:rFonts w:eastAsia="STZhongsong" w:cs="Arial"/>
          <w:lang w:eastAsia="zh-CN"/>
        </w:rPr>
        <w:t xml:space="preserve">is an Executive Agency of </w:t>
      </w:r>
      <w:r w:rsidR="004E4785">
        <w:rPr>
          <w:rFonts w:eastAsia="STZhongsong" w:cs="Arial"/>
          <w:lang w:eastAsia="zh-CN"/>
        </w:rPr>
        <w:t xml:space="preserve">the </w:t>
      </w:r>
      <w:r w:rsidR="00B00D3E">
        <w:rPr>
          <w:rFonts w:eastAsia="STZhongsong" w:cs="Arial"/>
          <w:lang w:eastAsia="zh-CN"/>
        </w:rPr>
        <w:t>Department for Transport (</w:t>
      </w:r>
      <w:r w:rsidR="005E3488">
        <w:rPr>
          <w:rFonts w:eastAsia="STZhongsong" w:cs="Arial"/>
          <w:lang w:eastAsia="zh-CN"/>
        </w:rPr>
        <w:t>DfT</w:t>
      </w:r>
      <w:r w:rsidR="00B00D3E">
        <w:rPr>
          <w:rFonts w:eastAsia="STZhongsong" w:cs="Arial"/>
          <w:lang w:eastAsia="zh-CN"/>
        </w:rPr>
        <w:t>)</w:t>
      </w:r>
      <w:r w:rsidR="005E3488" w:rsidRPr="003D5E49">
        <w:rPr>
          <w:rFonts w:eastAsia="STZhongsong" w:cs="Arial"/>
          <w:lang w:eastAsia="zh-CN"/>
        </w:rPr>
        <w:t>, based in Swansea</w:t>
      </w:r>
      <w:r w:rsidR="005A4D9F">
        <w:rPr>
          <w:rFonts w:eastAsia="STZhongsong" w:cs="Arial"/>
          <w:lang w:eastAsia="zh-CN"/>
        </w:rPr>
        <w:t>.</w:t>
      </w:r>
      <w:r w:rsidR="005E3488" w:rsidRPr="003D5E49">
        <w:rPr>
          <w:rFonts w:eastAsia="STZhongsong" w:cs="Arial"/>
          <w:lang w:eastAsia="zh-CN"/>
        </w:rPr>
        <w:t xml:space="preserve"> The </w:t>
      </w:r>
      <w:r w:rsidR="008E02D6">
        <w:rPr>
          <w:rFonts w:eastAsia="STZhongsong" w:cs="Arial"/>
          <w:lang w:eastAsia="zh-CN"/>
        </w:rPr>
        <w:t>DVLA’s</w:t>
      </w:r>
      <w:r w:rsidR="005E3488" w:rsidRPr="003D5E49">
        <w:rPr>
          <w:rFonts w:eastAsia="STZhongsong" w:cs="Arial"/>
          <w:lang w:eastAsia="zh-CN"/>
        </w:rPr>
        <w:t xml:space="preserve"> primary aims are to facilitate road safety and general law enforcement by maintaining accurate registers of drivers and vehicle keepers and to collect Vehicle Excise Duty</w:t>
      </w:r>
      <w:r w:rsidR="005E3488">
        <w:rPr>
          <w:rFonts w:eastAsia="STZhongsong" w:cs="Arial"/>
          <w:lang w:eastAsia="zh-CN"/>
        </w:rPr>
        <w:t xml:space="preserve"> (VED)</w:t>
      </w:r>
      <w:r w:rsidR="005E3488" w:rsidRPr="003D5E49">
        <w:rPr>
          <w:rFonts w:eastAsia="STZhongsong" w:cs="Arial"/>
          <w:lang w:eastAsia="zh-CN"/>
        </w:rPr>
        <w:t xml:space="preserve">. </w:t>
      </w:r>
    </w:p>
    <w:p w14:paraId="53D0A331" w14:textId="743DA810" w:rsidR="005E3488" w:rsidRDefault="005E3488" w:rsidP="000E1E24">
      <w:pPr>
        <w:tabs>
          <w:tab w:val="left" w:pos="-180"/>
        </w:tabs>
        <w:ind w:hanging="180"/>
        <w:jc w:val="both"/>
        <w:rPr>
          <w:rFonts w:cs="Arial"/>
          <w:highlight w:val="yellow"/>
        </w:rPr>
      </w:pPr>
    </w:p>
    <w:p w14:paraId="43A0B6B5" w14:textId="4959F86A" w:rsidR="00FA7267" w:rsidRPr="00FA7267" w:rsidRDefault="00FA7267" w:rsidP="000E1E24">
      <w:pPr>
        <w:ind w:left="-142"/>
        <w:jc w:val="both"/>
        <w:rPr>
          <w:rFonts w:eastAsia="STZhongsong" w:cs="Arial"/>
          <w:lang w:eastAsia="zh-CN"/>
        </w:rPr>
      </w:pPr>
      <w:r w:rsidRPr="00FA7267">
        <w:rPr>
          <w:rFonts w:eastAsia="STZhongsong" w:cs="Arial"/>
          <w:lang w:eastAsia="zh-CN"/>
        </w:rPr>
        <w:t xml:space="preserve">DVLA opened a new office in Birmingham in January 2022 to support the </w:t>
      </w:r>
      <w:r w:rsidR="006F5DA9">
        <w:rPr>
          <w:rFonts w:eastAsia="STZhongsong" w:cs="Arial"/>
          <w:lang w:eastAsia="zh-CN"/>
        </w:rPr>
        <w:t xml:space="preserve">Agencies </w:t>
      </w:r>
      <w:r w:rsidRPr="00FA7267">
        <w:rPr>
          <w:rFonts w:eastAsia="STZhongsong" w:cs="Arial"/>
          <w:lang w:eastAsia="zh-CN"/>
        </w:rPr>
        <w:t xml:space="preserve">Covid recovery plans. </w:t>
      </w:r>
    </w:p>
    <w:p w14:paraId="70124090" w14:textId="77777777" w:rsidR="00FA7267" w:rsidRPr="00FA7267" w:rsidRDefault="00FA7267" w:rsidP="000E1E24">
      <w:pPr>
        <w:ind w:left="-142"/>
        <w:jc w:val="both"/>
        <w:rPr>
          <w:rFonts w:eastAsia="STZhongsong" w:cs="Arial"/>
          <w:lang w:eastAsia="zh-CN"/>
        </w:rPr>
      </w:pPr>
    </w:p>
    <w:p w14:paraId="4001847F" w14:textId="7A5C7D7A" w:rsidR="00FA7267" w:rsidRDefault="00FA7267" w:rsidP="000E1E24">
      <w:pPr>
        <w:ind w:left="-142"/>
        <w:jc w:val="both"/>
        <w:rPr>
          <w:rFonts w:eastAsia="STZhongsong" w:cs="Arial"/>
          <w:lang w:eastAsia="zh-CN"/>
        </w:rPr>
      </w:pPr>
      <w:r w:rsidRPr="00FA7267">
        <w:rPr>
          <w:rFonts w:eastAsia="STZhongsong" w:cs="Arial"/>
          <w:lang w:eastAsia="zh-CN"/>
        </w:rPr>
        <w:t xml:space="preserve">Support staff from Swansea are required to be based in the Birmingham Office until </w:t>
      </w:r>
      <w:r>
        <w:rPr>
          <w:rFonts w:eastAsia="STZhongsong" w:cs="Arial"/>
          <w:lang w:eastAsia="zh-CN"/>
        </w:rPr>
        <w:t>March 2023</w:t>
      </w:r>
      <w:r w:rsidR="00E801C7">
        <w:rPr>
          <w:rFonts w:eastAsia="STZhongsong" w:cs="Arial"/>
          <w:lang w:eastAsia="zh-CN"/>
        </w:rPr>
        <w:t xml:space="preserve"> (subject to change, hence the seven-month extension provision)</w:t>
      </w:r>
      <w:r w:rsidRPr="00FA7267">
        <w:rPr>
          <w:rFonts w:eastAsia="STZhongsong" w:cs="Arial"/>
          <w:lang w:eastAsia="zh-CN"/>
        </w:rPr>
        <w:t xml:space="preserve"> to help train, </w:t>
      </w:r>
      <w:proofErr w:type="gramStart"/>
      <w:r w:rsidRPr="00FA7267">
        <w:rPr>
          <w:rFonts w:eastAsia="STZhongsong" w:cs="Arial"/>
          <w:lang w:eastAsia="zh-CN"/>
        </w:rPr>
        <w:t>support</w:t>
      </w:r>
      <w:proofErr w:type="gramEnd"/>
      <w:r w:rsidRPr="00FA7267">
        <w:rPr>
          <w:rFonts w:eastAsia="STZhongsong" w:cs="Arial"/>
          <w:lang w:eastAsia="zh-CN"/>
        </w:rPr>
        <w:t xml:space="preserve"> and transfer knowledge to our new Birmingham colleagues. </w:t>
      </w:r>
    </w:p>
    <w:p w14:paraId="0EB493C5" w14:textId="52C090F0" w:rsidR="00FA7267" w:rsidRDefault="00FA7267" w:rsidP="000E1E24">
      <w:pPr>
        <w:ind w:left="-142"/>
        <w:jc w:val="both"/>
        <w:rPr>
          <w:rFonts w:eastAsia="STZhongsong" w:cs="Arial"/>
          <w:lang w:eastAsia="zh-CN"/>
        </w:rPr>
      </w:pPr>
    </w:p>
    <w:p w14:paraId="46789F96" w14:textId="77777777" w:rsidR="00572F00" w:rsidRDefault="00B66E48" w:rsidP="000E1E24">
      <w:pPr>
        <w:ind w:left="-142"/>
        <w:jc w:val="both"/>
        <w:rPr>
          <w:rFonts w:eastAsia="STZhongsong" w:cs="Arial"/>
          <w:lang w:eastAsia="zh-CN"/>
        </w:rPr>
      </w:pPr>
      <w:r>
        <w:rPr>
          <w:rFonts w:eastAsia="STZhongsong" w:cs="Arial"/>
          <w:lang w:eastAsia="zh-CN"/>
        </w:rPr>
        <w:t xml:space="preserve">These support staff </w:t>
      </w:r>
      <w:r w:rsidR="00A94AE2">
        <w:rPr>
          <w:rFonts w:eastAsia="STZhongsong" w:cs="Arial"/>
          <w:lang w:eastAsia="zh-CN"/>
        </w:rPr>
        <w:t>require</w:t>
      </w:r>
      <w:r>
        <w:rPr>
          <w:rFonts w:eastAsia="STZhongsong" w:cs="Arial"/>
          <w:lang w:eastAsia="zh-CN"/>
        </w:rPr>
        <w:t xml:space="preserve"> travel between DVLA’s Swansea and Birmingham offices</w:t>
      </w:r>
      <w:r w:rsidR="00A94AE2">
        <w:rPr>
          <w:rFonts w:eastAsia="STZhongsong" w:cs="Arial"/>
          <w:lang w:eastAsia="zh-CN"/>
        </w:rPr>
        <w:t xml:space="preserve">, </w:t>
      </w:r>
      <w:r w:rsidR="0037105E" w:rsidRPr="0037105E">
        <w:rPr>
          <w:rFonts w:eastAsia="STZhongsong" w:cs="Arial"/>
          <w:lang w:eastAsia="zh-CN"/>
        </w:rPr>
        <w:t>including the transport of belongings including large suitcases and hand luggage. A</w:t>
      </w:r>
      <w:r w:rsidR="00A94AE2" w:rsidRPr="0037105E">
        <w:rPr>
          <w:rFonts w:eastAsia="STZhongsong" w:cs="Arial"/>
          <w:lang w:eastAsia="zh-CN"/>
        </w:rPr>
        <w:t xml:space="preserve"> coach</w:t>
      </w:r>
      <w:r w:rsidR="00A94AE2">
        <w:rPr>
          <w:rFonts w:eastAsia="STZhongsong" w:cs="Arial"/>
          <w:lang w:eastAsia="zh-CN"/>
        </w:rPr>
        <w:t xml:space="preserve"> service has previously proved to be most effective in facilitating this requirement.</w:t>
      </w:r>
      <w:r w:rsidR="001038C2">
        <w:rPr>
          <w:rFonts w:eastAsia="STZhongsong" w:cs="Arial"/>
          <w:lang w:eastAsia="zh-CN"/>
        </w:rPr>
        <w:t xml:space="preserve"> </w:t>
      </w:r>
    </w:p>
    <w:p w14:paraId="3770B5B5" w14:textId="77777777" w:rsidR="00572F00" w:rsidRDefault="00572F00" w:rsidP="000E1E24">
      <w:pPr>
        <w:ind w:left="-142"/>
        <w:jc w:val="both"/>
        <w:rPr>
          <w:rFonts w:eastAsia="STZhongsong" w:cs="Arial"/>
          <w:lang w:eastAsia="zh-CN"/>
        </w:rPr>
      </w:pPr>
    </w:p>
    <w:p w14:paraId="408533C2" w14:textId="613827C5" w:rsidR="00B66E48" w:rsidRDefault="001038C2" w:rsidP="000E1E24">
      <w:pPr>
        <w:ind w:left="-142"/>
        <w:jc w:val="both"/>
        <w:rPr>
          <w:rFonts w:eastAsia="STZhongsong" w:cs="Arial"/>
          <w:lang w:eastAsia="zh-CN"/>
        </w:rPr>
      </w:pPr>
      <w:r>
        <w:rPr>
          <w:rFonts w:eastAsia="STZhongsong" w:cs="Arial"/>
          <w:lang w:eastAsia="zh-CN"/>
        </w:rPr>
        <w:t xml:space="preserve">This is important from a safety aspect also as many of the support staff feel uncomfortable travelling by train in the evenings and have difficulty getting </w:t>
      </w:r>
      <w:r w:rsidR="003958A9">
        <w:rPr>
          <w:rFonts w:eastAsia="STZhongsong" w:cs="Arial"/>
          <w:lang w:eastAsia="zh-CN"/>
        </w:rPr>
        <w:t>to</w:t>
      </w:r>
      <w:r>
        <w:rPr>
          <w:rFonts w:eastAsia="STZhongsong" w:cs="Arial"/>
          <w:lang w:eastAsia="zh-CN"/>
        </w:rPr>
        <w:t xml:space="preserve"> and from the stations which also incurs additional cost.</w:t>
      </w:r>
    </w:p>
    <w:p w14:paraId="2432F5E6" w14:textId="2CC3E432" w:rsidR="000B1122" w:rsidRDefault="000B1122" w:rsidP="000E1E24">
      <w:pPr>
        <w:ind w:left="-142"/>
        <w:jc w:val="both"/>
        <w:rPr>
          <w:rFonts w:eastAsia="STZhongsong" w:cs="Arial"/>
          <w:lang w:eastAsia="zh-CN"/>
        </w:rPr>
      </w:pPr>
    </w:p>
    <w:p w14:paraId="677D4F81" w14:textId="77777777" w:rsidR="009424D8" w:rsidRDefault="009424D8" w:rsidP="000E1E24">
      <w:pPr>
        <w:tabs>
          <w:tab w:val="left" w:pos="-180"/>
        </w:tabs>
        <w:jc w:val="both"/>
        <w:rPr>
          <w:rFonts w:cs="Arial"/>
        </w:rPr>
      </w:pPr>
    </w:p>
    <w:p w14:paraId="4D5FEC7E" w14:textId="01F7D8E3" w:rsidR="001A236D" w:rsidRDefault="00237E4B" w:rsidP="000E1E24">
      <w:pPr>
        <w:pStyle w:val="Heading2"/>
        <w:tabs>
          <w:tab w:val="clear" w:pos="0"/>
          <w:tab w:val="left" w:pos="-180"/>
        </w:tabs>
        <w:spacing w:before="0"/>
        <w:ind w:hanging="181"/>
      </w:pPr>
      <w:bookmarkStart w:id="5" w:name="_Toc253400957"/>
      <w:bookmarkStart w:id="6" w:name="_Toc115686268"/>
      <w:r w:rsidRPr="00ED4B17">
        <w:t>3.</w:t>
      </w:r>
      <w:r w:rsidRPr="00ED4B17">
        <w:rPr>
          <w:rFonts w:cs="Arial"/>
          <w:b w:val="0"/>
          <w:sz w:val="24"/>
        </w:rPr>
        <w:t xml:space="preserve"> </w:t>
      </w:r>
      <w:r w:rsidR="001A236D" w:rsidRPr="00ED4B17">
        <w:t>Procurement Timetable</w:t>
      </w:r>
      <w:bookmarkEnd w:id="5"/>
      <w:bookmarkEnd w:id="6"/>
    </w:p>
    <w:p w14:paraId="190B0099" w14:textId="77777777" w:rsidR="000020A9" w:rsidRDefault="000020A9" w:rsidP="000E1E24">
      <w:pPr>
        <w:tabs>
          <w:tab w:val="left" w:pos="-180"/>
        </w:tabs>
        <w:ind w:hanging="180"/>
        <w:jc w:val="both"/>
        <w:rPr>
          <w:rFonts w:eastAsia="STZhongsong" w:cs="Arial"/>
          <w:lang w:eastAsia="zh-CN"/>
        </w:rPr>
      </w:pPr>
      <w:r w:rsidRPr="000020A9">
        <w:rPr>
          <w:rFonts w:eastAsia="STZhongsong" w:cs="Arial"/>
          <w:lang w:eastAsia="zh-CN"/>
        </w:rPr>
        <w:t xml:space="preserve">The timetable for this Procurement is set out in </w:t>
      </w:r>
      <w:r>
        <w:rPr>
          <w:rFonts w:eastAsia="STZhongsong" w:cs="Arial"/>
          <w:lang w:eastAsia="zh-CN"/>
        </w:rPr>
        <w:t>Invitation to Tender (ITT)</w:t>
      </w:r>
      <w:r w:rsidRPr="000020A9">
        <w:rPr>
          <w:rFonts w:eastAsia="STZhongsong" w:cs="Arial"/>
          <w:lang w:eastAsia="zh-CN"/>
        </w:rPr>
        <w:t>.</w:t>
      </w:r>
      <w:r>
        <w:rPr>
          <w:rFonts w:eastAsia="STZhongsong" w:cs="Arial"/>
          <w:lang w:eastAsia="zh-CN"/>
        </w:rPr>
        <w:t xml:space="preserve"> </w:t>
      </w:r>
      <w:r w:rsidRPr="000020A9">
        <w:rPr>
          <w:rFonts w:eastAsia="STZhongsong" w:cs="Arial"/>
          <w:lang w:eastAsia="zh-CN"/>
        </w:rPr>
        <w:t xml:space="preserve">This timetable </w:t>
      </w:r>
    </w:p>
    <w:p w14:paraId="7A73ADAB" w14:textId="02BDDF7D" w:rsidR="000020A9" w:rsidRDefault="000020A9" w:rsidP="000E1E24">
      <w:pPr>
        <w:tabs>
          <w:tab w:val="left" w:pos="-180"/>
        </w:tabs>
        <w:ind w:hanging="180"/>
        <w:jc w:val="both"/>
        <w:rPr>
          <w:rFonts w:eastAsia="STZhongsong" w:cs="Arial"/>
          <w:lang w:eastAsia="zh-CN"/>
        </w:rPr>
      </w:pPr>
      <w:r w:rsidRPr="000020A9">
        <w:rPr>
          <w:rFonts w:eastAsia="STZhongsong" w:cs="Arial"/>
          <w:lang w:eastAsia="zh-CN"/>
        </w:rPr>
        <w:t>may be changed at any time</w:t>
      </w:r>
      <w:r>
        <w:rPr>
          <w:rFonts w:eastAsia="STZhongsong" w:cs="Arial"/>
          <w:lang w:eastAsia="zh-CN"/>
        </w:rPr>
        <w:t xml:space="preserve"> but any changes to the dates will be made in </w:t>
      </w:r>
      <w:r w:rsidRPr="000020A9">
        <w:rPr>
          <w:rFonts w:eastAsia="STZhongsong" w:cs="Arial"/>
          <w:lang w:eastAsia="zh-CN"/>
        </w:rPr>
        <w:t xml:space="preserve">accordance </w:t>
      </w:r>
    </w:p>
    <w:p w14:paraId="2CAAC8B7" w14:textId="52C633E2" w:rsidR="000020A9" w:rsidRPr="000020A9" w:rsidRDefault="000020A9" w:rsidP="000E1E24">
      <w:pPr>
        <w:tabs>
          <w:tab w:val="left" w:pos="-180"/>
        </w:tabs>
        <w:ind w:hanging="180"/>
        <w:jc w:val="both"/>
        <w:rPr>
          <w:rFonts w:eastAsia="STZhongsong" w:cs="Arial"/>
          <w:lang w:eastAsia="zh-CN"/>
        </w:rPr>
      </w:pPr>
      <w:r w:rsidRPr="000020A9">
        <w:rPr>
          <w:rFonts w:eastAsia="STZhongsong" w:cs="Arial"/>
          <w:lang w:eastAsia="zh-CN"/>
        </w:rPr>
        <w:t>with the Regulations (where applicable).</w:t>
      </w:r>
    </w:p>
    <w:p w14:paraId="483AE64F" w14:textId="77777777" w:rsidR="000020A9" w:rsidRDefault="000020A9" w:rsidP="000E1E24">
      <w:pPr>
        <w:tabs>
          <w:tab w:val="left" w:pos="-180"/>
        </w:tabs>
        <w:ind w:hanging="180"/>
        <w:jc w:val="both"/>
        <w:rPr>
          <w:rFonts w:eastAsia="STZhongsong" w:cs="Arial"/>
          <w:lang w:eastAsia="zh-CN"/>
        </w:rPr>
      </w:pPr>
    </w:p>
    <w:p w14:paraId="3CE63315" w14:textId="4E4856E8" w:rsidR="000020A9" w:rsidRPr="000020A9" w:rsidRDefault="000020A9" w:rsidP="000E1E24">
      <w:pPr>
        <w:tabs>
          <w:tab w:val="left" w:pos="-180"/>
        </w:tabs>
        <w:ind w:hanging="180"/>
        <w:jc w:val="both"/>
        <w:rPr>
          <w:rFonts w:eastAsia="STZhongsong" w:cs="Arial"/>
          <w:lang w:eastAsia="zh-CN"/>
        </w:rPr>
      </w:pPr>
      <w:r w:rsidRPr="000020A9">
        <w:rPr>
          <w:rFonts w:eastAsia="STZhongsong" w:cs="Arial"/>
          <w:lang w:eastAsia="zh-CN"/>
        </w:rPr>
        <w:t>Potential tenderers will be informed if changes to this timetable are necessary.</w:t>
      </w:r>
    </w:p>
    <w:p w14:paraId="25E1F2AC" w14:textId="618EAE37" w:rsidR="000020A9" w:rsidRDefault="000020A9" w:rsidP="000E1E24">
      <w:pPr>
        <w:tabs>
          <w:tab w:val="left" w:pos="-180"/>
        </w:tabs>
        <w:ind w:hanging="180"/>
        <w:jc w:val="both"/>
        <w:rPr>
          <w:rFonts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6561"/>
      </w:tblGrid>
      <w:tr w:rsidR="00FA7267" w:rsidRPr="000B2C38" w14:paraId="2C633557" w14:textId="77777777" w:rsidTr="00C624FB">
        <w:tc>
          <w:tcPr>
            <w:tcW w:w="2789" w:type="dxa"/>
            <w:shd w:val="clear" w:color="auto" w:fill="auto"/>
          </w:tcPr>
          <w:p w14:paraId="76272DE1" w14:textId="77777777" w:rsidR="00FA7267" w:rsidRPr="00FA7267" w:rsidRDefault="00FA7267" w:rsidP="000E1E24">
            <w:pPr>
              <w:spacing w:line="360" w:lineRule="auto"/>
              <w:jc w:val="both"/>
              <w:rPr>
                <w:rFonts w:cs="Arial"/>
                <w:b/>
                <w:szCs w:val="22"/>
              </w:rPr>
            </w:pPr>
            <w:r w:rsidRPr="00FA7267">
              <w:rPr>
                <w:rFonts w:cs="Arial"/>
                <w:b/>
                <w:szCs w:val="22"/>
              </w:rPr>
              <w:t>DATE</w:t>
            </w:r>
          </w:p>
        </w:tc>
        <w:tc>
          <w:tcPr>
            <w:tcW w:w="6561" w:type="dxa"/>
            <w:shd w:val="clear" w:color="auto" w:fill="auto"/>
          </w:tcPr>
          <w:p w14:paraId="58180420" w14:textId="77777777" w:rsidR="00FA7267" w:rsidRPr="00FA7267" w:rsidRDefault="00FA7267" w:rsidP="000E1E24">
            <w:pPr>
              <w:spacing w:line="360" w:lineRule="auto"/>
              <w:jc w:val="both"/>
              <w:rPr>
                <w:rFonts w:cs="Arial"/>
                <w:b/>
                <w:szCs w:val="22"/>
              </w:rPr>
            </w:pPr>
            <w:r w:rsidRPr="00FA7267">
              <w:rPr>
                <w:rFonts w:cs="Arial"/>
                <w:b/>
                <w:szCs w:val="22"/>
              </w:rPr>
              <w:t>ACTIVITY</w:t>
            </w:r>
          </w:p>
        </w:tc>
      </w:tr>
      <w:tr w:rsidR="00FA7267" w:rsidRPr="000B2C38" w14:paraId="7BC95CCE" w14:textId="77777777" w:rsidTr="00C624FB">
        <w:trPr>
          <w:trHeight w:val="517"/>
        </w:trPr>
        <w:tc>
          <w:tcPr>
            <w:tcW w:w="2789" w:type="dxa"/>
            <w:shd w:val="clear" w:color="auto" w:fill="auto"/>
          </w:tcPr>
          <w:p w14:paraId="76D7FBCC" w14:textId="13F18648" w:rsidR="00FA7267" w:rsidRPr="00FA7267" w:rsidRDefault="00816A86" w:rsidP="000E1E24">
            <w:pPr>
              <w:spacing w:line="360" w:lineRule="auto"/>
              <w:jc w:val="both"/>
              <w:rPr>
                <w:rFonts w:cs="Arial"/>
                <w:color w:val="000000"/>
                <w:szCs w:val="22"/>
              </w:rPr>
            </w:pPr>
            <w:r>
              <w:rPr>
                <w:rFonts w:cs="Arial"/>
                <w:color w:val="000000"/>
                <w:szCs w:val="22"/>
              </w:rPr>
              <w:t>03/10/2022</w:t>
            </w:r>
          </w:p>
        </w:tc>
        <w:tc>
          <w:tcPr>
            <w:tcW w:w="6561" w:type="dxa"/>
            <w:shd w:val="clear" w:color="auto" w:fill="auto"/>
          </w:tcPr>
          <w:p w14:paraId="56E3CA01" w14:textId="77777777" w:rsidR="00FA7267" w:rsidRPr="00FA7267" w:rsidRDefault="00FA7267" w:rsidP="000E1E24">
            <w:pPr>
              <w:spacing w:line="360" w:lineRule="auto"/>
              <w:jc w:val="both"/>
              <w:rPr>
                <w:rFonts w:cs="Arial"/>
                <w:szCs w:val="22"/>
              </w:rPr>
            </w:pPr>
            <w:r w:rsidRPr="00FA7267">
              <w:rPr>
                <w:rFonts w:cs="Arial"/>
                <w:szCs w:val="22"/>
              </w:rPr>
              <w:t>Release of the ITQ to all potential tenderers</w:t>
            </w:r>
          </w:p>
        </w:tc>
      </w:tr>
      <w:tr w:rsidR="00FA7267" w:rsidRPr="000B2C38" w14:paraId="093FF7D6" w14:textId="77777777" w:rsidTr="00C624FB">
        <w:tc>
          <w:tcPr>
            <w:tcW w:w="2789" w:type="dxa"/>
            <w:shd w:val="clear" w:color="auto" w:fill="auto"/>
          </w:tcPr>
          <w:p w14:paraId="76FA3FDF" w14:textId="3317755A" w:rsidR="00FA7267" w:rsidRPr="00FA7267" w:rsidRDefault="00816A86" w:rsidP="000E1E24">
            <w:pPr>
              <w:spacing w:line="360" w:lineRule="auto"/>
              <w:jc w:val="both"/>
              <w:rPr>
                <w:rFonts w:cs="Arial"/>
                <w:color w:val="000000"/>
                <w:szCs w:val="22"/>
              </w:rPr>
            </w:pPr>
            <w:r>
              <w:rPr>
                <w:rFonts w:cs="Arial"/>
                <w:color w:val="000000"/>
                <w:szCs w:val="22"/>
              </w:rPr>
              <w:t>14/10/2022</w:t>
            </w:r>
          </w:p>
        </w:tc>
        <w:tc>
          <w:tcPr>
            <w:tcW w:w="6561" w:type="dxa"/>
            <w:shd w:val="clear" w:color="auto" w:fill="auto"/>
          </w:tcPr>
          <w:p w14:paraId="797143B9" w14:textId="77777777" w:rsidR="00FA7267" w:rsidRPr="00FA7267" w:rsidRDefault="00FA7267" w:rsidP="000E1E24">
            <w:pPr>
              <w:spacing w:line="360" w:lineRule="auto"/>
              <w:jc w:val="both"/>
              <w:rPr>
                <w:rFonts w:cs="Arial"/>
                <w:szCs w:val="22"/>
              </w:rPr>
            </w:pPr>
            <w:r w:rsidRPr="00FA7267">
              <w:rPr>
                <w:rFonts w:cs="Arial"/>
                <w:szCs w:val="22"/>
              </w:rPr>
              <w:t>Clarification period closes (“Tender Clarifications Deadline”)</w:t>
            </w:r>
          </w:p>
        </w:tc>
      </w:tr>
      <w:tr w:rsidR="00FA7267" w:rsidRPr="000B2C38" w14:paraId="6F5FA326" w14:textId="77777777" w:rsidTr="00C624FB">
        <w:tc>
          <w:tcPr>
            <w:tcW w:w="2789" w:type="dxa"/>
            <w:shd w:val="clear" w:color="auto" w:fill="auto"/>
          </w:tcPr>
          <w:p w14:paraId="131A1256" w14:textId="5D9DF00A" w:rsidR="00FA7267" w:rsidRPr="00FA7267" w:rsidRDefault="00816A86" w:rsidP="000E1E24">
            <w:pPr>
              <w:spacing w:line="360" w:lineRule="auto"/>
              <w:jc w:val="both"/>
              <w:rPr>
                <w:rFonts w:cs="Arial"/>
                <w:color w:val="000000"/>
                <w:szCs w:val="22"/>
              </w:rPr>
            </w:pPr>
            <w:r>
              <w:rPr>
                <w:rFonts w:cs="Arial"/>
                <w:color w:val="000000"/>
                <w:szCs w:val="22"/>
              </w:rPr>
              <w:t>21/10/2022</w:t>
            </w:r>
          </w:p>
        </w:tc>
        <w:tc>
          <w:tcPr>
            <w:tcW w:w="6561" w:type="dxa"/>
            <w:shd w:val="clear" w:color="auto" w:fill="auto"/>
          </w:tcPr>
          <w:p w14:paraId="6A3E340C" w14:textId="77777777" w:rsidR="00FA7267" w:rsidRPr="00FA7267" w:rsidRDefault="00FA7267" w:rsidP="000E1E24">
            <w:pPr>
              <w:spacing w:line="360" w:lineRule="auto"/>
              <w:jc w:val="both"/>
              <w:rPr>
                <w:rFonts w:cs="Arial"/>
                <w:szCs w:val="22"/>
              </w:rPr>
            </w:pPr>
            <w:r w:rsidRPr="00FA7267">
              <w:rPr>
                <w:rFonts w:cs="Arial"/>
                <w:szCs w:val="22"/>
              </w:rPr>
              <w:t>Deadline for submission of Tenders to Government Procurement Service (“Tender Submission Deadline”)</w:t>
            </w:r>
          </w:p>
        </w:tc>
      </w:tr>
      <w:tr w:rsidR="00FA7267" w:rsidRPr="000B2C38" w14:paraId="3D52F9FD" w14:textId="77777777" w:rsidTr="00C624FB">
        <w:tc>
          <w:tcPr>
            <w:tcW w:w="2789" w:type="dxa"/>
            <w:shd w:val="clear" w:color="auto" w:fill="auto"/>
          </w:tcPr>
          <w:p w14:paraId="4302CD22" w14:textId="53BC0534" w:rsidR="00FA7267" w:rsidRPr="00FA7267" w:rsidRDefault="00816A86" w:rsidP="000E1E24">
            <w:pPr>
              <w:spacing w:line="360" w:lineRule="auto"/>
              <w:jc w:val="both"/>
              <w:rPr>
                <w:rFonts w:cs="Arial"/>
                <w:color w:val="000000"/>
                <w:szCs w:val="22"/>
              </w:rPr>
            </w:pPr>
            <w:r>
              <w:rPr>
                <w:rFonts w:cs="Arial"/>
                <w:color w:val="000000"/>
                <w:szCs w:val="22"/>
              </w:rPr>
              <w:t>28/10/2022</w:t>
            </w:r>
          </w:p>
        </w:tc>
        <w:tc>
          <w:tcPr>
            <w:tcW w:w="6561" w:type="dxa"/>
            <w:shd w:val="clear" w:color="auto" w:fill="auto"/>
          </w:tcPr>
          <w:p w14:paraId="5D847395" w14:textId="77777777" w:rsidR="00FA7267" w:rsidRPr="00FA7267" w:rsidRDefault="00FA7267" w:rsidP="000E1E24">
            <w:pPr>
              <w:spacing w:line="360" w:lineRule="auto"/>
              <w:jc w:val="both"/>
              <w:rPr>
                <w:rFonts w:cs="Arial"/>
                <w:szCs w:val="22"/>
              </w:rPr>
            </w:pPr>
            <w:r w:rsidRPr="00FA7267">
              <w:rPr>
                <w:rFonts w:cs="Arial"/>
                <w:szCs w:val="22"/>
              </w:rPr>
              <w:t>Evaluation Ends</w:t>
            </w:r>
          </w:p>
        </w:tc>
      </w:tr>
      <w:tr w:rsidR="00FA7267" w:rsidRPr="000B2C38" w14:paraId="2B3CBED1" w14:textId="77777777" w:rsidTr="00C624FB">
        <w:tc>
          <w:tcPr>
            <w:tcW w:w="2789" w:type="dxa"/>
            <w:shd w:val="clear" w:color="auto" w:fill="auto"/>
          </w:tcPr>
          <w:p w14:paraId="28B672E4" w14:textId="4CBAD923" w:rsidR="00FA7267" w:rsidRPr="00FA7267" w:rsidRDefault="00816A86" w:rsidP="000E1E24">
            <w:pPr>
              <w:spacing w:line="360" w:lineRule="auto"/>
              <w:jc w:val="both"/>
              <w:rPr>
                <w:rFonts w:cs="Arial"/>
                <w:color w:val="000000"/>
                <w:szCs w:val="22"/>
              </w:rPr>
            </w:pPr>
            <w:r>
              <w:rPr>
                <w:rFonts w:cs="Arial"/>
                <w:color w:val="000000"/>
                <w:szCs w:val="22"/>
              </w:rPr>
              <w:t>01/11/2022</w:t>
            </w:r>
          </w:p>
        </w:tc>
        <w:tc>
          <w:tcPr>
            <w:tcW w:w="6561" w:type="dxa"/>
            <w:shd w:val="clear" w:color="auto" w:fill="auto"/>
          </w:tcPr>
          <w:p w14:paraId="7A626154" w14:textId="77777777" w:rsidR="00FA7267" w:rsidRPr="00FA7267" w:rsidRDefault="00FA7267" w:rsidP="000E1E24">
            <w:pPr>
              <w:spacing w:line="360" w:lineRule="auto"/>
              <w:jc w:val="both"/>
              <w:rPr>
                <w:rFonts w:cs="Arial"/>
                <w:szCs w:val="22"/>
              </w:rPr>
            </w:pPr>
            <w:r w:rsidRPr="00FA7267">
              <w:rPr>
                <w:rFonts w:cs="Arial"/>
                <w:szCs w:val="22"/>
              </w:rPr>
              <w:t>Contract Award</w:t>
            </w:r>
          </w:p>
        </w:tc>
      </w:tr>
    </w:tbl>
    <w:p w14:paraId="50F00BB8" w14:textId="71F4B630" w:rsidR="001A236D" w:rsidRDefault="00237E4B" w:rsidP="000E1E24">
      <w:pPr>
        <w:pStyle w:val="Heading2"/>
        <w:tabs>
          <w:tab w:val="clear" w:pos="0"/>
          <w:tab w:val="left" w:pos="-180"/>
        </w:tabs>
        <w:spacing w:before="0"/>
        <w:ind w:hanging="181"/>
      </w:pPr>
      <w:bookmarkStart w:id="7" w:name="_Toc177969166"/>
      <w:bookmarkStart w:id="8" w:name="_Toc180380665"/>
      <w:bookmarkStart w:id="9" w:name="_Toc115686269"/>
      <w:r>
        <w:lastRenderedPageBreak/>
        <w:t xml:space="preserve">4. </w:t>
      </w:r>
      <w:r w:rsidR="001A236D">
        <w:t>Scope</w:t>
      </w:r>
      <w:bookmarkStart w:id="10" w:name="_Toc177969167"/>
      <w:bookmarkStart w:id="11" w:name="_Toc180380666"/>
      <w:bookmarkEnd w:id="7"/>
      <w:bookmarkEnd w:id="8"/>
      <w:bookmarkEnd w:id="9"/>
    </w:p>
    <w:p w14:paraId="458AC1BE" w14:textId="77777777" w:rsidR="00485BBE" w:rsidRDefault="00485BBE" w:rsidP="000E1E24">
      <w:pPr>
        <w:ind w:left="-142"/>
        <w:jc w:val="both"/>
        <w:rPr>
          <w:rFonts w:eastAsia="STZhongsong" w:cs="Arial"/>
          <w:lang w:eastAsia="zh-CN"/>
        </w:rPr>
      </w:pPr>
      <w:r>
        <w:rPr>
          <w:rFonts w:eastAsia="STZhongsong" w:cs="Arial"/>
          <w:lang w:eastAsia="zh-CN"/>
        </w:rPr>
        <w:t xml:space="preserve">The requirement will be to facilitate </w:t>
      </w:r>
      <w:r w:rsidRPr="00FA7267">
        <w:rPr>
          <w:rFonts w:eastAsia="STZhongsong" w:cs="Arial"/>
          <w:lang w:eastAsia="zh-CN"/>
        </w:rPr>
        <w:t xml:space="preserve">travel </w:t>
      </w:r>
      <w:r>
        <w:rPr>
          <w:rFonts w:eastAsia="STZhongsong" w:cs="Arial"/>
          <w:lang w:eastAsia="zh-CN"/>
        </w:rPr>
        <w:t>between Swansea and Birmingham on a weekly basis every Friday and Sunday:</w:t>
      </w:r>
    </w:p>
    <w:p w14:paraId="77377927" w14:textId="77777777" w:rsidR="00485BBE" w:rsidRDefault="00485BBE" w:rsidP="000E1E24">
      <w:pPr>
        <w:ind w:left="-142"/>
        <w:jc w:val="both"/>
        <w:rPr>
          <w:rFonts w:eastAsia="STZhongsong" w:cs="Arial"/>
          <w:lang w:eastAsia="zh-CN"/>
        </w:rPr>
      </w:pPr>
    </w:p>
    <w:p w14:paraId="262FB2EC" w14:textId="77777777" w:rsidR="00485BBE" w:rsidRPr="00485BBE" w:rsidRDefault="00485BBE" w:rsidP="000E1E24">
      <w:pPr>
        <w:ind w:left="-142"/>
        <w:jc w:val="both"/>
        <w:rPr>
          <w:rFonts w:eastAsia="STZhongsong" w:cs="Arial"/>
          <w:lang w:eastAsia="zh-CN"/>
        </w:rPr>
      </w:pPr>
      <w:r w:rsidRPr="006F5DA9">
        <w:rPr>
          <w:rFonts w:eastAsia="STZhongsong" w:cs="Arial"/>
          <w:b/>
          <w:bCs/>
          <w:u w:val="single"/>
          <w:lang w:eastAsia="zh-CN"/>
        </w:rPr>
        <w:t xml:space="preserve">Friday </w:t>
      </w:r>
      <w:r>
        <w:rPr>
          <w:rFonts w:eastAsia="STZhongsong" w:cs="Arial"/>
          <w:b/>
          <w:bCs/>
          <w:u w:val="single"/>
          <w:lang w:eastAsia="zh-CN"/>
        </w:rPr>
        <w:t>travel plan</w:t>
      </w:r>
    </w:p>
    <w:p w14:paraId="0EEFD4FD" w14:textId="77777777" w:rsidR="00485BBE" w:rsidRPr="006F5DA9" w:rsidRDefault="00485BBE" w:rsidP="000E1E24">
      <w:pPr>
        <w:ind w:left="-142"/>
        <w:jc w:val="both"/>
        <w:rPr>
          <w:rFonts w:eastAsia="STZhongsong" w:cs="Arial"/>
          <w:b/>
          <w:bCs/>
          <w:u w:val="single"/>
          <w:lang w:eastAsia="zh-CN"/>
        </w:rPr>
      </w:pPr>
    </w:p>
    <w:p w14:paraId="21CAABCE" w14:textId="77777777" w:rsidR="00485BBE" w:rsidRPr="006F5DA9" w:rsidRDefault="00485BBE" w:rsidP="000E1E24">
      <w:pPr>
        <w:pStyle w:val="ListParagraph"/>
        <w:numPr>
          <w:ilvl w:val="0"/>
          <w:numId w:val="23"/>
        </w:numPr>
        <w:jc w:val="both"/>
        <w:rPr>
          <w:rFonts w:ascii="Arial" w:eastAsia="STZhongsong" w:hAnsi="Arial" w:cs="Arial"/>
          <w:sz w:val="24"/>
          <w:szCs w:val="24"/>
          <w:lang w:eastAsia="zh-CN"/>
        </w:rPr>
      </w:pPr>
      <w:r w:rsidRPr="006F5DA9">
        <w:rPr>
          <w:rFonts w:ascii="Arial" w:eastAsia="STZhongsong" w:hAnsi="Arial" w:cs="Arial"/>
          <w:sz w:val="24"/>
          <w:szCs w:val="24"/>
          <w:lang w:eastAsia="zh-CN"/>
        </w:rPr>
        <w:t>Pick up from Birmingham (Baskerville House (B1 2ND) at Cambridge Street) at 16:15</w:t>
      </w:r>
      <w:r>
        <w:rPr>
          <w:rFonts w:ascii="Arial" w:eastAsia="STZhongsong" w:hAnsi="Arial" w:cs="Arial"/>
          <w:sz w:val="24"/>
          <w:szCs w:val="24"/>
          <w:lang w:eastAsia="zh-CN"/>
        </w:rPr>
        <w:t>; and</w:t>
      </w:r>
    </w:p>
    <w:p w14:paraId="772DB2A8" w14:textId="2C470391" w:rsidR="00485BBE" w:rsidRPr="006F5DA9" w:rsidRDefault="00E05D49" w:rsidP="000E1E24">
      <w:pPr>
        <w:pStyle w:val="ListParagraph"/>
        <w:numPr>
          <w:ilvl w:val="0"/>
          <w:numId w:val="23"/>
        </w:numPr>
        <w:jc w:val="both"/>
        <w:rPr>
          <w:rFonts w:ascii="Arial" w:eastAsia="STZhongsong" w:hAnsi="Arial" w:cs="Arial"/>
          <w:sz w:val="24"/>
          <w:szCs w:val="24"/>
          <w:lang w:eastAsia="zh-CN"/>
        </w:rPr>
      </w:pPr>
      <w:r>
        <w:rPr>
          <w:rFonts w:ascii="Arial" w:eastAsia="STZhongsong" w:hAnsi="Arial" w:cs="Arial"/>
          <w:sz w:val="24"/>
          <w:szCs w:val="24"/>
          <w:lang w:eastAsia="zh-CN"/>
        </w:rPr>
        <w:t>d</w:t>
      </w:r>
      <w:r w:rsidR="00485BBE" w:rsidRPr="006F5DA9">
        <w:rPr>
          <w:rFonts w:ascii="Arial" w:eastAsia="STZhongsong" w:hAnsi="Arial" w:cs="Arial"/>
          <w:sz w:val="24"/>
          <w:szCs w:val="24"/>
          <w:lang w:eastAsia="zh-CN"/>
        </w:rPr>
        <w:t>rop off at DVLA</w:t>
      </w:r>
      <w:r>
        <w:rPr>
          <w:rFonts w:ascii="Arial" w:eastAsia="STZhongsong" w:hAnsi="Arial" w:cs="Arial"/>
          <w:sz w:val="24"/>
          <w:szCs w:val="24"/>
          <w:lang w:eastAsia="zh-CN"/>
        </w:rPr>
        <w:t xml:space="preserve">, Longview Road, </w:t>
      </w:r>
      <w:r w:rsidR="00485BBE" w:rsidRPr="006F5DA9">
        <w:rPr>
          <w:rFonts w:ascii="Arial" w:eastAsia="STZhongsong" w:hAnsi="Arial" w:cs="Arial"/>
          <w:sz w:val="24"/>
          <w:szCs w:val="24"/>
          <w:lang w:eastAsia="zh-CN"/>
        </w:rPr>
        <w:t>Swansea, SA6 7JL</w:t>
      </w:r>
      <w:r w:rsidR="00485BBE">
        <w:rPr>
          <w:rFonts w:ascii="Arial" w:eastAsia="STZhongsong" w:hAnsi="Arial" w:cs="Arial"/>
          <w:sz w:val="24"/>
          <w:szCs w:val="24"/>
          <w:lang w:eastAsia="zh-CN"/>
        </w:rPr>
        <w:t>.</w:t>
      </w:r>
    </w:p>
    <w:p w14:paraId="2F2BD968" w14:textId="77777777" w:rsidR="00485BBE" w:rsidRDefault="00485BBE" w:rsidP="000E1E24">
      <w:pPr>
        <w:ind w:left="-142"/>
        <w:jc w:val="both"/>
        <w:rPr>
          <w:rFonts w:eastAsia="STZhongsong" w:cs="Arial"/>
          <w:lang w:eastAsia="zh-CN"/>
        </w:rPr>
      </w:pPr>
    </w:p>
    <w:p w14:paraId="404046B8" w14:textId="77777777" w:rsidR="00485BBE" w:rsidRDefault="00485BBE" w:rsidP="000E1E24">
      <w:pPr>
        <w:tabs>
          <w:tab w:val="left" w:pos="-180"/>
        </w:tabs>
        <w:ind w:hanging="180"/>
        <w:jc w:val="both"/>
        <w:rPr>
          <w:rFonts w:eastAsia="STZhongsong" w:cs="Arial"/>
          <w:b/>
          <w:bCs/>
          <w:u w:val="single"/>
          <w:lang w:eastAsia="zh-CN"/>
        </w:rPr>
      </w:pPr>
      <w:r w:rsidRPr="00485BBE">
        <w:rPr>
          <w:rFonts w:eastAsia="STZhongsong" w:cs="Arial"/>
          <w:b/>
          <w:bCs/>
          <w:u w:val="single"/>
          <w:lang w:eastAsia="zh-CN"/>
        </w:rPr>
        <w:t xml:space="preserve">Sunday travel plan </w:t>
      </w:r>
    </w:p>
    <w:p w14:paraId="7CE5D5CF" w14:textId="77777777" w:rsidR="00485BBE" w:rsidRPr="00485BBE" w:rsidRDefault="00485BBE" w:rsidP="000E1E24">
      <w:pPr>
        <w:tabs>
          <w:tab w:val="left" w:pos="-180"/>
        </w:tabs>
        <w:ind w:hanging="180"/>
        <w:jc w:val="both"/>
        <w:rPr>
          <w:rFonts w:cs="Arial"/>
          <w:b/>
          <w:bCs/>
          <w:highlight w:val="yellow"/>
          <w:u w:val="single"/>
        </w:rPr>
      </w:pPr>
    </w:p>
    <w:p w14:paraId="184865A8" w14:textId="6FBCA5D0" w:rsidR="00485BBE" w:rsidRPr="006F5DA9" w:rsidRDefault="00485BBE" w:rsidP="000E1E24">
      <w:pPr>
        <w:pStyle w:val="ListParagraph"/>
        <w:numPr>
          <w:ilvl w:val="0"/>
          <w:numId w:val="23"/>
        </w:numPr>
        <w:jc w:val="both"/>
        <w:rPr>
          <w:rFonts w:ascii="Arial" w:eastAsia="STZhongsong" w:hAnsi="Arial" w:cs="Arial"/>
          <w:sz w:val="24"/>
          <w:szCs w:val="24"/>
          <w:lang w:eastAsia="zh-CN"/>
        </w:rPr>
      </w:pPr>
      <w:r w:rsidRPr="006F5DA9">
        <w:rPr>
          <w:rFonts w:ascii="Arial" w:eastAsia="STZhongsong" w:hAnsi="Arial" w:cs="Arial"/>
          <w:sz w:val="24"/>
          <w:szCs w:val="24"/>
          <w:lang w:eastAsia="zh-CN"/>
        </w:rPr>
        <w:t xml:space="preserve">Pick up from </w:t>
      </w:r>
      <w:bookmarkStart w:id="12" w:name="OLE_LINK3"/>
      <w:r w:rsidR="00E05D49" w:rsidRPr="006F5DA9">
        <w:rPr>
          <w:rFonts w:ascii="Arial" w:eastAsia="STZhongsong" w:hAnsi="Arial" w:cs="Arial"/>
          <w:sz w:val="24"/>
          <w:szCs w:val="24"/>
          <w:lang w:eastAsia="zh-CN"/>
        </w:rPr>
        <w:t>DVLA</w:t>
      </w:r>
      <w:r w:rsidR="00E05D49">
        <w:rPr>
          <w:rFonts w:ascii="Arial" w:eastAsia="STZhongsong" w:hAnsi="Arial" w:cs="Arial"/>
          <w:sz w:val="24"/>
          <w:szCs w:val="24"/>
          <w:lang w:eastAsia="zh-CN"/>
        </w:rPr>
        <w:t xml:space="preserve">, Longview Road, </w:t>
      </w:r>
      <w:r w:rsidR="00E05D49" w:rsidRPr="006F5DA9">
        <w:rPr>
          <w:rFonts w:ascii="Arial" w:eastAsia="STZhongsong" w:hAnsi="Arial" w:cs="Arial"/>
          <w:sz w:val="24"/>
          <w:szCs w:val="24"/>
          <w:lang w:eastAsia="zh-CN"/>
        </w:rPr>
        <w:t xml:space="preserve">Swansea, SA6 7JL </w:t>
      </w:r>
      <w:bookmarkEnd w:id="12"/>
      <w:r w:rsidRPr="006F5DA9">
        <w:rPr>
          <w:rFonts w:ascii="Arial" w:eastAsia="STZhongsong" w:hAnsi="Arial" w:cs="Arial"/>
          <w:sz w:val="24"/>
          <w:szCs w:val="24"/>
          <w:lang w:eastAsia="zh-CN"/>
        </w:rPr>
        <w:t xml:space="preserve">at </w:t>
      </w:r>
      <w:r>
        <w:rPr>
          <w:rFonts w:ascii="Arial" w:eastAsia="STZhongsong" w:hAnsi="Arial" w:cs="Arial"/>
          <w:sz w:val="24"/>
          <w:szCs w:val="24"/>
          <w:lang w:eastAsia="zh-CN"/>
        </w:rPr>
        <w:t xml:space="preserve">17:30; and </w:t>
      </w:r>
    </w:p>
    <w:p w14:paraId="2C709076" w14:textId="70326A7F" w:rsidR="00485BBE" w:rsidRPr="006F5DA9" w:rsidRDefault="00E05D49" w:rsidP="000E1E24">
      <w:pPr>
        <w:pStyle w:val="ListParagraph"/>
        <w:numPr>
          <w:ilvl w:val="0"/>
          <w:numId w:val="23"/>
        </w:numPr>
        <w:jc w:val="both"/>
        <w:rPr>
          <w:rFonts w:ascii="Arial" w:eastAsia="STZhongsong" w:hAnsi="Arial" w:cs="Arial"/>
          <w:sz w:val="24"/>
          <w:szCs w:val="24"/>
          <w:lang w:eastAsia="zh-CN"/>
        </w:rPr>
      </w:pPr>
      <w:r>
        <w:rPr>
          <w:rFonts w:ascii="Arial" w:eastAsia="STZhongsong" w:hAnsi="Arial" w:cs="Arial"/>
          <w:sz w:val="24"/>
          <w:szCs w:val="24"/>
          <w:lang w:eastAsia="zh-CN"/>
        </w:rPr>
        <w:t>d</w:t>
      </w:r>
      <w:r w:rsidR="00485BBE" w:rsidRPr="006F5DA9">
        <w:rPr>
          <w:rFonts w:ascii="Arial" w:eastAsia="STZhongsong" w:hAnsi="Arial" w:cs="Arial"/>
          <w:sz w:val="24"/>
          <w:szCs w:val="24"/>
          <w:lang w:eastAsia="zh-CN"/>
        </w:rPr>
        <w:t xml:space="preserve">rop off at </w:t>
      </w:r>
      <w:proofErr w:type="spellStart"/>
      <w:r w:rsidR="00485BBE" w:rsidRPr="00485BBE">
        <w:rPr>
          <w:rFonts w:ascii="Arial" w:eastAsia="STZhongsong" w:hAnsi="Arial" w:cs="Arial"/>
          <w:sz w:val="24"/>
          <w:szCs w:val="24"/>
          <w:lang w:eastAsia="zh-CN"/>
        </w:rPr>
        <w:t>StayCity</w:t>
      </w:r>
      <w:proofErr w:type="spellEnd"/>
      <w:r w:rsidR="00485BBE" w:rsidRPr="00485BBE">
        <w:rPr>
          <w:rFonts w:ascii="Arial" w:eastAsia="STZhongsong" w:hAnsi="Arial" w:cs="Arial"/>
          <w:sz w:val="24"/>
          <w:szCs w:val="24"/>
          <w:lang w:eastAsia="zh-CN"/>
        </w:rPr>
        <w:t xml:space="preserve"> Apartments</w:t>
      </w:r>
      <w:r w:rsidR="00485BBE">
        <w:rPr>
          <w:rFonts w:ascii="Arial" w:eastAsia="STZhongsong" w:hAnsi="Arial" w:cs="Arial"/>
          <w:sz w:val="24"/>
          <w:szCs w:val="24"/>
          <w:lang w:eastAsia="zh-CN"/>
        </w:rPr>
        <w:t>, Birmingham,</w:t>
      </w:r>
      <w:r w:rsidR="00485BBE" w:rsidRPr="00485BBE">
        <w:rPr>
          <w:rFonts w:ascii="Arial" w:eastAsia="STZhongsong" w:hAnsi="Arial" w:cs="Arial"/>
          <w:sz w:val="24"/>
          <w:szCs w:val="24"/>
          <w:lang w:eastAsia="zh-CN"/>
        </w:rPr>
        <w:t xml:space="preserve"> B3 1PW</w:t>
      </w:r>
      <w:r w:rsidR="00485BBE">
        <w:rPr>
          <w:rFonts w:ascii="Arial" w:eastAsia="STZhongsong" w:hAnsi="Arial" w:cs="Arial"/>
          <w:sz w:val="24"/>
          <w:szCs w:val="24"/>
          <w:lang w:eastAsia="zh-CN"/>
        </w:rPr>
        <w:t>.</w:t>
      </w:r>
    </w:p>
    <w:p w14:paraId="13E4A496" w14:textId="7E07405F" w:rsidR="00485BBE" w:rsidRDefault="00485BBE" w:rsidP="000E1E24">
      <w:pPr>
        <w:tabs>
          <w:tab w:val="left" w:pos="-180"/>
        </w:tabs>
        <w:ind w:left="-181"/>
        <w:jc w:val="both"/>
        <w:rPr>
          <w:rFonts w:cs="Arial"/>
        </w:rPr>
      </w:pPr>
    </w:p>
    <w:p w14:paraId="773D8088" w14:textId="4EA2676D" w:rsidR="00485BBE" w:rsidRDefault="00485BBE" w:rsidP="000E1E24">
      <w:pPr>
        <w:tabs>
          <w:tab w:val="left" w:pos="-180"/>
        </w:tabs>
        <w:ind w:left="-181"/>
        <w:jc w:val="both"/>
        <w:rPr>
          <w:rFonts w:cs="Arial"/>
        </w:rPr>
      </w:pPr>
      <w:r>
        <w:rPr>
          <w:rFonts w:cs="Arial"/>
        </w:rPr>
        <w:t xml:space="preserve">If the travelling days fall on a bank holiday, arrangements must be made </w:t>
      </w:r>
      <w:r w:rsidR="000C264D">
        <w:rPr>
          <w:rFonts w:cs="Arial"/>
        </w:rPr>
        <w:t>to provide an alternative day</w:t>
      </w:r>
      <w:r w:rsidR="00E05D49">
        <w:rPr>
          <w:rFonts w:cs="Arial"/>
        </w:rPr>
        <w:t xml:space="preserve"> either before or after the bank holiday, these alternative days will need to be </w:t>
      </w:r>
      <w:r w:rsidR="000C264D">
        <w:rPr>
          <w:rFonts w:cs="Arial"/>
        </w:rPr>
        <w:t xml:space="preserve">appropriate in meeting the </w:t>
      </w:r>
      <w:r>
        <w:rPr>
          <w:rFonts w:cs="Arial"/>
        </w:rPr>
        <w:t>contract owner/</w:t>
      </w:r>
      <w:r w:rsidR="00E05D49">
        <w:rPr>
          <w:rFonts w:cs="Arial"/>
        </w:rPr>
        <w:t xml:space="preserve">DVLA </w:t>
      </w:r>
      <w:r>
        <w:rPr>
          <w:rFonts w:cs="Arial"/>
        </w:rPr>
        <w:t xml:space="preserve">representative </w:t>
      </w:r>
      <w:r w:rsidR="000C264D">
        <w:rPr>
          <w:rFonts w:cs="Arial"/>
        </w:rPr>
        <w:t xml:space="preserve">needs. </w:t>
      </w:r>
    </w:p>
    <w:p w14:paraId="4766A97F" w14:textId="4881525D" w:rsidR="004620AD" w:rsidRDefault="004620AD" w:rsidP="000E1E24">
      <w:pPr>
        <w:tabs>
          <w:tab w:val="left" w:pos="-180"/>
        </w:tabs>
        <w:ind w:left="-181"/>
        <w:jc w:val="both"/>
        <w:rPr>
          <w:rFonts w:cs="Arial"/>
        </w:rPr>
      </w:pPr>
    </w:p>
    <w:p w14:paraId="2441A2D6" w14:textId="7651C541" w:rsidR="004620AD" w:rsidRDefault="009B6691" w:rsidP="000E1E24">
      <w:pPr>
        <w:tabs>
          <w:tab w:val="left" w:pos="-180"/>
        </w:tabs>
        <w:ind w:left="-181"/>
        <w:jc w:val="both"/>
        <w:rPr>
          <w:rFonts w:cs="Arial"/>
        </w:rPr>
      </w:pPr>
      <w:r>
        <w:rPr>
          <w:rFonts w:cs="Arial"/>
        </w:rPr>
        <w:t>The a</w:t>
      </w:r>
      <w:r w:rsidR="004620AD">
        <w:rPr>
          <w:rFonts w:cs="Arial"/>
        </w:rPr>
        <w:t xml:space="preserve">verage weekly </w:t>
      </w:r>
      <w:r>
        <w:rPr>
          <w:rFonts w:cs="Arial"/>
        </w:rPr>
        <w:t>number of travellers to date is 14</w:t>
      </w:r>
      <w:r w:rsidR="0037105E">
        <w:rPr>
          <w:rFonts w:cs="Arial"/>
        </w:rPr>
        <w:t xml:space="preserve"> with the </w:t>
      </w:r>
      <w:r w:rsidR="00CC6AB3">
        <w:rPr>
          <w:rFonts w:cs="Arial"/>
        </w:rPr>
        <w:t xml:space="preserve">highest recorded so far of 18 and the </w:t>
      </w:r>
      <w:r w:rsidR="0037105E">
        <w:rPr>
          <w:rFonts w:cs="Arial"/>
        </w:rPr>
        <w:t>lowest number of travellers recorded as</w:t>
      </w:r>
      <w:r w:rsidR="00CC6AB3">
        <w:rPr>
          <w:rFonts w:cs="Arial"/>
        </w:rPr>
        <w:t xml:space="preserve"> 6</w:t>
      </w:r>
      <w:r w:rsidR="0037105E">
        <w:rPr>
          <w:rFonts w:cs="Arial"/>
        </w:rPr>
        <w:t>.</w:t>
      </w:r>
      <w:r w:rsidR="00CC6AB3">
        <w:rPr>
          <w:rFonts w:cs="Arial"/>
        </w:rPr>
        <w:t xml:space="preserve"> </w:t>
      </w:r>
    </w:p>
    <w:p w14:paraId="2B166B8B" w14:textId="490CAA86" w:rsidR="00CC6AB3" w:rsidRDefault="00CC6AB3" w:rsidP="000E1E24">
      <w:pPr>
        <w:tabs>
          <w:tab w:val="left" w:pos="-180"/>
        </w:tabs>
        <w:ind w:left="-181"/>
        <w:jc w:val="both"/>
        <w:rPr>
          <w:rFonts w:cs="Arial"/>
        </w:rPr>
      </w:pPr>
    </w:p>
    <w:p w14:paraId="406BF503" w14:textId="410CA7C7" w:rsidR="003911FD" w:rsidRDefault="003911FD" w:rsidP="000E1E24">
      <w:pPr>
        <w:tabs>
          <w:tab w:val="left" w:pos="-180"/>
        </w:tabs>
        <w:ind w:left="-181"/>
        <w:jc w:val="both"/>
        <w:rPr>
          <w:rFonts w:cs="Arial"/>
        </w:rPr>
      </w:pPr>
      <w:r>
        <w:rPr>
          <w:rFonts w:cs="Arial"/>
        </w:rPr>
        <w:t xml:space="preserve">Theoretically, the maximum numbers travelling could be 30 and we would welcome within your tender submission how you can help meet this requirement should it occur (on rare occasions). </w:t>
      </w:r>
    </w:p>
    <w:p w14:paraId="05F6BE02" w14:textId="0DE90B87" w:rsidR="00CC6AB3" w:rsidRDefault="003911FD" w:rsidP="000E1E24">
      <w:pPr>
        <w:tabs>
          <w:tab w:val="left" w:pos="-180"/>
        </w:tabs>
        <w:ind w:left="-181"/>
        <w:jc w:val="both"/>
        <w:rPr>
          <w:rFonts w:cs="Arial"/>
        </w:rPr>
      </w:pPr>
      <w:r>
        <w:rPr>
          <w:rFonts w:cs="Arial"/>
        </w:rPr>
        <w:t xml:space="preserve"> </w:t>
      </w:r>
    </w:p>
    <w:p w14:paraId="2AFCC259" w14:textId="4F42A4A8" w:rsidR="00CC6AB3" w:rsidRDefault="00CC6AB3" w:rsidP="000E1E24">
      <w:pPr>
        <w:tabs>
          <w:tab w:val="left" w:pos="-180"/>
        </w:tabs>
        <w:ind w:left="-181"/>
        <w:jc w:val="both"/>
        <w:rPr>
          <w:rFonts w:cs="Arial"/>
        </w:rPr>
      </w:pPr>
      <w:r>
        <w:rPr>
          <w:rFonts w:cs="Arial"/>
        </w:rPr>
        <w:t>Therefore, the proposed vehicle should meet the 18 as a minimum</w:t>
      </w:r>
      <w:r w:rsidR="00E801C7">
        <w:rPr>
          <w:rFonts w:cs="Arial"/>
        </w:rPr>
        <w:t>.</w:t>
      </w:r>
    </w:p>
    <w:p w14:paraId="09DD7C57" w14:textId="10F7D91E" w:rsidR="003F49B4" w:rsidRDefault="003F49B4" w:rsidP="000E1E24">
      <w:pPr>
        <w:tabs>
          <w:tab w:val="left" w:pos="-180"/>
        </w:tabs>
        <w:ind w:left="-181"/>
        <w:jc w:val="both"/>
        <w:rPr>
          <w:rFonts w:cs="Arial"/>
        </w:rPr>
      </w:pPr>
    </w:p>
    <w:p w14:paraId="25FE120B" w14:textId="1EAA2388" w:rsidR="003F49B4" w:rsidRDefault="003F49B4" w:rsidP="000E1E24">
      <w:pPr>
        <w:tabs>
          <w:tab w:val="left" w:pos="-180"/>
        </w:tabs>
        <w:ind w:left="-181"/>
        <w:jc w:val="both"/>
        <w:rPr>
          <w:rFonts w:cs="Arial"/>
        </w:rPr>
      </w:pPr>
      <w:r>
        <w:rPr>
          <w:rFonts w:cs="Arial"/>
        </w:rPr>
        <w:t>For all vehicles, please outline the facilities that these vehicles provide i.e., toilets</w:t>
      </w:r>
      <w:r w:rsidR="003911FD">
        <w:rPr>
          <w:rFonts w:cs="Arial"/>
        </w:rPr>
        <w:t xml:space="preserve"> (mandatory)</w:t>
      </w:r>
      <w:r>
        <w:rPr>
          <w:rFonts w:cs="Arial"/>
        </w:rPr>
        <w:t xml:space="preserve">, air conditioning, </w:t>
      </w:r>
      <w:r w:rsidR="003911FD">
        <w:rPr>
          <w:rFonts w:cs="Arial"/>
        </w:rPr>
        <w:t xml:space="preserve">luggage provision, </w:t>
      </w:r>
      <w:r>
        <w:rPr>
          <w:rFonts w:cs="Arial"/>
        </w:rPr>
        <w:t xml:space="preserve">etc. </w:t>
      </w:r>
    </w:p>
    <w:p w14:paraId="3A8C653F" w14:textId="3714E240" w:rsidR="000C264D" w:rsidRDefault="000C264D" w:rsidP="00850192">
      <w:pPr>
        <w:tabs>
          <w:tab w:val="left" w:pos="-180"/>
        </w:tabs>
        <w:ind w:left="-181"/>
        <w:rPr>
          <w:rFonts w:cs="Arial"/>
        </w:rPr>
      </w:pPr>
    </w:p>
    <w:p w14:paraId="71117A48" w14:textId="77777777" w:rsidR="001A236D" w:rsidRDefault="00237E4B" w:rsidP="000E1E24">
      <w:pPr>
        <w:pStyle w:val="Heading2"/>
        <w:tabs>
          <w:tab w:val="clear" w:pos="0"/>
          <w:tab w:val="left" w:pos="-180"/>
          <w:tab w:val="num" w:pos="747"/>
          <w:tab w:val="num" w:pos="1080"/>
        </w:tabs>
        <w:ind w:left="-180"/>
      </w:pPr>
      <w:bookmarkStart w:id="13" w:name="_Toc253400959"/>
      <w:bookmarkStart w:id="14" w:name="_Toc115686270"/>
      <w:r>
        <w:t xml:space="preserve">5. </w:t>
      </w:r>
      <w:r w:rsidR="001A236D" w:rsidRPr="000E1435">
        <w:t>Implementation</w:t>
      </w:r>
      <w:r w:rsidR="001A236D">
        <w:t xml:space="preserve"> and Deliverables</w:t>
      </w:r>
      <w:bookmarkEnd w:id="13"/>
      <w:bookmarkEnd w:id="14"/>
    </w:p>
    <w:p w14:paraId="4892B7A9" w14:textId="38A16FA6" w:rsidR="000C264D" w:rsidRDefault="000C264D" w:rsidP="000E1E24">
      <w:pPr>
        <w:tabs>
          <w:tab w:val="left" w:pos="-180"/>
        </w:tabs>
        <w:ind w:left="-180"/>
        <w:jc w:val="both"/>
        <w:rPr>
          <w:rFonts w:cs="Arial"/>
        </w:rPr>
      </w:pPr>
      <w:r w:rsidRPr="000C264D">
        <w:rPr>
          <w:rFonts w:cs="Arial"/>
        </w:rPr>
        <w:t xml:space="preserve">The proposed agreement period will run for </w:t>
      </w:r>
      <w:r>
        <w:rPr>
          <w:rFonts w:cs="Arial"/>
        </w:rPr>
        <w:t xml:space="preserve">5 months </w:t>
      </w:r>
      <w:r w:rsidRPr="000C264D">
        <w:rPr>
          <w:rFonts w:cs="Arial"/>
        </w:rPr>
        <w:t xml:space="preserve">from </w:t>
      </w:r>
      <w:r>
        <w:rPr>
          <w:rFonts w:cs="Arial"/>
        </w:rPr>
        <w:t>01/11/2022</w:t>
      </w:r>
      <w:r w:rsidRPr="000C264D">
        <w:rPr>
          <w:rFonts w:cs="Arial"/>
        </w:rPr>
        <w:t xml:space="preserve"> to </w:t>
      </w:r>
      <w:r>
        <w:rPr>
          <w:rFonts w:cs="Arial"/>
        </w:rPr>
        <w:t>31/03/2023</w:t>
      </w:r>
      <w:r w:rsidRPr="000C264D">
        <w:rPr>
          <w:rFonts w:cs="Arial"/>
        </w:rPr>
        <w:t xml:space="preserve"> with the option to extend for a further </w:t>
      </w:r>
      <w:r w:rsidR="00FB0927">
        <w:rPr>
          <w:rFonts w:cs="Arial"/>
        </w:rPr>
        <w:t>7</w:t>
      </w:r>
      <w:r>
        <w:rPr>
          <w:rFonts w:cs="Arial"/>
        </w:rPr>
        <w:t xml:space="preserve"> months on a monthly rolling basis</w:t>
      </w:r>
      <w:r w:rsidRPr="000C264D">
        <w:rPr>
          <w:rFonts w:cs="Arial"/>
        </w:rPr>
        <w:t xml:space="preserve"> at the discretion of the Authority.</w:t>
      </w:r>
      <w:r w:rsidR="00A94AE2">
        <w:rPr>
          <w:rFonts w:cs="Arial"/>
        </w:rPr>
        <w:t xml:space="preserve"> </w:t>
      </w:r>
    </w:p>
    <w:p w14:paraId="6A6503C2" w14:textId="404E191F" w:rsidR="009B6691" w:rsidRDefault="009B6691" w:rsidP="000E1E24">
      <w:pPr>
        <w:tabs>
          <w:tab w:val="left" w:pos="-180"/>
        </w:tabs>
        <w:ind w:left="-180"/>
        <w:jc w:val="both"/>
        <w:rPr>
          <w:rFonts w:cs="Arial"/>
        </w:rPr>
      </w:pPr>
    </w:p>
    <w:p w14:paraId="0F268678" w14:textId="479C8CB3" w:rsidR="009B6691" w:rsidRPr="000C264D" w:rsidRDefault="009B6691" w:rsidP="000E1E24">
      <w:pPr>
        <w:tabs>
          <w:tab w:val="left" w:pos="-180"/>
        </w:tabs>
        <w:ind w:left="-180"/>
        <w:jc w:val="both"/>
        <w:rPr>
          <w:rFonts w:cs="Arial"/>
        </w:rPr>
      </w:pPr>
      <w:r>
        <w:rPr>
          <w:rFonts w:cs="Arial"/>
        </w:rPr>
        <w:t xml:space="preserve">There </w:t>
      </w:r>
      <w:r w:rsidR="004216D1">
        <w:rPr>
          <w:rFonts w:cs="Arial"/>
        </w:rPr>
        <w:t xml:space="preserve">may </w:t>
      </w:r>
      <w:r>
        <w:rPr>
          <w:rFonts w:cs="Arial"/>
        </w:rPr>
        <w:t>be a</w:t>
      </w:r>
      <w:r w:rsidR="0037105E">
        <w:rPr>
          <w:rFonts w:cs="Arial"/>
        </w:rPr>
        <w:t xml:space="preserve"> break in</w:t>
      </w:r>
      <w:r>
        <w:rPr>
          <w:rFonts w:cs="Arial"/>
        </w:rPr>
        <w:t xml:space="preserve"> the service provided over the Christmas period, we plan for this to </w:t>
      </w:r>
      <w:r w:rsidR="0037105E">
        <w:rPr>
          <w:rFonts w:cs="Arial"/>
        </w:rPr>
        <w:t xml:space="preserve">take place </w:t>
      </w:r>
      <w:r>
        <w:rPr>
          <w:rFonts w:cs="Arial"/>
        </w:rPr>
        <w:t xml:space="preserve">following the service on </w:t>
      </w:r>
      <w:r w:rsidR="0003619E">
        <w:rPr>
          <w:rFonts w:cs="Arial"/>
        </w:rPr>
        <w:t>Sunday 11th</w:t>
      </w:r>
      <w:r>
        <w:rPr>
          <w:rFonts w:cs="Arial"/>
        </w:rPr>
        <w:t xml:space="preserve"> December and re-commence on Sunday </w:t>
      </w:r>
      <w:r w:rsidR="0003619E">
        <w:rPr>
          <w:rFonts w:cs="Arial"/>
        </w:rPr>
        <w:t>8</w:t>
      </w:r>
      <w:r w:rsidRPr="009B6691">
        <w:rPr>
          <w:rFonts w:cs="Arial"/>
          <w:vertAlign w:val="superscript"/>
        </w:rPr>
        <w:t>th</w:t>
      </w:r>
      <w:r>
        <w:rPr>
          <w:rFonts w:cs="Arial"/>
        </w:rPr>
        <w:t xml:space="preserve"> January. </w:t>
      </w:r>
    </w:p>
    <w:p w14:paraId="5BB68C19" w14:textId="77777777" w:rsidR="009B6691" w:rsidRDefault="009B6691" w:rsidP="000E1E24">
      <w:pPr>
        <w:pStyle w:val="Heading2"/>
        <w:tabs>
          <w:tab w:val="clear" w:pos="0"/>
          <w:tab w:val="left" w:pos="-180"/>
          <w:tab w:val="num" w:pos="747"/>
        </w:tabs>
      </w:pPr>
      <w:bookmarkStart w:id="15" w:name="_Toc177969168"/>
      <w:bookmarkStart w:id="16" w:name="_Toc180380667"/>
      <w:bookmarkEnd w:id="10"/>
      <w:bookmarkEnd w:id="11"/>
    </w:p>
    <w:p w14:paraId="5FD82FAF" w14:textId="61F47430" w:rsidR="001A236D" w:rsidRDefault="00237E4B" w:rsidP="000E1E24">
      <w:pPr>
        <w:pStyle w:val="Heading2"/>
        <w:tabs>
          <w:tab w:val="clear" w:pos="0"/>
          <w:tab w:val="left" w:pos="-180"/>
          <w:tab w:val="num" w:pos="747"/>
        </w:tabs>
        <w:ind w:left="-180"/>
      </w:pPr>
      <w:bookmarkStart w:id="17" w:name="_Toc115686271"/>
      <w:r w:rsidRPr="00237E4B">
        <w:t>6.</w:t>
      </w:r>
      <w:r>
        <w:t xml:space="preserve"> </w:t>
      </w:r>
      <w:r w:rsidR="001A236D" w:rsidRPr="000E1435">
        <w:t>Specifying Goods and / or Services</w:t>
      </w:r>
      <w:bookmarkEnd w:id="15"/>
      <w:bookmarkEnd w:id="16"/>
      <w:bookmarkEnd w:id="17"/>
    </w:p>
    <w:p w14:paraId="7A1A4B39" w14:textId="3E868CC5" w:rsidR="000B1122" w:rsidRDefault="00EA1437" w:rsidP="000E1E24">
      <w:pPr>
        <w:pStyle w:val="Heading3"/>
        <w:jc w:val="both"/>
      </w:pPr>
      <w:bookmarkStart w:id="18" w:name="_Toc115686272"/>
      <w:r>
        <w:t>General Requirements</w:t>
      </w:r>
      <w:bookmarkEnd w:id="18"/>
    </w:p>
    <w:p w14:paraId="76B3D53D" w14:textId="420FBC8E" w:rsidR="00E42FD2" w:rsidRDefault="000B1122" w:rsidP="000E1E24">
      <w:pPr>
        <w:jc w:val="both"/>
        <w:rPr>
          <w:rFonts w:eastAsia="STZhongsong" w:cs="Arial"/>
          <w:szCs w:val="24"/>
          <w:lang w:eastAsia="zh-CN"/>
        </w:rPr>
      </w:pPr>
      <w:r>
        <w:t xml:space="preserve">The service </w:t>
      </w:r>
      <w:r w:rsidR="00F0075A">
        <w:t>required</w:t>
      </w:r>
      <w:r>
        <w:t xml:space="preserve"> is</w:t>
      </w:r>
      <w:r w:rsidR="00F0075A">
        <w:t xml:space="preserve"> </w:t>
      </w:r>
      <w:r w:rsidR="00E42FD2">
        <w:t xml:space="preserve">weekly coach travel from </w:t>
      </w:r>
      <w:r w:rsidR="00E42FD2" w:rsidRPr="006F5DA9">
        <w:rPr>
          <w:rFonts w:eastAsia="STZhongsong" w:cs="Arial"/>
          <w:szCs w:val="24"/>
          <w:lang w:eastAsia="zh-CN"/>
        </w:rPr>
        <w:t>DVLA</w:t>
      </w:r>
      <w:r w:rsidR="00E42FD2">
        <w:rPr>
          <w:rFonts w:eastAsia="STZhongsong" w:cs="Arial"/>
          <w:szCs w:val="24"/>
          <w:lang w:eastAsia="zh-CN"/>
        </w:rPr>
        <w:t xml:space="preserve">, Longview Road, </w:t>
      </w:r>
      <w:r w:rsidR="00E42FD2" w:rsidRPr="006F5DA9">
        <w:rPr>
          <w:rFonts w:eastAsia="STZhongsong" w:cs="Arial"/>
          <w:szCs w:val="24"/>
          <w:lang w:eastAsia="zh-CN"/>
        </w:rPr>
        <w:t>Swansea, SA6 7JL</w:t>
      </w:r>
      <w:r w:rsidR="000E1E24">
        <w:rPr>
          <w:rFonts w:eastAsia="STZhongsong" w:cs="Arial"/>
          <w:szCs w:val="24"/>
          <w:lang w:eastAsia="zh-CN"/>
        </w:rPr>
        <w:t xml:space="preserve"> </w:t>
      </w:r>
      <w:r w:rsidR="00E42FD2">
        <w:t xml:space="preserve">to </w:t>
      </w:r>
      <w:proofErr w:type="spellStart"/>
      <w:r w:rsidR="00E42FD2" w:rsidRPr="00485BBE">
        <w:rPr>
          <w:rFonts w:eastAsia="STZhongsong" w:cs="Arial"/>
          <w:szCs w:val="24"/>
          <w:lang w:eastAsia="zh-CN"/>
        </w:rPr>
        <w:t>StayCity</w:t>
      </w:r>
      <w:proofErr w:type="spellEnd"/>
      <w:r w:rsidR="00E42FD2" w:rsidRPr="00485BBE">
        <w:rPr>
          <w:rFonts w:eastAsia="STZhongsong" w:cs="Arial"/>
          <w:szCs w:val="24"/>
          <w:lang w:eastAsia="zh-CN"/>
        </w:rPr>
        <w:t xml:space="preserve"> Apartments</w:t>
      </w:r>
      <w:r w:rsidR="00E42FD2">
        <w:rPr>
          <w:rFonts w:eastAsia="STZhongsong" w:cs="Arial"/>
          <w:szCs w:val="24"/>
          <w:lang w:eastAsia="zh-CN"/>
        </w:rPr>
        <w:t>, Birmingham,</w:t>
      </w:r>
      <w:r w:rsidR="00E42FD2" w:rsidRPr="00485BBE">
        <w:rPr>
          <w:rFonts w:eastAsia="STZhongsong" w:cs="Arial"/>
          <w:szCs w:val="24"/>
          <w:lang w:eastAsia="zh-CN"/>
        </w:rPr>
        <w:t xml:space="preserve"> B3 1PW</w:t>
      </w:r>
      <w:r w:rsidR="00E42FD2">
        <w:rPr>
          <w:rFonts w:eastAsia="STZhongsong" w:cs="Arial"/>
          <w:szCs w:val="24"/>
          <w:lang w:eastAsia="zh-CN"/>
        </w:rPr>
        <w:t xml:space="preserve">. </w:t>
      </w:r>
    </w:p>
    <w:p w14:paraId="3255099F" w14:textId="77777777" w:rsidR="00F0075A" w:rsidRDefault="00F0075A" w:rsidP="000E1E24">
      <w:pPr>
        <w:jc w:val="both"/>
        <w:rPr>
          <w:rFonts w:eastAsia="STZhongsong" w:cs="Arial"/>
          <w:szCs w:val="24"/>
          <w:lang w:eastAsia="zh-CN"/>
        </w:rPr>
      </w:pPr>
    </w:p>
    <w:p w14:paraId="0189D696" w14:textId="77777777" w:rsidR="00EA1437" w:rsidRDefault="00E42FD2" w:rsidP="000E1E24">
      <w:pPr>
        <w:jc w:val="both"/>
      </w:pPr>
      <w:r>
        <w:rPr>
          <w:rFonts w:eastAsia="STZhongsong" w:cs="Arial"/>
          <w:szCs w:val="24"/>
          <w:lang w:eastAsia="zh-CN"/>
        </w:rPr>
        <w:lastRenderedPageBreak/>
        <w:t xml:space="preserve">This will be </w:t>
      </w:r>
      <w:r w:rsidR="000B1122">
        <w:t xml:space="preserve">from the period of </w:t>
      </w:r>
      <w:r w:rsidRPr="00E42FD2">
        <w:t>01/11/2022 to 31/03/2023</w:t>
      </w:r>
      <w:r>
        <w:t xml:space="preserve"> with planned break in service over the Christmas period. </w:t>
      </w:r>
    </w:p>
    <w:p w14:paraId="502F2E2A" w14:textId="77777777" w:rsidR="00EA1437" w:rsidRDefault="00EA1437" w:rsidP="000E1E24">
      <w:pPr>
        <w:jc w:val="both"/>
      </w:pPr>
    </w:p>
    <w:p w14:paraId="4BDFAA0A" w14:textId="67757013" w:rsidR="000B1122" w:rsidRDefault="009E2770" w:rsidP="000E1E24">
      <w:pPr>
        <w:jc w:val="both"/>
      </w:pPr>
      <w:r>
        <w:t xml:space="preserve">The service would need to run twice weekly on a Friday afternoon at 16:15pm from </w:t>
      </w:r>
      <w:proofErr w:type="spellStart"/>
      <w:r>
        <w:t>StayCity</w:t>
      </w:r>
      <w:proofErr w:type="spellEnd"/>
      <w:r>
        <w:t xml:space="preserve"> Apartments and return to DVLA Longview road visitors car park</w:t>
      </w:r>
      <w:r w:rsidR="0037105E">
        <w:t>. The coach would</w:t>
      </w:r>
      <w:r>
        <w:t xml:space="preserve"> again leave the DVLA visitors car park at 17:30 </w:t>
      </w:r>
      <w:r w:rsidR="005B3827">
        <w:t xml:space="preserve">on a Sunday to return to </w:t>
      </w:r>
      <w:proofErr w:type="spellStart"/>
      <w:r w:rsidR="005B3827">
        <w:t>Stay</w:t>
      </w:r>
      <w:r w:rsidR="00B76AD8">
        <w:t>C</w:t>
      </w:r>
      <w:r w:rsidR="005B3827">
        <w:t>ity</w:t>
      </w:r>
      <w:proofErr w:type="spellEnd"/>
      <w:r w:rsidR="005B3827">
        <w:t xml:space="preserve"> Apartments</w:t>
      </w:r>
      <w:r w:rsidR="0037105E">
        <w:t>.</w:t>
      </w:r>
    </w:p>
    <w:p w14:paraId="03F672D0" w14:textId="035EDE39" w:rsidR="005B3827" w:rsidRDefault="005B3827" w:rsidP="000E1E24">
      <w:pPr>
        <w:jc w:val="both"/>
      </w:pPr>
    </w:p>
    <w:p w14:paraId="697FF2CB" w14:textId="4D43E625" w:rsidR="00F0075A" w:rsidRDefault="00F0075A" w:rsidP="000E1E24">
      <w:pPr>
        <w:pStyle w:val="Heading3"/>
        <w:jc w:val="both"/>
      </w:pPr>
      <w:bookmarkStart w:id="19" w:name="_Toc115686273"/>
      <w:r>
        <w:t>Operational Requirements</w:t>
      </w:r>
      <w:bookmarkEnd w:id="19"/>
    </w:p>
    <w:p w14:paraId="1BFAFCB3" w14:textId="016F1A59" w:rsidR="005B3827" w:rsidRDefault="005B3827" w:rsidP="000E1E24">
      <w:pPr>
        <w:jc w:val="both"/>
      </w:pPr>
      <w:r>
        <w:t xml:space="preserve">We would provide contact </w:t>
      </w:r>
      <w:r w:rsidR="0037105E">
        <w:t xml:space="preserve">details of the contract owner and a lead </w:t>
      </w:r>
      <w:r>
        <w:t>in the team</w:t>
      </w:r>
      <w:r w:rsidR="0037105E">
        <w:t xml:space="preserve"> travelling</w:t>
      </w:r>
      <w:r w:rsidR="00152E21">
        <w:t>,</w:t>
      </w:r>
      <w:r>
        <w:t xml:space="preserve"> to </w:t>
      </w:r>
      <w:r w:rsidR="00152E21">
        <w:t>discuss</w:t>
      </w:r>
      <w:r>
        <w:t xml:space="preserve"> unplanned delays and changes to pick up and drop off point depending on road disruptions.</w:t>
      </w:r>
    </w:p>
    <w:p w14:paraId="521B55C3" w14:textId="7DB5F6BF" w:rsidR="005B3827" w:rsidRDefault="005B3827" w:rsidP="000E1E24">
      <w:pPr>
        <w:jc w:val="both"/>
      </w:pPr>
    </w:p>
    <w:p w14:paraId="48C80695" w14:textId="29290138" w:rsidR="005B3827" w:rsidRDefault="005B3827" w:rsidP="000E1E24">
      <w:pPr>
        <w:jc w:val="both"/>
      </w:pPr>
      <w:r>
        <w:t>Should there be disruptions to the planned service, we would look to receive alternative transport to and from the office as this would cause significant impact to the running of the operations in the Birmingham office.</w:t>
      </w:r>
    </w:p>
    <w:p w14:paraId="25208382" w14:textId="6B61D49C" w:rsidR="005B3827" w:rsidRDefault="005B3827" w:rsidP="000E1E24">
      <w:pPr>
        <w:jc w:val="both"/>
      </w:pPr>
    </w:p>
    <w:p w14:paraId="1363CFF8" w14:textId="77777777" w:rsidR="003958A9" w:rsidRDefault="003958A9" w:rsidP="003958A9">
      <w:pPr>
        <w:tabs>
          <w:tab w:val="left" w:pos="0"/>
        </w:tabs>
        <w:jc w:val="both"/>
        <w:rPr>
          <w:rFonts w:cs="Arial"/>
        </w:rPr>
      </w:pPr>
      <w:r>
        <w:rPr>
          <w:rFonts w:cs="Arial"/>
        </w:rPr>
        <w:t xml:space="preserve">The average weekly number of travellers to date is 14 with the highest recorded so far of 18 and the lowest number of travellers recorded as 6. </w:t>
      </w:r>
    </w:p>
    <w:p w14:paraId="772E1344" w14:textId="77777777" w:rsidR="003958A9" w:rsidRDefault="003958A9" w:rsidP="003958A9">
      <w:pPr>
        <w:tabs>
          <w:tab w:val="left" w:pos="0"/>
        </w:tabs>
        <w:jc w:val="both"/>
        <w:rPr>
          <w:rFonts w:cs="Arial"/>
        </w:rPr>
      </w:pPr>
    </w:p>
    <w:p w14:paraId="3DA5FE0E" w14:textId="77777777" w:rsidR="003958A9" w:rsidRDefault="003958A9" w:rsidP="003958A9">
      <w:pPr>
        <w:tabs>
          <w:tab w:val="left" w:pos="0"/>
        </w:tabs>
        <w:jc w:val="both"/>
        <w:rPr>
          <w:rFonts w:cs="Arial"/>
        </w:rPr>
      </w:pPr>
      <w:r>
        <w:rPr>
          <w:rFonts w:cs="Arial"/>
        </w:rPr>
        <w:t xml:space="preserve">Theoretically, the maximum numbers travelling could be 30 and we would welcome within your tender submission how you can help meet this requirement should it occur (on rare occasions). </w:t>
      </w:r>
    </w:p>
    <w:p w14:paraId="24103DB9" w14:textId="77777777" w:rsidR="003958A9" w:rsidRDefault="003958A9" w:rsidP="003958A9">
      <w:pPr>
        <w:tabs>
          <w:tab w:val="left" w:pos="0"/>
        </w:tabs>
        <w:jc w:val="both"/>
        <w:rPr>
          <w:rFonts w:cs="Arial"/>
        </w:rPr>
      </w:pPr>
      <w:r>
        <w:rPr>
          <w:rFonts w:cs="Arial"/>
        </w:rPr>
        <w:t xml:space="preserve"> </w:t>
      </w:r>
    </w:p>
    <w:p w14:paraId="1E1CA57F" w14:textId="77777777" w:rsidR="003958A9" w:rsidRDefault="003958A9" w:rsidP="003958A9">
      <w:pPr>
        <w:tabs>
          <w:tab w:val="left" w:pos="0"/>
        </w:tabs>
        <w:jc w:val="both"/>
        <w:rPr>
          <w:rFonts w:cs="Arial"/>
        </w:rPr>
      </w:pPr>
      <w:r>
        <w:rPr>
          <w:rFonts w:cs="Arial"/>
        </w:rPr>
        <w:t xml:space="preserve">Therefore, the proposed vehicle should meet the 18 as a minimum with details provided. </w:t>
      </w:r>
    </w:p>
    <w:p w14:paraId="47D54D14" w14:textId="5CFAC2AB" w:rsidR="005B3827" w:rsidRDefault="005B3827" w:rsidP="000E1E24">
      <w:pPr>
        <w:jc w:val="both"/>
      </w:pPr>
    </w:p>
    <w:p w14:paraId="1B0B0220" w14:textId="3FF5B2B5" w:rsidR="005B3827" w:rsidRDefault="00152617" w:rsidP="000E1E24">
      <w:pPr>
        <w:jc w:val="both"/>
      </w:pPr>
      <w:r>
        <w:t xml:space="preserve">Your tender submission should include details around the ability to cope with the transportation of luggage such as large suitcases.  </w:t>
      </w:r>
    </w:p>
    <w:p w14:paraId="43F332C6" w14:textId="1DF3C10A" w:rsidR="009D6258" w:rsidRDefault="009D6258" w:rsidP="000E1E24">
      <w:pPr>
        <w:jc w:val="both"/>
      </w:pPr>
    </w:p>
    <w:p w14:paraId="2B416CE2" w14:textId="4FD5A0D2" w:rsidR="009D6258" w:rsidRDefault="00152617" w:rsidP="000E1E24">
      <w:pPr>
        <w:jc w:val="both"/>
      </w:pPr>
      <w:r>
        <w:t>The vehicle is required t</w:t>
      </w:r>
      <w:r w:rsidR="009D6258">
        <w:t>o have a working toilet facility.</w:t>
      </w:r>
    </w:p>
    <w:p w14:paraId="7B3B3DBB" w14:textId="42A535FF" w:rsidR="009D6258" w:rsidRDefault="009D6258" w:rsidP="000E1E24">
      <w:pPr>
        <w:jc w:val="both"/>
      </w:pPr>
    </w:p>
    <w:p w14:paraId="571555AC" w14:textId="0A1C1503" w:rsidR="009D6258" w:rsidRDefault="00152617" w:rsidP="000E1E24">
      <w:pPr>
        <w:jc w:val="both"/>
      </w:pPr>
      <w:r>
        <w:t xml:space="preserve">The vehicle is required </w:t>
      </w:r>
      <w:r w:rsidR="009D6258">
        <w:t xml:space="preserve">to have air conditioning. </w:t>
      </w:r>
    </w:p>
    <w:p w14:paraId="4095D634" w14:textId="4F477217" w:rsidR="00152E21" w:rsidRDefault="00152E21" w:rsidP="000E1E24">
      <w:pPr>
        <w:jc w:val="both"/>
      </w:pPr>
    </w:p>
    <w:p w14:paraId="02F0B719" w14:textId="35D7B469" w:rsidR="00152E21" w:rsidRDefault="00152E21" w:rsidP="000E1E24">
      <w:pPr>
        <w:jc w:val="both"/>
      </w:pPr>
      <w:r>
        <w:t>As the contract owner we would provide travel plans 4 weeks in advance, to plan for changes to services over a bank holiday period.</w:t>
      </w:r>
    </w:p>
    <w:p w14:paraId="2F30DDA9" w14:textId="00B47B1C" w:rsidR="00214012" w:rsidRDefault="00214012" w:rsidP="000E1E24">
      <w:pPr>
        <w:jc w:val="both"/>
      </w:pPr>
    </w:p>
    <w:p w14:paraId="26E38510" w14:textId="20E37811" w:rsidR="00214012" w:rsidRDefault="00C66725" w:rsidP="000E1E24">
      <w:pPr>
        <w:jc w:val="both"/>
      </w:pPr>
      <w:r>
        <w:t>In order to meet Government Buying Standards (</w:t>
      </w:r>
      <w:r w:rsidRPr="00FE3AD9">
        <w:t>Government Buying Standards for transport 2017 - GOV.UK (www.gov.uk)</w:t>
      </w:r>
      <w:r w:rsidR="00CC6AB3">
        <w:t xml:space="preserve">, </w:t>
      </w:r>
      <w:r w:rsidR="00700C0D">
        <w:t xml:space="preserve">It is a mandatory requirement that the Vehicle meet the Euro 6 standard exhaust emissions, we will </w:t>
      </w:r>
      <w:r w:rsidR="00214012">
        <w:t>require a healthy</w:t>
      </w:r>
      <w:r w:rsidR="00700C0D">
        <w:t xml:space="preserve"> and </w:t>
      </w:r>
      <w:r w:rsidR="00214012">
        <w:t>fuel</w:t>
      </w:r>
      <w:r w:rsidR="00EA1437">
        <w:t>-</w:t>
      </w:r>
      <w:r w:rsidR="00214012">
        <w:t xml:space="preserve">efficient vehicle that is the appropriate size to transport </w:t>
      </w:r>
      <w:r w:rsidR="003958A9">
        <w:t xml:space="preserve">passenger numbers as indicated </w:t>
      </w:r>
      <w:r w:rsidR="00214012">
        <w:t>on a</w:t>
      </w:r>
      <w:r w:rsidR="00FF02FC">
        <w:t xml:space="preserve"> </w:t>
      </w:r>
      <w:r w:rsidR="00214012">
        <w:t>weekly basis.</w:t>
      </w:r>
      <w:r w:rsidR="00EA1437">
        <w:t xml:space="preserve">  The </w:t>
      </w:r>
      <w:r w:rsidR="00214012">
        <w:t xml:space="preserve">Vehicle </w:t>
      </w:r>
      <w:r w:rsidR="00EA1437">
        <w:t xml:space="preserve">must </w:t>
      </w:r>
      <w:r w:rsidR="00214012">
        <w:t>be in</w:t>
      </w:r>
      <w:r w:rsidR="00EA1437">
        <w:t xml:space="preserve"> a</w:t>
      </w:r>
      <w:r w:rsidR="00214012">
        <w:t xml:space="preserve"> good working order.</w:t>
      </w:r>
    </w:p>
    <w:p w14:paraId="5C100914" w14:textId="77777777" w:rsidR="00EA1437" w:rsidRDefault="00EA1437" w:rsidP="000E1E24">
      <w:pPr>
        <w:jc w:val="both"/>
      </w:pPr>
    </w:p>
    <w:p w14:paraId="00D358CE" w14:textId="77777777" w:rsidR="00EA1437" w:rsidRDefault="00214012" w:rsidP="000E1E24">
      <w:pPr>
        <w:jc w:val="both"/>
      </w:pPr>
      <w:r>
        <w:t>We require the coach to be on time for the quoted departure time and driver to be friendly with a customer service focused approach.</w:t>
      </w:r>
      <w:r w:rsidR="00EA1437">
        <w:t xml:space="preserve">  </w:t>
      </w:r>
    </w:p>
    <w:p w14:paraId="45FCE232" w14:textId="77777777" w:rsidR="00EA1437" w:rsidRDefault="00EA1437" w:rsidP="000B1122"/>
    <w:p w14:paraId="50FAEE27" w14:textId="707BCEE9" w:rsidR="00214012" w:rsidRDefault="00EA1437" w:rsidP="000E1E24">
      <w:pPr>
        <w:pStyle w:val="Heading3"/>
        <w:jc w:val="both"/>
      </w:pPr>
      <w:bookmarkStart w:id="20" w:name="_Toc115686274"/>
      <w:r>
        <w:t>Performance Monitoring</w:t>
      </w:r>
      <w:bookmarkEnd w:id="20"/>
      <w:r w:rsidR="00214012">
        <w:t xml:space="preserve"> </w:t>
      </w:r>
    </w:p>
    <w:p w14:paraId="53B6E46F" w14:textId="52C1CEF6" w:rsidR="004504B3" w:rsidRDefault="004504B3" w:rsidP="000E1E24">
      <w:pPr>
        <w:jc w:val="both"/>
      </w:pPr>
      <w:r>
        <w:t>The performance measures to be monitored over the period of the contract will be:</w:t>
      </w:r>
    </w:p>
    <w:p w14:paraId="702DA435" w14:textId="77777777" w:rsidR="00EA1437" w:rsidRDefault="00EA1437" w:rsidP="000E1E24">
      <w:pPr>
        <w:jc w:val="both"/>
      </w:pPr>
    </w:p>
    <w:p w14:paraId="2CD488FF" w14:textId="77777777" w:rsidR="00EA1437" w:rsidRPr="00EA1437" w:rsidRDefault="004504B3" w:rsidP="000E1E24">
      <w:pPr>
        <w:pStyle w:val="ListParagraph"/>
        <w:numPr>
          <w:ilvl w:val="0"/>
          <w:numId w:val="26"/>
        </w:numPr>
        <w:jc w:val="both"/>
        <w:rPr>
          <w:rFonts w:ascii="Arial" w:hAnsi="Arial" w:cs="Arial"/>
          <w:sz w:val="24"/>
          <w:szCs w:val="24"/>
        </w:rPr>
      </w:pPr>
      <w:r w:rsidRPr="00EA1437">
        <w:rPr>
          <w:rFonts w:ascii="Arial" w:hAnsi="Arial" w:cs="Arial"/>
          <w:sz w:val="24"/>
          <w:szCs w:val="24"/>
        </w:rPr>
        <w:lastRenderedPageBreak/>
        <w:t>Punctuality / timeliness of pick up</w:t>
      </w:r>
      <w:r w:rsidR="00836DDA" w:rsidRPr="00EA1437">
        <w:rPr>
          <w:rFonts w:ascii="Arial" w:hAnsi="Arial" w:cs="Arial"/>
          <w:sz w:val="24"/>
          <w:szCs w:val="24"/>
        </w:rPr>
        <w:t xml:space="preserve"> and departure</w:t>
      </w:r>
    </w:p>
    <w:p w14:paraId="59BCB53A" w14:textId="4FB7258B" w:rsidR="004504B3" w:rsidRPr="00EA1437" w:rsidRDefault="004504B3" w:rsidP="000E1E24">
      <w:pPr>
        <w:pStyle w:val="ListParagraph"/>
        <w:jc w:val="both"/>
        <w:rPr>
          <w:rFonts w:ascii="Arial" w:hAnsi="Arial" w:cs="Arial"/>
          <w:sz w:val="24"/>
          <w:szCs w:val="24"/>
        </w:rPr>
      </w:pPr>
    </w:p>
    <w:p w14:paraId="4C40C0A6" w14:textId="2971B80E" w:rsidR="004504B3" w:rsidRPr="00EA1437" w:rsidRDefault="004504B3" w:rsidP="000E1E24">
      <w:pPr>
        <w:pStyle w:val="ListParagraph"/>
        <w:numPr>
          <w:ilvl w:val="0"/>
          <w:numId w:val="26"/>
        </w:numPr>
        <w:jc w:val="both"/>
        <w:rPr>
          <w:rFonts w:ascii="Arial" w:hAnsi="Arial" w:cs="Arial"/>
          <w:sz w:val="24"/>
          <w:szCs w:val="24"/>
        </w:rPr>
      </w:pPr>
      <w:r w:rsidRPr="00EA1437">
        <w:rPr>
          <w:rFonts w:ascii="Arial" w:hAnsi="Arial" w:cs="Arial"/>
          <w:sz w:val="24"/>
          <w:szCs w:val="24"/>
        </w:rPr>
        <w:t>Approach to customer service – helping individuals with their luggage loading where appropriate.</w:t>
      </w:r>
    </w:p>
    <w:p w14:paraId="0AAEC921" w14:textId="77777777" w:rsidR="00EA1437" w:rsidRPr="00EA1437" w:rsidRDefault="00EA1437" w:rsidP="000E1E24">
      <w:pPr>
        <w:jc w:val="both"/>
        <w:rPr>
          <w:rFonts w:cs="Arial"/>
          <w:sz w:val="28"/>
          <w:szCs w:val="22"/>
        </w:rPr>
      </w:pPr>
    </w:p>
    <w:p w14:paraId="35A59D19" w14:textId="4E1B77D1" w:rsidR="00836DDA" w:rsidRPr="00EA1437" w:rsidRDefault="00836DDA" w:rsidP="000E1E24">
      <w:pPr>
        <w:pStyle w:val="ListParagraph"/>
        <w:numPr>
          <w:ilvl w:val="0"/>
          <w:numId w:val="26"/>
        </w:numPr>
        <w:jc w:val="both"/>
        <w:rPr>
          <w:rFonts w:ascii="Arial" w:hAnsi="Arial" w:cs="Arial"/>
          <w:sz w:val="24"/>
          <w:szCs w:val="24"/>
        </w:rPr>
      </w:pPr>
      <w:r w:rsidRPr="00EA1437">
        <w:rPr>
          <w:rFonts w:ascii="Arial" w:hAnsi="Arial" w:cs="Arial"/>
          <w:sz w:val="24"/>
          <w:szCs w:val="24"/>
        </w:rPr>
        <w:t xml:space="preserve">A good standard of vehicle provided that meets the requirements above. </w:t>
      </w:r>
    </w:p>
    <w:p w14:paraId="234DD374" w14:textId="18377404" w:rsidR="003F7E1C" w:rsidRDefault="003F7E1C" w:rsidP="00237E4B">
      <w:pPr>
        <w:tabs>
          <w:tab w:val="left" w:pos="-180"/>
        </w:tabs>
        <w:ind w:hanging="180"/>
        <w:rPr>
          <w:rFonts w:cs="Arial"/>
        </w:rPr>
      </w:pPr>
    </w:p>
    <w:p w14:paraId="226A76A0" w14:textId="77777777" w:rsidR="00572F00" w:rsidRDefault="00572F00" w:rsidP="00237E4B">
      <w:pPr>
        <w:tabs>
          <w:tab w:val="left" w:pos="-180"/>
        </w:tabs>
        <w:ind w:hanging="180"/>
        <w:rPr>
          <w:rFonts w:cs="Arial"/>
        </w:rPr>
      </w:pPr>
    </w:p>
    <w:p w14:paraId="7BB5CB39" w14:textId="77777777" w:rsidR="00171330" w:rsidRPr="00C03742" w:rsidRDefault="003B029F" w:rsidP="003F7E1C">
      <w:pPr>
        <w:tabs>
          <w:tab w:val="left" w:pos="-180"/>
        </w:tabs>
        <w:spacing w:after="120"/>
        <w:ind w:left="-181"/>
        <w:rPr>
          <w:rFonts w:cs="Arial"/>
          <w:b/>
        </w:rPr>
      </w:pPr>
      <w:r w:rsidRPr="00C03742">
        <w:rPr>
          <w:rFonts w:cs="Arial"/>
          <w:b/>
        </w:rPr>
        <w:t xml:space="preserve">6.1 </w:t>
      </w:r>
      <w:r w:rsidR="0070600A" w:rsidRPr="00C03742">
        <w:rPr>
          <w:rFonts w:cs="Arial"/>
          <w:b/>
        </w:rPr>
        <w:t>Social Value Considerations</w:t>
      </w:r>
    </w:p>
    <w:p w14:paraId="43DC3696" w14:textId="3398ECBB" w:rsidR="00BD4691" w:rsidRPr="00071ED8" w:rsidRDefault="00BD4691" w:rsidP="00BD4691">
      <w:pPr>
        <w:tabs>
          <w:tab w:val="left" w:pos="-180"/>
        </w:tabs>
        <w:ind w:left="-180"/>
        <w:rPr>
          <w:rFonts w:eastAsia="Calibri" w:cs="Arial"/>
          <w:iCs/>
          <w:szCs w:val="24"/>
          <w:lang w:eastAsia="en-GB"/>
        </w:rPr>
      </w:pPr>
      <w:bookmarkStart w:id="21" w:name="_Hlk87971088"/>
      <w:r w:rsidRPr="00071ED8">
        <w:rPr>
          <w:rFonts w:eastAsia="Calibri" w:cs="Arial"/>
          <w:iCs/>
          <w:szCs w:val="24"/>
          <w:lang w:eastAsia="en-GB"/>
        </w:rPr>
        <w:t>The Social Value Act (2012) require</w:t>
      </w:r>
      <w:r w:rsidR="00BC7CC7">
        <w:rPr>
          <w:rFonts w:eastAsia="Calibri" w:cs="Arial"/>
          <w:iCs/>
          <w:szCs w:val="24"/>
          <w:lang w:eastAsia="en-GB"/>
        </w:rPr>
        <w:t>s</w:t>
      </w:r>
      <w:r w:rsidRPr="00071ED8">
        <w:rPr>
          <w:rFonts w:eastAsia="Calibri" w:cs="Arial"/>
          <w:iCs/>
          <w:szCs w:val="24"/>
          <w:lang w:eastAsia="en-GB"/>
        </w:rPr>
        <w:t xml:space="preserve"> contracting authorities to consider social</w:t>
      </w:r>
    </w:p>
    <w:p w14:paraId="3DA66D1D" w14:textId="3F63EE1C" w:rsidR="008B772A" w:rsidRDefault="00BD4691" w:rsidP="00BD4691">
      <w:pPr>
        <w:tabs>
          <w:tab w:val="left" w:pos="-180"/>
        </w:tabs>
        <w:ind w:left="-180"/>
        <w:rPr>
          <w:rFonts w:eastAsia="Calibri" w:cs="Arial"/>
          <w:iCs/>
          <w:szCs w:val="24"/>
          <w:lang w:eastAsia="en-GB"/>
        </w:rPr>
      </w:pPr>
      <w:r w:rsidRPr="00071ED8">
        <w:rPr>
          <w:rFonts w:eastAsia="Calibri" w:cs="Arial"/>
          <w:iCs/>
          <w:szCs w:val="24"/>
          <w:lang w:eastAsia="en-GB"/>
        </w:rPr>
        <w:t>value when procuring services</w:t>
      </w:r>
      <w:r>
        <w:rPr>
          <w:rFonts w:eastAsia="Calibri" w:cs="Arial"/>
          <w:iCs/>
          <w:szCs w:val="24"/>
          <w:lang w:eastAsia="en-GB"/>
        </w:rPr>
        <w:t xml:space="preserve">, by </w:t>
      </w:r>
      <w:proofErr w:type="gramStart"/>
      <w:r w:rsidRPr="007316A2">
        <w:rPr>
          <w:rFonts w:eastAsia="Calibri" w:cs="Arial"/>
          <w:iCs/>
          <w:szCs w:val="24"/>
          <w:lang w:eastAsia="en-GB"/>
        </w:rPr>
        <w:t>taking into account</w:t>
      </w:r>
      <w:proofErr w:type="gramEnd"/>
      <w:r w:rsidRPr="007316A2">
        <w:rPr>
          <w:rFonts w:eastAsia="Calibri" w:cs="Arial"/>
          <w:iCs/>
          <w:szCs w:val="24"/>
          <w:lang w:eastAsia="en-GB"/>
        </w:rPr>
        <w:t xml:space="preserve"> the additional social benefits that can be achieved in the delivery of its contracts</w:t>
      </w:r>
      <w:r w:rsidRPr="00071ED8">
        <w:rPr>
          <w:rFonts w:eastAsia="Calibri" w:cs="Arial"/>
          <w:iCs/>
          <w:szCs w:val="24"/>
          <w:lang w:eastAsia="en-GB"/>
        </w:rPr>
        <w:t xml:space="preserve">. </w:t>
      </w:r>
      <w:r w:rsidR="008B772A" w:rsidRPr="008B772A">
        <w:rPr>
          <w:rFonts w:cs="Arial"/>
          <w:color w:val="0B0C0C"/>
          <w:sz w:val="29"/>
          <w:szCs w:val="29"/>
          <w:shd w:val="clear" w:color="auto" w:fill="FFFFFF"/>
        </w:rPr>
        <w:t xml:space="preserve"> </w:t>
      </w:r>
      <w:r w:rsidR="008B772A" w:rsidRPr="008B772A">
        <w:rPr>
          <w:rFonts w:eastAsia="Calibri" w:cs="Arial"/>
          <w:iCs/>
          <w:szCs w:val="24"/>
          <w:lang w:eastAsia="en-GB"/>
        </w:rPr>
        <w:t>It has been identified that Procurement Policy Note 06/20 – taking account of social value in the award of central government contracts</w:t>
      </w:r>
      <w:r w:rsidR="00B13CBE">
        <w:rPr>
          <w:rFonts w:eastAsia="Calibri" w:cs="Arial"/>
          <w:iCs/>
          <w:szCs w:val="24"/>
          <w:lang w:eastAsia="en-GB"/>
        </w:rPr>
        <w:t xml:space="preserve"> applies to this procurement</w:t>
      </w:r>
      <w:r w:rsidR="008B772A" w:rsidRPr="008B772A">
        <w:rPr>
          <w:rFonts w:eastAsia="Calibri" w:cs="Arial"/>
          <w:iCs/>
          <w:szCs w:val="24"/>
          <w:lang w:eastAsia="en-GB"/>
        </w:rPr>
        <w:t xml:space="preserve">. </w:t>
      </w:r>
    </w:p>
    <w:p w14:paraId="143ED254" w14:textId="77777777" w:rsidR="008B772A" w:rsidRDefault="008B772A" w:rsidP="00BD4691">
      <w:pPr>
        <w:tabs>
          <w:tab w:val="left" w:pos="-180"/>
        </w:tabs>
        <w:ind w:left="-180"/>
        <w:rPr>
          <w:rFonts w:eastAsia="Calibri" w:cs="Arial"/>
          <w:iCs/>
          <w:szCs w:val="24"/>
          <w:lang w:eastAsia="en-GB"/>
        </w:rPr>
      </w:pPr>
    </w:p>
    <w:p w14:paraId="7226ED9C" w14:textId="1F0D70A3" w:rsidR="00BD4691" w:rsidRDefault="008B772A" w:rsidP="00BD4691">
      <w:pPr>
        <w:tabs>
          <w:tab w:val="left" w:pos="-180"/>
        </w:tabs>
        <w:ind w:left="-180"/>
        <w:rPr>
          <w:rFonts w:eastAsia="Calibri" w:cs="Arial"/>
          <w:iCs/>
          <w:szCs w:val="24"/>
          <w:lang w:eastAsia="en-GB"/>
        </w:rPr>
      </w:pPr>
      <w:r>
        <w:rPr>
          <w:rFonts w:eastAsia="Calibri" w:cs="Arial"/>
          <w:iCs/>
          <w:szCs w:val="24"/>
          <w:lang w:eastAsia="en-GB"/>
        </w:rPr>
        <w:t xml:space="preserve">Using policy outcomes aligned with Government’s priorities, </w:t>
      </w:r>
      <w:r w:rsidRPr="007316A2">
        <w:rPr>
          <w:rFonts w:eastAsia="Calibri" w:cs="Arial"/>
          <w:iCs/>
          <w:szCs w:val="24"/>
          <w:lang w:eastAsia="en-GB"/>
        </w:rPr>
        <w:t>a weighting of</w:t>
      </w:r>
      <w:r w:rsidR="00A71321">
        <w:rPr>
          <w:rFonts w:eastAsia="Calibri" w:cs="Arial"/>
          <w:iCs/>
          <w:szCs w:val="24"/>
          <w:lang w:eastAsia="en-GB"/>
        </w:rPr>
        <w:t xml:space="preserve"> 10% </w:t>
      </w:r>
      <w:r w:rsidRPr="007316A2">
        <w:rPr>
          <w:rFonts w:eastAsia="Calibri" w:cs="Arial"/>
          <w:iCs/>
          <w:szCs w:val="24"/>
          <w:lang w:eastAsia="en-GB"/>
        </w:rPr>
        <w:t xml:space="preserve">of the </w:t>
      </w:r>
      <w:r w:rsidRPr="00A53C0C">
        <w:rPr>
          <w:rFonts w:eastAsia="Calibri" w:cs="Arial"/>
          <w:iCs/>
          <w:szCs w:val="24"/>
          <w:lang w:eastAsia="en-GB"/>
        </w:rPr>
        <w:t xml:space="preserve">overall </w:t>
      </w:r>
      <w:r>
        <w:rPr>
          <w:rFonts w:eastAsia="Calibri" w:cs="Arial"/>
          <w:iCs/>
          <w:szCs w:val="24"/>
          <w:lang w:eastAsia="en-GB"/>
        </w:rPr>
        <w:t>score for this requirement</w:t>
      </w:r>
      <w:r w:rsidRPr="00A53C0C">
        <w:rPr>
          <w:rFonts w:eastAsia="Calibri" w:cs="Arial"/>
          <w:iCs/>
          <w:szCs w:val="24"/>
          <w:lang w:eastAsia="en-GB"/>
        </w:rPr>
        <w:t xml:space="preserve"> </w:t>
      </w:r>
      <w:r>
        <w:rPr>
          <w:rFonts w:eastAsia="Calibri" w:cs="Arial"/>
          <w:iCs/>
          <w:szCs w:val="24"/>
          <w:lang w:eastAsia="en-GB"/>
        </w:rPr>
        <w:t>is</w:t>
      </w:r>
      <w:r w:rsidRPr="007316A2">
        <w:rPr>
          <w:rFonts w:eastAsia="Calibri" w:cs="Arial"/>
          <w:b/>
          <w:bCs/>
          <w:iCs/>
          <w:szCs w:val="24"/>
          <w:lang w:eastAsia="en-GB"/>
        </w:rPr>
        <w:t xml:space="preserve"> </w:t>
      </w:r>
      <w:r w:rsidRPr="007316A2">
        <w:rPr>
          <w:rFonts w:eastAsia="Calibri" w:cs="Arial"/>
          <w:iCs/>
          <w:szCs w:val="24"/>
          <w:lang w:eastAsia="en-GB"/>
        </w:rPr>
        <w:t>dedicated to social value criteria</w:t>
      </w:r>
      <w:r>
        <w:rPr>
          <w:rFonts w:eastAsia="Calibri" w:cs="Arial"/>
          <w:iCs/>
          <w:szCs w:val="24"/>
          <w:lang w:eastAsia="en-GB"/>
        </w:rPr>
        <w:t>.</w:t>
      </w:r>
      <w:r w:rsidR="00BD4691">
        <w:rPr>
          <w:rFonts w:eastAsia="Calibri" w:cs="Arial"/>
          <w:iCs/>
          <w:szCs w:val="24"/>
          <w:lang w:eastAsia="en-GB"/>
        </w:rPr>
        <w:t xml:space="preserve"> </w:t>
      </w:r>
    </w:p>
    <w:p w14:paraId="5A7660B2" w14:textId="77777777" w:rsidR="00BD4691" w:rsidRDefault="00BD4691" w:rsidP="00BD4691">
      <w:pPr>
        <w:tabs>
          <w:tab w:val="left" w:pos="-180"/>
        </w:tabs>
        <w:ind w:left="-180"/>
        <w:rPr>
          <w:rFonts w:eastAsia="Calibri" w:cs="Arial"/>
          <w:iCs/>
          <w:szCs w:val="24"/>
          <w:lang w:eastAsia="en-GB"/>
        </w:rPr>
      </w:pPr>
    </w:p>
    <w:p w14:paraId="0A688394" w14:textId="2C6317E9" w:rsidR="00BD4691" w:rsidRDefault="00BD4691" w:rsidP="00BD4691">
      <w:pPr>
        <w:tabs>
          <w:tab w:val="left" w:pos="-180"/>
        </w:tabs>
        <w:ind w:left="-180"/>
        <w:rPr>
          <w:rFonts w:eastAsia="Calibri" w:cs="Arial"/>
          <w:iCs/>
          <w:szCs w:val="24"/>
          <w:lang w:eastAsia="en-GB"/>
        </w:rPr>
      </w:pPr>
      <w:r>
        <w:rPr>
          <w:rFonts w:eastAsia="Calibri" w:cs="Arial"/>
          <w:iCs/>
          <w:szCs w:val="24"/>
          <w:lang w:eastAsia="en-GB"/>
        </w:rPr>
        <w:t>The social value theme for this requirement is</w:t>
      </w:r>
      <w:r w:rsidR="00A71321">
        <w:rPr>
          <w:rFonts w:eastAsia="Calibri" w:cs="Arial"/>
          <w:iCs/>
          <w:szCs w:val="24"/>
          <w:lang w:eastAsia="en-GB"/>
        </w:rPr>
        <w:t xml:space="preserve"> Fighting Climate change </w:t>
      </w:r>
      <w:r>
        <w:rPr>
          <w:rFonts w:eastAsia="Calibri" w:cs="Arial"/>
          <w:iCs/>
          <w:szCs w:val="24"/>
          <w:lang w:eastAsia="en-GB"/>
        </w:rPr>
        <w:t>which requires Tenderers to demonstrate how, in the delivery of this contract, they can assist the DVLA in delivering the policy outcome</w:t>
      </w:r>
      <w:r w:rsidR="00A71321">
        <w:rPr>
          <w:rFonts w:eastAsia="Calibri" w:cs="Arial"/>
          <w:iCs/>
          <w:szCs w:val="24"/>
          <w:lang w:eastAsia="en-GB"/>
        </w:rPr>
        <w:t xml:space="preserve"> of Effective stewardship of the environment. </w:t>
      </w:r>
      <w:r>
        <w:rPr>
          <w:rFonts w:eastAsia="Calibri" w:cs="Arial"/>
          <w:iCs/>
          <w:szCs w:val="24"/>
          <w:lang w:eastAsia="en-GB"/>
        </w:rPr>
        <w:t xml:space="preserve"> </w:t>
      </w:r>
    </w:p>
    <w:p w14:paraId="668C825B" w14:textId="77777777" w:rsidR="00BD4691" w:rsidRDefault="00BD4691" w:rsidP="00BD4691">
      <w:pPr>
        <w:tabs>
          <w:tab w:val="left" w:pos="-180"/>
        </w:tabs>
        <w:ind w:left="-180"/>
        <w:rPr>
          <w:rFonts w:eastAsia="Calibri" w:cs="Arial"/>
          <w:iCs/>
          <w:szCs w:val="24"/>
          <w:lang w:eastAsia="en-GB"/>
        </w:rPr>
      </w:pPr>
    </w:p>
    <w:p w14:paraId="78BAA4B8" w14:textId="2CC67CE3" w:rsidR="00BD4691" w:rsidRDefault="00BD4691" w:rsidP="00BD4691">
      <w:pPr>
        <w:tabs>
          <w:tab w:val="left" w:pos="-180"/>
        </w:tabs>
        <w:ind w:left="-180"/>
        <w:rPr>
          <w:rFonts w:eastAsia="Calibri" w:cs="Arial"/>
          <w:iCs/>
          <w:szCs w:val="24"/>
          <w:lang w:eastAsia="en-GB"/>
        </w:rPr>
      </w:pPr>
      <w:r>
        <w:rPr>
          <w:rFonts w:eastAsia="Calibri" w:cs="Arial"/>
          <w:iCs/>
          <w:szCs w:val="24"/>
          <w:lang w:eastAsia="en-GB"/>
        </w:rPr>
        <w:t xml:space="preserve">The full evaluation process is outlined in </w:t>
      </w:r>
      <w:r w:rsidRPr="00836DDA">
        <w:rPr>
          <w:rFonts w:eastAsia="Calibri" w:cs="Arial"/>
          <w:b/>
          <w:bCs/>
          <w:iCs/>
          <w:szCs w:val="24"/>
          <w:lang w:eastAsia="en-GB"/>
        </w:rPr>
        <w:t>Section</w:t>
      </w:r>
      <w:r w:rsidR="00836DDA" w:rsidRPr="00836DDA">
        <w:rPr>
          <w:rFonts w:eastAsia="Calibri" w:cs="Arial"/>
          <w:b/>
          <w:bCs/>
          <w:iCs/>
          <w:szCs w:val="24"/>
          <w:lang w:eastAsia="en-GB"/>
        </w:rPr>
        <w:t xml:space="preserve"> 13 </w:t>
      </w:r>
      <w:r w:rsidRPr="00836DDA">
        <w:rPr>
          <w:rFonts w:eastAsia="Calibri" w:cs="Arial"/>
          <w:iCs/>
          <w:szCs w:val="24"/>
          <w:lang w:eastAsia="en-GB"/>
        </w:rPr>
        <w:t xml:space="preserve">and the required social value criteria are detailed in </w:t>
      </w:r>
      <w:r w:rsidRPr="002F4BE7">
        <w:rPr>
          <w:rFonts w:eastAsia="Calibri" w:cs="Arial"/>
          <w:b/>
          <w:bCs/>
          <w:iCs/>
          <w:szCs w:val="24"/>
          <w:lang w:eastAsia="en-GB"/>
        </w:rPr>
        <w:t>Annex 1</w:t>
      </w:r>
      <w:r w:rsidR="00836DDA" w:rsidRPr="00836DDA">
        <w:rPr>
          <w:rFonts w:eastAsia="Calibri" w:cs="Arial"/>
          <w:b/>
          <w:bCs/>
          <w:iCs/>
          <w:szCs w:val="24"/>
          <w:lang w:eastAsia="en-GB"/>
        </w:rPr>
        <w:t>.</w:t>
      </w:r>
    </w:p>
    <w:p w14:paraId="2F094212" w14:textId="054C9602" w:rsidR="00FB0927" w:rsidRDefault="00FB0927" w:rsidP="00FB0927">
      <w:bookmarkStart w:id="22" w:name="_Toc177969172"/>
      <w:bookmarkStart w:id="23" w:name="_Toc180380671"/>
      <w:bookmarkEnd w:id="21"/>
    </w:p>
    <w:p w14:paraId="662390C8" w14:textId="77777777" w:rsidR="00FB0927" w:rsidRPr="00FB0927" w:rsidRDefault="00FB0927" w:rsidP="00FB0927"/>
    <w:p w14:paraId="1430A373" w14:textId="26346BB5" w:rsidR="00F0075A" w:rsidRDefault="00237E4B" w:rsidP="00700C0D">
      <w:pPr>
        <w:pStyle w:val="Heading2"/>
        <w:tabs>
          <w:tab w:val="clear" w:pos="0"/>
          <w:tab w:val="left" w:pos="-180"/>
        </w:tabs>
        <w:spacing w:before="0"/>
        <w:ind w:hanging="181"/>
      </w:pPr>
      <w:bookmarkStart w:id="24" w:name="_Toc115686275"/>
      <w:r w:rsidRPr="00F0075A">
        <w:t xml:space="preserve">7. </w:t>
      </w:r>
      <w:r w:rsidR="001A236D" w:rsidRPr="00F0075A">
        <w:t>Quality Assurance Requirements</w:t>
      </w:r>
      <w:bookmarkEnd w:id="22"/>
      <w:bookmarkEnd w:id="23"/>
      <w:bookmarkEnd w:id="24"/>
      <w:r w:rsidR="001A236D" w:rsidRPr="00F0075A">
        <w:t xml:space="preserve"> </w:t>
      </w:r>
      <w:r w:rsidR="001A236D" w:rsidRPr="00F0075A">
        <w:tab/>
      </w:r>
    </w:p>
    <w:p w14:paraId="3ED00615" w14:textId="693EB862" w:rsidR="00700C0D" w:rsidRPr="00700C0D" w:rsidRDefault="00700C0D" w:rsidP="00700C0D">
      <w:pPr>
        <w:rPr>
          <w:rFonts w:eastAsia="Calibri"/>
          <w:lang w:eastAsia="en-GB"/>
        </w:rPr>
      </w:pPr>
      <w:r w:rsidRPr="00700C0D">
        <w:rPr>
          <w:rFonts w:eastAsia="Calibri"/>
          <w:lang w:eastAsia="en-GB"/>
        </w:rPr>
        <w:t xml:space="preserve">It is desirable </w:t>
      </w:r>
      <w:r>
        <w:rPr>
          <w:rFonts w:eastAsia="Calibri"/>
          <w:lang w:eastAsia="en-GB"/>
        </w:rPr>
        <w:t xml:space="preserve">that the supplier has ISO9001 Certification or equivalent. </w:t>
      </w:r>
    </w:p>
    <w:p w14:paraId="2DA83BFE" w14:textId="77777777" w:rsidR="00700C0D" w:rsidRPr="00700C0D" w:rsidRDefault="00700C0D" w:rsidP="00700C0D"/>
    <w:p w14:paraId="4358D627" w14:textId="4EA7BDFE" w:rsidR="00021DCA" w:rsidRPr="00E05D49" w:rsidRDefault="000F2E21" w:rsidP="00F0075A">
      <w:pPr>
        <w:pStyle w:val="Heading2"/>
        <w:ind w:hanging="142"/>
      </w:pPr>
      <w:bookmarkStart w:id="25" w:name="_Toc115686276"/>
      <w:r>
        <w:t xml:space="preserve">8. </w:t>
      </w:r>
      <w:r w:rsidR="006F21BC">
        <w:t>Other Requirements</w:t>
      </w:r>
      <w:bookmarkEnd w:id="25"/>
    </w:p>
    <w:p w14:paraId="32E538C5" w14:textId="3D218F2E" w:rsidR="00850DC5" w:rsidRDefault="00850DC5">
      <w:pPr>
        <w:rPr>
          <w:rFonts w:cs="Arial"/>
          <w:b/>
        </w:rPr>
      </w:pPr>
    </w:p>
    <w:p w14:paraId="4F0172A7" w14:textId="420AC99C" w:rsidR="006F21BC" w:rsidRPr="006D72D3" w:rsidRDefault="003B029F" w:rsidP="00F62CA8">
      <w:pPr>
        <w:pStyle w:val="Heading3"/>
      </w:pPr>
      <w:bookmarkStart w:id="26" w:name="_Toc115686277"/>
      <w:r>
        <w:t xml:space="preserve">8.1 </w:t>
      </w:r>
      <w:r w:rsidR="006F21BC" w:rsidRPr="006D72D3">
        <w:t>Information Assurance</w:t>
      </w:r>
      <w:bookmarkEnd w:id="26"/>
      <w:r w:rsidR="006F21BC" w:rsidRPr="006D72D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D72D3" w:rsidRPr="002A67E8" w14:paraId="0D83B028" w14:textId="77777777" w:rsidTr="00416B3F">
        <w:trPr>
          <w:trHeight w:val="983"/>
        </w:trPr>
        <w:tc>
          <w:tcPr>
            <w:tcW w:w="9350" w:type="dxa"/>
          </w:tcPr>
          <w:p w14:paraId="22000ADC" w14:textId="77777777" w:rsidR="00550AF6" w:rsidRPr="001A2B92" w:rsidRDefault="00550AF6" w:rsidP="00550AF6">
            <w:pPr>
              <w:rPr>
                <w:rFonts w:cs="Arial"/>
              </w:rPr>
            </w:pPr>
            <w:r w:rsidRPr="002A67E8">
              <w:rPr>
                <w:rFonts w:cs="Arial"/>
                <w:b/>
              </w:rPr>
              <w:t>Information Supply Chain</w:t>
            </w:r>
          </w:p>
          <w:p w14:paraId="76AD5A6F" w14:textId="77777777" w:rsidR="00550AF6" w:rsidRPr="001A2B92" w:rsidRDefault="00550AF6" w:rsidP="00550AF6">
            <w:pPr>
              <w:rPr>
                <w:rFonts w:cs="Arial"/>
              </w:rPr>
            </w:pPr>
            <w:r w:rsidRPr="001A2B92">
              <w:rPr>
                <w:rFonts w:cs="Arial"/>
              </w:rPr>
              <w:t xml:space="preserve">Tenderers are required to confirm how DVLA Data will be securely managed at each stage of the Information Supply Chain.  This applies to both </w:t>
            </w:r>
            <w:r>
              <w:rPr>
                <w:rFonts w:cs="Arial"/>
              </w:rPr>
              <w:t>Supplier</w:t>
            </w:r>
            <w:r w:rsidRPr="001A2B92">
              <w:rPr>
                <w:rFonts w:cs="Arial"/>
              </w:rPr>
              <w:t xml:space="preserve">s and </w:t>
            </w:r>
            <w:r>
              <w:rPr>
                <w:rFonts w:cs="Arial"/>
              </w:rPr>
              <w:t>S</w:t>
            </w:r>
            <w:r w:rsidRPr="001A2B92">
              <w:rPr>
                <w:rFonts w:cs="Arial"/>
              </w:rPr>
              <w:t>ub</w:t>
            </w:r>
            <w:r>
              <w:rPr>
                <w:rFonts w:cs="Arial"/>
              </w:rPr>
              <w:t>c</w:t>
            </w:r>
            <w:r w:rsidRPr="001A2B92">
              <w:rPr>
                <w:rFonts w:cs="Arial"/>
              </w:rPr>
              <w:t>ontractors.  Retention schedules will need to be defined and agreed prior to award of contract.</w:t>
            </w:r>
          </w:p>
          <w:p w14:paraId="73733D39" w14:textId="77777777" w:rsidR="00550AF6" w:rsidRDefault="00550AF6" w:rsidP="00550AF6">
            <w:pPr>
              <w:rPr>
                <w:rFonts w:cs="Arial"/>
                <w:b/>
              </w:rPr>
            </w:pPr>
          </w:p>
          <w:p w14:paraId="270098F0" w14:textId="77777777" w:rsidR="00550AF6" w:rsidRPr="001A2B92" w:rsidRDefault="00550AF6" w:rsidP="00550AF6">
            <w:pPr>
              <w:rPr>
                <w:rFonts w:cs="Arial"/>
              </w:rPr>
            </w:pPr>
            <w:r w:rsidRPr="00423A1B">
              <w:rPr>
                <w:rFonts w:cs="Arial"/>
                <w:b/>
              </w:rPr>
              <w:t>Processing Personal Data</w:t>
            </w:r>
          </w:p>
          <w:p w14:paraId="5CF7F1F2" w14:textId="77777777" w:rsidR="00550AF6" w:rsidRDefault="00550AF6" w:rsidP="00550AF6">
            <w:pPr>
              <w:rPr>
                <w:rFonts w:cs="Arial"/>
                <w:iCs/>
              </w:rPr>
            </w:pPr>
            <w:r w:rsidRPr="00423A1B">
              <w:rPr>
                <w:rFonts w:cs="Arial"/>
                <w:iCs/>
              </w:rPr>
              <w:t xml:space="preserve">Please note that the </w:t>
            </w:r>
            <w:r w:rsidRPr="00423A1B">
              <w:rPr>
                <w:rFonts w:cs="Arial"/>
              </w:rPr>
              <w:t>successful tenderer as part of the contract</w:t>
            </w:r>
            <w:r w:rsidRPr="00423A1B">
              <w:rPr>
                <w:rFonts w:cs="Arial"/>
                <w:iCs/>
              </w:rPr>
              <w:t xml:space="preserve"> agrees to comply with all applicable requirements of </w:t>
            </w:r>
            <w:r>
              <w:rPr>
                <w:rFonts w:cs="Arial"/>
                <w:iCs/>
              </w:rPr>
              <w:t>UK Data Protection L</w:t>
            </w:r>
            <w:r w:rsidRPr="00423A1B">
              <w:rPr>
                <w:rFonts w:cs="Arial"/>
                <w:iCs/>
              </w:rPr>
              <w:t>egislation</w:t>
            </w:r>
            <w:r>
              <w:rPr>
                <w:rFonts w:cs="Arial"/>
                <w:iCs/>
              </w:rPr>
              <w:t xml:space="preserve"> (including UK GDPR)</w:t>
            </w:r>
            <w:r w:rsidRPr="00423A1B">
              <w:rPr>
                <w:rFonts w:cs="Arial"/>
                <w:iCs/>
              </w:rPr>
              <w:t xml:space="preserve"> and all applicable Law about the processing of personal data and privacy.</w:t>
            </w:r>
          </w:p>
          <w:p w14:paraId="2F09CB0C" w14:textId="77777777" w:rsidR="00550AF6" w:rsidRPr="00423A1B" w:rsidRDefault="00550AF6" w:rsidP="00550AF6">
            <w:pPr>
              <w:rPr>
                <w:rFonts w:cs="Arial"/>
              </w:rPr>
            </w:pPr>
          </w:p>
          <w:p w14:paraId="25BF680C" w14:textId="77777777" w:rsidR="00550AF6" w:rsidRPr="001A2B92" w:rsidRDefault="00550AF6" w:rsidP="00550AF6">
            <w:pPr>
              <w:autoSpaceDE w:val="0"/>
              <w:autoSpaceDN w:val="0"/>
              <w:adjustRightInd w:val="0"/>
              <w:rPr>
                <w:rFonts w:cs="Arial"/>
              </w:rPr>
            </w:pPr>
            <w:r w:rsidRPr="00423A1B">
              <w:rPr>
                <w:rFonts w:cs="Arial"/>
                <w:b/>
                <w:bCs/>
                <w:szCs w:val="24"/>
                <w:lang w:eastAsia="en-GB"/>
              </w:rPr>
              <w:t xml:space="preserve">Schedule of Processing, Personal </w:t>
            </w:r>
            <w:proofErr w:type="gramStart"/>
            <w:r w:rsidRPr="00423A1B">
              <w:rPr>
                <w:rFonts w:cs="Arial"/>
                <w:b/>
                <w:bCs/>
                <w:szCs w:val="24"/>
                <w:lang w:eastAsia="en-GB"/>
              </w:rPr>
              <w:t>Data</w:t>
            </w:r>
            <w:proofErr w:type="gramEnd"/>
            <w:r w:rsidRPr="00423A1B">
              <w:rPr>
                <w:rFonts w:cs="Arial"/>
                <w:b/>
                <w:bCs/>
                <w:szCs w:val="24"/>
                <w:lang w:eastAsia="en-GB"/>
              </w:rPr>
              <w:t xml:space="preserve"> and Data</w:t>
            </w:r>
            <w:r w:rsidRPr="00423A1B">
              <w:rPr>
                <w:rFonts w:cs="Arial"/>
                <w:b/>
                <w:bCs/>
                <w:color w:val="00488D"/>
                <w:szCs w:val="24"/>
                <w:lang w:eastAsia="en-GB"/>
              </w:rPr>
              <w:t xml:space="preserve"> </w:t>
            </w:r>
          </w:p>
          <w:p w14:paraId="3B076249" w14:textId="77777777" w:rsidR="00550AF6" w:rsidRDefault="00550AF6" w:rsidP="00550AF6">
            <w:pPr>
              <w:autoSpaceDE w:val="0"/>
              <w:autoSpaceDN w:val="0"/>
              <w:adjustRightInd w:val="0"/>
              <w:rPr>
                <w:rFonts w:cs="Arial"/>
              </w:rPr>
            </w:pPr>
            <w:r w:rsidRPr="00423A1B">
              <w:rPr>
                <w:rFonts w:cs="Arial"/>
              </w:rPr>
              <w:t xml:space="preserve">The processing of personal data has been identified as part of this requirement. </w:t>
            </w:r>
            <w:r>
              <w:rPr>
                <w:rFonts w:cs="Arial"/>
              </w:rPr>
              <w:t>Please refer to the Terms and Conditions of this contract for full details of the</w:t>
            </w:r>
            <w:r w:rsidRPr="00423A1B">
              <w:rPr>
                <w:rFonts w:cs="Arial"/>
              </w:rPr>
              <w:t xml:space="preserve"> instructions to be followed when processing data.</w:t>
            </w:r>
          </w:p>
          <w:p w14:paraId="255260C4" w14:textId="77777777" w:rsidR="00550AF6" w:rsidRPr="00050FBE" w:rsidRDefault="00550AF6" w:rsidP="00550AF6">
            <w:pPr>
              <w:autoSpaceDE w:val="0"/>
              <w:autoSpaceDN w:val="0"/>
              <w:adjustRightInd w:val="0"/>
              <w:rPr>
                <w:rFonts w:cs="Arial"/>
                <w:bCs/>
                <w:color w:val="00488D"/>
                <w:szCs w:val="24"/>
                <w:lang w:eastAsia="en-GB"/>
              </w:rPr>
            </w:pPr>
          </w:p>
          <w:p w14:paraId="6456F54D" w14:textId="77777777" w:rsidR="00550AF6" w:rsidRPr="00A33728" w:rsidRDefault="00550AF6" w:rsidP="00550AF6">
            <w:pPr>
              <w:rPr>
                <w:rFonts w:cs="Arial"/>
                <w:b/>
              </w:rPr>
            </w:pPr>
            <w:r w:rsidRPr="00A33728">
              <w:rPr>
                <w:rFonts w:cs="Arial"/>
                <w:b/>
              </w:rPr>
              <w:t xml:space="preserve">Offshoring of Government Data </w:t>
            </w:r>
          </w:p>
          <w:p w14:paraId="770D6A5A" w14:textId="77777777" w:rsidR="00550AF6" w:rsidRPr="002206D8" w:rsidRDefault="00550AF6" w:rsidP="00550AF6">
            <w:pPr>
              <w:rPr>
                <w:rFonts w:cs="Arial"/>
              </w:rPr>
            </w:pPr>
            <w:r w:rsidRPr="002206D8">
              <w:rPr>
                <w:rFonts w:cs="Arial"/>
              </w:rPr>
              <w:t xml:space="preserve">Government policy is that data it holds should be protected appropriately regardless of location. </w:t>
            </w:r>
          </w:p>
          <w:p w14:paraId="58B607AA" w14:textId="77777777" w:rsidR="00550AF6" w:rsidRPr="002206D8" w:rsidRDefault="00550AF6" w:rsidP="00550AF6">
            <w:pPr>
              <w:rPr>
                <w:rFonts w:cs="Arial"/>
              </w:rPr>
            </w:pPr>
          </w:p>
          <w:p w14:paraId="5A50E018" w14:textId="77777777" w:rsidR="00550AF6" w:rsidRPr="002206D8" w:rsidRDefault="00550AF6" w:rsidP="00550AF6">
            <w:pPr>
              <w:rPr>
                <w:rFonts w:cs="Arial"/>
              </w:rPr>
            </w:pPr>
            <w:r w:rsidRPr="002206D8">
              <w:rPr>
                <w:rFonts w:cs="Arial"/>
              </w:rPr>
              <w:t xml:space="preserve">Offshoring is defined as “Any arrangement where the performance of any part of the services or a solution under a contract may occur outside the UK for domestic (UK) consumption.” </w:t>
            </w:r>
          </w:p>
          <w:p w14:paraId="6BB1E2AA" w14:textId="77777777" w:rsidR="00550AF6" w:rsidRPr="002206D8" w:rsidRDefault="00550AF6" w:rsidP="00550AF6">
            <w:pPr>
              <w:rPr>
                <w:rFonts w:cs="Arial"/>
              </w:rPr>
            </w:pPr>
          </w:p>
          <w:p w14:paraId="22518DD1" w14:textId="77777777" w:rsidR="00550AF6" w:rsidRPr="002206D8" w:rsidRDefault="00550AF6" w:rsidP="00550AF6">
            <w:pPr>
              <w:rPr>
                <w:rFonts w:cs="Arial"/>
              </w:rPr>
            </w:pPr>
            <w:r w:rsidRPr="002206D8">
              <w:rPr>
                <w:rFonts w:cs="Arial"/>
              </w:rPr>
              <w:t>When offshoring is described, the focus is typically on the physical location where data is hosted (such as where are the data centres located).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2DBA60B8" w14:textId="77777777" w:rsidR="00550AF6" w:rsidRPr="002206D8" w:rsidRDefault="00550AF6" w:rsidP="00550AF6">
            <w:pPr>
              <w:rPr>
                <w:rFonts w:cs="Arial"/>
              </w:rPr>
            </w:pPr>
          </w:p>
          <w:p w14:paraId="621D4BDB" w14:textId="77777777" w:rsidR="00550AF6" w:rsidRPr="002206D8" w:rsidRDefault="00550AF6" w:rsidP="00550AF6">
            <w:pPr>
              <w:rPr>
                <w:rFonts w:cs="Arial"/>
              </w:rPr>
            </w:pPr>
            <w:r w:rsidRPr="002206D8">
              <w:rPr>
                <w:rFonts w:cs="Arial"/>
              </w:rPr>
              <w:t xml:space="preserve">Tenderers must indicate in their response whether any DVLA data supplied as part of the contract, would be offshored. If so, tenderers must confirm the location(s) including the location of any </w:t>
            </w:r>
            <w:r>
              <w:rPr>
                <w:rFonts w:cs="Arial"/>
              </w:rPr>
              <w:t xml:space="preserve">business continuity, </w:t>
            </w:r>
            <w:r w:rsidRPr="002206D8">
              <w:rPr>
                <w:rFonts w:cs="Arial"/>
              </w:rPr>
              <w:t>disaster recovery and technical support staff.</w:t>
            </w:r>
          </w:p>
          <w:p w14:paraId="18F408AC" w14:textId="77777777" w:rsidR="00550AF6" w:rsidRPr="002206D8" w:rsidRDefault="00550AF6" w:rsidP="00550AF6">
            <w:pPr>
              <w:rPr>
                <w:rFonts w:cs="Arial"/>
              </w:rPr>
            </w:pPr>
          </w:p>
          <w:p w14:paraId="64FD687A" w14:textId="77777777" w:rsidR="00550AF6" w:rsidRPr="002206D8" w:rsidRDefault="00550AF6" w:rsidP="00550AF6">
            <w:pPr>
              <w:rPr>
                <w:rFonts w:cs="Arial"/>
              </w:rPr>
            </w:pPr>
            <w:r w:rsidRPr="002206D8">
              <w:rPr>
                <w:rFonts w:cs="Arial"/>
              </w:rPr>
              <w:t>All Central Government Departments and Agencies are required to seek approval for any proposed offshoring activity</w:t>
            </w:r>
            <w:r>
              <w:rPr>
                <w:rFonts w:cs="Arial"/>
              </w:rPr>
              <w:t xml:space="preserve">, </w:t>
            </w:r>
            <w:r w:rsidRPr="002206D8">
              <w:rPr>
                <w:rFonts w:cs="Arial"/>
              </w:rPr>
              <w:t xml:space="preserve">which ensures that information held offshore is appropriately managed and that pan-government risks are identified, </w:t>
            </w:r>
            <w:proofErr w:type="gramStart"/>
            <w:r w:rsidRPr="002206D8">
              <w:rPr>
                <w:rFonts w:cs="Arial"/>
              </w:rPr>
              <w:t>tracked</w:t>
            </w:r>
            <w:proofErr w:type="gramEnd"/>
            <w:r w:rsidRPr="002206D8">
              <w:rPr>
                <w:rFonts w:cs="Arial"/>
              </w:rPr>
              <w:t xml:space="preserve"> and managed, where appropriate. </w:t>
            </w:r>
          </w:p>
          <w:p w14:paraId="689E00C9" w14:textId="77777777" w:rsidR="00550AF6" w:rsidRPr="002206D8" w:rsidRDefault="00550AF6" w:rsidP="00550AF6">
            <w:pPr>
              <w:rPr>
                <w:rFonts w:cs="Arial"/>
              </w:rPr>
            </w:pPr>
          </w:p>
          <w:p w14:paraId="10911183" w14:textId="77777777" w:rsidR="00550AF6" w:rsidRPr="002206D8" w:rsidRDefault="00550AF6" w:rsidP="00550AF6">
            <w:pPr>
              <w:rPr>
                <w:rFonts w:cs="Arial"/>
              </w:rPr>
            </w:pPr>
            <w:r>
              <w:rPr>
                <w:rFonts w:cs="Arial"/>
              </w:rPr>
              <w:t>I</w:t>
            </w:r>
            <w:r w:rsidRPr="002206D8">
              <w:rPr>
                <w:rFonts w:cs="Arial"/>
              </w:rPr>
              <w:t xml:space="preserve">n the event that the successful tenderer proposes to offshore any DVLA Data as part of the contract, they would be required to provide details about the processing to be carried out offshore, the privacy risks and the security controls in place to protect the data. If the intention is to store the information in a cloud environment outside the UK, the </w:t>
            </w:r>
            <w:r>
              <w:rPr>
                <w:rFonts w:cs="Arial"/>
              </w:rPr>
              <w:t>successful t</w:t>
            </w:r>
            <w:r w:rsidRPr="002206D8">
              <w:rPr>
                <w:rFonts w:cs="Arial"/>
              </w:rPr>
              <w:t xml:space="preserve">enderer will also need to confirm the extent to which the environment complies with the cloud security principles. This information would be used to submit the offshoring proposal for approval. </w:t>
            </w:r>
          </w:p>
          <w:p w14:paraId="288B9299" w14:textId="5AAF30BE" w:rsidR="006D72D3" w:rsidRPr="00550AF6" w:rsidRDefault="00550AF6" w:rsidP="002D0CB5">
            <w:pPr>
              <w:rPr>
                <w:rFonts w:cs="Arial"/>
              </w:rPr>
            </w:pPr>
            <w:r w:rsidRPr="002206D8">
              <w:rPr>
                <w:rFonts w:cs="Arial"/>
              </w:rPr>
              <w:t xml:space="preserve">Any request to offshore must receive clearance prior to the commencement of any data </w:t>
            </w:r>
            <w:r>
              <w:rPr>
                <w:rFonts w:cs="Arial"/>
              </w:rPr>
              <w:t>processing</w:t>
            </w:r>
            <w:r w:rsidRPr="002206D8">
              <w:rPr>
                <w:rFonts w:cs="Arial"/>
              </w:rPr>
              <w:t xml:space="preserve"> activity.</w:t>
            </w:r>
          </w:p>
        </w:tc>
      </w:tr>
    </w:tbl>
    <w:p w14:paraId="1009A755" w14:textId="77777777" w:rsidR="006D72D3" w:rsidRDefault="006D72D3" w:rsidP="006F21BC">
      <w:pPr>
        <w:rPr>
          <w:rFonts w:cs="Arial"/>
        </w:rPr>
      </w:pPr>
    </w:p>
    <w:p w14:paraId="5D650F37" w14:textId="1B6CDB8D" w:rsidR="006E228F" w:rsidRDefault="003B029F" w:rsidP="00F62CA8">
      <w:pPr>
        <w:pStyle w:val="Heading3"/>
      </w:pPr>
      <w:bookmarkStart w:id="27" w:name="_Toc115686278"/>
      <w:r>
        <w:t xml:space="preserve">8.2 </w:t>
      </w:r>
      <w:r w:rsidR="006E228F">
        <w:t>Cyber</w:t>
      </w:r>
      <w:r w:rsidR="006E228F" w:rsidRPr="003D4D09">
        <w:t xml:space="preserve"> Security</w:t>
      </w:r>
      <w:bookmarkEnd w:id="27"/>
    </w:p>
    <w:p w14:paraId="36BF3409" w14:textId="6C98A028" w:rsidR="00DD6474" w:rsidRPr="006D72D3" w:rsidRDefault="00733314" w:rsidP="006E228F">
      <w:pPr>
        <w:rPr>
          <w:rFonts w:cs="Arial"/>
          <w:b/>
        </w:rPr>
      </w:pPr>
      <w:r>
        <w:rPr>
          <w:rFonts w:cs="Arial"/>
        </w:rPr>
        <w:t xml:space="preserve">Not Applicable for this contract. </w:t>
      </w:r>
    </w:p>
    <w:p w14:paraId="603C1B87" w14:textId="77777777" w:rsidR="006E228F" w:rsidRPr="003D4D09" w:rsidRDefault="006E228F" w:rsidP="006E228F">
      <w:pPr>
        <w:rPr>
          <w:rFonts w:cs="Arial"/>
          <w:b/>
        </w:rPr>
      </w:pPr>
    </w:p>
    <w:p w14:paraId="6862E202" w14:textId="77777777" w:rsidR="00E801C7" w:rsidRDefault="00E801C7">
      <w:pPr>
        <w:rPr>
          <w:b/>
        </w:rPr>
      </w:pPr>
      <w:r>
        <w:br w:type="page"/>
      </w:r>
    </w:p>
    <w:p w14:paraId="09D579F6" w14:textId="4AB3A237" w:rsidR="006E228F" w:rsidRDefault="003B029F" w:rsidP="00F62CA8">
      <w:pPr>
        <w:pStyle w:val="Heading3"/>
      </w:pPr>
      <w:bookmarkStart w:id="28" w:name="_Toc115686279"/>
      <w:r>
        <w:lastRenderedPageBreak/>
        <w:t xml:space="preserve">8.3 </w:t>
      </w:r>
      <w:r w:rsidR="006E228F" w:rsidRPr="004A144C">
        <w:t>Data Sharing</w:t>
      </w:r>
      <w:bookmarkEnd w:id="28"/>
    </w:p>
    <w:p w14:paraId="691F7AF6" w14:textId="77777777" w:rsidR="00416B3F" w:rsidRPr="00C53AEA" w:rsidRDefault="00416B3F" w:rsidP="00C53AEA">
      <w:pPr>
        <w:rPr>
          <w:rFonts w:cs="Arial"/>
          <w:highlight w:val="yellow"/>
        </w:rPr>
      </w:pPr>
    </w:p>
    <w:tbl>
      <w:tblPr>
        <w:tblStyle w:val="TableGrid"/>
        <w:tblW w:w="0" w:type="auto"/>
        <w:tblLook w:val="04A0" w:firstRow="1" w:lastRow="0" w:firstColumn="1" w:lastColumn="0" w:noHBand="0" w:noVBand="1"/>
      </w:tblPr>
      <w:tblGrid>
        <w:gridCol w:w="9350"/>
      </w:tblGrid>
      <w:tr w:rsidR="000E1CA5" w14:paraId="4432AF1F" w14:textId="77777777" w:rsidTr="00220165">
        <w:trPr>
          <w:trHeight w:val="5711"/>
        </w:trPr>
        <w:tc>
          <w:tcPr>
            <w:tcW w:w="9350" w:type="dxa"/>
          </w:tcPr>
          <w:p w14:paraId="42C3572F" w14:textId="77777777" w:rsidR="000E1CA5" w:rsidRDefault="000E1CA5" w:rsidP="000E1CA5">
            <w:pPr>
              <w:rPr>
                <w:rFonts w:cs="Arial"/>
              </w:rPr>
            </w:pPr>
            <w:r w:rsidRPr="006152B5">
              <w:rPr>
                <w:rFonts w:cs="Arial"/>
              </w:rPr>
              <w:t xml:space="preserve">DVLA’s Contract Owner will work with the successful tenderer to implement any information sharing or data sharing procedures and associated DVLA requirements that may be needed </w:t>
            </w:r>
            <w:r>
              <w:rPr>
                <w:rFonts w:cs="Arial"/>
              </w:rPr>
              <w:t>at any point during the lifecycle of the</w:t>
            </w:r>
            <w:r w:rsidRPr="006152B5">
              <w:rPr>
                <w:rFonts w:cs="Arial"/>
              </w:rPr>
              <w:t xml:space="preserve"> contract.  </w:t>
            </w:r>
          </w:p>
          <w:p w14:paraId="5AF479EB" w14:textId="77777777" w:rsidR="000E1CA5" w:rsidRPr="006152B5" w:rsidRDefault="000E1CA5" w:rsidP="000E1CA5">
            <w:pPr>
              <w:rPr>
                <w:rFonts w:cs="Arial"/>
                <w:sz w:val="22"/>
                <w:lang w:eastAsia="en-GB"/>
              </w:rPr>
            </w:pPr>
          </w:p>
          <w:p w14:paraId="6FF61006" w14:textId="74F094B0" w:rsidR="000E1CA5" w:rsidRDefault="000E1CA5" w:rsidP="000E1CA5">
            <w:pPr>
              <w:rPr>
                <w:rFonts w:cs="Arial"/>
              </w:rPr>
            </w:pPr>
            <w:r w:rsidRPr="006152B5">
              <w:rPr>
                <w:rFonts w:cs="Arial"/>
              </w:rPr>
              <w:t>Information or data sharing procedures will need to be formally assessed and approved by DVLA through the Data Sharing Clearance Process</w:t>
            </w:r>
            <w:r>
              <w:rPr>
                <w:rFonts w:cs="Arial"/>
              </w:rPr>
              <w:t xml:space="preserve">, managed by </w:t>
            </w:r>
            <w:r w:rsidR="007230CD">
              <w:rPr>
                <w:rFonts w:cs="Arial"/>
              </w:rPr>
              <w:t xml:space="preserve">the </w:t>
            </w:r>
            <w:r>
              <w:rPr>
                <w:rFonts w:cs="Arial"/>
              </w:rPr>
              <w:t>Data Sharing Strategy &amp; Compliance team (DSSC)</w:t>
            </w:r>
            <w:r w:rsidRPr="006152B5">
              <w:rPr>
                <w:rFonts w:cs="Arial"/>
              </w:rPr>
              <w:t xml:space="preserve">.  </w:t>
            </w:r>
          </w:p>
          <w:p w14:paraId="4DD1A659" w14:textId="77777777" w:rsidR="000E1CA5" w:rsidRDefault="000E1CA5" w:rsidP="000E1CA5">
            <w:pPr>
              <w:rPr>
                <w:rFonts w:cs="Arial"/>
              </w:rPr>
            </w:pPr>
          </w:p>
          <w:p w14:paraId="7EE77B05" w14:textId="05436CAD" w:rsidR="000E1CA5" w:rsidRDefault="000E1CA5" w:rsidP="000E1CA5">
            <w:pPr>
              <w:rPr>
                <w:rFonts w:cs="Arial"/>
              </w:rPr>
            </w:pPr>
            <w:r w:rsidRPr="006152B5">
              <w:rPr>
                <w:rFonts w:cs="Arial"/>
              </w:rPr>
              <w:t xml:space="preserve">The </w:t>
            </w:r>
            <w:r w:rsidR="00874C87">
              <w:rPr>
                <w:rFonts w:cs="Arial"/>
              </w:rPr>
              <w:t>Supplier</w:t>
            </w:r>
            <w:r w:rsidRPr="006152B5">
              <w:rPr>
                <w:rFonts w:cs="Arial"/>
              </w:rPr>
              <w:t xml:space="preserve"> will submit any requirements for information / data sharing via the Contract Owner to the DVLA who will consider the changes through this Data Sharing Clearance process.  Any proposals shall be considered and if approved an implementation plan will be formally offered to and accepted by both the DVLA and the </w:t>
            </w:r>
            <w:r w:rsidR="00874C87">
              <w:rPr>
                <w:rFonts w:cs="Arial"/>
              </w:rPr>
              <w:t>Supplier</w:t>
            </w:r>
            <w:r w:rsidRPr="006152B5">
              <w:rPr>
                <w:rFonts w:cs="Arial"/>
              </w:rPr>
              <w:t xml:space="preserve"> before commencement. </w:t>
            </w:r>
          </w:p>
          <w:p w14:paraId="11677517" w14:textId="77777777" w:rsidR="000E1CA5" w:rsidRDefault="000E1CA5" w:rsidP="000E1CA5">
            <w:pPr>
              <w:rPr>
                <w:rFonts w:cs="Arial"/>
              </w:rPr>
            </w:pPr>
          </w:p>
          <w:p w14:paraId="2F03E9F2" w14:textId="2F03F223" w:rsidR="000E1CA5" w:rsidRPr="00AF7B04" w:rsidRDefault="000E1CA5" w:rsidP="00992869">
            <w:pPr>
              <w:rPr>
                <w:rFonts w:cs="Arial"/>
                <w:b/>
              </w:rPr>
            </w:pPr>
            <w:r w:rsidRPr="006152B5">
              <w:rPr>
                <w:rFonts w:cs="Arial"/>
              </w:rPr>
              <w:t xml:space="preserve">This approvals process is designed to assess and identify additional measures and safeguards that may be required to protect data to those already stated in this </w:t>
            </w:r>
            <w:r w:rsidR="005A1487">
              <w:rPr>
                <w:rFonts w:cs="Arial"/>
              </w:rPr>
              <w:t>specification</w:t>
            </w:r>
            <w:r w:rsidRPr="006152B5">
              <w:rPr>
                <w:rFonts w:cs="Arial"/>
              </w:rPr>
              <w:t xml:space="preserve"> document.</w:t>
            </w:r>
          </w:p>
        </w:tc>
      </w:tr>
    </w:tbl>
    <w:p w14:paraId="677519AB" w14:textId="77777777" w:rsidR="000E1CA5" w:rsidRDefault="000E1CA5" w:rsidP="00992869">
      <w:pPr>
        <w:rPr>
          <w:rFonts w:cs="Arial"/>
        </w:rPr>
      </w:pPr>
    </w:p>
    <w:p w14:paraId="1266940F" w14:textId="7493A732" w:rsidR="006F21BC" w:rsidRDefault="003B029F" w:rsidP="00F62CA8">
      <w:pPr>
        <w:pStyle w:val="Heading3"/>
      </w:pPr>
      <w:bookmarkStart w:id="29" w:name="_Toc115686280"/>
      <w:r>
        <w:t xml:space="preserve">8.4 </w:t>
      </w:r>
      <w:r w:rsidR="006F21BC" w:rsidRPr="006D72D3">
        <w:t>Sustainability</w:t>
      </w:r>
      <w:bookmarkEnd w:id="29"/>
    </w:p>
    <w:p w14:paraId="42248A96" w14:textId="5A41F730" w:rsidR="0044039E" w:rsidRPr="00220165" w:rsidRDefault="00B05FE7" w:rsidP="0044039E">
      <w:pPr>
        <w:rPr>
          <w:rFonts w:cs="Arial"/>
          <w:szCs w:val="24"/>
        </w:rPr>
      </w:pPr>
      <w:r>
        <w:rPr>
          <w:rFonts w:cs="Arial"/>
          <w:szCs w:val="24"/>
        </w:rPr>
        <w:t>T</w:t>
      </w:r>
      <w:r w:rsidR="0044039E" w:rsidRPr="00220165">
        <w:rPr>
          <w:rFonts w:cs="Arial"/>
          <w:szCs w:val="24"/>
        </w:rPr>
        <w:t>he DVLA is comm</w:t>
      </w:r>
      <w:r w:rsidR="0044039E">
        <w:rPr>
          <w:rFonts w:cs="Arial"/>
          <w:szCs w:val="24"/>
        </w:rPr>
        <w:t xml:space="preserve">itted to reducing any negative </w:t>
      </w:r>
      <w:r w:rsidR="0044039E" w:rsidRPr="00220165">
        <w:rPr>
          <w:rFonts w:cs="Arial"/>
          <w:szCs w:val="24"/>
        </w:rPr>
        <w:t xml:space="preserve">impacts produced by our activities, </w:t>
      </w:r>
      <w:proofErr w:type="gramStart"/>
      <w:r w:rsidR="0044039E" w:rsidRPr="00220165">
        <w:rPr>
          <w:rFonts w:cs="Arial"/>
          <w:szCs w:val="24"/>
        </w:rPr>
        <w:t>products</w:t>
      </w:r>
      <w:proofErr w:type="gramEnd"/>
      <w:r w:rsidR="0044039E" w:rsidRPr="00220165">
        <w:rPr>
          <w:rFonts w:cs="Arial"/>
          <w:szCs w:val="24"/>
        </w:rPr>
        <w:t xml:space="preserve"> and services. This aligns to the Government</w:t>
      </w:r>
      <w:r w:rsidR="0044039E">
        <w:rPr>
          <w:rFonts w:cs="Arial"/>
          <w:szCs w:val="24"/>
        </w:rPr>
        <w:t>’s</w:t>
      </w:r>
      <w:r w:rsidR="0044039E" w:rsidRPr="00220165">
        <w:rPr>
          <w:rFonts w:cs="Arial"/>
          <w:szCs w:val="24"/>
        </w:rPr>
        <w:t xml:space="preserve"> Greening Commitment which states we must: “Continue to buy more sustainable and efficient products and services with the aim of achieving the best long-term, overall value for money for society.”</w:t>
      </w:r>
    </w:p>
    <w:p w14:paraId="0EE58432" w14:textId="77777777" w:rsidR="0044039E" w:rsidRPr="00220165" w:rsidRDefault="0044039E" w:rsidP="0044039E">
      <w:pPr>
        <w:rPr>
          <w:rFonts w:cs="Arial"/>
          <w:szCs w:val="24"/>
        </w:rPr>
      </w:pPr>
    </w:p>
    <w:p w14:paraId="160D34A1" w14:textId="77777777" w:rsidR="00B05FE7" w:rsidRDefault="00B05FE7" w:rsidP="0044039E">
      <w:pPr>
        <w:rPr>
          <w:rFonts w:cs="Arial"/>
          <w:szCs w:val="24"/>
        </w:rPr>
      </w:pPr>
      <w:r>
        <w:rPr>
          <w:rFonts w:cs="Arial"/>
          <w:szCs w:val="24"/>
        </w:rPr>
        <w:t>DVLA is</w:t>
      </w:r>
      <w:r w:rsidR="0044039E">
        <w:rPr>
          <w:rFonts w:cs="Arial"/>
          <w:szCs w:val="24"/>
        </w:rPr>
        <w:t xml:space="preserve"> certified to </w:t>
      </w:r>
      <w:r w:rsidR="0044039E" w:rsidRPr="00220165">
        <w:rPr>
          <w:rFonts w:cs="Arial"/>
          <w:szCs w:val="24"/>
        </w:rPr>
        <w:t xml:space="preserve">ISO 14001:2015 </w:t>
      </w:r>
      <w:r>
        <w:rPr>
          <w:rFonts w:cs="Arial"/>
          <w:szCs w:val="24"/>
        </w:rPr>
        <w:t>and more information is available in our Environmental Policy at:</w:t>
      </w:r>
    </w:p>
    <w:p w14:paraId="13A8BC63" w14:textId="7E68C5C2" w:rsidR="0044039E" w:rsidRDefault="0044039E" w:rsidP="0044039E">
      <w:pPr>
        <w:rPr>
          <w:rStyle w:val="Hyperlink"/>
          <w:rFonts w:cs="Arial"/>
          <w:szCs w:val="24"/>
        </w:rPr>
      </w:pPr>
      <w:r w:rsidRPr="00FE3AD9">
        <w:rPr>
          <w:rFonts w:cs="Arial"/>
          <w:szCs w:val="24"/>
        </w:rPr>
        <w:t>https://www.gov.uk/government/publications/dvlas-environmental-policy</w:t>
      </w:r>
    </w:p>
    <w:p w14:paraId="2E866E11" w14:textId="7639478E" w:rsidR="00281072" w:rsidRDefault="00281072" w:rsidP="0044039E">
      <w:pPr>
        <w:rPr>
          <w:rStyle w:val="Hyperlink"/>
          <w:rFonts w:cs="Arial"/>
          <w:szCs w:val="24"/>
        </w:rPr>
      </w:pPr>
    </w:p>
    <w:p w14:paraId="781C8031" w14:textId="25395F1F" w:rsidR="00281072" w:rsidRPr="00686FB3" w:rsidRDefault="00281072" w:rsidP="00281072">
      <w:pPr>
        <w:pStyle w:val="PlainText"/>
        <w:rPr>
          <w:rFonts w:ascii="Arial" w:hAnsi="Arial" w:cs="Arial"/>
          <w:b/>
          <w:color w:val="000000"/>
          <w:sz w:val="24"/>
          <w:szCs w:val="24"/>
        </w:rPr>
      </w:pPr>
      <w:bookmarkStart w:id="30" w:name="_Hlk113282474"/>
      <w:r w:rsidRPr="00686FB3">
        <w:rPr>
          <w:rFonts w:ascii="Arial" w:eastAsia="Times New Roman" w:hAnsi="Arial" w:cs="Arial"/>
          <w:bCs/>
          <w:sz w:val="24"/>
          <w:szCs w:val="24"/>
        </w:rPr>
        <w:t xml:space="preserve">The DVLA require the Supplier to confirm their understanding and </w:t>
      </w:r>
      <w:r>
        <w:rPr>
          <w:rFonts w:ascii="Arial" w:eastAsia="Times New Roman" w:hAnsi="Arial" w:cs="Arial"/>
          <w:bCs/>
          <w:sz w:val="24"/>
          <w:szCs w:val="24"/>
        </w:rPr>
        <w:t xml:space="preserve">acceptance of each point </w:t>
      </w:r>
      <w:r w:rsidRPr="00281072">
        <w:rPr>
          <w:rFonts w:ascii="Arial" w:eastAsia="Times New Roman" w:hAnsi="Arial" w:cs="Arial"/>
          <w:b/>
          <w:sz w:val="24"/>
          <w:szCs w:val="24"/>
        </w:rPr>
        <w:t>8.4.</w:t>
      </w:r>
      <w:r>
        <w:rPr>
          <w:rFonts w:ascii="Arial" w:eastAsia="Times New Roman" w:hAnsi="Arial" w:cs="Arial"/>
          <w:b/>
          <w:sz w:val="24"/>
          <w:szCs w:val="24"/>
        </w:rPr>
        <w:t>1</w:t>
      </w:r>
      <w:r w:rsidRPr="00893076">
        <w:rPr>
          <w:rFonts w:ascii="Arial" w:eastAsia="Times New Roman" w:hAnsi="Arial" w:cs="Arial"/>
          <w:b/>
          <w:sz w:val="24"/>
          <w:szCs w:val="24"/>
        </w:rPr>
        <w:t xml:space="preserve"> – </w:t>
      </w:r>
      <w:r>
        <w:rPr>
          <w:rFonts w:ascii="Arial" w:eastAsia="Times New Roman" w:hAnsi="Arial" w:cs="Arial"/>
          <w:b/>
          <w:sz w:val="24"/>
          <w:szCs w:val="24"/>
        </w:rPr>
        <w:t>8.4.</w:t>
      </w:r>
      <w:r w:rsidR="00083B2C">
        <w:rPr>
          <w:rFonts w:ascii="Arial" w:eastAsia="Times New Roman" w:hAnsi="Arial" w:cs="Arial"/>
          <w:b/>
          <w:sz w:val="24"/>
          <w:szCs w:val="24"/>
        </w:rPr>
        <w:t>5</w:t>
      </w:r>
      <w:r w:rsidRPr="00686FB3">
        <w:rPr>
          <w:rFonts w:ascii="Arial" w:eastAsia="Times New Roman" w:hAnsi="Arial" w:cs="Arial"/>
          <w:bCs/>
          <w:sz w:val="24"/>
          <w:szCs w:val="24"/>
        </w:rPr>
        <w:t xml:space="preserve"> and supply information if it has been requested</w:t>
      </w:r>
      <w:r w:rsidRPr="00686FB3">
        <w:rPr>
          <w:rFonts w:ascii="Arial" w:eastAsia="Times New Roman" w:hAnsi="Arial" w:cs="Arial"/>
          <w:sz w:val="24"/>
          <w:szCs w:val="24"/>
        </w:rPr>
        <w:t>.</w:t>
      </w:r>
    </w:p>
    <w:p w14:paraId="786EC81D" w14:textId="77777777" w:rsidR="00281072" w:rsidRPr="00686FB3" w:rsidRDefault="00281072" w:rsidP="00281072">
      <w:pPr>
        <w:pStyle w:val="BodyTextIndent3"/>
        <w:spacing w:after="0"/>
        <w:ind w:left="567"/>
        <w:rPr>
          <w:rFonts w:cs="Arial"/>
          <w:b/>
          <w:color w:val="000000"/>
          <w:sz w:val="24"/>
          <w:szCs w:val="24"/>
        </w:rPr>
      </w:pPr>
    </w:p>
    <w:p w14:paraId="4D000B87" w14:textId="617FEF70" w:rsidR="00281072" w:rsidRPr="00686FB3" w:rsidRDefault="00281072" w:rsidP="00281072">
      <w:pPr>
        <w:pStyle w:val="BodyTextIndent3"/>
        <w:spacing w:after="0"/>
        <w:ind w:left="0"/>
        <w:rPr>
          <w:rFonts w:cs="Arial"/>
          <w:b/>
          <w:color w:val="000000"/>
          <w:sz w:val="24"/>
          <w:szCs w:val="24"/>
        </w:rPr>
      </w:pPr>
      <w:r>
        <w:rPr>
          <w:rFonts w:cs="Arial"/>
          <w:b/>
          <w:color w:val="000000"/>
          <w:sz w:val="24"/>
          <w:szCs w:val="24"/>
        </w:rPr>
        <w:t>8.4</w:t>
      </w:r>
      <w:r w:rsidRPr="00686FB3">
        <w:rPr>
          <w:rFonts w:cs="Arial"/>
          <w:b/>
          <w:color w:val="000000"/>
          <w:sz w:val="24"/>
          <w:szCs w:val="24"/>
        </w:rPr>
        <w:t xml:space="preserve">.1 - </w:t>
      </w:r>
      <w:r w:rsidRPr="00686FB3">
        <w:rPr>
          <w:rFonts w:cs="Arial"/>
          <w:color w:val="000000"/>
          <w:sz w:val="24"/>
          <w:szCs w:val="24"/>
        </w:rPr>
        <w:t xml:space="preserve">The </w:t>
      </w:r>
      <w:r w:rsidRPr="00686FB3">
        <w:rPr>
          <w:rFonts w:cs="Arial"/>
          <w:sz w:val="24"/>
          <w:szCs w:val="24"/>
        </w:rPr>
        <w:t>DVLA is</w:t>
      </w:r>
      <w:r w:rsidRPr="00686FB3">
        <w:rPr>
          <w:rFonts w:cs="Arial"/>
          <w:color w:val="000000"/>
          <w:sz w:val="24"/>
          <w:szCs w:val="24"/>
        </w:rPr>
        <w:t xml:space="preserve"> committed to sustainability and as such the Supplier should consider this as part of their submission.</w:t>
      </w:r>
    </w:p>
    <w:p w14:paraId="15C711C9" w14:textId="77777777" w:rsidR="00281072" w:rsidRPr="00686FB3" w:rsidRDefault="00281072" w:rsidP="00281072">
      <w:pPr>
        <w:rPr>
          <w:rFonts w:cs="Arial"/>
          <w:snapToGrid w:val="0"/>
          <w:color w:val="000000"/>
          <w:szCs w:val="24"/>
        </w:rPr>
      </w:pPr>
    </w:p>
    <w:p w14:paraId="11021A66" w14:textId="77777777" w:rsidR="00281072" w:rsidRPr="00686FB3" w:rsidRDefault="00281072" w:rsidP="00281072">
      <w:pPr>
        <w:rPr>
          <w:rFonts w:cs="Arial"/>
          <w:snapToGrid w:val="0"/>
          <w:color w:val="000000"/>
          <w:szCs w:val="24"/>
        </w:rPr>
      </w:pPr>
      <w:r w:rsidRPr="00686FB3">
        <w:rPr>
          <w:rFonts w:cs="Arial"/>
          <w:snapToGrid w:val="0"/>
          <w:color w:val="000000"/>
          <w:szCs w:val="24"/>
        </w:rPr>
        <w:t xml:space="preserve">The </w:t>
      </w:r>
      <w:r w:rsidRPr="00686FB3">
        <w:rPr>
          <w:rFonts w:cs="Arial"/>
          <w:snapToGrid w:val="0"/>
          <w:szCs w:val="24"/>
        </w:rPr>
        <w:t>DVLA requires</w:t>
      </w:r>
      <w:r w:rsidRPr="00686FB3">
        <w:rPr>
          <w:rFonts w:cs="Arial"/>
          <w:snapToGrid w:val="0"/>
          <w:color w:val="000000"/>
          <w:szCs w:val="24"/>
        </w:rPr>
        <w:t xml:space="preserve"> the Supplier to:</w:t>
      </w:r>
    </w:p>
    <w:p w14:paraId="18BB6E62" w14:textId="77777777" w:rsidR="00281072" w:rsidRPr="00686FB3" w:rsidRDefault="00281072" w:rsidP="00281072">
      <w:pPr>
        <w:rPr>
          <w:rFonts w:cs="Arial"/>
          <w:snapToGrid w:val="0"/>
          <w:color w:val="000000"/>
          <w:szCs w:val="24"/>
        </w:rPr>
      </w:pPr>
    </w:p>
    <w:p w14:paraId="69866956" w14:textId="4B22CF4D" w:rsidR="00281072" w:rsidRPr="00686FB3" w:rsidRDefault="00281072" w:rsidP="00281072">
      <w:pPr>
        <w:numPr>
          <w:ilvl w:val="0"/>
          <w:numId w:val="28"/>
        </w:numPr>
        <w:ind w:left="1418" w:hanging="567"/>
        <w:rPr>
          <w:rFonts w:cs="Arial"/>
          <w:snapToGrid w:val="0"/>
          <w:szCs w:val="24"/>
        </w:rPr>
      </w:pPr>
      <w:r w:rsidRPr="00686FB3">
        <w:rPr>
          <w:rFonts w:cs="Arial"/>
          <w:snapToGrid w:val="0"/>
          <w:szCs w:val="24"/>
        </w:rPr>
        <w:t>Comply with the DVLA’s Environmental Policy</w:t>
      </w:r>
      <w:r>
        <w:rPr>
          <w:rFonts w:cs="Arial"/>
          <w:snapToGrid w:val="0"/>
          <w:szCs w:val="24"/>
        </w:rPr>
        <w:t xml:space="preserve">: </w:t>
      </w:r>
      <w:r w:rsidRPr="00FE3AD9">
        <w:rPr>
          <w:rFonts w:cs="Arial"/>
          <w:snapToGrid w:val="0"/>
          <w:szCs w:val="24"/>
        </w:rPr>
        <w:t>https://www.gov.uk/government/publications/dvlas-environmental-policy</w:t>
      </w:r>
      <w:r>
        <w:rPr>
          <w:rFonts w:cs="Arial"/>
          <w:snapToGrid w:val="0"/>
          <w:szCs w:val="24"/>
        </w:rPr>
        <w:t xml:space="preserve"> </w:t>
      </w:r>
    </w:p>
    <w:p w14:paraId="6483E9DF" w14:textId="77777777" w:rsidR="00281072" w:rsidRPr="00686FB3" w:rsidRDefault="00281072" w:rsidP="00281072">
      <w:pPr>
        <w:rPr>
          <w:rFonts w:cs="Arial"/>
          <w:snapToGrid w:val="0"/>
          <w:szCs w:val="24"/>
        </w:rPr>
      </w:pPr>
    </w:p>
    <w:p w14:paraId="33B003DA" w14:textId="35EF8392" w:rsidR="00281072" w:rsidRPr="00686FB3" w:rsidRDefault="00281072" w:rsidP="00281072">
      <w:pPr>
        <w:numPr>
          <w:ilvl w:val="0"/>
          <w:numId w:val="28"/>
        </w:numPr>
        <w:ind w:left="1418" w:hanging="567"/>
        <w:rPr>
          <w:rFonts w:cs="Arial"/>
          <w:snapToGrid w:val="0"/>
          <w:szCs w:val="24"/>
        </w:rPr>
      </w:pPr>
      <w:r w:rsidRPr="00686FB3">
        <w:rPr>
          <w:rFonts w:cs="Arial"/>
          <w:snapToGrid w:val="0"/>
          <w:szCs w:val="24"/>
        </w:rPr>
        <w:t xml:space="preserve">Where appropriate, assist the DVLA in achieving its </w:t>
      </w:r>
      <w:r w:rsidRPr="00686FB3">
        <w:rPr>
          <w:rFonts w:cs="Arial"/>
          <w:szCs w:val="24"/>
        </w:rPr>
        <w:t xml:space="preserve">Greening Government Commitments a detailed on </w:t>
      </w:r>
      <w:proofErr w:type="gramStart"/>
      <w:r w:rsidRPr="00FE3AD9">
        <w:rPr>
          <w:rFonts w:eastAsia="Calibri" w:cs="Arial"/>
          <w:szCs w:val="24"/>
        </w:rPr>
        <w:t>https://www.gov.uk/government/publications/greening-government-</w:t>
      </w:r>
      <w:r w:rsidRPr="00FE3AD9">
        <w:rPr>
          <w:rFonts w:eastAsia="Calibri" w:cs="Arial"/>
          <w:szCs w:val="24"/>
        </w:rPr>
        <w:lastRenderedPageBreak/>
        <w:t>commitments-2021-to-202</w:t>
      </w:r>
      <w:r w:rsidRPr="00FE3AD9">
        <w:rPr>
          <w:rFonts w:eastAsia="Calibri"/>
        </w:rPr>
        <w:t>5</w:t>
      </w:r>
      <w:r w:rsidRPr="00FE3AD9">
        <w:rPr>
          <w:rFonts w:eastAsia="Calibri" w:cs="Arial"/>
          <w:szCs w:val="24"/>
        </w:rPr>
        <w:t xml:space="preserve">  i.</w:t>
      </w:r>
      <w:r w:rsidRPr="00686FB3">
        <w:rPr>
          <w:rFonts w:cs="Arial"/>
          <w:szCs w:val="24"/>
        </w:rPr>
        <w:t>e.</w:t>
      </w:r>
      <w:proofErr w:type="gramEnd"/>
      <w:r w:rsidRPr="00686FB3">
        <w:rPr>
          <w:rFonts w:cs="Arial"/>
          <w:szCs w:val="24"/>
        </w:rPr>
        <w:t xml:space="preserve"> Reduce CO</w:t>
      </w:r>
      <w:r w:rsidRPr="00686FB3">
        <w:rPr>
          <w:rFonts w:ascii="Calibri" w:hAnsi="Calibri" w:cs="Arial"/>
          <w:szCs w:val="24"/>
        </w:rPr>
        <w:t>₂</w:t>
      </w:r>
      <w:r w:rsidRPr="00686FB3">
        <w:rPr>
          <w:rFonts w:cs="Arial"/>
          <w:szCs w:val="24"/>
        </w:rPr>
        <w:t xml:space="preserve"> emissions through energy consumption and travel, reduce water consumption and waste produced;</w:t>
      </w:r>
    </w:p>
    <w:p w14:paraId="029094FF" w14:textId="77777777" w:rsidR="00281072" w:rsidRPr="00686FB3" w:rsidRDefault="00281072" w:rsidP="00281072">
      <w:pPr>
        <w:pStyle w:val="ListParagraph"/>
        <w:ind w:left="1418" w:hanging="567"/>
        <w:rPr>
          <w:rFonts w:ascii="Arial" w:hAnsi="Arial" w:cs="Arial"/>
          <w:snapToGrid w:val="0"/>
          <w:sz w:val="24"/>
          <w:szCs w:val="24"/>
        </w:rPr>
      </w:pPr>
    </w:p>
    <w:p w14:paraId="7FB0A318" w14:textId="77777777" w:rsidR="00281072" w:rsidRPr="00686FB3" w:rsidRDefault="00281072" w:rsidP="00281072">
      <w:pPr>
        <w:numPr>
          <w:ilvl w:val="0"/>
          <w:numId w:val="28"/>
        </w:numPr>
        <w:ind w:left="1418" w:hanging="567"/>
        <w:rPr>
          <w:rFonts w:cs="Arial"/>
          <w:snapToGrid w:val="0"/>
          <w:color w:val="000000"/>
          <w:szCs w:val="24"/>
        </w:rPr>
      </w:pPr>
      <w:r w:rsidRPr="00686FB3">
        <w:rPr>
          <w:rFonts w:cs="Arial"/>
          <w:snapToGrid w:val="0"/>
          <w:color w:val="000000"/>
          <w:szCs w:val="24"/>
        </w:rPr>
        <w:t xml:space="preserve">Be able to evidence continual environmental improvements in their own organisation (ideally through an accredited EMS, i.e. ISO </w:t>
      </w:r>
      <w:proofErr w:type="gramStart"/>
      <w:r w:rsidRPr="00686FB3">
        <w:rPr>
          <w:rFonts w:cs="Arial"/>
          <w:snapToGrid w:val="0"/>
          <w:color w:val="000000"/>
          <w:szCs w:val="24"/>
        </w:rPr>
        <w:t>14001,Green</w:t>
      </w:r>
      <w:proofErr w:type="gramEnd"/>
      <w:r w:rsidRPr="00686FB3">
        <w:rPr>
          <w:rFonts w:cs="Arial"/>
          <w:snapToGrid w:val="0"/>
          <w:color w:val="000000"/>
          <w:szCs w:val="24"/>
        </w:rPr>
        <w:t xml:space="preserve"> Dragon etc); </w:t>
      </w:r>
    </w:p>
    <w:p w14:paraId="366DD339" w14:textId="77777777" w:rsidR="00281072" w:rsidRPr="00686FB3" w:rsidRDefault="00281072" w:rsidP="00281072">
      <w:pPr>
        <w:pStyle w:val="ListParagraph"/>
        <w:ind w:left="1418" w:hanging="567"/>
        <w:rPr>
          <w:rFonts w:ascii="Arial" w:hAnsi="Arial" w:cs="Arial"/>
          <w:snapToGrid w:val="0"/>
          <w:color w:val="000000"/>
          <w:szCs w:val="24"/>
        </w:rPr>
      </w:pPr>
    </w:p>
    <w:p w14:paraId="2E4CF3B8" w14:textId="77777777" w:rsidR="00281072" w:rsidRPr="00686FB3" w:rsidRDefault="00281072" w:rsidP="00281072">
      <w:pPr>
        <w:numPr>
          <w:ilvl w:val="0"/>
          <w:numId w:val="28"/>
        </w:numPr>
        <w:ind w:left="1418" w:hanging="567"/>
        <w:rPr>
          <w:rFonts w:cs="Arial"/>
          <w:snapToGrid w:val="0"/>
          <w:color w:val="000000"/>
          <w:szCs w:val="24"/>
        </w:rPr>
      </w:pPr>
      <w:r w:rsidRPr="00686FB3">
        <w:rPr>
          <w:rFonts w:cs="Arial"/>
          <w:snapToGrid w:val="0"/>
          <w:color w:val="000000"/>
          <w:szCs w:val="24"/>
        </w:rPr>
        <w:t>Ensure its own supply chain does not have negative environmental or social impact</w:t>
      </w:r>
      <w:r>
        <w:rPr>
          <w:rFonts w:cs="Arial"/>
          <w:snapToGrid w:val="0"/>
          <w:color w:val="000000"/>
          <w:szCs w:val="24"/>
        </w:rPr>
        <w:t xml:space="preserve"> </w:t>
      </w:r>
      <w:proofErr w:type="gramStart"/>
      <w:r>
        <w:rPr>
          <w:rFonts w:cs="Arial"/>
          <w:snapToGrid w:val="0"/>
          <w:color w:val="000000"/>
          <w:szCs w:val="24"/>
        </w:rPr>
        <w:t>and</w:t>
      </w:r>
      <w:r w:rsidRPr="00686FB3">
        <w:rPr>
          <w:rFonts w:cs="Arial"/>
          <w:snapToGrid w:val="0"/>
          <w:color w:val="000000"/>
          <w:szCs w:val="24"/>
        </w:rPr>
        <w:t>;</w:t>
      </w:r>
      <w:proofErr w:type="gramEnd"/>
    </w:p>
    <w:p w14:paraId="592EB4A8" w14:textId="77777777" w:rsidR="00281072" w:rsidRPr="00686FB3" w:rsidRDefault="00281072" w:rsidP="00281072">
      <w:pPr>
        <w:pStyle w:val="ListParagraph"/>
        <w:ind w:left="1418" w:hanging="567"/>
        <w:rPr>
          <w:rFonts w:ascii="Arial" w:hAnsi="Arial" w:cs="Arial"/>
          <w:snapToGrid w:val="0"/>
          <w:color w:val="000000"/>
          <w:sz w:val="24"/>
          <w:szCs w:val="24"/>
        </w:rPr>
      </w:pPr>
    </w:p>
    <w:p w14:paraId="6FD57090" w14:textId="77777777" w:rsidR="00281072" w:rsidRDefault="00281072" w:rsidP="00281072">
      <w:pPr>
        <w:numPr>
          <w:ilvl w:val="0"/>
          <w:numId w:val="28"/>
        </w:numPr>
        <w:ind w:left="1418" w:hanging="567"/>
        <w:rPr>
          <w:rFonts w:cs="Arial"/>
          <w:snapToGrid w:val="0"/>
          <w:color w:val="000000"/>
          <w:szCs w:val="24"/>
        </w:rPr>
      </w:pPr>
      <w:r w:rsidRPr="00686FB3">
        <w:rPr>
          <w:rFonts w:cs="Arial"/>
          <w:snapToGrid w:val="0"/>
          <w:color w:val="000000"/>
          <w:szCs w:val="24"/>
        </w:rPr>
        <w:t>Where required, be able to provide data on carbon emissions related to the products / services being supplied</w:t>
      </w:r>
      <w:r>
        <w:rPr>
          <w:rFonts w:cs="Arial"/>
          <w:snapToGrid w:val="0"/>
          <w:color w:val="000000"/>
          <w:szCs w:val="24"/>
        </w:rPr>
        <w:t xml:space="preserve"> to aid with scope 3 emission calculations</w:t>
      </w:r>
      <w:r w:rsidRPr="00686FB3">
        <w:rPr>
          <w:rFonts w:cs="Arial"/>
          <w:snapToGrid w:val="0"/>
          <w:color w:val="000000"/>
          <w:szCs w:val="24"/>
        </w:rPr>
        <w:t>.</w:t>
      </w:r>
    </w:p>
    <w:p w14:paraId="6A4C34DA" w14:textId="77777777" w:rsidR="00281072" w:rsidRDefault="00281072" w:rsidP="00281072">
      <w:pPr>
        <w:pStyle w:val="ListParagraph"/>
        <w:rPr>
          <w:rFonts w:ascii="Arial" w:hAnsi="Arial" w:cs="Arial"/>
          <w:snapToGrid w:val="0"/>
          <w:color w:val="000000"/>
          <w:szCs w:val="24"/>
        </w:rPr>
      </w:pPr>
    </w:p>
    <w:p w14:paraId="089488CF" w14:textId="3D801467" w:rsidR="00281072" w:rsidRPr="00686FB3" w:rsidRDefault="00281072" w:rsidP="00281072">
      <w:pPr>
        <w:numPr>
          <w:ilvl w:val="0"/>
          <w:numId w:val="28"/>
        </w:numPr>
        <w:ind w:left="1418" w:hanging="567"/>
        <w:rPr>
          <w:rFonts w:cs="Arial"/>
          <w:snapToGrid w:val="0"/>
          <w:color w:val="000000"/>
          <w:szCs w:val="24"/>
        </w:rPr>
      </w:pPr>
      <w:r>
        <w:rPr>
          <w:rFonts w:cs="Arial"/>
          <w:snapToGrid w:val="0"/>
          <w:color w:val="000000"/>
          <w:szCs w:val="24"/>
        </w:rPr>
        <w:t xml:space="preserve">Provide the specified goods / services without the use of single use plastic in line with Government commitments. </w:t>
      </w:r>
    </w:p>
    <w:bookmarkEnd w:id="30"/>
    <w:p w14:paraId="4551191B" w14:textId="77777777" w:rsidR="00281072" w:rsidRDefault="00281072" w:rsidP="00281072">
      <w:pPr>
        <w:ind w:left="567"/>
        <w:rPr>
          <w:rFonts w:cs="Arial"/>
          <w:color w:val="000000"/>
          <w:szCs w:val="24"/>
        </w:rPr>
      </w:pPr>
    </w:p>
    <w:p w14:paraId="533D0B95" w14:textId="1593EDAD" w:rsidR="00281072" w:rsidRDefault="00083B2C" w:rsidP="00281072">
      <w:pPr>
        <w:rPr>
          <w:rFonts w:cs="Arial"/>
          <w:szCs w:val="24"/>
        </w:rPr>
      </w:pPr>
      <w:r>
        <w:rPr>
          <w:rFonts w:cs="Arial"/>
          <w:b/>
          <w:color w:val="000000"/>
          <w:szCs w:val="24"/>
        </w:rPr>
        <w:t>8.4</w:t>
      </w:r>
      <w:r w:rsidR="00281072">
        <w:rPr>
          <w:rFonts w:cs="Arial"/>
          <w:b/>
          <w:color w:val="000000"/>
          <w:szCs w:val="24"/>
        </w:rPr>
        <w:t>.2</w:t>
      </w:r>
      <w:r w:rsidR="00281072" w:rsidRPr="00686FB3">
        <w:rPr>
          <w:rFonts w:cs="Arial"/>
          <w:b/>
          <w:color w:val="000000"/>
          <w:szCs w:val="24"/>
        </w:rPr>
        <w:t xml:space="preserve"> - </w:t>
      </w:r>
      <w:r w:rsidR="00281072" w:rsidRPr="00686FB3">
        <w:rPr>
          <w:rFonts w:cs="Arial"/>
          <w:color w:val="000000"/>
          <w:szCs w:val="24"/>
        </w:rPr>
        <w:t xml:space="preserve">The Supplier shall provide their </w:t>
      </w:r>
      <w:r w:rsidR="00281072" w:rsidRPr="00686FB3">
        <w:rPr>
          <w:rFonts w:cs="Arial"/>
          <w:szCs w:val="24"/>
        </w:rPr>
        <w:t>sustainability or environmental policy.</w:t>
      </w:r>
    </w:p>
    <w:p w14:paraId="67F226BF" w14:textId="77777777" w:rsidR="00281072" w:rsidRDefault="00281072" w:rsidP="00281072">
      <w:pPr>
        <w:rPr>
          <w:rFonts w:cs="Arial"/>
          <w:b/>
          <w:color w:val="000000"/>
          <w:szCs w:val="24"/>
        </w:rPr>
      </w:pPr>
    </w:p>
    <w:p w14:paraId="4FC56280" w14:textId="10813958" w:rsidR="00281072" w:rsidRPr="00686FB3" w:rsidRDefault="00083B2C" w:rsidP="00281072">
      <w:pPr>
        <w:rPr>
          <w:rFonts w:cs="Arial"/>
          <w:color w:val="000000"/>
          <w:szCs w:val="24"/>
        </w:rPr>
      </w:pPr>
      <w:r>
        <w:rPr>
          <w:rFonts w:cs="Arial"/>
          <w:b/>
          <w:color w:val="000000"/>
          <w:szCs w:val="24"/>
        </w:rPr>
        <w:t>8.4</w:t>
      </w:r>
      <w:r w:rsidR="00281072">
        <w:rPr>
          <w:rFonts w:cs="Arial"/>
          <w:b/>
          <w:color w:val="000000"/>
          <w:szCs w:val="24"/>
        </w:rPr>
        <w:t>.3 -</w:t>
      </w:r>
      <w:bookmarkStart w:id="31" w:name="_Hlk73625134"/>
      <w:r w:rsidR="00281072">
        <w:rPr>
          <w:rFonts w:cs="Arial"/>
          <w:color w:val="000000"/>
          <w:szCs w:val="24"/>
        </w:rPr>
        <w:t xml:space="preserve">The Supplier shall be able to meet and evidence conforming to the relevant </w:t>
      </w:r>
      <w:r w:rsidR="00281072" w:rsidRPr="00FE3AD9">
        <w:rPr>
          <w:rFonts w:cs="Arial"/>
        </w:rPr>
        <w:t>Government Buying Standards</w:t>
      </w:r>
      <w:r>
        <w:rPr>
          <w:rStyle w:val="Hyperlink"/>
          <w:rFonts w:cs="Arial"/>
        </w:rPr>
        <w:t xml:space="preserve">: </w:t>
      </w:r>
      <w:r w:rsidRPr="00FE3AD9">
        <w:t>Government Buying Standards for transport 2017 - GOV.UK (www.gov.uk)</w:t>
      </w:r>
      <w:r w:rsidR="00281072">
        <w:rPr>
          <w:rFonts w:cs="Arial"/>
        </w:rPr>
        <w:t>.</w:t>
      </w:r>
      <w:r w:rsidR="00281072">
        <w:t xml:space="preserve"> </w:t>
      </w:r>
    </w:p>
    <w:bookmarkEnd w:id="31"/>
    <w:p w14:paraId="62609EAA" w14:textId="77777777" w:rsidR="00281072" w:rsidRDefault="00281072" w:rsidP="00281072">
      <w:pPr>
        <w:rPr>
          <w:rFonts w:cs="Arial"/>
          <w:szCs w:val="24"/>
        </w:rPr>
      </w:pPr>
    </w:p>
    <w:p w14:paraId="41F1972A" w14:textId="499EF0F7" w:rsidR="00281072" w:rsidRPr="00504A98" w:rsidRDefault="00083B2C" w:rsidP="00083B2C">
      <w:pPr>
        <w:rPr>
          <w:rFonts w:cs="Arial"/>
          <w:snapToGrid w:val="0"/>
          <w:color w:val="000000"/>
          <w:szCs w:val="24"/>
        </w:rPr>
      </w:pPr>
      <w:bookmarkStart w:id="32" w:name="_Hlk73625028"/>
      <w:bookmarkStart w:id="33" w:name="_Hlk75961402"/>
      <w:r>
        <w:rPr>
          <w:rFonts w:cs="Arial"/>
          <w:b/>
          <w:szCs w:val="24"/>
        </w:rPr>
        <w:t>8.4.4</w:t>
      </w:r>
      <w:r w:rsidR="00281072">
        <w:rPr>
          <w:rFonts w:cs="Arial"/>
          <w:b/>
          <w:szCs w:val="24"/>
        </w:rPr>
        <w:t xml:space="preserve"> –</w:t>
      </w:r>
      <w:bookmarkEnd w:id="32"/>
      <w:r>
        <w:rPr>
          <w:rFonts w:cs="Arial"/>
          <w:b/>
          <w:szCs w:val="24"/>
        </w:rPr>
        <w:t xml:space="preserve"> </w:t>
      </w:r>
      <w:r w:rsidR="00281072" w:rsidRPr="00504A98">
        <w:rPr>
          <w:rFonts w:cs="Arial"/>
        </w:rPr>
        <w:t xml:space="preserve">The Supplier shall promote resource efficiency and waste avoidance, to reduce waste arising and consumption of natural resources. </w:t>
      </w:r>
    </w:p>
    <w:p w14:paraId="6C41081D" w14:textId="77777777" w:rsidR="00281072" w:rsidRDefault="00281072" w:rsidP="00281072">
      <w:pPr>
        <w:jc w:val="both"/>
        <w:rPr>
          <w:rFonts w:cs="Arial"/>
          <w:snapToGrid w:val="0"/>
          <w:color w:val="000000"/>
          <w:szCs w:val="24"/>
        </w:rPr>
      </w:pPr>
    </w:p>
    <w:p w14:paraId="4DE85481" w14:textId="1EA7850F" w:rsidR="00281072" w:rsidRPr="002B0980" w:rsidRDefault="00083B2C" w:rsidP="00281072">
      <w:pPr>
        <w:jc w:val="both"/>
        <w:rPr>
          <w:rFonts w:cs="Arial"/>
          <w:szCs w:val="24"/>
        </w:rPr>
      </w:pPr>
      <w:r>
        <w:rPr>
          <w:rFonts w:cs="Arial"/>
          <w:b/>
          <w:bCs/>
          <w:szCs w:val="24"/>
        </w:rPr>
        <w:t>8.4.5</w:t>
      </w:r>
      <w:r w:rsidR="00281072">
        <w:rPr>
          <w:rFonts w:cs="Arial"/>
          <w:b/>
          <w:bCs/>
          <w:szCs w:val="24"/>
        </w:rPr>
        <w:t xml:space="preserve"> – </w:t>
      </w:r>
      <w:r w:rsidR="00281072">
        <w:rPr>
          <w:rFonts w:cs="Arial"/>
          <w:szCs w:val="24"/>
        </w:rPr>
        <w:t>The Supplier shall be committed to reducing their carbon emissions in line with per year.</w:t>
      </w:r>
    </w:p>
    <w:p w14:paraId="64FEB16D" w14:textId="77777777" w:rsidR="00281072" w:rsidRDefault="00281072" w:rsidP="00281072">
      <w:pPr>
        <w:jc w:val="both"/>
        <w:rPr>
          <w:rFonts w:cs="Arial"/>
          <w:snapToGrid w:val="0"/>
          <w:color w:val="000000"/>
          <w:szCs w:val="24"/>
        </w:rPr>
      </w:pPr>
    </w:p>
    <w:p w14:paraId="16C3766B" w14:textId="77777777" w:rsidR="006F21BC" w:rsidRDefault="003B029F" w:rsidP="00F62CA8">
      <w:pPr>
        <w:pStyle w:val="Heading3"/>
      </w:pPr>
      <w:bookmarkStart w:id="34" w:name="_Toc115686281"/>
      <w:bookmarkEnd w:id="33"/>
      <w:r>
        <w:t xml:space="preserve">8.5 </w:t>
      </w:r>
      <w:r w:rsidR="003D4D09">
        <w:t>Health and</w:t>
      </w:r>
      <w:r w:rsidR="006F21BC" w:rsidRPr="006D72D3">
        <w:t xml:space="preserve"> Safety</w:t>
      </w:r>
      <w:bookmarkEnd w:id="34"/>
    </w:p>
    <w:p w14:paraId="7263BED8" w14:textId="77777777" w:rsidR="00710748" w:rsidRDefault="00ED7714" w:rsidP="00710748">
      <w:pPr>
        <w:rPr>
          <w:rFonts w:cs="Arial"/>
          <w:szCs w:val="24"/>
        </w:rPr>
      </w:pPr>
      <w:bookmarkStart w:id="35" w:name="OLE_LINK1"/>
      <w:bookmarkStart w:id="36" w:name="OLE_LINK2"/>
      <w:r w:rsidRPr="00754361">
        <w:rPr>
          <w:rFonts w:cs="Arial"/>
          <w:szCs w:val="24"/>
        </w:rPr>
        <w:t>DVLA has an Occupational Health and Safety Management System that is certificated to ISO45001</w:t>
      </w:r>
      <w:r>
        <w:rPr>
          <w:rFonts w:cs="Arial"/>
          <w:szCs w:val="24"/>
        </w:rPr>
        <w:t xml:space="preserve">. </w:t>
      </w:r>
      <w:r w:rsidR="00710748">
        <w:rPr>
          <w:rFonts w:cs="Arial"/>
          <w:szCs w:val="24"/>
        </w:rPr>
        <w:t xml:space="preserve">Further information on our Health &amp; Safety Policy, is available on request from </w:t>
      </w:r>
      <w:r w:rsidR="005954BC">
        <w:rPr>
          <w:rFonts w:cs="Arial"/>
          <w:szCs w:val="24"/>
        </w:rPr>
        <w:t xml:space="preserve">the </w:t>
      </w:r>
      <w:r w:rsidR="00BA2647">
        <w:rPr>
          <w:rFonts w:cs="Arial"/>
          <w:szCs w:val="24"/>
        </w:rPr>
        <w:t>Commercial Advisor</w:t>
      </w:r>
      <w:r w:rsidR="00FD1408">
        <w:rPr>
          <w:rFonts w:cs="Arial"/>
          <w:szCs w:val="24"/>
        </w:rPr>
        <w:t>.</w:t>
      </w:r>
      <w:r w:rsidR="0069185B">
        <w:rPr>
          <w:rFonts w:cs="Arial"/>
          <w:szCs w:val="24"/>
        </w:rPr>
        <w:t xml:space="preserve"> </w:t>
      </w:r>
      <w:r w:rsidR="005954BC">
        <w:rPr>
          <w:rFonts w:cs="Arial"/>
          <w:szCs w:val="24"/>
        </w:rPr>
        <w:t>(</w:t>
      </w:r>
      <w:r w:rsidR="0069185B">
        <w:rPr>
          <w:rFonts w:cs="Arial"/>
          <w:szCs w:val="24"/>
        </w:rPr>
        <w:t>See S</w:t>
      </w:r>
      <w:r w:rsidR="005954BC">
        <w:rPr>
          <w:rFonts w:cs="Arial"/>
          <w:szCs w:val="24"/>
        </w:rPr>
        <w:t>ection 14</w:t>
      </w:r>
      <w:r w:rsidR="00D651CF">
        <w:rPr>
          <w:rFonts w:cs="Arial"/>
          <w:szCs w:val="24"/>
        </w:rPr>
        <w:t xml:space="preserve"> for Points of Contact</w:t>
      </w:r>
      <w:r w:rsidR="005954BC">
        <w:rPr>
          <w:rFonts w:cs="Arial"/>
          <w:szCs w:val="24"/>
        </w:rPr>
        <w:t>)</w:t>
      </w:r>
      <w:r w:rsidR="00710748">
        <w:rPr>
          <w:rFonts w:cs="Arial"/>
          <w:szCs w:val="24"/>
        </w:rPr>
        <w:t>:</w:t>
      </w:r>
    </w:p>
    <w:bookmarkEnd w:id="35"/>
    <w:bookmarkEnd w:id="36"/>
    <w:p w14:paraId="08F1C578" w14:textId="77777777" w:rsidR="003D4D09" w:rsidRDefault="003D4D09" w:rsidP="003D4D09">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4D09" w:rsidRPr="002A67E8" w14:paraId="1946E637" w14:textId="77777777" w:rsidTr="00476BAD">
        <w:tc>
          <w:tcPr>
            <w:tcW w:w="5000" w:type="pct"/>
          </w:tcPr>
          <w:p w14:paraId="43844908" w14:textId="79B3EAD4" w:rsidR="00606930" w:rsidRPr="00647C38" w:rsidRDefault="00710748" w:rsidP="00606930">
            <w:pPr>
              <w:autoSpaceDE w:val="0"/>
              <w:autoSpaceDN w:val="0"/>
              <w:adjustRightInd w:val="0"/>
              <w:rPr>
                <w:rFonts w:cs="Arial"/>
                <w:szCs w:val="24"/>
              </w:rPr>
            </w:pPr>
            <w:r w:rsidRPr="00647C38">
              <w:rPr>
                <w:rFonts w:cs="Arial"/>
                <w:szCs w:val="24"/>
              </w:rPr>
              <w:t xml:space="preserve">All </w:t>
            </w:r>
            <w:r w:rsidR="00257758">
              <w:rPr>
                <w:rFonts w:cs="Arial"/>
                <w:szCs w:val="24"/>
              </w:rPr>
              <w:t>S</w:t>
            </w:r>
            <w:r w:rsidR="00E218F9" w:rsidRPr="00C52503">
              <w:rPr>
                <w:rFonts w:cs="Arial"/>
                <w:szCs w:val="24"/>
              </w:rPr>
              <w:t xml:space="preserve">upplier </w:t>
            </w:r>
            <w:r w:rsidR="00257758">
              <w:rPr>
                <w:rFonts w:cs="Arial"/>
                <w:szCs w:val="24"/>
              </w:rPr>
              <w:t>S</w:t>
            </w:r>
            <w:r w:rsidR="00E218F9" w:rsidRPr="00C52503">
              <w:rPr>
                <w:rFonts w:cs="Arial"/>
                <w:szCs w:val="24"/>
              </w:rPr>
              <w:t xml:space="preserve">taff </w:t>
            </w:r>
            <w:r w:rsidRPr="00647C38">
              <w:rPr>
                <w:rFonts w:cs="Arial"/>
                <w:szCs w:val="24"/>
              </w:rPr>
              <w:t xml:space="preserve">working in the </w:t>
            </w:r>
            <w:r w:rsidR="00F85D28">
              <w:rPr>
                <w:rFonts w:cs="Arial"/>
                <w:szCs w:val="24"/>
              </w:rPr>
              <w:t>DVLA</w:t>
            </w:r>
            <w:r w:rsidRPr="00647C38">
              <w:rPr>
                <w:rFonts w:cs="Arial"/>
                <w:szCs w:val="24"/>
              </w:rPr>
              <w:t xml:space="preserve"> on any of our premises must fully comply with relevant health and safety legislation,</w:t>
            </w:r>
            <w:r>
              <w:rPr>
                <w:rFonts w:cs="Arial"/>
                <w:szCs w:val="24"/>
              </w:rPr>
              <w:t xml:space="preserve"> </w:t>
            </w:r>
            <w:r w:rsidRPr="00647C38">
              <w:rPr>
                <w:rFonts w:cs="Arial"/>
                <w:szCs w:val="24"/>
              </w:rPr>
              <w:t>together with health, safety and welfare policy and</w:t>
            </w:r>
            <w:r>
              <w:rPr>
                <w:rFonts w:cs="Arial"/>
                <w:szCs w:val="24"/>
              </w:rPr>
              <w:t xml:space="preserve"> </w:t>
            </w:r>
            <w:r w:rsidRPr="00647C38">
              <w:rPr>
                <w:rFonts w:cs="Arial"/>
                <w:szCs w:val="24"/>
              </w:rPr>
              <w:t>manageme</w:t>
            </w:r>
            <w:r>
              <w:rPr>
                <w:rFonts w:cs="Arial"/>
                <w:szCs w:val="24"/>
              </w:rPr>
              <w:t xml:space="preserve">nt arrangements applied by the </w:t>
            </w:r>
            <w:r w:rsidR="00F85D28">
              <w:rPr>
                <w:rFonts w:cs="Arial"/>
                <w:szCs w:val="24"/>
              </w:rPr>
              <w:t>DVLA</w:t>
            </w:r>
            <w:r w:rsidRPr="00647C38">
              <w:rPr>
                <w:rFonts w:cs="Arial"/>
                <w:szCs w:val="24"/>
              </w:rPr>
              <w:t xml:space="preserve">. </w:t>
            </w:r>
            <w:r>
              <w:rPr>
                <w:rFonts w:cs="Arial"/>
                <w:szCs w:val="24"/>
              </w:rPr>
              <w:t>If appropriate, t</w:t>
            </w:r>
            <w:r w:rsidRPr="00647C38">
              <w:rPr>
                <w:rFonts w:cs="Arial"/>
                <w:szCs w:val="24"/>
              </w:rPr>
              <w:t>hese issues must be addressed at or before the</w:t>
            </w:r>
            <w:r>
              <w:rPr>
                <w:rFonts w:cs="Arial"/>
                <w:szCs w:val="24"/>
              </w:rPr>
              <w:t xml:space="preserve"> </w:t>
            </w:r>
            <w:r w:rsidRPr="00647C38">
              <w:rPr>
                <w:rFonts w:cs="Arial"/>
                <w:szCs w:val="24"/>
              </w:rPr>
              <w:t xml:space="preserve">award of the contract and </w:t>
            </w:r>
            <w:r>
              <w:rPr>
                <w:rFonts w:cs="Arial"/>
                <w:szCs w:val="24"/>
              </w:rPr>
              <w:t>may</w:t>
            </w:r>
            <w:r w:rsidRPr="00647C38">
              <w:rPr>
                <w:rFonts w:cs="Arial"/>
                <w:szCs w:val="24"/>
              </w:rPr>
              <w:t xml:space="preserve"> form part of the</w:t>
            </w:r>
            <w:r>
              <w:rPr>
                <w:rFonts w:cs="Arial"/>
                <w:szCs w:val="24"/>
              </w:rPr>
              <w:t xml:space="preserve"> </w:t>
            </w:r>
            <w:r w:rsidRPr="00647C38">
              <w:rPr>
                <w:rFonts w:cs="Arial"/>
                <w:szCs w:val="24"/>
              </w:rPr>
              <w:t>procurement process.</w:t>
            </w:r>
            <w:r w:rsidR="00D24313">
              <w:rPr>
                <w:rFonts w:cs="Arial"/>
                <w:szCs w:val="24"/>
              </w:rPr>
              <w:t xml:space="preserve"> </w:t>
            </w:r>
            <w:r w:rsidR="00606930">
              <w:rPr>
                <w:rFonts w:cs="Arial"/>
                <w:szCs w:val="24"/>
              </w:rPr>
              <w:t xml:space="preserve">Where requested, </w:t>
            </w:r>
            <w:r w:rsidR="00874C87">
              <w:rPr>
                <w:rFonts w:cs="Arial"/>
                <w:szCs w:val="24"/>
              </w:rPr>
              <w:t>Supplier</w:t>
            </w:r>
            <w:r w:rsidR="00E218F9">
              <w:rPr>
                <w:rFonts w:cs="Arial"/>
                <w:szCs w:val="24"/>
              </w:rPr>
              <w:t>s</w:t>
            </w:r>
            <w:r w:rsidR="00E218F9" w:rsidRPr="00647C38">
              <w:rPr>
                <w:rFonts w:cs="Arial"/>
                <w:szCs w:val="24"/>
              </w:rPr>
              <w:t xml:space="preserve"> </w:t>
            </w:r>
            <w:r w:rsidR="00606930">
              <w:rPr>
                <w:rFonts w:cs="Arial"/>
                <w:szCs w:val="24"/>
              </w:rPr>
              <w:t>will be</w:t>
            </w:r>
            <w:r w:rsidR="00606930" w:rsidRPr="00647C38">
              <w:rPr>
                <w:rFonts w:cs="Arial"/>
                <w:szCs w:val="24"/>
              </w:rPr>
              <w:t xml:space="preserve"> required to provide copies of</w:t>
            </w:r>
            <w:r w:rsidR="00606930">
              <w:rPr>
                <w:rFonts w:cs="Arial"/>
                <w:szCs w:val="24"/>
              </w:rPr>
              <w:t xml:space="preserve"> </w:t>
            </w:r>
            <w:r w:rsidR="00606930" w:rsidRPr="00647C38">
              <w:rPr>
                <w:rFonts w:cs="Arial"/>
                <w:szCs w:val="24"/>
              </w:rPr>
              <w:t xml:space="preserve">their health and safety policy statement, </w:t>
            </w:r>
            <w:r w:rsidR="00606930">
              <w:rPr>
                <w:rFonts w:cs="Arial"/>
                <w:szCs w:val="24"/>
              </w:rPr>
              <w:t xml:space="preserve">risk assessments and method statements, </w:t>
            </w:r>
            <w:r w:rsidR="00606930" w:rsidRPr="00647C38">
              <w:rPr>
                <w:rFonts w:cs="Arial"/>
                <w:szCs w:val="24"/>
              </w:rPr>
              <w:t>clearly identifying</w:t>
            </w:r>
            <w:r w:rsidR="00606930">
              <w:rPr>
                <w:rFonts w:cs="Arial"/>
                <w:szCs w:val="24"/>
              </w:rPr>
              <w:t xml:space="preserve"> </w:t>
            </w:r>
            <w:r w:rsidR="00606930" w:rsidRPr="00647C38">
              <w:rPr>
                <w:rFonts w:cs="Arial"/>
                <w:szCs w:val="24"/>
              </w:rPr>
              <w:t>any safety implications that their activities may</w:t>
            </w:r>
            <w:r w:rsidR="00606930">
              <w:rPr>
                <w:rFonts w:cs="Arial"/>
                <w:szCs w:val="24"/>
              </w:rPr>
              <w:t xml:space="preserve"> have</w:t>
            </w:r>
            <w:r w:rsidR="00606930" w:rsidRPr="00647C38">
              <w:rPr>
                <w:rFonts w:cs="Arial"/>
                <w:szCs w:val="24"/>
              </w:rPr>
              <w:t xml:space="preserve"> and how these will be managed. Contract</w:t>
            </w:r>
            <w:r w:rsidR="00606930">
              <w:rPr>
                <w:rFonts w:cs="Arial"/>
                <w:szCs w:val="24"/>
              </w:rPr>
              <w:t xml:space="preserve"> </w:t>
            </w:r>
            <w:r w:rsidR="00606930" w:rsidRPr="00647C38">
              <w:rPr>
                <w:rFonts w:cs="Arial"/>
                <w:szCs w:val="24"/>
              </w:rPr>
              <w:t>management staff are responsible for checking health</w:t>
            </w:r>
            <w:r w:rsidR="00606930">
              <w:rPr>
                <w:rFonts w:cs="Arial"/>
                <w:szCs w:val="24"/>
              </w:rPr>
              <w:t xml:space="preserve"> </w:t>
            </w:r>
            <w:r w:rsidR="00606930" w:rsidRPr="00647C38">
              <w:rPr>
                <w:rFonts w:cs="Arial"/>
                <w:szCs w:val="24"/>
              </w:rPr>
              <w:t xml:space="preserve">and safety information provided by </w:t>
            </w:r>
            <w:r w:rsidR="00515F84">
              <w:rPr>
                <w:rFonts w:cs="Arial"/>
                <w:szCs w:val="24"/>
              </w:rPr>
              <w:t>Suppliers</w:t>
            </w:r>
            <w:r w:rsidR="00515F84" w:rsidRPr="00647C38">
              <w:rPr>
                <w:rFonts w:cs="Arial"/>
                <w:szCs w:val="24"/>
              </w:rPr>
              <w:t xml:space="preserve"> and</w:t>
            </w:r>
            <w:r w:rsidR="00606930">
              <w:rPr>
                <w:rFonts w:cs="Arial"/>
                <w:szCs w:val="24"/>
              </w:rPr>
              <w:t xml:space="preserve"> </w:t>
            </w:r>
            <w:r w:rsidR="00606930" w:rsidRPr="00647C38">
              <w:rPr>
                <w:rFonts w:cs="Arial"/>
                <w:szCs w:val="24"/>
              </w:rPr>
              <w:t>passing relevant information to local line management</w:t>
            </w:r>
            <w:r w:rsidR="003D29FA">
              <w:rPr>
                <w:rFonts w:cs="Arial"/>
                <w:szCs w:val="24"/>
              </w:rPr>
              <w:t xml:space="preserve"> </w:t>
            </w:r>
            <w:r w:rsidR="00606930" w:rsidRPr="00647C38">
              <w:rPr>
                <w:rFonts w:cs="Arial"/>
                <w:szCs w:val="24"/>
              </w:rPr>
              <w:t>and staff.</w:t>
            </w:r>
            <w:r w:rsidR="00606930">
              <w:rPr>
                <w:rFonts w:cs="Arial"/>
                <w:szCs w:val="24"/>
              </w:rPr>
              <w:t xml:space="preserve"> </w:t>
            </w:r>
            <w:r w:rsidR="00E218F9">
              <w:rPr>
                <w:rFonts w:cs="Arial"/>
                <w:szCs w:val="24"/>
              </w:rPr>
              <w:t>Supplier’s</w:t>
            </w:r>
            <w:r w:rsidR="00E218F9" w:rsidRPr="00647C38">
              <w:rPr>
                <w:rFonts w:cs="Arial"/>
                <w:szCs w:val="24"/>
              </w:rPr>
              <w:t xml:space="preserve"> </w:t>
            </w:r>
            <w:r w:rsidR="00606930" w:rsidRPr="00647C38">
              <w:rPr>
                <w:rFonts w:cs="Arial"/>
                <w:szCs w:val="24"/>
              </w:rPr>
              <w:t>safety performance will be monitored</w:t>
            </w:r>
            <w:r w:rsidR="00606930">
              <w:rPr>
                <w:rFonts w:cs="Arial"/>
                <w:szCs w:val="24"/>
              </w:rPr>
              <w:t xml:space="preserve"> </w:t>
            </w:r>
            <w:r w:rsidR="00606930" w:rsidRPr="00647C38">
              <w:rPr>
                <w:rFonts w:cs="Arial"/>
                <w:szCs w:val="24"/>
              </w:rPr>
              <w:t>and checked as part of normal contract management.</w:t>
            </w:r>
          </w:p>
          <w:p w14:paraId="44F284B5" w14:textId="77777777" w:rsidR="00606930" w:rsidRDefault="00606930" w:rsidP="002A67E8">
            <w:pPr>
              <w:jc w:val="both"/>
              <w:rPr>
                <w:rFonts w:cs="Arial"/>
                <w:szCs w:val="24"/>
              </w:rPr>
            </w:pPr>
          </w:p>
          <w:p w14:paraId="26D9F490" w14:textId="2601F6C3" w:rsidR="00800973" w:rsidRPr="002A67E8" w:rsidRDefault="00800973" w:rsidP="002A67E8">
            <w:pPr>
              <w:jc w:val="both"/>
              <w:rPr>
                <w:rFonts w:cs="Arial"/>
                <w:szCs w:val="24"/>
              </w:rPr>
            </w:pPr>
            <w:r w:rsidRPr="002A67E8">
              <w:rPr>
                <w:rFonts w:cs="Arial"/>
                <w:szCs w:val="24"/>
              </w:rPr>
              <w:t>Tenderers should</w:t>
            </w:r>
            <w:r w:rsidR="00606930">
              <w:rPr>
                <w:rFonts w:cs="Arial"/>
                <w:szCs w:val="24"/>
              </w:rPr>
              <w:t>:</w:t>
            </w:r>
            <w:r w:rsidR="00ED7714">
              <w:rPr>
                <w:rFonts w:cs="Arial"/>
                <w:szCs w:val="24"/>
              </w:rPr>
              <w:t xml:space="preserve"> </w:t>
            </w:r>
          </w:p>
          <w:p w14:paraId="128805DE" w14:textId="0BC21D1D"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Have an appointed competent person responsible for H&amp;S, details to be made available to DVLA</w:t>
            </w:r>
            <w:r w:rsidR="004A144C" w:rsidRPr="002A67E8">
              <w:rPr>
                <w:rFonts w:ascii="Arial" w:hAnsi="Arial" w:cs="Arial"/>
                <w:sz w:val="24"/>
                <w:szCs w:val="24"/>
              </w:rPr>
              <w:t xml:space="preserve"> on request</w:t>
            </w:r>
          </w:p>
          <w:p w14:paraId="0755C90E" w14:textId="168577AE"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lastRenderedPageBreak/>
              <w:t>Have emergency arrangements and plans for their goods/product/service, and observe DVLA’s arrangements whilst on site, or through the cour</w:t>
            </w:r>
            <w:r w:rsidR="00DA44A9">
              <w:rPr>
                <w:rFonts w:ascii="Arial" w:hAnsi="Arial" w:cs="Arial"/>
                <w:sz w:val="24"/>
                <w:szCs w:val="24"/>
              </w:rPr>
              <w:t>se of the business or contract</w:t>
            </w:r>
          </w:p>
          <w:p w14:paraId="010EC26E" w14:textId="3A24B318"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 xml:space="preserve">Have adequate provision for </w:t>
            </w:r>
            <w:r w:rsidR="00DA44A9">
              <w:rPr>
                <w:rFonts w:ascii="Arial" w:hAnsi="Arial" w:cs="Arial"/>
                <w:sz w:val="24"/>
                <w:szCs w:val="24"/>
              </w:rPr>
              <w:t>your own first aid when on site</w:t>
            </w:r>
            <w:r w:rsidR="00FD1408">
              <w:rPr>
                <w:rFonts w:ascii="Arial" w:hAnsi="Arial" w:cs="Arial"/>
                <w:sz w:val="24"/>
                <w:szCs w:val="24"/>
              </w:rPr>
              <w:t xml:space="preserve"> </w:t>
            </w:r>
          </w:p>
          <w:p w14:paraId="2E45AD1C" w14:textId="51C4ED54"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Have an accident reporting and recording process for all near miss, accidents/incidents, or violent and aggressive behaviours. Any incident on DVLA site should be reported immediately to th</w:t>
            </w:r>
            <w:r w:rsidR="00DA44A9">
              <w:rPr>
                <w:rFonts w:ascii="Arial" w:hAnsi="Arial" w:cs="Arial"/>
                <w:sz w:val="24"/>
                <w:szCs w:val="24"/>
              </w:rPr>
              <w:t>e DVLA’s Health and Safety Team</w:t>
            </w:r>
          </w:p>
          <w:p w14:paraId="420ED906" w14:textId="062D4F5C"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 xml:space="preserve">Communicate with DVLA on any health and safety matter or issue in relation to the contract/product/supply of goods or service, notifying DVLA of any Health and Safety </w:t>
            </w:r>
            <w:r w:rsidR="00850192" w:rsidRPr="002A67E8">
              <w:rPr>
                <w:rFonts w:ascii="Arial" w:hAnsi="Arial" w:cs="Arial"/>
                <w:sz w:val="24"/>
                <w:szCs w:val="24"/>
              </w:rPr>
              <w:t>hazard, which may arise in connection with its supply of goods, products,</w:t>
            </w:r>
            <w:r w:rsidR="00DA44A9">
              <w:rPr>
                <w:rFonts w:ascii="Arial" w:hAnsi="Arial" w:cs="Arial"/>
                <w:sz w:val="24"/>
                <w:szCs w:val="24"/>
              </w:rPr>
              <w:t xml:space="preserve"> or services</w:t>
            </w:r>
          </w:p>
          <w:p w14:paraId="4EA895F4" w14:textId="257F68D1"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Indemnify DVLA in the instance where failure of the company’s product/service, acts or omissions, with regards to health and safety, results in an economic penalty, time delay, issue, accident/incide</w:t>
            </w:r>
            <w:r w:rsidR="00DA44A9">
              <w:rPr>
                <w:rFonts w:ascii="Arial" w:hAnsi="Arial" w:cs="Arial"/>
                <w:sz w:val="24"/>
                <w:szCs w:val="24"/>
              </w:rPr>
              <w:t xml:space="preserve">nt or claim against the </w:t>
            </w:r>
            <w:r w:rsidR="00F85D28">
              <w:rPr>
                <w:rFonts w:ascii="Arial" w:hAnsi="Arial" w:cs="Arial"/>
                <w:sz w:val="24"/>
                <w:szCs w:val="24"/>
              </w:rPr>
              <w:t>DVLA</w:t>
            </w:r>
          </w:p>
          <w:p w14:paraId="348DA0D6" w14:textId="6BB19DA9"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Have suitable and sufficient insurance cover for all business/products/services supplied/that are provided to DVLA</w:t>
            </w:r>
          </w:p>
          <w:p w14:paraId="385FFA80" w14:textId="03883469"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 xml:space="preserve">Have documented, suitable and sufficient, risk assessments and method statements, covering all significant activities and deliveries of products, </w:t>
            </w:r>
            <w:proofErr w:type="gramStart"/>
            <w:r w:rsidRPr="002A67E8">
              <w:rPr>
                <w:rFonts w:ascii="Arial" w:hAnsi="Arial" w:cs="Arial"/>
                <w:sz w:val="24"/>
                <w:szCs w:val="24"/>
              </w:rPr>
              <w:t>goods</w:t>
            </w:r>
            <w:proofErr w:type="gramEnd"/>
            <w:r w:rsidRPr="002A67E8">
              <w:rPr>
                <w:rFonts w:ascii="Arial" w:hAnsi="Arial" w:cs="Arial"/>
                <w:sz w:val="24"/>
                <w:szCs w:val="24"/>
              </w:rPr>
              <w:t xml:space="preserve"> and services. Copies to be ma</w:t>
            </w:r>
            <w:r w:rsidR="00DA44A9">
              <w:rPr>
                <w:rFonts w:ascii="Arial" w:hAnsi="Arial" w:cs="Arial"/>
                <w:sz w:val="24"/>
                <w:szCs w:val="24"/>
              </w:rPr>
              <w:t>de available to DVLA on request</w:t>
            </w:r>
            <w:r w:rsidRPr="002A67E8">
              <w:rPr>
                <w:rFonts w:ascii="Arial" w:hAnsi="Arial" w:cs="Arial"/>
                <w:sz w:val="24"/>
                <w:szCs w:val="24"/>
              </w:rPr>
              <w:t xml:space="preserve">      </w:t>
            </w:r>
          </w:p>
          <w:p w14:paraId="5519C249" w14:textId="2CEBA10B"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 xml:space="preserve">Provide suitable and sufficient health and safety training, </w:t>
            </w:r>
            <w:proofErr w:type="gramStart"/>
            <w:r w:rsidRPr="002A67E8">
              <w:rPr>
                <w:rFonts w:ascii="Arial" w:hAnsi="Arial" w:cs="Arial"/>
                <w:sz w:val="24"/>
                <w:szCs w:val="24"/>
              </w:rPr>
              <w:t>information</w:t>
            </w:r>
            <w:proofErr w:type="gramEnd"/>
            <w:r w:rsidRPr="002A67E8">
              <w:rPr>
                <w:rFonts w:ascii="Arial" w:hAnsi="Arial" w:cs="Arial"/>
                <w:sz w:val="24"/>
                <w:szCs w:val="24"/>
              </w:rPr>
              <w:t xml:space="preserve"> and instruction for all its employees</w:t>
            </w:r>
            <w:r w:rsidRPr="00CA1A83">
              <w:rPr>
                <w:rFonts w:ascii="Arial" w:hAnsi="Arial" w:cs="Arial"/>
                <w:sz w:val="24"/>
                <w:szCs w:val="24"/>
              </w:rPr>
              <w:t>/contractors/</w:t>
            </w:r>
            <w:r w:rsidR="00AD49D6" w:rsidRPr="00CA1A83">
              <w:rPr>
                <w:rFonts w:ascii="Arial" w:hAnsi="Arial" w:cs="Arial"/>
                <w:sz w:val="24"/>
                <w:szCs w:val="24"/>
              </w:rPr>
              <w:t>s</w:t>
            </w:r>
            <w:r w:rsidRPr="00CA1A83">
              <w:rPr>
                <w:rFonts w:ascii="Arial" w:hAnsi="Arial" w:cs="Arial"/>
                <w:sz w:val="24"/>
                <w:szCs w:val="24"/>
              </w:rPr>
              <w:t>ubcontractor</w:t>
            </w:r>
            <w:r w:rsidR="00AD49D6" w:rsidRPr="00CA1A83">
              <w:rPr>
                <w:rFonts w:ascii="Arial" w:hAnsi="Arial" w:cs="Arial"/>
                <w:sz w:val="24"/>
                <w:szCs w:val="24"/>
              </w:rPr>
              <w:t>s</w:t>
            </w:r>
            <w:r w:rsidRPr="002A67E8">
              <w:rPr>
                <w:rFonts w:ascii="Arial" w:hAnsi="Arial" w:cs="Arial"/>
                <w:sz w:val="24"/>
                <w:szCs w:val="24"/>
              </w:rPr>
              <w:t xml:space="preserve">. Records </w:t>
            </w:r>
            <w:r w:rsidR="00DA44A9">
              <w:rPr>
                <w:rFonts w:ascii="Arial" w:hAnsi="Arial" w:cs="Arial"/>
                <w:sz w:val="24"/>
                <w:szCs w:val="24"/>
              </w:rPr>
              <w:t>to be made available on request</w:t>
            </w:r>
            <w:r w:rsidRPr="002A67E8">
              <w:rPr>
                <w:rFonts w:ascii="Arial" w:hAnsi="Arial" w:cs="Arial"/>
                <w:sz w:val="24"/>
                <w:szCs w:val="24"/>
              </w:rPr>
              <w:t xml:space="preserve"> </w:t>
            </w:r>
          </w:p>
          <w:p w14:paraId="583F56CA" w14:textId="0FBCB23E"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Engage with DVLA’s Security/Estates Management Group to arrange access</w:t>
            </w:r>
            <w:r w:rsidR="00DA44A9">
              <w:rPr>
                <w:rFonts w:ascii="Arial" w:hAnsi="Arial" w:cs="Arial"/>
                <w:sz w:val="24"/>
                <w:szCs w:val="24"/>
              </w:rPr>
              <w:t xml:space="preserve"> to all DVLA premises/buildings</w:t>
            </w:r>
          </w:p>
          <w:p w14:paraId="10F16F48" w14:textId="34EB61D8" w:rsidR="003D4D09" w:rsidRPr="00650CA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Comply with all vehicle and driver legal requirements and DVLA policies whilst driving on premises or conducting business for DVLA</w:t>
            </w:r>
          </w:p>
        </w:tc>
      </w:tr>
    </w:tbl>
    <w:p w14:paraId="4FFA8347" w14:textId="77777777" w:rsidR="003D4D09" w:rsidRPr="006F21BC" w:rsidRDefault="003D4D09" w:rsidP="003D4D09">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80370" w:rsidRPr="002A67E8" w14:paraId="474B08BE" w14:textId="77777777" w:rsidTr="007E6AF7">
        <w:tc>
          <w:tcPr>
            <w:tcW w:w="5000" w:type="pct"/>
          </w:tcPr>
          <w:p w14:paraId="31A40E0A" w14:textId="3246355D" w:rsidR="00A80370" w:rsidRDefault="00A80370" w:rsidP="007E6AF7">
            <w:pPr>
              <w:rPr>
                <w:rFonts w:cs="Arial"/>
                <w:szCs w:val="24"/>
              </w:rPr>
            </w:pPr>
            <w:r w:rsidRPr="0054597A">
              <w:rPr>
                <w:rFonts w:cs="Arial"/>
                <w:szCs w:val="24"/>
              </w:rPr>
              <w:t xml:space="preserve">To help prevent the spread of COVID-19 and reduce the potential risk of exposure, DVLA </w:t>
            </w:r>
            <w:r w:rsidRPr="00D12033">
              <w:rPr>
                <w:rFonts w:cs="Arial"/>
                <w:szCs w:val="24"/>
              </w:rPr>
              <w:t xml:space="preserve">has a </w:t>
            </w:r>
            <w:r>
              <w:rPr>
                <w:rFonts w:cs="Arial"/>
                <w:szCs w:val="24"/>
              </w:rPr>
              <w:t>set of assessments that must be completed prior to attendance at any DVLA site. There are also a strict set of procedures that must be adhered to whilst on site. These apply to all</w:t>
            </w:r>
            <w:r w:rsidR="00E218F9">
              <w:rPr>
                <w:rFonts w:cs="Arial"/>
                <w:szCs w:val="24"/>
              </w:rPr>
              <w:t xml:space="preserve"> </w:t>
            </w:r>
            <w:r>
              <w:rPr>
                <w:rFonts w:cs="Arial"/>
                <w:szCs w:val="24"/>
              </w:rPr>
              <w:t xml:space="preserve">staff and </w:t>
            </w:r>
            <w:r w:rsidR="00230C76">
              <w:rPr>
                <w:rFonts w:cs="Arial"/>
                <w:szCs w:val="24"/>
              </w:rPr>
              <w:t xml:space="preserve">contractors and </w:t>
            </w:r>
            <w:r>
              <w:rPr>
                <w:rFonts w:cs="Arial"/>
                <w:szCs w:val="24"/>
              </w:rPr>
              <w:t>are kept up-to-date based on the latest Government guidance.</w:t>
            </w:r>
          </w:p>
          <w:p w14:paraId="7DBB7264" w14:textId="4A7A0168" w:rsidR="00A80370" w:rsidRDefault="00A80370" w:rsidP="007E6AF7">
            <w:pPr>
              <w:rPr>
                <w:rFonts w:cs="Arial"/>
                <w:szCs w:val="24"/>
              </w:rPr>
            </w:pPr>
            <w:r w:rsidRPr="00D12033">
              <w:rPr>
                <w:rFonts w:cs="Arial"/>
                <w:szCs w:val="24"/>
              </w:rPr>
              <w:t xml:space="preserve">Any </w:t>
            </w:r>
            <w:r w:rsidR="00257758">
              <w:rPr>
                <w:rFonts w:cs="Arial"/>
                <w:szCs w:val="24"/>
              </w:rPr>
              <w:t>Supplier Staff</w:t>
            </w:r>
            <w:r w:rsidR="00E218F9" w:rsidRPr="00D12033">
              <w:rPr>
                <w:rFonts w:cs="Arial"/>
                <w:szCs w:val="24"/>
              </w:rPr>
              <w:t xml:space="preserve"> </w:t>
            </w:r>
            <w:r w:rsidRPr="00D12033">
              <w:rPr>
                <w:rFonts w:cs="Arial"/>
                <w:szCs w:val="24"/>
              </w:rPr>
              <w:t xml:space="preserve">required to attend/visit DVLA </w:t>
            </w:r>
            <w:r>
              <w:rPr>
                <w:rFonts w:cs="Arial"/>
                <w:szCs w:val="24"/>
              </w:rPr>
              <w:t>site</w:t>
            </w:r>
            <w:r w:rsidRPr="00D12033">
              <w:rPr>
                <w:rFonts w:cs="Arial"/>
                <w:szCs w:val="24"/>
              </w:rPr>
              <w:t>, during the period of the contract</w:t>
            </w:r>
            <w:r>
              <w:rPr>
                <w:rFonts w:cs="Arial"/>
                <w:szCs w:val="24"/>
              </w:rPr>
              <w:t>,</w:t>
            </w:r>
            <w:r w:rsidRPr="00D12033">
              <w:rPr>
                <w:rFonts w:cs="Arial"/>
                <w:szCs w:val="24"/>
              </w:rPr>
              <w:t xml:space="preserve"> </w:t>
            </w:r>
            <w:r w:rsidRPr="00D12033">
              <w:rPr>
                <w:rFonts w:cs="Arial"/>
                <w:b/>
                <w:szCs w:val="24"/>
              </w:rPr>
              <w:t>must request and obtain a copy of the most recent DVLA Covid-19 Risk Assessment from the DVLA Contract Owner/Manager</w:t>
            </w:r>
            <w:r>
              <w:rPr>
                <w:rFonts w:cs="Arial"/>
                <w:b/>
                <w:szCs w:val="24"/>
              </w:rPr>
              <w:t>. They must also submit a copy of a Covid-19 Risk Assessment for their own organisation</w:t>
            </w:r>
            <w:r w:rsidRPr="00D12033">
              <w:rPr>
                <w:rFonts w:cs="Arial"/>
                <w:szCs w:val="24"/>
              </w:rPr>
              <w:t>.</w:t>
            </w:r>
            <w:r>
              <w:rPr>
                <w:rFonts w:cs="Arial"/>
                <w:szCs w:val="24"/>
              </w:rPr>
              <w:t xml:space="preserve"> This ensures that DVLA </w:t>
            </w:r>
            <w:r w:rsidR="00230C76">
              <w:rPr>
                <w:rFonts w:cs="Arial"/>
                <w:szCs w:val="24"/>
              </w:rPr>
              <w:t>s</w:t>
            </w:r>
            <w:r w:rsidR="00E218F9">
              <w:rPr>
                <w:rFonts w:cs="Arial"/>
                <w:szCs w:val="24"/>
              </w:rPr>
              <w:t xml:space="preserve">uppliers </w:t>
            </w:r>
            <w:r>
              <w:rPr>
                <w:rFonts w:cs="Arial"/>
                <w:szCs w:val="24"/>
              </w:rPr>
              <w:t>are not only adhering to Government guidelines whilst on site at DVLA but also in the capacity of performing their own business.</w:t>
            </w:r>
          </w:p>
          <w:p w14:paraId="1B206196" w14:textId="7CF5E102" w:rsidR="00A80370" w:rsidRDefault="00A80370" w:rsidP="007E6AF7">
            <w:pPr>
              <w:rPr>
                <w:rFonts w:cs="Arial"/>
                <w:szCs w:val="24"/>
              </w:rPr>
            </w:pPr>
            <w:r>
              <w:rPr>
                <w:rFonts w:cs="Arial"/>
                <w:szCs w:val="24"/>
              </w:rPr>
              <w:t xml:space="preserve">Prior to any visit, each individual may also be required to complete a </w:t>
            </w:r>
            <w:r w:rsidRPr="00C52503">
              <w:rPr>
                <w:rFonts w:cs="Arial"/>
                <w:szCs w:val="24"/>
              </w:rPr>
              <w:t>“Covid-19 Contractor Questionnaire”,</w:t>
            </w:r>
            <w:r>
              <w:rPr>
                <w:rFonts w:cs="Arial"/>
                <w:szCs w:val="24"/>
              </w:rPr>
              <w:t xml:space="preserve"> which is a self-declaration to further minimise the risk of exposure. Copies of this Questionnaire, where required, will be available at DVLA Reception or from the member of staff escorting the </w:t>
            </w:r>
            <w:r w:rsidR="00230C76">
              <w:rPr>
                <w:rFonts w:cs="Arial"/>
                <w:szCs w:val="24"/>
              </w:rPr>
              <w:t>Supplier Staff</w:t>
            </w:r>
            <w:r w:rsidR="00E218F9">
              <w:rPr>
                <w:rFonts w:cs="Arial"/>
                <w:szCs w:val="24"/>
              </w:rPr>
              <w:t xml:space="preserve"> </w:t>
            </w:r>
            <w:r>
              <w:rPr>
                <w:rFonts w:cs="Arial"/>
                <w:szCs w:val="24"/>
              </w:rPr>
              <w:t>(where required).</w:t>
            </w:r>
          </w:p>
          <w:p w14:paraId="444C89B0" w14:textId="672B0201" w:rsidR="00A80370" w:rsidRPr="00305A22" w:rsidRDefault="00A80370" w:rsidP="007E6AF7">
            <w:pPr>
              <w:rPr>
                <w:rFonts w:cs="Arial"/>
                <w:szCs w:val="24"/>
              </w:rPr>
            </w:pPr>
            <w:r w:rsidRPr="00D12033">
              <w:rPr>
                <w:rFonts w:cs="Arial"/>
                <w:b/>
                <w:szCs w:val="24"/>
              </w:rPr>
              <w:t>N.B.</w:t>
            </w:r>
            <w:r>
              <w:rPr>
                <w:rFonts w:cs="Arial"/>
                <w:szCs w:val="24"/>
              </w:rPr>
              <w:t xml:space="preserve"> </w:t>
            </w:r>
            <w:r w:rsidRPr="00D12033">
              <w:rPr>
                <w:rFonts w:cs="Arial"/>
                <w:szCs w:val="24"/>
              </w:rPr>
              <w:t xml:space="preserve">The </w:t>
            </w:r>
            <w:r>
              <w:rPr>
                <w:rFonts w:cs="Arial"/>
                <w:szCs w:val="24"/>
              </w:rPr>
              <w:t>processes and a</w:t>
            </w:r>
            <w:r w:rsidRPr="00D12033">
              <w:rPr>
                <w:rFonts w:cs="Arial"/>
                <w:szCs w:val="24"/>
              </w:rPr>
              <w:t>ssessment</w:t>
            </w:r>
            <w:r>
              <w:rPr>
                <w:rFonts w:cs="Arial"/>
                <w:szCs w:val="24"/>
              </w:rPr>
              <w:t xml:space="preserve"> should be fully understood, ahead of any attendance/visit, as they include</w:t>
            </w:r>
            <w:r w:rsidRPr="00D12033">
              <w:rPr>
                <w:rFonts w:cs="Arial"/>
                <w:szCs w:val="24"/>
              </w:rPr>
              <w:t xml:space="preserve"> the arrangements and control measures in place to keep </w:t>
            </w:r>
            <w:r w:rsidR="00257758">
              <w:rPr>
                <w:rFonts w:cs="Arial"/>
                <w:szCs w:val="24"/>
              </w:rPr>
              <w:t>Supplier Staff</w:t>
            </w:r>
            <w:r w:rsidR="00E218F9" w:rsidRPr="00D12033">
              <w:rPr>
                <w:rFonts w:cs="Arial"/>
                <w:szCs w:val="24"/>
              </w:rPr>
              <w:t xml:space="preserve"> </w:t>
            </w:r>
            <w:r w:rsidRPr="00D12033">
              <w:rPr>
                <w:rFonts w:cs="Arial"/>
                <w:szCs w:val="24"/>
              </w:rPr>
              <w:t>and DVLA staff safe</w:t>
            </w:r>
            <w:r>
              <w:rPr>
                <w:rFonts w:cs="Arial"/>
                <w:szCs w:val="24"/>
              </w:rPr>
              <w:t>.</w:t>
            </w:r>
          </w:p>
        </w:tc>
      </w:tr>
    </w:tbl>
    <w:p w14:paraId="588B1694" w14:textId="517EEDDF" w:rsidR="001A2B92" w:rsidRDefault="003B029F" w:rsidP="00F62CA8">
      <w:pPr>
        <w:pStyle w:val="Heading3"/>
      </w:pPr>
      <w:bookmarkStart w:id="37" w:name="_Toc115686282"/>
      <w:r>
        <w:lastRenderedPageBreak/>
        <w:t xml:space="preserve">8.6 </w:t>
      </w:r>
      <w:r w:rsidR="001A2B92">
        <w:t>Estates</w:t>
      </w:r>
      <w:bookmarkEnd w:id="37"/>
    </w:p>
    <w:p w14:paraId="2849581D" w14:textId="5F87B21A" w:rsidR="001A2B92" w:rsidRDefault="00733314" w:rsidP="001A2B92">
      <w:pPr>
        <w:rPr>
          <w:rFonts w:cs="Arial"/>
        </w:rPr>
      </w:pPr>
      <w:r>
        <w:rPr>
          <w:rFonts w:cs="Arial"/>
        </w:rPr>
        <w:t xml:space="preserve">Not applicable for this contract. </w:t>
      </w:r>
    </w:p>
    <w:p w14:paraId="785030C9" w14:textId="0E1634CB" w:rsidR="00416B3F" w:rsidRDefault="00416B3F">
      <w:pPr>
        <w:rPr>
          <w:rFonts w:cs="Arial"/>
          <w:b/>
        </w:rPr>
      </w:pPr>
    </w:p>
    <w:p w14:paraId="6A0A3C70" w14:textId="3E23A3D0" w:rsidR="006F21BC" w:rsidRDefault="003B029F" w:rsidP="00F62CA8">
      <w:pPr>
        <w:pStyle w:val="Heading3"/>
      </w:pPr>
      <w:bookmarkStart w:id="38" w:name="_Toc115686283"/>
      <w:r>
        <w:t xml:space="preserve">8.7 </w:t>
      </w:r>
      <w:r w:rsidR="006F21BC" w:rsidRPr="004A144C">
        <w:t>Diversity</w:t>
      </w:r>
      <w:r w:rsidR="00D76D6E">
        <w:t xml:space="preserve"> and Inclusion</w:t>
      </w:r>
      <w:bookmarkEnd w:id="38"/>
    </w:p>
    <w:p w14:paraId="0B6EA8D7" w14:textId="170D7A05" w:rsidR="00864E47" w:rsidRDefault="00864E47" w:rsidP="00864E47">
      <w:pPr>
        <w:rPr>
          <w:rFonts w:cs="Arial"/>
        </w:rPr>
      </w:pPr>
    </w:p>
    <w:p w14:paraId="26196908" w14:textId="70CB4C08" w:rsidR="00515F84" w:rsidRDefault="00515F84" w:rsidP="00864E47">
      <w:pPr>
        <w:rPr>
          <w:rFonts w:cs="Arial"/>
        </w:rPr>
      </w:pPr>
      <w:r>
        <w:rPr>
          <w:rFonts w:cs="Arial"/>
        </w:rPr>
        <w:t xml:space="preserve">The vehicle provided should be able to meet the accessibility requirements of a variety of ability ranges (no specific accessibility </w:t>
      </w:r>
      <w:r w:rsidR="00AF7B04">
        <w:rPr>
          <w:rFonts w:cs="Arial"/>
        </w:rPr>
        <w:t xml:space="preserve">issues </w:t>
      </w:r>
      <w:r>
        <w:rPr>
          <w:rFonts w:cs="Arial"/>
        </w:rPr>
        <w:t xml:space="preserve">at the point but this be </w:t>
      </w:r>
      <w:proofErr w:type="gramStart"/>
      <w:r>
        <w:rPr>
          <w:rFonts w:cs="Arial"/>
        </w:rPr>
        <w:t>vary</w:t>
      </w:r>
      <w:proofErr w:type="gramEnd"/>
      <w:r>
        <w:rPr>
          <w:rFonts w:cs="Arial"/>
        </w:rPr>
        <w:t xml:space="preserve">). </w:t>
      </w:r>
    </w:p>
    <w:p w14:paraId="7B0ECBF5" w14:textId="0A0CBF74" w:rsidR="00515F84" w:rsidRDefault="00515F84" w:rsidP="00864E47">
      <w:pPr>
        <w:rPr>
          <w:rFonts w:cs="Arial"/>
        </w:rPr>
      </w:pPr>
      <w:r>
        <w:rPr>
          <w:rFonts w:cs="Arial"/>
        </w:rPr>
        <w:t xml:space="preserve"> </w:t>
      </w:r>
    </w:p>
    <w:p w14:paraId="2D113FD7" w14:textId="7175EE13" w:rsidR="00864E47" w:rsidRPr="00C21B05" w:rsidRDefault="00864E47" w:rsidP="00864E47">
      <w:pPr>
        <w:pStyle w:val="NormalWeb"/>
        <w:shd w:val="clear" w:color="auto" w:fill="FFFFFF"/>
        <w:rPr>
          <w:rFonts w:eastAsia="Arial" w:cs="Arial"/>
        </w:rPr>
      </w:pPr>
      <w:r w:rsidRPr="008969AA">
        <w:rPr>
          <w:rFonts w:cs="Arial"/>
          <w:spacing w:val="6"/>
        </w:rPr>
        <w:t xml:space="preserve">The Public </w:t>
      </w:r>
      <w:r w:rsidR="00F77FF9">
        <w:rPr>
          <w:rFonts w:cs="Arial"/>
          <w:spacing w:val="6"/>
        </w:rPr>
        <w:t>S</w:t>
      </w:r>
      <w:r w:rsidRPr="008969AA">
        <w:rPr>
          <w:rFonts w:cs="Arial"/>
          <w:spacing w:val="6"/>
        </w:rPr>
        <w:t xml:space="preserve">ector </w:t>
      </w:r>
      <w:r w:rsidR="00F77FF9">
        <w:rPr>
          <w:rFonts w:cs="Arial"/>
          <w:spacing w:val="6"/>
        </w:rPr>
        <w:t>E</w:t>
      </w:r>
      <w:r w:rsidRPr="008969AA">
        <w:rPr>
          <w:rFonts w:cs="Arial"/>
          <w:spacing w:val="6"/>
        </w:rPr>
        <w:t xml:space="preserve">quality </w:t>
      </w:r>
      <w:r w:rsidR="00F77FF9">
        <w:rPr>
          <w:rFonts w:cs="Arial"/>
          <w:spacing w:val="6"/>
        </w:rPr>
        <w:t>D</w:t>
      </w:r>
      <w:r w:rsidRPr="008969AA">
        <w:rPr>
          <w:rFonts w:cs="Arial"/>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Pr>
          <w:rFonts w:cs="Arial"/>
          <w:spacing w:val="6"/>
        </w:rPr>
        <w:t>-</w:t>
      </w:r>
      <w:r w:rsidRPr="008969AA">
        <w:rPr>
          <w:rFonts w:cs="Arial"/>
          <w:spacing w:val="6"/>
        </w:rPr>
        <w:t>to</w:t>
      </w:r>
      <w:r w:rsidR="00D97656">
        <w:rPr>
          <w:rFonts w:cs="Arial"/>
          <w:spacing w:val="6"/>
        </w:rPr>
        <w:t>-</w:t>
      </w:r>
      <w:r w:rsidRPr="008969AA">
        <w:rPr>
          <w:rFonts w:cs="Arial"/>
          <w:spacing w:val="6"/>
        </w:rPr>
        <w:t>day work – in shaping policy, in delivering services, and in relation to their own employees.</w:t>
      </w:r>
      <w:r>
        <w:rPr>
          <w:rFonts w:cs="Arial"/>
          <w:spacing w:val="6"/>
        </w:rPr>
        <w:t xml:space="preserve"> </w:t>
      </w:r>
      <w:r w:rsidRPr="008969AA">
        <w:rPr>
          <w:rFonts w:cs="Arial"/>
          <w:bCs/>
        </w:rPr>
        <w:t xml:space="preserve">DVLA is committed to encouraging equality, </w:t>
      </w:r>
      <w:proofErr w:type="gramStart"/>
      <w:r w:rsidRPr="008969AA">
        <w:rPr>
          <w:rFonts w:cs="Arial"/>
          <w:bCs/>
        </w:rPr>
        <w:t>diversity</w:t>
      </w:r>
      <w:proofErr w:type="gramEnd"/>
      <w:r w:rsidRPr="008969AA">
        <w:rPr>
          <w:rFonts w:cs="Arial"/>
          <w:bCs/>
        </w:rPr>
        <w:t xml:space="preserve"> and inclusion within our workforce and against unlawful discrimination of employees, customers and the public. </w:t>
      </w:r>
      <w:r w:rsidRPr="00C21B05">
        <w:rPr>
          <w:rFonts w:cs="Arial"/>
          <w:bCs/>
          <w:lang w:val="en"/>
        </w:rPr>
        <w:t>We</w:t>
      </w:r>
      <w:r w:rsidRPr="00C21B05">
        <w:rPr>
          <w:rFonts w:cs="Arial"/>
          <w:lang w:val="en"/>
        </w:rPr>
        <w:t xml:space="preserve"> promote dignity and respect for </w:t>
      </w:r>
      <w:proofErr w:type="gramStart"/>
      <w:r w:rsidRPr="00C21B05">
        <w:rPr>
          <w:rFonts w:cs="Arial"/>
          <w:lang w:val="en"/>
        </w:rPr>
        <w:t>all</w:t>
      </w:r>
      <w:proofErr w:type="gramEnd"/>
      <w:r w:rsidRPr="00C21B05">
        <w:rPr>
          <w:rFonts w:cs="Arial"/>
          <w:lang w:val="en"/>
        </w:rPr>
        <w:t xml:space="preserve"> and w</w:t>
      </w:r>
      <w:proofErr w:type="spellStart"/>
      <w:r w:rsidRPr="00C21B05">
        <w:rPr>
          <w:rFonts w:cs="Arial"/>
        </w:rPr>
        <w:t>e</w:t>
      </w:r>
      <w:proofErr w:type="spellEnd"/>
      <w:r w:rsidRPr="00C21B05">
        <w:rPr>
          <w:rFonts w:cs="Arial"/>
        </w:rPr>
        <w:t xml:space="preserve"> will not tolerate, bullying harassment or discrimination by staff, customers or partners we work with</w:t>
      </w:r>
      <w:r w:rsidRPr="00C21B05">
        <w:rPr>
          <w:rFonts w:cs="Arial"/>
          <w:lang w:val="en"/>
        </w:rPr>
        <w:t>.</w:t>
      </w:r>
      <w:r>
        <w:rPr>
          <w:rFonts w:cs="Arial"/>
          <w:lang w:val="en"/>
        </w:rPr>
        <w:t xml:space="preserve"> </w:t>
      </w:r>
      <w:r w:rsidRPr="00C21B05">
        <w:rPr>
          <w:rFonts w:eastAsia="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4A43582A" w14:textId="1ECC764B" w:rsidR="00864E47" w:rsidRPr="00733314" w:rsidRDefault="00864E47" w:rsidP="00864E47">
      <w:pPr>
        <w:rPr>
          <w:rFonts w:cs="Arial"/>
        </w:rPr>
      </w:pPr>
      <w:r w:rsidRPr="00DE745A">
        <w:rPr>
          <w:rFonts w:cs="Arial"/>
        </w:rPr>
        <w:t xml:space="preserve">A full copy of our Equality, Diversity and Inclusion Policy is </w:t>
      </w:r>
      <w:r w:rsidRPr="00733314">
        <w:rPr>
          <w:rFonts w:cs="Arial"/>
        </w:rPr>
        <w:t>attached</w:t>
      </w:r>
      <w:r w:rsidR="00733314" w:rsidRPr="00733314">
        <w:rPr>
          <w:rFonts w:cs="Arial"/>
        </w:rPr>
        <w:t xml:space="preserve"> </w:t>
      </w:r>
      <w:r w:rsidRPr="00733314">
        <w:rPr>
          <w:rFonts w:cs="Arial"/>
        </w:rPr>
        <w:t xml:space="preserve">at </w:t>
      </w:r>
      <w:r w:rsidRPr="00E801C7">
        <w:rPr>
          <w:rFonts w:cs="Arial"/>
          <w:b/>
          <w:bCs/>
        </w:rPr>
        <w:t xml:space="preserve">Annex </w:t>
      </w:r>
      <w:r w:rsidR="00733314" w:rsidRPr="00E801C7">
        <w:rPr>
          <w:rFonts w:cs="Arial"/>
          <w:b/>
          <w:bCs/>
        </w:rPr>
        <w:t>7</w:t>
      </w:r>
      <w:r w:rsidR="00733314" w:rsidRPr="00733314">
        <w:rPr>
          <w:rFonts w:cs="Arial"/>
        </w:rPr>
        <w:t>.</w:t>
      </w:r>
    </w:p>
    <w:p w14:paraId="71EF4410" w14:textId="77777777" w:rsidR="00307D58" w:rsidRDefault="00307D58" w:rsidP="004A144C">
      <w:pPr>
        <w:rPr>
          <w:rFonts w:cs="Arial"/>
        </w:rPr>
      </w:pPr>
    </w:p>
    <w:p w14:paraId="031307F6" w14:textId="77777777" w:rsidR="00307D58" w:rsidRDefault="003B029F" w:rsidP="00F62CA8">
      <w:pPr>
        <w:pStyle w:val="Heading3"/>
      </w:pPr>
      <w:bookmarkStart w:id="39" w:name="_Toc115686284"/>
      <w:r>
        <w:t xml:space="preserve">8.8 </w:t>
      </w:r>
      <w:r w:rsidR="00307D58" w:rsidRPr="00307D58">
        <w:t>Business Continuity</w:t>
      </w:r>
      <w:bookmarkEnd w:id="39"/>
    </w:p>
    <w:p w14:paraId="34E14796" w14:textId="3EB207B2" w:rsidR="00307D58" w:rsidRDefault="00733314" w:rsidP="00307D58">
      <w:pPr>
        <w:rPr>
          <w:rFonts w:cs="Arial"/>
        </w:rPr>
      </w:pPr>
      <w:r>
        <w:rPr>
          <w:rFonts w:cs="Arial"/>
        </w:rPr>
        <w:t xml:space="preserve">Not applicable for this contract. </w:t>
      </w:r>
    </w:p>
    <w:p w14:paraId="418424C1" w14:textId="77777777" w:rsidR="004A144C" w:rsidRPr="004A144C" w:rsidRDefault="004A144C" w:rsidP="006F21BC">
      <w:pPr>
        <w:rPr>
          <w:rFonts w:cs="Arial"/>
          <w:b/>
        </w:rPr>
      </w:pPr>
    </w:p>
    <w:p w14:paraId="0582DC34" w14:textId="77777777" w:rsidR="006F21BC" w:rsidRDefault="003B029F" w:rsidP="00F62CA8">
      <w:pPr>
        <w:pStyle w:val="Heading3"/>
      </w:pPr>
      <w:bookmarkStart w:id="40" w:name="_Toc115686285"/>
      <w:r>
        <w:t xml:space="preserve">8.9 </w:t>
      </w:r>
      <w:r w:rsidR="006F21BC" w:rsidRPr="004A144C">
        <w:t>Procurement Fraud</w:t>
      </w:r>
      <w:bookmarkEnd w:id="40"/>
    </w:p>
    <w:p w14:paraId="3EB5446F" w14:textId="2D8E8F8A" w:rsidR="00BB0055" w:rsidRDefault="00733314">
      <w:pPr>
        <w:rPr>
          <w:rFonts w:cs="Arial"/>
        </w:rPr>
      </w:pPr>
      <w:r w:rsidRPr="00DE745A">
        <w:rPr>
          <w:rFonts w:cs="Arial"/>
        </w:rPr>
        <w:t xml:space="preserve">A full copy of our </w:t>
      </w:r>
      <w:r>
        <w:rPr>
          <w:rFonts w:cs="Arial"/>
        </w:rPr>
        <w:t>Procurement Fraud Statement</w:t>
      </w:r>
      <w:r w:rsidRPr="00DE745A">
        <w:rPr>
          <w:rFonts w:cs="Arial"/>
        </w:rPr>
        <w:t xml:space="preserve"> is </w:t>
      </w:r>
      <w:r w:rsidRPr="00733314">
        <w:rPr>
          <w:rFonts w:cs="Arial"/>
        </w:rPr>
        <w:t xml:space="preserve">attached at </w:t>
      </w:r>
      <w:r w:rsidRPr="00E801C7">
        <w:rPr>
          <w:rFonts w:cs="Arial"/>
          <w:b/>
          <w:bCs/>
        </w:rPr>
        <w:t>Annex 5</w:t>
      </w:r>
      <w:r w:rsidRPr="00733314">
        <w:rPr>
          <w:rFonts w:cs="Arial"/>
        </w:rPr>
        <w:t>.</w:t>
      </w:r>
    </w:p>
    <w:p w14:paraId="47C1A65E" w14:textId="77777777" w:rsidR="00733314" w:rsidRDefault="00733314">
      <w:pPr>
        <w:rPr>
          <w:rFonts w:cs="Arial"/>
          <w:b/>
        </w:rPr>
      </w:pPr>
    </w:p>
    <w:p w14:paraId="465062ED" w14:textId="3E45B01B" w:rsidR="00BB0055" w:rsidRDefault="00BB0055" w:rsidP="00F62CA8">
      <w:pPr>
        <w:pStyle w:val="Heading3"/>
      </w:pPr>
      <w:bookmarkStart w:id="41" w:name="_Toc115686286"/>
      <w:r w:rsidRPr="00BB0055">
        <w:t>8.10 Use of DVLA Brands, Logos and Trademarks</w:t>
      </w:r>
      <w:bookmarkEnd w:id="41"/>
    </w:p>
    <w:p w14:paraId="1FC24857" w14:textId="68DC75EB" w:rsidR="00BB0055" w:rsidRPr="00BB0055" w:rsidRDefault="00BB0055" w:rsidP="00BB0055">
      <w:pPr>
        <w:spacing w:after="120"/>
        <w:rPr>
          <w:rFonts w:cs="Arial"/>
        </w:rPr>
      </w:pPr>
      <w:r w:rsidRPr="00BB0055">
        <w:rPr>
          <w:rFonts w:cs="Arial"/>
        </w:rPr>
        <w:t xml:space="preserve">The </w:t>
      </w:r>
      <w:r w:rsidR="00F339F1">
        <w:rPr>
          <w:rFonts w:cs="Arial"/>
        </w:rPr>
        <w:t>DVLA</w:t>
      </w:r>
      <w:r w:rsidRPr="00BB0055">
        <w:rPr>
          <w:rFonts w:cs="Arial"/>
        </w:rPr>
        <w:t xml:space="preserve"> does not grant the successful </w:t>
      </w:r>
      <w:r w:rsidR="00874C87">
        <w:rPr>
          <w:rFonts w:cs="Arial"/>
        </w:rPr>
        <w:t>S</w:t>
      </w:r>
      <w:r w:rsidRPr="00BB0055">
        <w:rPr>
          <w:rFonts w:cs="Arial"/>
        </w:rPr>
        <w:t xml:space="preserve">upplier licence to use any of the </w:t>
      </w:r>
      <w:r w:rsidR="00F339F1">
        <w:rPr>
          <w:rFonts w:cs="Arial"/>
        </w:rPr>
        <w:t>DVLA’s</w:t>
      </w:r>
      <w:r w:rsidRPr="00BB0055">
        <w:rPr>
          <w:rFonts w:cs="Arial"/>
        </w:rPr>
        <w:t xml:space="preserve"> brands, </w:t>
      </w:r>
      <w:proofErr w:type="gramStart"/>
      <w:r w:rsidRPr="00BB0055">
        <w:rPr>
          <w:rFonts w:cs="Arial"/>
        </w:rPr>
        <w:t>logos</w:t>
      </w:r>
      <w:proofErr w:type="gramEnd"/>
      <w:r w:rsidRPr="00BB0055">
        <w:rPr>
          <w:rFonts w:cs="Arial"/>
        </w:rPr>
        <w:t xml:space="preserve"> or trademarks except for use in communications or official contract </w:t>
      </w:r>
      <w:r w:rsidR="009C0A08" w:rsidRPr="00BB0055">
        <w:rPr>
          <w:rFonts w:cs="Arial"/>
        </w:rPr>
        <w:t>documentation, which</w:t>
      </w:r>
      <w:r w:rsidRPr="00BB0055">
        <w:rPr>
          <w:rFonts w:cs="Arial"/>
        </w:rPr>
        <w:t xml:space="preserve"> is exchanged between the </w:t>
      </w:r>
      <w:r w:rsidR="00F339F1">
        <w:rPr>
          <w:rFonts w:cs="Arial"/>
        </w:rPr>
        <w:t>DVLA</w:t>
      </w:r>
      <w:r w:rsidRPr="00BB0055">
        <w:rPr>
          <w:rFonts w:cs="Arial"/>
        </w:rPr>
        <w:t xml:space="preserve"> and the successful </w:t>
      </w:r>
      <w:r w:rsidR="00874C87">
        <w:rPr>
          <w:rFonts w:cs="Arial"/>
        </w:rPr>
        <w:t>Supplier</w:t>
      </w:r>
      <w:r w:rsidRPr="00BB0055">
        <w:rPr>
          <w:rFonts w:cs="Arial"/>
        </w:rPr>
        <w:t xml:space="preserve"> as part of their fulfilment of the Contract.</w:t>
      </w:r>
    </w:p>
    <w:p w14:paraId="2C1A49A4" w14:textId="53005C47" w:rsidR="00BB0055" w:rsidRDefault="00BB0055" w:rsidP="00BB0055">
      <w:pPr>
        <w:spacing w:after="120"/>
        <w:rPr>
          <w:rFonts w:cs="Arial"/>
        </w:rPr>
      </w:pPr>
      <w:r w:rsidRPr="00BB0055">
        <w:rPr>
          <w:rFonts w:cs="Arial"/>
        </w:rPr>
        <w:t xml:space="preserve">Approval for any further specific use of the </w:t>
      </w:r>
      <w:r w:rsidR="00F339F1">
        <w:rPr>
          <w:rFonts w:cs="Arial"/>
        </w:rPr>
        <w:t>DVLA’s</w:t>
      </w:r>
      <w:r w:rsidRPr="00BB0055">
        <w:rPr>
          <w:rFonts w:cs="Arial"/>
        </w:rPr>
        <w:t xml:space="preserve"> brands, logos or trademarks must be requested and obtained in writing from the </w:t>
      </w:r>
      <w:r w:rsidR="00F339F1">
        <w:rPr>
          <w:rFonts w:cs="Arial"/>
        </w:rPr>
        <w:t>DVLA</w:t>
      </w:r>
      <w:r w:rsidRPr="00BB0055">
        <w:rPr>
          <w:rFonts w:cs="Arial"/>
        </w:rPr>
        <w:t>.</w:t>
      </w:r>
    </w:p>
    <w:p w14:paraId="61B26512" w14:textId="13DC60E6" w:rsidR="00411969" w:rsidRDefault="00411969" w:rsidP="005E1C74">
      <w:pPr>
        <w:rPr>
          <w:rFonts w:cs="Arial"/>
        </w:rPr>
      </w:pPr>
    </w:p>
    <w:p w14:paraId="2532A7F9" w14:textId="1D297E44" w:rsidR="001A236D" w:rsidRDefault="000F2E21" w:rsidP="00476BAD">
      <w:pPr>
        <w:pStyle w:val="Heading2"/>
        <w:tabs>
          <w:tab w:val="clear" w:pos="0"/>
          <w:tab w:val="left" w:pos="-180"/>
          <w:tab w:val="num" w:pos="747"/>
          <w:tab w:val="num" w:pos="1080"/>
        </w:tabs>
        <w:ind w:left="-142"/>
      </w:pPr>
      <w:bookmarkStart w:id="42" w:name="_Toc115686287"/>
      <w:r>
        <w:t xml:space="preserve">9. </w:t>
      </w:r>
      <w:r w:rsidR="001A236D" w:rsidRPr="000F2E21">
        <w:t>Management and Contract Administration</w:t>
      </w:r>
      <w:bookmarkEnd w:id="42"/>
    </w:p>
    <w:p w14:paraId="5BDDBB09" w14:textId="58FD06D1" w:rsidR="008026FE" w:rsidRDefault="008026FE" w:rsidP="0080572C">
      <w:pPr>
        <w:jc w:val="both"/>
        <w:rPr>
          <w:b/>
        </w:rPr>
      </w:pPr>
      <w:r w:rsidRPr="008026FE">
        <w:t xml:space="preserve">DVLA will provide </w:t>
      </w:r>
      <w:r>
        <w:t>a contract manager to engage with the contract provider to discuss and agree travel plans and adjustments where required.</w:t>
      </w:r>
    </w:p>
    <w:p w14:paraId="33576E94" w14:textId="70DC35BF" w:rsidR="008026FE" w:rsidRDefault="008026FE" w:rsidP="0080572C">
      <w:pPr>
        <w:jc w:val="both"/>
      </w:pPr>
      <w:r>
        <w:t>Confirmation of successful delivery of the service will be confirmed to complete the payments process between DVLA and the service provider.</w:t>
      </w:r>
    </w:p>
    <w:p w14:paraId="4B06C278" w14:textId="5D5F4697" w:rsidR="008026FE" w:rsidRDefault="008026FE" w:rsidP="0080572C">
      <w:pPr>
        <w:jc w:val="both"/>
      </w:pPr>
    </w:p>
    <w:p w14:paraId="562F5424" w14:textId="77777777" w:rsidR="0080572C" w:rsidRPr="0080572C" w:rsidRDefault="0080572C" w:rsidP="0080572C">
      <w:pPr>
        <w:jc w:val="both"/>
      </w:pPr>
      <w:r w:rsidRPr="0008428D">
        <w:t>The Supplier and the DVLA are to provide each other with Notice Addresses to which formal communications will be sent.</w:t>
      </w:r>
    </w:p>
    <w:p w14:paraId="70BBD951" w14:textId="77777777" w:rsidR="0080572C" w:rsidRPr="0008428D" w:rsidRDefault="0080572C" w:rsidP="0080572C">
      <w:pPr>
        <w:jc w:val="both"/>
      </w:pPr>
    </w:p>
    <w:p w14:paraId="718CFC5F" w14:textId="77777777" w:rsidR="0080572C" w:rsidRPr="0008428D" w:rsidRDefault="0080572C" w:rsidP="0080572C">
      <w:pPr>
        <w:jc w:val="both"/>
      </w:pPr>
      <w:r w:rsidRPr="0008428D">
        <w:t xml:space="preserve">The Supplier should note that payment of all charges will be made monthly in arrears following receipt of a valid invoice. </w:t>
      </w:r>
    </w:p>
    <w:p w14:paraId="3C0FD2A5" w14:textId="77777777" w:rsidR="0080572C" w:rsidRPr="0008428D" w:rsidRDefault="0080572C" w:rsidP="0080572C">
      <w:pPr>
        <w:jc w:val="both"/>
      </w:pPr>
    </w:p>
    <w:p w14:paraId="4610DBAF" w14:textId="01E19122" w:rsidR="0080572C" w:rsidRDefault="0080572C" w:rsidP="0080572C">
      <w:pPr>
        <w:jc w:val="both"/>
      </w:pPr>
      <w:r w:rsidRPr="0008428D">
        <w:t xml:space="preserve">Details of DVLA’s Invoicing Procedures are included in </w:t>
      </w:r>
      <w:r w:rsidRPr="00B76AD8">
        <w:rPr>
          <w:b/>
          <w:bCs/>
        </w:rPr>
        <w:t>Annex 9</w:t>
      </w:r>
      <w:r w:rsidRPr="000F0CC7">
        <w:t>.</w:t>
      </w:r>
    </w:p>
    <w:p w14:paraId="5DAD7708" w14:textId="77777777" w:rsidR="00854744" w:rsidRDefault="00854744" w:rsidP="002D0CB5">
      <w:pPr>
        <w:ind w:left="-142"/>
        <w:jc w:val="both"/>
        <w:rPr>
          <w:rFonts w:cs="Arial"/>
          <w:b/>
        </w:rPr>
      </w:pPr>
      <w:bookmarkStart w:id="43" w:name="_Toc408585086"/>
      <w:bookmarkStart w:id="44" w:name="_Toc177969175"/>
      <w:bookmarkStart w:id="45" w:name="_Toc180380674"/>
    </w:p>
    <w:p w14:paraId="08C49E1E" w14:textId="6C074709" w:rsidR="009F348D" w:rsidRDefault="009F348D" w:rsidP="002D0CB5">
      <w:pPr>
        <w:ind w:left="-142"/>
        <w:jc w:val="both"/>
        <w:rPr>
          <w:rFonts w:cs="Arial"/>
        </w:rPr>
      </w:pPr>
      <w:r w:rsidRPr="00775EAC">
        <w:rPr>
          <w:rFonts w:cs="Arial"/>
          <w:b/>
        </w:rPr>
        <w:t>Subcontracting to Small and Medium Enterprises (SMEs)</w:t>
      </w:r>
      <w:r w:rsidR="00775EAC" w:rsidRPr="00775EAC">
        <w:rPr>
          <w:rFonts w:cs="Arial"/>
          <w:b/>
        </w:rPr>
        <w:t>:</w:t>
      </w:r>
      <w:r w:rsidRPr="00775EAC">
        <w:rPr>
          <w:rFonts w:cs="Arial"/>
          <w:b/>
        </w:rPr>
        <w:t xml:space="preserve"> </w:t>
      </w:r>
      <w:bookmarkEnd w:id="43"/>
    </w:p>
    <w:p w14:paraId="79F2A4CF" w14:textId="77777777" w:rsidR="002D0CB5" w:rsidRPr="002D0CB5" w:rsidRDefault="002D0CB5" w:rsidP="0080572C">
      <w:pPr>
        <w:ind w:left="-142"/>
        <w:jc w:val="both"/>
        <w:rPr>
          <w:rFonts w:cs="Arial"/>
        </w:rPr>
      </w:pPr>
    </w:p>
    <w:p w14:paraId="6CA99714" w14:textId="31B05D55" w:rsidR="009F348D" w:rsidRDefault="00B00D3E" w:rsidP="00E801C7">
      <w:pPr>
        <w:tabs>
          <w:tab w:val="left" w:pos="-180"/>
          <w:tab w:val="left" w:pos="0"/>
        </w:tabs>
        <w:jc w:val="both"/>
      </w:pPr>
      <w:r>
        <w:t>DVLA</w:t>
      </w:r>
      <w:r w:rsidR="009F348D" w:rsidRPr="00CC29EC">
        <w:t xml:space="preserve"> is committed to removing barriers to SME participation in its </w:t>
      </w:r>
      <w:proofErr w:type="gramStart"/>
      <w:r w:rsidR="009F348D" w:rsidRPr="00CC29EC">
        <w:t>contracts, and</w:t>
      </w:r>
      <w:proofErr w:type="gramEnd"/>
      <w:r w:rsidR="009F348D" w:rsidRPr="00CC29EC">
        <w:t xml:space="preserve"> would like to </w:t>
      </w:r>
      <w:r w:rsidR="009F348D">
        <w:t xml:space="preserve">also </w:t>
      </w:r>
      <w:r w:rsidR="009F348D" w:rsidRPr="00CC29EC">
        <w:t xml:space="preserve">actively encourage its larger </w:t>
      </w:r>
      <w:r w:rsidR="00874C87">
        <w:t>Supplier</w:t>
      </w:r>
      <w:r w:rsidR="009F348D" w:rsidRPr="00CC29EC">
        <w:t>s to make their subcont</w:t>
      </w:r>
      <w:r w:rsidR="00343F71">
        <w:t>r</w:t>
      </w:r>
      <w:r w:rsidR="009F348D" w:rsidRPr="00CC29EC">
        <w:t>acts accessible to smaller companies and implement SME-friendly policies in their supply-chains (see</w:t>
      </w:r>
      <w:r w:rsidR="00B25974">
        <w:t xml:space="preserve"> the Gov.Uk</w:t>
      </w:r>
      <w:r w:rsidR="009F348D" w:rsidRPr="00CC29EC">
        <w:t xml:space="preserve"> </w:t>
      </w:r>
      <w:r w:rsidR="009F348D" w:rsidRPr="00FE3AD9">
        <w:t>website</w:t>
      </w:r>
      <w:r w:rsidR="009F348D" w:rsidRPr="00CC29EC">
        <w:t xml:space="preserve"> for further information). </w:t>
      </w:r>
    </w:p>
    <w:p w14:paraId="4115BA19" w14:textId="77777777" w:rsidR="009F348D" w:rsidRDefault="009F348D" w:rsidP="00E801C7">
      <w:pPr>
        <w:tabs>
          <w:tab w:val="left" w:pos="-180"/>
          <w:tab w:val="left" w:pos="0"/>
        </w:tabs>
        <w:jc w:val="both"/>
      </w:pPr>
    </w:p>
    <w:p w14:paraId="79913735" w14:textId="77777777" w:rsidR="009F348D" w:rsidRDefault="009F348D" w:rsidP="00E801C7">
      <w:pPr>
        <w:tabs>
          <w:tab w:val="left" w:pos="-180"/>
          <w:tab w:val="left" w:pos="0"/>
        </w:tabs>
        <w:jc w:val="both"/>
      </w:pPr>
      <w:r w:rsidRPr="00CC29EC">
        <w:t xml:space="preserve">To help us measure the volume of business we do with SMEs, </w:t>
      </w:r>
      <w:r>
        <w:t xml:space="preserve">our Form of Tender document </w:t>
      </w:r>
      <w:r w:rsidRPr="00CC29EC">
        <w:t>ask</w:t>
      </w:r>
      <w:r>
        <w:t>s</w:t>
      </w:r>
      <w:r w:rsidRPr="00CC29EC">
        <w:t xml:space="preserve"> about </w:t>
      </w:r>
      <w:r>
        <w:t xml:space="preserve">the size of your own organisation and those in </w:t>
      </w:r>
      <w:r w:rsidRPr="00CC29EC">
        <w:t>your supply chain</w:t>
      </w:r>
      <w:r>
        <w:t>.</w:t>
      </w:r>
      <w:r w:rsidRPr="00CC29EC">
        <w:t xml:space="preserve"> </w:t>
      </w:r>
    </w:p>
    <w:p w14:paraId="52FFDC32" w14:textId="77777777" w:rsidR="009F348D" w:rsidRDefault="009F348D" w:rsidP="00E801C7">
      <w:pPr>
        <w:tabs>
          <w:tab w:val="left" w:pos="-180"/>
          <w:tab w:val="left" w:pos="0"/>
        </w:tabs>
        <w:jc w:val="both"/>
      </w:pPr>
    </w:p>
    <w:p w14:paraId="3CAF5264" w14:textId="48995D89" w:rsidR="001A236D" w:rsidRDefault="009F348D" w:rsidP="00E801C7">
      <w:pPr>
        <w:tabs>
          <w:tab w:val="left" w:pos="-180"/>
          <w:tab w:val="left" w:pos="0"/>
        </w:tabs>
        <w:jc w:val="both"/>
      </w:pPr>
      <w:r w:rsidRPr="00CC29EC">
        <w:t xml:space="preserve">If you tell </w:t>
      </w:r>
      <w:r w:rsidR="00CC6AB3" w:rsidRPr="00CC29EC">
        <w:t>us,</w:t>
      </w:r>
      <w:r w:rsidRPr="00CC29EC">
        <w:t xml:space="preserve"> you are likely to subcontract to SMEs, and are awarded this contract, we will send you a short questionnaire asking for further information</w:t>
      </w:r>
      <w:r>
        <w:t xml:space="preserve">. This data will help us contribute towards Government targets on the use of SMEs. We </w:t>
      </w:r>
      <w:r w:rsidRPr="00CC29EC">
        <w:t xml:space="preserve">may </w:t>
      </w:r>
      <w:r>
        <w:t xml:space="preserve">also </w:t>
      </w:r>
      <w:r w:rsidRPr="00CC29EC">
        <w:t>publish success stories and examples of good practice.</w:t>
      </w:r>
      <w:bookmarkEnd w:id="44"/>
      <w:bookmarkEnd w:id="45"/>
    </w:p>
    <w:p w14:paraId="2CF89335" w14:textId="77777777" w:rsidR="009424D8" w:rsidRDefault="009424D8" w:rsidP="009424D8">
      <w:pPr>
        <w:tabs>
          <w:tab w:val="left" w:pos="-180"/>
        </w:tabs>
        <w:ind w:left="-180"/>
      </w:pPr>
    </w:p>
    <w:p w14:paraId="573419AA" w14:textId="77777777" w:rsidR="001A236D" w:rsidRDefault="005358B8" w:rsidP="008D63EC">
      <w:pPr>
        <w:pStyle w:val="Heading2"/>
        <w:tabs>
          <w:tab w:val="clear" w:pos="0"/>
          <w:tab w:val="left" w:pos="-180"/>
          <w:tab w:val="num" w:pos="747"/>
          <w:tab w:val="num" w:pos="1080"/>
        </w:tabs>
        <w:ind w:left="-180"/>
      </w:pPr>
      <w:bookmarkStart w:id="46" w:name="_Toc177969176"/>
      <w:bookmarkStart w:id="47" w:name="_Toc180380675"/>
      <w:bookmarkStart w:id="48" w:name="_Toc115686288"/>
      <w:r>
        <w:t>10</w:t>
      </w:r>
      <w:r w:rsidR="00904F8C">
        <w:t xml:space="preserve">. </w:t>
      </w:r>
      <w:r w:rsidR="001A236D" w:rsidRPr="000E1435">
        <w:t>Training / Skills</w:t>
      </w:r>
      <w:r w:rsidR="001A236D">
        <w:t xml:space="preserve"> / Knowledge</w:t>
      </w:r>
      <w:r w:rsidR="001A236D" w:rsidRPr="000E1435">
        <w:t xml:space="preserve"> Transfer</w:t>
      </w:r>
      <w:bookmarkEnd w:id="46"/>
      <w:bookmarkEnd w:id="47"/>
      <w:bookmarkEnd w:id="48"/>
      <w:r w:rsidR="001A236D" w:rsidRPr="000E1435">
        <w:t xml:space="preserve"> </w:t>
      </w:r>
    </w:p>
    <w:p w14:paraId="4108C15D" w14:textId="065B7CC8" w:rsidR="009424D8" w:rsidRDefault="00E801C7" w:rsidP="009D6479">
      <w:pPr>
        <w:tabs>
          <w:tab w:val="left" w:pos="-180"/>
        </w:tabs>
        <w:ind w:left="-181"/>
        <w:rPr>
          <w:bCs/>
        </w:rPr>
      </w:pPr>
      <w:r>
        <w:rPr>
          <w:bCs/>
        </w:rPr>
        <w:tab/>
      </w:r>
      <w:r>
        <w:rPr>
          <w:bCs/>
        </w:rPr>
        <w:tab/>
      </w:r>
      <w:r w:rsidR="00B66E48">
        <w:rPr>
          <w:bCs/>
        </w:rPr>
        <w:t xml:space="preserve">Not Applicable </w:t>
      </w:r>
    </w:p>
    <w:p w14:paraId="7A07DFEA" w14:textId="77777777" w:rsidR="00B66E48" w:rsidRDefault="00B66E48" w:rsidP="009D6479">
      <w:pPr>
        <w:tabs>
          <w:tab w:val="left" w:pos="-180"/>
        </w:tabs>
        <w:ind w:left="-181"/>
        <w:rPr>
          <w:bCs/>
        </w:rPr>
      </w:pPr>
    </w:p>
    <w:p w14:paraId="07EED3F9" w14:textId="77777777" w:rsidR="001A236D" w:rsidRDefault="005358B8" w:rsidP="009D6479">
      <w:pPr>
        <w:pStyle w:val="Heading2"/>
        <w:tabs>
          <w:tab w:val="clear" w:pos="0"/>
          <w:tab w:val="left" w:pos="-180"/>
          <w:tab w:val="num" w:pos="747"/>
          <w:tab w:val="num" w:pos="1080"/>
        </w:tabs>
        <w:spacing w:before="0"/>
        <w:ind w:left="-181"/>
      </w:pPr>
      <w:bookmarkStart w:id="49" w:name="_Toc177969177"/>
      <w:bookmarkStart w:id="50" w:name="_Toc180380676"/>
      <w:bookmarkStart w:id="51" w:name="_Toc115686289"/>
      <w:r>
        <w:t>11</w:t>
      </w:r>
      <w:r w:rsidR="00904F8C">
        <w:t xml:space="preserve">. </w:t>
      </w:r>
      <w:r w:rsidR="001A236D" w:rsidRPr="000E1435">
        <w:t>Documentation</w:t>
      </w:r>
      <w:bookmarkEnd w:id="49"/>
      <w:bookmarkEnd w:id="50"/>
      <w:bookmarkEnd w:id="51"/>
    </w:p>
    <w:p w14:paraId="704699FF" w14:textId="7ECEB1C2" w:rsidR="009424D8" w:rsidRDefault="00E801C7" w:rsidP="008D63EC">
      <w:pPr>
        <w:tabs>
          <w:tab w:val="left" w:pos="-180"/>
        </w:tabs>
        <w:ind w:left="-180"/>
        <w:rPr>
          <w:bCs/>
        </w:rPr>
      </w:pPr>
      <w:r>
        <w:rPr>
          <w:bCs/>
        </w:rPr>
        <w:tab/>
      </w:r>
      <w:r w:rsidR="00B66E48">
        <w:rPr>
          <w:bCs/>
        </w:rPr>
        <w:t>Not Applicable</w:t>
      </w:r>
    </w:p>
    <w:p w14:paraId="5F8EC1B9" w14:textId="77777777" w:rsidR="001A236D" w:rsidRDefault="001A236D" w:rsidP="008D63EC">
      <w:pPr>
        <w:tabs>
          <w:tab w:val="left" w:pos="-180"/>
        </w:tabs>
        <w:ind w:left="-180"/>
        <w:rPr>
          <w:bCs/>
        </w:rPr>
      </w:pPr>
    </w:p>
    <w:p w14:paraId="02AABA3E" w14:textId="77777777" w:rsidR="00BF6E83" w:rsidRDefault="005358B8" w:rsidP="009D6479">
      <w:pPr>
        <w:pStyle w:val="Heading2"/>
        <w:tabs>
          <w:tab w:val="clear" w:pos="0"/>
          <w:tab w:val="left" w:pos="-180"/>
          <w:tab w:val="num" w:pos="747"/>
          <w:tab w:val="num" w:pos="1080"/>
        </w:tabs>
        <w:spacing w:before="0"/>
        <w:ind w:left="-142"/>
      </w:pPr>
      <w:bookmarkStart w:id="52" w:name="_Toc115686290"/>
      <w:r>
        <w:t>12</w:t>
      </w:r>
      <w:r w:rsidR="00BF6E83">
        <w:t>. Arrangement for End of Contract</w:t>
      </w:r>
      <w:bookmarkEnd w:id="52"/>
    </w:p>
    <w:p w14:paraId="05BD9DA3" w14:textId="77777777" w:rsidR="00B66E48" w:rsidRPr="00B66E48" w:rsidRDefault="00B66E48" w:rsidP="00E801C7">
      <w:pPr>
        <w:tabs>
          <w:tab w:val="left" w:pos="0"/>
        </w:tabs>
        <w:jc w:val="both"/>
        <w:rPr>
          <w:bCs/>
        </w:rPr>
      </w:pPr>
      <w:r w:rsidRPr="00B66E48">
        <w:rPr>
          <w:bCs/>
        </w:rPr>
        <w:t>The successful bidder shall fully cooperate with DVLA 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p>
    <w:p w14:paraId="35A3BA63" w14:textId="77777777" w:rsidR="00391B30" w:rsidRPr="008E61CF" w:rsidRDefault="00391B30" w:rsidP="008E61CF">
      <w:pPr>
        <w:tabs>
          <w:tab w:val="left" w:pos="-180"/>
        </w:tabs>
        <w:ind w:left="-142"/>
        <w:rPr>
          <w:bCs/>
          <w:i/>
          <w:szCs w:val="24"/>
        </w:rPr>
      </w:pPr>
    </w:p>
    <w:p w14:paraId="12757A22" w14:textId="77777777" w:rsidR="005E1C74" w:rsidRDefault="005E1C74">
      <w:pPr>
        <w:rPr>
          <w:b/>
          <w:sz w:val="28"/>
        </w:rPr>
      </w:pPr>
      <w:r>
        <w:br w:type="page"/>
      </w:r>
    </w:p>
    <w:p w14:paraId="2AE7BEFA" w14:textId="485C27F3" w:rsidR="00D52F9F" w:rsidRDefault="005358B8" w:rsidP="00850192">
      <w:pPr>
        <w:pStyle w:val="Heading2"/>
        <w:tabs>
          <w:tab w:val="clear" w:pos="0"/>
          <w:tab w:val="left" w:pos="-180"/>
          <w:tab w:val="num" w:pos="747"/>
          <w:tab w:val="num" w:pos="1080"/>
        </w:tabs>
        <w:spacing w:before="0" w:after="0"/>
        <w:ind w:hanging="142"/>
      </w:pPr>
      <w:bookmarkStart w:id="53" w:name="_Toc115686291"/>
      <w:r>
        <w:lastRenderedPageBreak/>
        <w:t>13</w:t>
      </w:r>
      <w:r w:rsidR="00904F8C">
        <w:t xml:space="preserve">. </w:t>
      </w:r>
      <w:r w:rsidR="001A236D">
        <w:t>Evaluation Criteria</w:t>
      </w:r>
      <w:bookmarkStart w:id="54" w:name="_Toc380578633"/>
      <w:bookmarkEnd w:id="53"/>
    </w:p>
    <w:p w14:paraId="091E4411" w14:textId="77777777" w:rsidR="00213203" w:rsidRPr="00213203" w:rsidRDefault="00213203" w:rsidP="00213203">
      <w:pPr>
        <w:pStyle w:val="Heading3"/>
        <w:spacing w:before="0" w:after="0"/>
      </w:pPr>
    </w:p>
    <w:bookmarkEnd w:id="54"/>
    <w:p w14:paraId="1922E9D9" w14:textId="38B8268B" w:rsidR="00077A17" w:rsidRDefault="0016217D" w:rsidP="008D63EC">
      <w:pPr>
        <w:tabs>
          <w:tab w:val="left" w:pos="-180"/>
          <w:tab w:val="left" w:pos="454"/>
          <w:tab w:val="left" w:pos="907"/>
        </w:tabs>
        <w:rPr>
          <w:rFonts w:cs="Arial"/>
        </w:rPr>
      </w:pPr>
      <w:r>
        <w:rPr>
          <w:rFonts w:cs="Arial"/>
        </w:rPr>
        <w:t>Selection will be based on the Evaluation C</w:t>
      </w:r>
      <w:r w:rsidR="00077A17" w:rsidRPr="009A66BA">
        <w:rPr>
          <w:rFonts w:cs="Arial"/>
        </w:rPr>
        <w:t>riteria</w:t>
      </w:r>
      <w:r w:rsidR="001925F7">
        <w:rPr>
          <w:rFonts w:cs="Arial"/>
        </w:rPr>
        <w:t>,</w:t>
      </w:r>
      <w:r w:rsidR="00077A17">
        <w:rPr>
          <w:rFonts w:cs="Arial"/>
        </w:rPr>
        <w:t xml:space="preserve"> encompassing </w:t>
      </w:r>
      <w:r w:rsidR="00077A17" w:rsidRPr="009A66BA">
        <w:rPr>
          <w:rFonts w:cs="Arial"/>
        </w:rPr>
        <w:t>the most</w:t>
      </w:r>
      <w:r w:rsidR="00077A17">
        <w:rPr>
          <w:rFonts w:cs="Arial"/>
        </w:rPr>
        <w:t xml:space="preserve"> economically</w:t>
      </w:r>
      <w:r w:rsidR="00077A17" w:rsidRPr="009A66BA">
        <w:rPr>
          <w:rFonts w:cs="Arial"/>
        </w:rPr>
        <w:t xml:space="preserve"> advantageous </w:t>
      </w:r>
      <w:r w:rsidR="001A6828">
        <w:rPr>
          <w:rFonts w:cs="Arial"/>
        </w:rPr>
        <w:t>tender</w:t>
      </w:r>
      <w:r w:rsidR="001A6828" w:rsidRPr="009A66BA">
        <w:rPr>
          <w:rFonts w:cs="Arial"/>
        </w:rPr>
        <w:t>, which</w:t>
      </w:r>
      <w:r w:rsidR="00077A17" w:rsidRPr="009A66BA">
        <w:rPr>
          <w:rFonts w:cs="Arial"/>
        </w:rPr>
        <w:t xml:space="preserve"> demonstrates a high degree of overall value for money, competence, </w:t>
      </w:r>
      <w:proofErr w:type="gramStart"/>
      <w:r w:rsidR="00077A17" w:rsidRPr="009A66BA">
        <w:rPr>
          <w:rFonts w:cs="Arial"/>
        </w:rPr>
        <w:t>credibility</w:t>
      </w:r>
      <w:proofErr w:type="gramEnd"/>
      <w:r w:rsidR="00077A17" w:rsidRPr="009A66BA">
        <w:rPr>
          <w:rFonts w:cs="Arial"/>
        </w:rPr>
        <w:t xml:space="preserve"> and ability to deliver.</w:t>
      </w:r>
    </w:p>
    <w:p w14:paraId="6B71E998" w14:textId="77777777" w:rsidR="00077A17" w:rsidRDefault="00077A17" w:rsidP="008D63EC">
      <w:pPr>
        <w:tabs>
          <w:tab w:val="left" w:pos="-180"/>
          <w:tab w:val="left" w:pos="454"/>
          <w:tab w:val="left" w:pos="907"/>
        </w:tabs>
        <w:rPr>
          <w:rFonts w:cs="Arial"/>
        </w:rPr>
      </w:pPr>
    </w:p>
    <w:p w14:paraId="0C1B5C2A" w14:textId="77777777" w:rsidR="00077A17" w:rsidRDefault="00A11F92" w:rsidP="008447A5">
      <w:pPr>
        <w:tabs>
          <w:tab w:val="left" w:pos="-180"/>
          <w:tab w:val="left" w:pos="454"/>
          <w:tab w:val="left" w:pos="907"/>
        </w:tabs>
        <w:rPr>
          <w:rFonts w:cs="Arial"/>
        </w:rPr>
      </w:pPr>
      <w:r w:rsidRPr="00A4503A">
        <w:rPr>
          <w:rFonts w:cs="Arial"/>
        </w:rPr>
        <w:t>Your</w:t>
      </w:r>
      <w:r w:rsidR="00077A17" w:rsidRPr="00A4503A">
        <w:rPr>
          <w:rFonts w:cs="Arial"/>
        </w:rPr>
        <w:t xml:space="preserve"> tender will be evaluated using the following weightings</w:t>
      </w:r>
      <w:r w:rsidR="00A4503A" w:rsidRPr="00A4503A">
        <w:rPr>
          <w:rFonts w:cs="Arial"/>
        </w:rPr>
        <w:t xml:space="preserve"> </w:t>
      </w:r>
      <w:r w:rsidR="00A4503A" w:rsidRPr="00A4503A">
        <w:rPr>
          <w:rFonts w:cs="Arial"/>
          <w:b/>
        </w:rPr>
        <w:t>and</w:t>
      </w:r>
      <w:r w:rsidR="00A60832" w:rsidRPr="00A4503A">
        <w:rPr>
          <w:rFonts w:cs="Arial"/>
        </w:rPr>
        <w:t xml:space="preserve"> </w:t>
      </w:r>
      <w:r w:rsidR="00077A17" w:rsidRPr="00A4503A">
        <w:rPr>
          <w:rFonts w:cs="Arial"/>
        </w:rPr>
        <w:t>t</w:t>
      </w:r>
      <w:r w:rsidR="006F5D75" w:rsidRPr="00A4503A">
        <w:rPr>
          <w:rFonts w:cs="Arial"/>
        </w:rPr>
        <w:t xml:space="preserve">he </w:t>
      </w:r>
      <w:r w:rsidR="00A4503A" w:rsidRPr="00A4503A">
        <w:rPr>
          <w:rFonts w:cs="Arial"/>
        </w:rPr>
        <w:t xml:space="preserve">criteria </w:t>
      </w:r>
      <w:r w:rsidR="006F5D75" w:rsidRPr="00A4503A">
        <w:rPr>
          <w:rFonts w:cs="Arial"/>
        </w:rPr>
        <w:t xml:space="preserve">weightings set out at </w:t>
      </w:r>
      <w:r w:rsidR="006F5D75" w:rsidRPr="00B76AD8">
        <w:rPr>
          <w:rFonts w:cs="Arial"/>
          <w:b/>
          <w:bCs/>
        </w:rPr>
        <w:t xml:space="preserve">Annex </w:t>
      </w:r>
      <w:r w:rsidRPr="00B76AD8">
        <w:rPr>
          <w:rFonts w:cs="Arial"/>
          <w:b/>
          <w:bCs/>
        </w:rPr>
        <w:t>1</w:t>
      </w:r>
      <w:r w:rsidR="00A4503A">
        <w:rPr>
          <w:rFonts w:cs="Arial"/>
        </w:rPr>
        <w:t>,</w:t>
      </w:r>
      <w:r w:rsidR="00077A17" w:rsidRPr="00A4503A">
        <w:rPr>
          <w:rFonts w:cs="Arial"/>
        </w:rPr>
        <w:t xml:space="preserve"> to o</w:t>
      </w:r>
      <w:r w:rsidR="00077A17">
        <w:rPr>
          <w:rFonts w:cs="Arial"/>
        </w:rPr>
        <w:t>btain the optimal balance of quality and cost.</w:t>
      </w:r>
    </w:p>
    <w:p w14:paraId="10AB791F" w14:textId="77777777" w:rsidR="00A11F92" w:rsidRDefault="00A11F92" w:rsidP="008447A5">
      <w:pPr>
        <w:tabs>
          <w:tab w:val="left" w:pos="-180"/>
          <w:tab w:val="left" w:pos="454"/>
          <w:tab w:val="left" w:pos="907"/>
        </w:tabs>
        <w:rPr>
          <w:rFonts w:cs="Arial"/>
        </w:rPr>
      </w:pPr>
    </w:p>
    <w:p w14:paraId="1D526724" w14:textId="218F6BA9" w:rsidR="009E722A" w:rsidRPr="00A11F92" w:rsidRDefault="00A11F92" w:rsidP="009D6479">
      <w:pPr>
        <w:tabs>
          <w:tab w:val="left" w:pos="-180"/>
          <w:tab w:val="left" w:pos="454"/>
          <w:tab w:val="left" w:pos="907"/>
        </w:tabs>
        <w:rPr>
          <w:rFonts w:cs="Arial"/>
          <w:b/>
        </w:rPr>
      </w:pPr>
      <w:r w:rsidRPr="00A11F92">
        <w:rPr>
          <w:rFonts w:cs="Arial"/>
          <w:b/>
        </w:rPr>
        <w:t>NOTE: Only those tenders achieving</w:t>
      </w:r>
      <w:r w:rsidR="00077A17" w:rsidRPr="00A11F92">
        <w:rPr>
          <w:rFonts w:cs="Arial"/>
          <w:b/>
        </w:rPr>
        <w:t xml:space="preserve"> a minimum </w:t>
      </w:r>
      <w:r w:rsidRPr="00A11F92">
        <w:rPr>
          <w:rFonts w:cs="Arial"/>
          <w:b/>
        </w:rPr>
        <w:t xml:space="preserve">overall quality score </w:t>
      </w:r>
      <w:r w:rsidR="00077A17" w:rsidRPr="00A11F92">
        <w:rPr>
          <w:rFonts w:cs="Arial"/>
          <w:b/>
        </w:rPr>
        <w:t xml:space="preserve">of </w:t>
      </w:r>
      <w:r w:rsidR="00FE3AD9">
        <w:rPr>
          <w:rFonts w:cs="Arial"/>
          <w:b/>
        </w:rPr>
        <w:t>40%</w:t>
      </w:r>
      <w:r w:rsidRPr="00A11F92">
        <w:rPr>
          <w:rFonts w:cs="Arial"/>
          <w:b/>
        </w:rPr>
        <w:t xml:space="preserve"> </w:t>
      </w:r>
      <w:r w:rsidR="00077A17" w:rsidRPr="00A11F92">
        <w:rPr>
          <w:rFonts w:cs="Arial"/>
          <w:b/>
        </w:rPr>
        <w:t xml:space="preserve">will be </w:t>
      </w:r>
      <w:r w:rsidR="00844FF4">
        <w:rPr>
          <w:rFonts w:cs="Arial"/>
          <w:b/>
        </w:rPr>
        <w:t>considered</w:t>
      </w:r>
      <w:r w:rsidR="00077A17" w:rsidRPr="00A11F92">
        <w:rPr>
          <w:rFonts w:cs="Arial"/>
          <w:b/>
        </w:rPr>
        <w:t>.</w:t>
      </w:r>
      <w:r w:rsidR="009E722A">
        <w:rPr>
          <w:rFonts w:cs="Arial"/>
          <w:b/>
        </w:rPr>
        <w:t xml:space="preserve"> </w:t>
      </w:r>
    </w:p>
    <w:p w14:paraId="753CA9E9" w14:textId="5C1026F4" w:rsidR="00906E16" w:rsidRDefault="00906E16" w:rsidP="00906E16"/>
    <w:p w14:paraId="560387EF" w14:textId="77777777" w:rsidR="00BE7BF9" w:rsidRDefault="00BE7BF9" w:rsidP="00BE7BF9">
      <w:pPr>
        <w:tabs>
          <w:tab w:val="left" w:pos="-180"/>
        </w:tabs>
        <w:spacing w:after="120"/>
        <w:jc w:val="both"/>
        <w:rPr>
          <w:rFonts w:cs="Arial"/>
          <w:b/>
          <w:szCs w:val="24"/>
          <w:u w:val="single"/>
        </w:rPr>
      </w:pPr>
      <w:r>
        <w:rPr>
          <w:rFonts w:cs="Arial"/>
          <w:b/>
          <w:szCs w:val="24"/>
          <w:u w:val="single"/>
        </w:rPr>
        <w:t>Mandatory Requirements (if applicable)</w:t>
      </w:r>
    </w:p>
    <w:p w14:paraId="6082C4DF" w14:textId="48F921F7" w:rsidR="00BE7BF9" w:rsidRPr="00212657" w:rsidRDefault="00BE7BF9" w:rsidP="00B76AD8">
      <w:pPr>
        <w:tabs>
          <w:tab w:val="left" w:pos="-180"/>
        </w:tabs>
        <w:spacing w:after="120"/>
        <w:rPr>
          <w:rFonts w:cs="Arial"/>
          <w:szCs w:val="24"/>
        </w:rPr>
      </w:pPr>
      <w:r w:rsidRPr="00B76AD8">
        <w:rPr>
          <w:rFonts w:cs="Arial"/>
          <w:b/>
          <w:bCs/>
          <w:szCs w:val="24"/>
        </w:rPr>
        <w:t>Annex 1</w:t>
      </w:r>
      <w:r w:rsidR="00B76AD8">
        <w:rPr>
          <w:rFonts w:cs="Arial"/>
          <w:b/>
          <w:bCs/>
          <w:szCs w:val="24"/>
        </w:rPr>
        <w:t xml:space="preserve"> </w:t>
      </w:r>
      <w:r w:rsidRPr="00212657">
        <w:rPr>
          <w:rFonts w:cs="Arial"/>
          <w:szCs w:val="24"/>
        </w:rPr>
        <w:t xml:space="preserve">provides details of any elements/criteria considered as critical to the requirement. These are </w:t>
      </w:r>
      <w:r w:rsidR="009C0A08" w:rsidRPr="00212657">
        <w:rPr>
          <w:rFonts w:cs="Arial"/>
          <w:szCs w:val="24"/>
        </w:rPr>
        <w:t>criteria, which</w:t>
      </w:r>
      <w:r w:rsidRPr="00212657">
        <w:rPr>
          <w:rFonts w:cs="Arial"/>
          <w:szCs w:val="24"/>
        </w:rPr>
        <w:t xml:space="preserve"> will be evaluated on a pass/fail basis. A </w:t>
      </w:r>
      <w:proofErr w:type="gramStart"/>
      <w:r w:rsidRPr="00212657">
        <w:rPr>
          <w:rFonts w:cs="Arial"/>
          <w:szCs w:val="24"/>
        </w:rPr>
        <w:t>fail</w:t>
      </w:r>
      <w:proofErr w:type="gramEnd"/>
      <w:r w:rsidRPr="00212657">
        <w:rPr>
          <w:rFonts w:cs="Arial"/>
          <w:szCs w:val="24"/>
        </w:rPr>
        <w:t xml:space="preserve"> may result in the tender being excluded from further evaluation.</w:t>
      </w:r>
    </w:p>
    <w:p w14:paraId="6B59C0DF" w14:textId="0D1E6723" w:rsidR="00FF499E" w:rsidRPr="00BF1A58" w:rsidRDefault="00685336" w:rsidP="00FF499E">
      <w:pPr>
        <w:tabs>
          <w:tab w:val="left" w:pos="-180"/>
        </w:tabs>
        <w:spacing w:after="120"/>
        <w:jc w:val="both"/>
        <w:rPr>
          <w:rFonts w:cs="Arial"/>
          <w:b/>
          <w:szCs w:val="24"/>
          <w:u w:val="single"/>
        </w:rPr>
      </w:pPr>
      <w:r>
        <w:rPr>
          <w:rFonts w:cs="Arial"/>
          <w:b/>
          <w:szCs w:val="24"/>
          <w:u w:val="single"/>
        </w:rPr>
        <w:t>Quality Criteria</w:t>
      </w:r>
      <w:r w:rsidR="00FF499E" w:rsidRPr="00BF1A58">
        <w:rPr>
          <w:rFonts w:cs="Arial"/>
          <w:b/>
          <w:szCs w:val="24"/>
          <w:u w:val="single"/>
        </w:rPr>
        <w:t>:</w:t>
      </w:r>
    </w:p>
    <w:p w14:paraId="24C64EAB" w14:textId="0905BC0B" w:rsidR="000F08FB" w:rsidRDefault="00FF499E" w:rsidP="000F08FB">
      <w:pPr>
        <w:tabs>
          <w:tab w:val="left" w:pos="-180"/>
        </w:tabs>
        <w:rPr>
          <w:rFonts w:cs="Arial"/>
          <w:szCs w:val="24"/>
        </w:rPr>
      </w:pPr>
      <w:r w:rsidRPr="00B76AD8">
        <w:rPr>
          <w:rFonts w:cs="Arial"/>
          <w:b/>
          <w:bCs/>
          <w:szCs w:val="24"/>
        </w:rPr>
        <w:t>Annex 1</w:t>
      </w:r>
      <w:r>
        <w:rPr>
          <w:rFonts w:cs="Arial"/>
          <w:szCs w:val="24"/>
        </w:rPr>
        <w:t xml:space="preserve"> provides details of the </w:t>
      </w:r>
      <w:r w:rsidR="006D2453">
        <w:rPr>
          <w:rFonts w:cs="Arial"/>
          <w:szCs w:val="24"/>
        </w:rPr>
        <w:t xml:space="preserve">quality </w:t>
      </w:r>
      <w:r>
        <w:rPr>
          <w:rFonts w:cs="Arial"/>
          <w:szCs w:val="24"/>
        </w:rPr>
        <w:t>criteria on which tenders will be evaluated.</w:t>
      </w:r>
      <w:r w:rsidR="006D2453">
        <w:rPr>
          <w:rFonts w:cs="Arial"/>
          <w:szCs w:val="24"/>
        </w:rPr>
        <w:t xml:space="preserve"> This will list the primary criteria along with the allocated percentage weighting and a description of the specific requirement. </w:t>
      </w:r>
      <w:r w:rsidR="008F6944">
        <w:rPr>
          <w:rFonts w:cs="Arial"/>
          <w:szCs w:val="24"/>
        </w:rPr>
        <w:t xml:space="preserve">The </w:t>
      </w:r>
      <w:r w:rsidR="00F53EA0">
        <w:rPr>
          <w:rFonts w:cs="Arial"/>
          <w:szCs w:val="24"/>
        </w:rPr>
        <w:t xml:space="preserve">overall </w:t>
      </w:r>
      <w:r w:rsidR="00141192">
        <w:rPr>
          <w:rFonts w:cs="Arial"/>
          <w:szCs w:val="24"/>
        </w:rPr>
        <w:t xml:space="preserve">percentage </w:t>
      </w:r>
      <w:r w:rsidR="00615FC4">
        <w:rPr>
          <w:rFonts w:cs="Arial"/>
          <w:szCs w:val="24"/>
        </w:rPr>
        <w:t>allocated</w:t>
      </w:r>
      <w:r w:rsidR="00141192">
        <w:rPr>
          <w:rFonts w:cs="Arial"/>
          <w:szCs w:val="24"/>
        </w:rPr>
        <w:t xml:space="preserve"> for the Quality Criteria is outlined in the Table “</w:t>
      </w:r>
      <w:r w:rsidR="00CF2E84">
        <w:rPr>
          <w:rFonts w:cs="Arial"/>
          <w:szCs w:val="24"/>
        </w:rPr>
        <w:t xml:space="preserve">Overall </w:t>
      </w:r>
      <w:r w:rsidR="00141192">
        <w:rPr>
          <w:rFonts w:cs="Arial"/>
          <w:szCs w:val="24"/>
        </w:rPr>
        <w:t>W</w:t>
      </w:r>
      <w:r w:rsidR="008F6944">
        <w:rPr>
          <w:rFonts w:cs="Arial"/>
          <w:szCs w:val="24"/>
        </w:rPr>
        <w:t xml:space="preserve">eighting </w:t>
      </w:r>
      <w:r w:rsidR="00141192">
        <w:rPr>
          <w:rFonts w:cs="Arial"/>
          <w:szCs w:val="24"/>
        </w:rPr>
        <w:t>A</w:t>
      </w:r>
      <w:r w:rsidR="008F6944">
        <w:rPr>
          <w:rFonts w:cs="Arial"/>
          <w:szCs w:val="24"/>
        </w:rPr>
        <w:t>llocation</w:t>
      </w:r>
      <w:r w:rsidR="00141192">
        <w:rPr>
          <w:rFonts w:cs="Arial"/>
          <w:szCs w:val="24"/>
        </w:rPr>
        <w:t>”</w:t>
      </w:r>
      <w:r w:rsidR="008F6944">
        <w:rPr>
          <w:rFonts w:cs="Arial"/>
          <w:szCs w:val="24"/>
        </w:rPr>
        <w:t xml:space="preserve"> and t</w:t>
      </w:r>
      <w:r w:rsidR="000F08FB">
        <w:rPr>
          <w:rFonts w:cs="Arial"/>
          <w:szCs w:val="24"/>
        </w:rPr>
        <w:t xml:space="preserve">he method used to allocate </w:t>
      </w:r>
      <w:r w:rsidR="00F34C6D">
        <w:rPr>
          <w:rFonts w:cs="Arial"/>
          <w:szCs w:val="24"/>
        </w:rPr>
        <w:t>scores</w:t>
      </w:r>
      <w:r w:rsidR="000F08FB">
        <w:rPr>
          <w:rFonts w:cs="Arial"/>
          <w:szCs w:val="24"/>
        </w:rPr>
        <w:t xml:space="preserve"> is outlined below</w:t>
      </w:r>
      <w:r w:rsidR="008F6944">
        <w:rPr>
          <w:rFonts w:cs="Arial"/>
          <w:szCs w:val="24"/>
        </w:rPr>
        <w:t>.</w:t>
      </w:r>
    </w:p>
    <w:p w14:paraId="131525EB" w14:textId="00B6420F" w:rsidR="000F08FB" w:rsidRDefault="000F08FB" w:rsidP="000F08FB">
      <w:pPr>
        <w:tabs>
          <w:tab w:val="left" w:pos="-180"/>
        </w:tabs>
        <w:rPr>
          <w:rFonts w:cs="Arial"/>
          <w:szCs w:val="24"/>
        </w:rPr>
      </w:pPr>
    </w:p>
    <w:p w14:paraId="0B899C34" w14:textId="1A6F2A00" w:rsidR="000F08FB" w:rsidRPr="00BE17D4" w:rsidRDefault="00685336" w:rsidP="000F08FB">
      <w:pPr>
        <w:tabs>
          <w:tab w:val="left" w:pos="-180"/>
        </w:tabs>
        <w:spacing w:after="120"/>
        <w:jc w:val="both"/>
        <w:rPr>
          <w:rFonts w:cs="Arial"/>
          <w:b/>
          <w:szCs w:val="24"/>
          <w:u w:val="single"/>
        </w:rPr>
      </w:pPr>
      <w:r>
        <w:rPr>
          <w:rFonts w:cs="Arial"/>
          <w:b/>
          <w:szCs w:val="24"/>
          <w:u w:val="single"/>
        </w:rPr>
        <w:t>Quality Criteria</w:t>
      </w:r>
      <w:r w:rsidR="000F08FB" w:rsidRPr="00BE17D4">
        <w:rPr>
          <w:rFonts w:cs="Arial"/>
          <w:b/>
          <w:szCs w:val="24"/>
          <w:u w:val="single"/>
        </w:rPr>
        <w:t xml:space="preserve"> Scoring Methodology</w:t>
      </w:r>
      <w:r w:rsidR="00CA1486" w:rsidRPr="00BE17D4">
        <w:rPr>
          <w:rFonts w:cs="Arial"/>
          <w:b/>
          <w:szCs w:val="24"/>
          <w:u w:val="single"/>
        </w:rPr>
        <w:t>:</w:t>
      </w:r>
    </w:p>
    <w:p w14:paraId="33DA6CF7" w14:textId="4973E1ED" w:rsidR="00AB3234" w:rsidRDefault="00AB3234" w:rsidP="000F08FB">
      <w:pPr>
        <w:tabs>
          <w:tab w:val="left" w:pos="-180"/>
        </w:tabs>
        <w:rPr>
          <w:bCs/>
        </w:rPr>
      </w:pPr>
      <w:r>
        <w:rPr>
          <w:bCs/>
        </w:rPr>
        <w:t xml:space="preserve">The scoring methodology used to assess and allocate scores to each </w:t>
      </w:r>
      <w:proofErr w:type="gramStart"/>
      <w:r>
        <w:rPr>
          <w:bCs/>
        </w:rPr>
        <w:t>criteria</w:t>
      </w:r>
      <w:proofErr w:type="gramEnd"/>
      <w:r>
        <w:rPr>
          <w:bCs/>
        </w:rPr>
        <w:t xml:space="preserve"> are included in the table below</w:t>
      </w:r>
    </w:p>
    <w:p w14:paraId="7DAF1D8E" w14:textId="77777777" w:rsidR="00AB3234" w:rsidRDefault="00AB3234" w:rsidP="000F08FB">
      <w:pPr>
        <w:tabs>
          <w:tab w:val="left" w:pos="-180"/>
        </w:tabs>
        <w:rPr>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AB3234" w14:paraId="4345768C"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hideMark/>
          </w:tcPr>
          <w:p w14:paraId="28883F70" w14:textId="6C5A90D2" w:rsidR="00AB3234" w:rsidRPr="00F954DC" w:rsidRDefault="00AB3234" w:rsidP="00356175">
            <w:pPr>
              <w:rPr>
                <w:rFonts w:cs="Arial"/>
                <w:b/>
              </w:rPr>
            </w:pPr>
            <w:r w:rsidRPr="00F954DC">
              <w:rPr>
                <w:rFonts w:cs="Arial"/>
                <w:b/>
              </w:rPr>
              <w:t>Points awarded</w:t>
            </w:r>
          </w:p>
        </w:tc>
        <w:tc>
          <w:tcPr>
            <w:tcW w:w="6721" w:type="dxa"/>
            <w:tcBorders>
              <w:top w:val="single" w:sz="4" w:space="0" w:color="000000"/>
              <w:left w:val="single" w:sz="4" w:space="0" w:color="000000"/>
              <w:bottom w:val="single" w:sz="4" w:space="0" w:color="000000"/>
              <w:right w:val="single" w:sz="4" w:space="0" w:color="000000"/>
            </w:tcBorders>
            <w:hideMark/>
          </w:tcPr>
          <w:p w14:paraId="0DF67725" w14:textId="77777777" w:rsidR="00AB3234" w:rsidRPr="00F954DC" w:rsidRDefault="00AB3234" w:rsidP="00356175">
            <w:pPr>
              <w:rPr>
                <w:rFonts w:cs="Arial"/>
                <w:b/>
              </w:rPr>
            </w:pPr>
            <w:r w:rsidRPr="00F954DC">
              <w:rPr>
                <w:rFonts w:cs="Arial"/>
                <w:b/>
              </w:rPr>
              <w:t>Description</w:t>
            </w:r>
          </w:p>
        </w:tc>
      </w:tr>
      <w:tr w:rsidR="00AB3234" w14:paraId="10B488F4"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5AE1A3DC" w14:textId="605E7D98" w:rsidR="00AB3234" w:rsidRPr="00F954DC" w:rsidRDefault="00176795" w:rsidP="00356175">
            <w:pPr>
              <w:rPr>
                <w:rFonts w:cs="Arial"/>
              </w:rPr>
            </w:pPr>
            <w:r>
              <w:rPr>
                <w:rFonts w:cs="Arial"/>
              </w:rPr>
              <w:t>100</w:t>
            </w:r>
          </w:p>
        </w:tc>
        <w:tc>
          <w:tcPr>
            <w:tcW w:w="6721" w:type="dxa"/>
            <w:tcBorders>
              <w:top w:val="single" w:sz="4" w:space="0" w:color="000000"/>
              <w:left w:val="single" w:sz="4" w:space="0" w:color="000000"/>
              <w:bottom w:val="single" w:sz="4" w:space="0" w:color="000000"/>
              <w:right w:val="single" w:sz="4" w:space="0" w:color="000000"/>
            </w:tcBorders>
          </w:tcPr>
          <w:p w14:paraId="07E320E4" w14:textId="77777777" w:rsidR="00AB3234" w:rsidRDefault="00AB3234" w:rsidP="00926694">
            <w:pPr>
              <w:rPr>
                <w:rFonts w:cs="Arial"/>
              </w:rPr>
            </w:pPr>
            <w:r>
              <w:rPr>
                <w:rFonts w:cs="Arial"/>
              </w:rPr>
              <w:t>Fully meets/evidence provided that demonstrates the requirement can be met</w:t>
            </w:r>
          </w:p>
          <w:p w14:paraId="5A0F1C10" w14:textId="4880950E" w:rsidR="00926694" w:rsidRPr="00F954DC" w:rsidRDefault="00926694" w:rsidP="00926694">
            <w:pPr>
              <w:rPr>
                <w:rFonts w:cs="Arial"/>
              </w:rPr>
            </w:pPr>
          </w:p>
        </w:tc>
      </w:tr>
      <w:tr w:rsidR="00AB3234" w14:paraId="6AF95450"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78F6A4C5" w14:textId="6A63D8EE" w:rsidR="00AB3234" w:rsidRPr="00F954DC" w:rsidRDefault="00176795" w:rsidP="00356175">
            <w:pPr>
              <w:rPr>
                <w:rFonts w:cs="Arial"/>
              </w:rPr>
            </w:pPr>
            <w:r>
              <w:rPr>
                <w:rFonts w:cs="Arial"/>
              </w:rPr>
              <w:t>60</w:t>
            </w:r>
          </w:p>
        </w:tc>
        <w:tc>
          <w:tcPr>
            <w:tcW w:w="6721" w:type="dxa"/>
            <w:tcBorders>
              <w:top w:val="single" w:sz="4" w:space="0" w:color="000000"/>
              <w:left w:val="single" w:sz="4" w:space="0" w:color="000000"/>
              <w:bottom w:val="single" w:sz="4" w:space="0" w:color="000000"/>
              <w:right w:val="single" w:sz="4" w:space="0" w:color="000000"/>
            </w:tcBorders>
          </w:tcPr>
          <w:p w14:paraId="04EB0DE4" w14:textId="77777777" w:rsidR="00AB3234" w:rsidRDefault="00AB3234" w:rsidP="00926694">
            <w:pPr>
              <w:rPr>
                <w:rFonts w:cs="Arial"/>
              </w:rPr>
            </w:pPr>
            <w:r w:rsidRPr="00F954DC">
              <w:rPr>
                <w:rFonts w:cs="Arial"/>
              </w:rPr>
              <w:t>Minor concerns/issues that the requirement can be met</w:t>
            </w:r>
          </w:p>
          <w:p w14:paraId="36014D25" w14:textId="7DE9944B" w:rsidR="00926694" w:rsidRPr="00F954DC" w:rsidRDefault="00926694" w:rsidP="00926694">
            <w:pPr>
              <w:rPr>
                <w:rFonts w:cs="Arial"/>
              </w:rPr>
            </w:pPr>
          </w:p>
        </w:tc>
      </w:tr>
      <w:tr w:rsidR="00AB3234" w14:paraId="7492A529"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7A247306" w14:textId="7758D2CE" w:rsidR="00AB3234" w:rsidRPr="00F954DC" w:rsidRDefault="00DA3D2D" w:rsidP="00DA3D2D">
            <w:pPr>
              <w:rPr>
                <w:rFonts w:cs="Arial"/>
              </w:rPr>
            </w:pPr>
            <w:r>
              <w:rPr>
                <w:rFonts w:cs="Arial"/>
              </w:rPr>
              <w:t>30</w:t>
            </w:r>
          </w:p>
        </w:tc>
        <w:tc>
          <w:tcPr>
            <w:tcW w:w="6721" w:type="dxa"/>
            <w:tcBorders>
              <w:top w:val="single" w:sz="4" w:space="0" w:color="000000"/>
              <w:left w:val="single" w:sz="4" w:space="0" w:color="000000"/>
              <w:bottom w:val="single" w:sz="4" w:space="0" w:color="000000"/>
              <w:right w:val="single" w:sz="4" w:space="0" w:color="000000"/>
            </w:tcBorders>
          </w:tcPr>
          <w:p w14:paraId="313DBA0B" w14:textId="77777777" w:rsidR="00AB3234" w:rsidRDefault="00AB3234" w:rsidP="00926694">
            <w:pPr>
              <w:rPr>
                <w:rFonts w:cs="Arial"/>
              </w:rPr>
            </w:pPr>
            <w:r w:rsidRPr="00F954DC">
              <w:rPr>
                <w:rFonts w:cs="Arial"/>
              </w:rPr>
              <w:t>Major concerns/issues that the requirement can be met</w:t>
            </w:r>
          </w:p>
          <w:p w14:paraId="1D6987FD" w14:textId="2F718666" w:rsidR="00926694" w:rsidRPr="00F954DC" w:rsidRDefault="00926694" w:rsidP="00926694">
            <w:pPr>
              <w:rPr>
                <w:rFonts w:cs="Arial"/>
              </w:rPr>
            </w:pPr>
          </w:p>
        </w:tc>
      </w:tr>
      <w:tr w:rsidR="00AB3234" w14:paraId="24F1D98C"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8D71533" w14:textId="4881B905" w:rsidR="00AB3234" w:rsidRPr="00F954DC" w:rsidRDefault="00391B30" w:rsidP="00356175">
            <w:pPr>
              <w:rPr>
                <w:rFonts w:cs="Arial"/>
              </w:rPr>
            </w:pPr>
            <w:r>
              <w:rPr>
                <w:rFonts w:cs="Arial"/>
              </w:rPr>
              <w:t>0</w:t>
            </w:r>
          </w:p>
        </w:tc>
        <w:tc>
          <w:tcPr>
            <w:tcW w:w="6721" w:type="dxa"/>
            <w:tcBorders>
              <w:top w:val="single" w:sz="4" w:space="0" w:color="000000"/>
              <w:left w:val="single" w:sz="4" w:space="0" w:color="000000"/>
              <w:bottom w:val="single" w:sz="4" w:space="0" w:color="000000"/>
              <w:right w:val="single" w:sz="4" w:space="0" w:color="000000"/>
            </w:tcBorders>
          </w:tcPr>
          <w:p w14:paraId="148D7906" w14:textId="77777777" w:rsidR="00AB3234" w:rsidRDefault="00AB3234" w:rsidP="00926694">
            <w:pPr>
              <w:rPr>
                <w:rFonts w:cs="Arial"/>
              </w:rPr>
            </w:pPr>
            <w:r w:rsidRPr="00F954DC">
              <w:rPr>
                <w:rFonts w:cs="Arial"/>
              </w:rPr>
              <w:t>Does not meet the requirement, not addressed or no evidence provided</w:t>
            </w:r>
          </w:p>
          <w:p w14:paraId="106244B0" w14:textId="2816FA4F" w:rsidR="00926694" w:rsidRPr="00F954DC" w:rsidRDefault="00926694" w:rsidP="00926694">
            <w:pPr>
              <w:rPr>
                <w:rFonts w:cs="Arial"/>
              </w:rPr>
            </w:pPr>
          </w:p>
        </w:tc>
      </w:tr>
    </w:tbl>
    <w:p w14:paraId="6C125970" w14:textId="77777777" w:rsidR="00AB3234" w:rsidRDefault="00AB3234" w:rsidP="000F08FB">
      <w:pPr>
        <w:tabs>
          <w:tab w:val="left" w:pos="-180"/>
        </w:tabs>
        <w:rPr>
          <w:rFonts w:cs="Arial"/>
          <w:szCs w:val="24"/>
        </w:rPr>
      </w:pPr>
    </w:p>
    <w:p w14:paraId="38B3B17C" w14:textId="77777777" w:rsidR="00B55EB4" w:rsidRDefault="00B55EB4">
      <w:pPr>
        <w:rPr>
          <w:rFonts w:cs="Arial"/>
          <w:szCs w:val="24"/>
        </w:rPr>
      </w:pPr>
      <w:r>
        <w:rPr>
          <w:rFonts w:cs="Arial"/>
          <w:szCs w:val="24"/>
        </w:rPr>
        <w:br w:type="page"/>
      </w:r>
    </w:p>
    <w:p w14:paraId="7ECBEFAE" w14:textId="6BC9D315" w:rsidR="000F08FB" w:rsidRDefault="000F08FB" w:rsidP="000F08FB">
      <w:pPr>
        <w:tabs>
          <w:tab w:val="left" w:pos="-180"/>
        </w:tabs>
        <w:rPr>
          <w:rFonts w:cs="Arial"/>
          <w:szCs w:val="24"/>
        </w:rPr>
      </w:pPr>
      <w:r>
        <w:rPr>
          <w:rFonts w:cs="Arial"/>
          <w:szCs w:val="24"/>
        </w:rPr>
        <w:lastRenderedPageBreak/>
        <w:t>Based on the allocated score, a percentage will be calculated against each element using on the following calculation:</w:t>
      </w:r>
    </w:p>
    <w:p w14:paraId="2EEBFA71" w14:textId="77777777" w:rsidR="000F08FB" w:rsidRDefault="000F08FB" w:rsidP="000F08FB">
      <w:pPr>
        <w:tabs>
          <w:tab w:val="left" w:pos="-180"/>
        </w:tabs>
        <w:rPr>
          <w:rFonts w:cs="Arial"/>
          <w:szCs w:val="24"/>
        </w:rPr>
      </w:pPr>
    </w:p>
    <w:p w14:paraId="672BFBF6" w14:textId="0C3A9ACC" w:rsidR="000F08FB" w:rsidRDefault="000F08FB" w:rsidP="000F08FB">
      <w:pPr>
        <w:tabs>
          <w:tab w:val="left" w:pos="-180"/>
        </w:tabs>
        <w:rPr>
          <w:rFonts w:cs="Arial"/>
          <w:szCs w:val="24"/>
        </w:rPr>
      </w:pPr>
      <w:r>
        <w:rPr>
          <w:rFonts w:cs="Arial"/>
          <w:szCs w:val="24"/>
        </w:rPr>
        <w:t>(Allocated Score</w:t>
      </w:r>
    </w:p>
    <w:p w14:paraId="498F7F37" w14:textId="5F8AE7DF" w:rsidR="00FF499E" w:rsidRDefault="000F08FB" w:rsidP="000F08FB">
      <w:pPr>
        <w:tabs>
          <w:tab w:val="left" w:pos="-180"/>
        </w:tabs>
        <w:rPr>
          <w:rFonts w:cs="Arial"/>
          <w:szCs w:val="24"/>
        </w:rPr>
      </w:pPr>
      <w:r>
        <w:rPr>
          <w:rFonts w:cs="Arial"/>
          <w:b/>
          <w:noProof/>
          <w:szCs w:val="24"/>
          <w:lang w:eastAsia="en-GB"/>
        </w:rPr>
        <mc:AlternateContent>
          <mc:Choice Requires="wps">
            <w:drawing>
              <wp:anchor distT="0" distB="0" distL="114300" distR="114300" simplePos="0" relativeHeight="251659776" behindDoc="0" locked="0" layoutInCell="1" allowOverlap="1" wp14:anchorId="725E4A62" wp14:editId="4FD96C17">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90265F1"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" strokecolor="black [3200]" strokeweight="2pt">
                <v:shadow on="t" color="black" opacity="24903f" origin=",.5" offset="0,.55556mm"/>
              </v:line>
            </w:pict>
          </mc:Fallback>
        </mc:AlternateContent>
      </w:r>
      <w:r>
        <w:rPr>
          <w:rFonts w:cs="Arial"/>
          <w:szCs w:val="24"/>
        </w:rPr>
        <w:tab/>
      </w:r>
      <w:r>
        <w:rPr>
          <w:rFonts w:cs="Arial"/>
          <w:szCs w:val="24"/>
        </w:rPr>
        <w:tab/>
      </w:r>
      <w:r>
        <w:rPr>
          <w:rFonts w:cs="Arial"/>
          <w:szCs w:val="24"/>
        </w:rPr>
        <w:tab/>
      </w:r>
      <w:proofErr w:type="gramStart"/>
      <w:r>
        <w:rPr>
          <w:rFonts w:cs="Arial"/>
          <w:szCs w:val="24"/>
        </w:rPr>
        <w:t>X  Weighting</w:t>
      </w:r>
      <w:proofErr w:type="gramEnd"/>
    </w:p>
    <w:p w14:paraId="29F22F53" w14:textId="57CF6CBA" w:rsidR="000F08FB" w:rsidRPr="000F08FB" w:rsidRDefault="000F08FB" w:rsidP="000F08FB">
      <w:pPr>
        <w:tabs>
          <w:tab w:val="left" w:pos="-180"/>
        </w:tabs>
        <w:jc w:val="both"/>
        <w:rPr>
          <w:rFonts w:cs="Arial"/>
          <w:szCs w:val="24"/>
        </w:rPr>
      </w:pPr>
      <w:r w:rsidRPr="000F08FB">
        <w:rPr>
          <w:rFonts w:cs="Arial"/>
          <w:szCs w:val="24"/>
        </w:rPr>
        <w:t>Maximum Score</w:t>
      </w:r>
      <w:r>
        <w:rPr>
          <w:rFonts w:cs="Arial"/>
          <w:szCs w:val="24"/>
        </w:rPr>
        <w:t>)</w:t>
      </w:r>
    </w:p>
    <w:p w14:paraId="2A36255E" w14:textId="77777777" w:rsidR="00EC0323" w:rsidRDefault="00EC0323" w:rsidP="00BE17D4">
      <w:pPr>
        <w:tabs>
          <w:tab w:val="left" w:pos="-180"/>
        </w:tabs>
        <w:spacing w:after="120"/>
        <w:rPr>
          <w:rFonts w:cs="Arial"/>
          <w:szCs w:val="24"/>
        </w:rPr>
      </w:pPr>
    </w:p>
    <w:p w14:paraId="726831F3" w14:textId="30C95793" w:rsidR="000F08FB" w:rsidRPr="000F08FB" w:rsidRDefault="000F08FB" w:rsidP="00BE17D4">
      <w:pPr>
        <w:tabs>
          <w:tab w:val="left" w:pos="-180"/>
        </w:tabs>
        <w:spacing w:after="120"/>
        <w:rPr>
          <w:rFonts w:cs="Arial"/>
          <w:szCs w:val="24"/>
        </w:rPr>
      </w:pPr>
      <w:r w:rsidRPr="000F08FB">
        <w:rPr>
          <w:rFonts w:cs="Arial"/>
          <w:szCs w:val="24"/>
        </w:rPr>
        <w:t xml:space="preserve">For </w:t>
      </w:r>
      <w:r>
        <w:rPr>
          <w:rFonts w:cs="Arial"/>
          <w:szCs w:val="24"/>
        </w:rPr>
        <w:t>example, “Quality Element 1” can be a</w:t>
      </w:r>
      <w:r w:rsidR="00176795">
        <w:rPr>
          <w:rFonts w:cs="Arial"/>
          <w:szCs w:val="24"/>
        </w:rPr>
        <w:t>llocated a score between 0 and 100</w:t>
      </w:r>
      <w:r>
        <w:rPr>
          <w:rFonts w:cs="Arial"/>
          <w:szCs w:val="24"/>
        </w:rPr>
        <w:t xml:space="preserve"> but carries a weighting of 10%. </w:t>
      </w:r>
      <w:r w:rsidR="00176795">
        <w:rPr>
          <w:rFonts w:cs="Arial"/>
          <w:szCs w:val="24"/>
        </w:rPr>
        <w:t>Supplier A is given a score of 60</w:t>
      </w:r>
      <w:r>
        <w:rPr>
          <w:rFonts w:cs="Arial"/>
          <w:szCs w:val="24"/>
        </w:rPr>
        <w:t xml:space="preserve"> for this element so receives a score of (</w:t>
      </w:r>
      <w:r w:rsidR="00176795">
        <w:rPr>
          <w:rFonts w:cs="Arial"/>
          <w:szCs w:val="24"/>
        </w:rPr>
        <w:t>60</w:t>
      </w:r>
      <w:r>
        <w:rPr>
          <w:rFonts w:cs="Arial"/>
          <w:szCs w:val="24"/>
        </w:rPr>
        <w:t>/</w:t>
      </w:r>
      <w:r w:rsidR="00176795">
        <w:rPr>
          <w:rFonts w:cs="Arial"/>
          <w:szCs w:val="24"/>
        </w:rPr>
        <w:t>100</w:t>
      </w:r>
      <w:r>
        <w:rPr>
          <w:rFonts w:cs="Arial"/>
          <w:szCs w:val="24"/>
        </w:rPr>
        <w:t xml:space="preserve"> x 10) = 6%. The score</w:t>
      </w:r>
      <w:r w:rsidR="00F34C6D">
        <w:rPr>
          <w:rFonts w:cs="Arial"/>
          <w:szCs w:val="24"/>
        </w:rPr>
        <w:t>s</w:t>
      </w:r>
      <w:r>
        <w:rPr>
          <w:rFonts w:cs="Arial"/>
          <w:szCs w:val="24"/>
        </w:rPr>
        <w:t xml:space="preserve"> for each element will then be added together to calculate the overall</w:t>
      </w:r>
      <w:r w:rsidR="00BE17D4">
        <w:rPr>
          <w:rFonts w:cs="Arial"/>
          <w:szCs w:val="24"/>
        </w:rPr>
        <w:t xml:space="preserve"> </w:t>
      </w:r>
      <w:r w:rsidR="00685336">
        <w:rPr>
          <w:rFonts w:cs="Arial"/>
          <w:szCs w:val="24"/>
        </w:rPr>
        <w:t>Quality Criteria</w:t>
      </w:r>
      <w:r w:rsidR="00BE17D4">
        <w:rPr>
          <w:rFonts w:cs="Arial"/>
          <w:szCs w:val="24"/>
        </w:rPr>
        <w:t xml:space="preserve"> </w:t>
      </w:r>
      <w:r>
        <w:rPr>
          <w:rFonts w:cs="Arial"/>
          <w:szCs w:val="24"/>
        </w:rPr>
        <w:t>score</w:t>
      </w:r>
      <w:r w:rsidR="00F34C6D">
        <w:rPr>
          <w:rFonts w:cs="Arial"/>
          <w:szCs w:val="24"/>
        </w:rPr>
        <w:t>.</w:t>
      </w:r>
    </w:p>
    <w:p w14:paraId="427721CE" w14:textId="7F9038A4" w:rsidR="00CD628A" w:rsidRDefault="00CD628A">
      <w:pPr>
        <w:rPr>
          <w:rFonts w:cs="Arial"/>
          <w:b/>
          <w:szCs w:val="24"/>
          <w:u w:val="single"/>
        </w:rPr>
      </w:pPr>
    </w:p>
    <w:p w14:paraId="4063F408" w14:textId="03BBDB50" w:rsidR="0092350C" w:rsidRPr="00BF1A58" w:rsidRDefault="0092350C" w:rsidP="004E35B6">
      <w:pPr>
        <w:tabs>
          <w:tab w:val="left" w:pos="-180"/>
        </w:tabs>
        <w:spacing w:after="120"/>
        <w:jc w:val="both"/>
        <w:rPr>
          <w:rFonts w:cs="Arial"/>
          <w:b/>
          <w:szCs w:val="24"/>
          <w:u w:val="single"/>
        </w:rPr>
      </w:pPr>
      <w:r w:rsidRPr="00BF1A58">
        <w:rPr>
          <w:rFonts w:cs="Arial"/>
          <w:b/>
          <w:szCs w:val="24"/>
          <w:u w:val="single"/>
        </w:rPr>
        <w:t xml:space="preserve">Financial / </w:t>
      </w:r>
      <w:r w:rsidR="00685336">
        <w:rPr>
          <w:rFonts w:cs="Arial"/>
          <w:b/>
          <w:szCs w:val="24"/>
          <w:u w:val="single"/>
        </w:rPr>
        <w:t>Price Criteria</w:t>
      </w:r>
    </w:p>
    <w:p w14:paraId="55959F36" w14:textId="31E951D0" w:rsidR="00082D33" w:rsidRPr="00082D33" w:rsidRDefault="00082D33" w:rsidP="00DD59CC">
      <w:pPr>
        <w:tabs>
          <w:tab w:val="left" w:pos="-180"/>
        </w:tabs>
        <w:jc w:val="both"/>
        <w:rPr>
          <w:rFonts w:cs="Arial"/>
        </w:rPr>
      </w:pPr>
      <w:r>
        <w:rPr>
          <w:rFonts w:cs="Arial"/>
        </w:rPr>
        <w:t>E</w:t>
      </w:r>
      <w:r w:rsidR="0036118D" w:rsidRPr="00082D33">
        <w:rPr>
          <w:rFonts w:cs="Arial"/>
        </w:rPr>
        <w:t xml:space="preserve">valuation of the prices submitted will be </w:t>
      </w:r>
      <w:r>
        <w:rPr>
          <w:rFonts w:cs="Arial"/>
        </w:rPr>
        <w:t>performed</w:t>
      </w:r>
      <w:r w:rsidR="0036118D" w:rsidRPr="00082D33">
        <w:rPr>
          <w:rFonts w:cs="Arial"/>
        </w:rPr>
        <w:t xml:space="preserve"> separately by a </w:t>
      </w:r>
      <w:r>
        <w:rPr>
          <w:rFonts w:cs="Arial"/>
        </w:rPr>
        <w:t xml:space="preserve">Commercial </w:t>
      </w:r>
      <w:r w:rsidR="0036118D" w:rsidRPr="00082D33">
        <w:rPr>
          <w:rFonts w:cs="Arial"/>
        </w:rPr>
        <w:t>Financ</w:t>
      </w:r>
      <w:r>
        <w:rPr>
          <w:rFonts w:cs="Arial"/>
        </w:rPr>
        <w:t xml:space="preserve">e Accountant and </w:t>
      </w:r>
      <w:r w:rsidR="0036118D" w:rsidRPr="00082D33">
        <w:rPr>
          <w:rFonts w:cs="Arial"/>
        </w:rPr>
        <w:t xml:space="preserve">details will not be made available to the Quality Evaluation Panel. This is to ensure fairness and avoid </w:t>
      </w:r>
      <w:r w:rsidRPr="00082D33">
        <w:rPr>
          <w:rFonts w:cs="Arial"/>
        </w:rPr>
        <w:t xml:space="preserve">any subconscious influence of a lower price on the quality scoring. </w:t>
      </w:r>
      <w:r w:rsidR="00141192">
        <w:rPr>
          <w:rFonts w:cs="Arial"/>
          <w:szCs w:val="24"/>
        </w:rPr>
        <w:t xml:space="preserve">The </w:t>
      </w:r>
      <w:r w:rsidR="00F53EA0">
        <w:rPr>
          <w:rFonts w:cs="Arial"/>
          <w:szCs w:val="24"/>
        </w:rPr>
        <w:t xml:space="preserve">overall </w:t>
      </w:r>
      <w:r w:rsidR="00141192">
        <w:rPr>
          <w:rFonts w:cs="Arial"/>
          <w:szCs w:val="24"/>
        </w:rPr>
        <w:t xml:space="preserve">percentage </w:t>
      </w:r>
      <w:r w:rsidR="00F53EA0">
        <w:rPr>
          <w:rFonts w:cs="Arial"/>
          <w:szCs w:val="24"/>
        </w:rPr>
        <w:t xml:space="preserve">weighting </w:t>
      </w:r>
      <w:r w:rsidR="00615FC4">
        <w:rPr>
          <w:rFonts w:cs="Arial"/>
          <w:szCs w:val="24"/>
        </w:rPr>
        <w:t>allocated</w:t>
      </w:r>
      <w:r w:rsidR="00141192">
        <w:rPr>
          <w:rFonts w:cs="Arial"/>
          <w:szCs w:val="24"/>
        </w:rPr>
        <w:t xml:space="preserve"> for the Financial/Price Criteria is outlined in the Table “</w:t>
      </w:r>
      <w:r w:rsidR="00CF2E84">
        <w:rPr>
          <w:rFonts w:cs="Arial"/>
          <w:szCs w:val="24"/>
        </w:rPr>
        <w:t xml:space="preserve">Overall </w:t>
      </w:r>
      <w:r w:rsidR="00141192">
        <w:rPr>
          <w:rFonts w:cs="Arial"/>
          <w:szCs w:val="24"/>
        </w:rPr>
        <w:t>Weighting Allocation”.</w:t>
      </w:r>
    </w:p>
    <w:p w14:paraId="6809BF52" w14:textId="77777777" w:rsidR="00082D33" w:rsidRDefault="00082D33" w:rsidP="00DD59CC">
      <w:pPr>
        <w:tabs>
          <w:tab w:val="left" w:pos="-180"/>
        </w:tabs>
        <w:jc w:val="both"/>
        <w:rPr>
          <w:rFonts w:cs="Arial"/>
          <w:b/>
          <w:szCs w:val="24"/>
        </w:rPr>
      </w:pPr>
    </w:p>
    <w:p w14:paraId="58FD8B6C" w14:textId="222A6465" w:rsidR="00021DCA" w:rsidRPr="00BE17D4" w:rsidRDefault="00021DCA" w:rsidP="009D6479">
      <w:pPr>
        <w:tabs>
          <w:tab w:val="left" w:pos="-180"/>
        </w:tabs>
        <w:spacing w:after="120"/>
        <w:jc w:val="both"/>
        <w:rPr>
          <w:rFonts w:cs="Arial"/>
          <w:b/>
          <w:szCs w:val="24"/>
          <w:u w:val="single"/>
        </w:rPr>
      </w:pPr>
      <w:r w:rsidRPr="00BE17D4">
        <w:rPr>
          <w:rFonts w:cs="Arial"/>
          <w:b/>
          <w:szCs w:val="24"/>
          <w:u w:val="single"/>
        </w:rPr>
        <w:t xml:space="preserve">Financial / Price </w:t>
      </w:r>
      <w:r w:rsidR="00EC0323">
        <w:rPr>
          <w:rFonts w:cs="Arial"/>
          <w:b/>
          <w:szCs w:val="24"/>
          <w:u w:val="single"/>
        </w:rPr>
        <w:t>Criteria</w:t>
      </w:r>
      <w:r w:rsidR="00EC0323" w:rsidRPr="00BE17D4">
        <w:rPr>
          <w:rFonts w:cs="Arial"/>
          <w:b/>
          <w:szCs w:val="24"/>
          <w:u w:val="single"/>
        </w:rPr>
        <w:t xml:space="preserve"> </w:t>
      </w:r>
      <w:r w:rsidRPr="00BE17D4">
        <w:rPr>
          <w:rFonts w:cs="Arial"/>
          <w:b/>
          <w:szCs w:val="24"/>
          <w:u w:val="single"/>
        </w:rPr>
        <w:t>Scoring Methodology:</w:t>
      </w:r>
    </w:p>
    <w:p w14:paraId="09924C5D" w14:textId="77777777" w:rsidR="00504A4E" w:rsidRPr="00DF07C6" w:rsidRDefault="00504A4E" w:rsidP="00504A4E">
      <w:pPr>
        <w:rPr>
          <w:rFonts w:cs="Arial"/>
        </w:rPr>
      </w:pPr>
      <w:r w:rsidRPr="00DF07C6">
        <w:rPr>
          <w:rFonts w:cs="Arial"/>
        </w:rPr>
        <w:t>A Percentage Scoring Methodology will be used to evaluate all proposals for this requirement.  This methodology is based on the following principles:</w:t>
      </w:r>
    </w:p>
    <w:p w14:paraId="4C883718" w14:textId="44CBB362" w:rsidR="00504A4E" w:rsidRPr="00DF07C6" w:rsidRDefault="009C65C0" w:rsidP="00504A4E">
      <w:pPr>
        <w:rPr>
          <w:rFonts w:cs="Arial"/>
        </w:rPr>
      </w:pPr>
      <w:r>
        <w:rPr>
          <w:rFonts w:cs="Arial"/>
        </w:rPr>
        <w:t>T</w:t>
      </w:r>
      <w:r w:rsidR="00504A4E" w:rsidRPr="00DF07C6">
        <w:rPr>
          <w:rFonts w:cs="Arial"/>
        </w:rPr>
        <w:t>he lowest tendered price will be awarded the maximum score available. Each subsequent bid will be baselined to this score and will be awarded a percentage of the maximum score available. The calculation used is as follows:</w:t>
      </w:r>
    </w:p>
    <w:p w14:paraId="20B66D1C" w14:textId="750A2AFD" w:rsidR="00504A4E" w:rsidRDefault="00504A4E" w:rsidP="00504A4E">
      <w:pPr>
        <w:rPr>
          <w:rFonts w:cs="Arial"/>
          <w:highlight w:val="yellow"/>
        </w:rPr>
      </w:pPr>
    </w:p>
    <w:p w14:paraId="4E4A0355" w14:textId="77777777" w:rsidR="00110F4A" w:rsidRDefault="00110F4A" w:rsidP="00110F4A">
      <w:pPr>
        <w:tabs>
          <w:tab w:val="left" w:pos="-180"/>
        </w:tabs>
        <w:rPr>
          <w:rFonts w:cs="Arial"/>
          <w:szCs w:val="24"/>
        </w:rPr>
      </w:pPr>
      <w:r>
        <w:rPr>
          <w:rFonts w:cs="Arial"/>
          <w:szCs w:val="24"/>
        </w:rPr>
        <w:t xml:space="preserve">             (Lowest Tendered Price</w:t>
      </w:r>
    </w:p>
    <w:p w14:paraId="086EB643" w14:textId="26A7948D" w:rsidR="00110F4A" w:rsidRDefault="00110F4A" w:rsidP="00110F4A">
      <w:pPr>
        <w:tabs>
          <w:tab w:val="left" w:pos="-180"/>
        </w:tabs>
        <w:rPr>
          <w:rFonts w:cs="Arial"/>
          <w:szCs w:val="24"/>
        </w:rPr>
      </w:pPr>
      <w:r>
        <w:rPr>
          <w:rFonts w:cs="Arial"/>
          <w:b/>
          <w:noProof/>
          <w:szCs w:val="24"/>
          <w:lang w:eastAsia="en-GB"/>
        </w:rPr>
        <mc:AlternateContent>
          <mc:Choice Requires="wps">
            <w:drawing>
              <wp:anchor distT="0" distB="0" distL="114300" distR="114300" simplePos="0" relativeHeight="251661824" behindDoc="0" locked="0" layoutInCell="1" allowOverlap="1" wp14:anchorId="7A9EF1E0" wp14:editId="3EB2174F">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A3D11"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" strokecolor="black [3200]" strokeweight="2pt">
                <v:shadow on="t" color="black" opacity="24903f" origin=",.5" offset="0,.55556mm"/>
              </v:line>
            </w:pict>
          </mc:Fallback>
        </mc:AlternateContent>
      </w:r>
      <w:r>
        <w:rPr>
          <w:rFonts w:cs="Arial"/>
          <w:szCs w:val="24"/>
        </w:rPr>
        <w:tab/>
      </w:r>
      <w:r>
        <w:rPr>
          <w:rFonts w:cs="Arial"/>
          <w:szCs w:val="24"/>
        </w:rPr>
        <w:tab/>
      </w:r>
      <w:r>
        <w:rPr>
          <w:rFonts w:cs="Arial"/>
          <w:szCs w:val="24"/>
        </w:rPr>
        <w:tab/>
        <w:t xml:space="preserve">                              </w:t>
      </w:r>
      <w:proofErr w:type="gramStart"/>
      <w:r>
        <w:rPr>
          <w:rFonts w:cs="Arial"/>
          <w:szCs w:val="24"/>
        </w:rPr>
        <w:t>X  Maximum</w:t>
      </w:r>
      <w:proofErr w:type="gramEnd"/>
      <w:r>
        <w:rPr>
          <w:rFonts w:cs="Arial"/>
          <w:szCs w:val="24"/>
        </w:rPr>
        <w:t xml:space="preserve"> Score Available (i.e. Weighting)</w:t>
      </w:r>
    </w:p>
    <w:p w14:paraId="1A52EEC6" w14:textId="77777777" w:rsidR="00110F4A" w:rsidRPr="000F08FB" w:rsidRDefault="00110F4A" w:rsidP="00110F4A">
      <w:pPr>
        <w:tabs>
          <w:tab w:val="left" w:pos="-180"/>
        </w:tabs>
        <w:jc w:val="both"/>
        <w:rPr>
          <w:rFonts w:cs="Arial"/>
          <w:szCs w:val="24"/>
        </w:rPr>
      </w:pPr>
      <w:r>
        <w:rPr>
          <w:rFonts w:cs="Arial"/>
          <w:szCs w:val="24"/>
        </w:rPr>
        <w:t>Tender Price Submitted per Supplier)</w:t>
      </w:r>
    </w:p>
    <w:p w14:paraId="61E78224" w14:textId="77777777" w:rsidR="00504A4E" w:rsidRPr="009E5235" w:rsidRDefault="00504A4E" w:rsidP="00504A4E">
      <w:pPr>
        <w:rPr>
          <w:rFonts w:cs="Arial"/>
          <w:highlight w:val="yellow"/>
        </w:rPr>
      </w:pPr>
    </w:p>
    <w:p w14:paraId="293E93F2" w14:textId="77777777" w:rsidR="00110F4A" w:rsidRPr="00CD628A" w:rsidRDefault="00110F4A">
      <w:pPr>
        <w:rPr>
          <w:bCs/>
        </w:rPr>
      </w:pPr>
      <w:r w:rsidRPr="00CD628A">
        <w:rPr>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4CFF9C11" w14:textId="77777777" w:rsidR="00110F4A" w:rsidRPr="00CD628A" w:rsidRDefault="00110F4A">
      <w:pPr>
        <w:rPr>
          <w:bCs/>
        </w:rPr>
      </w:pPr>
      <w:r w:rsidRPr="00CD628A">
        <w:rPr>
          <w:bCs/>
        </w:rPr>
        <w:t>Supplier A = 100k/100k x 40 = 40%</w:t>
      </w:r>
    </w:p>
    <w:p w14:paraId="5D8D8199" w14:textId="241535A0" w:rsidR="00110F4A" w:rsidRPr="00CD628A" w:rsidRDefault="00110F4A">
      <w:pPr>
        <w:rPr>
          <w:bCs/>
        </w:rPr>
      </w:pPr>
      <w:r w:rsidRPr="00CD628A">
        <w:rPr>
          <w:bCs/>
        </w:rPr>
        <w:t>Supplier B = 100k/180k x 40 = 22</w:t>
      </w:r>
      <w:r w:rsidR="00CD628A">
        <w:rPr>
          <w:bCs/>
        </w:rPr>
        <w:t>.22</w:t>
      </w:r>
      <w:r w:rsidRPr="00CD628A">
        <w:rPr>
          <w:bCs/>
        </w:rPr>
        <w:t xml:space="preserve">%  </w:t>
      </w:r>
    </w:p>
    <w:p w14:paraId="27958DE6" w14:textId="77777777" w:rsidR="00110F4A" w:rsidRDefault="00110F4A">
      <w:pPr>
        <w:rPr>
          <w:bCs/>
          <w:highlight w:val="yellow"/>
        </w:rPr>
      </w:pPr>
    </w:p>
    <w:p w14:paraId="4CAD002E" w14:textId="7EBE26EE" w:rsidR="00F53EA0" w:rsidRPr="00F53EA0" w:rsidRDefault="00CF2E84" w:rsidP="00141192">
      <w:pPr>
        <w:tabs>
          <w:tab w:val="left" w:pos="-180"/>
        </w:tabs>
        <w:spacing w:after="120"/>
        <w:jc w:val="both"/>
        <w:rPr>
          <w:rFonts w:cs="Arial"/>
          <w:szCs w:val="24"/>
        </w:rPr>
      </w:pPr>
      <w:r>
        <w:rPr>
          <w:rFonts w:cs="Arial"/>
          <w:b/>
          <w:szCs w:val="24"/>
          <w:u w:val="single"/>
        </w:rPr>
        <w:t xml:space="preserve">Overall </w:t>
      </w:r>
      <w:r w:rsidR="00141192">
        <w:rPr>
          <w:rFonts w:cs="Arial"/>
          <w:b/>
          <w:szCs w:val="24"/>
          <w:u w:val="single"/>
        </w:rPr>
        <w:t>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2544"/>
      </w:tblGrid>
      <w:tr w:rsidR="00141192" w:rsidRPr="0032407E" w14:paraId="1B0510D5" w14:textId="77777777" w:rsidTr="00B76AD8">
        <w:trPr>
          <w:trHeight w:val="260"/>
        </w:trPr>
        <w:tc>
          <w:tcPr>
            <w:tcW w:w="4531" w:type="dxa"/>
            <w:shd w:val="clear" w:color="auto" w:fill="F3F3F3"/>
          </w:tcPr>
          <w:p w14:paraId="0ABD4133" w14:textId="77777777" w:rsidR="00141192" w:rsidRPr="0032407E" w:rsidRDefault="00141192" w:rsidP="00141192">
            <w:pPr>
              <w:tabs>
                <w:tab w:val="left" w:pos="454"/>
                <w:tab w:val="left" w:pos="907"/>
              </w:tabs>
              <w:rPr>
                <w:rFonts w:cs="Arial"/>
                <w:b/>
                <w:szCs w:val="24"/>
              </w:rPr>
            </w:pPr>
            <w:r>
              <w:rPr>
                <w:rFonts w:cs="Arial"/>
                <w:b/>
                <w:szCs w:val="24"/>
              </w:rPr>
              <w:t>Evaluation C</w:t>
            </w:r>
            <w:r w:rsidRPr="0032407E">
              <w:rPr>
                <w:rFonts w:cs="Arial"/>
                <w:b/>
                <w:szCs w:val="24"/>
              </w:rPr>
              <w:t>riteria</w:t>
            </w:r>
          </w:p>
        </w:tc>
        <w:tc>
          <w:tcPr>
            <w:tcW w:w="2544" w:type="dxa"/>
            <w:shd w:val="clear" w:color="auto" w:fill="F3F3F3"/>
          </w:tcPr>
          <w:p w14:paraId="197AE738" w14:textId="77777777" w:rsidR="00141192" w:rsidRPr="0032407E" w:rsidRDefault="00141192" w:rsidP="00B76AD8">
            <w:pPr>
              <w:tabs>
                <w:tab w:val="left" w:pos="454"/>
                <w:tab w:val="left" w:pos="907"/>
              </w:tabs>
              <w:rPr>
                <w:rFonts w:cs="Arial"/>
                <w:b/>
                <w:szCs w:val="24"/>
              </w:rPr>
            </w:pPr>
            <w:r>
              <w:rPr>
                <w:rFonts w:cs="Arial"/>
                <w:b/>
                <w:szCs w:val="24"/>
              </w:rPr>
              <w:t>Weighting</w:t>
            </w:r>
          </w:p>
        </w:tc>
      </w:tr>
      <w:tr w:rsidR="00141192" w:rsidRPr="0032407E" w14:paraId="5B4EEF9E" w14:textId="77777777" w:rsidTr="00B76AD8">
        <w:trPr>
          <w:trHeight w:val="408"/>
        </w:trPr>
        <w:tc>
          <w:tcPr>
            <w:tcW w:w="4531" w:type="dxa"/>
            <w:shd w:val="clear" w:color="auto" w:fill="auto"/>
          </w:tcPr>
          <w:p w14:paraId="2C638BC7" w14:textId="2475128B" w:rsidR="00141192" w:rsidRPr="0032407E" w:rsidRDefault="00141192" w:rsidP="00141192">
            <w:pPr>
              <w:tabs>
                <w:tab w:val="left" w:pos="454"/>
                <w:tab w:val="left" w:pos="907"/>
              </w:tabs>
              <w:rPr>
                <w:rFonts w:cs="Arial"/>
                <w:szCs w:val="24"/>
              </w:rPr>
            </w:pPr>
            <w:r>
              <w:rPr>
                <w:rFonts w:cs="Arial"/>
                <w:b/>
                <w:szCs w:val="24"/>
              </w:rPr>
              <w:t>Quality Criteria</w:t>
            </w:r>
            <w:r w:rsidR="00F07501">
              <w:rPr>
                <w:rFonts w:cs="Arial"/>
                <w:b/>
                <w:szCs w:val="24"/>
              </w:rPr>
              <w:t xml:space="preserve"> and Social Value Criteria (if applicable)</w:t>
            </w:r>
          </w:p>
        </w:tc>
        <w:tc>
          <w:tcPr>
            <w:tcW w:w="2544" w:type="dxa"/>
            <w:shd w:val="clear" w:color="auto" w:fill="auto"/>
          </w:tcPr>
          <w:p w14:paraId="01F62751" w14:textId="06A3E977" w:rsidR="00141192" w:rsidRPr="0032407E" w:rsidRDefault="00CC6AB3" w:rsidP="00B76AD8">
            <w:pPr>
              <w:tabs>
                <w:tab w:val="left" w:pos="454"/>
                <w:tab w:val="left" w:pos="907"/>
              </w:tabs>
              <w:rPr>
                <w:rFonts w:cs="Arial"/>
                <w:szCs w:val="24"/>
              </w:rPr>
            </w:pPr>
            <w:r>
              <w:rPr>
                <w:rFonts w:cs="Arial"/>
                <w:szCs w:val="24"/>
              </w:rPr>
              <w:t>4</w:t>
            </w:r>
            <w:r w:rsidR="00550CBF">
              <w:rPr>
                <w:rFonts w:cs="Arial"/>
                <w:szCs w:val="24"/>
              </w:rPr>
              <w:t>0%</w:t>
            </w:r>
          </w:p>
        </w:tc>
      </w:tr>
      <w:tr w:rsidR="00141192" w:rsidRPr="0032407E" w14:paraId="7C340865" w14:textId="77777777" w:rsidTr="00B76AD8">
        <w:trPr>
          <w:trHeight w:val="562"/>
        </w:trPr>
        <w:tc>
          <w:tcPr>
            <w:tcW w:w="4531" w:type="dxa"/>
            <w:shd w:val="clear" w:color="auto" w:fill="auto"/>
          </w:tcPr>
          <w:p w14:paraId="3B1C83B0" w14:textId="2D3C2865" w:rsidR="00141192" w:rsidRPr="00250358" w:rsidRDefault="00141192" w:rsidP="00141192">
            <w:pPr>
              <w:tabs>
                <w:tab w:val="left" w:pos="454"/>
                <w:tab w:val="left" w:pos="907"/>
              </w:tabs>
              <w:rPr>
                <w:rFonts w:cs="Arial"/>
                <w:b/>
                <w:szCs w:val="24"/>
              </w:rPr>
            </w:pPr>
            <w:r w:rsidRPr="00250358">
              <w:rPr>
                <w:rFonts w:cs="Arial"/>
                <w:b/>
                <w:szCs w:val="24"/>
              </w:rPr>
              <w:t>Financial / Price Criteria</w:t>
            </w:r>
          </w:p>
        </w:tc>
        <w:tc>
          <w:tcPr>
            <w:tcW w:w="2544" w:type="dxa"/>
            <w:shd w:val="clear" w:color="auto" w:fill="auto"/>
          </w:tcPr>
          <w:p w14:paraId="4FF4C4F0" w14:textId="0C62FEBC" w:rsidR="00141192" w:rsidRPr="00250358" w:rsidRDefault="00CC6AB3" w:rsidP="00B76AD8">
            <w:pPr>
              <w:tabs>
                <w:tab w:val="left" w:pos="454"/>
                <w:tab w:val="left" w:pos="907"/>
              </w:tabs>
              <w:rPr>
                <w:rFonts w:cs="Arial"/>
                <w:szCs w:val="24"/>
              </w:rPr>
            </w:pPr>
            <w:r>
              <w:rPr>
                <w:rFonts w:cs="Arial"/>
                <w:szCs w:val="24"/>
              </w:rPr>
              <w:t>6</w:t>
            </w:r>
            <w:r w:rsidR="00550CBF" w:rsidRPr="00250358">
              <w:rPr>
                <w:rFonts w:cs="Arial"/>
                <w:szCs w:val="24"/>
              </w:rPr>
              <w:t>0</w:t>
            </w:r>
            <w:r w:rsidR="00141192" w:rsidRPr="00250358">
              <w:rPr>
                <w:rFonts w:cs="Arial"/>
                <w:szCs w:val="24"/>
              </w:rPr>
              <w:t>%</w:t>
            </w:r>
          </w:p>
        </w:tc>
      </w:tr>
      <w:tr w:rsidR="00141192" w:rsidRPr="0032407E" w14:paraId="7450C5CE" w14:textId="77777777" w:rsidTr="00B76AD8">
        <w:trPr>
          <w:trHeight w:val="556"/>
        </w:trPr>
        <w:tc>
          <w:tcPr>
            <w:tcW w:w="4531" w:type="dxa"/>
            <w:shd w:val="clear" w:color="auto" w:fill="auto"/>
          </w:tcPr>
          <w:p w14:paraId="73330964" w14:textId="1D4B88A6" w:rsidR="00141192" w:rsidRPr="00250358" w:rsidRDefault="003A0CFA" w:rsidP="003A0CFA">
            <w:pPr>
              <w:tabs>
                <w:tab w:val="left" w:pos="454"/>
                <w:tab w:val="left" w:pos="907"/>
              </w:tabs>
              <w:rPr>
                <w:rFonts w:cs="Arial"/>
                <w:b/>
                <w:szCs w:val="24"/>
              </w:rPr>
            </w:pPr>
            <w:r w:rsidRPr="00250358">
              <w:rPr>
                <w:rFonts w:cs="Arial"/>
                <w:b/>
                <w:szCs w:val="24"/>
              </w:rPr>
              <w:t>Total</w:t>
            </w:r>
          </w:p>
        </w:tc>
        <w:tc>
          <w:tcPr>
            <w:tcW w:w="2544" w:type="dxa"/>
            <w:shd w:val="clear" w:color="auto" w:fill="auto"/>
          </w:tcPr>
          <w:p w14:paraId="07FC4787" w14:textId="77777777" w:rsidR="00141192" w:rsidRPr="00250358" w:rsidRDefault="00141192" w:rsidP="00B76AD8">
            <w:pPr>
              <w:tabs>
                <w:tab w:val="left" w:pos="454"/>
                <w:tab w:val="left" w:pos="907"/>
              </w:tabs>
              <w:rPr>
                <w:rFonts w:cs="Arial"/>
                <w:szCs w:val="24"/>
              </w:rPr>
            </w:pPr>
            <w:r w:rsidRPr="00250358">
              <w:rPr>
                <w:rFonts w:cs="Arial"/>
                <w:szCs w:val="24"/>
              </w:rPr>
              <w:t>100%</w:t>
            </w:r>
          </w:p>
        </w:tc>
      </w:tr>
    </w:tbl>
    <w:p w14:paraId="59C15FC7" w14:textId="77777777" w:rsidR="00141192" w:rsidRDefault="00141192" w:rsidP="00141192">
      <w:pPr>
        <w:tabs>
          <w:tab w:val="left" w:pos="-180"/>
        </w:tabs>
        <w:spacing w:after="120"/>
        <w:jc w:val="both"/>
        <w:rPr>
          <w:rFonts w:cs="Arial"/>
          <w:b/>
          <w:szCs w:val="24"/>
        </w:rPr>
      </w:pPr>
    </w:p>
    <w:p w14:paraId="6A843D84" w14:textId="77777777" w:rsidR="00141192" w:rsidRDefault="00141192" w:rsidP="00141192">
      <w:pPr>
        <w:tabs>
          <w:tab w:val="left" w:pos="-180"/>
        </w:tabs>
        <w:spacing w:after="120"/>
        <w:jc w:val="both"/>
        <w:rPr>
          <w:rFonts w:cs="Arial"/>
          <w:b/>
          <w:szCs w:val="24"/>
        </w:rPr>
      </w:pPr>
    </w:p>
    <w:p w14:paraId="6E38E431" w14:textId="77777777" w:rsidR="00141192" w:rsidRDefault="00141192" w:rsidP="00141192">
      <w:pPr>
        <w:tabs>
          <w:tab w:val="left" w:pos="-180"/>
        </w:tabs>
        <w:spacing w:after="120"/>
        <w:jc w:val="both"/>
        <w:rPr>
          <w:rFonts w:cs="Arial"/>
          <w:b/>
          <w:szCs w:val="24"/>
        </w:rPr>
      </w:pPr>
    </w:p>
    <w:p w14:paraId="17971394" w14:textId="77777777" w:rsidR="00141192" w:rsidRDefault="00141192" w:rsidP="00141192">
      <w:pPr>
        <w:tabs>
          <w:tab w:val="left" w:pos="-180"/>
        </w:tabs>
        <w:spacing w:after="120"/>
        <w:jc w:val="both"/>
        <w:rPr>
          <w:rFonts w:cs="Arial"/>
          <w:b/>
          <w:szCs w:val="24"/>
        </w:rPr>
      </w:pPr>
    </w:p>
    <w:p w14:paraId="19D6DE46" w14:textId="77777777" w:rsidR="00141192" w:rsidRDefault="00141192" w:rsidP="00141192">
      <w:pPr>
        <w:tabs>
          <w:tab w:val="left" w:pos="-180"/>
        </w:tabs>
        <w:spacing w:after="120"/>
        <w:jc w:val="both"/>
        <w:rPr>
          <w:rFonts w:cs="Arial"/>
          <w:b/>
          <w:szCs w:val="24"/>
        </w:rPr>
      </w:pPr>
    </w:p>
    <w:p w14:paraId="1503D2D9" w14:textId="77777777" w:rsidR="00416B3F" w:rsidRDefault="00416B3F">
      <w:pPr>
        <w:rPr>
          <w:rFonts w:cs="Arial"/>
          <w:b/>
          <w:szCs w:val="24"/>
          <w:u w:val="single"/>
        </w:rPr>
      </w:pPr>
      <w:r>
        <w:rPr>
          <w:rFonts w:cs="Arial"/>
          <w:b/>
          <w:szCs w:val="24"/>
          <w:u w:val="single"/>
        </w:rPr>
        <w:br w:type="page"/>
      </w:r>
    </w:p>
    <w:p w14:paraId="193A4B5E" w14:textId="643D0C0A" w:rsidR="00046BD2" w:rsidRPr="00141192" w:rsidRDefault="00046BD2" w:rsidP="00141192">
      <w:pPr>
        <w:tabs>
          <w:tab w:val="left" w:pos="-180"/>
        </w:tabs>
        <w:spacing w:before="120" w:after="120"/>
        <w:jc w:val="both"/>
        <w:rPr>
          <w:rFonts w:cs="Arial"/>
          <w:b/>
          <w:szCs w:val="24"/>
          <w:u w:val="single"/>
        </w:rPr>
      </w:pPr>
      <w:r w:rsidRPr="00141192">
        <w:rPr>
          <w:rFonts w:cs="Arial"/>
          <w:b/>
          <w:szCs w:val="24"/>
          <w:u w:val="single"/>
        </w:rPr>
        <w:lastRenderedPageBreak/>
        <w:t>Calculation of Overall Score:</w:t>
      </w:r>
    </w:p>
    <w:p w14:paraId="209682A2" w14:textId="044B9AB4" w:rsidR="00046BD2" w:rsidRDefault="000F08FB" w:rsidP="00046BD2">
      <w:pPr>
        <w:tabs>
          <w:tab w:val="left" w:pos="-180"/>
        </w:tabs>
        <w:jc w:val="both"/>
        <w:rPr>
          <w:bCs/>
        </w:rPr>
      </w:pPr>
      <w:r>
        <w:rPr>
          <w:bCs/>
        </w:rPr>
        <w:t xml:space="preserve">The allocated score for the Quality </w:t>
      </w:r>
      <w:r w:rsidR="00D13523">
        <w:rPr>
          <w:bCs/>
        </w:rPr>
        <w:t xml:space="preserve">and </w:t>
      </w:r>
      <w:r w:rsidR="00685336">
        <w:rPr>
          <w:bCs/>
        </w:rPr>
        <w:t>Social Value Criteria</w:t>
      </w:r>
      <w:r w:rsidR="00D13523">
        <w:rPr>
          <w:bCs/>
        </w:rPr>
        <w:t xml:space="preserve"> (where applicable) </w:t>
      </w:r>
      <w:r>
        <w:rPr>
          <w:bCs/>
        </w:rPr>
        <w:t>will be added to the Financial/Price Factor score to calculate the overall score for each tender (out of a max available 100%). The tender with the highest overall score will be deemed as successful.</w:t>
      </w:r>
    </w:p>
    <w:p w14:paraId="637AADB3" w14:textId="77777777" w:rsidR="00DF07C6" w:rsidRDefault="00DF07C6" w:rsidP="00046BD2">
      <w:pPr>
        <w:tabs>
          <w:tab w:val="left" w:pos="-180"/>
        </w:tabs>
        <w:jc w:val="both"/>
        <w:rPr>
          <w:bCs/>
        </w:rPr>
      </w:pPr>
    </w:p>
    <w:p w14:paraId="6AEE8E24" w14:textId="090CE73A" w:rsidR="001A236D" w:rsidRDefault="00CB5A16" w:rsidP="00476BAD">
      <w:pPr>
        <w:pStyle w:val="Heading2"/>
        <w:tabs>
          <w:tab w:val="clear" w:pos="0"/>
          <w:tab w:val="left" w:pos="-180"/>
          <w:tab w:val="num" w:pos="747"/>
          <w:tab w:val="num" w:pos="1080"/>
        </w:tabs>
        <w:ind w:hanging="142"/>
      </w:pPr>
      <w:bookmarkStart w:id="55" w:name="_Toc115686292"/>
      <w:r>
        <w:t>1</w:t>
      </w:r>
      <w:r w:rsidR="005358B8">
        <w:t>4</w:t>
      </w:r>
      <w:r w:rsidR="00904F8C">
        <w:t xml:space="preserve">. </w:t>
      </w:r>
      <w:r w:rsidR="001A236D">
        <w:t>Points of Contact</w:t>
      </w:r>
      <w:bookmarkEnd w:id="55"/>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1A236D" w:rsidRPr="0086165E" w14:paraId="1EA472DE" w14:textId="77777777" w:rsidTr="000F2E21">
        <w:trPr>
          <w:cantSplit/>
        </w:trPr>
        <w:tc>
          <w:tcPr>
            <w:tcW w:w="3085" w:type="dxa"/>
            <w:shd w:val="clear" w:color="auto" w:fill="E0E0E0"/>
            <w:vAlign w:val="center"/>
          </w:tcPr>
          <w:p w14:paraId="5CCFE7B9" w14:textId="77777777" w:rsidR="001A236D" w:rsidRPr="000F2E21" w:rsidRDefault="00BA2647" w:rsidP="000F2E21">
            <w:pPr>
              <w:tabs>
                <w:tab w:val="left" w:pos="-180"/>
              </w:tabs>
              <w:spacing w:before="120" w:after="120"/>
              <w:ind w:left="34" w:right="-284"/>
              <w:rPr>
                <w:rFonts w:cs="Arial"/>
              </w:rPr>
            </w:pPr>
            <w:r>
              <w:rPr>
                <w:rFonts w:cs="Arial"/>
                <w:b/>
              </w:rPr>
              <w:t>Commercial Advisor</w:t>
            </w:r>
          </w:p>
        </w:tc>
        <w:tc>
          <w:tcPr>
            <w:tcW w:w="1418" w:type="dxa"/>
            <w:shd w:val="clear" w:color="auto" w:fill="E0E0E0"/>
            <w:vAlign w:val="center"/>
          </w:tcPr>
          <w:p w14:paraId="2EF98CBC" w14:textId="77777777" w:rsidR="001A236D" w:rsidRPr="000F2E21" w:rsidRDefault="001A236D" w:rsidP="000F2E21">
            <w:pPr>
              <w:tabs>
                <w:tab w:val="left" w:pos="68"/>
              </w:tabs>
              <w:spacing w:before="120" w:after="120"/>
              <w:ind w:left="68"/>
              <w:rPr>
                <w:rFonts w:cs="Arial"/>
              </w:rPr>
            </w:pPr>
            <w:r w:rsidRPr="000F2E21">
              <w:rPr>
                <w:rFonts w:cs="Arial"/>
              </w:rPr>
              <w:t>Name</w:t>
            </w:r>
          </w:p>
        </w:tc>
        <w:tc>
          <w:tcPr>
            <w:tcW w:w="4711" w:type="dxa"/>
            <w:vAlign w:val="center"/>
          </w:tcPr>
          <w:p w14:paraId="3698CAAF" w14:textId="2378772B" w:rsidR="001A236D" w:rsidRPr="00FE3AD9" w:rsidRDefault="00FE3AD9" w:rsidP="00FE3AD9">
            <w:pPr>
              <w:rPr>
                <w:rFonts w:ascii="CG Times" w:hAnsi="CG Times"/>
                <w:lang w:eastAsia="en-GB"/>
              </w:rPr>
            </w:pPr>
            <w:r>
              <w:rPr>
                <w:rFonts w:cs="Arial"/>
                <w:szCs w:val="24"/>
              </w:rPr>
              <w:t>XXXXXX</w:t>
            </w:r>
            <w:r>
              <w:t xml:space="preserve"> </w:t>
            </w:r>
            <w:r>
              <w:rPr>
                <w:rFonts w:cs="Arial"/>
                <w:szCs w:val="24"/>
              </w:rPr>
              <w:t>redacted under FOIA section 40</w:t>
            </w:r>
          </w:p>
        </w:tc>
      </w:tr>
      <w:tr w:rsidR="001A236D" w:rsidRPr="0086165E" w14:paraId="40B935B1" w14:textId="77777777" w:rsidTr="000F2E21">
        <w:trPr>
          <w:cantSplit/>
        </w:trPr>
        <w:tc>
          <w:tcPr>
            <w:tcW w:w="3085" w:type="dxa"/>
            <w:vMerge w:val="restart"/>
            <w:shd w:val="clear" w:color="auto" w:fill="E0E0E0"/>
            <w:vAlign w:val="center"/>
          </w:tcPr>
          <w:p w14:paraId="25D77994"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565FEED1" w14:textId="77777777" w:rsidR="001A236D" w:rsidRPr="000F2E21" w:rsidRDefault="001A236D" w:rsidP="000F2E21">
            <w:pPr>
              <w:tabs>
                <w:tab w:val="left" w:pos="68"/>
              </w:tabs>
              <w:spacing w:before="120" w:after="120"/>
              <w:ind w:left="68"/>
              <w:rPr>
                <w:rFonts w:cs="Arial"/>
              </w:rPr>
            </w:pPr>
            <w:r w:rsidRPr="000F2E21">
              <w:rPr>
                <w:rFonts w:cs="Arial"/>
              </w:rPr>
              <w:t>Tel</w:t>
            </w:r>
          </w:p>
        </w:tc>
        <w:tc>
          <w:tcPr>
            <w:tcW w:w="4711" w:type="dxa"/>
            <w:vAlign w:val="center"/>
          </w:tcPr>
          <w:p w14:paraId="3959AFC7" w14:textId="1F6537AE" w:rsidR="001A236D" w:rsidRPr="00FE3AD9" w:rsidRDefault="00FE3AD9" w:rsidP="00FE3AD9">
            <w:pPr>
              <w:rPr>
                <w:rFonts w:ascii="CG Times" w:hAnsi="CG Times"/>
                <w:lang w:eastAsia="en-GB"/>
              </w:rPr>
            </w:pPr>
            <w:r>
              <w:rPr>
                <w:rFonts w:cs="Arial"/>
                <w:szCs w:val="24"/>
              </w:rPr>
              <w:t>XXXXXX</w:t>
            </w:r>
            <w:r>
              <w:t xml:space="preserve"> </w:t>
            </w:r>
            <w:r>
              <w:rPr>
                <w:rFonts w:cs="Arial"/>
                <w:szCs w:val="24"/>
              </w:rPr>
              <w:t>redacted under FOIA section 40</w:t>
            </w:r>
          </w:p>
        </w:tc>
      </w:tr>
      <w:tr w:rsidR="001A236D" w:rsidRPr="0086165E" w14:paraId="620D86F6" w14:textId="77777777" w:rsidTr="000F2E21">
        <w:trPr>
          <w:cantSplit/>
        </w:trPr>
        <w:tc>
          <w:tcPr>
            <w:tcW w:w="3085" w:type="dxa"/>
            <w:vMerge/>
            <w:shd w:val="clear" w:color="auto" w:fill="E0E0E0"/>
            <w:vAlign w:val="center"/>
          </w:tcPr>
          <w:p w14:paraId="1C4D9D52"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68991A58" w14:textId="77777777" w:rsidR="001A236D" w:rsidRPr="000F2E21" w:rsidRDefault="001A236D" w:rsidP="000F2E21">
            <w:pPr>
              <w:tabs>
                <w:tab w:val="left" w:pos="68"/>
              </w:tabs>
              <w:spacing w:before="120" w:after="120"/>
              <w:ind w:left="68"/>
              <w:rPr>
                <w:rFonts w:cs="Arial"/>
              </w:rPr>
            </w:pPr>
            <w:r w:rsidRPr="000F2E21">
              <w:rPr>
                <w:rFonts w:cs="Arial"/>
              </w:rPr>
              <w:t>e-mail</w:t>
            </w:r>
          </w:p>
        </w:tc>
        <w:tc>
          <w:tcPr>
            <w:tcW w:w="4711" w:type="dxa"/>
            <w:vAlign w:val="center"/>
          </w:tcPr>
          <w:p w14:paraId="54948DB7" w14:textId="40B8F499" w:rsidR="001A236D" w:rsidRPr="00FE3AD9" w:rsidRDefault="00FE3AD9" w:rsidP="00FE3AD9">
            <w:pPr>
              <w:rPr>
                <w:rFonts w:ascii="CG Times" w:hAnsi="CG Times"/>
                <w:lang w:eastAsia="en-GB"/>
              </w:rPr>
            </w:pPr>
            <w:r>
              <w:rPr>
                <w:rFonts w:cs="Arial"/>
                <w:szCs w:val="24"/>
              </w:rPr>
              <w:t>XXXXXX</w:t>
            </w:r>
            <w:r>
              <w:t xml:space="preserve"> </w:t>
            </w:r>
            <w:r>
              <w:rPr>
                <w:rFonts w:cs="Arial"/>
                <w:szCs w:val="24"/>
              </w:rPr>
              <w:t>redacted under FOIA section 40</w:t>
            </w:r>
          </w:p>
        </w:tc>
      </w:tr>
      <w:tr w:rsidR="001A236D" w:rsidRPr="0086165E" w14:paraId="02E90E49" w14:textId="77777777" w:rsidTr="000F2E21">
        <w:trPr>
          <w:cantSplit/>
        </w:trPr>
        <w:tc>
          <w:tcPr>
            <w:tcW w:w="3085" w:type="dxa"/>
            <w:vMerge/>
            <w:shd w:val="clear" w:color="auto" w:fill="E0E0E0"/>
            <w:vAlign w:val="center"/>
          </w:tcPr>
          <w:p w14:paraId="3BFF7145"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51A93F1B" w14:textId="77777777" w:rsidR="001A236D" w:rsidRPr="000F2E21" w:rsidRDefault="001A236D" w:rsidP="000F2E21">
            <w:pPr>
              <w:tabs>
                <w:tab w:val="left" w:pos="68"/>
              </w:tabs>
              <w:spacing w:before="120" w:after="120"/>
              <w:ind w:left="68"/>
              <w:rPr>
                <w:rFonts w:cs="Arial"/>
              </w:rPr>
            </w:pPr>
            <w:r w:rsidRPr="000F2E21">
              <w:rPr>
                <w:rFonts w:cs="Arial"/>
              </w:rPr>
              <w:t>Address</w:t>
            </w:r>
          </w:p>
        </w:tc>
        <w:tc>
          <w:tcPr>
            <w:tcW w:w="4711" w:type="dxa"/>
            <w:vAlign w:val="center"/>
          </w:tcPr>
          <w:p w14:paraId="64E6BCE2" w14:textId="02406CB8" w:rsidR="001A236D" w:rsidRPr="000F2E21" w:rsidRDefault="00B66E48" w:rsidP="00B66E48">
            <w:pPr>
              <w:tabs>
                <w:tab w:val="left" w:pos="-180"/>
              </w:tabs>
              <w:spacing w:before="120" w:after="120"/>
              <w:rPr>
                <w:rFonts w:cs="Arial"/>
              </w:rPr>
            </w:pPr>
            <w:r>
              <w:rPr>
                <w:rFonts w:cs="Arial"/>
              </w:rPr>
              <w:t>C2 West, DVLA, Swansea, SA6 7JL</w:t>
            </w:r>
          </w:p>
        </w:tc>
      </w:tr>
      <w:tr w:rsidR="0071376C" w:rsidRPr="0086165E" w14:paraId="65ED0EAB" w14:textId="77777777" w:rsidTr="000F2E21">
        <w:trPr>
          <w:cantSplit/>
        </w:trPr>
        <w:tc>
          <w:tcPr>
            <w:tcW w:w="3085" w:type="dxa"/>
            <w:vMerge w:val="restart"/>
            <w:shd w:val="clear" w:color="auto" w:fill="E0E0E0"/>
            <w:vAlign w:val="center"/>
          </w:tcPr>
          <w:p w14:paraId="0E3BAA7F" w14:textId="77777777" w:rsidR="00B66E48" w:rsidRDefault="0071376C" w:rsidP="003C66B7">
            <w:pPr>
              <w:tabs>
                <w:tab w:val="left" w:pos="-180"/>
              </w:tabs>
              <w:spacing w:before="120" w:after="120"/>
              <w:ind w:left="34"/>
              <w:rPr>
                <w:rFonts w:cs="Arial"/>
                <w:b/>
              </w:rPr>
            </w:pPr>
            <w:r w:rsidRPr="000F2E21">
              <w:rPr>
                <w:rFonts w:cs="Arial"/>
                <w:b/>
              </w:rPr>
              <w:t>Project Lead</w:t>
            </w:r>
            <w:r w:rsidR="007E54BC">
              <w:rPr>
                <w:rFonts w:cs="Arial"/>
                <w:b/>
              </w:rPr>
              <w:t>/Business Area Contact</w:t>
            </w:r>
            <w:r w:rsidRPr="000F2E21">
              <w:rPr>
                <w:rFonts w:cs="Arial"/>
                <w:b/>
              </w:rPr>
              <w:br/>
            </w:r>
          </w:p>
          <w:p w14:paraId="41D5B460" w14:textId="086591AF" w:rsidR="0071376C" w:rsidRPr="000F2E21" w:rsidRDefault="00B66E48" w:rsidP="003C66B7">
            <w:pPr>
              <w:tabs>
                <w:tab w:val="left" w:pos="-180"/>
              </w:tabs>
              <w:spacing w:before="120" w:after="120"/>
              <w:ind w:left="34"/>
              <w:rPr>
                <w:rFonts w:cs="Arial"/>
                <w:b/>
              </w:rPr>
            </w:pPr>
            <w:r>
              <w:rPr>
                <w:rFonts w:cs="Arial"/>
                <w:b/>
              </w:rPr>
              <w:t>OSCD</w:t>
            </w:r>
            <w:r w:rsidR="0071376C" w:rsidRPr="000F2E21">
              <w:rPr>
                <w:rFonts w:cs="Arial"/>
                <w:b/>
              </w:rPr>
              <w:t xml:space="preserve"> </w:t>
            </w:r>
            <w:r>
              <w:rPr>
                <w:rFonts w:cs="Arial"/>
                <w:b/>
              </w:rPr>
              <w:t>– Drivers Medical</w:t>
            </w:r>
          </w:p>
        </w:tc>
        <w:tc>
          <w:tcPr>
            <w:tcW w:w="1418" w:type="dxa"/>
            <w:shd w:val="clear" w:color="auto" w:fill="E0E0E0"/>
            <w:vAlign w:val="center"/>
          </w:tcPr>
          <w:p w14:paraId="3E75A703" w14:textId="77777777" w:rsidR="0071376C" w:rsidRPr="000F2E21" w:rsidRDefault="0071376C" w:rsidP="000F2E21">
            <w:pPr>
              <w:tabs>
                <w:tab w:val="left" w:pos="68"/>
              </w:tabs>
              <w:spacing w:before="120" w:after="120"/>
              <w:ind w:left="68"/>
              <w:rPr>
                <w:rFonts w:cs="Arial"/>
              </w:rPr>
            </w:pPr>
            <w:r w:rsidRPr="000F2E21">
              <w:rPr>
                <w:rFonts w:cs="Arial"/>
              </w:rPr>
              <w:t>Name</w:t>
            </w:r>
          </w:p>
        </w:tc>
        <w:tc>
          <w:tcPr>
            <w:tcW w:w="4711" w:type="dxa"/>
            <w:vAlign w:val="center"/>
          </w:tcPr>
          <w:p w14:paraId="4294EA4B" w14:textId="5FC68827" w:rsidR="0071376C" w:rsidRPr="00FE3AD9" w:rsidRDefault="00FE3AD9" w:rsidP="00FE3AD9">
            <w:pPr>
              <w:rPr>
                <w:rFonts w:ascii="CG Times" w:hAnsi="CG Times"/>
                <w:lang w:eastAsia="en-GB"/>
              </w:rPr>
            </w:pPr>
            <w:r>
              <w:rPr>
                <w:rFonts w:cs="Arial"/>
                <w:szCs w:val="24"/>
              </w:rPr>
              <w:t>XXXXXX</w:t>
            </w:r>
            <w:r>
              <w:t xml:space="preserve"> </w:t>
            </w:r>
            <w:r>
              <w:rPr>
                <w:rFonts w:cs="Arial"/>
                <w:szCs w:val="24"/>
              </w:rPr>
              <w:t>redacted under FOIA section 40</w:t>
            </w:r>
          </w:p>
        </w:tc>
      </w:tr>
      <w:tr w:rsidR="0071376C" w:rsidRPr="0086165E" w14:paraId="6068B35E" w14:textId="77777777" w:rsidTr="000F2E21">
        <w:trPr>
          <w:cantSplit/>
        </w:trPr>
        <w:tc>
          <w:tcPr>
            <w:tcW w:w="3085" w:type="dxa"/>
            <w:vMerge/>
            <w:shd w:val="clear" w:color="auto" w:fill="E0E0E0"/>
            <w:vAlign w:val="center"/>
          </w:tcPr>
          <w:p w14:paraId="5258A4A4" w14:textId="77777777" w:rsidR="0071376C" w:rsidRPr="000F2E21" w:rsidRDefault="0071376C" w:rsidP="000F2E21">
            <w:pPr>
              <w:tabs>
                <w:tab w:val="left" w:pos="-180"/>
              </w:tabs>
              <w:spacing w:before="120" w:after="120"/>
              <w:ind w:left="34"/>
              <w:rPr>
                <w:rFonts w:cs="Arial"/>
              </w:rPr>
            </w:pPr>
          </w:p>
        </w:tc>
        <w:tc>
          <w:tcPr>
            <w:tcW w:w="1418" w:type="dxa"/>
            <w:shd w:val="clear" w:color="auto" w:fill="E0E0E0"/>
            <w:vAlign w:val="center"/>
          </w:tcPr>
          <w:p w14:paraId="2DB0FE59" w14:textId="77777777" w:rsidR="0071376C" w:rsidRPr="000F2E21" w:rsidRDefault="0071376C" w:rsidP="000F2E21">
            <w:pPr>
              <w:tabs>
                <w:tab w:val="left" w:pos="68"/>
              </w:tabs>
              <w:spacing w:before="120" w:after="120"/>
              <w:ind w:left="68"/>
              <w:rPr>
                <w:rFonts w:cs="Arial"/>
              </w:rPr>
            </w:pPr>
            <w:r w:rsidRPr="000F2E21">
              <w:rPr>
                <w:rFonts w:cs="Arial"/>
              </w:rPr>
              <w:t>Tel</w:t>
            </w:r>
          </w:p>
        </w:tc>
        <w:tc>
          <w:tcPr>
            <w:tcW w:w="4711" w:type="dxa"/>
            <w:vAlign w:val="center"/>
          </w:tcPr>
          <w:p w14:paraId="7A1A5CD8" w14:textId="52413AB4" w:rsidR="0071376C" w:rsidRPr="00FE3AD9" w:rsidRDefault="00FE3AD9" w:rsidP="00FE3AD9">
            <w:pPr>
              <w:rPr>
                <w:rFonts w:ascii="CG Times" w:hAnsi="CG Times"/>
                <w:lang w:eastAsia="en-GB"/>
              </w:rPr>
            </w:pPr>
            <w:r>
              <w:rPr>
                <w:rFonts w:cs="Arial"/>
                <w:szCs w:val="24"/>
              </w:rPr>
              <w:t>XXXXXX</w:t>
            </w:r>
            <w:r>
              <w:t xml:space="preserve"> </w:t>
            </w:r>
            <w:r>
              <w:rPr>
                <w:rFonts w:cs="Arial"/>
                <w:szCs w:val="24"/>
              </w:rPr>
              <w:t>redacted under FOIA section 40</w:t>
            </w:r>
          </w:p>
        </w:tc>
      </w:tr>
      <w:tr w:rsidR="0071376C" w:rsidRPr="0086165E" w14:paraId="3D87555D" w14:textId="77777777" w:rsidTr="000F2E21">
        <w:trPr>
          <w:cantSplit/>
        </w:trPr>
        <w:tc>
          <w:tcPr>
            <w:tcW w:w="3085" w:type="dxa"/>
            <w:vMerge/>
            <w:shd w:val="clear" w:color="auto" w:fill="E0E0E0"/>
            <w:vAlign w:val="center"/>
          </w:tcPr>
          <w:p w14:paraId="2BB60261" w14:textId="77777777" w:rsidR="0071376C" w:rsidRPr="000F2E21" w:rsidRDefault="0071376C" w:rsidP="000F2E21">
            <w:pPr>
              <w:tabs>
                <w:tab w:val="left" w:pos="-180"/>
              </w:tabs>
              <w:spacing w:before="120" w:after="120"/>
              <w:ind w:hanging="540"/>
              <w:rPr>
                <w:rFonts w:cs="Arial"/>
              </w:rPr>
            </w:pPr>
          </w:p>
        </w:tc>
        <w:tc>
          <w:tcPr>
            <w:tcW w:w="1418" w:type="dxa"/>
            <w:shd w:val="clear" w:color="auto" w:fill="E0E0E0"/>
            <w:vAlign w:val="center"/>
          </w:tcPr>
          <w:p w14:paraId="008605EE" w14:textId="77777777" w:rsidR="0071376C" w:rsidRPr="000F2E21" w:rsidRDefault="0071376C" w:rsidP="000F2E21">
            <w:pPr>
              <w:tabs>
                <w:tab w:val="left" w:pos="68"/>
              </w:tabs>
              <w:spacing w:before="120" w:after="120"/>
              <w:ind w:left="68"/>
              <w:rPr>
                <w:rFonts w:cs="Arial"/>
              </w:rPr>
            </w:pPr>
            <w:r w:rsidRPr="000F2E21">
              <w:rPr>
                <w:rFonts w:cs="Arial"/>
              </w:rPr>
              <w:t>e-mail</w:t>
            </w:r>
          </w:p>
        </w:tc>
        <w:tc>
          <w:tcPr>
            <w:tcW w:w="4711" w:type="dxa"/>
            <w:vAlign w:val="center"/>
          </w:tcPr>
          <w:p w14:paraId="309E21E7" w14:textId="41FD5BEB" w:rsidR="0071376C" w:rsidRPr="00FE3AD9" w:rsidRDefault="00FE3AD9" w:rsidP="00FE3AD9">
            <w:pPr>
              <w:rPr>
                <w:rFonts w:ascii="CG Times" w:hAnsi="CG Times"/>
                <w:lang w:eastAsia="en-GB"/>
              </w:rPr>
            </w:pPr>
            <w:r>
              <w:rPr>
                <w:rFonts w:cs="Arial"/>
                <w:szCs w:val="24"/>
              </w:rPr>
              <w:t>XXXXXX</w:t>
            </w:r>
            <w:r>
              <w:t xml:space="preserve"> </w:t>
            </w:r>
            <w:r>
              <w:rPr>
                <w:rFonts w:cs="Arial"/>
                <w:szCs w:val="24"/>
              </w:rPr>
              <w:t>redacted under FOIA section 40</w:t>
            </w:r>
          </w:p>
        </w:tc>
      </w:tr>
    </w:tbl>
    <w:p w14:paraId="0BE2A9D7" w14:textId="77777777" w:rsidR="001A236D" w:rsidRDefault="001A236D" w:rsidP="008D63EC">
      <w:pPr>
        <w:tabs>
          <w:tab w:val="left" w:pos="-180"/>
        </w:tabs>
        <w:ind w:hanging="540"/>
        <w:jc w:val="center"/>
        <w:rPr>
          <w:rFonts w:cs="Arial"/>
          <w:b/>
          <w:u w:val="single"/>
        </w:rPr>
      </w:pPr>
    </w:p>
    <w:p w14:paraId="119A5F32" w14:textId="77777777" w:rsidR="001A236D" w:rsidRDefault="001A236D" w:rsidP="00BA2647">
      <w:pPr>
        <w:tabs>
          <w:tab w:val="left" w:pos="-180"/>
        </w:tabs>
        <w:ind w:left="360" w:hanging="360"/>
        <w:rPr>
          <w:rFonts w:cs="Arial"/>
        </w:rPr>
      </w:pPr>
      <w:r w:rsidRPr="00904F8C">
        <w:rPr>
          <w:rFonts w:cs="Arial"/>
          <w:b/>
        </w:rPr>
        <w:t>All queries/q</w:t>
      </w:r>
      <w:r w:rsidR="003C66B7">
        <w:rPr>
          <w:rFonts w:cs="Arial"/>
          <w:b/>
        </w:rPr>
        <w:t xml:space="preserve">uestions should be sent to the </w:t>
      </w:r>
      <w:r w:rsidR="00BA2647">
        <w:rPr>
          <w:rFonts w:cs="Arial"/>
          <w:b/>
        </w:rPr>
        <w:t>Commercial Advisor</w:t>
      </w:r>
    </w:p>
    <w:p w14:paraId="6A42BC94" w14:textId="77777777" w:rsidR="00236890" w:rsidRDefault="00236890">
      <w:pPr>
        <w:rPr>
          <w:b/>
          <w:sz w:val="28"/>
        </w:rPr>
      </w:pPr>
      <w:bookmarkStart w:id="56" w:name="_Toc253400972"/>
      <w:r>
        <w:br w:type="page"/>
      </w:r>
    </w:p>
    <w:p w14:paraId="1D497B8B" w14:textId="77777777" w:rsidR="002D0917" w:rsidRDefault="005358B8" w:rsidP="00476BAD">
      <w:pPr>
        <w:pStyle w:val="Heading2"/>
        <w:tabs>
          <w:tab w:val="clear" w:pos="0"/>
          <w:tab w:val="left" w:pos="-180"/>
        </w:tabs>
        <w:ind w:hanging="142"/>
        <w:rPr>
          <w:rFonts w:cs="Arial"/>
          <w:b w:val="0"/>
          <w:sz w:val="24"/>
        </w:rPr>
      </w:pPr>
      <w:bookmarkStart w:id="57" w:name="_Toc115686293"/>
      <w:r>
        <w:lastRenderedPageBreak/>
        <w:t>15</w:t>
      </w:r>
      <w:r w:rsidR="00904F8C" w:rsidRPr="00904F8C">
        <w:t>.</w:t>
      </w:r>
      <w:r w:rsidR="00904F8C">
        <w:rPr>
          <w:rFonts w:cs="Arial"/>
          <w:b w:val="0"/>
          <w:sz w:val="24"/>
        </w:rPr>
        <w:t xml:space="preserve"> </w:t>
      </w:r>
      <w:r w:rsidR="002D0917" w:rsidRPr="002D0917">
        <w:t>Annexes</w:t>
      </w:r>
      <w:r w:rsidR="002D0917">
        <w:t>:</w:t>
      </w:r>
      <w:bookmarkEnd w:id="57"/>
    </w:p>
    <w:p w14:paraId="27154E0D" w14:textId="42B7BEC1" w:rsidR="001A236D" w:rsidRPr="00425182" w:rsidRDefault="001A236D" w:rsidP="002D0917">
      <w:pPr>
        <w:pStyle w:val="Heading3"/>
        <w:ind w:left="720" w:hanging="720"/>
        <w:rPr>
          <w:rFonts w:cs="Arial"/>
          <w:u w:val="single"/>
        </w:rPr>
      </w:pPr>
      <w:bookmarkStart w:id="58" w:name="_Toc115686294"/>
      <w:r w:rsidRPr="00425182">
        <w:t>Annex 1 – Evaluation Criteria</w:t>
      </w:r>
      <w:bookmarkEnd w:id="58"/>
      <w:r w:rsidRPr="00425182">
        <w:t xml:space="preserve"> </w:t>
      </w:r>
      <w:bookmarkEnd w:id="56"/>
    </w:p>
    <w:p w14:paraId="3C90F1B4" w14:textId="4DF10C7D" w:rsidR="00D70D80" w:rsidRDefault="00D70D80" w:rsidP="00D9216B">
      <w:pPr>
        <w:ind w:left="-180"/>
        <w:rPr>
          <w:bCs/>
        </w:rPr>
      </w:pPr>
    </w:p>
    <w:p w14:paraId="3378E483" w14:textId="3B8C67DF" w:rsidR="00B675DC" w:rsidRDefault="00B675DC" w:rsidP="00B675DC">
      <w:pPr>
        <w:spacing w:after="120"/>
        <w:ind w:left="-181"/>
        <w:rPr>
          <w:rFonts w:cs="Arial"/>
          <w:b/>
        </w:rPr>
      </w:pPr>
      <w:r>
        <w:rPr>
          <w:rFonts w:cs="Arial"/>
          <w:b/>
        </w:rPr>
        <w:t>Mandatory Criteria</w:t>
      </w:r>
    </w:p>
    <w:p w14:paraId="1479A417" w14:textId="1998C42D" w:rsidR="00550CBF" w:rsidRDefault="00550CBF" w:rsidP="00B675DC">
      <w:pPr>
        <w:spacing w:after="120"/>
        <w:ind w:left="-181"/>
        <w:rPr>
          <w:rFonts w:cs="Arial"/>
          <w:b/>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550CBF" w:rsidRPr="003C725B" w14:paraId="233B5508" w14:textId="77777777" w:rsidTr="0060267F">
        <w:trPr>
          <w:trHeight w:val="552"/>
          <w:tblHeader/>
        </w:trPr>
        <w:tc>
          <w:tcPr>
            <w:tcW w:w="2405" w:type="dxa"/>
            <w:shd w:val="clear" w:color="auto" w:fill="auto"/>
            <w:vAlign w:val="center"/>
          </w:tcPr>
          <w:p w14:paraId="3329506E" w14:textId="77777777" w:rsidR="00550CBF" w:rsidRPr="00EE55D5" w:rsidRDefault="00550CBF" w:rsidP="00700C0D">
            <w:pPr>
              <w:tabs>
                <w:tab w:val="num" w:pos="-180"/>
              </w:tabs>
              <w:jc w:val="center"/>
              <w:rPr>
                <w:rFonts w:cs="Arial"/>
                <w:b/>
                <w:sz w:val="22"/>
                <w:szCs w:val="22"/>
              </w:rPr>
            </w:pPr>
            <w:r w:rsidRPr="00EE55D5">
              <w:rPr>
                <w:rFonts w:cs="Arial"/>
                <w:b/>
                <w:sz w:val="22"/>
                <w:szCs w:val="22"/>
              </w:rPr>
              <w:t>Mandatory Criteria</w:t>
            </w:r>
          </w:p>
        </w:tc>
        <w:tc>
          <w:tcPr>
            <w:tcW w:w="5670" w:type="dxa"/>
            <w:shd w:val="clear" w:color="auto" w:fill="auto"/>
            <w:vAlign w:val="center"/>
          </w:tcPr>
          <w:p w14:paraId="52FF5B62" w14:textId="77777777" w:rsidR="00550CBF" w:rsidRPr="00EE55D5" w:rsidRDefault="00550CBF" w:rsidP="0060267F">
            <w:pPr>
              <w:tabs>
                <w:tab w:val="num" w:pos="-180"/>
              </w:tabs>
              <w:jc w:val="center"/>
              <w:rPr>
                <w:rFonts w:cs="Arial"/>
                <w:b/>
                <w:sz w:val="22"/>
                <w:szCs w:val="22"/>
              </w:rPr>
            </w:pPr>
            <w:r w:rsidRPr="00EE55D5">
              <w:rPr>
                <w:rFonts w:cs="Arial"/>
                <w:b/>
                <w:sz w:val="22"/>
                <w:szCs w:val="22"/>
              </w:rPr>
              <w:t>Mandatory Criteria Description</w:t>
            </w:r>
          </w:p>
        </w:tc>
        <w:tc>
          <w:tcPr>
            <w:tcW w:w="1418" w:type="dxa"/>
            <w:shd w:val="clear" w:color="auto" w:fill="auto"/>
            <w:vAlign w:val="center"/>
          </w:tcPr>
          <w:p w14:paraId="2961AD1F" w14:textId="77777777" w:rsidR="00550CBF" w:rsidRPr="00EE55D5" w:rsidRDefault="00550CBF" w:rsidP="0060267F">
            <w:pPr>
              <w:tabs>
                <w:tab w:val="num" w:pos="0"/>
              </w:tabs>
              <w:jc w:val="center"/>
              <w:rPr>
                <w:rFonts w:cs="Arial"/>
                <w:sz w:val="22"/>
                <w:szCs w:val="22"/>
              </w:rPr>
            </w:pPr>
            <w:r w:rsidRPr="00EE55D5">
              <w:rPr>
                <w:rFonts w:cs="Arial"/>
                <w:b/>
                <w:sz w:val="22"/>
                <w:szCs w:val="22"/>
              </w:rPr>
              <w:t>Yes/No</w:t>
            </w:r>
          </w:p>
        </w:tc>
      </w:tr>
      <w:tr w:rsidR="00550CBF" w:rsidRPr="003C725B" w14:paraId="34B733CC" w14:textId="77777777" w:rsidTr="0060267F">
        <w:trPr>
          <w:trHeight w:val="1707"/>
          <w:tblHeader/>
        </w:trPr>
        <w:tc>
          <w:tcPr>
            <w:tcW w:w="2405" w:type="dxa"/>
            <w:shd w:val="clear" w:color="auto" w:fill="auto"/>
            <w:vAlign w:val="center"/>
          </w:tcPr>
          <w:p w14:paraId="3639D46C" w14:textId="6A59E058" w:rsidR="00550CBF" w:rsidRPr="00EE55D5" w:rsidRDefault="00550CBF" w:rsidP="0060267F">
            <w:pPr>
              <w:tabs>
                <w:tab w:val="num" w:pos="-180"/>
              </w:tabs>
              <w:jc w:val="center"/>
              <w:rPr>
                <w:rFonts w:cs="Arial"/>
                <w:b/>
                <w:sz w:val="22"/>
                <w:szCs w:val="22"/>
              </w:rPr>
            </w:pPr>
            <w:r w:rsidRPr="00EE55D5">
              <w:rPr>
                <w:rFonts w:cs="Arial"/>
                <w:b/>
                <w:sz w:val="22"/>
                <w:szCs w:val="22"/>
              </w:rPr>
              <w:t>M1</w:t>
            </w:r>
          </w:p>
        </w:tc>
        <w:tc>
          <w:tcPr>
            <w:tcW w:w="5670" w:type="dxa"/>
            <w:shd w:val="clear" w:color="auto" w:fill="auto"/>
            <w:vAlign w:val="center"/>
          </w:tcPr>
          <w:p w14:paraId="6396F5C5" w14:textId="05A5FB26" w:rsidR="00550CBF" w:rsidRPr="00EE55D5" w:rsidRDefault="00550CBF" w:rsidP="00550CBF">
            <w:pPr>
              <w:tabs>
                <w:tab w:val="num" w:pos="-180"/>
              </w:tabs>
              <w:rPr>
                <w:rFonts w:cs="Arial"/>
                <w:sz w:val="22"/>
                <w:szCs w:val="22"/>
              </w:rPr>
            </w:pPr>
            <w:r w:rsidRPr="00EE55D5">
              <w:rPr>
                <w:rFonts w:cs="Arial"/>
                <w:sz w:val="22"/>
                <w:szCs w:val="22"/>
              </w:rPr>
              <w:t xml:space="preserve">Do you agree, without caveats or limitations, that in the event you are successful in this Procurement, that the resultant contract will be operated under the Cabinet Office Mid-Tier Terms of Contract detailed in </w:t>
            </w:r>
            <w:r w:rsidRPr="00B76AD8">
              <w:rPr>
                <w:rFonts w:cs="Arial"/>
                <w:b/>
                <w:bCs/>
                <w:sz w:val="22"/>
                <w:szCs w:val="22"/>
              </w:rPr>
              <w:t>Annex 2</w:t>
            </w:r>
            <w:r w:rsidRPr="00EE55D5">
              <w:rPr>
                <w:rFonts w:cs="Arial"/>
                <w:sz w:val="22"/>
                <w:szCs w:val="22"/>
              </w:rPr>
              <w:t xml:space="preserve"> of this specification document?</w:t>
            </w:r>
          </w:p>
        </w:tc>
        <w:tc>
          <w:tcPr>
            <w:tcW w:w="1418" w:type="dxa"/>
            <w:shd w:val="clear" w:color="auto" w:fill="auto"/>
            <w:vAlign w:val="center"/>
          </w:tcPr>
          <w:p w14:paraId="315F6BCC" w14:textId="5EB0BA99" w:rsidR="00550CBF" w:rsidRPr="00EE55D5" w:rsidRDefault="00550CBF" w:rsidP="0060267F">
            <w:pPr>
              <w:tabs>
                <w:tab w:val="num" w:pos="0"/>
              </w:tabs>
              <w:jc w:val="center"/>
              <w:rPr>
                <w:rFonts w:cs="Arial"/>
                <w:sz w:val="22"/>
                <w:szCs w:val="22"/>
              </w:rPr>
            </w:pPr>
            <w:r w:rsidRPr="00EE55D5">
              <w:rPr>
                <w:rFonts w:cs="Arial"/>
                <w:b/>
                <w:sz w:val="22"/>
                <w:szCs w:val="22"/>
              </w:rPr>
              <w:t>Yes/No</w:t>
            </w:r>
          </w:p>
        </w:tc>
      </w:tr>
      <w:tr w:rsidR="00550CBF" w:rsidRPr="003C725B" w14:paraId="2A860FBC" w14:textId="77777777" w:rsidTr="0060267F">
        <w:trPr>
          <w:trHeight w:val="552"/>
        </w:trPr>
        <w:tc>
          <w:tcPr>
            <w:tcW w:w="2405" w:type="dxa"/>
            <w:shd w:val="clear" w:color="auto" w:fill="auto"/>
            <w:vAlign w:val="center"/>
          </w:tcPr>
          <w:p w14:paraId="0181666E" w14:textId="4E4F2032" w:rsidR="00550CBF" w:rsidRPr="00EE55D5" w:rsidRDefault="00550CBF" w:rsidP="0060267F">
            <w:pPr>
              <w:tabs>
                <w:tab w:val="num" w:pos="-180"/>
              </w:tabs>
              <w:jc w:val="center"/>
              <w:rPr>
                <w:rFonts w:cs="Arial"/>
                <w:b/>
                <w:sz w:val="22"/>
                <w:szCs w:val="22"/>
              </w:rPr>
            </w:pPr>
            <w:r w:rsidRPr="00EE55D5">
              <w:rPr>
                <w:rFonts w:cs="Arial"/>
                <w:b/>
                <w:sz w:val="22"/>
                <w:szCs w:val="22"/>
              </w:rPr>
              <w:t>M2</w:t>
            </w:r>
          </w:p>
        </w:tc>
        <w:tc>
          <w:tcPr>
            <w:tcW w:w="5670" w:type="dxa"/>
            <w:shd w:val="clear" w:color="auto" w:fill="auto"/>
            <w:vAlign w:val="center"/>
          </w:tcPr>
          <w:p w14:paraId="5C43429B" w14:textId="6026E52A" w:rsidR="00550CBF" w:rsidRPr="00EE55D5" w:rsidRDefault="00550CBF" w:rsidP="0060267F">
            <w:pPr>
              <w:spacing w:before="100" w:beforeAutospacing="1" w:after="120"/>
              <w:rPr>
                <w:rFonts w:cs="Arial"/>
                <w:sz w:val="22"/>
                <w:szCs w:val="22"/>
              </w:rPr>
            </w:pPr>
            <w:r w:rsidRPr="00EE55D5">
              <w:rPr>
                <w:rFonts w:cs="Arial"/>
                <w:b/>
                <w:sz w:val="22"/>
                <w:szCs w:val="22"/>
              </w:rPr>
              <w:t xml:space="preserve">Security Clearance - </w:t>
            </w:r>
            <w:r w:rsidRPr="00EE55D5">
              <w:rPr>
                <w:rFonts w:cs="Arial"/>
                <w:snapToGrid w:val="0"/>
                <w:sz w:val="22"/>
                <w:szCs w:val="22"/>
              </w:rPr>
              <w:t xml:space="preserve">The supplier is required to </w:t>
            </w:r>
            <w:r w:rsidRPr="00EE55D5">
              <w:rPr>
                <w:rFonts w:cs="Arial"/>
                <w:sz w:val="22"/>
                <w:szCs w:val="22"/>
              </w:rPr>
              <w:t>acknowledge in their response that any Supplier Staff that will have access to the DVLA site for meetings and similar (but have no access to the DVLA systems), must be supervised at all times by DVLA staff.</w:t>
            </w:r>
          </w:p>
        </w:tc>
        <w:tc>
          <w:tcPr>
            <w:tcW w:w="1418" w:type="dxa"/>
            <w:shd w:val="clear" w:color="auto" w:fill="auto"/>
            <w:vAlign w:val="center"/>
          </w:tcPr>
          <w:p w14:paraId="1B5F1A71" w14:textId="4F326156" w:rsidR="00550CBF" w:rsidRPr="00EE55D5" w:rsidRDefault="00550CBF" w:rsidP="0060267F">
            <w:pPr>
              <w:tabs>
                <w:tab w:val="num" w:pos="0"/>
              </w:tabs>
              <w:jc w:val="center"/>
              <w:rPr>
                <w:rFonts w:cs="Arial"/>
                <w:sz w:val="22"/>
                <w:szCs w:val="22"/>
              </w:rPr>
            </w:pPr>
            <w:r w:rsidRPr="00EE55D5">
              <w:rPr>
                <w:rFonts w:cs="Arial"/>
                <w:b/>
                <w:sz w:val="22"/>
                <w:szCs w:val="22"/>
              </w:rPr>
              <w:t>Yes/No</w:t>
            </w:r>
          </w:p>
        </w:tc>
      </w:tr>
      <w:tr w:rsidR="00700C0D" w:rsidRPr="003C725B" w14:paraId="267DE558" w14:textId="77777777" w:rsidTr="0060267F">
        <w:trPr>
          <w:trHeight w:val="552"/>
        </w:trPr>
        <w:tc>
          <w:tcPr>
            <w:tcW w:w="2405" w:type="dxa"/>
            <w:shd w:val="clear" w:color="auto" w:fill="auto"/>
            <w:vAlign w:val="center"/>
          </w:tcPr>
          <w:p w14:paraId="6EFF9494" w14:textId="68C004A5" w:rsidR="00700C0D" w:rsidRPr="00EE55D5" w:rsidRDefault="00700C0D" w:rsidP="0060267F">
            <w:pPr>
              <w:tabs>
                <w:tab w:val="num" w:pos="-180"/>
              </w:tabs>
              <w:jc w:val="center"/>
              <w:rPr>
                <w:rFonts w:cs="Arial"/>
                <w:b/>
                <w:sz w:val="22"/>
                <w:szCs w:val="22"/>
              </w:rPr>
            </w:pPr>
            <w:r>
              <w:rPr>
                <w:rFonts w:cs="Arial"/>
                <w:b/>
                <w:sz w:val="22"/>
                <w:szCs w:val="22"/>
              </w:rPr>
              <w:t>M3</w:t>
            </w:r>
          </w:p>
        </w:tc>
        <w:tc>
          <w:tcPr>
            <w:tcW w:w="5670" w:type="dxa"/>
            <w:shd w:val="clear" w:color="auto" w:fill="auto"/>
            <w:vAlign w:val="center"/>
          </w:tcPr>
          <w:p w14:paraId="5DF3D4AB" w14:textId="55E8696B" w:rsidR="00700C0D" w:rsidRPr="00700C0D" w:rsidRDefault="00700C0D" w:rsidP="0060267F">
            <w:pPr>
              <w:spacing w:before="100" w:beforeAutospacing="1" w:after="120"/>
              <w:rPr>
                <w:rFonts w:cs="Arial"/>
                <w:bCs/>
                <w:sz w:val="22"/>
                <w:szCs w:val="22"/>
              </w:rPr>
            </w:pPr>
            <w:r>
              <w:rPr>
                <w:rFonts w:cs="Arial"/>
                <w:bCs/>
                <w:sz w:val="22"/>
                <w:szCs w:val="22"/>
              </w:rPr>
              <w:t>Is</w:t>
            </w:r>
            <w:r w:rsidRPr="00700C0D">
              <w:rPr>
                <w:rFonts w:cs="Arial"/>
                <w:bCs/>
                <w:sz w:val="22"/>
                <w:szCs w:val="22"/>
              </w:rPr>
              <w:t xml:space="preserve"> the vehicle proposed Euro 6 compliant?</w:t>
            </w:r>
          </w:p>
        </w:tc>
        <w:tc>
          <w:tcPr>
            <w:tcW w:w="1418" w:type="dxa"/>
            <w:shd w:val="clear" w:color="auto" w:fill="auto"/>
            <w:vAlign w:val="center"/>
          </w:tcPr>
          <w:p w14:paraId="6E329B54" w14:textId="540E4CC0" w:rsidR="00700C0D" w:rsidRPr="00EE55D5" w:rsidRDefault="00700C0D" w:rsidP="0060267F">
            <w:pPr>
              <w:tabs>
                <w:tab w:val="num" w:pos="0"/>
              </w:tabs>
              <w:jc w:val="center"/>
              <w:rPr>
                <w:rFonts w:cs="Arial"/>
                <w:b/>
                <w:sz w:val="22"/>
                <w:szCs w:val="22"/>
              </w:rPr>
            </w:pPr>
            <w:r>
              <w:rPr>
                <w:rFonts w:cs="Arial"/>
                <w:b/>
                <w:sz w:val="22"/>
                <w:szCs w:val="22"/>
              </w:rPr>
              <w:t>Yes/No</w:t>
            </w:r>
          </w:p>
        </w:tc>
      </w:tr>
      <w:tr w:rsidR="00152617" w:rsidRPr="003C725B" w14:paraId="619FE3B0" w14:textId="77777777" w:rsidTr="0060267F">
        <w:trPr>
          <w:trHeight w:val="552"/>
        </w:trPr>
        <w:tc>
          <w:tcPr>
            <w:tcW w:w="2405" w:type="dxa"/>
            <w:shd w:val="clear" w:color="auto" w:fill="auto"/>
            <w:vAlign w:val="center"/>
          </w:tcPr>
          <w:p w14:paraId="3762589A" w14:textId="72344CA4" w:rsidR="00152617" w:rsidRDefault="00152617" w:rsidP="0060267F">
            <w:pPr>
              <w:tabs>
                <w:tab w:val="num" w:pos="-180"/>
              </w:tabs>
              <w:jc w:val="center"/>
              <w:rPr>
                <w:rFonts w:cs="Arial"/>
                <w:b/>
                <w:sz w:val="22"/>
                <w:szCs w:val="22"/>
              </w:rPr>
            </w:pPr>
            <w:r>
              <w:rPr>
                <w:rFonts w:cs="Arial"/>
                <w:b/>
                <w:sz w:val="22"/>
                <w:szCs w:val="22"/>
              </w:rPr>
              <w:t>M4</w:t>
            </w:r>
          </w:p>
        </w:tc>
        <w:tc>
          <w:tcPr>
            <w:tcW w:w="5670" w:type="dxa"/>
            <w:shd w:val="clear" w:color="auto" w:fill="auto"/>
            <w:vAlign w:val="center"/>
          </w:tcPr>
          <w:p w14:paraId="52EDE0FD" w14:textId="52BDC899" w:rsidR="00152617" w:rsidRDefault="00152617" w:rsidP="0060267F">
            <w:pPr>
              <w:spacing w:before="100" w:beforeAutospacing="1" w:after="120"/>
              <w:rPr>
                <w:rFonts w:cs="Arial"/>
                <w:bCs/>
                <w:sz w:val="22"/>
                <w:szCs w:val="22"/>
              </w:rPr>
            </w:pPr>
            <w:r>
              <w:rPr>
                <w:rFonts w:cs="Arial"/>
                <w:bCs/>
                <w:sz w:val="22"/>
                <w:szCs w:val="22"/>
              </w:rPr>
              <w:t xml:space="preserve">Does the proposed vehicle have toilet facilities? </w:t>
            </w:r>
          </w:p>
        </w:tc>
        <w:tc>
          <w:tcPr>
            <w:tcW w:w="1418" w:type="dxa"/>
            <w:shd w:val="clear" w:color="auto" w:fill="auto"/>
            <w:vAlign w:val="center"/>
          </w:tcPr>
          <w:p w14:paraId="0ADD29F9" w14:textId="3BCB8E86" w:rsidR="00152617" w:rsidRDefault="00152617" w:rsidP="0060267F">
            <w:pPr>
              <w:tabs>
                <w:tab w:val="num" w:pos="0"/>
              </w:tabs>
              <w:jc w:val="center"/>
              <w:rPr>
                <w:rFonts w:cs="Arial"/>
                <w:b/>
                <w:sz w:val="22"/>
                <w:szCs w:val="22"/>
              </w:rPr>
            </w:pPr>
            <w:r>
              <w:rPr>
                <w:rFonts w:cs="Arial"/>
                <w:b/>
                <w:sz w:val="22"/>
                <w:szCs w:val="22"/>
              </w:rPr>
              <w:t>Yes/No</w:t>
            </w:r>
          </w:p>
        </w:tc>
      </w:tr>
    </w:tbl>
    <w:p w14:paraId="14AAA035" w14:textId="77777777" w:rsidR="00550CBF" w:rsidRDefault="00550CBF" w:rsidP="00B675DC">
      <w:pPr>
        <w:spacing w:after="120"/>
        <w:ind w:left="-181"/>
        <w:rPr>
          <w:bCs/>
        </w:rPr>
      </w:pPr>
    </w:p>
    <w:p w14:paraId="310C1A80" w14:textId="77777777" w:rsidR="008E5C2F" w:rsidRDefault="008E5C2F" w:rsidP="008E5C2F">
      <w:pPr>
        <w:tabs>
          <w:tab w:val="num" w:pos="-180"/>
        </w:tabs>
        <w:ind w:hanging="540"/>
        <w:rPr>
          <w:bCs/>
          <w:highlight w:val="yellow"/>
        </w:rPr>
      </w:pPr>
    </w:p>
    <w:p w14:paraId="0B7D315D" w14:textId="6F9390D3" w:rsidR="008E5C2F" w:rsidRPr="00597ADD" w:rsidRDefault="00597ADD" w:rsidP="00F62CA8">
      <w:pPr>
        <w:pStyle w:val="Heading3"/>
      </w:pPr>
      <w:bookmarkStart w:id="59" w:name="_Toc115686295"/>
      <w:r>
        <w:lastRenderedPageBreak/>
        <w:t>Scored Quality Criteria</w:t>
      </w:r>
      <w:bookmarkEnd w:id="59"/>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gridCol w:w="1559"/>
      </w:tblGrid>
      <w:tr w:rsidR="001A236D" w:rsidRPr="00B43326" w14:paraId="20543FA7" w14:textId="77777777" w:rsidTr="00EE55D5">
        <w:trPr>
          <w:cantSplit/>
          <w:tblHeader/>
        </w:trPr>
        <w:tc>
          <w:tcPr>
            <w:tcW w:w="1908" w:type="dxa"/>
            <w:shd w:val="clear" w:color="auto" w:fill="auto"/>
            <w:vAlign w:val="center"/>
          </w:tcPr>
          <w:p w14:paraId="5CDB6EB0" w14:textId="77777777" w:rsidR="001A236D" w:rsidRPr="00EE55D5" w:rsidRDefault="001A236D" w:rsidP="00680F18">
            <w:pPr>
              <w:tabs>
                <w:tab w:val="num" w:pos="-180"/>
              </w:tabs>
              <w:jc w:val="center"/>
              <w:rPr>
                <w:rFonts w:cs="Arial"/>
                <w:b/>
                <w:sz w:val="20"/>
              </w:rPr>
            </w:pPr>
            <w:r w:rsidRPr="00EE55D5">
              <w:rPr>
                <w:rFonts w:cs="Arial"/>
                <w:b/>
                <w:sz w:val="20"/>
              </w:rPr>
              <w:t xml:space="preserve">Primary </w:t>
            </w:r>
            <w:r w:rsidR="008E5C2F" w:rsidRPr="00EE55D5">
              <w:rPr>
                <w:rFonts w:cs="Arial"/>
                <w:b/>
                <w:sz w:val="20"/>
              </w:rPr>
              <w:t xml:space="preserve">Scored </w:t>
            </w:r>
            <w:r w:rsidRPr="00EE55D5">
              <w:rPr>
                <w:rFonts w:cs="Arial"/>
                <w:b/>
                <w:sz w:val="20"/>
              </w:rPr>
              <w:t>Criteria</w:t>
            </w:r>
          </w:p>
        </w:tc>
        <w:tc>
          <w:tcPr>
            <w:tcW w:w="1915" w:type="dxa"/>
            <w:shd w:val="clear" w:color="auto" w:fill="auto"/>
            <w:vAlign w:val="center"/>
          </w:tcPr>
          <w:p w14:paraId="69322EBA" w14:textId="77777777" w:rsidR="001A236D" w:rsidRPr="00EE55D5" w:rsidRDefault="001A236D" w:rsidP="00680F18">
            <w:pPr>
              <w:tabs>
                <w:tab w:val="num" w:pos="-180"/>
              </w:tabs>
              <w:jc w:val="center"/>
              <w:rPr>
                <w:rFonts w:cs="Arial"/>
                <w:b/>
                <w:sz w:val="20"/>
              </w:rPr>
            </w:pPr>
            <w:r w:rsidRPr="00EE55D5">
              <w:rPr>
                <w:rFonts w:cs="Arial"/>
                <w:b/>
                <w:sz w:val="20"/>
              </w:rPr>
              <w:t>Primary</w:t>
            </w:r>
            <w:r w:rsidR="008E5C2F" w:rsidRPr="00EE55D5">
              <w:rPr>
                <w:rFonts w:cs="Arial"/>
                <w:b/>
                <w:sz w:val="20"/>
              </w:rPr>
              <w:t xml:space="preserve"> Scored</w:t>
            </w:r>
            <w:r w:rsidRPr="00EE55D5">
              <w:rPr>
                <w:rFonts w:cs="Arial"/>
                <w:b/>
                <w:sz w:val="20"/>
              </w:rPr>
              <w:t xml:space="preserve"> Criteria Weighting (%)</w:t>
            </w:r>
          </w:p>
        </w:tc>
        <w:tc>
          <w:tcPr>
            <w:tcW w:w="4394" w:type="dxa"/>
            <w:shd w:val="clear" w:color="auto" w:fill="auto"/>
            <w:vAlign w:val="center"/>
          </w:tcPr>
          <w:p w14:paraId="453778C6" w14:textId="77777777" w:rsidR="001A236D" w:rsidRPr="00EE55D5" w:rsidRDefault="008E5C2F" w:rsidP="008E5C2F">
            <w:pPr>
              <w:tabs>
                <w:tab w:val="num" w:pos="-180"/>
              </w:tabs>
              <w:jc w:val="center"/>
              <w:rPr>
                <w:rFonts w:cs="Arial"/>
                <w:b/>
                <w:sz w:val="20"/>
              </w:rPr>
            </w:pPr>
            <w:r w:rsidRPr="00EE55D5">
              <w:rPr>
                <w:rFonts w:cs="Arial"/>
                <w:b/>
                <w:sz w:val="20"/>
              </w:rPr>
              <w:t xml:space="preserve">Scored </w:t>
            </w:r>
            <w:r w:rsidR="001A236D" w:rsidRPr="00EE55D5">
              <w:rPr>
                <w:rFonts w:cs="Arial"/>
                <w:b/>
                <w:sz w:val="20"/>
              </w:rPr>
              <w:t xml:space="preserve">Sub-criteria </w:t>
            </w:r>
            <w:r w:rsidRPr="00EE55D5">
              <w:rPr>
                <w:rFonts w:cs="Arial"/>
                <w:b/>
                <w:sz w:val="20"/>
              </w:rPr>
              <w:t>D</w:t>
            </w:r>
            <w:r w:rsidR="001A236D" w:rsidRPr="00EE55D5">
              <w:rPr>
                <w:rFonts w:cs="Arial"/>
                <w:b/>
                <w:sz w:val="20"/>
              </w:rPr>
              <w:t>escription</w:t>
            </w:r>
          </w:p>
        </w:tc>
        <w:tc>
          <w:tcPr>
            <w:tcW w:w="1559" w:type="dxa"/>
            <w:shd w:val="clear" w:color="auto" w:fill="auto"/>
            <w:vAlign w:val="center"/>
          </w:tcPr>
          <w:p w14:paraId="7C2130A6" w14:textId="77777777" w:rsidR="001A236D" w:rsidRPr="00EE55D5" w:rsidRDefault="001A236D" w:rsidP="00680F18">
            <w:pPr>
              <w:tabs>
                <w:tab w:val="num" w:pos="0"/>
              </w:tabs>
              <w:jc w:val="center"/>
              <w:rPr>
                <w:rFonts w:cs="Arial"/>
                <w:b/>
                <w:sz w:val="20"/>
              </w:rPr>
            </w:pPr>
            <w:r w:rsidRPr="00EE55D5">
              <w:rPr>
                <w:rFonts w:cs="Arial"/>
                <w:b/>
                <w:sz w:val="20"/>
              </w:rPr>
              <w:t xml:space="preserve">Individual </w:t>
            </w:r>
            <w:r w:rsidR="008E5C2F" w:rsidRPr="00EE55D5">
              <w:rPr>
                <w:rFonts w:cs="Arial"/>
                <w:b/>
                <w:sz w:val="20"/>
              </w:rPr>
              <w:t xml:space="preserve">Scored </w:t>
            </w:r>
            <w:r w:rsidRPr="00EE55D5">
              <w:rPr>
                <w:rFonts w:cs="Arial"/>
                <w:b/>
                <w:sz w:val="20"/>
              </w:rPr>
              <w:t>Sub -Criteria Weighting (%)</w:t>
            </w:r>
          </w:p>
        </w:tc>
      </w:tr>
      <w:tr w:rsidR="001A236D" w:rsidRPr="00B43326" w14:paraId="5C46D625" w14:textId="77777777" w:rsidTr="00B76AD8">
        <w:trPr>
          <w:trHeight w:val="3057"/>
          <w:tblHeader/>
        </w:trPr>
        <w:tc>
          <w:tcPr>
            <w:tcW w:w="1908" w:type="dxa"/>
            <w:shd w:val="clear" w:color="auto" w:fill="auto"/>
            <w:vAlign w:val="center"/>
          </w:tcPr>
          <w:p w14:paraId="5B1A9A25" w14:textId="1023C0A8" w:rsidR="001A236D" w:rsidRPr="00EE55D5" w:rsidRDefault="00550CBF" w:rsidP="00EE55D5">
            <w:pPr>
              <w:tabs>
                <w:tab w:val="num" w:pos="-180"/>
              </w:tabs>
              <w:jc w:val="center"/>
              <w:rPr>
                <w:rFonts w:cs="Arial"/>
                <w:b/>
                <w:sz w:val="22"/>
                <w:szCs w:val="22"/>
              </w:rPr>
            </w:pPr>
            <w:r w:rsidRPr="00EE55D5">
              <w:rPr>
                <w:rFonts w:cs="Arial"/>
                <w:b/>
                <w:sz w:val="22"/>
                <w:szCs w:val="22"/>
              </w:rPr>
              <w:t>Standard Service Offering</w:t>
            </w:r>
          </w:p>
        </w:tc>
        <w:tc>
          <w:tcPr>
            <w:tcW w:w="1915" w:type="dxa"/>
            <w:shd w:val="clear" w:color="auto" w:fill="auto"/>
            <w:vAlign w:val="center"/>
          </w:tcPr>
          <w:p w14:paraId="26986B4A" w14:textId="491878C1" w:rsidR="001A236D" w:rsidRPr="00EE55D5" w:rsidRDefault="00897010" w:rsidP="00550CBF">
            <w:pPr>
              <w:tabs>
                <w:tab w:val="num" w:pos="-180"/>
              </w:tabs>
              <w:jc w:val="center"/>
              <w:rPr>
                <w:rFonts w:cs="Arial"/>
                <w:b/>
                <w:sz w:val="22"/>
                <w:szCs w:val="22"/>
              </w:rPr>
            </w:pPr>
            <w:r>
              <w:rPr>
                <w:rFonts w:cs="Arial"/>
                <w:b/>
                <w:sz w:val="22"/>
                <w:szCs w:val="22"/>
              </w:rPr>
              <w:t>20</w:t>
            </w:r>
          </w:p>
        </w:tc>
        <w:tc>
          <w:tcPr>
            <w:tcW w:w="4394" w:type="dxa"/>
            <w:shd w:val="clear" w:color="auto" w:fill="auto"/>
            <w:vAlign w:val="center"/>
          </w:tcPr>
          <w:p w14:paraId="15E620F7" w14:textId="77777777" w:rsidR="001A236D" w:rsidRDefault="00550CBF" w:rsidP="00550CBF">
            <w:pPr>
              <w:tabs>
                <w:tab w:val="num" w:pos="-180"/>
              </w:tabs>
              <w:rPr>
                <w:rFonts w:cs="Arial"/>
                <w:sz w:val="22"/>
                <w:szCs w:val="22"/>
              </w:rPr>
            </w:pPr>
            <w:r w:rsidRPr="00EE55D5">
              <w:rPr>
                <w:rFonts w:cs="Arial"/>
                <w:sz w:val="22"/>
                <w:szCs w:val="22"/>
              </w:rPr>
              <w:t>Please describe how you are able to</w:t>
            </w:r>
            <w:r w:rsidR="00F21FD8" w:rsidRPr="00EE55D5">
              <w:rPr>
                <w:rFonts w:cs="Arial"/>
                <w:sz w:val="22"/>
                <w:szCs w:val="22"/>
              </w:rPr>
              <w:t xml:space="preserve"> meet the requirements laid out within this specifica</w:t>
            </w:r>
            <w:r w:rsidRPr="00EE55D5">
              <w:rPr>
                <w:rFonts w:cs="Arial"/>
                <w:sz w:val="22"/>
                <w:szCs w:val="22"/>
              </w:rPr>
              <w:t>ti</w:t>
            </w:r>
            <w:r w:rsidR="00F21FD8" w:rsidRPr="00EE55D5">
              <w:rPr>
                <w:rFonts w:cs="Arial"/>
                <w:sz w:val="22"/>
                <w:szCs w:val="22"/>
              </w:rPr>
              <w:t>o</w:t>
            </w:r>
            <w:r w:rsidR="00897010">
              <w:rPr>
                <w:rFonts w:cs="Arial"/>
                <w:sz w:val="22"/>
                <w:szCs w:val="22"/>
              </w:rPr>
              <w:t>n, including the proposed vehicle(s) that will be used to meet the requirement.</w:t>
            </w:r>
          </w:p>
          <w:p w14:paraId="580176DE" w14:textId="77777777" w:rsidR="00897010" w:rsidRDefault="00897010" w:rsidP="00550CBF">
            <w:pPr>
              <w:tabs>
                <w:tab w:val="num" w:pos="-180"/>
              </w:tabs>
              <w:rPr>
                <w:rFonts w:cs="Arial"/>
                <w:sz w:val="22"/>
                <w:szCs w:val="22"/>
              </w:rPr>
            </w:pPr>
          </w:p>
          <w:p w14:paraId="43887B6A" w14:textId="38C6D78C" w:rsidR="00897010" w:rsidRDefault="00897010" w:rsidP="00550CBF">
            <w:pPr>
              <w:tabs>
                <w:tab w:val="num" w:pos="-180"/>
              </w:tabs>
              <w:rPr>
                <w:rFonts w:cs="Arial"/>
                <w:sz w:val="22"/>
                <w:szCs w:val="22"/>
              </w:rPr>
            </w:pPr>
            <w:r>
              <w:rPr>
                <w:rFonts w:cs="Arial"/>
                <w:sz w:val="22"/>
                <w:szCs w:val="22"/>
              </w:rPr>
              <w:t xml:space="preserve">This should specifically include how the vehicle(s) meet the </w:t>
            </w:r>
            <w:proofErr w:type="gramStart"/>
            <w:r>
              <w:rPr>
                <w:rFonts w:cs="Arial"/>
                <w:sz w:val="22"/>
                <w:szCs w:val="22"/>
              </w:rPr>
              <w:t>following;</w:t>
            </w:r>
            <w:proofErr w:type="gramEnd"/>
            <w:r>
              <w:rPr>
                <w:rFonts w:cs="Arial"/>
                <w:sz w:val="22"/>
                <w:szCs w:val="22"/>
              </w:rPr>
              <w:t xml:space="preserve"> </w:t>
            </w:r>
          </w:p>
          <w:p w14:paraId="6C1B42E0" w14:textId="77777777" w:rsidR="00897010" w:rsidRPr="00897010" w:rsidRDefault="00897010" w:rsidP="00897010">
            <w:pPr>
              <w:pStyle w:val="ListParagraph"/>
              <w:numPr>
                <w:ilvl w:val="0"/>
                <w:numId w:val="29"/>
              </w:numPr>
              <w:rPr>
                <w:rFonts w:ascii="Arial" w:eastAsia="Times New Roman" w:hAnsi="Arial" w:cs="Arial"/>
                <w:lang w:eastAsia="en-US"/>
              </w:rPr>
            </w:pPr>
            <w:r w:rsidRPr="00897010">
              <w:rPr>
                <w:rFonts w:ascii="Arial" w:eastAsia="Times New Roman" w:hAnsi="Arial" w:cs="Arial"/>
                <w:lang w:eastAsia="en-US"/>
              </w:rPr>
              <w:t>Luggage requirements</w:t>
            </w:r>
          </w:p>
          <w:p w14:paraId="4058B44C" w14:textId="7B885CA9" w:rsidR="00897010" w:rsidRPr="00897010" w:rsidRDefault="00897010" w:rsidP="00897010">
            <w:pPr>
              <w:pStyle w:val="ListParagraph"/>
              <w:numPr>
                <w:ilvl w:val="0"/>
                <w:numId w:val="29"/>
              </w:numPr>
              <w:rPr>
                <w:rFonts w:cs="Arial"/>
              </w:rPr>
            </w:pPr>
            <w:r w:rsidRPr="00897010">
              <w:rPr>
                <w:rFonts w:ascii="Arial" w:eastAsia="Times New Roman" w:hAnsi="Arial" w:cs="Arial"/>
                <w:lang w:eastAsia="en-US"/>
              </w:rPr>
              <w:t>Air conditioning requirements</w:t>
            </w:r>
          </w:p>
        </w:tc>
        <w:tc>
          <w:tcPr>
            <w:tcW w:w="1559" w:type="dxa"/>
            <w:shd w:val="clear" w:color="auto" w:fill="auto"/>
            <w:vAlign w:val="center"/>
          </w:tcPr>
          <w:p w14:paraId="2609AD37" w14:textId="2B69D44B" w:rsidR="001A236D" w:rsidRPr="00EE55D5" w:rsidRDefault="00897010" w:rsidP="00550CBF">
            <w:pPr>
              <w:tabs>
                <w:tab w:val="num" w:pos="0"/>
              </w:tabs>
              <w:jc w:val="center"/>
              <w:rPr>
                <w:rFonts w:cs="Arial"/>
                <w:b/>
                <w:bCs/>
                <w:sz w:val="22"/>
                <w:szCs w:val="22"/>
              </w:rPr>
            </w:pPr>
            <w:r>
              <w:rPr>
                <w:rFonts w:cs="Arial"/>
                <w:b/>
                <w:bCs/>
                <w:sz w:val="22"/>
                <w:szCs w:val="22"/>
              </w:rPr>
              <w:t>20</w:t>
            </w:r>
          </w:p>
        </w:tc>
      </w:tr>
      <w:tr w:rsidR="003F49B4" w:rsidRPr="00B43326" w14:paraId="1D9CDEB6" w14:textId="77777777" w:rsidTr="00B76AD8">
        <w:trPr>
          <w:trHeight w:val="910"/>
          <w:tblHeader/>
        </w:trPr>
        <w:tc>
          <w:tcPr>
            <w:tcW w:w="1908" w:type="dxa"/>
            <w:shd w:val="clear" w:color="auto" w:fill="auto"/>
            <w:vAlign w:val="center"/>
          </w:tcPr>
          <w:p w14:paraId="097C1442" w14:textId="088544A3" w:rsidR="003F49B4" w:rsidRPr="00EE55D5" w:rsidRDefault="003F49B4" w:rsidP="00EE55D5">
            <w:pPr>
              <w:tabs>
                <w:tab w:val="num" w:pos="-180"/>
              </w:tabs>
              <w:jc w:val="center"/>
              <w:rPr>
                <w:rFonts w:cs="Arial"/>
                <w:b/>
                <w:bCs/>
                <w:sz w:val="22"/>
                <w:szCs w:val="22"/>
              </w:rPr>
            </w:pPr>
            <w:r>
              <w:rPr>
                <w:rFonts w:cs="Arial"/>
                <w:b/>
                <w:bCs/>
                <w:sz w:val="22"/>
                <w:szCs w:val="22"/>
              </w:rPr>
              <w:t xml:space="preserve">Minimising Co2 Emissions </w:t>
            </w:r>
          </w:p>
        </w:tc>
        <w:tc>
          <w:tcPr>
            <w:tcW w:w="1915" w:type="dxa"/>
            <w:shd w:val="clear" w:color="auto" w:fill="auto"/>
            <w:vAlign w:val="center"/>
          </w:tcPr>
          <w:p w14:paraId="7821EAF6" w14:textId="1CB1B93C" w:rsidR="003F49B4" w:rsidRPr="00EE55D5" w:rsidRDefault="003F49B4" w:rsidP="00550CBF">
            <w:pPr>
              <w:tabs>
                <w:tab w:val="num" w:pos="-180"/>
              </w:tabs>
              <w:jc w:val="center"/>
              <w:rPr>
                <w:rFonts w:cs="Arial"/>
                <w:b/>
                <w:sz w:val="22"/>
                <w:szCs w:val="22"/>
              </w:rPr>
            </w:pPr>
            <w:r>
              <w:rPr>
                <w:rFonts w:cs="Arial"/>
                <w:b/>
                <w:sz w:val="22"/>
                <w:szCs w:val="22"/>
              </w:rPr>
              <w:t>10</w:t>
            </w:r>
          </w:p>
        </w:tc>
        <w:tc>
          <w:tcPr>
            <w:tcW w:w="4394" w:type="dxa"/>
            <w:shd w:val="clear" w:color="auto" w:fill="auto"/>
            <w:vAlign w:val="center"/>
          </w:tcPr>
          <w:p w14:paraId="483FC80B" w14:textId="2AC6CE78" w:rsidR="003F49B4" w:rsidRPr="00EE55D5" w:rsidRDefault="00152617" w:rsidP="003F49B4">
            <w:pPr>
              <w:tabs>
                <w:tab w:val="num" w:pos="-180"/>
              </w:tabs>
              <w:rPr>
                <w:rFonts w:cs="Arial"/>
                <w:sz w:val="22"/>
                <w:szCs w:val="22"/>
              </w:rPr>
            </w:pPr>
            <w:r>
              <w:rPr>
                <w:rFonts w:cs="Arial"/>
                <w:sz w:val="22"/>
                <w:szCs w:val="22"/>
              </w:rPr>
              <w:t>Please outline the Co2 emissions per journey for the proposed vehicle</w:t>
            </w:r>
            <w:r w:rsidR="00897010">
              <w:rPr>
                <w:rFonts w:cs="Arial"/>
                <w:sz w:val="22"/>
                <w:szCs w:val="22"/>
              </w:rPr>
              <w:t>(s)</w:t>
            </w:r>
            <w:r>
              <w:rPr>
                <w:rFonts w:cs="Arial"/>
                <w:sz w:val="22"/>
                <w:szCs w:val="22"/>
              </w:rPr>
              <w:t>.</w:t>
            </w:r>
          </w:p>
        </w:tc>
        <w:tc>
          <w:tcPr>
            <w:tcW w:w="1559" w:type="dxa"/>
            <w:shd w:val="clear" w:color="auto" w:fill="auto"/>
            <w:vAlign w:val="center"/>
          </w:tcPr>
          <w:p w14:paraId="51EA1E65" w14:textId="48FE2A33" w:rsidR="003F49B4" w:rsidRPr="00EE55D5" w:rsidRDefault="003F49B4" w:rsidP="00550CBF">
            <w:pPr>
              <w:tabs>
                <w:tab w:val="num" w:pos="0"/>
              </w:tabs>
              <w:jc w:val="center"/>
              <w:rPr>
                <w:rFonts w:cs="Arial"/>
                <w:b/>
                <w:bCs/>
                <w:sz w:val="22"/>
                <w:szCs w:val="22"/>
              </w:rPr>
            </w:pPr>
            <w:r>
              <w:rPr>
                <w:rFonts w:cs="Arial"/>
                <w:b/>
                <w:bCs/>
                <w:sz w:val="22"/>
                <w:szCs w:val="22"/>
              </w:rPr>
              <w:t>10</w:t>
            </w:r>
          </w:p>
        </w:tc>
      </w:tr>
      <w:tr w:rsidR="00942F5D" w:rsidRPr="00B43326" w14:paraId="2A7D4C35" w14:textId="77777777" w:rsidTr="00B76AD8">
        <w:trPr>
          <w:trHeight w:val="6430"/>
          <w:tblHeader/>
        </w:trPr>
        <w:tc>
          <w:tcPr>
            <w:tcW w:w="1908" w:type="dxa"/>
            <w:shd w:val="clear" w:color="auto" w:fill="auto"/>
            <w:vAlign w:val="center"/>
          </w:tcPr>
          <w:p w14:paraId="2389D255" w14:textId="6E5F96D5" w:rsidR="00942F5D" w:rsidRPr="00EE55D5" w:rsidRDefault="00942F5D" w:rsidP="00EE55D5">
            <w:pPr>
              <w:tabs>
                <w:tab w:val="num" w:pos="-180"/>
              </w:tabs>
              <w:jc w:val="center"/>
              <w:rPr>
                <w:rFonts w:cs="Arial"/>
                <w:b/>
                <w:bCs/>
                <w:sz w:val="22"/>
                <w:szCs w:val="22"/>
              </w:rPr>
            </w:pPr>
            <w:r w:rsidRPr="00EE55D5">
              <w:rPr>
                <w:rFonts w:cs="Arial"/>
                <w:b/>
                <w:bCs/>
                <w:sz w:val="22"/>
                <w:szCs w:val="22"/>
              </w:rPr>
              <w:t>Social Value Outcomes</w:t>
            </w:r>
          </w:p>
        </w:tc>
        <w:tc>
          <w:tcPr>
            <w:tcW w:w="1915" w:type="dxa"/>
            <w:shd w:val="clear" w:color="auto" w:fill="auto"/>
            <w:vAlign w:val="center"/>
          </w:tcPr>
          <w:p w14:paraId="7956C225" w14:textId="191FF15C" w:rsidR="00942F5D" w:rsidRPr="00EE55D5" w:rsidRDefault="00FB67C4" w:rsidP="00550CBF">
            <w:pPr>
              <w:tabs>
                <w:tab w:val="num" w:pos="-180"/>
              </w:tabs>
              <w:jc w:val="center"/>
              <w:rPr>
                <w:rFonts w:cs="Arial"/>
                <w:b/>
                <w:sz w:val="22"/>
                <w:szCs w:val="22"/>
              </w:rPr>
            </w:pPr>
            <w:r w:rsidRPr="00EE55D5">
              <w:rPr>
                <w:rFonts w:cs="Arial"/>
                <w:b/>
                <w:sz w:val="22"/>
                <w:szCs w:val="22"/>
              </w:rPr>
              <w:t>10</w:t>
            </w:r>
          </w:p>
        </w:tc>
        <w:tc>
          <w:tcPr>
            <w:tcW w:w="4394" w:type="dxa"/>
            <w:shd w:val="clear" w:color="auto" w:fill="auto"/>
            <w:vAlign w:val="center"/>
          </w:tcPr>
          <w:p w14:paraId="79B5E571" w14:textId="0BD1EFFA" w:rsidR="00490019" w:rsidRPr="00EE55D5" w:rsidRDefault="00490019" w:rsidP="00942F5D">
            <w:pPr>
              <w:tabs>
                <w:tab w:val="num" w:pos="-180"/>
              </w:tabs>
              <w:rPr>
                <w:rFonts w:cs="Arial"/>
                <w:sz w:val="22"/>
                <w:szCs w:val="22"/>
              </w:rPr>
            </w:pPr>
            <w:r w:rsidRPr="00EE55D5">
              <w:rPr>
                <w:rFonts w:cs="Arial"/>
                <w:sz w:val="22"/>
                <w:szCs w:val="22"/>
              </w:rPr>
              <w:t>Using a maximum of 1000 characters describe the commitment your organisation will make to ensure that opportunities under the contract deliver the Policy Outcome and Model Award Criteria</w:t>
            </w:r>
            <w:r w:rsidR="00152617">
              <w:rPr>
                <w:rFonts w:cs="Arial"/>
                <w:sz w:val="22"/>
                <w:szCs w:val="22"/>
              </w:rPr>
              <w:t xml:space="preserve">, for more information please see </w:t>
            </w:r>
            <w:r w:rsidR="00152617" w:rsidRPr="00B76AD8">
              <w:rPr>
                <w:rFonts w:cs="Arial"/>
                <w:b/>
                <w:bCs/>
                <w:sz w:val="22"/>
                <w:szCs w:val="22"/>
              </w:rPr>
              <w:t>Annex 1</w:t>
            </w:r>
            <w:r w:rsidR="00CC6AB3" w:rsidRPr="00B76AD8">
              <w:rPr>
                <w:rFonts w:cs="Arial"/>
                <w:b/>
                <w:bCs/>
                <w:sz w:val="22"/>
                <w:szCs w:val="22"/>
              </w:rPr>
              <w:t>3</w:t>
            </w:r>
            <w:r w:rsidRPr="00EE55D5">
              <w:rPr>
                <w:rFonts w:cs="Arial"/>
                <w:sz w:val="22"/>
                <w:szCs w:val="22"/>
              </w:rPr>
              <w:t xml:space="preserve">. Please include: </w:t>
            </w:r>
          </w:p>
          <w:p w14:paraId="67F36F1F" w14:textId="77777777" w:rsidR="00EE55D5" w:rsidRPr="00EE55D5" w:rsidRDefault="00EE55D5" w:rsidP="00942F5D">
            <w:pPr>
              <w:tabs>
                <w:tab w:val="num" w:pos="-180"/>
              </w:tabs>
              <w:rPr>
                <w:rFonts w:cs="Arial"/>
                <w:sz w:val="22"/>
                <w:szCs w:val="22"/>
              </w:rPr>
            </w:pPr>
          </w:p>
          <w:p w14:paraId="18E54B4C" w14:textId="77777777" w:rsidR="00490019" w:rsidRPr="00EE55D5" w:rsidRDefault="00490019" w:rsidP="00942F5D">
            <w:pPr>
              <w:tabs>
                <w:tab w:val="num" w:pos="-180"/>
              </w:tabs>
              <w:rPr>
                <w:rFonts w:cs="Arial"/>
                <w:sz w:val="22"/>
                <w:szCs w:val="22"/>
              </w:rPr>
            </w:pPr>
            <w:r w:rsidRPr="00EE55D5">
              <w:rPr>
                <w:rFonts w:cs="Arial"/>
                <w:sz w:val="22"/>
                <w:szCs w:val="22"/>
              </w:rPr>
              <w:t xml:space="preserve">● your ‘Method Statement’, stating how you will achieve this and how your commitment meets the Award Criteria, and </w:t>
            </w:r>
          </w:p>
          <w:p w14:paraId="1A98D6F5" w14:textId="77777777" w:rsidR="00EE55D5" w:rsidRPr="00EE55D5" w:rsidRDefault="00490019" w:rsidP="00942F5D">
            <w:pPr>
              <w:tabs>
                <w:tab w:val="num" w:pos="-180"/>
              </w:tabs>
              <w:rPr>
                <w:rFonts w:cs="Arial"/>
                <w:sz w:val="22"/>
                <w:szCs w:val="22"/>
              </w:rPr>
            </w:pPr>
            <w:r w:rsidRPr="00EE55D5">
              <w:rPr>
                <w:rFonts w:cs="Arial"/>
                <w:sz w:val="22"/>
                <w:szCs w:val="22"/>
              </w:rPr>
              <w:t>● a timed project plan and process, including how you will implement your commitment and by when. Also, how you will monitor, measure and report on your commitments/the impact of your proposals.</w:t>
            </w:r>
          </w:p>
          <w:p w14:paraId="51C662F6" w14:textId="5D582BE5" w:rsidR="00490019" w:rsidRPr="00EE55D5" w:rsidRDefault="00490019" w:rsidP="00942F5D">
            <w:pPr>
              <w:tabs>
                <w:tab w:val="num" w:pos="-180"/>
              </w:tabs>
              <w:rPr>
                <w:rFonts w:cs="Arial"/>
                <w:sz w:val="22"/>
                <w:szCs w:val="22"/>
              </w:rPr>
            </w:pPr>
            <w:r w:rsidRPr="00EE55D5">
              <w:rPr>
                <w:rFonts w:cs="Arial"/>
                <w:sz w:val="22"/>
                <w:szCs w:val="22"/>
              </w:rPr>
              <w:t xml:space="preserve"> </w:t>
            </w:r>
          </w:p>
          <w:p w14:paraId="291FF0C3" w14:textId="77777777" w:rsidR="00490019" w:rsidRPr="00EE55D5" w:rsidRDefault="00490019" w:rsidP="00942F5D">
            <w:pPr>
              <w:tabs>
                <w:tab w:val="num" w:pos="-180"/>
              </w:tabs>
              <w:rPr>
                <w:rFonts w:cs="Arial"/>
                <w:sz w:val="22"/>
                <w:szCs w:val="22"/>
              </w:rPr>
            </w:pPr>
            <w:r w:rsidRPr="00EE55D5">
              <w:rPr>
                <w:rFonts w:cs="Arial"/>
                <w:sz w:val="22"/>
                <w:szCs w:val="22"/>
              </w:rPr>
              <w:t xml:space="preserve">You should include but not be limited to: </w:t>
            </w:r>
          </w:p>
          <w:p w14:paraId="2131BA81" w14:textId="77777777" w:rsidR="00490019" w:rsidRPr="00EE55D5" w:rsidRDefault="00490019" w:rsidP="00942F5D">
            <w:pPr>
              <w:tabs>
                <w:tab w:val="num" w:pos="-180"/>
              </w:tabs>
              <w:rPr>
                <w:rFonts w:cs="Arial"/>
                <w:sz w:val="22"/>
                <w:szCs w:val="22"/>
              </w:rPr>
            </w:pPr>
            <w:r w:rsidRPr="00EE55D5">
              <w:rPr>
                <w:rFonts w:cs="Arial"/>
                <w:sz w:val="22"/>
                <w:szCs w:val="22"/>
              </w:rPr>
              <w:t xml:space="preserve">○ timed action plan </w:t>
            </w:r>
          </w:p>
          <w:p w14:paraId="46380B86" w14:textId="77777777" w:rsidR="00490019" w:rsidRPr="00EE55D5" w:rsidRDefault="00490019" w:rsidP="00942F5D">
            <w:pPr>
              <w:tabs>
                <w:tab w:val="num" w:pos="-180"/>
              </w:tabs>
              <w:rPr>
                <w:rFonts w:cs="Arial"/>
                <w:sz w:val="22"/>
                <w:szCs w:val="22"/>
              </w:rPr>
            </w:pPr>
            <w:r w:rsidRPr="00EE55D5">
              <w:rPr>
                <w:rFonts w:cs="Arial"/>
                <w:sz w:val="22"/>
                <w:szCs w:val="22"/>
              </w:rPr>
              <w:t xml:space="preserve">○ use of metrics </w:t>
            </w:r>
          </w:p>
          <w:p w14:paraId="1042FC3A" w14:textId="77777777" w:rsidR="00490019" w:rsidRPr="00EE55D5" w:rsidRDefault="00490019" w:rsidP="00942F5D">
            <w:pPr>
              <w:tabs>
                <w:tab w:val="num" w:pos="-180"/>
              </w:tabs>
              <w:rPr>
                <w:rFonts w:cs="Arial"/>
                <w:sz w:val="22"/>
                <w:szCs w:val="22"/>
              </w:rPr>
            </w:pPr>
            <w:r w:rsidRPr="00EE55D5">
              <w:rPr>
                <w:rFonts w:cs="Arial"/>
                <w:sz w:val="22"/>
                <w:szCs w:val="22"/>
              </w:rPr>
              <w:t xml:space="preserve">○ tools/processes used to gather data ○ reporting </w:t>
            </w:r>
          </w:p>
          <w:p w14:paraId="5985D200" w14:textId="77777777" w:rsidR="00490019" w:rsidRPr="00EE55D5" w:rsidRDefault="00490019" w:rsidP="00942F5D">
            <w:pPr>
              <w:tabs>
                <w:tab w:val="num" w:pos="-180"/>
              </w:tabs>
              <w:rPr>
                <w:rFonts w:cs="Arial"/>
                <w:sz w:val="22"/>
                <w:szCs w:val="22"/>
              </w:rPr>
            </w:pPr>
            <w:r w:rsidRPr="00EE55D5">
              <w:rPr>
                <w:rFonts w:cs="Arial"/>
                <w:sz w:val="22"/>
                <w:szCs w:val="22"/>
              </w:rPr>
              <w:t xml:space="preserve">○ feedback and improvement </w:t>
            </w:r>
          </w:p>
          <w:p w14:paraId="1062F949" w14:textId="74D2E41B" w:rsidR="00942F5D" w:rsidRPr="00EE55D5" w:rsidRDefault="00490019" w:rsidP="00942F5D">
            <w:pPr>
              <w:tabs>
                <w:tab w:val="num" w:pos="-180"/>
              </w:tabs>
              <w:rPr>
                <w:rFonts w:cs="Arial"/>
                <w:sz w:val="22"/>
                <w:szCs w:val="22"/>
              </w:rPr>
            </w:pPr>
            <w:r w:rsidRPr="00EE55D5">
              <w:rPr>
                <w:rFonts w:cs="Arial"/>
                <w:sz w:val="22"/>
                <w:szCs w:val="22"/>
              </w:rPr>
              <w:t>○ transparency</w:t>
            </w:r>
          </w:p>
        </w:tc>
        <w:tc>
          <w:tcPr>
            <w:tcW w:w="1559" w:type="dxa"/>
            <w:shd w:val="clear" w:color="auto" w:fill="auto"/>
            <w:vAlign w:val="center"/>
          </w:tcPr>
          <w:p w14:paraId="4002121A" w14:textId="02C13101" w:rsidR="00942F5D" w:rsidRPr="00EE55D5" w:rsidRDefault="00FB67C4" w:rsidP="00550CBF">
            <w:pPr>
              <w:tabs>
                <w:tab w:val="num" w:pos="0"/>
              </w:tabs>
              <w:jc w:val="center"/>
              <w:rPr>
                <w:rFonts w:cs="Arial"/>
                <w:b/>
                <w:bCs/>
                <w:sz w:val="22"/>
                <w:szCs w:val="22"/>
              </w:rPr>
            </w:pPr>
            <w:r w:rsidRPr="00EE55D5">
              <w:rPr>
                <w:rFonts w:cs="Arial"/>
                <w:b/>
                <w:bCs/>
                <w:sz w:val="22"/>
                <w:szCs w:val="22"/>
              </w:rPr>
              <w:t>10</w:t>
            </w:r>
          </w:p>
        </w:tc>
      </w:tr>
      <w:tr w:rsidR="00942F5D" w:rsidRPr="00B43326" w14:paraId="668C4E56" w14:textId="77777777" w:rsidTr="00EE55D5">
        <w:trPr>
          <w:trHeight w:val="553"/>
        </w:trPr>
        <w:tc>
          <w:tcPr>
            <w:tcW w:w="1908" w:type="dxa"/>
            <w:tcBorders>
              <w:left w:val="nil"/>
              <w:bottom w:val="nil"/>
            </w:tcBorders>
            <w:shd w:val="clear" w:color="auto" w:fill="auto"/>
            <w:vAlign w:val="center"/>
          </w:tcPr>
          <w:p w14:paraId="0E001936" w14:textId="77777777" w:rsidR="00942F5D" w:rsidRPr="00B43326" w:rsidRDefault="00942F5D" w:rsidP="00942F5D">
            <w:pPr>
              <w:tabs>
                <w:tab w:val="num" w:pos="-180"/>
              </w:tabs>
              <w:ind w:hanging="540"/>
              <w:jc w:val="center"/>
              <w:rPr>
                <w:rFonts w:cs="Arial"/>
                <w:sz w:val="20"/>
              </w:rPr>
            </w:pPr>
          </w:p>
        </w:tc>
        <w:tc>
          <w:tcPr>
            <w:tcW w:w="1915" w:type="dxa"/>
            <w:tcBorders>
              <w:right w:val="single" w:sz="4" w:space="0" w:color="auto"/>
            </w:tcBorders>
            <w:shd w:val="clear" w:color="auto" w:fill="auto"/>
            <w:vAlign w:val="center"/>
          </w:tcPr>
          <w:p w14:paraId="34D3ECC2" w14:textId="405E1929" w:rsidR="003A0CFA" w:rsidRPr="00EE55D5" w:rsidRDefault="00942F5D" w:rsidP="003A0CFA">
            <w:pPr>
              <w:tabs>
                <w:tab w:val="num" w:pos="-180"/>
              </w:tabs>
              <w:jc w:val="center"/>
              <w:rPr>
                <w:rFonts w:cs="Arial"/>
                <w:b/>
                <w:szCs w:val="24"/>
              </w:rPr>
            </w:pPr>
            <w:r w:rsidRPr="00EE55D5">
              <w:rPr>
                <w:rFonts w:cs="Arial"/>
                <w:b/>
                <w:szCs w:val="24"/>
              </w:rPr>
              <w:t xml:space="preserve">Total = </w:t>
            </w:r>
            <w:r w:rsidR="003F49B4">
              <w:rPr>
                <w:rFonts w:cs="Arial"/>
                <w:b/>
                <w:szCs w:val="24"/>
              </w:rPr>
              <w:t>40</w:t>
            </w:r>
            <w:r w:rsidR="003A0CFA" w:rsidRPr="00EE55D5">
              <w:rPr>
                <w:rFonts w:cs="Arial"/>
                <w:b/>
                <w:szCs w:val="24"/>
              </w:rPr>
              <w:t>%</w:t>
            </w:r>
          </w:p>
        </w:tc>
        <w:tc>
          <w:tcPr>
            <w:tcW w:w="4394" w:type="dxa"/>
            <w:tcBorders>
              <w:left w:val="single" w:sz="4" w:space="0" w:color="auto"/>
              <w:bottom w:val="nil"/>
              <w:right w:val="nil"/>
            </w:tcBorders>
            <w:shd w:val="clear" w:color="auto" w:fill="auto"/>
            <w:vAlign w:val="center"/>
          </w:tcPr>
          <w:p w14:paraId="412E9489" w14:textId="74AB67AF" w:rsidR="00942F5D" w:rsidRPr="004B3C1E" w:rsidRDefault="00942F5D" w:rsidP="003A0CFA">
            <w:pPr>
              <w:tabs>
                <w:tab w:val="num" w:pos="-180"/>
              </w:tabs>
              <w:rPr>
                <w:rFonts w:cs="Arial"/>
                <w:sz w:val="20"/>
                <w:highlight w:val="yellow"/>
              </w:rPr>
            </w:pPr>
          </w:p>
        </w:tc>
        <w:tc>
          <w:tcPr>
            <w:tcW w:w="1559" w:type="dxa"/>
            <w:tcBorders>
              <w:left w:val="nil"/>
              <w:bottom w:val="nil"/>
              <w:right w:val="nil"/>
            </w:tcBorders>
            <w:shd w:val="clear" w:color="auto" w:fill="auto"/>
            <w:vAlign w:val="center"/>
          </w:tcPr>
          <w:p w14:paraId="33051F3E" w14:textId="77777777" w:rsidR="00942F5D" w:rsidRPr="004B3C1E" w:rsidRDefault="00942F5D" w:rsidP="00942F5D">
            <w:pPr>
              <w:tabs>
                <w:tab w:val="num" w:pos="-180"/>
              </w:tabs>
              <w:ind w:hanging="540"/>
              <w:jc w:val="center"/>
              <w:rPr>
                <w:rFonts w:cs="Arial"/>
                <w:sz w:val="20"/>
                <w:highlight w:val="yellow"/>
              </w:rPr>
            </w:pPr>
          </w:p>
        </w:tc>
      </w:tr>
    </w:tbl>
    <w:p w14:paraId="0955CE20" w14:textId="4522739E" w:rsidR="004B3C1E" w:rsidRDefault="004B3C1E" w:rsidP="005A7DF2">
      <w:pPr>
        <w:tabs>
          <w:tab w:val="num" w:pos="-180"/>
        </w:tabs>
        <w:ind w:hanging="114"/>
        <w:rPr>
          <w:rFonts w:cs="Arial"/>
          <w:b/>
          <w:highlight w:val="yellow"/>
        </w:rPr>
      </w:pPr>
    </w:p>
    <w:p w14:paraId="26793B92" w14:textId="77777777" w:rsidR="00597ADD" w:rsidRDefault="00597ADD">
      <w:pPr>
        <w:rPr>
          <w:rFonts w:cs="Arial"/>
          <w:b/>
        </w:rPr>
      </w:pPr>
      <w:r>
        <w:rPr>
          <w:rFonts w:cs="Arial"/>
          <w:b/>
        </w:rPr>
        <w:br w:type="page"/>
      </w:r>
    </w:p>
    <w:p w14:paraId="3CA6C93C" w14:textId="1509A0D4" w:rsidR="00011F3E" w:rsidRDefault="00011F3E" w:rsidP="00F62CA8">
      <w:pPr>
        <w:pStyle w:val="Heading3"/>
      </w:pPr>
      <w:bookmarkStart w:id="60" w:name="_Toc115686296"/>
      <w:r>
        <w:lastRenderedPageBreak/>
        <w:t xml:space="preserve">Financial/Pricing </w:t>
      </w:r>
      <w:r w:rsidR="00504A4E">
        <w:t>Criteria</w:t>
      </w:r>
      <w:bookmarkEnd w:id="60"/>
    </w:p>
    <w:p w14:paraId="2D6BA634" w14:textId="77777777" w:rsidR="00A94AE2" w:rsidRPr="00A94AE2" w:rsidRDefault="00A94AE2" w:rsidP="00A94AE2"/>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2198"/>
        <w:gridCol w:w="4961"/>
      </w:tblGrid>
      <w:tr w:rsidR="00DA222C" w:rsidRPr="00EE55D5" w14:paraId="09D6BFBA" w14:textId="77777777" w:rsidTr="00EE55D5">
        <w:trPr>
          <w:cantSplit/>
          <w:tblHeader/>
        </w:trPr>
        <w:tc>
          <w:tcPr>
            <w:tcW w:w="2055" w:type="dxa"/>
            <w:shd w:val="clear" w:color="auto" w:fill="auto"/>
            <w:vAlign w:val="center"/>
          </w:tcPr>
          <w:p w14:paraId="6582DD3C" w14:textId="22629A65" w:rsidR="00DA222C" w:rsidRPr="00EE55D5" w:rsidRDefault="00DA222C" w:rsidP="00011F3E">
            <w:pPr>
              <w:tabs>
                <w:tab w:val="num" w:pos="-180"/>
              </w:tabs>
              <w:jc w:val="center"/>
              <w:rPr>
                <w:rFonts w:cs="Arial"/>
                <w:b/>
                <w:sz w:val="22"/>
                <w:szCs w:val="22"/>
              </w:rPr>
            </w:pPr>
            <w:r w:rsidRPr="00EE55D5">
              <w:rPr>
                <w:rFonts w:cs="Arial"/>
                <w:b/>
                <w:sz w:val="22"/>
                <w:szCs w:val="22"/>
              </w:rPr>
              <w:t>Primary Financial/Pricing Criteria</w:t>
            </w:r>
          </w:p>
        </w:tc>
        <w:tc>
          <w:tcPr>
            <w:tcW w:w="2198" w:type="dxa"/>
            <w:shd w:val="clear" w:color="auto" w:fill="auto"/>
            <w:vAlign w:val="center"/>
          </w:tcPr>
          <w:p w14:paraId="686E29DA" w14:textId="2E5CBB1A" w:rsidR="00DA222C" w:rsidRPr="00EE55D5" w:rsidRDefault="00DA222C" w:rsidP="00011F3E">
            <w:pPr>
              <w:tabs>
                <w:tab w:val="num" w:pos="-180"/>
              </w:tabs>
              <w:rPr>
                <w:rFonts w:cs="Arial"/>
                <w:b/>
                <w:sz w:val="22"/>
                <w:szCs w:val="22"/>
              </w:rPr>
            </w:pPr>
            <w:r w:rsidRPr="00EE55D5">
              <w:rPr>
                <w:rFonts w:cs="Arial"/>
                <w:b/>
                <w:sz w:val="22"/>
                <w:szCs w:val="22"/>
              </w:rPr>
              <w:t>Financial/Pricing Weighting (%)</w:t>
            </w:r>
          </w:p>
        </w:tc>
        <w:tc>
          <w:tcPr>
            <w:tcW w:w="4961" w:type="dxa"/>
            <w:shd w:val="clear" w:color="auto" w:fill="auto"/>
            <w:vAlign w:val="center"/>
          </w:tcPr>
          <w:p w14:paraId="65486EFA" w14:textId="242F90B2" w:rsidR="00DA222C" w:rsidRPr="00EE55D5" w:rsidRDefault="00DA222C" w:rsidP="00430AAC">
            <w:pPr>
              <w:tabs>
                <w:tab w:val="num" w:pos="-180"/>
              </w:tabs>
              <w:jc w:val="center"/>
              <w:rPr>
                <w:rFonts w:cs="Arial"/>
                <w:b/>
                <w:sz w:val="22"/>
                <w:szCs w:val="22"/>
              </w:rPr>
            </w:pPr>
            <w:r w:rsidRPr="00EE55D5">
              <w:rPr>
                <w:rFonts w:cs="Arial"/>
                <w:b/>
                <w:sz w:val="22"/>
                <w:szCs w:val="22"/>
              </w:rPr>
              <w:t>Description</w:t>
            </w:r>
          </w:p>
        </w:tc>
      </w:tr>
      <w:tr w:rsidR="00DA222C" w:rsidRPr="00EE55D5" w14:paraId="51243C11" w14:textId="77777777" w:rsidTr="00EE55D5">
        <w:trPr>
          <w:trHeight w:val="552"/>
        </w:trPr>
        <w:tc>
          <w:tcPr>
            <w:tcW w:w="2055" w:type="dxa"/>
            <w:shd w:val="clear" w:color="auto" w:fill="auto"/>
            <w:vAlign w:val="center"/>
          </w:tcPr>
          <w:p w14:paraId="0E860329" w14:textId="4209838D" w:rsidR="00DA222C" w:rsidRPr="00EE55D5" w:rsidRDefault="00DA222C" w:rsidP="00EE55D5">
            <w:pPr>
              <w:tabs>
                <w:tab w:val="num" w:pos="-180"/>
              </w:tabs>
              <w:jc w:val="center"/>
              <w:rPr>
                <w:rFonts w:cs="Arial"/>
                <w:b/>
                <w:sz w:val="22"/>
                <w:szCs w:val="22"/>
              </w:rPr>
            </w:pPr>
            <w:r w:rsidRPr="00EE55D5">
              <w:rPr>
                <w:rFonts w:cs="Arial"/>
                <w:b/>
                <w:sz w:val="22"/>
                <w:szCs w:val="22"/>
              </w:rPr>
              <w:t>Pricing Requirements</w:t>
            </w:r>
          </w:p>
        </w:tc>
        <w:tc>
          <w:tcPr>
            <w:tcW w:w="2198" w:type="dxa"/>
            <w:shd w:val="clear" w:color="auto" w:fill="auto"/>
            <w:vAlign w:val="center"/>
          </w:tcPr>
          <w:p w14:paraId="46340566" w14:textId="45CC2A9F" w:rsidR="00DA222C" w:rsidRPr="00EE55D5" w:rsidRDefault="003F49B4" w:rsidP="00EE55D5">
            <w:pPr>
              <w:tabs>
                <w:tab w:val="num" w:pos="-180"/>
              </w:tabs>
              <w:jc w:val="center"/>
              <w:rPr>
                <w:rFonts w:cs="Arial"/>
                <w:b/>
                <w:sz w:val="22"/>
                <w:szCs w:val="22"/>
              </w:rPr>
            </w:pPr>
            <w:r>
              <w:rPr>
                <w:rFonts w:cs="Arial"/>
                <w:b/>
                <w:sz w:val="22"/>
                <w:szCs w:val="22"/>
              </w:rPr>
              <w:t>60</w:t>
            </w:r>
            <w:r w:rsidR="00EE55D5" w:rsidRPr="00EE55D5">
              <w:rPr>
                <w:rFonts w:cs="Arial"/>
                <w:b/>
                <w:sz w:val="22"/>
                <w:szCs w:val="22"/>
              </w:rPr>
              <w:t>%</w:t>
            </w:r>
          </w:p>
        </w:tc>
        <w:tc>
          <w:tcPr>
            <w:tcW w:w="4961" w:type="dxa"/>
            <w:shd w:val="clear" w:color="auto" w:fill="auto"/>
            <w:vAlign w:val="center"/>
          </w:tcPr>
          <w:p w14:paraId="54BFFB29" w14:textId="49D1373D" w:rsidR="00DA222C" w:rsidRPr="00EE55D5" w:rsidRDefault="00DA222C" w:rsidP="00430AAC">
            <w:pPr>
              <w:tabs>
                <w:tab w:val="num" w:pos="-180"/>
              </w:tabs>
              <w:rPr>
                <w:rFonts w:cs="Arial"/>
                <w:b/>
                <w:sz w:val="22"/>
                <w:szCs w:val="22"/>
              </w:rPr>
            </w:pPr>
            <w:r w:rsidRPr="00EE55D5">
              <w:rPr>
                <w:rFonts w:cs="Arial"/>
                <w:b/>
                <w:sz w:val="22"/>
                <w:szCs w:val="22"/>
              </w:rPr>
              <w:t>Refer to the Pricing Schedule</w:t>
            </w:r>
            <w:r w:rsidR="00EE55D5" w:rsidRPr="00EE55D5">
              <w:rPr>
                <w:rFonts w:cs="Arial"/>
                <w:b/>
                <w:sz w:val="22"/>
                <w:szCs w:val="22"/>
              </w:rPr>
              <w:t xml:space="preserve"> within Annex 7</w:t>
            </w:r>
          </w:p>
        </w:tc>
      </w:tr>
      <w:tr w:rsidR="00DA222C" w:rsidRPr="00EE55D5" w14:paraId="50533C3B" w14:textId="77777777" w:rsidTr="00EE55D5">
        <w:trPr>
          <w:trHeight w:val="553"/>
        </w:trPr>
        <w:tc>
          <w:tcPr>
            <w:tcW w:w="2055" w:type="dxa"/>
            <w:tcBorders>
              <w:left w:val="nil"/>
              <w:bottom w:val="nil"/>
            </w:tcBorders>
            <w:shd w:val="clear" w:color="auto" w:fill="auto"/>
            <w:vAlign w:val="center"/>
          </w:tcPr>
          <w:p w14:paraId="345B036E" w14:textId="77777777" w:rsidR="00DA222C" w:rsidRPr="00EE55D5" w:rsidRDefault="00DA222C" w:rsidP="00430AAC">
            <w:pPr>
              <w:tabs>
                <w:tab w:val="num" w:pos="-180"/>
              </w:tabs>
              <w:ind w:hanging="540"/>
              <w:jc w:val="center"/>
              <w:rPr>
                <w:rFonts w:cs="Arial"/>
                <w:sz w:val="22"/>
                <w:szCs w:val="22"/>
              </w:rPr>
            </w:pPr>
          </w:p>
        </w:tc>
        <w:tc>
          <w:tcPr>
            <w:tcW w:w="2198" w:type="dxa"/>
            <w:tcBorders>
              <w:right w:val="single" w:sz="4" w:space="0" w:color="auto"/>
            </w:tcBorders>
            <w:shd w:val="clear" w:color="auto" w:fill="auto"/>
            <w:vAlign w:val="center"/>
          </w:tcPr>
          <w:p w14:paraId="229F526D" w14:textId="6BED5464" w:rsidR="00DA222C" w:rsidRPr="00EE55D5" w:rsidRDefault="00DA222C" w:rsidP="003A0CFA">
            <w:pPr>
              <w:tabs>
                <w:tab w:val="num" w:pos="-180"/>
              </w:tabs>
              <w:jc w:val="center"/>
              <w:rPr>
                <w:rFonts w:cs="Arial"/>
                <w:sz w:val="22"/>
                <w:szCs w:val="22"/>
              </w:rPr>
            </w:pPr>
            <w:r w:rsidRPr="00EE55D5">
              <w:rPr>
                <w:rFonts w:cs="Arial"/>
                <w:b/>
                <w:sz w:val="22"/>
                <w:szCs w:val="22"/>
              </w:rPr>
              <w:t xml:space="preserve">Total = </w:t>
            </w:r>
            <w:r w:rsidR="003F49B4">
              <w:rPr>
                <w:rFonts w:cs="Arial"/>
                <w:b/>
                <w:sz w:val="22"/>
                <w:szCs w:val="22"/>
              </w:rPr>
              <w:t>60</w:t>
            </w:r>
            <w:r w:rsidRPr="00EE55D5">
              <w:rPr>
                <w:rFonts w:cs="Arial"/>
                <w:b/>
                <w:sz w:val="22"/>
                <w:szCs w:val="22"/>
              </w:rPr>
              <w:t>%</w:t>
            </w:r>
          </w:p>
        </w:tc>
        <w:tc>
          <w:tcPr>
            <w:tcW w:w="4961" w:type="dxa"/>
            <w:tcBorders>
              <w:left w:val="single" w:sz="4" w:space="0" w:color="auto"/>
              <w:bottom w:val="nil"/>
              <w:right w:val="nil"/>
            </w:tcBorders>
            <w:shd w:val="clear" w:color="auto" w:fill="auto"/>
            <w:vAlign w:val="center"/>
          </w:tcPr>
          <w:p w14:paraId="5529F3AB" w14:textId="77777777" w:rsidR="00DA222C" w:rsidRPr="00EE55D5" w:rsidRDefault="00DA222C" w:rsidP="00430AAC">
            <w:pPr>
              <w:tabs>
                <w:tab w:val="num" w:pos="-180"/>
              </w:tabs>
              <w:ind w:hanging="540"/>
              <w:jc w:val="right"/>
              <w:rPr>
                <w:rFonts w:cs="Arial"/>
                <w:sz w:val="22"/>
                <w:szCs w:val="22"/>
                <w:highlight w:val="yellow"/>
              </w:rPr>
            </w:pPr>
          </w:p>
        </w:tc>
      </w:tr>
    </w:tbl>
    <w:p w14:paraId="223C2373" w14:textId="31C09AE4" w:rsidR="008850AE" w:rsidRDefault="008850AE" w:rsidP="002F4BE7">
      <w:pPr>
        <w:rPr>
          <w:szCs w:val="24"/>
        </w:rPr>
      </w:pPr>
    </w:p>
    <w:p w14:paraId="4502F11F" w14:textId="77777777" w:rsidR="00E801C7" w:rsidRPr="008850AE" w:rsidRDefault="00E801C7" w:rsidP="002F4BE7">
      <w:pPr>
        <w:rPr>
          <w:szCs w:val="24"/>
        </w:rPr>
      </w:pPr>
    </w:p>
    <w:p w14:paraId="32E39508" w14:textId="028BCD2E" w:rsidR="009B2ACC" w:rsidRDefault="00F62CA8" w:rsidP="00490019">
      <w:pPr>
        <w:pStyle w:val="Heading3"/>
      </w:pPr>
      <w:bookmarkStart w:id="61" w:name="_Toc115686297"/>
      <w:r w:rsidRPr="00F62CA8">
        <w:t xml:space="preserve">Annex 2 – Mid-Tier </w:t>
      </w:r>
      <w:r w:rsidR="00490019">
        <w:t>Core Terms</w:t>
      </w:r>
      <w:bookmarkEnd w:id="61"/>
    </w:p>
    <w:p w14:paraId="484AFFF4" w14:textId="00C7E3AF" w:rsidR="00490019" w:rsidRPr="00490019" w:rsidRDefault="00490019" w:rsidP="00490019"/>
    <w:p w14:paraId="2F8B5BAE" w14:textId="77777777" w:rsidR="009B2ACC" w:rsidRDefault="009B2ACC" w:rsidP="009B2ACC">
      <w:pPr>
        <w:rPr>
          <w:rFonts w:cs="Arial"/>
          <w:b/>
          <w:szCs w:val="24"/>
        </w:rPr>
      </w:pPr>
    </w:p>
    <w:p w14:paraId="5CF9CB28" w14:textId="5F7386FD" w:rsidR="009B2ACC" w:rsidRDefault="009B2ACC" w:rsidP="00490019">
      <w:pPr>
        <w:pStyle w:val="Heading3"/>
      </w:pPr>
      <w:bookmarkStart w:id="62" w:name="_Toc78789468"/>
      <w:bookmarkStart w:id="63" w:name="_Toc79134095"/>
      <w:bookmarkStart w:id="64" w:name="_Toc79496134"/>
      <w:bookmarkStart w:id="65" w:name="_Toc79751509"/>
      <w:bookmarkStart w:id="66" w:name="_Toc115686298"/>
      <w:bookmarkEnd w:id="62"/>
      <w:bookmarkEnd w:id="63"/>
      <w:bookmarkEnd w:id="64"/>
      <w:bookmarkEnd w:id="65"/>
      <w:r>
        <w:t>Annex 3</w:t>
      </w:r>
      <w:r w:rsidRPr="00705CCD">
        <w:t xml:space="preserve"> – Statement of Assurance</w:t>
      </w:r>
      <w:bookmarkEnd w:id="66"/>
      <w:r w:rsidRPr="00705CCD">
        <w:t xml:space="preserve"> </w:t>
      </w:r>
    </w:p>
    <w:p w14:paraId="75F39306" w14:textId="59F90E1F" w:rsidR="009B2ACC" w:rsidRDefault="009B2ACC" w:rsidP="00F0075A">
      <w:pPr>
        <w:rPr>
          <w:rFonts w:eastAsia="Calibri"/>
          <w:b/>
          <w:highlight w:val="yellow"/>
        </w:rPr>
      </w:pPr>
    </w:p>
    <w:p w14:paraId="429FA4C3" w14:textId="4B21818B" w:rsidR="00733314" w:rsidRPr="00816A86" w:rsidRDefault="00733314" w:rsidP="00F0075A">
      <w:pPr>
        <w:rPr>
          <w:rFonts w:eastAsia="Calibri"/>
          <w:bCs/>
          <w:i/>
          <w:iCs/>
        </w:rPr>
      </w:pPr>
      <w:r w:rsidRPr="00816A86">
        <w:rPr>
          <w:rFonts w:eastAsia="Calibri"/>
          <w:bCs/>
          <w:i/>
          <w:iCs/>
        </w:rPr>
        <w:t xml:space="preserve">Not applicable for this contract. </w:t>
      </w:r>
    </w:p>
    <w:p w14:paraId="57EBA9C4" w14:textId="77777777" w:rsidR="009B2ACC" w:rsidRPr="002F59FD" w:rsidRDefault="009B2ACC" w:rsidP="009B2ACC">
      <w:pPr>
        <w:rPr>
          <w:rFonts w:eastAsia="Calibri" w:cs="Arial"/>
          <w:szCs w:val="24"/>
          <w:highlight w:val="yellow"/>
        </w:rPr>
      </w:pPr>
    </w:p>
    <w:p w14:paraId="06DCBB0B" w14:textId="43F8A3F3" w:rsidR="009B2ACC" w:rsidRPr="00705CCD" w:rsidRDefault="009B2ACC" w:rsidP="00490019">
      <w:pPr>
        <w:pStyle w:val="Heading3"/>
        <w:rPr>
          <w:rFonts w:eastAsia="Calibri"/>
        </w:rPr>
      </w:pPr>
      <w:bookmarkStart w:id="67" w:name="_Toc115686299"/>
      <w:r>
        <w:rPr>
          <w:rFonts w:eastAsia="Calibri"/>
        </w:rPr>
        <w:t xml:space="preserve">Annex </w:t>
      </w:r>
      <w:r w:rsidR="00CC6AB3">
        <w:rPr>
          <w:rFonts w:eastAsia="Calibri"/>
        </w:rPr>
        <w:t>4</w:t>
      </w:r>
      <w:r w:rsidRPr="00705CCD">
        <w:rPr>
          <w:rFonts w:eastAsia="Calibri"/>
        </w:rPr>
        <w:t xml:space="preserve"> – Health and Safety Policy (for information)</w:t>
      </w:r>
      <w:bookmarkEnd w:id="67"/>
    </w:p>
    <w:p w14:paraId="5D004B9E" w14:textId="77777777" w:rsidR="009B2ACC" w:rsidRPr="00705CCD" w:rsidRDefault="009B2ACC" w:rsidP="009B2ACC">
      <w:pPr>
        <w:rPr>
          <w:rFonts w:eastAsia="Calibri" w:cs="Arial"/>
          <w:szCs w:val="24"/>
        </w:rPr>
      </w:pPr>
    </w:p>
    <w:p w14:paraId="6F61D632" w14:textId="0F765DE9" w:rsidR="009B2ACC" w:rsidRPr="00705CCD" w:rsidRDefault="009B2ACC" w:rsidP="009B2ACC">
      <w:pPr>
        <w:rPr>
          <w:rFonts w:eastAsia="Calibri" w:cs="Arial"/>
          <w:szCs w:val="24"/>
        </w:rPr>
      </w:pPr>
      <w:r>
        <w:rPr>
          <w:rFonts w:eastAsia="Calibri" w:cs="Arial"/>
          <w:szCs w:val="24"/>
        </w:rPr>
        <w:t xml:space="preserve"> </w:t>
      </w:r>
    </w:p>
    <w:p w14:paraId="1763284A" w14:textId="77777777" w:rsidR="009B2ACC" w:rsidRPr="002F59FD" w:rsidRDefault="009B2ACC" w:rsidP="009B2ACC">
      <w:pPr>
        <w:rPr>
          <w:rFonts w:eastAsia="Calibri" w:cs="Arial"/>
          <w:szCs w:val="24"/>
          <w:highlight w:val="yellow"/>
        </w:rPr>
      </w:pPr>
    </w:p>
    <w:p w14:paraId="520D568E" w14:textId="5608B1CE" w:rsidR="009B2ACC" w:rsidRPr="00705CCD" w:rsidRDefault="009B2ACC" w:rsidP="00490019">
      <w:pPr>
        <w:pStyle w:val="Heading3"/>
        <w:rPr>
          <w:rFonts w:eastAsia="Calibri"/>
        </w:rPr>
      </w:pPr>
      <w:bookmarkStart w:id="68" w:name="_Toc115686300"/>
      <w:r>
        <w:rPr>
          <w:rFonts w:eastAsia="Calibri"/>
        </w:rPr>
        <w:t xml:space="preserve">Annex </w:t>
      </w:r>
      <w:r w:rsidR="00CC6AB3">
        <w:rPr>
          <w:rFonts w:eastAsia="Calibri"/>
        </w:rPr>
        <w:t>5</w:t>
      </w:r>
      <w:r w:rsidRPr="00705CCD">
        <w:rPr>
          <w:rFonts w:eastAsia="Calibri"/>
        </w:rPr>
        <w:t xml:space="preserve"> – Procurement Fraud Statement (for information)</w:t>
      </w:r>
      <w:bookmarkEnd w:id="68"/>
    </w:p>
    <w:p w14:paraId="64BE5DD9" w14:textId="77777777" w:rsidR="009B2ACC" w:rsidRPr="00705CCD" w:rsidRDefault="009B2ACC" w:rsidP="009B2ACC">
      <w:pPr>
        <w:rPr>
          <w:rFonts w:eastAsia="Calibri" w:cs="Arial"/>
          <w:szCs w:val="24"/>
        </w:rPr>
      </w:pPr>
    </w:p>
    <w:p w14:paraId="76234CFB" w14:textId="4AFD6300" w:rsidR="009B2ACC" w:rsidRPr="002F59FD" w:rsidRDefault="009B2ACC" w:rsidP="009B2ACC">
      <w:pPr>
        <w:rPr>
          <w:rFonts w:eastAsia="Calibri" w:cs="Arial"/>
          <w:szCs w:val="24"/>
          <w:highlight w:val="yellow"/>
        </w:rPr>
      </w:pPr>
    </w:p>
    <w:p w14:paraId="434D42C1" w14:textId="77777777" w:rsidR="009B2ACC" w:rsidRPr="002F59FD" w:rsidRDefault="009B2ACC" w:rsidP="009B2ACC">
      <w:pPr>
        <w:rPr>
          <w:rFonts w:eastAsia="Calibri" w:cs="Arial"/>
          <w:szCs w:val="24"/>
          <w:highlight w:val="yellow"/>
        </w:rPr>
      </w:pPr>
    </w:p>
    <w:p w14:paraId="0606AC7A" w14:textId="7E9EE698" w:rsidR="009B2ACC" w:rsidRPr="008F3C08" w:rsidRDefault="009B2ACC" w:rsidP="00490019">
      <w:pPr>
        <w:pStyle w:val="Heading3"/>
      </w:pPr>
      <w:bookmarkStart w:id="69" w:name="_Toc115686301"/>
      <w:r>
        <w:t xml:space="preserve">Annex </w:t>
      </w:r>
      <w:r w:rsidR="00CC6AB3">
        <w:t>6</w:t>
      </w:r>
      <w:r w:rsidRPr="008F3C08">
        <w:t xml:space="preserve"> – </w:t>
      </w:r>
      <w:r w:rsidR="00EE55D5">
        <w:t>Pricing Schedule</w:t>
      </w:r>
      <w:r w:rsidRPr="008F3C08">
        <w:t xml:space="preserve"> (for completion and return)</w:t>
      </w:r>
      <w:bookmarkEnd w:id="69"/>
    </w:p>
    <w:p w14:paraId="491366F0" w14:textId="75CBD48C" w:rsidR="009B2ACC" w:rsidRPr="002F59FD" w:rsidRDefault="009B2ACC" w:rsidP="009B2ACC">
      <w:pPr>
        <w:rPr>
          <w:rFonts w:cs="Arial"/>
          <w:szCs w:val="24"/>
          <w:highlight w:val="yellow"/>
        </w:rPr>
      </w:pPr>
    </w:p>
    <w:p w14:paraId="06E026A6" w14:textId="77777777" w:rsidR="009B2ACC" w:rsidRPr="002F59FD" w:rsidRDefault="009B2ACC" w:rsidP="009B2ACC">
      <w:pPr>
        <w:rPr>
          <w:rFonts w:eastAsia="Calibri" w:cs="Arial"/>
          <w:szCs w:val="24"/>
          <w:highlight w:val="yellow"/>
        </w:rPr>
      </w:pPr>
    </w:p>
    <w:p w14:paraId="73B9F970" w14:textId="18C71E1F" w:rsidR="009B2ACC" w:rsidRDefault="00961731" w:rsidP="00490019">
      <w:pPr>
        <w:pStyle w:val="Heading3"/>
      </w:pPr>
      <w:bookmarkStart w:id="70" w:name="_Toc115686302"/>
      <w:r>
        <w:t xml:space="preserve">Annex </w:t>
      </w:r>
      <w:r w:rsidR="00CC6AB3">
        <w:t>7</w:t>
      </w:r>
      <w:r w:rsidR="009B2ACC" w:rsidRPr="00705CCD">
        <w:t xml:space="preserve"> - Diversity and Inclusion Policy (for information)</w:t>
      </w:r>
      <w:bookmarkEnd w:id="70"/>
    </w:p>
    <w:p w14:paraId="40A34336" w14:textId="77777777" w:rsidR="009B2ACC" w:rsidRPr="00705CCD" w:rsidRDefault="009B2ACC" w:rsidP="009B2ACC">
      <w:pPr>
        <w:rPr>
          <w:rFonts w:cs="Arial"/>
          <w:szCs w:val="24"/>
        </w:rPr>
      </w:pPr>
    </w:p>
    <w:p w14:paraId="52563C78" w14:textId="27A5E36A" w:rsidR="009B2ACC" w:rsidRPr="00705CCD" w:rsidRDefault="009B2ACC" w:rsidP="009B2ACC">
      <w:pPr>
        <w:rPr>
          <w:rFonts w:cs="Arial"/>
          <w:szCs w:val="24"/>
        </w:rPr>
      </w:pPr>
    </w:p>
    <w:p w14:paraId="515A96DE" w14:textId="5ED375EF" w:rsidR="009B2ACC" w:rsidRPr="00705CCD" w:rsidRDefault="009B2ACC" w:rsidP="009B2ACC">
      <w:pPr>
        <w:rPr>
          <w:rFonts w:eastAsia="Calibri" w:cs="Arial"/>
          <w:szCs w:val="24"/>
        </w:rPr>
      </w:pPr>
      <w:r w:rsidRPr="00705CCD">
        <w:rPr>
          <w:rFonts w:eastAsia="Calibri" w:cs="Arial"/>
          <w:szCs w:val="24"/>
        </w:rPr>
        <w:t xml:space="preserve">     </w:t>
      </w:r>
    </w:p>
    <w:p w14:paraId="266A94B4" w14:textId="5ED11E7D" w:rsidR="00961731" w:rsidRPr="00705CCD" w:rsidRDefault="00961731" w:rsidP="00490019">
      <w:pPr>
        <w:pStyle w:val="Heading3"/>
        <w:rPr>
          <w:rFonts w:eastAsia="Calibri"/>
        </w:rPr>
      </w:pPr>
      <w:bookmarkStart w:id="71" w:name="_Toc115686303"/>
      <w:r>
        <w:rPr>
          <w:rFonts w:eastAsia="Calibri"/>
        </w:rPr>
        <w:t xml:space="preserve">Annex </w:t>
      </w:r>
      <w:r w:rsidR="00CC6AB3">
        <w:rPr>
          <w:rFonts w:eastAsia="Calibri"/>
        </w:rPr>
        <w:t>8</w:t>
      </w:r>
      <w:r>
        <w:rPr>
          <w:rFonts w:eastAsia="Calibri"/>
        </w:rPr>
        <w:t xml:space="preserve"> </w:t>
      </w:r>
      <w:r w:rsidRPr="00705CCD">
        <w:rPr>
          <w:rFonts w:eastAsia="Calibri"/>
        </w:rPr>
        <w:t>– Invoicing Procedures (for information)</w:t>
      </w:r>
      <w:bookmarkEnd w:id="71"/>
    </w:p>
    <w:p w14:paraId="61D78F96" w14:textId="77777777" w:rsidR="00961731" w:rsidRPr="00705CCD" w:rsidRDefault="00961731" w:rsidP="00961731">
      <w:pPr>
        <w:rPr>
          <w:rFonts w:eastAsia="Calibri" w:cs="Arial"/>
          <w:szCs w:val="24"/>
        </w:rPr>
      </w:pPr>
    </w:p>
    <w:p w14:paraId="25AC514C" w14:textId="22122A5C" w:rsidR="00961731" w:rsidRPr="00705CCD" w:rsidRDefault="00961731" w:rsidP="00961731">
      <w:pPr>
        <w:rPr>
          <w:rFonts w:eastAsia="Calibri" w:cs="Arial"/>
          <w:szCs w:val="24"/>
        </w:rPr>
      </w:pPr>
    </w:p>
    <w:p w14:paraId="5EB7A859" w14:textId="77777777" w:rsidR="00961731" w:rsidRPr="002F59FD" w:rsidRDefault="00961731" w:rsidP="00961731">
      <w:pPr>
        <w:rPr>
          <w:rFonts w:eastAsia="Calibri" w:cs="Arial"/>
          <w:szCs w:val="24"/>
          <w:highlight w:val="yellow"/>
        </w:rPr>
      </w:pPr>
    </w:p>
    <w:p w14:paraId="46C25312" w14:textId="37ADC417" w:rsidR="00961731" w:rsidRPr="00705CCD" w:rsidRDefault="00961731" w:rsidP="00490019">
      <w:pPr>
        <w:pStyle w:val="Heading3"/>
        <w:rPr>
          <w:rFonts w:eastAsia="Calibri"/>
        </w:rPr>
      </w:pPr>
      <w:bookmarkStart w:id="72" w:name="_Toc115686304"/>
      <w:r>
        <w:rPr>
          <w:rFonts w:eastAsia="Calibri"/>
        </w:rPr>
        <w:t xml:space="preserve">Annex </w:t>
      </w:r>
      <w:r w:rsidR="00CC6AB3">
        <w:rPr>
          <w:rFonts w:eastAsia="Calibri"/>
        </w:rPr>
        <w:t>9</w:t>
      </w:r>
      <w:r w:rsidRPr="00705CCD">
        <w:rPr>
          <w:rFonts w:eastAsia="Calibri"/>
        </w:rPr>
        <w:t xml:space="preserve"> – Armed Forces (for information)</w:t>
      </w:r>
      <w:bookmarkEnd w:id="72"/>
    </w:p>
    <w:p w14:paraId="27F9B33B" w14:textId="2DEFBE86" w:rsidR="00961731" w:rsidRDefault="00961731" w:rsidP="00F0075A">
      <w:pPr>
        <w:rPr>
          <w:rFonts w:eastAsia="Calibri"/>
        </w:rPr>
      </w:pPr>
      <w:bookmarkStart w:id="73" w:name="_Toc79496135"/>
      <w:bookmarkStart w:id="74" w:name="_Toc79751510"/>
      <w:bookmarkEnd w:id="73"/>
      <w:bookmarkEnd w:id="74"/>
    </w:p>
    <w:p w14:paraId="053B8E09" w14:textId="77777777" w:rsidR="0080572C" w:rsidRDefault="0080572C" w:rsidP="00F0075A">
      <w:pPr>
        <w:rPr>
          <w:rFonts w:eastAsia="Calibri"/>
        </w:rPr>
      </w:pPr>
    </w:p>
    <w:p w14:paraId="0C6A583A" w14:textId="15E12D11" w:rsidR="00961731" w:rsidRPr="009B6253" w:rsidRDefault="00961731" w:rsidP="00490019">
      <w:pPr>
        <w:pStyle w:val="Heading3"/>
      </w:pPr>
      <w:bookmarkStart w:id="75" w:name="_Toc115686305"/>
      <w:r>
        <w:lastRenderedPageBreak/>
        <w:t>Annex 1</w:t>
      </w:r>
      <w:r w:rsidR="00CC6AB3">
        <w:t>0</w:t>
      </w:r>
      <w:r>
        <w:t xml:space="preserve"> - </w:t>
      </w:r>
      <w:r w:rsidRPr="009B6253">
        <w:t>Information to be provided by Tenderer checklist (for completion and return)</w:t>
      </w:r>
      <w:bookmarkEnd w:id="75"/>
    </w:p>
    <w:p w14:paraId="66C76A7B" w14:textId="77777777" w:rsidR="00961731" w:rsidRPr="009B6253" w:rsidRDefault="00961731" w:rsidP="00961731">
      <w:pPr>
        <w:rPr>
          <w:rFonts w:cs="Arial"/>
          <w:szCs w:val="24"/>
        </w:rPr>
      </w:pPr>
    </w:p>
    <w:p w14:paraId="0B4CE07B" w14:textId="616CEFDF" w:rsidR="00961731" w:rsidRPr="009B6253" w:rsidRDefault="00961731" w:rsidP="00961731">
      <w:pPr>
        <w:rPr>
          <w:rFonts w:cs="Arial"/>
          <w:szCs w:val="24"/>
        </w:rPr>
      </w:pPr>
    </w:p>
    <w:p w14:paraId="1F4C8276" w14:textId="77777777" w:rsidR="00961731" w:rsidRPr="009B6253" w:rsidRDefault="00961731" w:rsidP="00961731">
      <w:pPr>
        <w:rPr>
          <w:rFonts w:cs="Arial"/>
          <w:szCs w:val="24"/>
        </w:rPr>
      </w:pPr>
    </w:p>
    <w:p w14:paraId="5535B00C" w14:textId="3395FEC1" w:rsidR="00961731" w:rsidRPr="009B6253" w:rsidRDefault="00961731" w:rsidP="00490019">
      <w:pPr>
        <w:pStyle w:val="Heading3"/>
      </w:pPr>
      <w:bookmarkStart w:id="76" w:name="_Toc115686306"/>
      <w:r>
        <w:t>Annex 1</w:t>
      </w:r>
      <w:r w:rsidR="00CC6AB3">
        <w:t>1</w:t>
      </w:r>
      <w:r>
        <w:t xml:space="preserve"> - </w:t>
      </w:r>
      <w:r w:rsidRPr="009B6253">
        <w:t>Form of Tender</w:t>
      </w:r>
      <w:r>
        <w:t xml:space="preserve"> &amp; Non-Collusive Tendering Certificate</w:t>
      </w:r>
      <w:r w:rsidRPr="009B6253">
        <w:t xml:space="preserve"> (for completion and return)</w:t>
      </w:r>
      <w:bookmarkEnd w:id="76"/>
    </w:p>
    <w:p w14:paraId="07AFABA2" w14:textId="77777777" w:rsidR="00961731" w:rsidRPr="009B6253" w:rsidRDefault="00961731" w:rsidP="00961731">
      <w:pPr>
        <w:rPr>
          <w:rFonts w:cs="Arial"/>
          <w:szCs w:val="24"/>
        </w:rPr>
      </w:pPr>
    </w:p>
    <w:p w14:paraId="79580F35" w14:textId="2B3B2C02" w:rsidR="00961731" w:rsidRPr="009B6253" w:rsidRDefault="00961731" w:rsidP="00961731">
      <w:pPr>
        <w:rPr>
          <w:rFonts w:cs="Arial"/>
          <w:szCs w:val="24"/>
        </w:rPr>
      </w:pPr>
    </w:p>
    <w:p w14:paraId="424C6EA6" w14:textId="77777777" w:rsidR="00961731" w:rsidRPr="009B6253" w:rsidRDefault="00961731" w:rsidP="00961731">
      <w:pPr>
        <w:rPr>
          <w:rFonts w:cs="Arial"/>
          <w:szCs w:val="24"/>
        </w:rPr>
      </w:pPr>
    </w:p>
    <w:p w14:paraId="515543F7" w14:textId="685A0A2D" w:rsidR="00961731" w:rsidRPr="009B6253" w:rsidRDefault="00961731" w:rsidP="00490019">
      <w:pPr>
        <w:pStyle w:val="Heading3"/>
      </w:pPr>
      <w:bookmarkStart w:id="77" w:name="_Toc115686307"/>
      <w:r>
        <w:t>Annex 1</w:t>
      </w:r>
      <w:r w:rsidR="00CC6AB3">
        <w:t>2</w:t>
      </w:r>
      <w:r>
        <w:t xml:space="preserve"> - </w:t>
      </w:r>
      <w:r w:rsidRPr="009B6253">
        <w:t>Instruction for Tenderers (for information)</w:t>
      </w:r>
      <w:bookmarkEnd w:id="77"/>
    </w:p>
    <w:p w14:paraId="4F1D3F95" w14:textId="18141515" w:rsidR="00961731" w:rsidRPr="009B6253" w:rsidRDefault="00961731" w:rsidP="00961731">
      <w:pPr>
        <w:rPr>
          <w:rFonts w:cs="Arial"/>
          <w:szCs w:val="24"/>
        </w:rPr>
      </w:pPr>
    </w:p>
    <w:p w14:paraId="301D23B4" w14:textId="26D84FE4" w:rsidR="00961731" w:rsidRPr="009B6253" w:rsidRDefault="00961731" w:rsidP="00961731">
      <w:pPr>
        <w:rPr>
          <w:rFonts w:cs="Arial"/>
          <w:szCs w:val="24"/>
        </w:rPr>
      </w:pPr>
    </w:p>
    <w:p w14:paraId="53711C47" w14:textId="2CBF00B9" w:rsidR="002F4BE7" w:rsidRPr="00490019" w:rsidRDefault="002F4BE7" w:rsidP="00490019">
      <w:pPr>
        <w:pStyle w:val="Heading3"/>
      </w:pPr>
      <w:bookmarkStart w:id="78" w:name="_Toc115686308"/>
      <w:r w:rsidRPr="00490019">
        <w:t>Annex 1</w:t>
      </w:r>
      <w:r w:rsidR="00CC6AB3">
        <w:t>3</w:t>
      </w:r>
      <w:r w:rsidRPr="00490019">
        <w:t xml:space="preserve"> – Social </w:t>
      </w:r>
      <w:r w:rsidR="00490019">
        <w:t>V</w:t>
      </w:r>
      <w:r w:rsidRPr="00490019">
        <w:t xml:space="preserve">alue </w:t>
      </w:r>
      <w:r w:rsidR="00490019">
        <w:t>C</w:t>
      </w:r>
      <w:r w:rsidRPr="00490019">
        <w:t>riteria</w:t>
      </w:r>
      <w:r w:rsidR="0080572C">
        <w:t xml:space="preserve"> (for information)</w:t>
      </w:r>
      <w:bookmarkEnd w:id="78"/>
    </w:p>
    <w:p w14:paraId="589C9E52" w14:textId="77777777" w:rsidR="002F4BE7" w:rsidRDefault="002F4BE7" w:rsidP="002F4BE7"/>
    <w:p w14:paraId="45F6CD07" w14:textId="4530A878" w:rsidR="002F4BE7" w:rsidRDefault="002F4BE7" w:rsidP="002F4BE7">
      <w:r>
        <w:t xml:space="preserve">DVLA is fully committed to driving Social Value in its contracts and this forms part of the Evaluation Criteria (10%). </w:t>
      </w:r>
    </w:p>
    <w:p w14:paraId="76BBD5A3" w14:textId="1EFFCA73" w:rsidR="002F4BE7" w:rsidRDefault="002F4BE7" w:rsidP="002F4BE7"/>
    <w:p w14:paraId="5606578C" w14:textId="18B2F82B" w:rsidR="002F4BE7" w:rsidRDefault="002F4BE7" w:rsidP="002F4BE7">
      <w:r>
        <w:t xml:space="preserve">The theme selected for this contract is </w:t>
      </w:r>
      <w:r w:rsidR="00490019" w:rsidRPr="00490019">
        <w:rPr>
          <w:b/>
          <w:bCs/>
        </w:rPr>
        <w:t xml:space="preserve">Theme 3 – Fighting Climate Change - </w:t>
      </w:r>
      <w:r w:rsidRPr="00490019">
        <w:rPr>
          <w:b/>
          <w:bCs/>
        </w:rPr>
        <w:t>Effective stewardship of the environment</w:t>
      </w:r>
      <w:r w:rsidRPr="00490019">
        <w:t xml:space="preserve"> with the two most relevant award criteria being as follows; </w:t>
      </w:r>
    </w:p>
    <w:p w14:paraId="15804EE2" w14:textId="77777777" w:rsidR="002F4BE7" w:rsidRDefault="002F4BE7" w:rsidP="002F4BE7"/>
    <w:p w14:paraId="5A8DE850" w14:textId="77777777" w:rsidR="002F4BE7" w:rsidRPr="00490019" w:rsidRDefault="002F4BE7" w:rsidP="002F4BE7">
      <w:pPr>
        <w:pStyle w:val="ListParagraph"/>
        <w:numPr>
          <w:ilvl w:val="0"/>
          <w:numId w:val="25"/>
        </w:numPr>
        <w:rPr>
          <w:rFonts w:ascii="Arial" w:eastAsia="Times New Roman" w:hAnsi="Arial"/>
          <w:sz w:val="24"/>
          <w:szCs w:val="20"/>
          <w:lang w:eastAsia="en-US"/>
        </w:rPr>
      </w:pPr>
      <w:r w:rsidRPr="00490019">
        <w:rPr>
          <w:rFonts w:ascii="Arial" w:eastAsia="Times New Roman" w:hAnsi="Arial"/>
          <w:sz w:val="24"/>
          <w:szCs w:val="20"/>
          <w:lang w:eastAsia="en-US"/>
        </w:rPr>
        <w:t xml:space="preserve">MAC 4.1 Deliver additional environmental benefits in the performance of the contract including working towards net zero greenhouse gas emissions. </w:t>
      </w:r>
    </w:p>
    <w:p w14:paraId="11162D24" w14:textId="77777777" w:rsidR="002F4BE7" w:rsidRPr="00490019" w:rsidRDefault="002F4BE7" w:rsidP="002F4BE7">
      <w:pPr>
        <w:pStyle w:val="ListParagraph"/>
        <w:numPr>
          <w:ilvl w:val="0"/>
          <w:numId w:val="25"/>
        </w:numPr>
        <w:rPr>
          <w:rFonts w:ascii="Arial" w:eastAsia="Times New Roman" w:hAnsi="Arial"/>
          <w:sz w:val="24"/>
          <w:szCs w:val="20"/>
          <w:lang w:eastAsia="en-US"/>
        </w:rPr>
      </w:pPr>
      <w:r w:rsidRPr="00490019">
        <w:rPr>
          <w:rFonts w:ascii="Arial" w:eastAsia="Times New Roman" w:hAnsi="Arial"/>
          <w:sz w:val="24"/>
          <w:szCs w:val="20"/>
          <w:lang w:eastAsia="en-US"/>
        </w:rPr>
        <w:t>MAC 4.2 Influence staff, suppliers, customers and communities through the delivery of the contract to support environmental protection and improvement.</w:t>
      </w:r>
    </w:p>
    <w:p w14:paraId="68EF6B6F" w14:textId="77777777" w:rsidR="00961731" w:rsidRPr="00490019" w:rsidRDefault="00961731" w:rsidP="00961731"/>
    <w:p w14:paraId="620187B1" w14:textId="66617098" w:rsidR="00961731" w:rsidRDefault="00490019" w:rsidP="00054B5E">
      <w:r w:rsidRPr="00490019">
        <w:t xml:space="preserve">Your tender submission should detail how your organisation meets these Social Value aims. </w:t>
      </w:r>
    </w:p>
    <w:p w14:paraId="43295E18" w14:textId="250BA79F" w:rsidR="00490019" w:rsidRDefault="00490019" w:rsidP="00490019">
      <w:pPr>
        <w:rPr>
          <w:rFonts w:eastAsia="Calibri"/>
        </w:rPr>
      </w:pPr>
    </w:p>
    <w:p w14:paraId="61CD4EA0" w14:textId="30D54967" w:rsidR="00F62CA8" w:rsidRPr="006D36A9" w:rsidRDefault="00490019" w:rsidP="007264B1">
      <w:pPr>
        <w:rPr>
          <w:rFonts w:eastAsia="Calibri"/>
        </w:rPr>
      </w:pPr>
      <w:r>
        <w:rPr>
          <w:rFonts w:eastAsia="Calibri"/>
        </w:rPr>
        <w:t xml:space="preserve">For more information on the Social Value model please visit the following link: </w:t>
      </w:r>
      <w:r w:rsidRPr="00FE3AD9">
        <w:rPr>
          <w:rFonts w:eastAsia="Calibri"/>
        </w:rPr>
        <w:t>Social Value Model</w:t>
      </w:r>
    </w:p>
    <w:sectPr w:rsidR="00F62CA8" w:rsidRPr="006D36A9" w:rsidSect="00B62BFD">
      <w:footerReference w:type="default" r:id="rId9"/>
      <w:headerReference w:type="first" r:id="rId10"/>
      <w:footerReference w:type="first" r:id="rId11"/>
      <w:pgSz w:w="11906" w:h="16838"/>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A453C" w14:textId="77777777" w:rsidR="006541F4" w:rsidRDefault="006541F4">
      <w:r>
        <w:separator/>
      </w:r>
    </w:p>
  </w:endnote>
  <w:endnote w:type="continuationSeparator" w:id="0">
    <w:p w14:paraId="781A6F08" w14:textId="77777777" w:rsidR="006541F4" w:rsidRDefault="0065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377E02" w:rsidRDefault="00377E0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377E02" w:rsidRPr="005A7DF2" w:rsidRDefault="00377E02">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55E9B9A4" w:rsidR="00377E02" w:rsidRDefault="00377E02">
    <w:pPr>
      <w:pStyle w:val="Footer"/>
    </w:pPr>
    <w:r>
      <w:tab/>
    </w:r>
    <w:r>
      <w:tab/>
    </w:r>
    <w:r w:rsidR="00816A86">
      <w:t>October</w:t>
    </w:r>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462A2" w14:textId="77777777" w:rsidR="006541F4" w:rsidRDefault="006541F4">
      <w:r>
        <w:separator/>
      </w:r>
    </w:p>
  </w:footnote>
  <w:footnote w:type="continuationSeparator" w:id="0">
    <w:p w14:paraId="2247C9FA" w14:textId="77777777" w:rsidR="006541F4" w:rsidRDefault="0065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31C9" w14:textId="77777777" w:rsidR="00377E02" w:rsidRDefault="00377E02" w:rsidP="003049E0">
    <w:pPr>
      <w:pStyle w:val="Header"/>
    </w:pPr>
    <w:r>
      <w:rPr>
        <w:noProof/>
        <w:lang w:eastAsia="en-GB"/>
      </w:rPr>
      <w:drawing>
        <wp:anchor distT="0" distB="0" distL="114300" distR="114300" simplePos="0" relativeHeight="251659264" behindDoc="1" locked="0" layoutInCell="1" allowOverlap="1" wp14:anchorId="53C071F3" wp14:editId="18E04954">
          <wp:simplePos x="0" y="0"/>
          <wp:positionH relativeFrom="page">
            <wp:posOffset>154112</wp:posOffset>
          </wp:positionH>
          <wp:positionV relativeFrom="topMargin">
            <wp:posOffset>-104240</wp:posOffset>
          </wp:positionV>
          <wp:extent cx="3867150" cy="895350"/>
          <wp:effectExtent l="0" t="0" r="0" b="0"/>
          <wp:wrapNone/>
          <wp:docPr id="16"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extLst>
                      <a:ext uri="{28A0092B-C50C-407E-A947-70E740481C1C}">
                        <a14:useLocalDpi xmlns:a14="http://schemas.microsoft.com/office/drawing/2010/main" val="0"/>
                      </a:ext>
                    </a:extLst>
                  </a:blip>
                  <a:srcRect r="48814" b="91615"/>
                  <a:stretch>
                    <a:fillRect/>
                  </a:stretch>
                </pic:blipFill>
                <pic:spPr bwMode="auto">
                  <a:xfrm>
                    <a:off x="0" y="0"/>
                    <a:ext cx="3867150"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A2C70"/>
    <w:multiLevelType w:val="hybridMultilevel"/>
    <w:tmpl w:val="6C740B14"/>
    <w:lvl w:ilvl="0" w:tplc="A80C6E22">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4"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567238"/>
    <w:multiLevelType w:val="hybridMultilevel"/>
    <w:tmpl w:val="E1A4DB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451B6"/>
    <w:multiLevelType w:val="multilevel"/>
    <w:tmpl w:val="183E7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0C3E58"/>
    <w:multiLevelType w:val="hybridMultilevel"/>
    <w:tmpl w:val="FC280CE8"/>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2" w15:restartNumberingAfterBreak="0">
    <w:nsid w:val="4C1E567D"/>
    <w:multiLevelType w:val="hybridMultilevel"/>
    <w:tmpl w:val="66D0A83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17" w15:restartNumberingAfterBreak="0">
    <w:nsid w:val="5F1A40EC"/>
    <w:multiLevelType w:val="hybridMultilevel"/>
    <w:tmpl w:val="AEBE1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5F2472F"/>
    <w:multiLevelType w:val="hybridMultilevel"/>
    <w:tmpl w:val="4B2A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6" w15:restartNumberingAfterBreak="0">
    <w:nsid w:val="6E382210"/>
    <w:multiLevelType w:val="hybridMultilevel"/>
    <w:tmpl w:val="EA1A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5"/>
  </w:num>
  <w:num w:numId="2">
    <w:abstractNumId w:val="24"/>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1"/>
  </w:num>
  <w:num w:numId="7">
    <w:abstractNumId w:val="19"/>
  </w:num>
  <w:num w:numId="8">
    <w:abstractNumId w:val="0"/>
  </w:num>
  <w:num w:numId="9">
    <w:abstractNumId w:val="13"/>
  </w:num>
  <w:num w:numId="10">
    <w:abstractNumId w:val="27"/>
  </w:num>
  <w:num w:numId="11">
    <w:abstractNumId w:val="2"/>
  </w:num>
  <w:num w:numId="12">
    <w:abstractNumId w:val="10"/>
  </w:num>
  <w:num w:numId="13">
    <w:abstractNumId w:val="6"/>
  </w:num>
  <w:num w:numId="14">
    <w:abstractNumId w:val="23"/>
  </w:num>
  <w:num w:numId="15">
    <w:abstractNumId w:val="25"/>
  </w:num>
  <w:num w:numId="16">
    <w:abstractNumId w:val="18"/>
  </w:num>
  <w:num w:numId="17">
    <w:abstractNumId w:val="8"/>
  </w:num>
  <w:num w:numId="18">
    <w:abstractNumId w:val="22"/>
  </w:num>
  <w:num w:numId="19">
    <w:abstractNumId w:val="14"/>
  </w:num>
  <w:num w:numId="20">
    <w:abstractNumId w:val="16"/>
  </w:num>
  <w:num w:numId="21">
    <w:abstractNumId w:val="5"/>
  </w:num>
  <w:num w:numId="22">
    <w:abstractNumId w:val="3"/>
  </w:num>
  <w:num w:numId="23">
    <w:abstractNumId w:val="11"/>
  </w:num>
  <w:num w:numId="24">
    <w:abstractNumId w:val="7"/>
  </w:num>
  <w:num w:numId="25">
    <w:abstractNumId w:val="17"/>
  </w:num>
  <w:num w:numId="26">
    <w:abstractNumId w:val="26"/>
  </w:num>
  <w:num w:numId="27">
    <w:abstractNumId w:val="9"/>
  </w:num>
  <w:num w:numId="28">
    <w:abstractNumId w:val="12"/>
  </w:num>
  <w:num w:numId="29">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07B4D"/>
    <w:rsid w:val="00011F3E"/>
    <w:rsid w:val="00013A7F"/>
    <w:rsid w:val="000164A5"/>
    <w:rsid w:val="00021DCA"/>
    <w:rsid w:val="000305B2"/>
    <w:rsid w:val="00030C8C"/>
    <w:rsid w:val="00031383"/>
    <w:rsid w:val="00033C37"/>
    <w:rsid w:val="00034B4F"/>
    <w:rsid w:val="0003619E"/>
    <w:rsid w:val="000443B0"/>
    <w:rsid w:val="00046BD2"/>
    <w:rsid w:val="00050FBE"/>
    <w:rsid w:val="00054B5E"/>
    <w:rsid w:val="00057810"/>
    <w:rsid w:val="00067851"/>
    <w:rsid w:val="00071D5A"/>
    <w:rsid w:val="00071ED8"/>
    <w:rsid w:val="00076C9A"/>
    <w:rsid w:val="0007750C"/>
    <w:rsid w:val="00077A17"/>
    <w:rsid w:val="00077AD0"/>
    <w:rsid w:val="0008110C"/>
    <w:rsid w:val="00082D33"/>
    <w:rsid w:val="00083B2C"/>
    <w:rsid w:val="00086A73"/>
    <w:rsid w:val="00087C2B"/>
    <w:rsid w:val="00091B80"/>
    <w:rsid w:val="0009506C"/>
    <w:rsid w:val="000B1122"/>
    <w:rsid w:val="000C1A85"/>
    <w:rsid w:val="000C264D"/>
    <w:rsid w:val="000C3014"/>
    <w:rsid w:val="000D1576"/>
    <w:rsid w:val="000E1435"/>
    <w:rsid w:val="000E1CA5"/>
    <w:rsid w:val="000E1E24"/>
    <w:rsid w:val="000E748E"/>
    <w:rsid w:val="000F08FB"/>
    <w:rsid w:val="000F1815"/>
    <w:rsid w:val="000F2E21"/>
    <w:rsid w:val="000F32C3"/>
    <w:rsid w:val="000F563D"/>
    <w:rsid w:val="001013C5"/>
    <w:rsid w:val="001038C2"/>
    <w:rsid w:val="00103F4B"/>
    <w:rsid w:val="00110F4A"/>
    <w:rsid w:val="00115794"/>
    <w:rsid w:val="00120940"/>
    <w:rsid w:val="00132EB3"/>
    <w:rsid w:val="00136330"/>
    <w:rsid w:val="00136AFE"/>
    <w:rsid w:val="00141192"/>
    <w:rsid w:val="00142529"/>
    <w:rsid w:val="00146794"/>
    <w:rsid w:val="001470BF"/>
    <w:rsid w:val="00147696"/>
    <w:rsid w:val="00152617"/>
    <w:rsid w:val="00152E21"/>
    <w:rsid w:val="00153E53"/>
    <w:rsid w:val="00161A63"/>
    <w:rsid w:val="0016217D"/>
    <w:rsid w:val="00162B99"/>
    <w:rsid w:val="00166E06"/>
    <w:rsid w:val="00171330"/>
    <w:rsid w:val="00175680"/>
    <w:rsid w:val="00176795"/>
    <w:rsid w:val="00176FCB"/>
    <w:rsid w:val="0018142D"/>
    <w:rsid w:val="0018220F"/>
    <w:rsid w:val="00190473"/>
    <w:rsid w:val="001916B4"/>
    <w:rsid w:val="00191BE9"/>
    <w:rsid w:val="00191F7D"/>
    <w:rsid w:val="001925F7"/>
    <w:rsid w:val="00192965"/>
    <w:rsid w:val="00194695"/>
    <w:rsid w:val="001A1704"/>
    <w:rsid w:val="001A236D"/>
    <w:rsid w:val="001A2B92"/>
    <w:rsid w:val="001A59F6"/>
    <w:rsid w:val="001A6828"/>
    <w:rsid w:val="001A7B1C"/>
    <w:rsid w:val="001B0DD7"/>
    <w:rsid w:val="001B2327"/>
    <w:rsid w:val="001B69DC"/>
    <w:rsid w:val="001C1CB6"/>
    <w:rsid w:val="001C624D"/>
    <w:rsid w:val="001C6E8E"/>
    <w:rsid w:val="001D010C"/>
    <w:rsid w:val="001D13BF"/>
    <w:rsid w:val="001E092D"/>
    <w:rsid w:val="001E15EA"/>
    <w:rsid w:val="001E236E"/>
    <w:rsid w:val="001F09EF"/>
    <w:rsid w:val="001F2879"/>
    <w:rsid w:val="001F3A20"/>
    <w:rsid w:val="00202B96"/>
    <w:rsid w:val="0021007A"/>
    <w:rsid w:val="002108D8"/>
    <w:rsid w:val="00211032"/>
    <w:rsid w:val="00212657"/>
    <w:rsid w:val="00212BB0"/>
    <w:rsid w:val="00213203"/>
    <w:rsid w:val="00214012"/>
    <w:rsid w:val="0021542F"/>
    <w:rsid w:val="00216534"/>
    <w:rsid w:val="00220165"/>
    <w:rsid w:val="00220488"/>
    <w:rsid w:val="00226712"/>
    <w:rsid w:val="00230C76"/>
    <w:rsid w:val="0023368B"/>
    <w:rsid w:val="00236890"/>
    <w:rsid w:val="00237E4B"/>
    <w:rsid w:val="002409E1"/>
    <w:rsid w:val="00250358"/>
    <w:rsid w:val="0025267D"/>
    <w:rsid w:val="00253F00"/>
    <w:rsid w:val="00257758"/>
    <w:rsid w:val="00260E8B"/>
    <w:rsid w:val="0026368F"/>
    <w:rsid w:val="002643B2"/>
    <w:rsid w:val="00264EB4"/>
    <w:rsid w:val="00264F0E"/>
    <w:rsid w:val="00266854"/>
    <w:rsid w:val="00271B0F"/>
    <w:rsid w:val="002739A0"/>
    <w:rsid w:val="00276D00"/>
    <w:rsid w:val="002773C8"/>
    <w:rsid w:val="00281072"/>
    <w:rsid w:val="00284EB1"/>
    <w:rsid w:val="00287C85"/>
    <w:rsid w:val="00294417"/>
    <w:rsid w:val="002A67E8"/>
    <w:rsid w:val="002A7E36"/>
    <w:rsid w:val="002B5811"/>
    <w:rsid w:val="002B5E1C"/>
    <w:rsid w:val="002C16CC"/>
    <w:rsid w:val="002C5781"/>
    <w:rsid w:val="002D0917"/>
    <w:rsid w:val="002D0CB5"/>
    <w:rsid w:val="002D6126"/>
    <w:rsid w:val="002E114F"/>
    <w:rsid w:val="002E2F90"/>
    <w:rsid w:val="002E499F"/>
    <w:rsid w:val="002F4BE7"/>
    <w:rsid w:val="0030069B"/>
    <w:rsid w:val="00301979"/>
    <w:rsid w:val="00301D64"/>
    <w:rsid w:val="003049E0"/>
    <w:rsid w:val="00305A22"/>
    <w:rsid w:val="00307D58"/>
    <w:rsid w:val="003145E6"/>
    <w:rsid w:val="003154D2"/>
    <w:rsid w:val="00315FEA"/>
    <w:rsid w:val="00321E0B"/>
    <w:rsid w:val="00333D5A"/>
    <w:rsid w:val="00337E88"/>
    <w:rsid w:val="00343083"/>
    <w:rsid w:val="00343F71"/>
    <w:rsid w:val="00344563"/>
    <w:rsid w:val="003455F4"/>
    <w:rsid w:val="0035376E"/>
    <w:rsid w:val="00354877"/>
    <w:rsid w:val="00355289"/>
    <w:rsid w:val="00355700"/>
    <w:rsid w:val="00355FC4"/>
    <w:rsid w:val="00356175"/>
    <w:rsid w:val="00357208"/>
    <w:rsid w:val="0036118D"/>
    <w:rsid w:val="00364A90"/>
    <w:rsid w:val="00365D7B"/>
    <w:rsid w:val="003678CF"/>
    <w:rsid w:val="0037105E"/>
    <w:rsid w:val="003758E9"/>
    <w:rsid w:val="0037592B"/>
    <w:rsid w:val="0037695D"/>
    <w:rsid w:val="00376B0D"/>
    <w:rsid w:val="00376F96"/>
    <w:rsid w:val="00377E02"/>
    <w:rsid w:val="003800CA"/>
    <w:rsid w:val="00381081"/>
    <w:rsid w:val="00386A73"/>
    <w:rsid w:val="003904C0"/>
    <w:rsid w:val="003911FD"/>
    <w:rsid w:val="00391B30"/>
    <w:rsid w:val="003945DF"/>
    <w:rsid w:val="00394948"/>
    <w:rsid w:val="003958A9"/>
    <w:rsid w:val="003A0CFA"/>
    <w:rsid w:val="003A52D6"/>
    <w:rsid w:val="003A5A34"/>
    <w:rsid w:val="003A5CA9"/>
    <w:rsid w:val="003A607C"/>
    <w:rsid w:val="003A6184"/>
    <w:rsid w:val="003B029F"/>
    <w:rsid w:val="003B15B8"/>
    <w:rsid w:val="003C66B7"/>
    <w:rsid w:val="003D07B1"/>
    <w:rsid w:val="003D29FA"/>
    <w:rsid w:val="003D4D09"/>
    <w:rsid w:val="003D502C"/>
    <w:rsid w:val="003D5803"/>
    <w:rsid w:val="003D5E49"/>
    <w:rsid w:val="003D72BA"/>
    <w:rsid w:val="003E078D"/>
    <w:rsid w:val="003E5975"/>
    <w:rsid w:val="003E77E5"/>
    <w:rsid w:val="003F421E"/>
    <w:rsid w:val="003F49B4"/>
    <w:rsid w:val="003F4C4B"/>
    <w:rsid w:val="003F712B"/>
    <w:rsid w:val="003F7E1C"/>
    <w:rsid w:val="004011A8"/>
    <w:rsid w:val="004027C4"/>
    <w:rsid w:val="004043B9"/>
    <w:rsid w:val="004051D8"/>
    <w:rsid w:val="00411969"/>
    <w:rsid w:val="00413135"/>
    <w:rsid w:val="0041550C"/>
    <w:rsid w:val="004157CE"/>
    <w:rsid w:val="00416612"/>
    <w:rsid w:val="00416B3F"/>
    <w:rsid w:val="004216D1"/>
    <w:rsid w:val="0042256B"/>
    <w:rsid w:val="00423A1B"/>
    <w:rsid w:val="00423F33"/>
    <w:rsid w:val="004259DF"/>
    <w:rsid w:val="0043081A"/>
    <w:rsid w:val="00430AAC"/>
    <w:rsid w:val="00433814"/>
    <w:rsid w:val="00434D1D"/>
    <w:rsid w:val="00436005"/>
    <w:rsid w:val="00436799"/>
    <w:rsid w:val="00436EEE"/>
    <w:rsid w:val="0044039E"/>
    <w:rsid w:val="00441325"/>
    <w:rsid w:val="004437C5"/>
    <w:rsid w:val="00446A2F"/>
    <w:rsid w:val="00446EC5"/>
    <w:rsid w:val="004504B3"/>
    <w:rsid w:val="00455722"/>
    <w:rsid w:val="00461BEC"/>
    <w:rsid w:val="004620AD"/>
    <w:rsid w:val="00462C40"/>
    <w:rsid w:val="004676C3"/>
    <w:rsid w:val="004734A7"/>
    <w:rsid w:val="00476BAD"/>
    <w:rsid w:val="00484A78"/>
    <w:rsid w:val="00485BBE"/>
    <w:rsid w:val="00490019"/>
    <w:rsid w:val="0049145E"/>
    <w:rsid w:val="00496949"/>
    <w:rsid w:val="004A00DE"/>
    <w:rsid w:val="004A144C"/>
    <w:rsid w:val="004A5544"/>
    <w:rsid w:val="004A591F"/>
    <w:rsid w:val="004A7502"/>
    <w:rsid w:val="004B295E"/>
    <w:rsid w:val="004B34C1"/>
    <w:rsid w:val="004B3C1E"/>
    <w:rsid w:val="004B6EE6"/>
    <w:rsid w:val="004C1118"/>
    <w:rsid w:val="004C3CA5"/>
    <w:rsid w:val="004C62D8"/>
    <w:rsid w:val="004D0F42"/>
    <w:rsid w:val="004D14CE"/>
    <w:rsid w:val="004D6E5B"/>
    <w:rsid w:val="004D7E93"/>
    <w:rsid w:val="004E35B6"/>
    <w:rsid w:val="004E4785"/>
    <w:rsid w:val="004E4E88"/>
    <w:rsid w:val="004F67FE"/>
    <w:rsid w:val="00500264"/>
    <w:rsid w:val="005023FA"/>
    <w:rsid w:val="00503A18"/>
    <w:rsid w:val="00504A4E"/>
    <w:rsid w:val="00505BAA"/>
    <w:rsid w:val="00511151"/>
    <w:rsid w:val="00514C1D"/>
    <w:rsid w:val="00515F84"/>
    <w:rsid w:val="005253E6"/>
    <w:rsid w:val="00526582"/>
    <w:rsid w:val="00527013"/>
    <w:rsid w:val="005306CD"/>
    <w:rsid w:val="00534732"/>
    <w:rsid w:val="005358B8"/>
    <w:rsid w:val="00536A09"/>
    <w:rsid w:val="00536FD1"/>
    <w:rsid w:val="00540538"/>
    <w:rsid w:val="00542C2D"/>
    <w:rsid w:val="00543737"/>
    <w:rsid w:val="00544221"/>
    <w:rsid w:val="00544B59"/>
    <w:rsid w:val="00544F94"/>
    <w:rsid w:val="00546359"/>
    <w:rsid w:val="00546498"/>
    <w:rsid w:val="00550051"/>
    <w:rsid w:val="00550AF6"/>
    <w:rsid w:val="00550CBF"/>
    <w:rsid w:val="00556954"/>
    <w:rsid w:val="00562632"/>
    <w:rsid w:val="005651A6"/>
    <w:rsid w:val="00565D16"/>
    <w:rsid w:val="00570D66"/>
    <w:rsid w:val="00572F00"/>
    <w:rsid w:val="0057628B"/>
    <w:rsid w:val="00577892"/>
    <w:rsid w:val="00582B92"/>
    <w:rsid w:val="005835B2"/>
    <w:rsid w:val="0059187A"/>
    <w:rsid w:val="00592694"/>
    <w:rsid w:val="00594035"/>
    <w:rsid w:val="0059411E"/>
    <w:rsid w:val="005954BC"/>
    <w:rsid w:val="00595FF2"/>
    <w:rsid w:val="00597ADD"/>
    <w:rsid w:val="005A0097"/>
    <w:rsid w:val="005A1487"/>
    <w:rsid w:val="005A1D70"/>
    <w:rsid w:val="005A2D9B"/>
    <w:rsid w:val="005A4D9F"/>
    <w:rsid w:val="005A7B34"/>
    <w:rsid w:val="005A7DF2"/>
    <w:rsid w:val="005B05D7"/>
    <w:rsid w:val="005B3827"/>
    <w:rsid w:val="005D0237"/>
    <w:rsid w:val="005D4687"/>
    <w:rsid w:val="005D4A3D"/>
    <w:rsid w:val="005E14E1"/>
    <w:rsid w:val="005E1C74"/>
    <w:rsid w:val="005E2438"/>
    <w:rsid w:val="005E3488"/>
    <w:rsid w:val="005E3DA4"/>
    <w:rsid w:val="005F1E7C"/>
    <w:rsid w:val="005F26DB"/>
    <w:rsid w:val="005F3FB0"/>
    <w:rsid w:val="005F6AAD"/>
    <w:rsid w:val="005F7352"/>
    <w:rsid w:val="006006F7"/>
    <w:rsid w:val="00606930"/>
    <w:rsid w:val="00612DDD"/>
    <w:rsid w:val="006148EE"/>
    <w:rsid w:val="00615FC4"/>
    <w:rsid w:val="0061742E"/>
    <w:rsid w:val="00620B16"/>
    <w:rsid w:val="00630C0C"/>
    <w:rsid w:val="00632F75"/>
    <w:rsid w:val="00633334"/>
    <w:rsid w:val="0063367E"/>
    <w:rsid w:val="00635819"/>
    <w:rsid w:val="0063595A"/>
    <w:rsid w:val="00636DF1"/>
    <w:rsid w:val="0063757C"/>
    <w:rsid w:val="00640CBA"/>
    <w:rsid w:val="00640F2D"/>
    <w:rsid w:val="006432A1"/>
    <w:rsid w:val="00647C38"/>
    <w:rsid w:val="00650CA8"/>
    <w:rsid w:val="00651512"/>
    <w:rsid w:val="00651F06"/>
    <w:rsid w:val="00653CE1"/>
    <w:rsid w:val="006541F4"/>
    <w:rsid w:val="00662B62"/>
    <w:rsid w:val="00663BF1"/>
    <w:rsid w:val="00663F83"/>
    <w:rsid w:val="00664E04"/>
    <w:rsid w:val="006661EE"/>
    <w:rsid w:val="006675AC"/>
    <w:rsid w:val="00667684"/>
    <w:rsid w:val="0067327F"/>
    <w:rsid w:val="00675659"/>
    <w:rsid w:val="0068051C"/>
    <w:rsid w:val="00680AA4"/>
    <w:rsid w:val="00680F18"/>
    <w:rsid w:val="0068131C"/>
    <w:rsid w:val="00684601"/>
    <w:rsid w:val="00685324"/>
    <w:rsid w:val="00685336"/>
    <w:rsid w:val="00686DCB"/>
    <w:rsid w:val="0068736B"/>
    <w:rsid w:val="0069124E"/>
    <w:rsid w:val="0069185B"/>
    <w:rsid w:val="00696D73"/>
    <w:rsid w:val="00697835"/>
    <w:rsid w:val="006A0DE0"/>
    <w:rsid w:val="006A47CA"/>
    <w:rsid w:val="006B179D"/>
    <w:rsid w:val="006B3327"/>
    <w:rsid w:val="006B4D8C"/>
    <w:rsid w:val="006C2254"/>
    <w:rsid w:val="006C57D4"/>
    <w:rsid w:val="006D2453"/>
    <w:rsid w:val="006D36A9"/>
    <w:rsid w:val="006D4AF7"/>
    <w:rsid w:val="006D6BE2"/>
    <w:rsid w:val="006D72D3"/>
    <w:rsid w:val="006E228F"/>
    <w:rsid w:val="006E2514"/>
    <w:rsid w:val="006E2DD4"/>
    <w:rsid w:val="006E341C"/>
    <w:rsid w:val="006E36FD"/>
    <w:rsid w:val="006E6A4D"/>
    <w:rsid w:val="006F21BC"/>
    <w:rsid w:val="006F5746"/>
    <w:rsid w:val="006F5D75"/>
    <w:rsid w:val="006F5DA9"/>
    <w:rsid w:val="006F7E88"/>
    <w:rsid w:val="00700C0D"/>
    <w:rsid w:val="0070235E"/>
    <w:rsid w:val="00702506"/>
    <w:rsid w:val="0070600A"/>
    <w:rsid w:val="00706CC3"/>
    <w:rsid w:val="00710748"/>
    <w:rsid w:val="007119C7"/>
    <w:rsid w:val="0071376C"/>
    <w:rsid w:val="007230CD"/>
    <w:rsid w:val="007264B1"/>
    <w:rsid w:val="007316A2"/>
    <w:rsid w:val="00733314"/>
    <w:rsid w:val="0073356B"/>
    <w:rsid w:val="0073548B"/>
    <w:rsid w:val="00735532"/>
    <w:rsid w:val="007414AD"/>
    <w:rsid w:val="00743E92"/>
    <w:rsid w:val="007455DC"/>
    <w:rsid w:val="00754361"/>
    <w:rsid w:val="00757094"/>
    <w:rsid w:val="00760E82"/>
    <w:rsid w:val="00764514"/>
    <w:rsid w:val="00771E66"/>
    <w:rsid w:val="00775EAC"/>
    <w:rsid w:val="007779F1"/>
    <w:rsid w:val="00780CA1"/>
    <w:rsid w:val="00781BA1"/>
    <w:rsid w:val="00783512"/>
    <w:rsid w:val="007947A8"/>
    <w:rsid w:val="007A2887"/>
    <w:rsid w:val="007A2EAA"/>
    <w:rsid w:val="007A4598"/>
    <w:rsid w:val="007A4E93"/>
    <w:rsid w:val="007A61E9"/>
    <w:rsid w:val="007B3C12"/>
    <w:rsid w:val="007C3B27"/>
    <w:rsid w:val="007C3C3B"/>
    <w:rsid w:val="007C6011"/>
    <w:rsid w:val="007C6A2F"/>
    <w:rsid w:val="007C6A37"/>
    <w:rsid w:val="007C6A82"/>
    <w:rsid w:val="007D20BE"/>
    <w:rsid w:val="007D774F"/>
    <w:rsid w:val="007E08BA"/>
    <w:rsid w:val="007E34BB"/>
    <w:rsid w:val="007E54BC"/>
    <w:rsid w:val="007E6AF7"/>
    <w:rsid w:val="007F095A"/>
    <w:rsid w:val="007F0A47"/>
    <w:rsid w:val="007F3E3B"/>
    <w:rsid w:val="007F4801"/>
    <w:rsid w:val="007F633E"/>
    <w:rsid w:val="00800973"/>
    <w:rsid w:val="008026FE"/>
    <w:rsid w:val="008042EC"/>
    <w:rsid w:val="0080572C"/>
    <w:rsid w:val="00806673"/>
    <w:rsid w:val="00812026"/>
    <w:rsid w:val="00816A86"/>
    <w:rsid w:val="00820ABF"/>
    <w:rsid w:val="00822276"/>
    <w:rsid w:val="008255CA"/>
    <w:rsid w:val="00827DD2"/>
    <w:rsid w:val="00834157"/>
    <w:rsid w:val="00836DDA"/>
    <w:rsid w:val="00840CE1"/>
    <w:rsid w:val="008447A5"/>
    <w:rsid w:val="00844DA4"/>
    <w:rsid w:val="00844FF4"/>
    <w:rsid w:val="00846033"/>
    <w:rsid w:val="00847562"/>
    <w:rsid w:val="00847A2F"/>
    <w:rsid w:val="00850192"/>
    <w:rsid w:val="00850DC5"/>
    <w:rsid w:val="00854744"/>
    <w:rsid w:val="00860FCC"/>
    <w:rsid w:val="0086165E"/>
    <w:rsid w:val="00864E47"/>
    <w:rsid w:val="00874C87"/>
    <w:rsid w:val="0087593E"/>
    <w:rsid w:val="008850AE"/>
    <w:rsid w:val="00897010"/>
    <w:rsid w:val="008A006D"/>
    <w:rsid w:val="008A1146"/>
    <w:rsid w:val="008B34AD"/>
    <w:rsid w:val="008B772A"/>
    <w:rsid w:val="008C164B"/>
    <w:rsid w:val="008C3F74"/>
    <w:rsid w:val="008C3FF4"/>
    <w:rsid w:val="008C42AC"/>
    <w:rsid w:val="008C6693"/>
    <w:rsid w:val="008C66A1"/>
    <w:rsid w:val="008C729C"/>
    <w:rsid w:val="008D0049"/>
    <w:rsid w:val="008D2EFD"/>
    <w:rsid w:val="008D31B6"/>
    <w:rsid w:val="008D4AA5"/>
    <w:rsid w:val="008D623D"/>
    <w:rsid w:val="008D63EC"/>
    <w:rsid w:val="008E02D6"/>
    <w:rsid w:val="008E3704"/>
    <w:rsid w:val="008E5C2F"/>
    <w:rsid w:val="008E61CF"/>
    <w:rsid w:val="008E7575"/>
    <w:rsid w:val="008F188C"/>
    <w:rsid w:val="008F1CA0"/>
    <w:rsid w:val="008F6944"/>
    <w:rsid w:val="008F6FCE"/>
    <w:rsid w:val="00904BD7"/>
    <w:rsid w:val="00904F8C"/>
    <w:rsid w:val="009054BE"/>
    <w:rsid w:val="00906E16"/>
    <w:rsid w:val="0091083F"/>
    <w:rsid w:val="009109E4"/>
    <w:rsid w:val="00913C07"/>
    <w:rsid w:val="00917E2B"/>
    <w:rsid w:val="00920CD3"/>
    <w:rsid w:val="0092350C"/>
    <w:rsid w:val="00926694"/>
    <w:rsid w:val="0093049C"/>
    <w:rsid w:val="00931F00"/>
    <w:rsid w:val="00931FAE"/>
    <w:rsid w:val="009424D8"/>
    <w:rsid w:val="0094289B"/>
    <w:rsid w:val="00942F5D"/>
    <w:rsid w:val="00943D93"/>
    <w:rsid w:val="00945DAF"/>
    <w:rsid w:val="009507A1"/>
    <w:rsid w:val="009522B3"/>
    <w:rsid w:val="009554ED"/>
    <w:rsid w:val="00960733"/>
    <w:rsid w:val="009609F0"/>
    <w:rsid w:val="0096150B"/>
    <w:rsid w:val="00961731"/>
    <w:rsid w:val="00966EF0"/>
    <w:rsid w:val="00970909"/>
    <w:rsid w:val="00973945"/>
    <w:rsid w:val="00985E2F"/>
    <w:rsid w:val="00990A79"/>
    <w:rsid w:val="00992869"/>
    <w:rsid w:val="00992E05"/>
    <w:rsid w:val="009A00F2"/>
    <w:rsid w:val="009A5A2D"/>
    <w:rsid w:val="009B14E3"/>
    <w:rsid w:val="009B158B"/>
    <w:rsid w:val="009B2ACC"/>
    <w:rsid w:val="009B6691"/>
    <w:rsid w:val="009B67E8"/>
    <w:rsid w:val="009C0A08"/>
    <w:rsid w:val="009C54A7"/>
    <w:rsid w:val="009C65C0"/>
    <w:rsid w:val="009C671B"/>
    <w:rsid w:val="009C75B9"/>
    <w:rsid w:val="009D06A9"/>
    <w:rsid w:val="009D6258"/>
    <w:rsid w:val="009D6479"/>
    <w:rsid w:val="009D6893"/>
    <w:rsid w:val="009E2770"/>
    <w:rsid w:val="009E3711"/>
    <w:rsid w:val="009E722A"/>
    <w:rsid w:val="009F1004"/>
    <w:rsid w:val="009F2C82"/>
    <w:rsid w:val="009F2D81"/>
    <w:rsid w:val="009F2F8A"/>
    <w:rsid w:val="009F348D"/>
    <w:rsid w:val="009F5C9F"/>
    <w:rsid w:val="009F5CD6"/>
    <w:rsid w:val="009F6BD3"/>
    <w:rsid w:val="00A024A2"/>
    <w:rsid w:val="00A068CE"/>
    <w:rsid w:val="00A11F92"/>
    <w:rsid w:val="00A12DD2"/>
    <w:rsid w:val="00A175F3"/>
    <w:rsid w:val="00A17AED"/>
    <w:rsid w:val="00A24A7E"/>
    <w:rsid w:val="00A256B3"/>
    <w:rsid w:val="00A27801"/>
    <w:rsid w:val="00A33728"/>
    <w:rsid w:val="00A378E0"/>
    <w:rsid w:val="00A42C5D"/>
    <w:rsid w:val="00A4503A"/>
    <w:rsid w:val="00A45567"/>
    <w:rsid w:val="00A4782A"/>
    <w:rsid w:val="00A47A8B"/>
    <w:rsid w:val="00A53C0C"/>
    <w:rsid w:val="00A60832"/>
    <w:rsid w:val="00A71321"/>
    <w:rsid w:val="00A80370"/>
    <w:rsid w:val="00A82231"/>
    <w:rsid w:val="00A868EC"/>
    <w:rsid w:val="00A878AB"/>
    <w:rsid w:val="00A87A59"/>
    <w:rsid w:val="00A9040F"/>
    <w:rsid w:val="00A91A9D"/>
    <w:rsid w:val="00A94AE2"/>
    <w:rsid w:val="00AA102D"/>
    <w:rsid w:val="00AB3234"/>
    <w:rsid w:val="00AB3FB8"/>
    <w:rsid w:val="00AB5796"/>
    <w:rsid w:val="00AB71B4"/>
    <w:rsid w:val="00AB7CC6"/>
    <w:rsid w:val="00AC5522"/>
    <w:rsid w:val="00AC5DCC"/>
    <w:rsid w:val="00AD49D6"/>
    <w:rsid w:val="00AD645B"/>
    <w:rsid w:val="00AD6875"/>
    <w:rsid w:val="00AD7785"/>
    <w:rsid w:val="00AE13D9"/>
    <w:rsid w:val="00AE6412"/>
    <w:rsid w:val="00AE6A40"/>
    <w:rsid w:val="00AE7D97"/>
    <w:rsid w:val="00AF0650"/>
    <w:rsid w:val="00AF734D"/>
    <w:rsid w:val="00AF785A"/>
    <w:rsid w:val="00AF7AB8"/>
    <w:rsid w:val="00AF7B04"/>
    <w:rsid w:val="00B0075E"/>
    <w:rsid w:val="00B00D3E"/>
    <w:rsid w:val="00B0397E"/>
    <w:rsid w:val="00B04CA1"/>
    <w:rsid w:val="00B05FE7"/>
    <w:rsid w:val="00B13CBE"/>
    <w:rsid w:val="00B13EFF"/>
    <w:rsid w:val="00B159BD"/>
    <w:rsid w:val="00B22335"/>
    <w:rsid w:val="00B25974"/>
    <w:rsid w:val="00B27D11"/>
    <w:rsid w:val="00B33D56"/>
    <w:rsid w:val="00B34FB2"/>
    <w:rsid w:val="00B355E7"/>
    <w:rsid w:val="00B35E7C"/>
    <w:rsid w:val="00B367FD"/>
    <w:rsid w:val="00B36E6C"/>
    <w:rsid w:val="00B42F5C"/>
    <w:rsid w:val="00B43326"/>
    <w:rsid w:val="00B5060B"/>
    <w:rsid w:val="00B51367"/>
    <w:rsid w:val="00B51DD1"/>
    <w:rsid w:val="00B55EB4"/>
    <w:rsid w:val="00B62B2E"/>
    <w:rsid w:val="00B62BFD"/>
    <w:rsid w:val="00B639EE"/>
    <w:rsid w:val="00B66E48"/>
    <w:rsid w:val="00B675DC"/>
    <w:rsid w:val="00B747E0"/>
    <w:rsid w:val="00B748C6"/>
    <w:rsid w:val="00B76AD8"/>
    <w:rsid w:val="00B801B4"/>
    <w:rsid w:val="00B823DD"/>
    <w:rsid w:val="00B85CAE"/>
    <w:rsid w:val="00B85D16"/>
    <w:rsid w:val="00B8698A"/>
    <w:rsid w:val="00B87D8B"/>
    <w:rsid w:val="00B96CC0"/>
    <w:rsid w:val="00B9753F"/>
    <w:rsid w:val="00BA0E8C"/>
    <w:rsid w:val="00BA2647"/>
    <w:rsid w:val="00BA3490"/>
    <w:rsid w:val="00BA5ADD"/>
    <w:rsid w:val="00BA6940"/>
    <w:rsid w:val="00BA69A6"/>
    <w:rsid w:val="00BA71C8"/>
    <w:rsid w:val="00BB0055"/>
    <w:rsid w:val="00BB31C1"/>
    <w:rsid w:val="00BB4DAC"/>
    <w:rsid w:val="00BC0F4A"/>
    <w:rsid w:val="00BC7CC7"/>
    <w:rsid w:val="00BD061E"/>
    <w:rsid w:val="00BD3E00"/>
    <w:rsid w:val="00BD4691"/>
    <w:rsid w:val="00BD7249"/>
    <w:rsid w:val="00BE17D4"/>
    <w:rsid w:val="00BE6924"/>
    <w:rsid w:val="00BE7BF9"/>
    <w:rsid w:val="00BF1A58"/>
    <w:rsid w:val="00BF26F7"/>
    <w:rsid w:val="00BF2A15"/>
    <w:rsid w:val="00BF4E6A"/>
    <w:rsid w:val="00BF6E83"/>
    <w:rsid w:val="00C03742"/>
    <w:rsid w:val="00C10E0A"/>
    <w:rsid w:val="00C124E1"/>
    <w:rsid w:val="00C16BE8"/>
    <w:rsid w:val="00C16F91"/>
    <w:rsid w:val="00C2167B"/>
    <w:rsid w:val="00C274A5"/>
    <w:rsid w:val="00C27660"/>
    <w:rsid w:val="00C34AD4"/>
    <w:rsid w:val="00C351E4"/>
    <w:rsid w:val="00C35A82"/>
    <w:rsid w:val="00C40209"/>
    <w:rsid w:val="00C40BE3"/>
    <w:rsid w:val="00C413B2"/>
    <w:rsid w:val="00C41A09"/>
    <w:rsid w:val="00C43ADB"/>
    <w:rsid w:val="00C500ED"/>
    <w:rsid w:val="00C52503"/>
    <w:rsid w:val="00C53AEA"/>
    <w:rsid w:val="00C53EFF"/>
    <w:rsid w:val="00C55C70"/>
    <w:rsid w:val="00C567BF"/>
    <w:rsid w:val="00C56BE5"/>
    <w:rsid w:val="00C62215"/>
    <w:rsid w:val="00C66725"/>
    <w:rsid w:val="00C775FD"/>
    <w:rsid w:val="00C815E0"/>
    <w:rsid w:val="00C95239"/>
    <w:rsid w:val="00C9734C"/>
    <w:rsid w:val="00C97BF9"/>
    <w:rsid w:val="00CA0203"/>
    <w:rsid w:val="00CA1486"/>
    <w:rsid w:val="00CA1A83"/>
    <w:rsid w:val="00CA5821"/>
    <w:rsid w:val="00CA6221"/>
    <w:rsid w:val="00CB1292"/>
    <w:rsid w:val="00CB42BD"/>
    <w:rsid w:val="00CB5A16"/>
    <w:rsid w:val="00CB5C62"/>
    <w:rsid w:val="00CC3C85"/>
    <w:rsid w:val="00CC6AB3"/>
    <w:rsid w:val="00CD234D"/>
    <w:rsid w:val="00CD5DAA"/>
    <w:rsid w:val="00CD628A"/>
    <w:rsid w:val="00CF024D"/>
    <w:rsid w:val="00CF2E84"/>
    <w:rsid w:val="00CF57DF"/>
    <w:rsid w:val="00D0012E"/>
    <w:rsid w:val="00D01C9D"/>
    <w:rsid w:val="00D01D0D"/>
    <w:rsid w:val="00D13523"/>
    <w:rsid w:val="00D15E0D"/>
    <w:rsid w:val="00D20CCD"/>
    <w:rsid w:val="00D23FC5"/>
    <w:rsid w:val="00D24313"/>
    <w:rsid w:val="00D30A94"/>
    <w:rsid w:val="00D31EB7"/>
    <w:rsid w:val="00D32E58"/>
    <w:rsid w:val="00D40677"/>
    <w:rsid w:val="00D4106F"/>
    <w:rsid w:val="00D44413"/>
    <w:rsid w:val="00D456FE"/>
    <w:rsid w:val="00D45722"/>
    <w:rsid w:val="00D511AB"/>
    <w:rsid w:val="00D52548"/>
    <w:rsid w:val="00D52F9F"/>
    <w:rsid w:val="00D556F3"/>
    <w:rsid w:val="00D565F0"/>
    <w:rsid w:val="00D60304"/>
    <w:rsid w:val="00D63562"/>
    <w:rsid w:val="00D63674"/>
    <w:rsid w:val="00D651CF"/>
    <w:rsid w:val="00D70D80"/>
    <w:rsid w:val="00D733C4"/>
    <w:rsid w:val="00D76D6E"/>
    <w:rsid w:val="00D8150D"/>
    <w:rsid w:val="00D90D4A"/>
    <w:rsid w:val="00D9216B"/>
    <w:rsid w:val="00D951A3"/>
    <w:rsid w:val="00D97656"/>
    <w:rsid w:val="00DA222C"/>
    <w:rsid w:val="00DA331C"/>
    <w:rsid w:val="00DA3D2D"/>
    <w:rsid w:val="00DA44A9"/>
    <w:rsid w:val="00DA4FD2"/>
    <w:rsid w:val="00DA51B3"/>
    <w:rsid w:val="00DB0B84"/>
    <w:rsid w:val="00DB29AB"/>
    <w:rsid w:val="00DB2B00"/>
    <w:rsid w:val="00DC0C76"/>
    <w:rsid w:val="00DC7BC6"/>
    <w:rsid w:val="00DD59CC"/>
    <w:rsid w:val="00DD6474"/>
    <w:rsid w:val="00DE1130"/>
    <w:rsid w:val="00DE6E80"/>
    <w:rsid w:val="00DF07C6"/>
    <w:rsid w:val="00DF4AE3"/>
    <w:rsid w:val="00DF6335"/>
    <w:rsid w:val="00DF75C6"/>
    <w:rsid w:val="00E05D49"/>
    <w:rsid w:val="00E06DD0"/>
    <w:rsid w:val="00E10CD4"/>
    <w:rsid w:val="00E11991"/>
    <w:rsid w:val="00E15A15"/>
    <w:rsid w:val="00E16E7E"/>
    <w:rsid w:val="00E16FE1"/>
    <w:rsid w:val="00E206AF"/>
    <w:rsid w:val="00E218F9"/>
    <w:rsid w:val="00E22607"/>
    <w:rsid w:val="00E22A4B"/>
    <w:rsid w:val="00E2575F"/>
    <w:rsid w:val="00E2638D"/>
    <w:rsid w:val="00E26FB9"/>
    <w:rsid w:val="00E2737A"/>
    <w:rsid w:val="00E34400"/>
    <w:rsid w:val="00E42FD2"/>
    <w:rsid w:val="00E43C50"/>
    <w:rsid w:val="00E45180"/>
    <w:rsid w:val="00E45D01"/>
    <w:rsid w:val="00E5511D"/>
    <w:rsid w:val="00E6242D"/>
    <w:rsid w:val="00E66935"/>
    <w:rsid w:val="00E676DC"/>
    <w:rsid w:val="00E77C6B"/>
    <w:rsid w:val="00E801C7"/>
    <w:rsid w:val="00E80842"/>
    <w:rsid w:val="00E856D1"/>
    <w:rsid w:val="00E91929"/>
    <w:rsid w:val="00E95709"/>
    <w:rsid w:val="00EA1437"/>
    <w:rsid w:val="00EB24CD"/>
    <w:rsid w:val="00EC0323"/>
    <w:rsid w:val="00EC0B60"/>
    <w:rsid w:val="00EC46B0"/>
    <w:rsid w:val="00EC500C"/>
    <w:rsid w:val="00EC5CAB"/>
    <w:rsid w:val="00EC7A3D"/>
    <w:rsid w:val="00ED021C"/>
    <w:rsid w:val="00ED4B17"/>
    <w:rsid w:val="00ED570A"/>
    <w:rsid w:val="00ED7714"/>
    <w:rsid w:val="00EE3B69"/>
    <w:rsid w:val="00EE55D5"/>
    <w:rsid w:val="00EE71D6"/>
    <w:rsid w:val="00EF0506"/>
    <w:rsid w:val="00EF0C55"/>
    <w:rsid w:val="00EF5CBA"/>
    <w:rsid w:val="00EF5E9D"/>
    <w:rsid w:val="00F0075A"/>
    <w:rsid w:val="00F01B35"/>
    <w:rsid w:val="00F02965"/>
    <w:rsid w:val="00F02E97"/>
    <w:rsid w:val="00F0363F"/>
    <w:rsid w:val="00F056C6"/>
    <w:rsid w:val="00F063E6"/>
    <w:rsid w:val="00F06671"/>
    <w:rsid w:val="00F07501"/>
    <w:rsid w:val="00F12361"/>
    <w:rsid w:val="00F14DBA"/>
    <w:rsid w:val="00F15F3E"/>
    <w:rsid w:val="00F16D43"/>
    <w:rsid w:val="00F2115A"/>
    <w:rsid w:val="00F21FD8"/>
    <w:rsid w:val="00F32C18"/>
    <w:rsid w:val="00F339F1"/>
    <w:rsid w:val="00F34AF3"/>
    <w:rsid w:val="00F34C6D"/>
    <w:rsid w:val="00F36769"/>
    <w:rsid w:val="00F4103A"/>
    <w:rsid w:val="00F42D14"/>
    <w:rsid w:val="00F444B5"/>
    <w:rsid w:val="00F44FA2"/>
    <w:rsid w:val="00F50DC9"/>
    <w:rsid w:val="00F528C6"/>
    <w:rsid w:val="00F53EA0"/>
    <w:rsid w:val="00F549B4"/>
    <w:rsid w:val="00F54E2A"/>
    <w:rsid w:val="00F613DD"/>
    <w:rsid w:val="00F62CA8"/>
    <w:rsid w:val="00F62D65"/>
    <w:rsid w:val="00F66BF9"/>
    <w:rsid w:val="00F77FF9"/>
    <w:rsid w:val="00F84D14"/>
    <w:rsid w:val="00F85D28"/>
    <w:rsid w:val="00F95168"/>
    <w:rsid w:val="00FA0C19"/>
    <w:rsid w:val="00FA2C34"/>
    <w:rsid w:val="00FA7267"/>
    <w:rsid w:val="00FB0927"/>
    <w:rsid w:val="00FB0BEF"/>
    <w:rsid w:val="00FB3029"/>
    <w:rsid w:val="00FB67C4"/>
    <w:rsid w:val="00FC71D6"/>
    <w:rsid w:val="00FD1408"/>
    <w:rsid w:val="00FD7F0E"/>
    <w:rsid w:val="00FE3AD9"/>
    <w:rsid w:val="00FE6886"/>
    <w:rsid w:val="00FE7414"/>
    <w:rsid w:val="00FF02FC"/>
    <w:rsid w:val="00FF499E"/>
    <w:rsid w:val="00FF4D7F"/>
    <w:rsid w:val="00FF622B"/>
    <w:rsid w:val="00FF7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CA8"/>
    <w:rPr>
      <w:rFonts w:ascii="Arial" w:hAnsi="Arial"/>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b/>
      <w:sz w:val="28"/>
    </w:rPr>
  </w:style>
  <w:style w:type="paragraph" w:styleId="Heading3">
    <w:name w:val="heading 3"/>
    <w:basedOn w:val="Normal"/>
    <w:next w:val="Normal"/>
    <w:qFormat/>
    <w:rsid w:val="00F62CA8"/>
    <w:pPr>
      <w:keepNext/>
      <w:tabs>
        <w:tab w:val="left" w:pos="0"/>
      </w:tabs>
      <w:overflowPunct w:val="0"/>
      <w:autoSpaceDE w:val="0"/>
      <w:autoSpaceDN w:val="0"/>
      <w:adjustRightInd w:val="0"/>
      <w:spacing w:before="120" w:after="120"/>
      <w:textAlignment w:val="baseline"/>
      <w:outlineLvl w:val="2"/>
    </w:pPr>
    <w:rPr>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eastAsia="MS Mincho"/>
      <w:sz w:val="20"/>
      <w:szCs w:val="24"/>
      <w:lang w:eastAsia="ja-JP"/>
    </w:rPr>
  </w:style>
  <w:style w:type="paragraph" w:styleId="TOC2">
    <w:name w:val="toc 2"/>
    <w:basedOn w:val="Normal"/>
    <w:next w:val="Normal"/>
    <w:autoRedefine/>
    <w:uiPriority w:val="39"/>
    <w:rsid w:val="00764514"/>
    <w:pPr>
      <w:tabs>
        <w:tab w:val="left" w:pos="284"/>
        <w:tab w:val="right" w:pos="9350"/>
      </w:tabs>
      <w:spacing w:before="240"/>
    </w:pPr>
    <w:rPr>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cs="Arial"/>
      <w:b/>
      <w:bCs/>
      <w:caps/>
      <w:szCs w:val="24"/>
    </w:rPr>
  </w:style>
  <w:style w:type="paragraph" w:styleId="TOC3">
    <w:name w:val="toc 3"/>
    <w:basedOn w:val="Normal"/>
    <w:next w:val="Normal"/>
    <w:autoRedefine/>
    <w:uiPriority w:val="39"/>
    <w:rsid w:val="00321E0B"/>
    <w:pPr>
      <w:ind w:left="240"/>
    </w:pPr>
    <w:rPr>
      <w:sz w:val="20"/>
    </w:rPr>
  </w:style>
  <w:style w:type="paragraph" w:styleId="TOC4">
    <w:name w:val="toc 4"/>
    <w:basedOn w:val="Normal"/>
    <w:next w:val="Normal"/>
    <w:autoRedefine/>
    <w:semiHidden/>
    <w:rsid w:val="00321E0B"/>
    <w:pPr>
      <w:ind w:left="480"/>
    </w:pPr>
    <w:rPr>
      <w:sz w:val="20"/>
    </w:rPr>
  </w:style>
  <w:style w:type="paragraph" w:styleId="TOC5">
    <w:name w:val="toc 5"/>
    <w:basedOn w:val="Normal"/>
    <w:next w:val="Normal"/>
    <w:autoRedefine/>
    <w:semiHidden/>
    <w:rsid w:val="00321E0B"/>
    <w:pPr>
      <w:ind w:left="720"/>
    </w:pPr>
    <w:rPr>
      <w:sz w:val="20"/>
    </w:rPr>
  </w:style>
  <w:style w:type="paragraph" w:styleId="TOC6">
    <w:name w:val="toc 6"/>
    <w:basedOn w:val="Normal"/>
    <w:next w:val="Normal"/>
    <w:autoRedefine/>
    <w:semiHidden/>
    <w:rsid w:val="00321E0B"/>
    <w:pPr>
      <w:ind w:left="960"/>
    </w:pPr>
    <w:rPr>
      <w:sz w:val="20"/>
    </w:rPr>
  </w:style>
  <w:style w:type="paragraph" w:styleId="TOC7">
    <w:name w:val="toc 7"/>
    <w:basedOn w:val="Normal"/>
    <w:next w:val="Normal"/>
    <w:autoRedefine/>
    <w:semiHidden/>
    <w:rsid w:val="00321E0B"/>
    <w:pPr>
      <w:ind w:left="1200"/>
    </w:pPr>
    <w:rPr>
      <w:sz w:val="20"/>
    </w:rPr>
  </w:style>
  <w:style w:type="paragraph" w:styleId="TOC8">
    <w:name w:val="toc 8"/>
    <w:basedOn w:val="Normal"/>
    <w:next w:val="Normal"/>
    <w:autoRedefine/>
    <w:semiHidden/>
    <w:rsid w:val="00321E0B"/>
    <w:pPr>
      <w:ind w:left="1440"/>
    </w:pPr>
    <w:rPr>
      <w:sz w:val="20"/>
    </w:rPr>
  </w:style>
  <w:style w:type="paragraph" w:styleId="TOC9">
    <w:name w:val="toc 9"/>
    <w:basedOn w:val="Normal"/>
    <w:next w:val="Normal"/>
    <w:autoRedefine/>
    <w:semiHidden/>
    <w:rsid w:val="00321E0B"/>
    <w:pPr>
      <w:ind w:left="1680"/>
    </w:pPr>
    <w:rPr>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0075E"/>
    <w:rPr>
      <w:sz w:val="16"/>
      <w:szCs w:val="16"/>
    </w:rPr>
  </w:style>
  <w:style w:type="paragraph" w:styleId="CommentText">
    <w:name w:val="annotation text"/>
    <w:basedOn w:val="Normal"/>
    <w:link w:val="CommentTextChar"/>
    <w:uiPriority w:val="99"/>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List Paragraph1,Numbered Indented Text,Colorful List - Accent 11"/>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uiPriority w:val="99"/>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ListParagraphChar">
    <w:name w:val="List Paragraph Char"/>
    <w:aliases w:val="List Paragraph1 Char,Numbered Indented Text Char,Colorful List - Accent 11 Char"/>
    <w:link w:val="ListParagraph"/>
    <w:uiPriority w:val="34"/>
    <w:rsid w:val="00550CBF"/>
    <w:rPr>
      <w:rFonts w:ascii="Calibri" w:eastAsia="Calibri" w:hAnsi="Calibri"/>
      <w:sz w:val="22"/>
      <w:szCs w:val="22"/>
    </w:rPr>
  </w:style>
  <w:style w:type="paragraph" w:styleId="PlainText">
    <w:name w:val="Plain Text"/>
    <w:basedOn w:val="Normal"/>
    <w:link w:val="PlainTextChar"/>
    <w:rsid w:val="00281072"/>
    <w:rPr>
      <w:rFonts w:ascii="Courier New" w:eastAsia="SimSun" w:hAnsi="Courier New" w:cs="Courier New"/>
      <w:sz w:val="20"/>
      <w:lang w:eastAsia="zh-CN"/>
    </w:rPr>
  </w:style>
  <w:style w:type="character" w:customStyle="1" w:styleId="PlainTextChar">
    <w:name w:val="Plain Text Char"/>
    <w:basedOn w:val="DefaultParagraphFont"/>
    <w:link w:val="PlainText"/>
    <w:rsid w:val="00281072"/>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5391">
      <w:bodyDiv w:val="1"/>
      <w:marLeft w:val="0"/>
      <w:marRight w:val="0"/>
      <w:marTop w:val="0"/>
      <w:marBottom w:val="0"/>
      <w:divBdr>
        <w:top w:val="none" w:sz="0" w:space="0" w:color="auto"/>
        <w:left w:val="none" w:sz="0" w:space="0" w:color="auto"/>
        <w:bottom w:val="none" w:sz="0" w:space="0" w:color="auto"/>
        <w:right w:val="none" w:sz="0" w:space="0" w:color="auto"/>
      </w:divBdr>
    </w:div>
    <w:div w:id="330910872">
      <w:bodyDiv w:val="1"/>
      <w:marLeft w:val="0"/>
      <w:marRight w:val="0"/>
      <w:marTop w:val="0"/>
      <w:marBottom w:val="0"/>
      <w:divBdr>
        <w:top w:val="none" w:sz="0" w:space="0" w:color="auto"/>
        <w:left w:val="none" w:sz="0" w:space="0" w:color="auto"/>
        <w:bottom w:val="none" w:sz="0" w:space="0" w:color="auto"/>
        <w:right w:val="none" w:sz="0" w:space="0" w:color="auto"/>
      </w:divBdr>
    </w:div>
    <w:div w:id="358432996">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769591744">
      <w:bodyDiv w:val="1"/>
      <w:marLeft w:val="0"/>
      <w:marRight w:val="0"/>
      <w:marTop w:val="0"/>
      <w:marBottom w:val="0"/>
      <w:divBdr>
        <w:top w:val="none" w:sz="0" w:space="0" w:color="auto"/>
        <w:left w:val="none" w:sz="0" w:space="0" w:color="auto"/>
        <w:bottom w:val="none" w:sz="0" w:space="0" w:color="auto"/>
        <w:right w:val="none" w:sz="0" w:space="0" w:color="auto"/>
      </w:divBdr>
    </w:div>
    <w:div w:id="842932596">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527789030">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 w:id="20976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dvlnet:81/operations%20and%20customer%20services%20director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4839</Words>
  <Characters>29833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34603</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Jonathan Young</cp:lastModifiedBy>
  <cp:revision>2</cp:revision>
  <cp:lastPrinted>2018-03-07T08:33:00Z</cp:lastPrinted>
  <dcterms:created xsi:type="dcterms:W3CDTF">2022-11-04T11:08:00Z</dcterms:created>
  <dcterms:modified xsi:type="dcterms:W3CDTF">2022-11-04T11:08:00Z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